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28" w:rsidRPr="00E15D35" w:rsidRDefault="005F3453" w:rsidP="00307229">
      <w:pPr>
        <w:spacing w:after="0" w:line="240" w:lineRule="auto"/>
        <w:jc w:val="center"/>
        <w:rPr>
          <w:rFonts w:ascii="Times New Roman" w:hAnsi="Times New Roman" w:cs="Times New Roman"/>
          <w:b/>
          <w:sz w:val="24"/>
          <w:szCs w:val="28"/>
        </w:rPr>
      </w:pPr>
      <w:r w:rsidRPr="00E15D35">
        <w:rPr>
          <w:rFonts w:ascii="Times New Roman" w:hAnsi="Times New Roman" w:cs="Times New Roman"/>
          <w:b/>
          <w:sz w:val="24"/>
          <w:szCs w:val="28"/>
        </w:rPr>
        <w:t>U.S. National Work Group</w:t>
      </w:r>
    </w:p>
    <w:p w:rsidR="003F7C3E" w:rsidRPr="00E15D35" w:rsidRDefault="003F7C3E" w:rsidP="00307229">
      <w:pPr>
        <w:spacing w:after="0" w:line="240" w:lineRule="auto"/>
        <w:jc w:val="center"/>
        <w:rPr>
          <w:rFonts w:ascii="Times New Roman" w:hAnsi="Times New Roman" w:cs="Times New Roman"/>
          <w:b/>
          <w:sz w:val="24"/>
          <w:szCs w:val="28"/>
        </w:rPr>
      </w:pPr>
      <w:r w:rsidRPr="00E15D35">
        <w:rPr>
          <w:rFonts w:ascii="Times New Roman" w:hAnsi="Times New Roman" w:cs="Times New Roman"/>
          <w:b/>
          <w:sz w:val="24"/>
          <w:szCs w:val="28"/>
        </w:rPr>
        <w:t>Measuring Systems for Electric Vehicle Fueling and Submetering</w:t>
      </w:r>
    </w:p>
    <w:p w:rsidR="003F7C3E" w:rsidRPr="005E106C" w:rsidRDefault="00202239" w:rsidP="00307229">
      <w:pPr>
        <w:spacing w:after="0" w:line="240" w:lineRule="auto"/>
        <w:jc w:val="center"/>
        <w:rPr>
          <w:rFonts w:ascii="Times New Roman" w:hAnsi="Times New Roman" w:cs="Times New Roman"/>
          <w:b/>
          <w:sz w:val="28"/>
          <w:szCs w:val="28"/>
        </w:rPr>
      </w:pPr>
      <w:r w:rsidRPr="005E106C">
        <w:rPr>
          <w:rFonts w:ascii="Times New Roman" w:hAnsi="Times New Roman" w:cs="Times New Roman"/>
          <w:b/>
          <w:sz w:val="28"/>
          <w:szCs w:val="28"/>
        </w:rPr>
        <w:t>Watthour Type Electric Meter Subgroup</w:t>
      </w:r>
    </w:p>
    <w:p w:rsidR="00202239" w:rsidRPr="005E106C" w:rsidRDefault="0095754C" w:rsidP="00307229">
      <w:pPr>
        <w:spacing w:after="0" w:line="240" w:lineRule="auto"/>
        <w:jc w:val="center"/>
        <w:rPr>
          <w:rFonts w:ascii="Times New Roman" w:hAnsi="Times New Roman" w:cs="Times New Roman"/>
          <w:b/>
          <w:sz w:val="28"/>
          <w:szCs w:val="28"/>
        </w:rPr>
      </w:pPr>
      <w:r w:rsidRPr="005E106C">
        <w:rPr>
          <w:rFonts w:ascii="Times New Roman" w:hAnsi="Times New Roman" w:cs="Times New Roman"/>
          <w:b/>
          <w:sz w:val="28"/>
          <w:szCs w:val="28"/>
        </w:rPr>
        <w:t>November 16</w:t>
      </w:r>
      <w:r w:rsidR="00202239" w:rsidRPr="005E106C">
        <w:rPr>
          <w:rFonts w:ascii="Times New Roman" w:hAnsi="Times New Roman" w:cs="Times New Roman"/>
          <w:b/>
          <w:sz w:val="28"/>
          <w:szCs w:val="28"/>
        </w:rPr>
        <w:t>, 2017</w:t>
      </w:r>
    </w:p>
    <w:p w:rsidR="001B3348" w:rsidRPr="005E106C" w:rsidRDefault="00202239" w:rsidP="00307229">
      <w:pPr>
        <w:spacing w:after="0" w:line="240" w:lineRule="auto"/>
        <w:jc w:val="center"/>
        <w:rPr>
          <w:rFonts w:ascii="Times New Roman" w:hAnsi="Times New Roman" w:cs="Times New Roman"/>
          <w:b/>
          <w:sz w:val="28"/>
          <w:szCs w:val="28"/>
        </w:rPr>
      </w:pPr>
      <w:r w:rsidRPr="005E106C">
        <w:rPr>
          <w:rFonts w:ascii="Times New Roman" w:hAnsi="Times New Roman" w:cs="Times New Roman"/>
          <w:b/>
          <w:sz w:val="28"/>
          <w:szCs w:val="28"/>
        </w:rPr>
        <w:t>F2F (</w:t>
      </w:r>
      <w:r w:rsidR="0095754C" w:rsidRPr="005E106C">
        <w:rPr>
          <w:rFonts w:ascii="Times New Roman" w:hAnsi="Times New Roman" w:cs="Times New Roman"/>
          <w:b/>
          <w:sz w:val="28"/>
          <w:szCs w:val="28"/>
        </w:rPr>
        <w:t>NEMA Rosslyn, VA</w:t>
      </w:r>
      <w:r w:rsidRPr="005E106C">
        <w:rPr>
          <w:rFonts w:ascii="Times New Roman" w:hAnsi="Times New Roman" w:cs="Times New Roman"/>
          <w:b/>
          <w:sz w:val="28"/>
          <w:szCs w:val="28"/>
        </w:rPr>
        <w:t xml:space="preserve">) </w:t>
      </w:r>
      <w:r w:rsidR="00C97DDC" w:rsidRPr="005E106C">
        <w:rPr>
          <w:rFonts w:ascii="Times New Roman" w:hAnsi="Times New Roman" w:cs="Times New Roman"/>
          <w:b/>
          <w:sz w:val="28"/>
          <w:szCs w:val="28"/>
        </w:rPr>
        <w:t xml:space="preserve">and </w:t>
      </w:r>
      <w:r w:rsidR="00E15D35">
        <w:rPr>
          <w:rFonts w:ascii="Times New Roman" w:hAnsi="Times New Roman" w:cs="Times New Roman"/>
          <w:b/>
          <w:sz w:val="28"/>
          <w:szCs w:val="28"/>
        </w:rPr>
        <w:t>Tele/W</w:t>
      </w:r>
      <w:r w:rsidR="00860A91" w:rsidRPr="005E106C">
        <w:rPr>
          <w:rFonts w:ascii="Times New Roman" w:hAnsi="Times New Roman" w:cs="Times New Roman"/>
          <w:b/>
          <w:sz w:val="28"/>
          <w:szCs w:val="28"/>
        </w:rPr>
        <w:t>eb Conference</w:t>
      </w:r>
    </w:p>
    <w:p w:rsidR="00CC4E7E" w:rsidRPr="00827E9D" w:rsidRDefault="008B5D0A" w:rsidP="00307229">
      <w:pPr>
        <w:tabs>
          <w:tab w:val="center" w:pos="5039"/>
          <w:tab w:val="left" w:pos="8974"/>
        </w:tabs>
        <w:spacing w:after="0" w:line="240" w:lineRule="auto"/>
        <w:rPr>
          <w:rFonts w:ascii="Times New Roman" w:hAnsi="Times New Roman" w:cs="Times New Roman"/>
          <w:b/>
          <w:sz w:val="32"/>
          <w:szCs w:val="32"/>
        </w:rPr>
      </w:pPr>
      <w:r w:rsidRPr="005E106C">
        <w:rPr>
          <w:rFonts w:ascii="Times New Roman" w:hAnsi="Times New Roman" w:cs="Times New Roman"/>
          <w:b/>
          <w:sz w:val="28"/>
          <w:szCs w:val="28"/>
        </w:rPr>
        <w:tab/>
      </w:r>
      <w:r w:rsidR="00295AFA" w:rsidRPr="005E106C">
        <w:rPr>
          <w:rFonts w:ascii="Times New Roman" w:hAnsi="Times New Roman" w:cs="Times New Roman"/>
          <w:b/>
          <w:sz w:val="28"/>
          <w:szCs w:val="28"/>
        </w:rPr>
        <w:t>Draft Meeting Agenda</w:t>
      </w:r>
      <w:r>
        <w:rPr>
          <w:rFonts w:ascii="Times New Roman" w:hAnsi="Times New Roman" w:cs="Times New Roman"/>
          <w:b/>
          <w:sz w:val="32"/>
          <w:szCs w:val="32"/>
        </w:rPr>
        <w:tab/>
      </w:r>
    </w:p>
    <w:p w:rsidR="00295AFA" w:rsidRDefault="00295AFA" w:rsidP="00307229">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Caption w:val="Meeting Details"/>
        <w:tblDescription w:val="Web and Audio Conference Details"/>
      </w:tblPr>
      <w:tblGrid>
        <w:gridCol w:w="10050"/>
      </w:tblGrid>
      <w:tr w:rsidR="00E253F3" w:rsidTr="000E43BB">
        <w:tc>
          <w:tcPr>
            <w:tcW w:w="10050" w:type="dxa"/>
            <w:tcBorders>
              <w:top w:val="double" w:sz="4" w:space="0" w:color="auto"/>
              <w:left w:val="double" w:sz="4" w:space="0" w:color="auto"/>
              <w:bottom w:val="single" w:sz="12" w:space="0" w:color="auto"/>
              <w:right w:val="double" w:sz="4" w:space="0" w:color="auto"/>
            </w:tcBorders>
          </w:tcPr>
          <w:p w:rsidR="00E253F3" w:rsidRPr="005E106C" w:rsidRDefault="00E253F3" w:rsidP="00E253F3">
            <w:pPr>
              <w:jc w:val="center"/>
              <w:rPr>
                <w:rFonts w:ascii="Times New Roman" w:hAnsi="Times New Roman" w:cs="Times New Roman"/>
                <w:b/>
                <w:sz w:val="28"/>
              </w:rPr>
            </w:pPr>
            <w:r w:rsidRPr="005E106C">
              <w:rPr>
                <w:rFonts w:ascii="Times New Roman" w:hAnsi="Times New Roman" w:cs="Times New Roman"/>
                <w:b/>
                <w:sz w:val="28"/>
              </w:rPr>
              <w:t>Meeting Details</w:t>
            </w:r>
          </w:p>
        </w:tc>
      </w:tr>
      <w:tr w:rsidR="00E253F3" w:rsidTr="000E43BB">
        <w:tc>
          <w:tcPr>
            <w:tcW w:w="10050" w:type="dxa"/>
            <w:tcBorders>
              <w:top w:val="single" w:sz="12" w:space="0" w:color="auto"/>
              <w:left w:val="double" w:sz="4" w:space="0" w:color="auto"/>
              <w:bottom w:val="single" w:sz="12" w:space="0" w:color="auto"/>
              <w:right w:val="double" w:sz="4" w:space="0" w:color="auto"/>
            </w:tcBorders>
          </w:tcPr>
          <w:p w:rsidR="00E253F3" w:rsidRPr="000E43BB" w:rsidRDefault="00E253F3" w:rsidP="000E43BB">
            <w:pPr>
              <w:tabs>
                <w:tab w:val="left" w:pos="1860"/>
              </w:tabs>
              <w:spacing w:before="100" w:beforeAutospacing="1"/>
              <w:rPr>
                <w:rFonts w:ascii="Times New Roman" w:hAnsi="Times New Roman" w:cs="Times New Roman"/>
                <w:b/>
                <w:bCs/>
                <w:color w:val="242424"/>
                <w:sz w:val="24"/>
                <w:szCs w:val="24"/>
              </w:rPr>
            </w:pPr>
            <w:r w:rsidRPr="000E43BB">
              <w:rPr>
                <w:rFonts w:ascii="Times New Roman" w:hAnsi="Times New Roman" w:cs="Times New Roman"/>
                <w:b/>
                <w:bCs/>
                <w:color w:val="242424"/>
                <w:sz w:val="24"/>
                <w:szCs w:val="24"/>
              </w:rPr>
              <w:t>Meet</w:t>
            </w:r>
            <w:r w:rsidR="000E43BB">
              <w:rPr>
                <w:rFonts w:ascii="Times New Roman" w:hAnsi="Times New Roman" w:cs="Times New Roman"/>
                <w:b/>
                <w:bCs/>
                <w:color w:val="242424"/>
                <w:sz w:val="24"/>
                <w:szCs w:val="24"/>
              </w:rPr>
              <w:t>ing Date:</w:t>
            </w:r>
            <w:r w:rsidR="000E43BB">
              <w:rPr>
                <w:rFonts w:ascii="Times New Roman" w:hAnsi="Times New Roman" w:cs="Times New Roman"/>
                <w:b/>
                <w:bCs/>
                <w:color w:val="242424"/>
                <w:sz w:val="24"/>
                <w:szCs w:val="24"/>
              </w:rPr>
              <w:tab/>
            </w:r>
            <w:r w:rsidRPr="000E43BB">
              <w:rPr>
                <w:rFonts w:ascii="Times New Roman" w:hAnsi="Times New Roman" w:cs="Times New Roman"/>
                <w:b/>
                <w:bCs/>
                <w:color w:val="242424"/>
                <w:sz w:val="24"/>
                <w:szCs w:val="24"/>
              </w:rPr>
              <w:t>November 16</w:t>
            </w:r>
            <w:r w:rsidR="005E106C" w:rsidRPr="000E43BB">
              <w:rPr>
                <w:rFonts w:ascii="Times New Roman" w:hAnsi="Times New Roman" w:cs="Times New Roman"/>
                <w:b/>
                <w:bCs/>
                <w:color w:val="242424"/>
                <w:sz w:val="24"/>
                <w:szCs w:val="24"/>
              </w:rPr>
              <w:t>, 2017</w:t>
            </w:r>
          </w:p>
          <w:p w:rsidR="00E253F3" w:rsidRPr="000E43BB" w:rsidRDefault="00E253F3" w:rsidP="000E43BB">
            <w:pPr>
              <w:tabs>
                <w:tab w:val="left" w:pos="1860"/>
              </w:tabs>
              <w:spacing w:before="100" w:beforeAutospacing="1" w:after="100" w:afterAutospacing="1"/>
              <w:rPr>
                <w:rFonts w:ascii="Times New Roman" w:hAnsi="Times New Roman" w:cs="Times New Roman"/>
                <w:b/>
                <w:bCs/>
                <w:color w:val="242424"/>
                <w:sz w:val="24"/>
                <w:szCs w:val="24"/>
              </w:rPr>
            </w:pPr>
            <w:r w:rsidRPr="000E43BB">
              <w:rPr>
                <w:rFonts w:ascii="Times New Roman" w:hAnsi="Times New Roman" w:cs="Times New Roman"/>
                <w:b/>
                <w:bCs/>
                <w:color w:val="242424"/>
                <w:sz w:val="24"/>
                <w:szCs w:val="24"/>
              </w:rPr>
              <w:t xml:space="preserve">Time:  </w:t>
            </w:r>
            <w:r w:rsidR="005E106C" w:rsidRPr="000E43BB">
              <w:rPr>
                <w:rFonts w:ascii="Times New Roman" w:hAnsi="Times New Roman" w:cs="Times New Roman"/>
                <w:b/>
                <w:bCs/>
                <w:color w:val="242424"/>
                <w:sz w:val="24"/>
                <w:szCs w:val="24"/>
              </w:rPr>
              <w:tab/>
            </w:r>
            <w:r w:rsidRPr="000E43BB">
              <w:rPr>
                <w:rFonts w:ascii="Times New Roman" w:hAnsi="Times New Roman" w:cs="Times New Roman"/>
                <w:b/>
                <w:bCs/>
                <w:color w:val="242424"/>
                <w:sz w:val="24"/>
                <w:szCs w:val="24"/>
              </w:rPr>
              <w:t>12:30 p.m. to 5:30 p.m. Eastern Time</w:t>
            </w:r>
          </w:p>
          <w:p w:rsidR="00E253F3" w:rsidRPr="000E43BB" w:rsidRDefault="00E253F3" w:rsidP="000E43BB">
            <w:pPr>
              <w:tabs>
                <w:tab w:val="left" w:pos="1860"/>
              </w:tabs>
              <w:rPr>
                <w:rFonts w:ascii="Times New Roman" w:hAnsi="Times New Roman" w:cs="Times New Roman"/>
                <w:b/>
                <w:sz w:val="24"/>
                <w:szCs w:val="24"/>
              </w:rPr>
            </w:pPr>
            <w:r w:rsidRPr="000E43BB">
              <w:rPr>
                <w:rFonts w:ascii="Times New Roman" w:hAnsi="Times New Roman" w:cs="Times New Roman"/>
                <w:b/>
                <w:bCs/>
                <w:color w:val="242424"/>
                <w:sz w:val="24"/>
                <w:szCs w:val="24"/>
              </w:rPr>
              <w:t>Location:</w:t>
            </w:r>
            <w:r w:rsidRPr="000E43BB">
              <w:rPr>
                <w:rFonts w:ascii="Times New Roman" w:hAnsi="Times New Roman" w:cs="Times New Roman"/>
                <w:b/>
                <w:bCs/>
                <w:color w:val="242424"/>
                <w:sz w:val="24"/>
                <w:szCs w:val="24"/>
              </w:rPr>
              <w:tab/>
              <w:t>National Electrical Manufacturers Association (</w:t>
            </w:r>
            <w:r w:rsidRPr="000E43BB">
              <w:rPr>
                <w:rFonts w:ascii="Times New Roman" w:hAnsi="Times New Roman" w:cs="Times New Roman"/>
                <w:b/>
                <w:sz w:val="24"/>
                <w:szCs w:val="24"/>
              </w:rPr>
              <w:t>NEMA)</w:t>
            </w:r>
          </w:p>
          <w:p w:rsidR="00E253F3" w:rsidRPr="000E43BB" w:rsidRDefault="00E253F3" w:rsidP="000E43BB">
            <w:pPr>
              <w:tabs>
                <w:tab w:val="left" w:pos="1860"/>
              </w:tabs>
              <w:rPr>
                <w:rFonts w:ascii="Times New Roman" w:hAnsi="Times New Roman" w:cs="Times New Roman"/>
                <w:b/>
                <w:sz w:val="24"/>
                <w:szCs w:val="24"/>
              </w:rPr>
            </w:pPr>
            <w:r w:rsidRPr="000E43BB">
              <w:rPr>
                <w:rFonts w:ascii="Times New Roman" w:hAnsi="Times New Roman" w:cs="Times New Roman"/>
                <w:b/>
                <w:sz w:val="24"/>
                <w:szCs w:val="24"/>
              </w:rPr>
              <w:tab/>
              <w:t>1300 North 17</w:t>
            </w:r>
            <w:r w:rsidRPr="000E43BB">
              <w:rPr>
                <w:rFonts w:ascii="Times New Roman" w:hAnsi="Times New Roman" w:cs="Times New Roman"/>
                <w:b/>
                <w:sz w:val="24"/>
                <w:szCs w:val="24"/>
                <w:vertAlign w:val="superscript"/>
              </w:rPr>
              <w:t>th</w:t>
            </w:r>
            <w:r w:rsidRPr="000E43BB">
              <w:rPr>
                <w:rFonts w:ascii="Times New Roman" w:hAnsi="Times New Roman" w:cs="Times New Roman"/>
                <w:b/>
                <w:sz w:val="24"/>
                <w:szCs w:val="24"/>
              </w:rPr>
              <w:t xml:space="preserve"> St </w:t>
            </w:r>
          </w:p>
          <w:p w:rsidR="00E253F3" w:rsidRPr="000E43BB" w:rsidRDefault="00E253F3" w:rsidP="000E43BB">
            <w:pPr>
              <w:tabs>
                <w:tab w:val="left" w:pos="1860"/>
              </w:tabs>
              <w:rPr>
                <w:rFonts w:ascii="Times New Roman" w:hAnsi="Times New Roman" w:cs="Times New Roman"/>
                <w:b/>
                <w:sz w:val="24"/>
                <w:szCs w:val="24"/>
              </w:rPr>
            </w:pPr>
            <w:r w:rsidRPr="000E43BB">
              <w:rPr>
                <w:rFonts w:ascii="Times New Roman" w:hAnsi="Times New Roman" w:cs="Times New Roman"/>
                <w:b/>
                <w:sz w:val="24"/>
                <w:szCs w:val="24"/>
              </w:rPr>
              <w:tab/>
              <w:t xml:space="preserve">NEMA Conference Center, </w:t>
            </w:r>
            <w:r w:rsidR="000E43BB" w:rsidRPr="000E43BB">
              <w:rPr>
                <w:rFonts w:ascii="Times New Roman" w:hAnsi="Times New Roman" w:cs="Times New Roman"/>
                <w:b/>
                <w:sz w:val="24"/>
                <w:szCs w:val="24"/>
              </w:rPr>
              <w:t xml:space="preserve">Hubbell 1&amp;2 Rooms, </w:t>
            </w:r>
            <w:r w:rsidRPr="000E43BB">
              <w:rPr>
                <w:rFonts w:ascii="Times New Roman" w:hAnsi="Times New Roman" w:cs="Times New Roman"/>
                <w:b/>
                <w:sz w:val="24"/>
                <w:szCs w:val="24"/>
              </w:rPr>
              <w:t>1</w:t>
            </w:r>
            <w:r w:rsidRPr="000E43BB">
              <w:rPr>
                <w:rFonts w:ascii="Times New Roman" w:hAnsi="Times New Roman" w:cs="Times New Roman"/>
                <w:b/>
                <w:sz w:val="24"/>
                <w:szCs w:val="24"/>
                <w:vertAlign w:val="superscript"/>
              </w:rPr>
              <w:t>st</w:t>
            </w:r>
            <w:r w:rsidRPr="000E43BB">
              <w:rPr>
                <w:rFonts w:ascii="Times New Roman" w:hAnsi="Times New Roman" w:cs="Times New Roman"/>
                <w:b/>
                <w:sz w:val="24"/>
                <w:szCs w:val="24"/>
              </w:rPr>
              <w:t xml:space="preserve"> floor</w:t>
            </w:r>
          </w:p>
          <w:p w:rsidR="00E253F3" w:rsidRPr="000E43BB" w:rsidRDefault="00E253F3" w:rsidP="000E43BB">
            <w:pPr>
              <w:tabs>
                <w:tab w:val="left" w:pos="1860"/>
              </w:tabs>
              <w:rPr>
                <w:rFonts w:ascii="Times New Roman" w:hAnsi="Times New Roman" w:cs="Times New Roman"/>
                <w:b/>
                <w:sz w:val="24"/>
                <w:szCs w:val="24"/>
              </w:rPr>
            </w:pPr>
            <w:r w:rsidRPr="000E43BB">
              <w:rPr>
                <w:rFonts w:ascii="Times New Roman" w:hAnsi="Times New Roman" w:cs="Times New Roman"/>
                <w:b/>
                <w:sz w:val="24"/>
                <w:szCs w:val="24"/>
              </w:rPr>
              <w:tab/>
              <w:t>Rosslyn, VA 22209</w:t>
            </w:r>
          </w:p>
          <w:p w:rsidR="00E253F3" w:rsidRPr="000E43BB" w:rsidRDefault="00E253F3" w:rsidP="000E43BB">
            <w:pPr>
              <w:tabs>
                <w:tab w:val="left" w:pos="1860"/>
              </w:tabs>
              <w:rPr>
                <w:rFonts w:ascii="Times New Roman" w:hAnsi="Times New Roman" w:cs="Times New Roman"/>
                <w:b/>
                <w:sz w:val="24"/>
                <w:szCs w:val="24"/>
              </w:rPr>
            </w:pPr>
            <w:r w:rsidRPr="000E43BB">
              <w:rPr>
                <w:rFonts w:ascii="Times New Roman" w:hAnsi="Times New Roman" w:cs="Times New Roman"/>
                <w:b/>
                <w:sz w:val="24"/>
                <w:szCs w:val="24"/>
              </w:rPr>
              <w:tab/>
              <w:t>About 2 blocks from Rosslyn Metro Station</w:t>
            </w:r>
          </w:p>
          <w:p w:rsidR="00E253F3" w:rsidRPr="000E43BB" w:rsidRDefault="00E253F3" w:rsidP="000E43BB">
            <w:pPr>
              <w:tabs>
                <w:tab w:val="left" w:pos="1860"/>
              </w:tabs>
              <w:rPr>
                <w:rFonts w:ascii="Times New Roman" w:hAnsi="Times New Roman" w:cs="Times New Roman"/>
                <w:b/>
                <w:sz w:val="24"/>
                <w:szCs w:val="24"/>
              </w:rPr>
            </w:pPr>
            <w:r w:rsidRPr="000E43BB">
              <w:rPr>
                <w:rFonts w:ascii="Times New Roman" w:hAnsi="Times New Roman" w:cs="Times New Roman"/>
                <w:b/>
                <w:sz w:val="24"/>
                <w:szCs w:val="24"/>
              </w:rPr>
              <w:tab/>
              <w:t>Andrei Moldoveanu’s cell number is 703-628-3421</w:t>
            </w:r>
          </w:p>
          <w:p w:rsidR="00E253F3" w:rsidRPr="005E106C" w:rsidRDefault="00E253F3" w:rsidP="00E253F3">
            <w:pPr>
              <w:rPr>
                <w:rFonts w:ascii="Times New Roman" w:hAnsi="Times New Roman" w:cs="Times New Roman"/>
                <w:b/>
                <w:bCs/>
                <w:color w:val="242424"/>
                <w:sz w:val="21"/>
                <w:szCs w:val="21"/>
              </w:rPr>
            </w:pPr>
          </w:p>
        </w:tc>
      </w:tr>
      <w:tr w:rsidR="00E253F3" w:rsidTr="000E43BB">
        <w:tc>
          <w:tcPr>
            <w:tcW w:w="10050" w:type="dxa"/>
            <w:tcBorders>
              <w:top w:val="single" w:sz="12" w:space="0" w:color="auto"/>
              <w:left w:val="double" w:sz="4" w:space="0" w:color="auto"/>
              <w:bottom w:val="single" w:sz="12" w:space="0" w:color="auto"/>
              <w:right w:val="double" w:sz="4" w:space="0" w:color="auto"/>
            </w:tcBorders>
          </w:tcPr>
          <w:p w:rsidR="00E253F3" w:rsidRPr="000E43BB" w:rsidRDefault="00E253F3" w:rsidP="00E253F3">
            <w:pPr>
              <w:spacing w:before="100" w:beforeAutospacing="1" w:after="100" w:afterAutospacing="1"/>
              <w:jc w:val="center"/>
              <w:rPr>
                <w:rFonts w:ascii="Times New Roman" w:hAnsi="Times New Roman" w:cs="Times New Roman"/>
                <w:b/>
                <w:bCs/>
                <w:color w:val="242424"/>
                <w:sz w:val="28"/>
                <w:szCs w:val="21"/>
              </w:rPr>
            </w:pPr>
            <w:r w:rsidRPr="000E43BB">
              <w:rPr>
                <w:rFonts w:ascii="Times New Roman" w:hAnsi="Times New Roman" w:cs="Times New Roman"/>
                <w:b/>
                <w:bCs/>
                <w:color w:val="242424"/>
                <w:sz w:val="28"/>
                <w:szCs w:val="21"/>
              </w:rPr>
              <w:t>Web and Audio Conference Details</w:t>
            </w:r>
          </w:p>
        </w:tc>
      </w:tr>
      <w:tr w:rsidR="00E253F3" w:rsidTr="000E43BB">
        <w:tc>
          <w:tcPr>
            <w:tcW w:w="10050" w:type="dxa"/>
            <w:tcBorders>
              <w:top w:val="single" w:sz="12" w:space="0" w:color="auto"/>
              <w:left w:val="double" w:sz="4" w:space="0" w:color="auto"/>
              <w:bottom w:val="double" w:sz="4" w:space="0" w:color="auto"/>
              <w:right w:val="double" w:sz="4" w:space="0" w:color="auto"/>
            </w:tcBorders>
          </w:tcPr>
          <w:p w:rsidR="00E253F3" w:rsidRPr="000E43BB" w:rsidRDefault="00E253F3" w:rsidP="00E253F3">
            <w:pPr>
              <w:spacing w:before="100" w:beforeAutospacing="1" w:after="100" w:afterAutospacing="1"/>
              <w:rPr>
                <w:rFonts w:ascii="Times New Roman" w:hAnsi="Times New Roman" w:cs="Times New Roman"/>
                <w:b/>
                <w:bCs/>
                <w:color w:val="242424"/>
                <w:sz w:val="24"/>
                <w:szCs w:val="24"/>
              </w:rPr>
            </w:pPr>
            <w:r w:rsidRPr="000E43BB">
              <w:rPr>
                <w:rFonts w:ascii="Times New Roman" w:hAnsi="Times New Roman" w:cs="Times New Roman"/>
                <w:b/>
                <w:bCs/>
                <w:color w:val="242424"/>
                <w:sz w:val="24"/>
                <w:szCs w:val="24"/>
              </w:rPr>
              <w:t>The Web Conference will be conducted using the “join.me” web conferencing system.</w:t>
            </w:r>
          </w:p>
          <w:p w:rsidR="00E253F3" w:rsidRPr="000E43BB" w:rsidRDefault="00E253F3" w:rsidP="00E253F3">
            <w:pPr>
              <w:spacing w:before="100" w:beforeAutospacing="1" w:after="100" w:afterAutospacing="1"/>
              <w:rPr>
                <w:rFonts w:ascii="Times New Roman" w:hAnsi="Times New Roman" w:cs="Times New Roman"/>
                <w:sz w:val="24"/>
                <w:szCs w:val="24"/>
              </w:rPr>
            </w:pPr>
            <w:r w:rsidRPr="000E43BB">
              <w:rPr>
                <w:rFonts w:ascii="Times New Roman" w:hAnsi="Times New Roman" w:cs="Times New Roman"/>
                <w:b/>
                <w:bCs/>
                <w:color w:val="242424"/>
                <w:sz w:val="24"/>
                <w:szCs w:val="24"/>
              </w:rPr>
              <w:t>To join the meeting, go to the following link:</w:t>
            </w:r>
            <w:r w:rsidR="005E106C" w:rsidRPr="000E43BB">
              <w:rPr>
                <w:rFonts w:ascii="Times New Roman" w:hAnsi="Times New Roman" w:cs="Times New Roman"/>
                <w:b/>
                <w:bCs/>
                <w:color w:val="242424"/>
                <w:sz w:val="24"/>
                <w:szCs w:val="24"/>
              </w:rPr>
              <w:tab/>
            </w:r>
            <w:hyperlink r:id="rId8" w:tgtFrame="_blank" w:history="1">
              <w:r w:rsidRPr="000E43BB">
                <w:rPr>
                  <w:rStyle w:val="Hyperlink"/>
                  <w:rFonts w:ascii="Times New Roman" w:hAnsi="Times New Roman" w:cs="Times New Roman"/>
                  <w:b/>
                  <w:bCs/>
                  <w:color w:val="458CE1"/>
                  <w:sz w:val="24"/>
                  <w:szCs w:val="24"/>
                </w:rPr>
                <w:t>join.me/andreimoldoveanu</w:t>
              </w:r>
            </w:hyperlink>
            <w:r w:rsidRPr="000E43BB">
              <w:rPr>
                <w:rFonts w:ascii="Times New Roman" w:hAnsi="Times New Roman" w:cs="Times New Roman"/>
                <w:sz w:val="24"/>
                <w:szCs w:val="24"/>
              </w:rPr>
              <w:t xml:space="preserve"> </w:t>
            </w:r>
          </w:p>
          <w:p w:rsidR="00E253F3" w:rsidRPr="000E43BB" w:rsidRDefault="00E253F3" w:rsidP="000E43BB">
            <w:pPr>
              <w:tabs>
                <w:tab w:val="left" w:pos="2580"/>
              </w:tabs>
              <w:rPr>
                <w:rFonts w:ascii="Times New Roman" w:hAnsi="Times New Roman" w:cs="Times New Roman"/>
                <w:sz w:val="24"/>
                <w:szCs w:val="24"/>
              </w:rPr>
            </w:pPr>
            <w:r w:rsidRPr="000E43BB">
              <w:rPr>
                <w:rFonts w:ascii="Times New Roman" w:hAnsi="Times New Roman" w:cs="Times New Roman"/>
                <w:b/>
                <w:bCs/>
                <w:color w:val="242424"/>
                <w:sz w:val="24"/>
                <w:szCs w:val="24"/>
              </w:rPr>
              <w:t>To dial in by phone:</w:t>
            </w:r>
            <w:r w:rsidR="000E43BB" w:rsidRPr="000E43BB">
              <w:rPr>
                <w:rFonts w:ascii="Times New Roman" w:hAnsi="Times New Roman" w:cs="Times New Roman"/>
                <w:sz w:val="24"/>
                <w:szCs w:val="24"/>
              </w:rPr>
              <w:tab/>
            </w:r>
            <w:hyperlink r:id="rId9" w:history="1">
              <w:r w:rsidRPr="000E43BB">
                <w:rPr>
                  <w:rFonts w:ascii="Times New Roman" w:hAnsi="Times New Roman" w:cs="Times New Roman"/>
                  <w:b/>
                  <w:bCs/>
                  <w:color w:val="242424"/>
                  <w:sz w:val="24"/>
                  <w:szCs w:val="24"/>
                </w:rPr>
                <w:t>1-888-432-8002</w:t>
              </w:r>
            </w:hyperlink>
            <w:r w:rsidRPr="000E43BB">
              <w:rPr>
                <w:rFonts w:ascii="Times New Roman" w:hAnsi="Times New Roman" w:cs="Times New Roman"/>
                <w:b/>
                <w:bCs/>
                <w:color w:val="242424"/>
                <w:sz w:val="24"/>
                <w:szCs w:val="24"/>
              </w:rPr>
              <w:t xml:space="preserve"> </w:t>
            </w:r>
          </w:p>
          <w:p w:rsidR="00E253F3" w:rsidRPr="000E43BB" w:rsidRDefault="00E253F3" w:rsidP="000E43BB">
            <w:pPr>
              <w:tabs>
                <w:tab w:val="left" w:pos="2580"/>
              </w:tabs>
              <w:spacing w:before="100" w:beforeAutospacing="1" w:after="100" w:afterAutospacing="1"/>
              <w:rPr>
                <w:rFonts w:ascii="Times New Roman" w:hAnsi="Times New Roman" w:cs="Times New Roman"/>
                <w:b/>
                <w:bCs/>
                <w:color w:val="242424"/>
                <w:sz w:val="24"/>
                <w:szCs w:val="24"/>
              </w:rPr>
            </w:pPr>
            <w:r w:rsidRPr="000E43BB">
              <w:rPr>
                <w:rFonts w:ascii="Times New Roman" w:hAnsi="Times New Roman" w:cs="Times New Roman"/>
                <w:b/>
                <w:bCs/>
                <w:color w:val="242424"/>
                <w:sz w:val="24"/>
                <w:szCs w:val="24"/>
              </w:rPr>
              <w:t>Access code:</w:t>
            </w:r>
            <w:r w:rsidR="000E43BB" w:rsidRPr="000E43BB">
              <w:rPr>
                <w:rFonts w:ascii="Times New Roman" w:hAnsi="Times New Roman" w:cs="Times New Roman"/>
                <w:b/>
                <w:bCs/>
                <w:color w:val="242424"/>
                <w:sz w:val="24"/>
                <w:szCs w:val="24"/>
              </w:rPr>
              <w:tab/>
            </w:r>
            <w:r w:rsidRPr="000E43BB">
              <w:rPr>
                <w:rFonts w:ascii="Times New Roman" w:hAnsi="Times New Roman" w:cs="Times New Roman"/>
                <w:b/>
                <w:bCs/>
                <w:color w:val="242424"/>
                <w:sz w:val="24"/>
                <w:szCs w:val="24"/>
              </w:rPr>
              <w:t xml:space="preserve">703-841-3290 </w:t>
            </w:r>
          </w:p>
          <w:p w:rsidR="00E253F3" w:rsidRPr="000E43BB" w:rsidRDefault="005E106C" w:rsidP="000E43BB">
            <w:pPr>
              <w:tabs>
                <w:tab w:val="left" w:pos="2580"/>
              </w:tabs>
              <w:spacing w:before="100" w:beforeAutospacing="1"/>
              <w:rPr>
                <w:rFonts w:ascii="Times New Roman" w:hAnsi="Times New Roman" w:cs="Times New Roman"/>
                <w:b/>
                <w:bCs/>
                <w:color w:val="242424"/>
                <w:sz w:val="24"/>
                <w:szCs w:val="24"/>
              </w:rPr>
            </w:pPr>
            <w:r w:rsidRPr="000E43BB">
              <w:rPr>
                <w:rFonts w:ascii="Times New Roman" w:hAnsi="Times New Roman" w:cs="Times New Roman"/>
                <w:b/>
                <w:bCs/>
                <w:color w:val="242424"/>
                <w:sz w:val="24"/>
                <w:szCs w:val="24"/>
              </w:rPr>
              <w:t>Need to share screen?</w:t>
            </w:r>
            <w:r w:rsidR="000E43BB" w:rsidRPr="000E43BB">
              <w:rPr>
                <w:rFonts w:ascii="Times New Roman" w:hAnsi="Times New Roman" w:cs="Times New Roman"/>
                <w:b/>
                <w:bCs/>
                <w:color w:val="242424"/>
                <w:sz w:val="24"/>
                <w:szCs w:val="24"/>
              </w:rPr>
              <w:tab/>
            </w:r>
            <w:r w:rsidRPr="000E43BB">
              <w:rPr>
                <w:rFonts w:ascii="Times New Roman" w:hAnsi="Times New Roman" w:cs="Times New Roman"/>
                <w:b/>
                <w:bCs/>
                <w:color w:val="242424"/>
                <w:sz w:val="24"/>
                <w:szCs w:val="24"/>
              </w:rPr>
              <w:t>Download the app at:</w:t>
            </w:r>
            <w:r w:rsidRPr="000E43BB">
              <w:rPr>
                <w:rFonts w:ascii="Times New Roman" w:hAnsi="Times New Roman" w:cs="Times New Roman"/>
                <w:b/>
                <w:bCs/>
                <w:color w:val="242424"/>
                <w:sz w:val="24"/>
                <w:szCs w:val="24"/>
              </w:rPr>
              <w:tab/>
            </w:r>
            <w:hyperlink r:id="rId10" w:history="1">
              <w:r w:rsidRPr="000E43BB">
                <w:rPr>
                  <w:rStyle w:val="Hyperlink"/>
                  <w:rFonts w:ascii="Times New Roman" w:hAnsi="Times New Roman" w:cs="Times New Roman"/>
                  <w:sz w:val="24"/>
                  <w:szCs w:val="24"/>
                </w:rPr>
                <w:t>https://www.join.me/apps</w:t>
              </w:r>
            </w:hyperlink>
          </w:p>
          <w:p w:rsidR="00E253F3" w:rsidRPr="000E43BB" w:rsidRDefault="00E253F3" w:rsidP="00E253F3">
            <w:pPr>
              <w:rPr>
                <w:rFonts w:ascii="Times New Roman" w:hAnsi="Times New Roman" w:cs="Times New Roman"/>
                <w:b/>
                <w:sz w:val="24"/>
              </w:rPr>
            </w:pPr>
          </w:p>
        </w:tc>
      </w:tr>
    </w:tbl>
    <w:p w:rsidR="00E253F3" w:rsidRDefault="00E253F3" w:rsidP="00307229">
      <w:pPr>
        <w:spacing w:after="0" w:line="240" w:lineRule="auto"/>
        <w:jc w:val="both"/>
        <w:rPr>
          <w:rFonts w:ascii="Times New Roman" w:hAnsi="Times New Roman" w:cs="Times New Roman"/>
          <w:b/>
        </w:rPr>
      </w:pPr>
    </w:p>
    <w:p w:rsidR="005E106C" w:rsidRPr="00B02C2F" w:rsidRDefault="005E106C" w:rsidP="005E106C">
      <w:pPr>
        <w:spacing w:after="0" w:line="240" w:lineRule="auto"/>
        <w:jc w:val="both"/>
        <w:rPr>
          <w:rFonts w:ascii="Times New Roman" w:hAnsi="Times New Roman" w:cs="Times New Roman"/>
        </w:rPr>
      </w:pPr>
      <w:r w:rsidRPr="00B02C2F">
        <w:rPr>
          <w:rFonts w:ascii="Times New Roman" w:hAnsi="Times New Roman" w:cs="Times New Roman"/>
        </w:rPr>
        <w:t xml:space="preserve">The U.S. National Work Group (USNWG) on </w:t>
      </w:r>
      <w:r w:rsidRPr="002C5980">
        <w:rPr>
          <w:rFonts w:ascii="Times New Roman" w:hAnsi="Times New Roman" w:cs="Times New Roman"/>
        </w:rPr>
        <w:t>Measuring Systems for Electric Vehicle Fueling and Submetering</w:t>
      </w:r>
      <w:r>
        <w:rPr>
          <w:rFonts w:ascii="Times New Roman" w:hAnsi="Times New Roman" w:cs="Times New Roman"/>
        </w:rPr>
        <w:t xml:space="preserve"> Subgroup (SG) on </w:t>
      </w:r>
      <w:r w:rsidRPr="009F57DB">
        <w:rPr>
          <w:rFonts w:ascii="Times New Roman" w:hAnsi="Times New Roman" w:cs="Times New Roman"/>
        </w:rPr>
        <w:t>W</w:t>
      </w:r>
      <w:r>
        <w:rPr>
          <w:rFonts w:ascii="Times New Roman" w:hAnsi="Times New Roman" w:cs="Times New Roman"/>
        </w:rPr>
        <w:t xml:space="preserve">atthour Type Electric </w:t>
      </w:r>
      <w:r w:rsidRPr="009F57DB">
        <w:rPr>
          <w:rFonts w:ascii="Times New Roman" w:hAnsi="Times New Roman" w:cs="Times New Roman"/>
        </w:rPr>
        <w:t>Meter</w:t>
      </w:r>
      <w:r>
        <w:rPr>
          <w:rFonts w:ascii="Times New Roman" w:hAnsi="Times New Roman" w:cs="Times New Roman"/>
        </w:rPr>
        <w:t>s (hereinafter referred to as “Electric Watthour Meters” or “EWH”)</w:t>
      </w:r>
      <w:r w:rsidRPr="009F57DB">
        <w:rPr>
          <w:rFonts w:ascii="Times New Roman" w:hAnsi="Times New Roman" w:cs="Times New Roman"/>
        </w:rPr>
        <w:t xml:space="preserve"> </w:t>
      </w:r>
      <w:r>
        <w:rPr>
          <w:rFonts w:ascii="Times New Roman" w:hAnsi="Times New Roman" w:cs="Times New Roman"/>
        </w:rPr>
        <w:t>will meet face to face on November 16,</w:t>
      </w:r>
      <w:bookmarkStart w:id="0" w:name="_GoBack"/>
      <w:bookmarkEnd w:id="0"/>
      <w:r>
        <w:rPr>
          <w:rFonts w:ascii="Times New Roman" w:hAnsi="Times New Roman" w:cs="Times New Roman"/>
        </w:rPr>
        <w:t xml:space="preserve"> 2017 and by tele/web conference to continue a review begun at its September 2017 meeting of a watthour meter</w:t>
      </w:r>
      <w:r w:rsidRPr="009F57DB">
        <w:rPr>
          <w:rFonts w:ascii="Times New Roman" w:hAnsi="Times New Roman" w:cs="Times New Roman"/>
        </w:rPr>
        <w:t xml:space="preserve"> draft code, </w:t>
      </w:r>
      <w:r>
        <w:rPr>
          <w:rFonts w:ascii="Times New Roman" w:hAnsi="Times New Roman" w:cs="Times New Roman"/>
        </w:rPr>
        <w:t xml:space="preserve">intended to address legal metrology requirements for the device its minimum inspection and test procedures and test equipment, the appropriate method of sale of electricity through the device </w:t>
      </w:r>
      <w:r w:rsidRPr="009F57DB">
        <w:rPr>
          <w:rFonts w:ascii="Times New Roman" w:hAnsi="Times New Roman" w:cs="Times New Roman"/>
        </w:rPr>
        <w:t xml:space="preserve">and an efficient process for achieving these goals.  </w:t>
      </w:r>
      <w:r>
        <w:rPr>
          <w:rFonts w:ascii="Times New Roman" w:hAnsi="Times New Roman" w:cs="Times New Roman"/>
        </w:rPr>
        <w:t xml:space="preserve">Additional discussion may include topics such as </w:t>
      </w:r>
      <w:r w:rsidRPr="00B02C2F">
        <w:rPr>
          <w:rFonts w:ascii="Times New Roman" w:hAnsi="Times New Roman" w:cs="Times New Roman"/>
        </w:rPr>
        <w:t xml:space="preserve">wireless technology, test procedures, traceability of test standards, and </w:t>
      </w:r>
      <w:r>
        <w:rPr>
          <w:rFonts w:ascii="Times New Roman" w:hAnsi="Times New Roman" w:cs="Times New Roman"/>
        </w:rPr>
        <w:t xml:space="preserve">the subgroup’s </w:t>
      </w:r>
      <w:r w:rsidRPr="00B02C2F">
        <w:rPr>
          <w:rFonts w:ascii="Times New Roman" w:hAnsi="Times New Roman" w:cs="Times New Roman"/>
        </w:rPr>
        <w:t xml:space="preserve">next steps; </w:t>
      </w:r>
      <w:r>
        <w:rPr>
          <w:rFonts w:ascii="Times New Roman" w:hAnsi="Times New Roman" w:cs="Times New Roman"/>
        </w:rPr>
        <w:t>as well as</w:t>
      </w:r>
      <w:r w:rsidRPr="00B02C2F">
        <w:rPr>
          <w:rFonts w:ascii="Times New Roman" w:hAnsi="Times New Roman" w:cs="Times New Roman"/>
        </w:rPr>
        <w:t xml:space="preserve"> the </w:t>
      </w:r>
      <w:r>
        <w:rPr>
          <w:rFonts w:ascii="Times New Roman" w:hAnsi="Times New Roman" w:cs="Times New Roman"/>
        </w:rPr>
        <w:t xml:space="preserve">U.S. </w:t>
      </w:r>
      <w:r w:rsidRPr="00B02C2F">
        <w:rPr>
          <w:rFonts w:ascii="Times New Roman" w:hAnsi="Times New Roman" w:cs="Times New Roman"/>
        </w:rPr>
        <w:t xml:space="preserve">standards development process and timelines for </w:t>
      </w:r>
      <w:r>
        <w:rPr>
          <w:rFonts w:ascii="Times New Roman" w:hAnsi="Times New Roman" w:cs="Times New Roman"/>
        </w:rPr>
        <w:t>other related projects.</w:t>
      </w:r>
    </w:p>
    <w:p w:rsidR="005E106C" w:rsidRDefault="005E106C" w:rsidP="00307229">
      <w:pPr>
        <w:spacing w:after="0" w:line="240" w:lineRule="auto"/>
        <w:jc w:val="both"/>
        <w:rPr>
          <w:rFonts w:ascii="Times New Roman" w:hAnsi="Times New Roman" w:cs="Times New Roman"/>
          <w:i/>
          <w:sz w:val="21"/>
        </w:rPr>
      </w:pPr>
    </w:p>
    <w:p w:rsidR="00D34DE6" w:rsidRPr="001C19D2" w:rsidRDefault="00C11B52" w:rsidP="00307229">
      <w:pPr>
        <w:spacing w:after="0" w:line="240" w:lineRule="auto"/>
        <w:jc w:val="both"/>
        <w:rPr>
          <w:rFonts w:ascii="Times New Roman" w:hAnsi="Times New Roman" w:cs="Times New Roman"/>
          <w:i/>
          <w:sz w:val="21"/>
        </w:rPr>
      </w:pPr>
      <w:r w:rsidRPr="001C19D2">
        <w:rPr>
          <w:rFonts w:ascii="Times New Roman" w:hAnsi="Times New Roman" w:cs="Times New Roman"/>
          <w:i/>
          <w:sz w:val="21"/>
        </w:rPr>
        <w:t>This meeting is sponsored by the U.S. Department of Commerc</w:t>
      </w:r>
      <w:r w:rsidR="001C19D2" w:rsidRPr="001C19D2">
        <w:rPr>
          <w:rFonts w:ascii="Times New Roman" w:hAnsi="Times New Roman" w:cs="Times New Roman"/>
          <w:i/>
          <w:sz w:val="21"/>
        </w:rPr>
        <w:t>e’s</w:t>
      </w:r>
      <w:r w:rsidRPr="001C19D2">
        <w:rPr>
          <w:rFonts w:ascii="Times New Roman" w:hAnsi="Times New Roman" w:cs="Times New Roman"/>
          <w:i/>
          <w:sz w:val="21"/>
        </w:rPr>
        <w:t xml:space="preserve"> National Instit</w:t>
      </w:r>
      <w:r w:rsidR="00C86AA1" w:rsidRPr="001C19D2">
        <w:rPr>
          <w:rFonts w:ascii="Times New Roman" w:hAnsi="Times New Roman" w:cs="Times New Roman"/>
          <w:i/>
          <w:sz w:val="21"/>
        </w:rPr>
        <w:t>ute of Standards and Technology.</w:t>
      </w:r>
    </w:p>
    <w:p w:rsidR="00C86AA1" w:rsidRDefault="00C86AA1" w:rsidP="00307229">
      <w:pPr>
        <w:spacing w:after="0" w:line="240" w:lineRule="auto"/>
        <w:jc w:val="both"/>
        <w:rPr>
          <w:rFonts w:ascii="Times New Roman" w:hAnsi="Times New Roman" w:cs="Times New Roman"/>
        </w:rPr>
      </w:pPr>
    </w:p>
    <w:p w:rsidR="0083640E" w:rsidRDefault="0083640E" w:rsidP="00307229">
      <w:pPr>
        <w:spacing w:after="0" w:line="240" w:lineRule="auto"/>
        <w:jc w:val="both"/>
        <w:rPr>
          <w:rFonts w:ascii="Times New Roman" w:hAnsi="Times New Roman" w:cs="Times New Roman"/>
          <w:i/>
        </w:rPr>
      </w:pPr>
      <w:r w:rsidRPr="0083640E">
        <w:rPr>
          <w:rFonts w:ascii="Times New Roman" w:hAnsi="Times New Roman" w:cs="Times New Roman"/>
          <w:i/>
        </w:rPr>
        <w:t xml:space="preserve">Disclaimer:  Certain commercial entities, equipment, or materials may be identified in this </w:t>
      </w:r>
      <w:r>
        <w:rPr>
          <w:rFonts w:ascii="Times New Roman" w:hAnsi="Times New Roman" w:cs="Times New Roman"/>
          <w:i/>
        </w:rPr>
        <w:t xml:space="preserve">agenda or related materials </w:t>
      </w:r>
      <w:r w:rsidRPr="0083640E">
        <w:rPr>
          <w:rFonts w:ascii="Times New Roman" w:hAnsi="Times New Roman" w:cs="Times New Roman"/>
          <w:i/>
        </w:rPr>
        <w:t>in order to adequately describe a procedure or concept.  Such identification is not intended to imply a recommendation or endorsement by the National Institute of Standards and Technology, nor is it intended to imply that the entities, materials, or equipment are necessarily the best available for that purpose.</w:t>
      </w:r>
    </w:p>
    <w:p w:rsidR="006148A5" w:rsidRDefault="005305B6" w:rsidP="003072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Agenda </w:t>
      </w:r>
      <w:r w:rsidR="00721BCA" w:rsidRPr="00EF5430">
        <w:rPr>
          <w:rFonts w:ascii="Times New Roman" w:hAnsi="Times New Roman" w:cs="Times New Roman"/>
          <w:b/>
          <w:sz w:val="28"/>
          <w:szCs w:val="28"/>
        </w:rPr>
        <w:t>Table of Contents</w:t>
      </w:r>
    </w:p>
    <w:p w:rsidR="00E15D35" w:rsidRPr="00EF5430" w:rsidRDefault="00E15D35" w:rsidP="00307229">
      <w:pPr>
        <w:spacing w:after="0" w:line="240" w:lineRule="auto"/>
        <w:jc w:val="center"/>
        <w:rPr>
          <w:rFonts w:ascii="Times New Roman" w:hAnsi="Times New Roman" w:cs="Times New Roman"/>
          <w:b/>
          <w:sz w:val="28"/>
          <w:szCs w:val="28"/>
        </w:rPr>
      </w:pPr>
    </w:p>
    <w:p w:rsidR="00E15D35" w:rsidRDefault="000D5D96" w:rsidP="00E15D35">
      <w:pPr>
        <w:pStyle w:val="TOC1"/>
        <w:rPr>
          <w:rFonts w:asciiTheme="minorHAnsi" w:eastAsiaTheme="minorEastAsia" w:hAnsiTheme="minorHAnsi"/>
          <w:noProof/>
        </w:rPr>
      </w:pPr>
      <w:r w:rsidRPr="00172D47">
        <w:rPr>
          <w:rFonts w:cs="Times New Roman"/>
        </w:rPr>
        <w:fldChar w:fldCharType="begin"/>
      </w:r>
      <w:r w:rsidRPr="00172D47">
        <w:rPr>
          <w:rFonts w:cs="Times New Roman"/>
        </w:rPr>
        <w:instrText xml:space="preserve"> TOC \o "1-3" \h \z \u </w:instrText>
      </w:r>
      <w:r w:rsidRPr="00172D47">
        <w:rPr>
          <w:rFonts w:cs="Times New Roman"/>
        </w:rPr>
        <w:fldChar w:fldCharType="separate"/>
      </w:r>
      <w:hyperlink w:anchor="_Toc497977767" w:history="1">
        <w:r w:rsidR="00E15D35" w:rsidRPr="00973B7C">
          <w:rPr>
            <w:rStyle w:val="Hyperlink"/>
            <w:noProof/>
          </w:rPr>
          <w:t>1.</w:t>
        </w:r>
        <w:r w:rsidR="00E15D35">
          <w:rPr>
            <w:rFonts w:asciiTheme="minorHAnsi" w:eastAsiaTheme="minorEastAsia" w:hAnsiTheme="minorHAnsi"/>
            <w:noProof/>
          </w:rPr>
          <w:tab/>
        </w:r>
        <w:r w:rsidR="00E15D35" w:rsidRPr="00973B7C">
          <w:rPr>
            <w:rStyle w:val="Hyperlink"/>
            <w:noProof/>
          </w:rPr>
          <w:t>Welcome and Roll Call</w:t>
        </w:r>
        <w:r w:rsidR="00E15D35">
          <w:rPr>
            <w:noProof/>
            <w:webHidden/>
          </w:rPr>
          <w:tab/>
        </w:r>
        <w:r w:rsidR="00E15D35">
          <w:rPr>
            <w:noProof/>
            <w:webHidden/>
          </w:rPr>
          <w:fldChar w:fldCharType="begin"/>
        </w:r>
        <w:r w:rsidR="00E15D35">
          <w:rPr>
            <w:noProof/>
            <w:webHidden/>
          </w:rPr>
          <w:instrText xml:space="preserve"> PAGEREF _Toc497977767 \h </w:instrText>
        </w:r>
        <w:r w:rsidR="00E15D35">
          <w:rPr>
            <w:noProof/>
            <w:webHidden/>
          </w:rPr>
        </w:r>
        <w:r w:rsidR="00E15D35">
          <w:rPr>
            <w:noProof/>
            <w:webHidden/>
          </w:rPr>
          <w:fldChar w:fldCharType="separate"/>
        </w:r>
        <w:r w:rsidR="00E15D35">
          <w:rPr>
            <w:noProof/>
            <w:webHidden/>
          </w:rPr>
          <w:t>3</w:t>
        </w:r>
        <w:r w:rsidR="00E15D35">
          <w:rPr>
            <w:noProof/>
            <w:webHidden/>
          </w:rPr>
          <w:fldChar w:fldCharType="end"/>
        </w:r>
      </w:hyperlink>
    </w:p>
    <w:p w:rsidR="00E15D35" w:rsidRDefault="00DC31A5" w:rsidP="00E15D35">
      <w:pPr>
        <w:pStyle w:val="TOC1"/>
        <w:rPr>
          <w:rFonts w:asciiTheme="minorHAnsi" w:eastAsiaTheme="minorEastAsia" w:hAnsiTheme="minorHAnsi"/>
          <w:noProof/>
        </w:rPr>
      </w:pPr>
      <w:hyperlink w:anchor="_Toc497977768" w:history="1">
        <w:r w:rsidR="00E15D35" w:rsidRPr="00973B7C">
          <w:rPr>
            <w:rStyle w:val="Hyperlink"/>
            <w:noProof/>
          </w:rPr>
          <w:t>2.</w:t>
        </w:r>
        <w:r w:rsidR="00E15D35">
          <w:rPr>
            <w:rFonts w:asciiTheme="minorHAnsi" w:eastAsiaTheme="minorEastAsia" w:hAnsiTheme="minorHAnsi"/>
            <w:noProof/>
          </w:rPr>
          <w:tab/>
        </w:r>
        <w:r w:rsidR="00E15D35" w:rsidRPr="00973B7C">
          <w:rPr>
            <w:rStyle w:val="Hyperlink"/>
            <w:noProof/>
          </w:rPr>
          <w:t>Agenda Review and Approval</w:t>
        </w:r>
        <w:r w:rsidR="00E15D35">
          <w:rPr>
            <w:noProof/>
            <w:webHidden/>
          </w:rPr>
          <w:tab/>
        </w:r>
        <w:r w:rsidR="00E15D35">
          <w:rPr>
            <w:noProof/>
            <w:webHidden/>
          </w:rPr>
          <w:fldChar w:fldCharType="begin"/>
        </w:r>
        <w:r w:rsidR="00E15D35">
          <w:rPr>
            <w:noProof/>
            <w:webHidden/>
          </w:rPr>
          <w:instrText xml:space="preserve"> PAGEREF _Toc497977768 \h </w:instrText>
        </w:r>
        <w:r w:rsidR="00E15D35">
          <w:rPr>
            <w:noProof/>
            <w:webHidden/>
          </w:rPr>
        </w:r>
        <w:r w:rsidR="00E15D35">
          <w:rPr>
            <w:noProof/>
            <w:webHidden/>
          </w:rPr>
          <w:fldChar w:fldCharType="separate"/>
        </w:r>
        <w:r w:rsidR="00E15D35">
          <w:rPr>
            <w:noProof/>
            <w:webHidden/>
          </w:rPr>
          <w:t>3</w:t>
        </w:r>
        <w:r w:rsidR="00E15D35">
          <w:rPr>
            <w:noProof/>
            <w:webHidden/>
          </w:rPr>
          <w:fldChar w:fldCharType="end"/>
        </w:r>
      </w:hyperlink>
    </w:p>
    <w:p w:rsidR="00E15D35" w:rsidRDefault="00DC31A5" w:rsidP="00E15D35">
      <w:pPr>
        <w:pStyle w:val="TOC1"/>
        <w:rPr>
          <w:rFonts w:asciiTheme="minorHAnsi" w:eastAsiaTheme="minorEastAsia" w:hAnsiTheme="minorHAnsi"/>
          <w:noProof/>
        </w:rPr>
      </w:pPr>
      <w:hyperlink w:anchor="_Toc497977769" w:history="1">
        <w:r w:rsidR="00E15D35" w:rsidRPr="00973B7C">
          <w:rPr>
            <w:rStyle w:val="Hyperlink"/>
            <w:noProof/>
          </w:rPr>
          <w:t>3.</w:t>
        </w:r>
        <w:r w:rsidR="00E15D35">
          <w:rPr>
            <w:rFonts w:asciiTheme="minorHAnsi" w:eastAsiaTheme="minorEastAsia" w:hAnsiTheme="minorHAnsi"/>
            <w:noProof/>
          </w:rPr>
          <w:tab/>
        </w:r>
        <w:r w:rsidR="00E15D35" w:rsidRPr="00973B7C">
          <w:rPr>
            <w:rStyle w:val="Hyperlink"/>
            <w:noProof/>
          </w:rPr>
          <w:t>Review and Approval of September 2017 Meeting Summary</w:t>
        </w:r>
        <w:r w:rsidR="00E15D35">
          <w:rPr>
            <w:noProof/>
            <w:webHidden/>
          </w:rPr>
          <w:tab/>
        </w:r>
        <w:r w:rsidR="00E15D35">
          <w:rPr>
            <w:noProof/>
            <w:webHidden/>
          </w:rPr>
          <w:fldChar w:fldCharType="begin"/>
        </w:r>
        <w:r w:rsidR="00E15D35">
          <w:rPr>
            <w:noProof/>
            <w:webHidden/>
          </w:rPr>
          <w:instrText xml:space="preserve"> PAGEREF _Toc497977769 \h </w:instrText>
        </w:r>
        <w:r w:rsidR="00E15D35">
          <w:rPr>
            <w:noProof/>
            <w:webHidden/>
          </w:rPr>
        </w:r>
        <w:r w:rsidR="00E15D35">
          <w:rPr>
            <w:noProof/>
            <w:webHidden/>
          </w:rPr>
          <w:fldChar w:fldCharType="separate"/>
        </w:r>
        <w:r w:rsidR="00E15D35">
          <w:rPr>
            <w:noProof/>
            <w:webHidden/>
          </w:rPr>
          <w:t>4</w:t>
        </w:r>
        <w:r w:rsidR="00E15D35">
          <w:rPr>
            <w:noProof/>
            <w:webHidden/>
          </w:rPr>
          <w:fldChar w:fldCharType="end"/>
        </w:r>
      </w:hyperlink>
    </w:p>
    <w:p w:rsidR="00E15D35" w:rsidRDefault="00DC31A5" w:rsidP="00E15D35">
      <w:pPr>
        <w:pStyle w:val="TOC1"/>
        <w:rPr>
          <w:rFonts w:asciiTheme="minorHAnsi" w:eastAsiaTheme="minorEastAsia" w:hAnsiTheme="minorHAnsi"/>
          <w:noProof/>
        </w:rPr>
      </w:pPr>
      <w:hyperlink w:anchor="_Toc497977770" w:history="1">
        <w:r w:rsidR="00E15D35" w:rsidRPr="00973B7C">
          <w:rPr>
            <w:rStyle w:val="Hyperlink"/>
            <w:noProof/>
          </w:rPr>
          <w:t>4.</w:t>
        </w:r>
        <w:r w:rsidR="00E15D35">
          <w:rPr>
            <w:rFonts w:asciiTheme="minorHAnsi" w:eastAsiaTheme="minorEastAsia" w:hAnsiTheme="minorHAnsi"/>
            <w:noProof/>
          </w:rPr>
          <w:tab/>
        </w:r>
        <w:r w:rsidR="00E15D35" w:rsidRPr="00973B7C">
          <w:rPr>
            <w:rStyle w:val="Hyperlink"/>
            <w:noProof/>
          </w:rPr>
          <w:t>Handbook (HB) 130 – Uniform Regulation for the Method of Sale (MOS) of Commodities Section 2.  Non-food Products, Electric Watthour Meters and NIST Handbook (HB) 44 – 3.XX Code for Electric Watthour Meters and– Review of Drafts</w:t>
        </w:r>
        <w:r w:rsidR="00E15D35">
          <w:rPr>
            <w:noProof/>
            <w:webHidden/>
          </w:rPr>
          <w:tab/>
        </w:r>
        <w:r w:rsidR="00E15D35">
          <w:rPr>
            <w:noProof/>
            <w:webHidden/>
          </w:rPr>
          <w:fldChar w:fldCharType="begin"/>
        </w:r>
        <w:r w:rsidR="00E15D35">
          <w:rPr>
            <w:noProof/>
            <w:webHidden/>
          </w:rPr>
          <w:instrText xml:space="preserve"> PAGEREF _Toc497977770 \h </w:instrText>
        </w:r>
        <w:r w:rsidR="00E15D35">
          <w:rPr>
            <w:noProof/>
            <w:webHidden/>
          </w:rPr>
        </w:r>
        <w:r w:rsidR="00E15D35">
          <w:rPr>
            <w:noProof/>
            <w:webHidden/>
          </w:rPr>
          <w:fldChar w:fldCharType="separate"/>
        </w:r>
        <w:r w:rsidR="00E15D35">
          <w:rPr>
            <w:noProof/>
            <w:webHidden/>
          </w:rPr>
          <w:t>4</w:t>
        </w:r>
        <w:r w:rsidR="00E15D35">
          <w:rPr>
            <w:noProof/>
            <w:webHidden/>
          </w:rPr>
          <w:fldChar w:fldCharType="end"/>
        </w:r>
      </w:hyperlink>
    </w:p>
    <w:p w:rsidR="00E15D35" w:rsidRDefault="00DC31A5" w:rsidP="00E15D35">
      <w:pPr>
        <w:pStyle w:val="TOC1"/>
        <w:rPr>
          <w:rFonts w:asciiTheme="minorHAnsi" w:eastAsiaTheme="minorEastAsia" w:hAnsiTheme="minorHAnsi"/>
          <w:noProof/>
        </w:rPr>
      </w:pPr>
      <w:hyperlink w:anchor="_Toc497977771" w:history="1">
        <w:r w:rsidR="00E15D35" w:rsidRPr="00973B7C">
          <w:rPr>
            <w:rStyle w:val="Hyperlink"/>
            <w:noProof/>
          </w:rPr>
          <w:t>5.</w:t>
        </w:r>
        <w:r w:rsidR="00E15D35">
          <w:rPr>
            <w:rFonts w:asciiTheme="minorHAnsi" w:eastAsiaTheme="minorEastAsia" w:hAnsiTheme="minorHAnsi"/>
            <w:noProof/>
          </w:rPr>
          <w:tab/>
        </w:r>
        <w:r w:rsidR="00E15D35" w:rsidRPr="00973B7C">
          <w:rPr>
            <w:rStyle w:val="Hyperlink"/>
            <w:noProof/>
          </w:rPr>
          <w:t>Notice to the 2017-2018 NCWM Regarding the Proposed Draft NIST Handbook 44 Electric Watthour Meter Code’s Status</w:t>
        </w:r>
        <w:r w:rsidR="00E15D35">
          <w:rPr>
            <w:noProof/>
            <w:webHidden/>
          </w:rPr>
          <w:tab/>
        </w:r>
        <w:r w:rsidR="00E15D35">
          <w:rPr>
            <w:noProof/>
            <w:webHidden/>
          </w:rPr>
          <w:fldChar w:fldCharType="begin"/>
        </w:r>
        <w:r w:rsidR="00E15D35">
          <w:rPr>
            <w:noProof/>
            <w:webHidden/>
          </w:rPr>
          <w:instrText xml:space="preserve"> PAGEREF _Toc497977771 \h </w:instrText>
        </w:r>
        <w:r w:rsidR="00E15D35">
          <w:rPr>
            <w:noProof/>
            <w:webHidden/>
          </w:rPr>
        </w:r>
        <w:r w:rsidR="00E15D35">
          <w:rPr>
            <w:noProof/>
            <w:webHidden/>
          </w:rPr>
          <w:fldChar w:fldCharType="separate"/>
        </w:r>
        <w:r w:rsidR="00E15D35">
          <w:rPr>
            <w:noProof/>
            <w:webHidden/>
          </w:rPr>
          <w:t>5</w:t>
        </w:r>
        <w:r w:rsidR="00E15D35">
          <w:rPr>
            <w:noProof/>
            <w:webHidden/>
          </w:rPr>
          <w:fldChar w:fldCharType="end"/>
        </w:r>
      </w:hyperlink>
    </w:p>
    <w:p w:rsidR="00E15D35" w:rsidRDefault="00DC31A5" w:rsidP="00E15D35">
      <w:pPr>
        <w:pStyle w:val="TOC1"/>
        <w:rPr>
          <w:rFonts w:asciiTheme="minorHAnsi" w:eastAsiaTheme="minorEastAsia" w:hAnsiTheme="minorHAnsi"/>
          <w:noProof/>
        </w:rPr>
      </w:pPr>
      <w:hyperlink w:anchor="_Toc497977772" w:history="1">
        <w:r w:rsidR="00E15D35" w:rsidRPr="00973B7C">
          <w:rPr>
            <w:rStyle w:val="Hyperlink"/>
            <w:noProof/>
          </w:rPr>
          <w:t>6.</w:t>
        </w:r>
        <w:r w:rsidR="00E15D35">
          <w:rPr>
            <w:rFonts w:asciiTheme="minorHAnsi" w:eastAsiaTheme="minorEastAsia" w:hAnsiTheme="minorHAnsi"/>
            <w:noProof/>
          </w:rPr>
          <w:tab/>
        </w:r>
        <w:r w:rsidR="00E15D35" w:rsidRPr="00973B7C">
          <w:rPr>
            <w:rStyle w:val="Hyperlink"/>
            <w:noProof/>
          </w:rPr>
          <w:t>Action Items, Next Steps, and Communications</w:t>
        </w:r>
        <w:r w:rsidR="00E15D35">
          <w:rPr>
            <w:noProof/>
            <w:webHidden/>
          </w:rPr>
          <w:tab/>
        </w:r>
        <w:r w:rsidR="00E15D35">
          <w:rPr>
            <w:noProof/>
            <w:webHidden/>
          </w:rPr>
          <w:fldChar w:fldCharType="begin"/>
        </w:r>
        <w:r w:rsidR="00E15D35">
          <w:rPr>
            <w:noProof/>
            <w:webHidden/>
          </w:rPr>
          <w:instrText xml:space="preserve"> PAGEREF _Toc497977772 \h </w:instrText>
        </w:r>
        <w:r w:rsidR="00E15D35">
          <w:rPr>
            <w:noProof/>
            <w:webHidden/>
          </w:rPr>
        </w:r>
        <w:r w:rsidR="00E15D35">
          <w:rPr>
            <w:noProof/>
            <w:webHidden/>
          </w:rPr>
          <w:fldChar w:fldCharType="separate"/>
        </w:r>
        <w:r w:rsidR="00E15D35">
          <w:rPr>
            <w:noProof/>
            <w:webHidden/>
          </w:rPr>
          <w:t>6</w:t>
        </w:r>
        <w:r w:rsidR="00E15D35">
          <w:rPr>
            <w:noProof/>
            <w:webHidden/>
          </w:rPr>
          <w:fldChar w:fldCharType="end"/>
        </w:r>
      </w:hyperlink>
    </w:p>
    <w:p w:rsidR="00E15D35" w:rsidRDefault="00DC31A5" w:rsidP="00E15D35">
      <w:pPr>
        <w:pStyle w:val="TOC1"/>
        <w:rPr>
          <w:rFonts w:asciiTheme="minorHAnsi" w:eastAsiaTheme="minorEastAsia" w:hAnsiTheme="minorHAnsi"/>
          <w:noProof/>
        </w:rPr>
      </w:pPr>
      <w:hyperlink w:anchor="_Toc497977773" w:history="1">
        <w:r w:rsidR="00E15D35" w:rsidRPr="00973B7C">
          <w:rPr>
            <w:rStyle w:val="Hyperlink"/>
            <w:noProof/>
          </w:rPr>
          <w:t>7.</w:t>
        </w:r>
        <w:r w:rsidR="00E15D35">
          <w:rPr>
            <w:rFonts w:asciiTheme="minorHAnsi" w:eastAsiaTheme="minorEastAsia" w:hAnsiTheme="minorHAnsi"/>
            <w:noProof/>
          </w:rPr>
          <w:tab/>
        </w:r>
        <w:r w:rsidR="00E15D35" w:rsidRPr="00973B7C">
          <w:rPr>
            <w:rStyle w:val="Hyperlink"/>
            <w:noProof/>
          </w:rPr>
          <w:t>Next Meeting</w:t>
        </w:r>
        <w:r w:rsidR="00E15D35">
          <w:rPr>
            <w:noProof/>
            <w:webHidden/>
          </w:rPr>
          <w:tab/>
        </w:r>
        <w:r w:rsidR="00E15D35">
          <w:rPr>
            <w:noProof/>
            <w:webHidden/>
          </w:rPr>
          <w:fldChar w:fldCharType="begin"/>
        </w:r>
        <w:r w:rsidR="00E15D35">
          <w:rPr>
            <w:noProof/>
            <w:webHidden/>
          </w:rPr>
          <w:instrText xml:space="preserve"> PAGEREF _Toc497977773 \h </w:instrText>
        </w:r>
        <w:r w:rsidR="00E15D35">
          <w:rPr>
            <w:noProof/>
            <w:webHidden/>
          </w:rPr>
        </w:r>
        <w:r w:rsidR="00E15D35">
          <w:rPr>
            <w:noProof/>
            <w:webHidden/>
          </w:rPr>
          <w:fldChar w:fldCharType="separate"/>
        </w:r>
        <w:r w:rsidR="00E15D35">
          <w:rPr>
            <w:noProof/>
            <w:webHidden/>
          </w:rPr>
          <w:t>6</w:t>
        </w:r>
        <w:r w:rsidR="00E15D35">
          <w:rPr>
            <w:noProof/>
            <w:webHidden/>
          </w:rPr>
          <w:fldChar w:fldCharType="end"/>
        </w:r>
      </w:hyperlink>
    </w:p>
    <w:p w:rsidR="00047C9F" w:rsidRDefault="000D5D96" w:rsidP="00307229">
      <w:pPr>
        <w:spacing w:after="0" w:line="240" w:lineRule="auto"/>
        <w:jc w:val="both"/>
        <w:rPr>
          <w:rFonts w:ascii="Times New Roman" w:hAnsi="Times New Roman" w:cs="Times New Roman"/>
        </w:rPr>
      </w:pPr>
      <w:r w:rsidRPr="00172D47">
        <w:rPr>
          <w:rFonts w:ascii="Times New Roman" w:hAnsi="Times New Roman" w:cs="Times New Roman"/>
        </w:rPr>
        <w:fldChar w:fldCharType="end"/>
      </w:r>
    </w:p>
    <w:tbl>
      <w:tblPr>
        <w:tblStyle w:val="TableGrid"/>
        <w:tblW w:w="0" w:type="auto"/>
        <w:tblLook w:val="04A0" w:firstRow="1" w:lastRow="0" w:firstColumn="1" w:lastColumn="0" w:noHBand="0" w:noVBand="1"/>
        <w:tblCaption w:val="List of Attachments"/>
        <w:tblDescription w:val="List of Attachments"/>
      </w:tblPr>
      <w:tblGrid>
        <w:gridCol w:w="552"/>
        <w:gridCol w:w="7276"/>
        <w:gridCol w:w="2222"/>
      </w:tblGrid>
      <w:tr w:rsidR="009B0F29" w:rsidTr="002341BF">
        <w:tc>
          <w:tcPr>
            <w:tcW w:w="552" w:type="dxa"/>
            <w:tcBorders>
              <w:top w:val="double" w:sz="4" w:space="0" w:color="auto"/>
              <w:left w:val="double" w:sz="4" w:space="0" w:color="auto"/>
              <w:bottom w:val="double" w:sz="4" w:space="0" w:color="auto"/>
            </w:tcBorders>
          </w:tcPr>
          <w:p w:rsidR="009B0F29" w:rsidRPr="009B0F29" w:rsidRDefault="009B0F29" w:rsidP="00307229">
            <w:pPr>
              <w:jc w:val="center"/>
              <w:rPr>
                <w:rFonts w:ascii="Times New Roman" w:hAnsi="Times New Roman" w:cs="Times New Roman"/>
                <w:b/>
              </w:rPr>
            </w:pPr>
          </w:p>
        </w:tc>
        <w:tc>
          <w:tcPr>
            <w:tcW w:w="7276" w:type="dxa"/>
            <w:tcBorders>
              <w:top w:val="double" w:sz="4" w:space="0" w:color="auto"/>
              <w:bottom w:val="double" w:sz="4" w:space="0" w:color="auto"/>
            </w:tcBorders>
          </w:tcPr>
          <w:p w:rsidR="009B0F29" w:rsidRPr="009B0F29" w:rsidRDefault="00953D03" w:rsidP="00307229">
            <w:pPr>
              <w:jc w:val="center"/>
              <w:rPr>
                <w:rFonts w:ascii="Times New Roman" w:hAnsi="Times New Roman" w:cs="Times New Roman"/>
                <w:b/>
              </w:rPr>
            </w:pPr>
            <w:r>
              <w:rPr>
                <w:rFonts w:ascii="Times New Roman" w:hAnsi="Times New Roman" w:cs="Times New Roman"/>
                <w:b/>
              </w:rPr>
              <w:t xml:space="preserve">List of </w:t>
            </w:r>
            <w:r w:rsidR="009B0F29" w:rsidRPr="009B0F29">
              <w:rPr>
                <w:rFonts w:ascii="Times New Roman" w:hAnsi="Times New Roman" w:cs="Times New Roman"/>
                <w:b/>
              </w:rPr>
              <w:t>Attachment</w:t>
            </w:r>
            <w:r>
              <w:rPr>
                <w:rFonts w:ascii="Times New Roman" w:hAnsi="Times New Roman" w:cs="Times New Roman"/>
                <w:b/>
              </w:rPr>
              <w:t>s</w:t>
            </w:r>
          </w:p>
        </w:tc>
        <w:tc>
          <w:tcPr>
            <w:tcW w:w="2222" w:type="dxa"/>
            <w:tcBorders>
              <w:top w:val="double" w:sz="4" w:space="0" w:color="auto"/>
              <w:bottom w:val="double" w:sz="4" w:space="0" w:color="auto"/>
              <w:right w:val="double" w:sz="4" w:space="0" w:color="auto"/>
            </w:tcBorders>
          </w:tcPr>
          <w:p w:rsidR="009B0F29" w:rsidRPr="009B0F29" w:rsidRDefault="009B0F29" w:rsidP="00307229">
            <w:pPr>
              <w:jc w:val="center"/>
              <w:rPr>
                <w:rFonts w:ascii="Times New Roman" w:hAnsi="Times New Roman" w:cs="Times New Roman"/>
                <w:b/>
              </w:rPr>
            </w:pPr>
            <w:r w:rsidRPr="009B0F29">
              <w:rPr>
                <w:rFonts w:ascii="Times New Roman" w:hAnsi="Times New Roman" w:cs="Times New Roman"/>
                <w:b/>
              </w:rPr>
              <w:t>Related Agenda Item</w:t>
            </w:r>
          </w:p>
        </w:tc>
      </w:tr>
      <w:tr w:rsidR="004C6E0F" w:rsidTr="002341BF">
        <w:tc>
          <w:tcPr>
            <w:tcW w:w="552" w:type="dxa"/>
            <w:tcBorders>
              <w:top w:val="double" w:sz="4" w:space="0" w:color="auto"/>
              <w:left w:val="double" w:sz="4" w:space="0" w:color="auto"/>
            </w:tcBorders>
          </w:tcPr>
          <w:p w:rsidR="004C6E0F" w:rsidRDefault="004C6E0F" w:rsidP="004C6E0F">
            <w:pPr>
              <w:jc w:val="center"/>
              <w:rPr>
                <w:rFonts w:ascii="Times New Roman" w:hAnsi="Times New Roman" w:cs="Times New Roman"/>
              </w:rPr>
            </w:pPr>
            <w:r>
              <w:rPr>
                <w:rFonts w:ascii="Times New Roman" w:hAnsi="Times New Roman" w:cs="Times New Roman"/>
              </w:rPr>
              <w:t>A</w:t>
            </w:r>
          </w:p>
        </w:tc>
        <w:tc>
          <w:tcPr>
            <w:tcW w:w="7276" w:type="dxa"/>
            <w:tcBorders>
              <w:top w:val="double" w:sz="4" w:space="0" w:color="auto"/>
            </w:tcBorders>
          </w:tcPr>
          <w:p w:rsidR="004C6E0F" w:rsidRPr="000E43BB" w:rsidRDefault="004C6E0F" w:rsidP="004C6E0F">
            <w:pPr>
              <w:jc w:val="both"/>
              <w:rPr>
                <w:rFonts w:ascii="Times New Roman" w:hAnsi="Times New Roman" w:cs="Times New Roman"/>
              </w:rPr>
            </w:pPr>
            <w:r w:rsidRPr="000E43BB">
              <w:rPr>
                <w:rFonts w:ascii="Times New Roman" w:hAnsi="Times New Roman" w:cs="Times New Roman"/>
              </w:rPr>
              <w:t>September 2017 Draft EWH SG Meeting Summary</w:t>
            </w:r>
          </w:p>
        </w:tc>
        <w:tc>
          <w:tcPr>
            <w:tcW w:w="2222" w:type="dxa"/>
            <w:tcBorders>
              <w:top w:val="double" w:sz="4" w:space="0" w:color="auto"/>
              <w:right w:val="double" w:sz="4" w:space="0" w:color="auto"/>
            </w:tcBorders>
          </w:tcPr>
          <w:p w:rsidR="004C6E0F" w:rsidRPr="000E43BB" w:rsidRDefault="004C6E0F" w:rsidP="004C6E0F">
            <w:pPr>
              <w:jc w:val="center"/>
              <w:rPr>
                <w:rFonts w:ascii="Times New Roman" w:hAnsi="Times New Roman" w:cs="Times New Roman"/>
              </w:rPr>
            </w:pPr>
            <w:r w:rsidRPr="000E43BB">
              <w:rPr>
                <w:rFonts w:ascii="Times New Roman" w:hAnsi="Times New Roman" w:cs="Times New Roman"/>
              </w:rPr>
              <w:t>3</w:t>
            </w:r>
          </w:p>
        </w:tc>
      </w:tr>
      <w:tr w:rsidR="004C6E0F" w:rsidTr="002341BF">
        <w:tc>
          <w:tcPr>
            <w:tcW w:w="552" w:type="dxa"/>
            <w:tcBorders>
              <w:top w:val="single" w:sz="4" w:space="0" w:color="auto"/>
              <w:left w:val="double" w:sz="4" w:space="0" w:color="auto"/>
            </w:tcBorders>
          </w:tcPr>
          <w:p w:rsidR="004C6E0F" w:rsidRDefault="004C6E0F" w:rsidP="004C6E0F">
            <w:pPr>
              <w:jc w:val="center"/>
              <w:rPr>
                <w:rFonts w:ascii="Times New Roman" w:hAnsi="Times New Roman" w:cs="Times New Roman"/>
              </w:rPr>
            </w:pPr>
            <w:r>
              <w:rPr>
                <w:rFonts w:ascii="Times New Roman" w:hAnsi="Times New Roman" w:cs="Times New Roman"/>
              </w:rPr>
              <w:t>B</w:t>
            </w:r>
          </w:p>
        </w:tc>
        <w:tc>
          <w:tcPr>
            <w:tcW w:w="7276" w:type="dxa"/>
            <w:tcBorders>
              <w:top w:val="single" w:sz="4" w:space="0" w:color="auto"/>
            </w:tcBorders>
          </w:tcPr>
          <w:p w:rsidR="004C6E0F" w:rsidRPr="000E43BB" w:rsidRDefault="004C6E0F" w:rsidP="004C6E0F">
            <w:pPr>
              <w:jc w:val="both"/>
              <w:rPr>
                <w:rFonts w:ascii="Times New Roman" w:hAnsi="Times New Roman" w:cs="Times New Roman"/>
              </w:rPr>
            </w:pPr>
            <w:r w:rsidRPr="000E43BB">
              <w:rPr>
                <w:rFonts w:ascii="Times New Roman" w:hAnsi="Times New Roman" w:cs="Times New Roman"/>
              </w:rPr>
              <w:t>NIST HB 130 MOS Section 2 – Draft Proposed Changes – Marked Version</w:t>
            </w:r>
          </w:p>
        </w:tc>
        <w:tc>
          <w:tcPr>
            <w:tcW w:w="2222" w:type="dxa"/>
            <w:tcBorders>
              <w:top w:val="single" w:sz="4" w:space="0" w:color="auto"/>
              <w:right w:val="double" w:sz="4" w:space="0" w:color="auto"/>
            </w:tcBorders>
          </w:tcPr>
          <w:p w:rsidR="004C6E0F" w:rsidRPr="000E43BB" w:rsidRDefault="004C6E0F" w:rsidP="004C6E0F">
            <w:pPr>
              <w:jc w:val="center"/>
              <w:rPr>
                <w:rFonts w:ascii="Times New Roman" w:hAnsi="Times New Roman" w:cs="Times New Roman"/>
              </w:rPr>
            </w:pPr>
            <w:r w:rsidRPr="000E43BB">
              <w:rPr>
                <w:rFonts w:ascii="Times New Roman" w:hAnsi="Times New Roman" w:cs="Times New Roman"/>
              </w:rPr>
              <w:t>4</w:t>
            </w:r>
          </w:p>
        </w:tc>
      </w:tr>
      <w:tr w:rsidR="004C6E0F" w:rsidTr="002341BF">
        <w:tc>
          <w:tcPr>
            <w:tcW w:w="552" w:type="dxa"/>
            <w:tcBorders>
              <w:top w:val="single" w:sz="4" w:space="0" w:color="auto"/>
              <w:left w:val="double" w:sz="4" w:space="0" w:color="auto"/>
            </w:tcBorders>
          </w:tcPr>
          <w:p w:rsidR="004C6E0F" w:rsidRDefault="004C6E0F" w:rsidP="004C6E0F">
            <w:pPr>
              <w:jc w:val="center"/>
              <w:rPr>
                <w:rFonts w:ascii="Times New Roman" w:hAnsi="Times New Roman" w:cs="Times New Roman"/>
              </w:rPr>
            </w:pPr>
            <w:r>
              <w:rPr>
                <w:rFonts w:ascii="Times New Roman" w:hAnsi="Times New Roman" w:cs="Times New Roman"/>
              </w:rPr>
              <w:t>C</w:t>
            </w:r>
          </w:p>
        </w:tc>
        <w:tc>
          <w:tcPr>
            <w:tcW w:w="7276" w:type="dxa"/>
            <w:tcBorders>
              <w:top w:val="single" w:sz="4" w:space="0" w:color="auto"/>
            </w:tcBorders>
          </w:tcPr>
          <w:p w:rsidR="004C6E0F" w:rsidRPr="000E43BB" w:rsidRDefault="004C6E0F" w:rsidP="004C6E0F">
            <w:pPr>
              <w:jc w:val="both"/>
              <w:rPr>
                <w:rFonts w:ascii="Times New Roman" w:hAnsi="Times New Roman" w:cs="Times New Roman"/>
              </w:rPr>
            </w:pPr>
            <w:r w:rsidRPr="000E43BB">
              <w:rPr>
                <w:rFonts w:ascii="Times New Roman" w:hAnsi="Times New Roman" w:cs="Times New Roman"/>
              </w:rPr>
              <w:t>NIST HB 130 MOS Section 2 – Draft Proposed Changes – “Clean” Version</w:t>
            </w:r>
          </w:p>
        </w:tc>
        <w:tc>
          <w:tcPr>
            <w:tcW w:w="2222" w:type="dxa"/>
            <w:tcBorders>
              <w:top w:val="single" w:sz="4" w:space="0" w:color="auto"/>
              <w:right w:val="double" w:sz="4" w:space="0" w:color="auto"/>
            </w:tcBorders>
          </w:tcPr>
          <w:p w:rsidR="004C6E0F" w:rsidRPr="000E43BB" w:rsidRDefault="004C6E0F" w:rsidP="004C6E0F">
            <w:pPr>
              <w:jc w:val="center"/>
              <w:rPr>
                <w:rFonts w:ascii="Times New Roman" w:hAnsi="Times New Roman" w:cs="Times New Roman"/>
              </w:rPr>
            </w:pPr>
            <w:r w:rsidRPr="000E43BB">
              <w:rPr>
                <w:rFonts w:ascii="Times New Roman" w:hAnsi="Times New Roman" w:cs="Times New Roman"/>
              </w:rPr>
              <w:t>4</w:t>
            </w:r>
          </w:p>
        </w:tc>
      </w:tr>
      <w:tr w:rsidR="004C6E0F" w:rsidTr="00E15D35">
        <w:tc>
          <w:tcPr>
            <w:tcW w:w="552" w:type="dxa"/>
            <w:tcBorders>
              <w:top w:val="single" w:sz="4" w:space="0" w:color="auto"/>
              <w:left w:val="double" w:sz="4" w:space="0" w:color="auto"/>
              <w:bottom w:val="double" w:sz="4" w:space="0" w:color="auto"/>
            </w:tcBorders>
          </w:tcPr>
          <w:p w:rsidR="004C6E0F" w:rsidRDefault="004C6E0F" w:rsidP="004C6E0F">
            <w:pPr>
              <w:jc w:val="center"/>
              <w:rPr>
                <w:rFonts w:ascii="Times New Roman" w:hAnsi="Times New Roman" w:cs="Times New Roman"/>
              </w:rPr>
            </w:pPr>
            <w:r>
              <w:rPr>
                <w:rFonts w:ascii="Times New Roman" w:hAnsi="Times New Roman" w:cs="Times New Roman"/>
              </w:rPr>
              <w:t>D</w:t>
            </w:r>
          </w:p>
        </w:tc>
        <w:tc>
          <w:tcPr>
            <w:tcW w:w="7276" w:type="dxa"/>
            <w:tcBorders>
              <w:top w:val="single" w:sz="4" w:space="0" w:color="auto"/>
              <w:bottom w:val="double" w:sz="4" w:space="0" w:color="auto"/>
            </w:tcBorders>
          </w:tcPr>
          <w:p w:rsidR="004C6E0F" w:rsidRPr="000E43BB" w:rsidRDefault="004C6E0F" w:rsidP="004C6E0F">
            <w:pPr>
              <w:jc w:val="both"/>
              <w:rPr>
                <w:rFonts w:ascii="Times New Roman" w:hAnsi="Times New Roman" w:cs="Times New Roman"/>
                <w:highlight w:val="yellow"/>
              </w:rPr>
            </w:pPr>
            <w:r w:rsidRPr="000E43BB">
              <w:rPr>
                <w:rFonts w:ascii="Times New Roman" w:hAnsi="Times New Roman" w:cs="Times New Roman"/>
              </w:rPr>
              <w:t>NIST Handbook 44 Device Code for Electric Watthour Submeters – Draft - Marked Version as of the End of the Sept 2017 Meeting</w:t>
            </w:r>
          </w:p>
        </w:tc>
        <w:tc>
          <w:tcPr>
            <w:tcW w:w="2222" w:type="dxa"/>
            <w:tcBorders>
              <w:top w:val="single" w:sz="4" w:space="0" w:color="auto"/>
              <w:bottom w:val="double" w:sz="4" w:space="0" w:color="auto"/>
              <w:right w:val="double" w:sz="4" w:space="0" w:color="auto"/>
            </w:tcBorders>
          </w:tcPr>
          <w:p w:rsidR="004C6E0F" w:rsidRPr="000E43BB" w:rsidRDefault="004C6E0F" w:rsidP="004C6E0F">
            <w:pPr>
              <w:jc w:val="center"/>
              <w:rPr>
                <w:rFonts w:ascii="Times New Roman" w:hAnsi="Times New Roman" w:cs="Times New Roman"/>
              </w:rPr>
            </w:pPr>
            <w:r w:rsidRPr="000E43BB">
              <w:rPr>
                <w:rFonts w:ascii="Times New Roman" w:hAnsi="Times New Roman" w:cs="Times New Roman"/>
              </w:rPr>
              <w:t>4</w:t>
            </w:r>
          </w:p>
        </w:tc>
      </w:tr>
    </w:tbl>
    <w:p w:rsidR="004C6E0F" w:rsidRDefault="004C6E0F" w:rsidP="00D5760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Caption w:val="Glossary of Acronyms"/>
        <w:tblDescription w:val="Glossary of Acronyms"/>
      </w:tblPr>
      <w:tblGrid>
        <w:gridCol w:w="926"/>
        <w:gridCol w:w="4010"/>
        <w:gridCol w:w="1072"/>
        <w:gridCol w:w="4042"/>
      </w:tblGrid>
      <w:tr w:rsidR="00C35799" w:rsidTr="004C7A2F">
        <w:trPr>
          <w:trHeight w:val="250"/>
          <w:tblHeader/>
        </w:trPr>
        <w:tc>
          <w:tcPr>
            <w:tcW w:w="10050" w:type="dxa"/>
            <w:gridSpan w:val="4"/>
            <w:tcBorders>
              <w:top w:val="double" w:sz="4" w:space="0" w:color="auto"/>
              <w:left w:val="double" w:sz="4" w:space="0" w:color="auto"/>
              <w:bottom w:val="double" w:sz="4" w:space="0" w:color="auto"/>
              <w:right w:val="double" w:sz="4" w:space="0" w:color="auto"/>
            </w:tcBorders>
          </w:tcPr>
          <w:p w:rsidR="00C35799" w:rsidRPr="00E9576C" w:rsidRDefault="00C35799" w:rsidP="00307229">
            <w:pPr>
              <w:jc w:val="center"/>
              <w:rPr>
                <w:rFonts w:ascii="Times New Roman" w:hAnsi="Times New Roman" w:cs="Times New Roman"/>
                <w:b/>
              </w:rPr>
            </w:pPr>
            <w:r w:rsidRPr="00E9576C">
              <w:rPr>
                <w:rFonts w:ascii="Times New Roman" w:hAnsi="Times New Roman" w:cs="Times New Roman"/>
                <w:b/>
              </w:rPr>
              <w:t>Glossary of Acronyms</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ANSI</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American National Standards Institute</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NCWM</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National Conference on Weights and Measures, Inc. (</w:t>
            </w:r>
            <w:hyperlink r:id="rId11" w:history="1">
              <w:r w:rsidRPr="00E15D35">
                <w:rPr>
                  <w:rStyle w:val="Hyperlink"/>
                  <w:rFonts w:ascii="Times New Roman" w:hAnsi="Times New Roman" w:cs="Times New Roman"/>
                  <w:sz w:val="20"/>
                  <w:szCs w:val="20"/>
                </w:rPr>
                <w:t>http://www.ncwm.net/</w:t>
              </w:r>
            </w:hyperlink>
            <w:r w:rsidRPr="00E15D35">
              <w:rPr>
                <w:rFonts w:ascii="Times New Roman" w:hAnsi="Times New Roman" w:cs="Times New Roman"/>
                <w:sz w:val="20"/>
                <w:szCs w:val="20"/>
              </w:rPr>
              <w:t>)</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CFR</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Code of Federal Regulations</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NEC</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National Electrical Code</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EPO</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Examination Procedure Outline</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NEMA</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National Electrical Manufacturers Association</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EUMD</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End Use Measurement Device</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 xml:space="preserve">NIST </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National Institute of Standards and Technology</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EVF&amp;S</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Electric Vehicle Fueling and Submetering</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NTEP</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 xml:space="preserve">National Type Evaluation Program a program administered by NCWM to ensure device conform to type and </w:t>
            </w:r>
            <w:r w:rsidR="000E43BB" w:rsidRPr="00E15D35">
              <w:rPr>
                <w:rFonts w:ascii="Times New Roman" w:hAnsi="Times New Roman" w:cs="Times New Roman"/>
                <w:sz w:val="20"/>
                <w:szCs w:val="20"/>
              </w:rPr>
              <w:t xml:space="preserve">NIST </w:t>
            </w:r>
            <w:r w:rsidRPr="00E15D35">
              <w:rPr>
                <w:rFonts w:ascii="Times New Roman" w:hAnsi="Times New Roman" w:cs="Times New Roman"/>
                <w:sz w:val="20"/>
                <w:szCs w:val="20"/>
              </w:rPr>
              <w:t>Handbook requirements. (</w:t>
            </w:r>
            <w:hyperlink r:id="rId12" w:history="1">
              <w:r w:rsidRPr="00E15D35">
                <w:rPr>
                  <w:rStyle w:val="Hyperlink"/>
                  <w:rFonts w:ascii="Times New Roman" w:hAnsi="Times New Roman" w:cs="Times New Roman"/>
                  <w:sz w:val="20"/>
                  <w:szCs w:val="20"/>
                </w:rPr>
                <w:t>http://www.ncwm.net/ntep</w:t>
              </w:r>
            </w:hyperlink>
            <w:r w:rsidRPr="00E15D35">
              <w:rPr>
                <w:rFonts w:ascii="Times New Roman" w:hAnsi="Times New Roman" w:cs="Times New Roman"/>
                <w:sz w:val="20"/>
                <w:szCs w:val="20"/>
              </w:rPr>
              <w:t xml:space="preserve">) </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EVSE</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Electric Vehicle Supply Equipment</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OWM</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NIST Office of Weights and Measures</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EWH</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Electric Watt Hour</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PEV</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Plug-in Electric Vehicle</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HB 44</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 xml:space="preserve">NIST Handbook 44 </w:t>
            </w:r>
            <w:r w:rsidRPr="00E15D35">
              <w:rPr>
                <w:rFonts w:ascii="Times New Roman" w:hAnsi="Times New Roman" w:cs="Times New Roman"/>
                <w:i/>
                <w:sz w:val="20"/>
                <w:szCs w:val="20"/>
              </w:rPr>
              <w:t>Specifications, Tolerances, and Other Technical Requirements for Weighing and Measuring Devices</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S&amp;T</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NCWM Specifications and Tolerances Committee (device issues)</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HB 130</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 xml:space="preserve">NIST Handbook 130 </w:t>
            </w:r>
            <w:r w:rsidRPr="00E15D35">
              <w:rPr>
                <w:rFonts w:ascii="Times New Roman" w:hAnsi="Times New Roman" w:cs="Times New Roman"/>
                <w:i/>
                <w:sz w:val="20"/>
                <w:szCs w:val="20"/>
              </w:rPr>
              <w:t>Uniform Laws and Regulations in the Area of Legal Metrology and Engine Fuel Quality</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SI</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International System of Units</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IEEE</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Institute of Electrical and Electronics Engineers</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SGIP-PAP 22</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Smart Grid Interoperability Panel - Priority Action Plan 22: “EV Fueling Submetering Requirements”</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kW</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Kilowatt</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SG</w:t>
            </w:r>
          </w:p>
        </w:tc>
        <w:tc>
          <w:tcPr>
            <w:tcW w:w="4042" w:type="dxa"/>
            <w:tcBorders>
              <w:right w:val="double" w:sz="4" w:space="0" w:color="auto"/>
            </w:tcBorders>
          </w:tcPr>
          <w:p w:rsidR="004C6E0F" w:rsidRPr="00E15D35" w:rsidRDefault="00E15D35" w:rsidP="004C6E0F">
            <w:pPr>
              <w:rPr>
                <w:rFonts w:ascii="Times New Roman" w:hAnsi="Times New Roman" w:cs="Times New Roman"/>
                <w:sz w:val="20"/>
                <w:szCs w:val="20"/>
              </w:rPr>
            </w:pPr>
            <w:r w:rsidRPr="00E15D35">
              <w:rPr>
                <w:rFonts w:ascii="Times New Roman" w:hAnsi="Times New Roman" w:cs="Times New Roman"/>
                <w:sz w:val="20"/>
                <w:szCs w:val="20"/>
              </w:rPr>
              <w:t xml:space="preserve">USNWG </w:t>
            </w:r>
            <w:r w:rsidR="004C6E0F" w:rsidRPr="00E15D35">
              <w:rPr>
                <w:rFonts w:ascii="Times New Roman" w:hAnsi="Times New Roman" w:cs="Times New Roman"/>
                <w:sz w:val="20"/>
                <w:szCs w:val="20"/>
              </w:rPr>
              <w:t>Subgroup</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kW•h</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Kilowatt hour</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USNWG</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U.S. National Work Group</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L&amp;R</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NCWM Laws and Regulations Committee</w:t>
            </w:r>
          </w:p>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(MOS and fuel quality issues)</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WHE</w:t>
            </w: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Watthour Type Electric Meter</w:t>
            </w:r>
          </w:p>
        </w:tc>
      </w:tr>
      <w:tr w:rsidR="004C6E0F" w:rsidTr="004C7A2F">
        <w:tc>
          <w:tcPr>
            <w:tcW w:w="926" w:type="dxa"/>
            <w:tcBorders>
              <w:lef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MOS</w:t>
            </w:r>
          </w:p>
        </w:tc>
        <w:tc>
          <w:tcPr>
            <w:tcW w:w="4010" w:type="dxa"/>
            <w:tcBorders>
              <w:right w:val="double" w:sz="4" w:space="0" w:color="auto"/>
            </w:tcBorders>
          </w:tcPr>
          <w:p w:rsidR="004C6E0F" w:rsidRPr="00E15D35" w:rsidRDefault="004C6E0F" w:rsidP="004C6E0F">
            <w:pPr>
              <w:rPr>
                <w:rFonts w:ascii="Times New Roman" w:hAnsi="Times New Roman" w:cs="Times New Roman"/>
                <w:sz w:val="20"/>
                <w:szCs w:val="20"/>
              </w:rPr>
            </w:pPr>
            <w:r w:rsidRPr="00E15D35">
              <w:rPr>
                <w:rFonts w:ascii="Times New Roman" w:hAnsi="Times New Roman" w:cs="Times New Roman"/>
                <w:sz w:val="20"/>
                <w:szCs w:val="20"/>
              </w:rPr>
              <w:t>Method o</w:t>
            </w:r>
            <w:r w:rsidR="00494868" w:rsidRPr="00E15D35">
              <w:rPr>
                <w:rFonts w:ascii="Times New Roman" w:hAnsi="Times New Roman" w:cs="Times New Roman"/>
                <w:sz w:val="20"/>
                <w:szCs w:val="20"/>
              </w:rPr>
              <w:t xml:space="preserve">f </w:t>
            </w:r>
            <w:r w:rsidRPr="00E15D35">
              <w:rPr>
                <w:rFonts w:ascii="Times New Roman" w:hAnsi="Times New Roman" w:cs="Times New Roman"/>
                <w:sz w:val="20"/>
                <w:szCs w:val="20"/>
              </w:rPr>
              <w:t>Sale</w:t>
            </w:r>
          </w:p>
        </w:tc>
        <w:tc>
          <w:tcPr>
            <w:tcW w:w="1072" w:type="dxa"/>
            <w:tcBorders>
              <w:left w:val="double" w:sz="4" w:space="0" w:color="auto"/>
            </w:tcBorders>
          </w:tcPr>
          <w:p w:rsidR="004C6E0F" w:rsidRPr="00E15D35" w:rsidRDefault="004C6E0F" w:rsidP="004C6E0F">
            <w:pPr>
              <w:rPr>
                <w:rFonts w:ascii="Times New Roman" w:hAnsi="Times New Roman" w:cs="Times New Roman"/>
                <w:sz w:val="20"/>
                <w:szCs w:val="20"/>
              </w:rPr>
            </w:pPr>
          </w:p>
        </w:tc>
        <w:tc>
          <w:tcPr>
            <w:tcW w:w="4042" w:type="dxa"/>
            <w:tcBorders>
              <w:right w:val="double" w:sz="4" w:space="0" w:color="auto"/>
            </w:tcBorders>
          </w:tcPr>
          <w:p w:rsidR="004C6E0F" w:rsidRPr="00E15D35" w:rsidRDefault="004C6E0F" w:rsidP="004C6E0F">
            <w:pPr>
              <w:rPr>
                <w:rFonts w:ascii="Times New Roman" w:hAnsi="Times New Roman" w:cs="Times New Roman"/>
                <w:sz w:val="20"/>
                <w:szCs w:val="20"/>
              </w:rPr>
            </w:pPr>
          </w:p>
        </w:tc>
      </w:tr>
      <w:tr w:rsidR="004C6E0F" w:rsidTr="004C7A2F">
        <w:tc>
          <w:tcPr>
            <w:tcW w:w="10050" w:type="dxa"/>
            <w:gridSpan w:val="4"/>
            <w:tcBorders>
              <w:top w:val="double" w:sz="4" w:space="0" w:color="auto"/>
              <w:left w:val="double" w:sz="4" w:space="0" w:color="auto"/>
              <w:bottom w:val="double" w:sz="4" w:space="0" w:color="auto"/>
              <w:right w:val="double" w:sz="4" w:space="0" w:color="auto"/>
            </w:tcBorders>
          </w:tcPr>
          <w:p w:rsidR="004C6E0F" w:rsidRPr="00E15D35" w:rsidRDefault="004C6E0F" w:rsidP="004C6E0F">
            <w:pPr>
              <w:jc w:val="both"/>
              <w:rPr>
                <w:rFonts w:ascii="Times New Roman" w:hAnsi="Times New Roman" w:cs="Times New Roman"/>
                <w:sz w:val="20"/>
                <w:szCs w:val="20"/>
              </w:rPr>
            </w:pPr>
            <w:r w:rsidRPr="00E15D35">
              <w:rPr>
                <w:rFonts w:ascii="Times New Roman" w:hAnsi="Times New Roman" w:cs="Times New Roman"/>
                <w:sz w:val="20"/>
                <w:szCs w:val="20"/>
              </w:rPr>
              <w:t>This table is meant to assist the reader in the identification of acronyms used in this document and does not imply that these terms are used solely to identify these organizations or technical topics.</w:t>
            </w:r>
          </w:p>
        </w:tc>
      </w:tr>
    </w:tbl>
    <w:p w:rsidR="000E43BB" w:rsidRDefault="000E43BB" w:rsidP="000E43BB">
      <w:pPr>
        <w:spacing w:after="0" w:line="240" w:lineRule="auto"/>
        <w:jc w:val="both"/>
        <w:rPr>
          <w:rFonts w:ascii="Times New Roman" w:hAnsi="Times New Roman" w:cs="Times New Roman"/>
          <w:b/>
        </w:rPr>
      </w:pPr>
    </w:p>
    <w:p w:rsidR="000E43BB" w:rsidRDefault="000E43BB" w:rsidP="000E43BB">
      <w:pPr>
        <w:spacing w:after="0" w:line="240" w:lineRule="auto"/>
        <w:jc w:val="both"/>
        <w:rPr>
          <w:rFonts w:ascii="Times New Roman" w:hAnsi="Times New Roman" w:cs="Times New Roman"/>
        </w:rPr>
      </w:pPr>
      <w:r w:rsidRPr="00827E9D">
        <w:rPr>
          <w:rFonts w:ascii="Times New Roman" w:hAnsi="Times New Roman" w:cs="Times New Roman"/>
          <w:b/>
        </w:rPr>
        <w:lastRenderedPageBreak/>
        <w:t xml:space="preserve">Purpose:  </w:t>
      </w:r>
      <w:r w:rsidRPr="00827E9D">
        <w:rPr>
          <w:rFonts w:ascii="Times New Roman" w:hAnsi="Times New Roman" w:cs="Times New Roman"/>
        </w:rPr>
        <w:t xml:space="preserve">The U.S. National Work Group on Measuring Systems for Electric Vehicle Fueling and Submetering was formed to develop proposed requirements for commercial electricity-measuring devices (including those used to measure and sell electricity commercially delivered as vehicle fuel and those used in submetering electricity at residential and business locations) and to ensure that the prescribed methodologies and standards facilitate measurements that are traceable to the International System of Units (SI). This work is </w:t>
      </w:r>
      <w:r w:rsidRPr="00F20606">
        <w:rPr>
          <w:rFonts w:ascii="Times New Roman" w:hAnsi="Times New Roman" w:cs="Times New Roman"/>
          <w:b/>
          <w:i/>
        </w:rPr>
        <w:t>not</w:t>
      </w:r>
      <w:r w:rsidRPr="00827E9D">
        <w:rPr>
          <w:rFonts w:ascii="Times New Roman" w:hAnsi="Times New Roman" w:cs="Times New Roman"/>
        </w:rPr>
        <w:t xml:space="preserve"> intended to address utility metering in the home or business where the electricity meter is used by a public utility in connection with measuring electricity subject to the jurisdiction of a Public Utilities Commission or other municipality.</w:t>
      </w:r>
    </w:p>
    <w:p w:rsidR="00721BCA" w:rsidRPr="000E43BB" w:rsidRDefault="00A35040" w:rsidP="000E43BB">
      <w:pPr>
        <w:pStyle w:val="Heading1"/>
        <w:numPr>
          <w:ilvl w:val="0"/>
          <w:numId w:val="4"/>
        </w:numPr>
        <w:ind w:left="360"/>
        <w:rPr>
          <w:sz w:val="24"/>
        </w:rPr>
      </w:pPr>
      <w:bookmarkStart w:id="1" w:name="_Toc497977767"/>
      <w:r w:rsidRPr="000E43BB">
        <w:rPr>
          <w:sz w:val="24"/>
        </w:rPr>
        <w:t>Welcome and Roll Call</w:t>
      </w:r>
      <w:bookmarkEnd w:id="1"/>
    </w:p>
    <w:p w:rsidR="000546F0" w:rsidRDefault="000546F0" w:rsidP="00962CB7">
      <w:pPr>
        <w:spacing w:after="0" w:line="240" w:lineRule="auto"/>
        <w:jc w:val="both"/>
        <w:rPr>
          <w:rFonts w:ascii="Times New Roman" w:hAnsi="Times New Roman" w:cs="Times New Roman"/>
        </w:rPr>
      </w:pPr>
    </w:p>
    <w:p w:rsidR="00BE4FAC" w:rsidRDefault="004C6E0F" w:rsidP="004C6E0F">
      <w:pPr>
        <w:spacing w:after="0" w:line="240" w:lineRule="auto"/>
        <w:jc w:val="both"/>
        <w:rPr>
          <w:rFonts w:ascii="Times New Roman" w:hAnsi="Times New Roman" w:cs="Times New Roman"/>
        </w:rPr>
      </w:pPr>
      <w:r w:rsidRPr="004C6E0F">
        <w:rPr>
          <w:rFonts w:ascii="Times New Roman" w:hAnsi="Times New Roman" w:cs="Times New Roman"/>
          <w:b/>
        </w:rPr>
        <w:t>Background/Recommendation:</w:t>
      </w:r>
      <w:r>
        <w:rPr>
          <w:rFonts w:ascii="Times New Roman" w:hAnsi="Times New Roman" w:cs="Times New Roman"/>
        </w:rPr>
        <w:t xml:space="preserve">  </w:t>
      </w:r>
      <w:r w:rsidR="00D67783" w:rsidRPr="00D67783">
        <w:rPr>
          <w:rFonts w:ascii="Times New Roman" w:hAnsi="Times New Roman" w:cs="Times New Roman"/>
        </w:rPr>
        <w:t xml:space="preserve">The meeting will be called to order and </w:t>
      </w:r>
      <w:r w:rsidR="0095754C">
        <w:rPr>
          <w:rFonts w:ascii="Times New Roman" w:hAnsi="Times New Roman" w:cs="Times New Roman"/>
        </w:rPr>
        <w:t>a roll call conducted</w:t>
      </w:r>
      <w:r w:rsidR="00D67783" w:rsidRPr="00D67783">
        <w:rPr>
          <w:rFonts w:ascii="Times New Roman" w:hAnsi="Times New Roman" w:cs="Times New Roman"/>
        </w:rPr>
        <w:t xml:space="preserve"> to establish a quorum.  </w:t>
      </w:r>
    </w:p>
    <w:p w:rsidR="00D67783" w:rsidRPr="000E43BB" w:rsidRDefault="00D67783" w:rsidP="000E43BB">
      <w:pPr>
        <w:pStyle w:val="Heading1"/>
        <w:numPr>
          <w:ilvl w:val="0"/>
          <w:numId w:val="4"/>
        </w:numPr>
        <w:ind w:left="360"/>
        <w:rPr>
          <w:sz w:val="24"/>
        </w:rPr>
      </w:pPr>
      <w:bookmarkStart w:id="2" w:name="_Toc497977768"/>
      <w:r w:rsidRPr="000E43BB">
        <w:rPr>
          <w:sz w:val="24"/>
        </w:rPr>
        <w:t>Agenda Review</w:t>
      </w:r>
      <w:r w:rsidR="00962CB7" w:rsidRPr="000E43BB">
        <w:rPr>
          <w:sz w:val="24"/>
        </w:rPr>
        <w:t xml:space="preserve"> and Approval</w:t>
      </w:r>
      <w:bookmarkEnd w:id="2"/>
    </w:p>
    <w:p w:rsidR="00307229" w:rsidRDefault="00307229" w:rsidP="00307229">
      <w:pPr>
        <w:spacing w:after="0" w:line="240" w:lineRule="auto"/>
        <w:jc w:val="both"/>
        <w:rPr>
          <w:rFonts w:ascii="Times New Roman" w:hAnsi="Times New Roman" w:cs="Times New Roman"/>
        </w:rPr>
      </w:pPr>
    </w:p>
    <w:p w:rsidR="00C028F9" w:rsidRDefault="004C6E0F" w:rsidP="00307229">
      <w:pPr>
        <w:spacing w:after="0" w:line="240" w:lineRule="auto"/>
        <w:jc w:val="both"/>
        <w:rPr>
          <w:rFonts w:ascii="Times New Roman" w:hAnsi="Times New Roman" w:cs="Times New Roman"/>
        </w:rPr>
      </w:pPr>
      <w:r w:rsidRPr="004C6E0F">
        <w:rPr>
          <w:rFonts w:ascii="Times New Roman" w:hAnsi="Times New Roman" w:cs="Times New Roman"/>
          <w:b/>
        </w:rPr>
        <w:t>Background/Recommendation:</w:t>
      </w:r>
      <w:r>
        <w:rPr>
          <w:rFonts w:ascii="Times New Roman" w:hAnsi="Times New Roman" w:cs="Times New Roman"/>
        </w:rPr>
        <w:t xml:space="preserve">  </w:t>
      </w:r>
      <w:r w:rsidR="00D67783" w:rsidRPr="00D67783">
        <w:rPr>
          <w:rFonts w:ascii="Times New Roman" w:hAnsi="Times New Roman" w:cs="Times New Roman"/>
        </w:rPr>
        <w:t xml:space="preserve">The </w:t>
      </w:r>
      <w:r w:rsidR="00A65CC6">
        <w:rPr>
          <w:rFonts w:ascii="Times New Roman" w:hAnsi="Times New Roman" w:cs="Times New Roman"/>
        </w:rPr>
        <w:t xml:space="preserve">WHE SG </w:t>
      </w:r>
      <w:r w:rsidR="00D67783" w:rsidRPr="00D67783">
        <w:rPr>
          <w:rFonts w:ascii="Times New Roman" w:hAnsi="Times New Roman" w:cs="Times New Roman"/>
        </w:rPr>
        <w:t>will be asked to review</w:t>
      </w:r>
      <w:r w:rsidR="00962CB7">
        <w:rPr>
          <w:rFonts w:ascii="Times New Roman" w:hAnsi="Times New Roman" w:cs="Times New Roman"/>
        </w:rPr>
        <w:t xml:space="preserve"> and approve </w:t>
      </w:r>
      <w:r w:rsidR="00D67783" w:rsidRPr="00D67783">
        <w:rPr>
          <w:rFonts w:ascii="Times New Roman" w:hAnsi="Times New Roman" w:cs="Times New Roman"/>
        </w:rPr>
        <w:t xml:space="preserve">the agenda for </w:t>
      </w:r>
      <w:r w:rsidR="00F70F83">
        <w:rPr>
          <w:rFonts w:ascii="Times New Roman" w:hAnsi="Times New Roman" w:cs="Times New Roman"/>
        </w:rPr>
        <w:t>its</w:t>
      </w:r>
      <w:r w:rsidR="00FB0A6D">
        <w:rPr>
          <w:rFonts w:ascii="Times New Roman" w:hAnsi="Times New Roman" w:cs="Times New Roman"/>
        </w:rPr>
        <w:t xml:space="preserve"> </w:t>
      </w:r>
      <w:r w:rsidR="0095754C">
        <w:rPr>
          <w:rFonts w:ascii="Times New Roman" w:hAnsi="Times New Roman" w:cs="Times New Roman"/>
        </w:rPr>
        <w:t>November 16</w:t>
      </w:r>
      <w:r w:rsidR="00F602AE">
        <w:rPr>
          <w:rFonts w:ascii="Times New Roman" w:hAnsi="Times New Roman" w:cs="Times New Roman"/>
        </w:rPr>
        <w:t>, 2017</w:t>
      </w:r>
      <w:r w:rsidR="00D67783" w:rsidRPr="00D67783">
        <w:rPr>
          <w:rFonts w:ascii="Times New Roman" w:hAnsi="Times New Roman" w:cs="Times New Roman"/>
        </w:rPr>
        <w:t xml:space="preserve"> meeting</w:t>
      </w:r>
      <w:r w:rsidR="0095754C">
        <w:rPr>
          <w:rFonts w:ascii="Times New Roman" w:hAnsi="Times New Roman" w:cs="Times New Roman"/>
        </w:rPr>
        <w:t>.</w:t>
      </w:r>
    </w:p>
    <w:p w:rsidR="00E44386" w:rsidRDefault="00E44386" w:rsidP="00307229">
      <w:pPr>
        <w:spacing w:after="0" w:line="240" w:lineRule="auto"/>
        <w:jc w:val="both"/>
        <w:rPr>
          <w:rFonts w:ascii="Times New Roman" w:hAnsi="Times New Roman" w:cs="Times New Roman"/>
        </w:rPr>
      </w:pPr>
    </w:p>
    <w:p w:rsidR="004C6E0F" w:rsidRPr="000E43BB" w:rsidRDefault="004C6E0F" w:rsidP="000E43BB">
      <w:pPr>
        <w:pStyle w:val="Heading1"/>
        <w:numPr>
          <w:ilvl w:val="0"/>
          <w:numId w:val="4"/>
        </w:numPr>
        <w:ind w:left="360"/>
        <w:rPr>
          <w:sz w:val="24"/>
        </w:rPr>
      </w:pPr>
      <w:bookmarkStart w:id="3" w:name="_Toc497977769"/>
      <w:r w:rsidRPr="000E43BB">
        <w:rPr>
          <w:sz w:val="24"/>
        </w:rPr>
        <w:t>Review and Approval of September 2017 Meeting Summary</w:t>
      </w:r>
      <w:bookmarkEnd w:id="3"/>
    </w:p>
    <w:p w:rsidR="004C6E0F" w:rsidRDefault="004C6E0F" w:rsidP="004C6E0F">
      <w:pPr>
        <w:spacing w:after="0" w:line="240" w:lineRule="auto"/>
        <w:ind w:left="360"/>
        <w:jc w:val="both"/>
      </w:pPr>
    </w:p>
    <w:p w:rsidR="004C6E0F" w:rsidRDefault="004C6E0F" w:rsidP="004C6E0F">
      <w:pPr>
        <w:spacing w:after="0" w:line="240" w:lineRule="auto"/>
        <w:jc w:val="both"/>
        <w:rPr>
          <w:rFonts w:ascii="Times New Roman" w:hAnsi="Times New Roman" w:cs="Times New Roman"/>
        </w:rPr>
      </w:pPr>
      <w:r w:rsidRPr="004C6E0F">
        <w:rPr>
          <w:rFonts w:ascii="Times New Roman" w:hAnsi="Times New Roman" w:cs="Times New Roman"/>
          <w:b/>
        </w:rPr>
        <w:t>Background/Recommendation:</w:t>
      </w:r>
      <w:r>
        <w:rPr>
          <w:rFonts w:ascii="Times New Roman" w:hAnsi="Times New Roman" w:cs="Times New Roman"/>
        </w:rPr>
        <w:t xml:space="preserve">  </w:t>
      </w:r>
      <w:r w:rsidRPr="00D67783">
        <w:rPr>
          <w:rFonts w:ascii="Times New Roman" w:hAnsi="Times New Roman" w:cs="Times New Roman"/>
        </w:rPr>
        <w:t xml:space="preserve">The </w:t>
      </w:r>
      <w:r>
        <w:rPr>
          <w:rFonts w:ascii="Times New Roman" w:hAnsi="Times New Roman" w:cs="Times New Roman"/>
        </w:rPr>
        <w:t xml:space="preserve">WHE SG </w:t>
      </w:r>
      <w:r w:rsidRPr="00D67783">
        <w:rPr>
          <w:rFonts w:ascii="Times New Roman" w:hAnsi="Times New Roman" w:cs="Times New Roman"/>
        </w:rPr>
        <w:t>will be asked to review</w:t>
      </w:r>
      <w:r>
        <w:rPr>
          <w:rFonts w:ascii="Times New Roman" w:hAnsi="Times New Roman" w:cs="Times New Roman"/>
        </w:rPr>
        <w:t xml:space="preserve"> and approve </w:t>
      </w:r>
      <w:r w:rsidRPr="00D67783">
        <w:rPr>
          <w:rFonts w:ascii="Times New Roman" w:hAnsi="Times New Roman" w:cs="Times New Roman"/>
        </w:rPr>
        <w:t xml:space="preserve">the </w:t>
      </w:r>
      <w:r>
        <w:rPr>
          <w:rFonts w:ascii="Times New Roman" w:hAnsi="Times New Roman" w:cs="Times New Roman"/>
        </w:rPr>
        <w:t xml:space="preserve">draft summary from its September 2017 </w:t>
      </w:r>
      <w:r w:rsidRPr="00D67783">
        <w:rPr>
          <w:rFonts w:ascii="Times New Roman" w:hAnsi="Times New Roman" w:cs="Times New Roman"/>
        </w:rPr>
        <w:t>meeting</w:t>
      </w:r>
      <w:r>
        <w:rPr>
          <w:rFonts w:ascii="Times New Roman" w:hAnsi="Times New Roman" w:cs="Times New Roman"/>
        </w:rPr>
        <w:t>.</w:t>
      </w:r>
    </w:p>
    <w:p w:rsidR="004C6E0F" w:rsidRDefault="004C6E0F" w:rsidP="004C6E0F">
      <w:pPr>
        <w:spacing w:after="0" w:line="240" w:lineRule="auto"/>
        <w:ind w:left="360"/>
        <w:jc w:val="both"/>
      </w:pPr>
    </w:p>
    <w:p w:rsidR="00CF0DB5" w:rsidRPr="000E43BB" w:rsidRDefault="004C6E0F" w:rsidP="000E43BB">
      <w:pPr>
        <w:pStyle w:val="Heading1"/>
        <w:numPr>
          <w:ilvl w:val="0"/>
          <w:numId w:val="4"/>
        </w:numPr>
        <w:ind w:left="360"/>
        <w:rPr>
          <w:sz w:val="24"/>
        </w:rPr>
      </w:pPr>
      <w:bookmarkStart w:id="4" w:name="_Toc497977770"/>
      <w:r w:rsidRPr="000E43BB">
        <w:rPr>
          <w:sz w:val="24"/>
        </w:rPr>
        <w:t xml:space="preserve">Handbook (HB) 130 – Uniform Regulation for the Method of Sale (MOS) of Commodities Section 2.  Non-food Products, Electric Watthour Meters and </w:t>
      </w:r>
      <w:r w:rsidR="00CF0DB5" w:rsidRPr="000E43BB">
        <w:rPr>
          <w:sz w:val="24"/>
        </w:rPr>
        <w:t>NIST Handbook (HB) 44 – 3.XX Code for Electric Watthour Meters and– Review of Drafts</w:t>
      </w:r>
      <w:bookmarkEnd w:id="4"/>
    </w:p>
    <w:p w:rsidR="00CF0DB5" w:rsidRDefault="00CF0DB5" w:rsidP="00E44386">
      <w:pPr>
        <w:spacing w:after="0"/>
      </w:pPr>
    </w:p>
    <w:p w:rsidR="004C6E0F" w:rsidRDefault="00CF0DB5" w:rsidP="00CF0DB5">
      <w:pPr>
        <w:spacing w:after="0" w:line="240" w:lineRule="auto"/>
        <w:jc w:val="both"/>
        <w:rPr>
          <w:rFonts w:ascii="Times New Roman" w:hAnsi="Times New Roman" w:cs="Times New Roman"/>
        </w:rPr>
      </w:pPr>
      <w:r w:rsidRPr="00CF0DB5">
        <w:rPr>
          <w:rFonts w:ascii="Times New Roman" w:hAnsi="Times New Roman" w:cs="Times New Roman"/>
          <w:b/>
        </w:rPr>
        <w:t>Background:</w:t>
      </w:r>
    </w:p>
    <w:p w:rsidR="004C6E0F" w:rsidRDefault="004C6E0F" w:rsidP="00CF0DB5">
      <w:pPr>
        <w:spacing w:after="0" w:line="240" w:lineRule="auto"/>
        <w:jc w:val="both"/>
        <w:rPr>
          <w:rFonts w:ascii="Times New Roman" w:hAnsi="Times New Roman" w:cs="Times New Roman"/>
        </w:rPr>
      </w:pPr>
    </w:p>
    <w:p w:rsidR="00E44386" w:rsidRDefault="004C6E0F" w:rsidP="00CF0DB5">
      <w:pPr>
        <w:spacing w:after="0" w:line="240" w:lineRule="auto"/>
        <w:jc w:val="both"/>
        <w:rPr>
          <w:rFonts w:ascii="Times New Roman" w:hAnsi="Times New Roman" w:cs="Times New Roman"/>
        </w:rPr>
      </w:pPr>
      <w:r w:rsidRPr="004C6E0F">
        <w:rPr>
          <w:rFonts w:ascii="Times New Roman" w:hAnsi="Times New Roman" w:cs="Times New Roman"/>
          <w:b/>
          <w:i/>
        </w:rPr>
        <w:t>NIST HB 130</w:t>
      </w:r>
      <w:r>
        <w:rPr>
          <w:rFonts w:ascii="Times New Roman" w:hAnsi="Times New Roman" w:cs="Times New Roman"/>
          <w:b/>
          <w:i/>
        </w:rPr>
        <w:t xml:space="preserve"> – Method-of-Sale Requirements</w:t>
      </w:r>
      <w:r w:rsidRPr="004C6E0F">
        <w:rPr>
          <w:rFonts w:ascii="Times New Roman" w:hAnsi="Times New Roman" w:cs="Times New Roman"/>
          <w:b/>
          <w:i/>
        </w:rPr>
        <w:t>:</w:t>
      </w:r>
      <w:r>
        <w:rPr>
          <w:rFonts w:ascii="Times New Roman" w:hAnsi="Times New Roman" w:cs="Times New Roman"/>
        </w:rPr>
        <w:t xml:space="preserve">  </w:t>
      </w:r>
      <w:r w:rsidR="00CF0DB5">
        <w:rPr>
          <w:rFonts w:ascii="Times New Roman" w:hAnsi="Times New Roman" w:cs="Times New Roman"/>
        </w:rPr>
        <w:t>At its September 2017 meeting in Sacramento, CA, the EWH SG completed an initial review of proposed revisions to NIST Handbook 130 MOS Section 2 to include method-of-sale requirements for “</w:t>
      </w:r>
      <w:r w:rsidR="00CF0DB5" w:rsidRPr="00CF0DB5">
        <w:rPr>
          <w:rFonts w:ascii="Times New Roman" w:hAnsi="Times New Roman" w:cs="Times New Roman"/>
        </w:rPr>
        <w:t>Non-Utility Sales of Electricity as Energy (Other Than Vehicle Fueling Applications).</w:t>
      </w:r>
      <w:r w:rsidR="00CF0DB5">
        <w:rPr>
          <w:rFonts w:ascii="Times New Roman" w:hAnsi="Times New Roman" w:cs="Times New Roman"/>
        </w:rPr>
        <w:t>”  A copy of the draft proposal for HB 130</w:t>
      </w:r>
      <w:r w:rsidR="00E44386">
        <w:rPr>
          <w:rFonts w:ascii="Times New Roman" w:hAnsi="Times New Roman" w:cs="Times New Roman"/>
        </w:rPr>
        <w:t>, including a mark-up of changes (using MS Word’s “track changes” feature) made at the September 2017 SG meeting is attached to this agenda along with a “clean” copy with editing marks removed.  A few highlighted areas requiring additional work remain and will be addressed either concurrently with or following completion of the SG’s review of the draft HB 44 Code as described below.</w:t>
      </w:r>
    </w:p>
    <w:p w:rsidR="00CF0DB5" w:rsidRDefault="00CF0DB5" w:rsidP="00CF0DB5">
      <w:pPr>
        <w:spacing w:after="0" w:line="240" w:lineRule="auto"/>
        <w:jc w:val="both"/>
        <w:rPr>
          <w:rFonts w:ascii="Times New Roman" w:hAnsi="Times New Roman" w:cs="Times New Roman"/>
        </w:rPr>
      </w:pPr>
    </w:p>
    <w:p w:rsidR="00CF0DB5" w:rsidRDefault="004C6E0F" w:rsidP="00CF0DB5">
      <w:pPr>
        <w:spacing w:after="0" w:line="240" w:lineRule="auto"/>
        <w:jc w:val="both"/>
        <w:rPr>
          <w:rFonts w:ascii="Times New Roman" w:hAnsi="Times New Roman" w:cs="Times New Roman"/>
        </w:rPr>
      </w:pPr>
      <w:r w:rsidRPr="004C6E0F">
        <w:rPr>
          <w:rFonts w:ascii="Times New Roman" w:hAnsi="Times New Roman" w:cs="Times New Roman"/>
          <w:b/>
          <w:i/>
        </w:rPr>
        <w:t>NIST HB 44</w:t>
      </w:r>
      <w:r>
        <w:rPr>
          <w:rFonts w:ascii="Times New Roman" w:hAnsi="Times New Roman" w:cs="Times New Roman"/>
          <w:b/>
          <w:i/>
        </w:rPr>
        <w:t xml:space="preserve"> – Device Requirements</w:t>
      </w:r>
      <w:r w:rsidRPr="004C6E0F">
        <w:rPr>
          <w:rFonts w:ascii="Times New Roman" w:hAnsi="Times New Roman" w:cs="Times New Roman"/>
          <w:b/>
          <w:i/>
        </w:rPr>
        <w:t>:</w:t>
      </w:r>
      <w:r>
        <w:rPr>
          <w:rFonts w:ascii="Times New Roman" w:hAnsi="Times New Roman" w:cs="Times New Roman"/>
        </w:rPr>
        <w:t xml:space="preserve">  </w:t>
      </w:r>
      <w:r w:rsidR="00E44386">
        <w:rPr>
          <w:rFonts w:ascii="Times New Roman" w:hAnsi="Times New Roman" w:cs="Times New Roman"/>
        </w:rPr>
        <w:t>At the September 2017 meeting, t</w:t>
      </w:r>
      <w:r w:rsidR="00CF0DB5">
        <w:rPr>
          <w:rFonts w:ascii="Times New Roman" w:hAnsi="Times New Roman" w:cs="Times New Roman"/>
        </w:rPr>
        <w:t xml:space="preserve">he SG also began a review of a draft devices code to be proposed for inclusion in NIST Handbook 44 to address utility type electric watthour submeters which are not owned by a utility company (note that the SG is continuing its work on developing a proposed definition for “submeters”).  </w:t>
      </w:r>
      <w:r w:rsidR="00E44386">
        <w:rPr>
          <w:rFonts w:ascii="Times New Roman" w:hAnsi="Times New Roman" w:cs="Times New Roman"/>
        </w:rPr>
        <w:t>The focus of this (November 16, 2017) meeting will be for the SG to continue</w:t>
      </w:r>
      <w:r w:rsidR="00CF0DB5">
        <w:rPr>
          <w:rFonts w:ascii="Times New Roman" w:hAnsi="Times New Roman" w:cs="Times New Roman"/>
        </w:rPr>
        <w:t xml:space="preserve"> its review and discussion of the draft HB 44 Code.  A copy of the </w:t>
      </w:r>
      <w:r w:rsidR="00E44386">
        <w:rPr>
          <w:rFonts w:ascii="Times New Roman" w:hAnsi="Times New Roman" w:cs="Times New Roman"/>
        </w:rPr>
        <w:t>draft code, including marked changes from the September 2017 meeting (using MS Word’s “track changes” feature) is attached to this agenda.</w:t>
      </w:r>
    </w:p>
    <w:p w:rsidR="00E44386" w:rsidRDefault="00E44386" w:rsidP="00CF0DB5">
      <w:pPr>
        <w:spacing w:after="0" w:line="240" w:lineRule="auto"/>
        <w:jc w:val="both"/>
        <w:rPr>
          <w:rFonts w:ascii="Times New Roman" w:hAnsi="Times New Roman" w:cs="Times New Roman"/>
        </w:rPr>
      </w:pPr>
    </w:p>
    <w:p w:rsidR="00E44386" w:rsidRPr="004E34B0" w:rsidRDefault="00E44386" w:rsidP="00E44386">
      <w:pPr>
        <w:spacing w:after="0" w:line="240" w:lineRule="auto"/>
        <w:jc w:val="both"/>
        <w:rPr>
          <w:rFonts w:ascii="Times New Roman" w:hAnsi="Times New Roman" w:cs="Times New Roman"/>
        </w:rPr>
      </w:pPr>
      <w:r>
        <w:rPr>
          <w:rFonts w:ascii="Times New Roman" w:hAnsi="Times New Roman" w:cs="Times New Roman"/>
        </w:rPr>
        <w:lastRenderedPageBreak/>
        <w:t>To put these tasks into perspective and as a reminder of discussions at the September 2017 meeting, t</w:t>
      </w:r>
      <w:r w:rsidRPr="004E34B0">
        <w:rPr>
          <w:rFonts w:ascii="Times New Roman" w:hAnsi="Times New Roman" w:cs="Times New Roman"/>
        </w:rPr>
        <w:t>he following</w:t>
      </w:r>
      <w:r>
        <w:rPr>
          <w:rFonts w:ascii="Times New Roman" w:hAnsi="Times New Roman" w:cs="Times New Roman"/>
        </w:rPr>
        <w:t xml:space="preserve"> is</w:t>
      </w:r>
      <w:r w:rsidRPr="004E34B0">
        <w:rPr>
          <w:rFonts w:ascii="Times New Roman" w:hAnsi="Times New Roman" w:cs="Times New Roman"/>
        </w:rPr>
        <w:t xml:space="preserve"> </w:t>
      </w:r>
      <w:r>
        <w:rPr>
          <w:rFonts w:ascii="Times New Roman" w:hAnsi="Times New Roman" w:cs="Times New Roman"/>
        </w:rPr>
        <w:t xml:space="preserve">a </w:t>
      </w:r>
      <w:r w:rsidRPr="004E34B0">
        <w:rPr>
          <w:rFonts w:ascii="Times New Roman" w:hAnsi="Times New Roman" w:cs="Times New Roman"/>
        </w:rPr>
        <w:t xml:space="preserve">listing of tasks that are to be addressed by the WHE SG. </w:t>
      </w:r>
      <w:r>
        <w:rPr>
          <w:rFonts w:ascii="Times New Roman" w:hAnsi="Times New Roman" w:cs="Times New Roman"/>
        </w:rPr>
        <w:t>Since t</w:t>
      </w:r>
      <w:r w:rsidRPr="004E34B0">
        <w:rPr>
          <w:rFonts w:ascii="Times New Roman" w:hAnsi="Times New Roman" w:cs="Times New Roman"/>
        </w:rPr>
        <w:t xml:space="preserve">here may be instances in which the WHE SG can borrow from work already completed by the </w:t>
      </w:r>
      <w:r>
        <w:rPr>
          <w:rFonts w:ascii="Times New Roman" w:hAnsi="Times New Roman" w:cs="Times New Roman"/>
        </w:rPr>
        <w:t xml:space="preserve">USNWG </w:t>
      </w:r>
      <w:r w:rsidRPr="004E34B0">
        <w:rPr>
          <w:rFonts w:ascii="Times New Roman" w:hAnsi="Times New Roman" w:cs="Times New Roman"/>
        </w:rPr>
        <w:t xml:space="preserve">EVSE Subgroup to make the WHE work go more quickly, </w:t>
      </w:r>
      <w:r>
        <w:rPr>
          <w:rFonts w:ascii="Times New Roman" w:hAnsi="Times New Roman" w:cs="Times New Roman"/>
        </w:rPr>
        <w:t>t</w:t>
      </w:r>
      <w:r w:rsidRPr="002E5018">
        <w:rPr>
          <w:rFonts w:ascii="Times New Roman" w:hAnsi="Times New Roman" w:cs="Times New Roman"/>
        </w:rPr>
        <w:t>asks before the EVSE Subgroup a</w:t>
      </w:r>
      <w:r>
        <w:rPr>
          <w:rFonts w:ascii="Times New Roman" w:hAnsi="Times New Roman" w:cs="Times New Roman"/>
        </w:rPr>
        <w:t>re also included as reference.</w:t>
      </w:r>
    </w:p>
    <w:p w:rsidR="00E44386" w:rsidRDefault="00E44386" w:rsidP="00E44386">
      <w:pPr>
        <w:spacing w:after="0" w:line="240" w:lineRule="auto"/>
        <w:jc w:val="both"/>
        <w:rPr>
          <w:rFonts w:ascii="Times New Roman" w:hAnsi="Times New Roman" w:cs="Times New Roman"/>
          <w:highlight w:val="yellow"/>
        </w:rPr>
      </w:pPr>
    </w:p>
    <w:tbl>
      <w:tblPr>
        <w:tblStyle w:val="TableGrid"/>
        <w:tblW w:w="0" w:type="auto"/>
        <w:tblInd w:w="-252" w:type="dxa"/>
        <w:tblLook w:val="04A0" w:firstRow="1" w:lastRow="0" w:firstColumn="1" w:lastColumn="0" w:noHBand="0" w:noVBand="1"/>
        <w:tblCaption w:val="USNWG on Electric Vehicle Refueling &amp; Submetering"/>
        <w:tblDescription w:val="USNWG on Electric Vehicle Refueling &amp; Submetering - Overview of Tasks&#10;"/>
      </w:tblPr>
      <w:tblGrid>
        <w:gridCol w:w="5130"/>
        <w:gridCol w:w="5130"/>
      </w:tblGrid>
      <w:tr w:rsidR="00E44386" w:rsidTr="004C6E0F">
        <w:trPr>
          <w:tblHeader/>
        </w:trPr>
        <w:tc>
          <w:tcPr>
            <w:tcW w:w="10260" w:type="dxa"/>
            <w:gridSpan w:val="2"/>
          </w:tcPr>
          <w:p w:rsidR="00E44386" w:rsidRPr="00F76FD4" w:rsidRDefault="00E44386" w:rsidP="004C6E0F">
            <w:pPr>
              <w:jc w:val="center"/>
              <w:rPr>
                <w:rFonts w:ascii="Times New Roman" w:hAnsi="Times New Roman" w:cs="Times New Roman"/>
                <w:b/>
                <w:sz w:val="24"/>
              </w:rPr>
            </w:pPr>
            <w:r w:rsidRPr="00F76FD4">
              <w:rPr>
                <w:rFonts w:ascii="Times New Roman" w:hAnsi="Times New Roman" w:cs="Times New Roman"/>
                <w:b/>
                <w:sz w:val="24"/>
              </w:rPr>
              <w:t>USNWG on Electric Vehicle Refueling &amp; Submetering</w:t>
            </w:r>
          </w:p>
          <w:p w:rsidR="00E44386" w:rsidRDefault="00E44386" w:rsidP="004C6E0F">
            <w:pPr>
              <w:jc w:val="center"/>
              <w:rPr>
                <w:rFonts w:ascii="Times New Roman" w:hAnsi="Times New Roman" w:cs="Times New Roman"/>
              </w:rPr>
            </w:pPr>
            <w:r w:rsidRPr="00F76FD4">
              <w:rPr>
                <w:rFonts w:ascii="Times New Roman" w:hAnsi="Times New Roman" w:cs="Times New Roman"/>
                <w:b/>
                <w:sz w:val="24"/>
              </w:rPr>
              <w:t>Overview of Tasks</w:t>
            </w:r>
          </w:p>
        </w:tc>
      </w:tr>
      <w:tr w:rsidR="00E44386" w:rsidTr="004C6E0F">
        <w:tc>
          <w:tcPr>
            <w:tcW w:w="5130" w:type="dxa"/>
          </w:tcPr>
          <w:p w:rsidR="00E44386" w:rsidRDefault="00E44386" w:rsidP="004C6E0F">
            <w:pPr>
              <w:pStyle w:val="ListParagraph"/>
              <w:rPr>
                <w:rFonts w:ascii="Times New Roman" w:hAnsi="Times New Roman" w:cs="Times New Roman"/>
                <w:b/>
                <w:sz w:val="20"/>
                <w:szCs w:val="20"/>
              </w:rPr>
            </w:pPr>
          </w:p>
          <w:p w:rsidR="00E44386" w:rsidRPr="00483D68" w:rsidRDefault="00E44386" w:rsidP="004C6E0F">
            <w:pPr>
              <w:pStyle w:val="ListParagraph"/>
              <w:numPr>
                <w:ilvl w:val="0"/>
                <w:numId w:val="31"/>
              </w:numPr>
              <w:rPr>
                <w:rFonts w:ascii="Times New Roman" w:hAnsi="Times New Roman" w:cs="Times New Roman"/>
                <w:b/>
                <w:sz w:val="20"/>
                <w:szCs w:val="20"/>
              </w:rPr>
            </w:pPr>
            <w:r w:rsidRPr="00483D68">
              <w:rPr>
                <w:rFonts w:ascii="Times New Roman" w:hAnsi="Times New Roman" w:cs="Times New Roman"/>
                <w:b/>
                <w:sz w:val="20"/>
                <w:szCs w:val="20"/>
              </w:rPr>
              <w:t>EVSE Standards</w:t>
            </w:r>
          </w:p>
          <w:p w:rsidR="00E44386" w:rsidRDefault="00E44386" w:rsidP="004C6E0F">
            <w:pPr>
              <w:pStyle w:val="ListParagraph"/>
              <w:rPr>
                <w:rFonts w:ascii="Times New Roman" w:hAnsi="Times New Roman" w:cs="Times New Roman"/>
                <w:b/>
                <w:sz w:val="20"/>
                <w:szCs w:val="20"/>
              </w:rPr>
            </w:pPr>
          </w:p>
          <w:p w:rsidR="00E44386" w:rsidRPr="00F76FD4" w:rsidRDefault="00E44386" w:rsidP="004C6E0F">
            <w:pPr>
              <w:pStyle w:val="ListParagraph"/>
              <w:rPr>
                <w:rFonts w:ascii="Times New Roman" w:hAnsi="Times New Roman" w:cs="Times New Roman"/>
                <w:b/>
                <w:sz w:val="20"/>
                <w:szCs w:val="20"/>
              </w:rPr>
            </w:pPr>
          </w:p>
          <w:p w:rsidR="00E44386" w:rsidRPr="00F76FD4" w:rsidRDefault="00E44386" w:rsidP="004C6E0F">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NIST Handbook 44 Codes</w:t>
            </w:r>
          </w:p>
          <w:p w:rsidR="00E44386" w:rsidRPr="00F76FD4" w:rsidRDefault="00E44386" w:rsidP="004C6E0F">
            <w:pPr>
              <w:pStyle w:val="ListParagraph"/>
              <w:numPr>
                <w:ilvl w:val="0"/>
                <w:numId w:val="22"/>
              </w:numPr>
              <w:ind w:left="1440"/>
              <w:rPr>
                <w:rFonts w:ascii="Times New Roman" w:hAnsi="Times New Roman" w:cs="Times New Roman"/>
                <w:sz w:val="20"/>
                <w:szCs w:val="20"/>
              </w:rPr>
            </w:pPr>
            <w:r w:rsidRPr="00F76FD4">
              <w:rPr>
                <w:rFonts w:ascii="Times New Roman" w:hAnsi="Times New Roman" w:cs="Times New Roman"/>
                <w:sz w:val="20"/>
                <w:szCs w:val="20"/>
              </w:rPr>
              <w:t>EVSE Code (Tentative Code)</w:t>
            </w:r>
          </w:p>
          <w:p w:rsidR="00E44386" w:rsidRPr="00F76FD4" w:rsidRDefault="00E44386" w:rsidP="004C6E0F">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Proposed phase-in dates for any requirements?</w:t>
            </w:r>
          </w:p>
          <w:p w:rsidR="00E44386" w:rsidRPr="00F76FD4" w:rsidRDefault="00E44386" w:rsidP="004C6E0F">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Changes to address wireless?</w:t>
            </w:r>
          </w:p>
          <w:p w:rsidR="00E44386" w:rsidRPr="00F76FD4" w:rsidRDefault="00E44386" w:rsidP="004C6E0F">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Other refinements to recommend?</w:t>
            </w:r>
          </w:p>
          <w:p w:rsidR="00E44386" w:rsidRPr="00F76FD4" w:rsidRDefault="00E44386" w:rsidP="004C6E0F">
            <w:pPr>
              <w:pStyle w:val="ListParagraph"/>
              <w:numPr>
                <w:ilvl w:val="0"/>
                <w:numId w:val="22"/>
              </w:numPr>
              <w:ind w:left="1440"/>
              <w:rPr>
                <w:rFonts w:ascii="Times New Roman" w:hAnsi="Times New Roman" w:cs="Times New Roman"/>
                <w:sz w:val="20"/>
                <w:szCs w:val="20"/>
              </w:rPr>
            </w:pPr>
            <w:r w:rsidRPr="00F76FD4">
              <w:rPr>
                <w:rFonts w:ascii="Times New Roman" w:hAnsi="Times New Roman" w:cs="Times New Roman"/>
                <w:sz w:val="20"/>
                <w:szCs w:val="20"/>
              </w:rPr>
              <w:t>Timing Devices Code (Proposed Revisions)</w:t>
            </w:r>
          </w:p>
          <w:p w:rsidR="00E44386" w:rsidRPr="00F76FD4" w:rsidRDefault="00E44386" w:rsidP="004C6E0F">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Refinements or changes to recommend?</w:t>
            </w:r>
          </w:p>
          <w:p w:rsidR="00E44386" w:rsidRPr="00F76FD4" w:rsidRDefault="00E44386" w:rsidP="004C6E0F">
            <w:pPr>
              <w:rPr>
                <w:rFonts w:ascii="Times New Roman" w:hAnsi="Times New Roman" w:cs="Times New Roman"/>
                <w:sz w:val="20"/>
                <w:szCs w:val="20"/>
              </w:rPr>
            </w:pPr>
          </w:p>
          <w:p w:rsidR="00E44386" w:rsidRPr="00F76FD4" w:rsidRDefault="00E44386" w:rsidP="004C6E0F">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Test Equipment</w:t>
            </w:r>
          </w:p>
          <w:p w:rsidR="00E44386" w:rsidRPr="00F76FD4" w:rsidRDefault="00E44386" w:rsidP="004C6E0F">
            <w:pPr>
              <w:pStyle w:val="ListParagraph"/>
              <w:numPr>
                <w:ilvl w:val="0"/>
                <w:numId w:val="23"/>
              </w:numPr>
              <w:ind w:left="1440"/>
              <w:rPr>
                <w:rFonts w:ascii="Times New Roman" w:hAnsi="Times New Roman" w:cs="Times New Roman"/>
                <w:sz w:val="20"/>
                <w:szCs w:val="20"/>
              </w:rPr>
            </w:pPr>
            <w:r w:rsidRPr="00F76FD4">
              <w:rPr>
                <w:rFonts w:ascii="Times New Roman" w:hAnsi="Times New Roman" w:cs="Times New Roman"/>
                <w:sz w:val="20"/>
                <w:szCs w:val="20"/>
              </w:rPr>
              <w:t>Standards</w:t>
            </w:r>
          </w:p>
          <w:p w:rsidR="00E44386" w:rsidRPr="00F76FD4" w:rsidRDefault="00E44386" w:rsidP="004C6E0F">
            <w:pPr>
              <w:pStyle w:val="ListParagraph"/>
              <w:numPr>
                <w:ilvl w:val="0"/>
                <w:numId w:val="23"/>
              </w:numPr>
              <w:ind w:left="1440"/>
              <w:rPr>
                <w:rFonts w:ascii="Times New Roman" w:hAnsi="Times New Roman" w:cs="Times New Roman"/>
                <w:sz w:val="20"/>
                <w:szCs w:val="20"/>
              </w:rPr>
            </w:pPr>
            <w:r w:rsidRPr="00F76FD4">
              <w:rPr>
                <w:rFonts w:ascii="Times New Roman" w:hAnsi="Times New Roman" w:cs="Times New Roman"/>
                <w:sz w:val="20"/>
                <w:szCs w:val="20"/>
              </w:rPr>
              <w:t>Traceability</w:t>
            </w:r>
          </w:p>
          <w:p w:rsidR="00E44386" w:rsidRPr="00F76FD4" w:rsidRDefault="00E44386" w:rsidP="004C6E0F">
            <w:pPr>
              <w:pStyle w:val="ListParagraph"/>
              <w:ind w:left="1440"/>
              <w:rPr>
                <w:rFonts w:ascii="Times New Roman" w:hAnsi="Times New Roman" w:cs="Times New Roman"/>
                <w:sz w:val="20"/>
                <w:szCs w:val="20"/>
              </w:rPr>
            </w:pPr>
          </w:p>
          <w:p w:rsidR="00E44386" w:rsidRPr="00F76FD4" w:rsidRDefault="00E44386" w:rsidP="004C6E0F">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Test Procedures</w:t>
            </w:r>
          </w:p>
          <w:p w:rsidR="00E44386" w:rsidRDefault="00E44386" w:rsidP="004C6E0F">
            <w:pPr>
              <w:pStyle w:val="ListParagraph"/>
              <w:numPr>
                <w:ilvl w:val="0"/>
                <w:numId w:val="24"/>
              </w:numPr>
              <w:ind w:left="1440"/>
              <w:rPr>
                <w:rFonts w:ascii="Times New Roman" w:hAnsi="Times New Roman" w:cs="Times New Roman"/>
                <w:sz w:val="20"/>
                <w:szCs w:val="20"/>
              </w:rPr>
            </w:pPr>
            <w:r w:rsidRPr="00F76FD4">
              <w:rPr>
                <w:rFonts w:ascii="Times New Roman" w:hAnsi="Times New Roman" w:cs="Times New Roman"/>
                <w:sz w:val="20"/>
                <w:szCs w:val="20"/>
              </w:rPr>
              <w:t xml:space="preserve">Draft </w:t>
            </w:r>
            <w:r>
              <w:rPr>
                <w:rFonts w:ascii="Times New Roman" w:hAnsi="Times New Roman" w:cs="Times New Roman"/>
                <w:sz w:val="20"/>
                <w:szCs w:val="20"/>
              </w:rPr>
              <w:t xml:space="preserve">Examination </w:t>
            </w:r>
            <w:r w:rsidRPr="00F76FD4">
              <w:rPr>
                <w:rFonts w:ascii="Times New Roman" w:hAnsi="Times New Roman" w:cs="Times New Roman"/>
                <w:sz w:val="20"/>
                <w:szCs w:val="20"/>
              </w:rPr>
              <w:t>Procedure</w:t>
            </w:r>
            <w:r>
              <w:rPr>
                <w:rFonts w:ascii="Times New Roman" w:hAnsi="Times New Roman" w:cs="Times New Roman"/>
                <w:sz w:val="20"/>
                <w:szCs w:val="20"/>
              </w:rPr>
              <w:t xml:space="preserve"> Outline 30</w:t>
            </w:r>
          </w:p>
          <w:p w:rsidR="00E44386" w:rsidRPr="00F76FD4" w:rsidRDefault="00E44386" w:rsidP="004C6E0F">
            <w:pPr>
              <w:pStyle w:val="ListParagraph"/>
              <w:numPr>
                <w:ilvl w:val="0"/>
                <w:numId w:val="24"/>
              </w:numPr>
              <w:ind w:left="1440"/>
              <w:rPr>
                <w:rFonts w:ascii="Times New Roman" w:hAnsi="Times New Roman" w:cs="Times New Roman"/>
                <w:sz w:val="20"/>
                <w:szCs w:val="20"/>
              </w:rPr>
            </w:pPr>
            <w:r>
              <w:rPr>
                <w:rFonts w:ascii="Times New Roman" w:hAnsi="Times New Roman" w:cs="Times New Roman"/>
                <w:sz w:val="20"/>
                <w:szCs w:val="20"/>
              </w:rPr>
              <w:t>NTEP</w:t>
            </w:r>
          </w:p>
          <w:p w:rsidR="00E44386" w:rsidRPr="00F76FD4" w:rsidRDefault="00E44386" w:rsidP="004C6E0F">
            <w:pPr>
              <w:pStyle w:val="ListParagraph"/>
              <w:numPr>
                <w:ilvl w:val="0"/>
                <w:numId w:val="24"/>
              </w:numPr>
              <w:ind w:left="1440"/>
              <w:rPr>
                <w:rFonts w:ascii="Times New Roman" w:hAnsi="Times New Roman" w:cs="Times New Roman"/>
                <w:sz w:val="20"/>
                <w:szCs w:val="20"/>
              </w:rPr>
            </w:pPr>
            <w:r w:rsidRPr="00F76FD4">
              <w:rPr>
                <w:rFonts w:ascii="Times New Roman" w:hAnsi="Times New Roman" w:cs="Times New Roman"/>
                <w:sz w:val="20"/>
                <w:szCs w:val="20"/>
              </w:rPr>
              <w:t>Trials and Vetting</w:t>
            </w:r>
          </w:p>
          <w:p w:rsidR="00E44386" w:rsidRDefault="00E44386" w:rsidP="004C6E0F">
            <w:pPr>
              <w:pStyle w:val="ListParagraph"/>
              <w:numPr>
                <w:ilvl w:val="0"/>
                <w:numId w:val="24"/>
              </w:numPr>
              <w:ind w:left="1440"/>
              <w:rPr>
                <w:rFonts w:ascii="Times New Roman" w:hAnsi="Times New Roman" w:cs="Times New Roman"/>
                <w:sz w:val="20"/>
                <w:szCs w:val="20"/>
              </w:rPr>
            </w:pPr>
            <w:r w:rsidRPr="00F76FD4">
              <w:rPr>
                <w:rFonts w:ascii="Times New Roman" w:hAnsi="Times New Roman" w:cs="Times New Roman"/>
                <w:sz w:val="20"/>
                <w:szCs w:val="20"/>
              </w:rPr>
              <w:t>Finalization</w:t>
            </w:r>
          </w:p>
          <w:p w:rsidR="00E44386" w:rsidRDefault="00E44386" w:rsidP="004C6E0F">
            <w:pPr>
              <w:pStyle w:val="ListParagraph"/>
              <w:ind w:left="1440"/>
              <w:rPr>
                <w:rFonts w:ascii="Times New Roman" w:hAnsi="Times New Roman" w:cs="Times New Roman"/>
                <w:sz w:val="20"/>
                <w:szCs w:val="20"/>
              </w:rPr>
            </w:pPr>
          </w:p>
          <w:p w:rsidR="00E44386" w:rsidRPr="00F76FD4" w:rsidRDefault="00E44386" w:rsidP="004C6E0F">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Education</w:t>
            </w:r>
          </w:p>
          <w:p w:rsidR="00E44386" w:rsidRPr="00F76FD4" w:rsidRDefault="00E44386" w:rsidP="004C6E0F">
            <w:pPr>
              <w:pStyle w:val="ListParagraph"/>
              <w:numPr>
                <w:ilvl w:val="0"/>
                <w:numId w:val="25"/>
              </w:numPr>
              <w:ind w:left="1440"/>
              <w:rPr>
                <w:rFonts w:ascii="Times New Roman" w:hAnsi="Times New Roman" w:cs="Times New Roman"/>
                <w:sz w:val="20"/>
                <w:szCs w:val="20"/>
              </w:rPr>
            </w:pPr>
            <w:r w:rsidRPr="00F76FD4">
              <w:rPr>
                <w:rFonts w:ascii="Times New Roman" w:hAnsi="Times New Roman" w:cs="Times New Roman"/>
                <w:sz w:val="20"/>
                <w:szCs w:val="20"/>
              </w:rPr>
              <w:t>Administrators - Overview</w:t>
            </w:r>
          </w:p>
          <w:p w:rsidR="00E44386" w:rsidRPr="00F76FD4" w:rsidRDefault="00E44386" w:rsidP="004C6E0F">
            <w:pPr>
              <w:pStyle w:val="ListParagraph"/>
              <w:numPr>
                <w:ilvl w:val="0"/>
                <w:numId w:val="25"/>
              </w:numPr>
              <w:ind w:left="1440"/>
              <w:rPr>
                <w:rFonts w:ascii="Times New Roman" w:hAnsi="Times New Roman" w:cs="Times New Roman"/>
                <w:sz w:val="20"/>
                <w:szCs w:val="20"/>
              </w:rPr>
            </w:pPr>
            <w:r w:rsidRPr="00F76FD4">
              <w:rPr>
                <w:rFonts w:ascii="Times New Roman" w:hAnsi="Times New Roman" w:cs="Times New Roman"/>
                <w:sz w:val="20"/>
                <w:szCs w:val="20"/>
              </w:rPr>
              <w:t>Field Officials – Inspection and testing</w:t>
            </w:r>
          </w:p>
          <w:p w:rsidR="00E44386" w:rsidRPr="00483D68" w:rsidRDefault="00E44386" w:rsidP="004C6E0F">
            <w:pPr>
              <w:rPr>
                <w:rFonts w:ascii="Times New Roman" w:hAnsi="Times New Roman" w:cs="Times New Roman"/>
                <w:sz w:val="20"/>
                <w:szCs w:val="20"/>
              </w:rPr>
            </w:pPr>
          </w:p>
          <w:p w:rsidR="00E44386" w:rsidRPr="00F76FD4" w:rsidRDefault="00E44386" w:rsidP="004C6E0F">
            <w:pPr>
              <w:rPr>
                <w:rFonts w:ascii="Times New Roman" w:hAnsi="Times New Roman" w:cs="Times New Roman"/>
                <w:sz w:val="20"/>
                <w:szCs w:val="20"/>
              </w:rPr>
            </w:pPr>
          </w:p>
        </w:tc>
        <w:tc>
          <w:tcPr>
            <w:tcW w:w="5130" w:type="dxa"/>
          </w:tcPr>
          <w:p w:rsidR="00E44386" w:rsidRPr="00F76FD4" w:rsidRDefault="00E44386" w:rsidP="004C6E0F">
            <w:pPr>
              <w:rPr>
                <w:rFonts w:ascii="Times New Roman" w:hAnsi="Times New Roman" w:cs="Times New Roman"/>
                <w:sz w:val="20"/>
                <w:szCs w:val="20"/>
              </w:rPr>
            </w:pPr>
          </w:p>
          <w:p w:rsidR="00E44386" w:rsidRPr="00F76FD4" w:rsidRDefault="00E44386" w:rsidP="004C6E0F">
            <w:pPr>
              <w:pStyle w:val="ListParagraph"/>
              <w:numPr>
                <w:ilvl w:val="0"/>
                <w:numId w:val="31"/>
              </w:numPr>
              <w:rPr>
                <w:rFonts w:ascii="Times New Roman" w:hAnsi="Times New Roman" w:cs="Times New Roman"/>
                <w:b/>
                <w:sz w:val="20"/>
                <w:szCs w:val="20"/>
              </w:rPr>
            </w:pPr>
            <w:r w:rsidRPr="00F76FD4">
              <w:rPr>
                <w:rFonts w:ascii="Times New Roman" w:hAnsi="Times New Roman" w:cs="Times New Roman"/>
                <w:b/>
                <w:sz w:val="20"/>
                <w:szCs w:val="20"/>
              </w:rPr>
              <w:t>Utility-Type Electric “Submeters” (Terminology TBD)</w:t>
            </w:r>
          </w:p>
          <w:p w:rsidR="00E44386" w:rsidRPr="00F76FD4" w:rsidRDefault="00E44386" w:rsidP="004C6E0F">
            <w:pPr>
              <w:pStyle w:val="ListParagraph"/>
              <w:rPr>
                <w:rFonts w:ascii="Times New Roman" w:hAnsi="Times New Roman" w:cs="Times New Roman"/>
                <w:b/>
                <w:sz w:val="20"/>
                <w:szCs w:val="20"/>
              </w:rPr>
            </w:pPr>
          </w:p>
          <w:p w:rsidR="00E44386" w:rsidRPr="00F76FD4" w:rsidRDefault="00E44386" w:rsidP="004C6E0F">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NIST Handbook 44 Codes</w:t>
            </w:r>
          </w:p>
          <w:p w:rsidR="00E44386" w:rsidRPr="00F76FD4" w:rsidRDefault="00E44386" w:rsidP="004C6E0F">
            <w:pPr>
              <w:pStyle w:val="ListParagraph"/>
              <w:numPr>
                <w:ilvl w:val="0"/>
                <w:numId w:val="27"/>
              </w:numPr>
              <w:ind w:left="1440"/>
              <w:rPr>
                <w:rFonts w:ascii="Times New Roman" w:hAnsi="Times New Roman" w:cs="Times New Roman"/>
                <w:sz w:val="20"/>
                <w:szCs w:val="20"/>
              </w:rPr>
            </w:pPr>
            <w:r w:rsidRPr="00F76FD4">
              <w:rPr>
                <w:rFonts w:ascii="Times New Roman" w:hAnsi="Times New Roman" w:cs="Times New Roman"/>
                <w:sz w:val="20"/>
                <w:szCs w:val="20"/>
              </w:rPr>
              <w:t>Develop Tentative Code</w:t>
            </w:r>
          </w:p>
          <w:p w:rsidR="00E44386" w:rsidRPr="00F76FD4" w:rsidRDefault="00E44386" w:rsidP="004C6E0F">
            <w:pPr>
              <w:pStyle w:val="ListParagraph"/>
              <w:ind w:left="1080"/>
              <w:rPr>
                <w:rFonts w:ascii="Times New Roman" w:hAnsi="Times New Roman" w:cs="Times New Roman"/>
                <w:b/>
                <w:sz w:val="20"/>
                <w:szCs w:val="20"/>
              </w:rPr>
            </w:pPr>
          </w:p>
          <w:p w:rsidR="00E44386" w:rsidRPr="00F76FD4" w:rsidRDefault="00E44386" w:rsidP="004C6E0F">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Test Equipment</w:t>
            </w:r>
          </w:p>
          <w:p w:rsidR="00E44386" w:rsidRPr="00F76FD4" w:rsidRDefault="00E44386" w:rsidP="004C6E0F">
            <w:pPr>
              <w:pStyle w:val="ListParagraph"/>
              <w:numPr>
                <w:ilvl w:val="0"/>
                <w:numId w:val="28"/>
              </w:numPr>
              <w:ind w:left="1440"/>
              <w:rPr>
                <w:rFonts w:ascii="Times New Roman" w:hAnsi="Times New Roman" w:cs="Times New Roman"/>
                <w:sz w:val="20"/>
                <w:szCs w:val="20"/>
              </w:rPr>
            </w:pPr>
            <w:r w:rsidRPr="00F76FD4">
              <w:rPr>
                <w:rFonts w:ascii="Times New Roman" w:hAnsi="Times New Roman" w:cs="Times New Roman"/>
                <w:sz w:val="20"/>
                <w:szCs w:val="20"/>
              </w:rPr>
              <w:t>Identify/develop standards for test equipment</w:t>
            </w:r>
          </w:p>
          <w:p w:rsidR="00E44386" w:rsidRPr="00F76FD4" w:rsidRDefault="00E44386" w:rsidP="004C6E0F">
            <w:pPr>
              <w:pStyle w:val="ListParagraph"/>
              <w:ind w:left="1440"/>
              <w:rPr>
                <w:rFonts w:ascii="Times New Roman" w:hAnsi="Times New Roman" w:cs="Times New Roman"/>
                <w:sz w:val="20"/>
                <w:szCs w:val="20"/>
              </w:rPr>
            </w:pPr>
          </w:p>
          <w:p w:rsidR="00E44386" w:rsidRPr="00F76FD4" w:rsidRDefault="00E44386" w:rsidP="004C6E0F">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Test Procedures</w:t>
            </w:r>
          </w:p>
          <w:p w:rsidR="00E44386" w:rsidRDefault="00E44386" w:rsidP="004C6E0F">
            <w:pPr>
              <w:pStyle w:val="ListParagraph"/>
              <w:numPr>
                <w:ilvl w:val="0"/>
                <w:numId w:val="29"/>
              </w:numPr>
              <w:ind w:left="1440"/>
              <w:rPr>
                <w:rFonts w:ascii="Times New Roman" w:hAnsi="Times New Roman" w:cs="Times New Roman"/>
                <w:sz w:val="20"/>
                <w:szCs w:val="20"/>
              </w:rPr>
            </w:pPr>
            <w:r w:rsidRPr="00F76FD4">
              <w:rPr>
                <w:rFonts w:ascii="Times New Roman" w:hAnsi="Times New Roman" w:cs="Times New Roman"/>
                <w:sz w:val="20"/>
                <w:szCs w:val="20"/>
              </w:rPr>
              <w:t>Identify/develop test procedures</w:t>
            </w:r>
          </w:p>
          <w:p w:rsidR="00E44386" w:rsidRPr="00F76FD4" w:rsidRDefault="00E44386" w:rsidP="004C6E0F">
            <w:pPr>
              <w:pStyle w:val="ListParagraph"/>
              <w:numPr>
                <w:ilvl w:val="0"/>
                <w:numId w:val="29"/>
              </w:numPr>
              <w:ind w:left="1440"/>
              <w:rPr>
                <w:rFonts w:ascii="Times New Roman" w:hAnsi="Times New Roman" w:cs="Times New Roman"/>
                <w:sz w:val="20"/>
                <w:szCs w:val="20"/>
              </w:rPr>
            </w:pPr>
            <w:r>
              <w:rPr>
                <w:rFonts w:ascii="Times New Roman" w:hAnsi="Times New Roman" w:cs="Times New Roman"/>
                <w:sz w:val="20"/>
                <w:szCs w:val="20"/>
              </w:rPr>
              <w:t xml:space="preserve">NTEP </w:t>
            </w:r>
          </w:p>
          <w:p w:rsidR="00E44386" w:rsidRPr="00F76FD4" w:rsidRDefault="00E44386" w:rsidP="004C6E0F">
            <w:pPr>
              <w:pStyle w:val="ListParagraph"/>
              <w:ind w:left="1080"/>
              <w:rPr>
                <w:rFonts w:ascii="Times New Roman" w:hAnsi="Times New Roman" w:cs="Times New Roman"/>
                <w:b/>
                <w:sz w:val="20"/>
                <w:szCs w:val="20"/>
              </w:rPr>
            </w:pPr>
          </w:p>
          <w:p w:rsidR="00E44386" w:rsidRPr="00F76FD4" w:rsidRDefault="00E44386" w:rsidP="004C6E0F">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Education</w:t>
            </w:r>
          </w:p>
          <w:p w:rsidR="00E44386" w:rsidRPr="00F76FD4" w:rsidRDefault="00E44386" w:rsidP="004C6E0F">
            <w:pPr>
              <w:pStyle w:val="ListParagraph"/>
              <w:numPr>
                <w:ilvl w:val="0"/>
                <w:numId w:val="30"/>
              </w:numPr>
              <w:ind w:left="1440"/>
              <w:rPr>
                <w:rFonts w:ascii="Times New Roman" w:hAnsi="Times New Roman" w:cs="Times New Roman"/>
                <w:sz w:val="20"/>
                <w:szCs w:val="20"/>
              </w:rPr>
            </w:pPr>
            <w:r w:rsidRPr="00F76FD4">
              <w:rPr>
                <w:rFonts w:ascii="Times New Roman" w:hAnsi="Times New Roman" w:cs="Times New Roman"/>
                <w:sz w:val="20"/>
                <w:szCs w:val="20"/>
              </w:rPr>
              <w:t>Provide education for administrators and officials</w:t>
            </w:r>
          </w:p>
          <w:p w:rsidR="00E44386" w:rsidRDefault="00E44386" w:rsidP="004C6E0F"/>
          <w:p w:rsidR="00E44386" w:rsidRPr="00C52EC0" w:rsidRDefault="00E44386" w:rsidP="004C6E0F">
            <w:pPr>
              <w:pStyle w:val="ListParagraph"/>
              <w:numPr>
                <w:ilvl w:val="0"/>
                <w:numId w:val="32"/>
              </w:numPr>
              <w:rPr>
                <w:sz w:val="28"/>
                <w:szCs w:val="28"/>
              </w:rPr>
            </w:pPr>
          </w:p>
          <w:p w:rsidR="00E44386" w:rsidRDefault="00E44386" w:rsidP="004C6E0F">
            <w:pPr>
              <w:jc w:val="both"/>
              <w:rPr>
                <w:rFonts w:ascii="Times New Roman" w:hAnsi="Times New Roman" w:cs="Times New Roman"/>
              </w:rPr>
            </w:pPr>
          </w:p>
        </w:tc>
      </w:tr>
    </w:tbl>
    <w:p w:rsidR="00E44386" w:rsidRDefault="00E44386" w:rsidP="00CF0DB5">
      <w:pPr>
        <w:spacing w:after="0" w:line="240" w:lineRule="auto"/>
        <w:jc w:val="both"/>
        <w:rPr>
          <w:rFonts w:ascii="Times New Roman" w:hAnsi="Times New Roman" w:cs="Times New Roman"/>
        </w:rPr>
      </w:pPr>
    </w:p>
    <w:p w:rsidR="00CF0DB5" w:rsidRDefault="00CF0DB5" w:rsidP="00CF0DB5">
      <w:pPr>
        <w:spacing w:after="0" w:line="240" w:lineRule="auto"/>
        <w:jc w:val="both"/>
        <w:rPr>
          <w:rFonts w:ascii="Times New Roman" w:hAnsi="Times New Roman" w:cs="Times New Roman"/>
          <w:b/>
        </w:rPr>
      </w:pPr>
    </w:p>
    <w:p w:rsidR="00CF0DB5" w:rsidRDefault="00CF0DB5" w:rsidP="00CF0DB5">
      <w:pPr>
        <w:spacing w:after="0" w:line="240" w:lineRule="auto"/>
        <w:jc w:val="both"/>
        <w:rPr>
          <w:rFonts w:ascii="Times New Roman" w:hAnsi="Times New Roman" w:cs="Times New Roman"/>
        </w:rPr>
      </w:pPr>
      <w:r w:rsidRPr="00776D2F">
        <w:rPr>
          <w:rFonts w:ascii="Times New Roman" w:hAnsi="Times New Roman" w:cs="Times New Roman"/>
          <w:b/>
        </w:rPr>
        <w:t xml:space="preserve">Recommendation:  </w:t>
      </w:r>
      <w:r>
        <w:rPr>
          <w:rFonts w:ascii="Times New Roman" w:hAnsi="Times New Roman" w:cs="Times New Roman"/>
        </w:rPr>
        <w:t>The EWH SG is asked to continue its review of the draft NIST HB 44 Code.</w:t>
      </w:r>
    </w:p>
    <w:p w:rsidR="00CF0DB5" w:rsidRDefault="00CF0DB5" w:rsidP="005A6805">
      <w:pPr>
        <w:spacing w:after="0" w:line="240" w:lineRule="auto"/>
        <w:jc w:val="both"/>
        <w:rPr>
          <w:rFonts w:ascii="Times New Roman" w:hAnsi="Times New Roman" w:cs="Times New Roman"/>
        </w:rPr>
      </w:pPr>
    </w:p>
    <w:p w:rsidR="00FF7702" w:rsidRPr="000E43BB" w:rsidRDefault="00CB3931" w:rsidP="000E43BB">
      <w:pPr>
        <w:pStyle w:val="Heading1"/>
        <w:numPr>
          <w:ilvl w:val="0"/>
          <w:numId w:val="4"/>
        </w:numPr>
        <w:ind w:left="360"/>
        <w:rPr>
          <w:sz w:val="24"/>
        </w:rPr>
      </w:pPr>
      <w:bookmarkStart w:id="5" w:name="_Toc491333672"/>
      <w:bookmarkStart w:id="6" w:name="_Toc491344604"/>
      <w:bookmarkStart w:id="7" w:name="_Toc491333673"/>
      <w:bookmarkStart w:id="8" w:name="_Toc491344605"/>
      <w:bookmarkStart w:id="9" w:name="_Toc491333674"/>
      <w:bookmarkStart w:id="10" w:name="_Toc491344606"/>
      <w:bookmarkStart w:id="11" w:name="_Toc491333681"/>
      <w:bookmarkStart w:id="12" w:name="_Toc491344613"/>
      <w:bookmarkStart w:id="13" w:name="_Toc491333682"/>
      <w:bookmarkStart w:id="14" w:name="_Toc491344614"/>
      <w:bookmarkStart w:id="15" w:name="_Toc491333683"/>
      <w:bookmarkStart w:id="16" w:name="_Toc491344615"/>
      <w:bookmarkStart w:id="17" w:name="_Toc491333685"/>
      <w:bookmarkStart w:id="18" w:name="_Toc491344617"/>
      <w:bookmarkStart w:id="19" w:name="_Toc491333686"/>
      <w:bookmarkStart w:id="20" w:name="_Toc491344618"/>
      <w:bookmarkStart w:id="21" w:name="_Toc49797777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0E43BB">
        <w:rPr>
          <w:sz w:val="24"/>
        </w:rPr>
        <w:t xml:space="preserve">Notice to </w:t>
      </w:r>
      <w:r w:rsidR="004A140B" w:rsidRPr="000E43BB">
        <w:rPr>
          <w:sz w:val="24"/>
        </w:rPr>
        <w:t>the 201</w:t>
      </w:r>
      <w:r w:rsidR="004A7F51" w:rsidRPr="000E43BB">
        <w:rPr>
          <w:sz w:val="24"/>
        </w:rPr>
        <w:t>7-2018</w:t>
      </w:r>
      <w:r w:rsidR="004A140B" w:rsidRPr="000E43BB">
        <w:rPr>
          <w:sz w:val="24"/>
        </w:rPr>
        <w:t xml:space="preserve"> NCWM</w:t>
      </w:r>
      <w:r w:rsidR="00793192" w:rsidRPr="000E43BB">
        <w:rPr>
          <w:sz w:val="24"/>
        </w:rPr>
        <w:t xml:space="preserve"> </w:t>
      </w:r>
      <w:r w:rsidRPr="000E43BB">
        <w:rPr>
          <w:sz w:val="24"/>
        </w:rPr>
        <w:t xml:space="preserve">Regarding </w:t>
      </w:r>
      <w:r w:rsidR="00444928" w:rsidRPr="000E43BB">
        <w:rPr>
          <w:sz w:val="24"/>
        </w:rPr>
        <w:t xml:space="preserve">the Proposed Draft </w:t>
      </w:r>
      <w:r w:rsidR="00E40B91" w:rsidRPr="000E43BB">
        <w:rPr>
          <w:sz w:val="24"/>
        </w:rPr>
        <w:t xml:space="preserve">NIST </w:t>
      </w:r>
      <w:r w:rsidRPr="000E43BB">
        <w:rPr>
          <w:sz w:val="24"/>
        </w:rPr>
        <w:t xml:space="preserve">Handbook 44 </w:t>
      </w:r>
      <w:r w:rsidR="00E40B91" w:rsidRPr="000E43BB">
        <w:rPr>
          <w:sz w:val="24"/>
        </w:rPr>
        <w:t xml:space="preserve">Electric Watthour Meter </w:t>
      </w:r>
      <w:r w:rsidR="00444928" w:rsidRPr="000E43BB">
        <w:rPr>
          <w:sz w:val="24"/>
        </w:rPr>
        <w:t xml:space="preserve">Code’s </w:t>
      </w:r>
      <w:r w:rsidRPr="000E43BB">
        <w:rPr>
          <w:sz w:val="24"/>
        </w:rPr>
        <w:t>Status</w:t>
      </w:r>
      <w:bookmarkEnd w:id="21"/>
    </w:p>
    <w:p w:rsidR="00962CB7" w:rsidRDefault="00962CB7" w:rsidP="00307229">
      <w:pPr>
        <w:spacing w:after="0" w:line="240" w:lineRule="auto"/>
        <w:jc w:val="both"/>
        <w:rPr>
          <w:rFonts w:ascii="Times New Roman" w:hAnsi="Times New Roman" w:cs="Times New Roman"/>
          <w:b/>
        </w:rPr>
      </w:pPr>
    </w:p>
    <w:p w:rsidR="004417B5" w:rsidRDefault="004A0A26" w:rsidP="004417B5">
      <w:pPr>
        <w:spacing w:after="0" w:line="240" w:lineRule="auto"/>
        <w:jc w:val="both"/>
        <w:rPr>
          <w:rFonts w:ascii="Times New Roman" w:hAnsi="Times New Roman" w:cs="Times New Roman"/>
        </w:rPr>
      </w:pPr>
      <w:r w:rsidRPr="00F033D5">
        <w:rPr>
          <w:rFonts w:ascii="Times New Roman" w:hAnsi="Times New Roman" w:cs="Times New Roman"/>
          <w:b/>
        </w:rPr>
        <w:t xml:space="preserve">Background:  </w:t>
      </w:r>
      <w:r w:rsidR="005579E7">
        <w:rPr>
          <w:rFonts w:ascii="Times New Roman" w:hAnsi="Times New Roman" w:cs="Times New Roman"/>
        </w:rPr>
        <w:t>Because the SG’s recommendations on a draft NIST Handbook 44 Code will ultimately be forwarded to the NCWM for consideration, it is important that the</w:t>
      </w:r>
      <w:r w:rsidR="004417B5" w:rsidRPr="007334A6">
        <w:rPr>
          <w:rFonts w:ascii="Times New Roman" w:hAnsi="Times New Roman" w:cs="Times New Roman"/>
        </w:rPr>
        <w:t xml:space="preserve"> weights and measures community receive an update on what to expect in a final draft code proposal, the similarities and differences from existing HB 44 Codes, as well as the status of requirements for test procedu</w:t>
      </w:r>
      <w:r w:rsidR="005579E7">
        <w:rPr>
          <w:rFonts w:ascii="Times New Roman" w:hAnsi="Times New Roman" w:cs="Times New Roman"/>
        </w:rPr>
        <w:t>res/equipment for these systems as this work progresses.</w:t>
      </w:r>
    </w:p>
    <w:p w:rsidR="004417B5" w:rsidRDefault="004417B5" w:rsidP="004417B5">
      <w:pPr>
        <w:spacing w:after="0" w:line="240" w:lineRule="auto"/>
        <w:jc w:val="both"/>
        <w:rPr>
          <w:rFonts w:ascii="Times New Roman" w:hAnsi="Times New Roman" w:cs="Times New Roman"/>
        </w:rPr>
      </w:pPr>
    </w:p>
    <w:p w:rsidR="008F69EE" w:rsidRDefault="008F69EE" w:rsidP="005579E7">
      <w:pPr>
        <w:spacing w:after="0" w:line="240" w:lineRule="auto"/>
        <w:jc w:val="both"/>
        <w:rPr>
          <w:rFonts w:ascii="Times New Roman" w:hAnsi="Times New Roman" w:cs="Times New Roman"/>
        </w:rPr>
      </w:pPr>
      <w:r>
        <w:rPr>
          <w:rFonts w:ascii="Times New Roman" w:hAnsi="Times New Roman" w:cs="Times New Roman"/>
        </w:rPr>
        <w:t xml:space="preserve">The meetings listed below represent the upcoming </w:t>
      </w:r>
      <w:r w:rsidR="0068127E">
        <w:rPr>
          <w:rFonts w:ascii="Times New Roman" w:hAnsi="Times New Roman" w:cs="Times New Roman"/>
        </w:rPr>
        <w:t>meetings of the NCWM</w:t>
      </w:r>
      <w:r>
        <w:rPr>
          <w:rFonts w:ascii="Times New Roman" w:hAnsi="Times New Roman" w:cs="Times New Roman"/>
        </w:rPr>
        <w:t xml:space="preserve">.  </w:t>
      </w:r>
    </w:p>
    <w:p w:rsidR="008F69EE" w:rsidRDefault="008F69EE" w:rsidP="008F69EE">
      <w:pPr>
        <w:pStyle w:val="NormalWeb"/>
        <w:spacing w:before="0" w:beforeAutospacing="0" w:after="0" w:afterAutospacing="0"/>
        <w:rPr>
          <w:rStyle w:val="Strong"/>
          <w:color w:val="000000"/>
          <w:sz w:val="22"/>
          <w:szCs w:val="22"/>
        </w:rPr>
      </w:pPr>
    </w:p>
    <w:tbl>
      <w:tblPr>
        <w:tblStyle w:val="TableGrid"/>
        <w:tblW w:w="0" w:type="auto"/>
        <w:tblLook w:val="04A0" w:firstRow="1" w:lastRow="0" w:firstColumn="1" w:lastColumn="0" w:noHBand="0" w:noVBand="1"/>
        <w:tblCaption w:val="National Conference on Weights and Measures (NCWM) – 2018 Meetings"/>
        <w:tblDescription w:val="National Conference on Weights and Measures (NCWM) – 2018 Meetings"/>
      </w:tblPr>
      <w:tblGrid>
        <w:gridCol w:w="5266"/>
        <w:gridCol w:w="4804"/>
      </w:tblGrid>
      <w:tr w:rsidR="008F69EE" w:rsidTr="00E15D35">
        <w:trPr>
          <w:trHeight w:val="296"/>
        </w:trPr>
        <w:tc>
          <w:tcPr>
            <w:tcW w:w="10070" w:type="dxa"/>
            <w:gridSpan w:val="2"/>
          </w:tcPr>
          <w:p w:rsidR="008F69EE" w:rsidRPr="00E15D35" w:rsidRDefault="008F69EE" w:rsidP="00E15D35">
            <w:pPr>
              <w:jc w:val="center"/>
              <w:rPr>
                <w:rFonts w:ascii="Times New Roman" w:hAnsi="Times New Roman" w:cs="Times New Roman"/>
                <w:b/>
                <w:szCs w:val="20"/>
              </w:rPr>
            </w:pPr>
            <w:r w:rsidRPr="00E15D35">
              <w:rPr>
                <w:rFonts w:ascii="Times New Roman" w:hAnsi="Times New Roman" w:cs="Times New Roman"/>
                <w:b/>
                <w:szCs w:val="20"/>
              </w:rPr>
              <w:t>National Conference on Weights and Measures (NCWM)</w:t>
            </w:r>
            <w:r w:rsidR="00E15D35">
              <w:rPr>
                <w:rFonts w:ascii="Times New Roman" w:hAnsi="Times New Roman" w:cs="Times New Roman"/>
                <w:b/>
                <w:szCs w:val="20"/>
              </w:rPr>
              <w:t xml:space="preserve"> – 2018 Meetings</w:t>
            </w:r>
          </w:p>
        </w:tc>
      </w:tr>
      <w:tr w:rsidR="008F69EE" w:rsidTr="00E15D35">
        <w:trPr>
          <w:trHeight w:val="575"/>
        </w:trPr>
        <w:tc>
          <w:tcPr>
            <w:tcW w:w="5266" w:type="dxa"/>
          </w:tcPr>
          <w:p w:rsidR="008F69EE" w:rsidRPr="00E15D35" w:rsidRDefault="008F69EE" w:rsidP="0026673B">
            <w:pPr>
              <w:rPr>
                <w:rFonts w:ascii="Times New Roman" w:hAnsi="Times New Roman" w:cs="Times New Roman"/>
                <w:b/>
                <w:szCs w:val="20"/>
              </w:rPr>
            </w:pPr>
            <w:r w:rsidRPr="00E15D35">
              <w:rPr>
                <w:rFonts w:ascii="Times New Roman" w:hAnsi="Times New Roman" w:cs="Times New Roman"/>
                <w:b/>
                <w:szCs w:val="20"/>
              </w:rPr>
              <w:t>Interim Meeting</w:t>
            </w:r>
          </w:p>
          <w:p w:rsidR="008F69EE" w:rsidRPr="00E15D35" w:rsidRDefault="008F69EE" w:rsidP="0026673B">
            <w:pPr>
              <w:jc w:val="both"/>
              <w:rPr>
                <w:rFonts w:ascii="Times New Roman" w:hAnsi="Times New Roman" w:cs="Times New Roman"/>
                <w:b/>
                <w:szCs w:val="20"/>
              </w:rPr>
            </w:pPr>
            <w:r w:rsidRPr="00E15D35">
              <w:rPr>
                <w:rFonts w:ascii="Times New Roman" w:hAnsi="Times New Roman" w:cs="Times New Roman"/>
                <w:b/>
                <w:szCs w:val="20"/>
              </w:rPr>
              <w:t xml:space="preserve">January </w:t>
            </w:r>
            <w:r w:rsidR="00A06C6E" w:rsidRPr="00E15D35">
              <w:rPr>
                <w:rFonts w:ascii="Times New Roman" w:hAnsi="Times New Roman" w:cs="Times New Roman"/>
                <w:b/>
                <w:szCs w:val="20"/>
              </w:rPr>
              <w:t>21-24</w:t>
            </w:r>
            <w:r w:rsidRPr="00E15D35">
              <w:rPr>
                <w:rFonts w:ascii="Times New Roman" w:hAnsi="Times New Roman" w:cs="Times New Roman"/>
                <w:b/>
                <w:szCs w:val="20"/>
              </w:rPr>
              <w:t>, 201</w:t>
            </w:r>
            <w:r w:rsidR="007D7F79" w:rsidRPr="00E15D35">
              <w:rPr>
                <w:rFonts w:ascii="Times New Roman" w:hAnsi="Times New Roman" w:cs="Times New Roman"/>
                <w:b/>
                <w:szCs w:val="20"/>
              </w:rPr>
              <w:t>8</w:t>
            </w:r>
          </w:p>
          <w:p w:rsidR="009D3CBB" w:rsidRPr="00E15D35" w:rsidRDefault="009D3CBB" w:rsidP="0026673B">
            <w:pPr>
              <w:rPr>
                <w:rFonts w:ascii="Times New Roman" w:hAnsi="Times New Roman" w:cs="Times New Roman"/>
                <w:szCs w:val="20"/>
              </w:rPr>
            </w:pPr>
            <w:r w:rsidRPr="00E15D35">
              <w:rPr>
                <w:rFonts w:ascii="Times New Roman" w:hAnsi="Times New Roman" w:cs="Times New Roman"/>
                <w:szCs w:val="20"/>
              </w:rPr>
              <w:t>St. Pete Beach, FL</w:t>
            </w:r>
          </w:p>
          <w:p w:rsidR="002350CA" w:rsidRPr="00E15D35" w:rsidRDefault="002350CA" w:rsidP="0026673B">
            <w:pPr>
              <w:rPr>
                <w:rFonts w:ascii="Times New Roman" w:hAnsi="Times New Roman" w:cs="Times New Roman"/>
                <w:szCs w:val="20"/>
              </w:rPr>
            </w:pPr>
            <w:r w:rsidRPr="00E15D35">
              <w:rPr>
                <w:rFonts w:ascii="Times New Roman" w:hAnsi="Times New Roman" w:cs="Times New Roman"/>
                <w:szCs w:val="20"/>
              </w:rPr>
              <w:t>https://www.ncwm.net/sems/event_detail/2018-interim-fl</w:t>
            </w:r>
          </w:p>
          <w:p w:rsidR="008F69EE" w:rsidRPr="00E15D35" w:rsidRDefault="008F69EE" w:rsidP="004B4474">
            <w:pPr>
              <w:rPr>
                <w:rFonts w:ascii="Times New Roman" w:hAnsi="Times New Roman" w:cs="Times New Roman"/>
                <w:szCs w:val="20"/>
              </w:rPr>
            </w:pPr>
          </w:p>
        </w:tc>
        <w:tc>
          <w:tcPr>
            <w:tcW w:w="4804" w:type="dxa"/>
          </w:tcPr>
          <w:p w:rsidR="008F69EE" w:rsidRPr="00E15D35" w:rsidRDefault="008F69EE" w:rsidP="0026673B">
            <w:pPr>
              <w:jc w:val="both"/>
              <w:rPr>
                <w:rFonts w:ascii="Times New Roman" w:hAnsi="Times New Roman" w:cs="Times New Roman"/>
                <w:b/>
                <w:szCs w:val="20"/>
              </w:rPr>
            </w:pPr>
            <w:r w:rsidRPr="00E15D35">
              <w:rPr>
                <w:rFonts w:ascii="Times New Roman" w:hAnsi="Times New Roman" w:cs="Times New Roman"/>
                <w:b/>
                <w:szCs w:val="20"/>
              </w:rPr>
              <w:t>Annual Meeting</w:t>
            </w:r>
          </w:p>
          <w:p w:rsidR="008F69EE" w:rsidRPr="00E15D35" w:rsidRDefault="008F69EE" w:rsidP="0026673B">
            <w:pPr>
              <w:jc w:val="both"/>
              <w:rPr>
                <w:rFonts w:ascii="Times New Roman" w:hAnsi="Times New Roman" w:cs="Times New Roman"/>
                <w:b/>
                <w:szCs w:val="20"/>
              </w:rPr>
            </w:pPr>
            <w:r w:rsidRPr="00E15D35">
              <w:rPr>
                <w:rFonts w:ascii="Times New Roman" w:hAnsi="Times New Roman" w:cs="Times New Roman"/>
                <w:b/>
                <w:szCs w:val="20"/>
              </w:rPr>
              <w:t xml:space="preserve">July </w:t>
            </w:r>
            <w:r w:rsidR="007D7F79" w:rsidRPr="00E15D35">
              <w:rPr>
                <w:rFonts w:ascii="Times New Roman" w:hAnsi="Times New Roman" w:cs="Times New Roman"/>
                <w:b/>
                <w:szCs w:val="20"/>
              </w:rPr>
              <w:t>1</w:t>
            </w:r>
            <w:r w:rsidR="00AA3542" w:rsidRPr="00E15D35">
              <w:rPr>
                <w:rFonts w:ascii="Times New Roman" w:hAnsi="Times New Roman" w:cs="Times New Roman"/>
                <w:b/>
                <w:szCs w:val="20"/>
              </w:rPr>
              <w:t>5-19</w:t>
            </w:r>
            <w:r w:rsidRPr="00E15D35">
              <w:rPr>
                <w:rFonts w:ascii="Times New Roman" w:hAnsi="Times New Roman" w:cs="Times New Roman"/>
                <w:b/>
                <w:szCs w:val="20"/>
              </w:rPr>
              <w:t>, 201</w:t>
            </w:r>
            <w:r w:rsidR="007D7F79" w:rsidRPr="00E15D35">
              <w:rPr>
                <w:rFonts w:ascii="Times New Roman" w:hAnsi="Times New Roman" w:cs="Times New Roman"/>
                <w:b/>
                <w:szCs w:val="20"/>
              </w:rPr>
              <w:t>8</w:t>
            </w:r>
          </w:p>
          <w:p w:rsidR="008F69EE" w:rsidRPr="00E15D35" w:rsidRDefault="007D7F79" w:rsidP="0026673B">
            <w:pPr>
              <w:jc w:val="both"/>
              <w:rPr>
                <w:rFonts w:ascii="Times New Roman" w:hAnsi="Times New Roman" w:cs="Times New Roman"/>
                <w:szCs w:val="20"/>
              </w:rPr>
            </w:pPr>
            <w:r w:rsidRPr="00E15D35">
              <w:rPr>
                <w:rFonts w:ascii="Times New Roman" w:hAnsi="Times New Roman" w:cs="Times New Roman"/>
                <w:szCs w:val="20"/>
              </w:rPr>
              <w:t>Tulsa, OK</w:t>
            </w:r>
          </w:p>
        </w:tc>
      </w:tr>
      <w:tr w:rsidR="008F69EE" w:rsidTr="00E15D35">
        <w:tc>
          <w:tcPr>
            <w:tcW w:w="5266" w:type="dxa"/>
          </w:tcPr>
          <w:p w:rsidR="004A7F51" w:rsidRPr="00E15D35" w:rsidRDefault="0068127E" w:rsidP="004A7F51">
            <w:pPr>
              <w:rPr>
                <w:rFonts w:ascii="Times New Roman" w:hAnsi="Times New Roman" w:cs="Times New Roman"/>
                <w:szCs w:val="20"/>
              </w:rPr>
            </w:pPr>
            <w:r w:rsidRPr="00E15D35">
              <w:rPr>
                <w:rFonts w:ascii="Times New Roman" w:hAnsi="Times New Roman" w:cs="Times New Roman"/>
                <w:szCs w:val="20"/>
              </w:rPr>
              <w:t>2018</w:t>
            </w:r>
            <w:r w:rsidR="008F69EE" w:rsidRPr="00E15D35">
              <w:rPr>
                <w:rFonts w:ascii="Times New Roman" w:hAnsi="Times New Roman" w:cs="Times New Roman"/>
                <w:szCs w:val="20"/>
              </w:rPr>
              <w:t xml:space="preserve"> NCWM S&amp;T Committee Chairman </w:t>
            </w:r>
            <w:r w:rsidR="004A7F51" w:rsidRPr="00E15D35">
              <w:rPr>
                <w:rFonts w:ascii="Times New Roman" w:hAnsi="Times New Roman" w:cs="Times New Roman"/>
                <w:szCs w:val="20"/>
              </w:rPr>
              <w:t>Ivan D. Hankins</w:t>
            </w:r>
            <w:r w:rsidR="00C973DF" w:rsidRPr="00E15D35">
              <w:rPr>
                <w:rFonts w:ascii="Times New Roman" w:hAnsi="Times New Roman" w:cs="Times New Roman"/>
                <w:szCs w:val="20"/>
              </w:rPr>
              <w:t>, III</w:t>
            </w:r>
          </w:p>
          <w:p w:rsidR="00F81407" w:rsidRPr="00E15D35" w:rsidRDefault="00F81407" w:rsidP="004A7F51">
            <w:pPr>
              <w:rPr>
                <w:rFonts w:ascii="Times New Roman" w:hAnsi="Times New Roman" w:cs="Times New Roman"/>
                <w:szCs w:val="20"/>
              </w:rPr>
            </w:pPr>
            <w:r w:rsidRPr="00E15D35">
              <w:rPr>
                <w:rFonts w:ascii="Times New Roman" w:hAnsi="Times New Roman" w:cs="Times New Roman"/>
                <w:szCs w:val="20"/>
              </w:rPr>
              <w:t>Iowa Weights and Measures</w:t>
            </w:r>
          </w:p>
          <w:p w:rsidR="004A7F51" w:rsidRPr="00E15D35" w:rsidRDefault="004A7F51" w:rsidP="004A7F51">
            <w:pPr>
              <w:rPr>
                <w:rFonts w:ascii="Times New Roman" w:hAnsi="Times New Roman" w:cs="Times New Roman"/>
                <w:szCs w:val="20"/>
              </w:rPr>
            </w:pPr>
            <w:r w:rsidRPr="00E15D35">
              <w:rPr>
                <w:rFonts w:ascii="Times New Roman" w:hAnsi="Times New Roman" w:cs="Times New Roman"/>
                <w:szCs w:val="20"/>
              </w:rPr>
              <w:t>2230 S. Ankeny Blvd.</w:t>
            </w:r>
          </w:p>
          <w:p w:rsidR="004A7F51" w:rsidRPr="00E15D35" w:rsidRDefault="004A7F51" w:rsidP="004A7F51">
            <w:pPr>
              <w:rPr>
                <w:rFonts w:ascii="Times New Roman" w:hAnsi="Times New Roman" w:cs="Times New Roman"/>
                <w:szCs w:val="20"/>
              </w:rPr>
            </w:pPr>
            <w:r w:rsidRPr="00E15D35">
              <w:rPr>
                <w:rFonts w:ascii="Times New Roman" w:hAnsi="Times New Roman" w:cs="Times New Roman"/>
                <w:szCs w:val="20"/>
              </w:rPr>
              <w:t>Ankeny, Iowa 50023</w:t>
            </w:r>
          </w:p>
          <w:p w:rsidR="004A7F51" w:rsidRPr="00E15D35" w:rsidRDefault="004A7F51" w:rsidP="004A7F51">
            <w:pPr>
              <w:rPr>
                <w:rFonts w:ascii="Times New Roman" w:hAnsi="Times New Roman" w:cs="Times New Roman"/>
                <w:szCs w:val="20"/>
              </w:rPr>
            </w:pPr>
            <w:r w:rsidRPr="00E15D35">
              <w:rPr>
                <w:rFonts w:ascii="Times New Roman" w:hAnsi="Times New Roman" w:cs="Times New Roman"/>
                <w:szCs w:val="20"/>
              </w:rPr>
              <w:t>515-725-1492 Office</w:t>
            </w:r>
          </w:p>
          <w:p w:rsidR="004A7F51" w:rsidRPr="00E15D35" w:rsidRDefault="004A7F51" w:rsidP="004A7F51">
            <w:pPr>
              <w:rPr>
                <w:rFonts w:ascii="Times New Roman" w:hAnsi="Times New Roman" w:cs="Times New Roman"/>
                <w:szCs w:val="20"/>
              </w:rPr>
            </w:pPr>
            <w:r w:rsidRPr="00E15D35">
              <w:rPr>
                <w:rFonts w:ascii="Times New Roman" w:hAnsi="Times New Roman" w:cs="Times New Roman"/>
                <w:szCs w:val="20"/>
              </w:rPr>
              <w:t>515-371-7212 Cell</w:t>
            </w:r>
          </w:p>
          <w:p w:rsidR="009D3CBB" w:rsidRPr="00E15D35" w:rsidRDefault="004A7F51" w:rsidP="00E15D35">
            <w:pPr>
              <w:rPr>
                <w:rFonts w:ascii="Times New Roman" w:hAnsi="Times New Roman" w:cs="Times New Roman"/>
                <w:szCs w:val="20"/>
              </w:rPr>
            </w:pPr>
            <w:r w:rsidRPr="00E15D35">
              <w:rPr>
                <w:rFonts w:ascii="Times New Roman" w:hAnsi="Times New Roman" w:cs="Times New Roman"/>
                <w:szCs w:val="20"/>
              </w:rPr>
              <w:t>Ivan.hankins@iowaagriculture.gov</w:t>
            </w:r>
          </w:p>
        </w:tc>
        <w:tc>
          <w:tcPr>
            <w:tcW w:w="4804" w:type="dxa"/>
          </w:tcPr>
          <w:p w:rsidR="008F69EE" w:rsidRPr="00E15D35" w:rsidRDefault="008F69EE" w:rsidP="0026673B">
            <w:pPr>
              <w:rPr>
                <w:rFonts w:ascii="Times New Roman" w:hAnsi="Times New Roman" w:cs="Times New Roman"/>
                <w:szCs w:val="20"/>
              </w:rPr>
            </w:pPr>
            <w:r w:rsidRPr="00E15D35">
              <w:rPr>
                <w:rFonts w:ascii="Times New Roman" w:hAnsi="Times New Roman" w:cs="Times New Roman"/>
                <w:szCs w:val="20"/>
              </w:rPr>
              <w:t>201</w:t>
            </w:r>
            <w:r w:rsidR="007D7F79" w:rsidRPr="00E15D35">
              <w:rPr>
                <w:rFonts w:ascii="Times New Roman" w:hAnsi="Times New Roman" w:cs="Times New Roman"/>
                <w:szCs w:val="20"/>
              </w:rPr>
              <w:t>8</w:t>
            </w:r>
            <w:r w:rsidRPr="00E15D35">
              <w:rPr>
                <w:rFonts w:ascii="Times New Roman" w:hAnsi="Times New Roman" w:cs="Times New Roman"/>
                <w:szCs w:val="20"/>
              </w:rPr>
              <w:t xml:space="preserve"> NCWM L&amp;R Committee Chairman </w:t>
            </w:r>
            <w:r w:rsidR="007D7F79" w:rsidRPr="00E15D35">
              <w:rPr>
                <w:rFonts w:ascii="Times New Roman" w:hAnsi="Times New Roman" w:cs="Times New Roman"/>
                <w:szCs w:val="20"/>
              </w:rPr>
              <w:t>Ethan Bogren</w:t>
            </w:r>
          </w:p>
          <w:p w:rsidR="009D3CBB" w:rsidRPr="00E15D35" w:rsidRDefault="009D3CBB" w:rsidP="009D3CBB">
            <w:pPr>
              <w:rPr>
                <w:rFonts w:ascii="Times New Roman" w:hAnsi="Times New Roman" w:cs="Times New Roman"/>
                <w:szCs w:val="20"/>
              </w:rPr>
            </w:pPr>
            <w:r w:rsidRPr="00E15D35">
              <w:rPr>
                <w:rFonts w:ascii="Times New Roman" w:hAnsi="Times New Roman" w:cs="Times New Roman"/>
                <w:szCs w:val="20"/>
              </w:rPr>
              <w:t>Westchester County, NY</w:t>
            </w:r>
          </w:p>
          <w:p w:rsidR="009D3CBB" w:rsidRPr="00E15D35" w:rsidRDefault="009D3CBB" w:rsidP="009D3CBB">
            <w:pPr>
              <w:rPr>
                <w:rFonts w:ascii="Times New Roman" w:hAnsi="Times New Roman" w:cs="Times New Roman"/>
                <w:szCs w:val="20"/>
              </w:rPr>
            </w:pPr>
            <w:r w:rsidRPr="00E15D35">
              <w:rPr>
                <w:rFonts w:ascii="Times New Roman" w:hAnsi="Times New Roman" w:cs="Times New Roman"/>
                <w:szCs w:val="20"/>
              </w:rPr>
              <w:t>Dept. of Weights &amp; Measures</w:t>
            </w:r>
          </w:p>
          <w:p w:rsidR="009D3CBB" w:rsidRPr="00E15D35" w:rsidRDefault="009D3CBB" w:rsidP="009D3CBB">
            <w:pPr>
              <w:rPr>
                <w:rFonts w:ascii="Times New Roman" w:hAnsi="Times New Roman" w:cs="Times New Roman"/>
                <w:szCs w:val="20"/>
              </w:rPr>
            </w:pPr>
            <w:r w:rsidRPr="00E15D35">
              <w:rPr>
                <w:rFonts w:ascii="Times New Roman" w:hAnsi="Times New Roman" w:cs="Times New Roman"/>
                <w:szCs w:val="20"/>
              </w:rPr>
              <w:t>(914)995-2179 phone</w:t>
            </w:r>
          </w:p>
          <w:p w:rsidR="009D3CBB" w:rsidRPr="00E15D35" w:rsidRDefault="009D3CBB" w:rsidP="009D3CBB">
            <w:pPr>
              <w:rPr>
                <w:rFonts w:ascii="Times New Roman" w:hAnsi="Times New Roman" w:cs="Times New Roman"/>
                <w:szCs w:val="20"/>
              </w:rPr>
            </w:pPr>
            <w:r w:rsidRPr="00E15D35">
              <w:rPr>
                <w:rFonts w:ascii="Times New Roman" w:hAnsi="Times New Roman" w:cs="Times New Roman"/>
                <w:szCs w:val="20"/>
              </w:rPr>
              <w:t>(914)995-5259 fax</w:t>
            </w:r>
          </w:p>
          <w:p w:rsidR="008F69EE" w:rsidRPr="00E15D35" w:rsidRDefault="009D3CBB" w:rsidP="0026673B">
            <w:pPr>
              <w:rPr>
                <w:rFonts w:ascii="Times New Roman" w:hAnsi="Times New Roman" w:cs="Times New Roman"/>
                <w:szCs w:val="20"/>
              </w:rPr>
            </w:pPr>
            <w:r w:rsidRPr="00E15D35">
              <w:rPr>
                <w:rFonts w:ascii="Times New Roman" w:hAnsi="Times New Roman" w:cs="Times New Roman"/>
                <w:szCs w:val="20"/>
              </w:rPr>
              <w:t>Email:  neb2@westchestergov.com</w:t>
            </w:r>
          </w:p>
        </w:tc>
      </w:tr>
    </w:tbl>
    <w:p w:rsidR="00E15D35" w:rsidRDefault="00E15D35" w:rsidP="0068127E">
      <w:pPr>
        <w:pStyle w:val="NormalWeb"/>
        <w:spacing w:before="0" w:beforeAutospacing="0" w:after="0" w:afterAutospacing="0"/>
        <w:jc w:val="both"/>
        <w:rPr>
          <w:rStyle w:val="Strong"/>
          <w:b w:val="0"/>
          <w:color w:val="000000"/>
          <w:sz w:val="22"/>
          <w:szCs w:val="22"/>
        </w:rPr>
      </w:pPr>
    </w:p>
    <w:p w:rsidR="0068127E" w:rsidRPr="0068127E" w:rsidRDefault="0068127E" w:rsidP="0068127E">
      <w:pPr>
        <w:pStyle w:val="NormalWeb"/>
        <w:spacing w:before="0" w:beforeAutospacing="0" w:after="0" w:afterAutospacing="0"/>
        <w:jc w:val="both"/>
        <w:rPr>
          <w:rStyle w:val="Strong"/>
          <w:b w:val="0"/>
          <w:color w:val="000000"/>
          <w:sz w:val="22"/>
          <w:szCs w:val="22"/>
        </w:rPr>
      </w:pPr>
      <w:r w:rsidRPr="0068127E">
        <w:rPr>
          <w:rStyle w:val="Strong"/>
          <w:b w:val="0"/>
          <w:color w:val="000000"/>
          <w:sz w:val="22"/>
          <w:szCs w:val="22"/>
        </w:rPr>
        <w:t xml:space="preserve">The NCWM Specifications and Tolerances Committee and the Laws and Regulations Committee </w:t>
      </w:r>
      <w:r>
        <w:rPr>
          <w:rStyle w:val="Strong"/>
          <w:b w:val="0"/>
          <w:color w:val="000000"/>
          <w:sz w:val="22"/>
          <w:szCs w:val="22"/>
        </w:rPr>
        <w:t>each</w:t>
      </w:r>
      <w:r w:rsidRPr="0068127E">
        <w:rPr>
          <w:rStyle w:val="Strong"/>
          <w:b w:val="0"/>
          <w:color w:val="000000"/>
          <w:sz w:val="22"/>
          <w:szCs w:val="22"/>
        </w:rPr>
        <w:t xml:space="preserve"> include </w:t>
      </w:r>
      <w:r>
        <w:rPr>
          <w:rStyle w:val="Strong"/>
          <w:b w:val="0"/>
          <w:color w:val="000000"/>
          <w:sz w:val="22"/>
          <w:szCs w:val="22"/>
        </w:rPr>
        <w:t xml:space="preserve">a </w:t>
      </w:r>
      <w:r w:rsidRPr="0068127E">
        <w:rPr>
          <w:rStyle w:val="Strong"/>
          <w:b w:val="0"/>
          <w:color w:val="000000"/>
          <w:sz w:val="22"/>
          <w:szCs w:val="22"/>
        </w:rPr>
        <w:t>“Developing” item on their respective agendas</w:t>
      </w:r>
      <w:r>
        <w:rPr>
          <w:rStyle w:val="Strong"/>
          <w:b w:val="0"/>
          <w:color w:val="000000"/>
          <w:sz w:val="22"/>
          <w:szCs w:val="22"/>
        </w:rPr>
        <w:t xml:space="preserve"> for the 2018 NCWM cycle</w:t>
      </w:r>
      <w:r w:rsidRPr="0068127E">
        <w:rPr>
          <w:rStyle w:val="Strong"/>
          <w:b w:val="0"/>
          <w:color w:val="000000"/>
          <w:sz w:val="22"/>
          <w:szCs w:val="22"/>
        </w:rPr>
        <w:t>.  As the submitter of these items, NIST OWM will provide a brief written status report on the work of the USNWG, including th</w:t>
      </w:r>
      <w:r>
        <w:rPr>
          <w:rStyle w:val="Strong"/>
          <w:b w:val="0"/>
          <w:color w:val="000000"/>
          <w:sz w:val="22"/>
          <w:szCs w:val="22"/>
        </w:rPr>
        <w:t>at of the</w:t>
      </w:r>
      <w:r w:rsidRPr="0068127E">
        <w:rPr>
          <w:rStyle w:val="Strong"/>
          <w:b w:val="0"/>
          <w:color w:val="000000"/>
          <w:sz w:val="22"/>
          <w:szCs w:val="22"/>
        </w:rPr>
        <w:t xml:space="preserve"> EWH SG.  OWM may also be given the opportunity to provide a brief verbal update, although the opportunity to provide comments on “Developing” items is at the discretion of the Committee Chairmen.</w:t>
      </w:r>
    </w:p>
    <w:p w:rsidR="0068127E" w:rsidRDefault="0068127E" w:rsidP="008F69EE">
      <w:pPr>
        <w:pStyle w:val="NormalWeb"/>
        <w:spacing w:before="0" w:beforeAutospacing="0" w:after="0" w:afterAutospacing="0"/>
        <w:rPr>
          <w:rStyle w:val="Strong"/>
          <w:color w:val="000000"/>
          <w:sz w:val="22"/>
          <w:szCs w:val="22"/>
        </w:rPr>
      </w:pPr>
    </w:p>
    <w:p w:rsidR="00793192" w:rsidRDefault="00F033D5" w:rsidP="0068127E">
      <w:pPr>
        <w:pStyle w:val="NormalWeb"/>
        <w:spacing w:before="0" w:beforeAutospacing="0" w:after="0" w:afterAutospacing="0"/>
      </w:pPr>
      <w:r w:rsidRPr="00F033D5">
        <w:rPr>
          <w:b/>
        </w:rPr>
        <w:t xml:space="preserve">Recommendation:  </w:t>
      </w:r>
      <w:r w:rsidR="0068127E">
        <w:rPr>
          <w:rStyle w:val="Strong"/>
          <w:color w:val="000000"/>
          <w:sz w:val="22"/>
          <w:szCs w:val="22"/>
        </w:rPr>
        <w:t xml:space="preserve">  </w:t>
      </w:r>
      <w:r w:rsidR="0068127E" w:rsidRPr="0068127E">
        <w:rPr>
          <w:rStyle w:val="Strong"/>
          <w:b w:val="0"/>
          <w:color w:val="000000"/>
          <w:sz w:val="22"/>
          <w:szCs w:val="22"/>
        </w:rPr>
        <w:t>The SG is asked to discuss and agree upon the key points to be included in its status report</w:t>
      </w:r>
      <w:r w:rsidR="0068127E">
        <w:rPr>
          <w:rStyle w:val="Strong"/>
          <w:b w:val="0"/>
          <w:color w:val="000000"/>
          <w:sz w:val="22"/>
          <w:szCs w:val="22"/>
        </w:rPr>
        <w:t xml:space="preserve"> to ensure that the NCWM community is kept apprised of its work.</w:t>
      </w:r>
      <w:r w:rsidR="005579E7">
        <w:t xml:space="preserve">  </w:t>
      </w:r>
    </w:p>
    <w:p w:rsidR="00CB3931" w:rsidRPr="000E43BB" w:rsidRDefault="00CB3931" w:rsidP="000E43BB">
      <w:pPr>
        <w:pStyle w:val="Heading1"/>
        <w:numPr>
          <w:ilvl w:val="0"/>
          <w:numId w:val="4"/>
        </w:numPr>
        <w:ind w:left="360"/>
        <w:rPr>
          <w:sz w:val="24"/>
        </w:rPr>
      </w:pPr>
      <w:bookmarkStart w:id="22" w:name="_Toc497977772"/>
      <w:r w:rsidRPr="000E43BB">
        <w:rPr>
          <w:sz w:val="24"/>
        </w:rPr>
        <w:t>Action Items</w:t>
      </w:r>
      <w:r w:rsidR="006D5FD4" w:rsidRPr="000E43BB">
        <w:rPr>
          <w:sz w:val="24"/>
        </w:rPr>
        <w:t>, Next Steps,</w:t>
      </w:r>
      <w:r w:rsidRPr="000E43BB">
        <w:rPr>
          <w:sz w:val="24"/>
        </w:rPr>
        <w:t xml:space="preserve"> and </w:t>
      </w:r>
      <w:r w:rsidR="006D5FD4" w:rsidRPr="000E43BB">
        <w:rPr>
          <w:sz w:val="24"/>
        </w:rPr>
        <w:t>Communication</w:t>
      </w:r>
      <w:r w:rsidRPr="000E43BB">
        <w:rPr>
          <w:sz w:val="24"/>
        </w:rPr>
        <w:t>s</w:t>
      </w:r>
      <w:bookmarkEnd w:id="22"/>
    </w:p>
    <w:p w:rsidR="00962CB7" w:rsidRDefault="00962CB7" w:rsidP="00307229">
      <w:pPr>
        <w:spacing w:after="0" w:line="240" w:lineRule="auto"/>
        <w:jc w:val="both"/>
        <w:rPr>
          <w:rFonts w:ascii="Times New Roman" w:hAnsi="Times New Roman" w:cs="Times New Roman"/>
        </w:rPr>
      </w:pPr>
    </w:p>
    <w:p w:rsidR="003A3EEB" w:rsidRDefault="00962CB7" w:rsidP="00307229">
      <w:pPr>
        <w:spacing w:after="0" w:line="240" w:lineRule="auto"/>
        <w:jc w:val="both"/>
        <w:rPr>
          <w:rFonts w:ascii="Times New Roman" w:hAnsi="Times New Roman" w:cs="Times New Roman"/>
          <w:highlight w:val="yellow"/>
        </w:rPr>
      </w:pPr>
      <w:r w:rsidRPr="004E34B0">
        <w:rPr>
          <w:rFonts w:ascii="Times New Roman" w:hAnsi="Times New Roman" w:cs="Times New Roman"/>
          <w:b/>
        </w:rPr>
        <w:t>Background and Recommendation:</w:t>
      </w:r>
      <w:r w:rsidRPr="004E34B0">
        <w:rPr>
          <w:rFonts w:ascii="Times New Roman" w:hAnsi="Times New Roman" w:cs="Times New Roman"/>
        </w:rPr>
        <w:t xml:space="preserve">  </w:t>
      </w:r>
      <w:r w:rsidR="003A3EEB" w:rsidRPr="004E34B0">
        <w:rPr>
          <w:rFonts w:ascii="Times New Roman" w:hAnsi="Times New Roman" w:cs="Times New Roman"/>
        </w:rPr>
        <w:t xml:space="preserve">To assist in managing the WHE SG’s work, </w:t>
      </w:r>
      <w:r w:rsidR="00577DC8" w:rsidRPr="004E34B0">
        <w:rPr>
          <w:rFonts w:ascii="Times New Roman" w:hAnsi="Times New Roman" w:cs="Times New Roman"/>
        </w:rPr>
        <w:t xml:space="preserve">an “Action Items, Next Steps, and Communications” section </w:t>
      </w:r>
      <w:r w:rsidR="003A3EEB" w:rsidRPr="004E34B0">
        <w:rPr>
          <w:rFonts w:ascii="Times New Roman" w:hAnsi="Times New Roman" w:cs="Times New Roman"/>
        </w:rPr>
        <w:t>will be included with each meeting summary</w:t>
      </w:r>
      <w:r w:rsidR="00577DC8" w:rsidRPr="004E34B0">
        <w:rPr>
          <w:rFonts w:ascii="Times New Roman" w:hAnsi="Times New Roman" w:cs="Times New Roman"/>
        </w:rPr>
        <w:t xml:space="preserve">. </w:t>
      </w:r>
      <w:r w:rsidR="003A3EEB" w:rsidRPr="004E34B0">
        <w:rPr>
          <w:rFonts w:ascii="Times New Roman" w:hAnsi="Times New Roman" w:cs="Times New Roman"/>
        </w:rPr>
        <w:t>This item is included on the agenda to allow the SG to review action items and next steps identified during its meeting and to ensure that those assigned with follow-on tasks confirm agreement with the task and timeline.</w:t>
      </w:r>
    </w:p>
    <w:p w:rsidR="001D0A36" w:rsidRPr="000E43BB" w:rsidRDefault="001D0A36" w:rsidP="000E43BB">
      <w:pPr>
        <w:pStyle w:val="Heading1"/>
        <w:numPr>
          <w:ilvl w:val="0"/>
          <w:numId w:val="4"/>
        </w:numPr>
        <w:ind w:left="360"/>
        <w:rPr>
          <w:sz w:val="24"/>
        </w:rPr>
      </w:pPr>
      <w:bookmarkStart w:id="23" w:name="_Toc491333689"/>
      <w:bookmarkStart w:id="24" w:name="_Toc491344621"/>
      <w:bookmarkStart w:id="25" w:name="_Toc491333690"/>
      <w:bookmarkStart w:id="26" w:name="_Toc491344622"/>
      <w:bookmarkStart w:id="27" w:name="_Toc491333691"/>
      <w:bookmarkStart w:id="28" w:name="_Toc491344623"/>
      <w:bookmarkStart w:id="29" w:name="_Toc491333692"/>
      <w:bookmarkStart w:id="30" w:name="_Toc491344624"/>
      <w:bookmarkStart w:id="31" w:name="_Toc491333696"/>
      <w:bookmarkStart w:id="32" w:name="_Toc491344628"/>
      <w:bookmarkStart w:id="33" w:name="_Toc491333742"/>
      <w:bookmarkStart w:id="34" w:name="_Toc491344674"/>
      <w:bookmarkStart w:id="35" w:name="_Toc491333743"/>
      <w:bookmarkStart w:id="36" w:name="_Toc491344675"/>
      <w:bookmarkStart w:id="37" w:name="_Toc491333744"/>
      <w:bookmarkStart w:id="38" w:name="_Toc491344676"/>
      <w:bookmarkStart w:id="39" w:name="_Toc491333745"/>
      <w:bookmarkStart w:id="40" w:name="_Toc491344677"/>
      <w:bookmarkStart w:id="41" w:name="_Toc491333747"/>
      <w:bookmarkStart w:id="42" w:name="_Toc491344679"/>
      <w:bookmarkStart w:id="43" w:name="_Toc491333748"/>
      <w:bookmarkStart w:id="44" w:name="_Toc491344680"/>
      <w:bookmarkStart w:id="45" w:name="_Toc491333749"/>
      <w:bookmarkStart w:id="46" w:name="_Toc491344681"/>
      <w:bookmarkStart w:id="47" w:name="_Toc491333750"/>
      <w:bookmarkStart w:id="48" w:name="_Toc491344682"/>
      <w:bookmarkStart w:id="49" w:name="_Toc491333762"/>
      <w:bookmarkStart w:id="50" w:name="_Toc491344694"/>
      <w:bookmarkStart w:id="51" w:name="_Toc491333769"/>
      <w:bookmarkStart w:id="52" w:name="_Toc491344701"/>
      <w:bookmarkStart w:id="53" w:name="_Toc491333774"/>
      <w:bookmarkStart w:id="54" w:name="_Toc491344706"/>
      <w:bookmarkStart w:id="55" w:name="_Toc491333779"/>
      <w:bookmarkStart w:id="56" w:name="_Toc491344711"/>
      <w:bookmarkStart w:id="57" w:name="_Toc491333784"/>
      <w:bookmarkStart w:id="58" w:name="_Toc491344716"/>
      <w:bookmarkStart w:id="59" w:name="_Toc491333789"/>
      <w:bookmarkStart w:id="60" w:name="_Toc491344721"/>
      <w:bookmarkStart w:id="61" w:name="_Toc491333794"/>
      <w:bookmarkStart w:id="62" w:name="_Toc491344726"/>
      <w:bookmarkStart w:id="63" w:name="_Toc491333801"/>
      <w:bookmarkStart w:id="64" w:name="_Toc491344733"/>
      <w:bookmarkStart w:id="65" w:name="_Toc491333808"/>
      <w:bookmarkStart w:id="66" w:name="_Toc491344740"/>
      <w:bookmarkStart w:id="67" w:name="_Toc491333813"/>
      <w:bookmarkStart w:id="68" w:name="_Toc491344745"/>
      <w:bookmarkStart w:id="69" w:name="_Toc491333818"/>
      <w:bookmarkStart w:id="70" w:name="_Toc491344750"/>
      <w:bookmarkStart w:id="71" w:name="_Toc491333825"/>
      <w:bookmarkStart w:id="72" w:name="_Toc491344757"/>
      <w:bookmarkStart w:id="73" w:name="_Toc491333830"/>
      <w:bookmarkStart w:id="74" w:name="_Toc491344762"/>
      <w:bookmarkStart w:id="75" w:name="_Toc491333837"/>
      <w:bookmarkStart w:id="76" w:name="_Toc491344769"/>
      <w:bookmarkStart w:id="77" w:name="_Toc491333848"/>
      <w:bookmarkStart w:id="78" w:name="_Toc491344780"/>
      <w:bookmarkStart w:id="79" w:name="_Toc491333853"/>
      <w:bookmarkStart w:id="80" w:name="_Toc491344785"/>
      <w:bookmarkStart w:id="81" w:name="_Toc491333860"/>
      <w:bookmarkStart w:id="82" w:name="_Toc491344792"/>
      <w:bookmarkStart w:id="83" w:name="_Toc491333865"/>
      <w:bookmarkStart w:id="84" w:name="_Toc491344797"/>
      <w:bookmarkStart w:id="85" w:name="_Toc491333870"/>
      <w:bookmarkStart w:id="86" w:name="_Toc491344802"/>
      <w:bookmarkStart w:id="87" w:name="_Toc491333877"/>
      <w:bookmarkStart w:id="88" w:name="_Toc491344809"/>
      <w:bookmarkStart w:id="89" w:name="_Toc491333884"/>
      <w:bookmarkStart w:id="90" w:name="_Toc491344816"/>
      <w:bookmarkStart w:id="91" w:name="_Toc491333889"/>
      <w:bookmarkStart w:id="92" w:name="_Toc491344821"/>
      <w:bookmarkStart w:id="93" w:name="_Toc49797777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0E43BB">
        <w:rPr>
          <w:sz w:val="24"/>
        </w:rPr>
        <w:t>Next Meeting</w:t>
      </w:r>
      <w:bookmarkEnd w:id="93"/>
    </w:p>
    <w:p w:rsidR="001D0A36" w:rsidRDefault="001D0A36" w:rsidP="001D0A36">
      <w:pPr>
        <w:spacing w:after="0" w:line="240" w:lineRule="auto"/>
        <w:jc w:val="both"/>
        <w:rPr>
          <w:rFonts w:ascii="Times New Roman" w:hAnsi="Times New Roman" w:cs="Times New Roman"/>
        </w:rPr>
      </w:pPr>
    </w:p>
    <w:p w:rsidR="0095754C" w:rsidRDefault="001D0A36" w:rsidP="005925AE">
      <w:pPr>
        <w:spacing w:after="0" w:line="240" w:lineRule="auto"/>
        <w:jc w:val="both"/>
        <w:rPr>
          <w:rFonts w:ascii="Times New Roman" w:hAnsi="Times New Roman" w:cs="Times New Roman"/>
        </w:rPr>
      </w:pPr>
      <w:r w:rsidRPr="00D67783">
        <w:rPr>
          <w:rFonts w:ascii="Times New Roman" w:hAnsi="Times New Roman" w:cs="Times New Roman"/>
        </w:rPr>
        <w:t xml:space="preserve">The USNWG will discuss the format, date, location and topics for </w:t>
      </w:r>
      <w:r>
        <w:rPr>
          <w:rFonts w:ascii="Times New Roman" w:hAnsi="Times New Roman" w:cs="Times New Roman"/>
        </w:rPr>
        <w:t>its next</w:t>
      </w:r>
      <w:r w:rsidRPr="00D67783">
        <w:rPr>
          <w:rFonts w:ascii="Times New Roman" w:hAnsi="Times New Roman" w:cs="Times New Roman"/>
        </w:rPr>
        <w:t xml:space="preserve"> meeting</w:t>
      </w:r>
      <w:r>
        <w:rPr>
          <w:rFonts w:ascii="Times New Roman" w:hAnsi="Times New Roman" w:cs="Times New Roman"/>
        </w:rPr>
        <w:t>(s).</w:t>
      </w:r>
      <w:r w:rsidR="0095754C">
        <w:rPr>
          <w:rFonts w:ascii="Times New Roman" w:hAnsi="Times New Roman" w:cs="Times New Roman"/>
        </w:rPr>
        <w:t xml:space="preserve">  A “doodle poll” was distributed to the SG on October 31, 2017, with the following proposed dates for the next face-to-face meeting of the SG.</w:t>
      </w:r>
    </w:p>
    <w:p w:rsidR="0095754C" w:rsidRDefault="0095754C" w:rsidP="005925AE">
      <w:pPr>
        <w:spacing w:after="0" w:line="240" w:lineRule="auto"/>
        <w:jc w:val="both"/>
        <w:rPr>
          <w:rFonts w:ascii="Times New Roman" w:hAnsi="Times New Roman" w:cs="Times New Roman"/>
        </w:rPr>
      </w:pPr>
    </w:p>
    <w:p w:rsidR="0095754C" w:rsidRDefault="0095754C" w:rsidP="0095754C">
      <w:pPr>
        <w:spacing w:after="0" w:line="240" w:lineRule="auto"/>
        <w:ind w:left="720"/>
        <w:jc w:val="both"/>
        <w:rPr>
          <w:rFonts w:ascii="Times New Roman" w:hAnsi="Times New Roman" w:cs="Times New Roman"/>
        </w:rPr>
      </w:pPr>
      <w:r>
        <w:rPr>
          <w:rFonts w:ascii="Times New Roman" w:hAnsi="Times New Roman" w:cs="Times New Roman"/>
        </w:rPr>
        <w:t>February 6-8, 2018</w:t>
      </w:r>
    </w:p>
    <w:p w:rsidR="0095754C" w:rsidRDefault="0095754C" w:rsidP="0095754C">
      <w:pPr>
        <w:spacing w:after="0" w:line="240" w:lineRule="auto"/>
        <w:ind w:left="720"/>
        <w:jc w:val="both"/>
        <w:rPr>
          <w:rFonts w:ascii="Times New Roman" w:hAnsi="Times New Roman" w:cs="Times New Roman"/>
        </w:rPr>
      </w:pPr>
      <w:r>
        <w:rPr>
          <w:rFonts w:ascii="Times New Roman" w:hAnsi="Times New Roman" w:cs="Times New Roman"/>
        </w:rPr>
        <w:t>February 13-15, 2018</w:t>
      </w:r>
    </w:p>
    <w:p w:rsidR="0095754C" w:rsidRDefault="0095754C" w:rsidP="0095754C">
      <w:pPr>
        <w:spacing w:after="0" w:line="240" w:lineRule="auto"/>
        <w:ind w:left="720"/>
        <w:jc w:val="both"/>
        <w:rPr>
          <w:rFonts w:ascii="Times New Roman" w:hAnsi="Times New Roman" w:cs="Times New Roman"/>
        </w:rPr>
      </w:pPr>
      <w:r>
        <w:rPr>
          <w:rFonts w:ascii="Times New Roman" w:hAnsi="Times New Roman" w:cs="Times New Roman"/>
        </w:rPr>
        <w:t>February 21 – March 1, 2018</w:t>
      </w:r>
    </w:p>
    <w:p w:rsidR="0095754C" w:rsidRDefault="0095754C" w:rsidP="005925AE">
      <w:pPr>
        <w:spacing w:after="0" w:line="240" w:lineRule="auto"/>
        <w:jc w:val="both"/>
        <w:rPr>
          <w:rFonts w:ascii="Times New Roman" w:hAnsi="Times New Roman" w:cs="Times New Roman"/>
        </w:rPr>
      </w:pPr>
    </w:p>
    <w:p w:rsidR="0095754C" w:rsidRDefault="0095754C" w:rsidP="005925AE">
      <w:pPr>
        <w:spacing w:after="0" w:line="240" w:lineRule="auto"/>
        <w:jc w:val="both"/>
        <w:rPr>
          <w:rFonts w:ascii="Times New Roman" w:hAnsi="Times New Roman" w:cs="Times New Roman"/>
        </w:rPr>
      </w:pPr>
      <w:r>
        <w:rPr>
          <w:rFonts w:ascii="Times New Roman" w:hAnsi="Times New Roman" w:cs="Times New Roman"/>
        </w:rPr>
        <w:t>The location of the meeting will be Sacramento, CA.</w:t>
      </w:r>
    </w:p>
    <w:p w:rsidR="003A3EEB" w:rsidRDefault="003A3EEB" w:rsidP="005925AE">
      <w:pPr>
        <w:spacing w:after="0" w:line="240" w:lineRule="auto"/>
        <w:jc w:val="both"/>
        <w:rPr>
          <w:rFonts w:ascii="Times New Roman" w:hAnsi="Times New Roman" w:cs="Times New Roman"/>
        </w:rPr>
      </w:pPr>
    </w:p>
    <w:p w:rsidR="0095754C" w:rsidRDefault="0068127E" w:rsidP="005925AE">
      <w:pPr>
        <w:spacing w:after="0" w:line="240" w:lineRule="auto"/>
        <w:jc w:val="both"/>
        <w:rPr>
          <w:rFonts w:ascii="Times New Roman" w:hAnsi="Times New Roman" w:cs="Times New Roman"/>
        </w:rPr>
      </w:pPr>
      <w:r>
        <w:rPr>
          <w:rFonts w:ascii="Times New Roman" w:hAnsi="Times New Roman" w:cs="Times New Roman"/>
        </w:rPr>
        <w:t>The poll is set to close on November 15.  The results of the poll will be shared with the SG during the November 16 meeting and a</w:t>
      </w:r>
      <w:r w:rsidR="0095754C">
        <w:rPr>
          <w:rFonts w:ascii="Times New Roman" w:hAnsi="Times New Roman" w:cs="Times New Roman"/>
        </w:rPr>
        <w:t xml:space="preserve"> final time and date will be confirmed.</w:t>
      </w:r>
    </w:p>
    <w:sectPr w:rsidR="0095754C" w:rsidSect="00C97DDC">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A5" w:rsidRDefault="00DC31A5" w:rsidP="003F7C3E">
      <w:pPr>
        <w:spacing w:after="0" w:line="240" w:lineRule="auto"/>
      </w:pPr>
      <w:r>
        <w:separator/>
      </w:r>
    </w:p>
  </w:endnote>
  <w:endnote w:type="continuationSeparator" w:id="0">
    <w:p w:rsidR="00DC31A5" w:rsidRDefault="00DC31A5" w:rsidP="003F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3983633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4C6E0F" w:rsidRPr="00237A71" w:rsidRDefault="004C6E0F">
            <w:pPr>
              <w:pStyle w:val="Footer"/>
              <w:jc w:val="center"/>
              <w:rPr>
                <w:bCs/>
                <w:sz w:val="20"/>
                <w:szCs w:val="20"/>
              </w:rPr>
            </w:pPr>
            <w:r w:rsidRPr="00237A71">
              <w:rPr>
                <w:sz w:val="20"/>
                <w:szCs w:val="20"/>
              </w:rPr>
              <w:t xml:space="preserve">Page </w:t>
            </w:r>
            <w:r w:rsidRPr="00237A71">
              <w:rPr>
                <w:bCs/>
                <w:sz w:val="20"/>
                <w:szCs w:val="20"/>
              </w:rPr>
              <w:fldChar w:fldCharType="begin"/>
            </w:r>
            <w:r w:rsidRPr="00237A71">
              <w:rPr>
                <w:bCs/>
                <w:sz w:val="20"/>
                <w:szCs w:val="20"/>
              </w:rPr>
              <w:instrText xml:space="preserve"> PAGE </w:instrText>
            </w:r>
            <w:r w:rsidRPr="00237A71">
              <w:rPr>
                <w:bCs/>
                <w:sz w:val="20"/>
                <w:szCs w:val="20"/>
              </w:rPr>
              <w:fldChar w:fldCharType="separate"/>
            </w:r>
            <w:r w:rsidR="004F0200">
              <w:rPr>
                <w:bCs/>
                <w:noProof/>
                <w:sz w:val="20"/>
                <w:szCs w:val="20"/>
              </w:rPr>
              <w:t>1</w:t>
            </w:r>
            <w:r w:rsidRPr="00237A71">
              <w:rPr>
                <w:bCs/>
                <w:sz w:val="20"/>
                <w:szCs w:val="20"/>
              </w:rPr>
              <w:fldChar w:fldCharType="end"/>
            </w:r>
            <w:r w:rsidRPr="00237A71">
              <w:rPr>
                <w:sz w:val="20"/>
                <w:szCs w:val="20"/>
              </w:rPr>
              <w:t xml:space="preserve"> of </w:t>
            </w:r>
            <w:r w:rsidRPr="00237A71">
              <w:rPr>
                <w:bCs/>
                <w:sz w:val="20"/>
                <w:szCs w:val="20"/>
              </w:rPr>
              <w:fldChar w:fldCharType="begin"/>
            </w:r>
            <w:r w:rsidRPr="00237A71">
              <w:rPr>
                <w:bCs/>
                <w:sz w:val="20"/>
                <w:szCs w:val="20"/>
              </w:rPr>
              <w:instrText xml:space="preserve"> NUMPAGES  </w:instrText>
            </w:r>
            <w:r w:rsidRPr="00237A71">
              <w:rPr>
                <w:bCs/>
                <w:sz w:val="20"/>
                <w:szCs w:val="20"/>
              </w:rPr>
              <w:fldChar w:fldCharType="separate"/>
            </w:r>
            <w:r w:rsidR="004F0200">
              <w:rPr>
                <w:bCs/>
                <w:noProof/>
                <w:sz w:val="20"/>
                <w:szCs w:val="20"/>
              </w:rPr>
              <w:t>5</w:t>
            </w:r>
            <w:r w:rsidRPr="00237A71">
              <w:rPr>
                <w:bCs/>
                <w:sz w:val="20"/>
                <w:szCs w:val="20"/>
              </w:rPr>
              <w:fldChar w:fldCharType="end"/>
            </w:r>
          </w:p>
          <w:p w:rsidR="004C6E0F" w:rsidRPr="00237A71" w:rsidRDefault="004C6E0F">
            <w:pPr>
              <w:pStyle w:val="Footer"/>
              <w:jc w:val="center"/>
              <w:rPr>
                <w:sz w:val="20"/>
                <w:szCs w:val="20"/>
              </w:rPr>
            </w:pPr>
            <w:r w:rsidRPr="00237A71">
              <w:rPr>
                <w:sz w:val="20"/>
                <w:szCs w:val="20"/>
              </w:rPr>
              <w:t xml:space="preserve">USNWG </w:t>
            </w:r>
            <w:r>
              <w:rPr>
                <w:sz w:val="20"/>
                <w:szCs w:val="20"/>
              </w:rPr>
              <w:t>WHE SUBGROUP–12-14SEP2017</w:t>
            </w:r>
            <w:r w:rsidRPr="00237A71">
              <w:rPr>
                <w:sz w:val="20"/>
                <w:szCs w:val="20"/>
              </w:rPr>
              <w:t xml:space="preserve"> DRAFT MTG AGENDA</w:t>
            </w:r>
            <w:r>
              <w:rPr>
                <w:sz w:val="20"/>
                <w:szCs w:val="20"/>
              </w:rPr>
              <w:t xml:space="preserve">-Rev-8-28-17 </w:t>
            </w:r>
          </w:p>
        </w:sdtContent>
      </w:sdt>
    </w:sdtContent>
  </w:sdt>
  <w:p w:rsidR="004C6E0F" w:rsidRPr="00237A71" w:rsidRDefault="004C6E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A5" w:rsidRDefault="00DC31A5" w:rsidP="003F7C3E">
      <w:pPr>
        <w:spacing w:after="0" w:line="240" w:lineRule="auto"/>
      </w:pPr>
      <w:r>
        <w:separator/>
      </w:r>
    </w:p>
  </w:footnote>
  <w:footnote w:type="continuationSeparator" w:id="0">
    <w:p w:rsidR="00DC31A5" w:rsidRDefault="00DC31A5" w:rsidP="003F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C" w:rsidRPr="005E106C" w:rsidRDefault="005E106C" w:rsidP="005E106C">
    <w:pPr>
      <w:pStyle w:val="Header"/>
      <w:jc w:val="right"/>
      <w:rPr>
        <w:rFonts w:ascii="Times New Roman" w:hAnsi="Times New Roman" w:cs="Times New Roman"/>
        <w:sz w:val="18"/>
      </w:rPr>
    </w:pPr>
    <w:r w:rsidRPr="005E106C">
      <w:rPr>
        <w:rFonts w:ascii="Times New Roman" w:hAnsi="Times New Roman" w:cs="Times New Roman"/>
        <w:sz w:val="18"/>
      </w:rPr>
      <w:t>Agenda for November 2017</w:t>
    </w:r>
  </w:p>
  <w:p w:rsidR="005E106C" w:rsidRPr="005E106C" w:rsidRDefault="005E106C" w:rsidP="005E106C">
    <w:pPr>
      <w:pStyle w:val="Header"/>
      <w:jc w:val="right"/>
      <w:rPr>
        <w:rFonts w:ascii="Times New Roman" w:hAnsi="Times New Roman" w:cs="Times New Roman"/>
        <w:sz w:val="18"/>
      </w:rPr>
    </w:pPr>
    <w:r w:rsidRPr="005E106C">
      <w:rPr>
        <w:rFonts w:ascii="Times New Roman" w:hAnsi="Times New Roman" w:cs="Times New Roman"/>
        <w:sz w:val="18"/>
      </w:rPr>
      <w:t>EWH SG Meeting-Draft Rev 11-9-17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2B8"/>
    <w:multiLevelType w:val="hybridMultilevel"/>
    <w:tmpl w:val="3E861B44"/>
    <w:lvl w:ilvl="0" w:tplc="C004DF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4FD3"/>
    <w:multiLevelType w:val="hybridMultilevel"/>
    <w:tmpl w:val="E77E7F0A"/>
    <w:lvl w:ilvl="0" w:tplc="00D2F8A0">
      <w:start w:val="1"/>
      <w:numFmt w:val="decimal"/>
      <w:lvlText w:val="%1."/>
      <w:lvlJc w:val="left"/>
      <w:pPr>
        <w:ind w:left="29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858B3"/>
    <w:multiLevelType w:val="hybridMultilevel"/>
    <w:tmpl w:val="E1CA90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43B9"/>
    <w:multiLevelType w:val="hybridMultilevel"/>
    <w:tmpl w:val="1EA26ED4"/>
    <w:lvl w:ilvl="0" w:tplc="C67E6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78B9"/>
    <w:multiLevelType w:val="hybridMultilevel"/>
    <w:tmpl w:val="52D4F5D4"/>
    <w:lvl w:ilvl="0" w:tplc="C39CB06E">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400C16"/>
    <w:multiLevelType w:val="hybridMultilevel"/>
    <w:tmpl w:val="4E4C4F78"/>
    <w:lvl w:ilvl="0" w:tplc="A83C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61A"/>
    <w:multiLevelType w:val="hybridMultilevel"/>
    <w:tmpl w:val="A3C439C2"/>
    <w:lvl w:ilvl="0" w:tplc="A43406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15391"/>
    <w:multiLevelType w:val="hybridMultilevel"/>
    <w:tmpl w:val="52A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7F3"/>
    <w:multiLevelType w:val="hybridMultilevel"/>
    <w:tmpl w:val="24263D3C"/>
    <w:lvl w:ilvl="0" w:tplc="6F94F6FE">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095E43"/>
    <w:multiLevelType w:val="hybridMultilevel"/>
    <w:tmpl w:val="FDDEFB92"/>
    <w:lvl w:ilvl="0" w:tplc="F7C04A56">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806A73"/>
    <w:multiLevelType w:val="hybridMultilevel"/>
    <w:tmpl w:val="CFFA48F8"/>
    <w:lvl w:ilvl="0" w:tplc="CAFC9EF4">
      <w:start w:val="1"/>
      <w:numFmt w:val="decimal"/>
      <w:pStyle w:val="TableofContents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0263D"/>
    <w:multiLevelType w:val="hybridMultilevel"/>
    <w:tmpl w:val="70E4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038D3"/>
    <w:multiLevelType w:val="hybridMultilevel"/>
    <w:tmpl w:val="5C127B22"/>
    <w:lvl w:ilvl="0" w:tplc="B5B210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292C81"/>
    <w:multiLevelType w:val="hybridMultilevel"/>
    <w:tmpl w:val="F74E102A"/>
    <w:lvl w:ilvl="0" w:tplc="388E2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A7421"/>
    <w:multiLevelType w:val="hybridMultilevel"/>
    <w:tmpl w:val="D98EB586"/>
    <w:lvl w:ilvl="0" w:tplc="A43406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574D9"/>
    <w:multiLevelType w:val="hybridMultilevel"/>
    <w:tmpl w:val="F56A6FD0"/>
    <w:lvl w:ilvl="0" w:tplc="388E2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23863"/>
    <w:multiLevelType w:val="hybridMultilevel"/>
    <w:tmpl w:val="D4A444C4"/>
    <w:lvl w:ilvl="0" w:tplc="A43406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2BD4"/>
    <w:multiLevelType w:val="hybridMultilevel"/>
    <w:tmpl w:val="29087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B34F3"/>
    <w:multiLevelType w:val="hybridMultilevel"/>
    <w:tmpl w:val="2ACE9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06C2B"/>
    <w:multiLevelType w:val="hybridMultilevel"/>
    <w:tmpl w:val="0622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900F0"/>
    <w:multiLevelType w:val="hybridMultilevel"/>
    <w:tmpl w:val="47EEDDCA"/>
    <w:lvl w:ilvl="0" w:tplc="7C960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D4103"/>
    <w:multiLevelType w:val="hybridMultilevel"/>
    <w:tmpl w:val="AE5A67E6"/>
    <w:lvl w:ilvl="0" w:tplc="3F8ADF92">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EAD08CA"/>
    <w:multiLevelType w:val="hybridMultilevel"/>
    <w:tmpl w:val="968A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3765D6"/>
    <w:multiLevelType w:val="hybridMultilevel"/>
    <w:tmpl w:val="30269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132958"/>
    <w:multiLevelType w:val="hybridMultilevel"/>
    <w:tmpl w:val="8E8E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43B7A"/>
    <w:multiLevelType w:val="hybridMultilevel"/>
    <w:tmpl w:val="D46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A05C3"/>
    <w:multiLevelType w:val="hybridMultilevel"/>
    <w:tmpl w:val="DD6E5F76"/>
    <w:lvl w:ilvl="0" w:tplc="A3A80666">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BF5739"/>
    <w:multiLevelType w:val="hybridMultilevel"/>
    <w:tmpl w:val="BF5233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037F8B"/>
    <w:multiLevelType w:val="hybridMultilevel"/>
    <w:tmpl w:val="9D5E9D90"/>
    <w:lvl w:ilvl="0" w:tplc="EE3E76F4">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531A2"/>
    <w:multiLevelType w:val="hybridMultilevel"/>
    <w:tmpl w:val="B3647008"/>
    <w:lvl w:ilvl="0" w:tplc="4992DED2">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38056C3"/>
    <w:multiLevelType w:val="hybridMultilevel"/>
    <w:tmpl w:val="F4B2D286"/>
    <w:lvl w:ilvl="0" w:tplc="3C5CE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26E7D"/>
    <w:multiLevelType w:val="hybridMultilevel"/>
    <w:tmpl w:val="F5D6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763E9"/>
    <w:multiLevelType w:val="hybridMultilevel"/>
    <w:tmpl w:val="4E4C4F78"/>
    <w:lvl w:ilvl="0" w:tplc="A83C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6E9"/>
    <w:multiLevelType w:val="hybridMultilevel"/>
    <w:tmpl w:val="275C72F6"/>
    <w:lvl w:ilvl="0" w:tplc="DFE02578">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
  </w:num>
  <w:num w:numId="3">
    <w:abstractNumId w:val="10"/>
  </w:num>
  <w:num w:numId="4">
    <w:abstractNumId w:val="1"/>
  </w:num>
  <w:num w:numId="5">
    <w:abstractNumId w:val="7"/>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25"/>
  </w:num>
  <w:num w:numId="11">
    <w:abstractNumId w:val="24"/>
  </w:num>
  <w:num w:numId="12">
    <w:abstractNumId w:val="1"/>
    <w:lvlOverride w:ilvl="0">
      <w:startOverride w:val="1"/>
    </w:lvlOverride>
  </w:num>
  <w:num w:numId="13">
    <w:abstractNumId w:val="2"/>
  </w:num>
  <w:num w:numId="14">
    <w:abstractNumId w:val="19"/>
  </w:num>
  <w:num w:numId="15">
    <w:abstractNumId w:val="5"/>
  </w:num>
  <w:num w:numId="16">
    <w:abstractNumId w:val="20"/>
  </w:num>
  <w:num w:numId="17">
    <w:abstractNumId w:val="32"/>
  </w:num>
  <w:num w:numId="18">
    <w:abstractNumId w:val="0"/>
  </w:num>
  <w:num w:numId="19">
    <w:abstractNumId w:val="11"/>
  </w:num>
  <w:num w:numId="20">
    <w:abstractNumId w:val="17"/>
  </w:num>
  <w:num w:numId="21">
    <w:abstractNumId w:val="27"/>
  </w:num>
  <w:num w:numId="22">
    <w:abstractNumId w:val="26"/>
  </w:num>
  <w:num w:numId="23">
    <w:abstractNumId w:val="29"/>
  </w:num>
  <w:num w:numId="24">
    <w:abstractNumId w:val="9"/>
  </w:num>
  <w:num w:numId="25">
    <w:abstractNumId w:val="28"/>
  </w:num>
  <w:num w:numId="26">
    <w:abstractNumId w:val="12"/>
  </w:num>
  <w:num w:numId="27">
    <w:abstractNumId w:val="8"/>
  </w:num>
  <w:num w:numId="28">
    <w:abstractNumId w:val="21"/>
  </w:num>
  <w:num w:numId="29">
    <w:abstractNumId w:val="33"/>
  </w:num>
  <w:num w:numId="30">
    <w:abstractNumId w:val="4"/>
  </w:num>
  <w:num w:numId="31">
    <w:abstractNumId w:val="30"/>
  </w:num>
  <w:num w:numId="32">
    <w:abstractNumId w:val="18"/>
  </w:num>
  <w:num w:numId="33">
    <w:abstractNumId w:val="16"/>
  </w:num>
  <w:num w:numId="34">
    <w:abstractNumId w:val="1"/>
  </w:num>
  <w:num w:numId="35">
    <w:abstractNumId w:val="1"/>
    <w:lvlOverride w:ilvl="0">
      <w:startOverride w:val="6"/>
    </w:lvlOverride>
  </w:num>
  <w:num w:numId="36">
    <w:abstractNumId w:val="15"/>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3"/>
  </w:num>
  <w:num w:numId="44">
    <w:abstractNumId w:val="3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7c0t7Q0MbI0tzBW0lEKTi0uzszPAykwrAUAscbMPCwAAAA="/>
  </w:docVars>
  <w:rsids>
    <w:rsidRoot w:val="00BE10EF"/>
    <w:rsid w:val="0000050A"/>
    <w:rsid w:val="0000275A"/>
    <w:rsid w:val="00003A4A"/>
    <w:rsid w:val="00004503"/>
    <w:rsid w:val="00005055"/>
    <w:rsid w:val="00006823"/>
    <w:rsid w:val="0000694D"/>
    <w:rsid w:val="00011317"/>
    <w:rsid w:val="00013DD1"/>
    <w:rsid w:val="00016A19"/>
    <w:rsid w:val="00017139"/>
    <w:rsid w:val="00017575"/>
    <w:rsid w:val="00017B5D"/>
    <w:rsid w:val="00022B07"/>
    <w:rsid w:val="00023DC4"/>
    <w:rsid w:val="0002492E"/>
    <w:rsid w:val="00024999"/>
    <w:rsid w:val="0002528E"/>
    <w:rsid w:val="000252AD"/>
    <w:rsid w:val="0002601C"/>
    <w:rsid w:val="00034D6E"/>
    <w:rsid w:val="00036298"/>
    <w:rsid w:val="00040A29"/>
    <w:rsid w:val="00040B84"/>
    <w:rsid w:val="00040D36"/>
    <w:rsid w:val="00041B8B"/>
    <w:rsid w:val="00042BCD"/>
    <w:rsid w:val="00043F5E"/>
    <w:rsid w:val="00046F18"/>
    <w:rsid w:val="00047B2B"/>
    <w:rsid w:val="00047C9F"/>
    <w:rsid w:val="00050B33"/>
    <w:rsid w:val="00051690"/>
    <w:rsid w:val="00051EA2"/>
    <w:rsid w:val="0005239A"/>
    <w:rsid w:val="00052AA6"/>
    <w:rsid w:val="00052EF0"/>
    <w:rsid w:val="000536BA"/>
    <w:rsid w:val="000546F0"/>
    <w:rsid w:val="00054B4A"/>
    <w:rsid w:val="0005671B"/>
    <w:rsid w:val="00061C49"/>
    <w:rsid w:val="0006373D"/>
    <w:rsid w:val="00066671"/>
    <w:rsid w:val="00072022"/>
    <w:rsid w:val="00081003"/>
    <w:rsid w:val="00081DF5"/>
    <w:rsid w:val="0008457A"/>
    <w:rsid w:val="000848EF"/>
    <w:rsid w:val="00086C40"/>
    <w:rsid w:val="00090F30"/>
    <w:rsid w:val="00091C81"/>
    <w:rsid w:val="00094C1C"/>
    <w:rsid w:val="000950B8"/>
    <w:rsid w:val="000965C4"/>
    <w:rsid w:val="000A2168"/>
    <w:rsid w:val="000A2787"/>
    <w:rsid w:val="000A4B3C"/>
    <w:rsid w:val="000A5365"/>
    <w:rsid w:val="000A6A34"/>
    <w:rsid w:val="000B0BF0"/>
    <w:rsid w:val="000B3023"/>
    <w:rsid w:val="000B6861"/>
    <w:rsid w:val="000B76E0"/>
    <w:rsid w:val="000C0BFC"/>
    <w:rsid w:val="000C39D6"/>
    <w:rsid w:val="000D0BC7"/>
    <w:rsid w:val="000D2959"/>
    <w:rsid w:val="000D37BD"/>
    <w:rsid w:val="000D4516"/>
    <w:rsid w:val="000D4B20"/>
    <w:rsid w:val="000D5D96"/>
    <w:rsid w:val="000D7F35"/>
    <w:rsid w:val="000E1B13"/>
    <w:rsid w:val="000E2004"/>
    <w:rsid w:val="000E2FE7"/>
    <w:rsid w:val="000E341B"/>
    <w:rsid w:val="000E43BB"/>
    <w:rsid w:val="000E5D0F"/>
    <w:rsid w:val="000E5D5E"/>
    <w:rsid w:val="000E69DE"/>
    <w:rsid w:val="000E6D9D"/>
    <w:rsid w:val="000E76B6"/>
    <w:rsid w:val="000F0667"/>
    <w:rsid w:val="000F35EB"/>
    <w:rsid w:val="000F4F61"/>
    <w:rsid w:val="000F5FCA"/>
    <w:rsid w:val="000F7498"/>
    <w:rsid w:val="000F7BF3"/>
    <w:rsid w:val="001011BE"/>
    <w:rsid w:val="001032D5"/>
    <w:rsid w:val="00104A28"/>
    <w:rsid w:val="00105346"/>
    <w:rsid w:val="00105A9F"/>
    <w:rsid w:val="001065A1"/>
    <w:rsid w:val="00110EC2"/>
    <w:rsid w:val="00112FFF"/>
    <w:rsid w:val="0011403D"/>
    <w:rsid w:val="00114DA3"/>
    <w:rsid w:val="00115ACE"/>
    <w:rsid w:val="001215E6"/>
    <w:rsid w:val="0012262C"/>
    <w:rsid w:val="001227C4"/>
    <w:rsid w:val="00122E2B"/>
    <w:rsid w:val="0012389E"/>
    <w:rsid w:val="00125161"/>
    <w:rsid w:val="00125631"/>
    <w:rsid w:val="00125D49"/>
    <w:rsid w:val="0013132E"/>
    <w:rsid w:val="00131A56"/>
    <w:rsid w:val="0013395B"/>
    <w:rsid w:val="00137C7D"/>
    <w:rsid w:val="00144828"/>
    <w:rsid w:val="00146994"/>
    <w:rsid w:val="00146E77"/>
    <w:rsid w:val="001522FE"/>
    <w:rsid w:val="00154E07"/>
    <w:rsid w:val="001568D1"/>
    <w:rsid w:val="001600BC"/>
    <w:rsid w:val="00160831"/>
    <w:rsid w:val="00160DC1"/>
    <w:rsid w:val="00160EC9"/>
    <w:rsid w:val="00161D50"/>
    <w:rsid w:val="0016322B"/>
    <w:rsid w:val="00164CCF"/>
    <w:rsid w:val="00167A4D"/>
    <w:rsid w:val="001725B0"/>
    <w:rsid w:val="00172D47"/>
    <w:rsid w:val="00173A1D"/>
    <w:rsid w:val="001764AD"/>
    <w:rsid w:val="001819CB"/>
    <w:rsid w:val="001837DF"/>
    <w:rsid w:val="00183F49"/>
    <w:rsid w:val="00185D2B"/>
    <w:rsid w:val="00193B05"/>
    <w:rsid w:val="00194F4F"/>
    <w:rsid w:val="00196313"/>
    <w:rsid w:val="00197684"/>
    <w:rsid w:val="00197D88"/>
    <w:rsid w:val="001A10F7"/>
    <w:rsid w:val="001A1524"/>
    <w:rsid w:val="001A4AA3"/>
    <w:rsid w:val="001A7AE9"/>
    <w:rsid w:val="001B1264"/>
    <w:rsid w:val="001B17E8"/>
    <w:rsid w:val="001B1ADF"/>
    <w:rsid w:val="001B3348"/>
    <w:rsid w:val="001B4234"/>
    <w:rsid w:val="001B6DDA"/>
    <w:rsid w:val="001B7727"/>
    <w:rsid w:val="001C06C7"/>
    <w:rsid w:val="001C19D2"/>
    <w:rsid w:val="001C341B"/>
    <w:rsid w:val="001C4131"/>
    <w:rsid w:val="001C4178"/>
    <w:rsid w:val="001C49C6"/>
    <w:rsid w:val="001C5708"/>
    <w:rsid w:val="001C798A"/>
    <w:rsid w:val="001D0383"/>
    <w:rsid w:val="001D0A36"/>
    <w:rsid w:val="001D6503"/>
    <w:rsid w:val="001D6F69"/>
    <w:rsid w:val="001E029C"/>
    <w:rsid w:val="001E4098"/>
    <w:rsid w:val="001E66B5"/>
    <w:rsid w:val="001F3310"/>
    <w:rsid w:val="001F531F"/>
    <w:rsid w:val="001F552B"/>
    <w:rsid w:val="001F5BD8"/>
    <w:rsid w:val="0020055E"/>
    <w:rsid w:val="00201123"/>
    <w:rsid w:val="00202239"/>
    <w:rsid w:val="00202848"/>
    <w:rsid w:val="00205B17"/>
    <w:rsid w:val="0020763F"/>
    <w:rsid w:val="002102B4"/>
    <w:rsid w:val="00211BD8"/>
    <w:rsid w:val="0021279F"/>
    <w:rsid w:val="00214809"/>
    <w:rsid w:val="0021559B"/>
    <w:rsid w:val="00217548"/>
    <w:rsid w:val="00222148"/>
    <w:rsid w:val="002241D4"/>
    <w:rsid w:val="00225BE3"/>
    <w:rsid w:val="00226894"/>
    <w:rsid w:val="00232C80"/>
    <w:rsid w:val="00234118"/>
    <w:rsid w:val="002341BF"/>
    <w:rsid w:val="002350CA"/>
    <w:rsid w:val="00237A71"/>
    <w:rsid w:val="00237E7D"/>
    <w:rsid w:val="00241250"/>
    <w:rsid w:val="00241980"/>
    <w:rsid w:val="002446C5"/>
    <w:rsid w:val="00247839"/>
    <w:rsid w:val="002513AE"/>
    <w:rsid w:val="00255A29"/>
    <w:rsid w:val="00255FA1"/>
    <w:rsid w:val="002574FC"/>
    <w:rsid w:val="002605BF"/>
    <w:rsid w:val="0026630B"/>
    <w:rsid w:val="0026673B"/>
    <w:rsid w:val="00266E65"/>
    <w:rsid w:val="00271C65"/>
    <w:rsid w:val="00272B5B"/>
    <w:rsid w:val="00272B68"/>
    <w:rsid w:val="00277126"/>
    <w:rsid w:val="00282C7E"/>
    <w:rsid w:val="002833D6"/>
    <w:rsid w:val="00284609"/>
    <w:rsid w:val="002865DB"/>
    <w:rsid w:val="0028691D"/>
    <w:rsid w:val="002902AF"/>
    <w:rsid w:val="002910E1"/>
    <w:rsid w:val="00292029"/>
    <w:rsid w:val="00295AFA"/>
    <w:rsid w:val="002967FD"/>
    <w:rsid w:val="002A1C55"/>
    <w:rsid w:val="002A474D"/>
    <w:rsid w:val="002A5E7D"/>
    <w:rsid w:val="002A67F6"/>
    <w:rsid w:val="002A785F"/>
    <w:rsid w:val="002B0338"/>
    <w:rsid w:val="002B2C6D"/>
    <w:rsid w:val="002B5755"/>
    <w:rsid w:val="002B7980"/>
    <w:rsid w:val="002C1A09"/>
    <w:rsid w:val="002C3474"/>
    <w:rsid w:val="002C5980"/>
    <w:rsid w:val="002C76E8"/>
    <w:rsid w:val="002C7AD9"/>
    <w:rsid w:val="002D0367"/>
    <w:rsid w:val="002D0C0B"/>
    <w:rsid w:val="002D1E62"/>
    <w:rsid w:val="002D287D"/>
    <w:rsid w:val="002D33F8"/>
    <w:rsid w:val="002D4038"/>
    <w:rsid w:val="002E2E6D"/>
    <w:rsid w:val="002E56C1"/>
    <w:rsid w:val="002E6D04"/>
    <w:rsid w:val="002F06F6"/>
    <w:rsid w:val="002F240B"/>
    <w:rsid w:val="002F2A46"/>
    <w:rsid w:val="002F2FA2"/>
    <w:rsid w:val="002F44ED"/>
    <w:rsid w:val="002F6E02"/>
    <w:rsid w:val="002F7AB0"/>
    <w:rsid w:val="002F7C9B"/>
    <w:rsid w:val="003001CA"/>
    <w:rsid w:val="0030126D"/>
    <w:rsid w:val="0030196C"/>
    <w:rsid w:val="00303D2C"/>
    <w:rsid w:val="00304892"/>
    <w:rsid w:val="00307229"/>
    <w:rsid w:val="00307931"/>
    <w:rsid w:val="00310BF5"/>
    <w:rsid w:val="00311B14"/>
    <w:rsid w:val="0031266F"/>
    <w:rsid w:val="00317500"/>
    <w:rsid w:val="00317F0B"/>
    <w:rsid w:val="00320BC5"/>
    <w:rsid w:val="00321F5B"/>
    <w:rsid w:val="00322287"/>
    <w:rsid w:val="003262F1"/>
    <w:rsid w:val="00332214"/>
    <w:rsid w:val="00334593"/>
    <w:rsid w:val="00335E97"/>
    <w:rsid w:val="0033795A"/>
    <w:rsid w:val="00340F03"/>
    <w:rsid w:val="003413D9"/>
    <w:rsid w:val="003438FF"/>
    <w:rsid w:val="00347661"/>
    <w:rsid w:val="00352A8B"/>
    <w:rsid w:val="003548D4"/>
    <w:rsid w:val="00354B53"/>
    <w:rsid w:val="00354C90"/>
    <w:rsid w:val="00356433"/>
    <w:rsid w:val="00360A1C"/>
    <w:rsid w:val="00365D87"/>
    <w:rsid w:val="00370012"/>
    <w:rsid w:val="00370EBC"/>
    <w:rsid w:val="00373B50"/>
    <w:rsid w:val="0037496A"/>
    <w:rsid w:val="00377EE6"/>
    <w:rsid w:val="00381E65"/>
    <w:rsid w:val="003938F1"/>
    <w:rsid w:val="003A0457"/>
    <w:rsid w:val="003A086D"/>
    <w:rsid w:val="003A0E10"/>
    <w:rsid w:val="003A34EC"/>
    <w:rsid w:val="003A3EEB"/>
    <w:rsid w:val="003A530C"/>
    <w:rsid w:val="003A7555"/>
    <w:rsid w:val="003B0B5F"/>
    <w:rsid w:val="003B2620"/>
    <w:rsid w:val="003B37CE"/>
    <w:rsid w:val="003B5D76"/>
    <w:rsid w:val="003B676B"/>
    <w:rsid w:val="003C1F36"/>
    <w:rsid w:val="003C2E6B"/>
    <w:rsid w:val="003C629D"/>
    <w:rsid w:val="003D14B8"/>
    <w:rsid w:val="003D4BB4"/>
    <w:rsid w:val="003E3334"/>
    <w:rsid w:val="003E3828"/>
    <w:rsid w:val="003E58FB"/>
    <w:rsid w:val="003E6D00"/>
    <w:rsid w:val="003F0123"/>
    <w:rsid w:val="003F3284"/>
    <w:rsid w:val="003F5383"/>
    <w:rsid w:val="003F7C3E"/>
    <w:rsid w:val="004021C1"/>
    <w:rsid w:val="00402214"/>
    <w:rsid w:val="00406AA7"/>
    <w:rsid w:val="00407B7D"/>
    <w:rsid w:val="004109CA"/>
    <w:rsid w:val="00410F4A"/>
    <w:rsid w:val="0041188D"/>
    <w:rsid w:val="004138C7"/>
    <w:rsid w:val="004148E0"/>
    <w:rsid w:val="004223D9"/>
    <w:rsid w:val="00424DA7"/>
    <w:rsid w:val="004253C0"/>
    <w:rsid w:val="0042602E"/>
    <w:rsid w:val="004268EE"/>
    <w:rsid w:val="004326E2"/>
    <w:rsid w:val="00434F55"/>
    <w:rsid w:val="00434FF1"/>
    <w:rsid w:val="0043560B"/>
    <w:rsid w:val="004417B5"/>
    <w:rsid w:val="00443755"/>
    <w:rsid w:val="00444928"/>
    <w:rsid w:val="00450741"/>
    <w:rsid w:val="00452120"/>
    <w:rsid w:val="0045376F"/>
    <w:rsid w:val="00453D19"/>
    <w:rsid w:val="00455DE0"/>
    <w:rsid w:val="00461CC8"/>
    <w:rsid w:val="00462426"/>
    <w:rsid w:val="004635F2"/>
    <w:rsid w:val="004674A4"/>
    <w:rsid w:val="004724FB"/>
    <w:rsid w:val="00472C09"/>
    <w:rsid w:val="00475D2E"/>
    <w:rsid w:val="00475F71"/>
    <w:rsid w:val="004764C5"/>
    <w:rsid w:val="004811EC"/>
    <w:rsid w:val="00481E9C"/>
    <w:rsid w:val="00482313"/>
    <w:rsid w:val="00483D68"/>
    <w:rsid w:val="0048719A"/>
    <w:rsid w:val="00487EFC"/>
    <w:rsid w:val="00491000"/>
    <w:rsid w:val="0049280F"/>
    <w:rsid w:val="004931DB"/>
    <w:rsid w:val="00493833"/>
    <w:rsid w:val="00493A55"/>
    <w:rsid w:val="00494868"/>
    <w:rsid w:val="004965D5"/>
    <w:rsid w:val="004977DD"/>
    <w:rsid w:val="004A0A26"/>
    <w:rsid w:val="004A140B"/>
    <w:rsid w:val="004A2A34"/>
    <w:rsid w:val="004A7F51"/>
    <w:rsid w:val="004B0968"/>
    <w:rsid w:val="004B20F0"/>
    <w:rsid w:val="004B4474"/>
    <w:rsid w:val="004C1335"/>
    <w:rsid w:val="004C22AC"/>
    <w:rsid w:val="004C2626"/>
    <w:rsid w:val="004C2AE9"/>
    <w:rsid w:val="004C5ADF"/>
    <w:rsid w:val="004C675C"/>
    <w:rsid w:val="004C6E0F"/>
    <w:rsid w:val="004C7A2F"/>
    <w:rsid w:val="004D093B"/>
    <w:rsid w:val="004D1D79"/>
    <w:rsid w:val="004D2414"/>
    <w:rsid w:val="004D3B1B"/>
    <w:rsid w:val="004D6912"/>
    <w:rsid w:val="004E1598"/>
    <w:rsid w:val="004E29D7"/>
    <w:rsid w:val="004E34B0"/>
    <w:rsid w:val="004E57F0"/>
    <w:rsid w:val="004E7E20"/>
    <w:rsid w:val="004F0200"/>
    <w:rsid w:val="004F0E68"/>
    <w:rsid w:val="004F77A2"/>
    <w:rsid w:val="00506D2C"/>
    <w:rsid w:val="0051066D"/>
    <w:rsid w:val="0051121E"/>
    <w:rsid w:val="0051216A"/>
    <w:rsid w:val="00512494"/>
    <w:rsid w:val="00512FBE"/>
    <w:rsid w:val="00513E13"/>
    <w:rsid w:val="0052376E"/>
    <w:rsid w:val="005263B8"/>
    <w:rsid w:val="005265A6"/>
    <w:rsid w:val="00526964"/>
    <w:rsid w:val="00526E37"/>
    <w:rsid w:val="00530530"/>
    <w:rsid w:val="005305B6"/>
    <w:rsid w:val="00531883"/>
    <w:rsid w:val="005347FE"/>
    <w:rsid w:val="00534831"/>
    <w:rsid w:val="00534DAE"/>
    <w:rsid w:val="00537006"/>
    <w:rsid w:val="005420CD"/>
    <w:rsid w:val="00542D1C"/>
    <w:rsid w:val="005444ED"/>
    <w:rsid w:val="00546461"/>
    <w:rsid w:val="00551583"/>
    <w:rsid w:val="00551E75"/>
    <w:rsid w:val="00552F64"/>
    <w:rsid w:val="00553600"/>
    <w:rsid w:val="0055461B"/>
    <w:rsid w:val="005579E7"/>
    <w:rsid w:val="005617C0"/>
    <w:rsid w:val="00561B83"/>
    <w:rsid w:val="00563F98"/>
    <w:rsid w:val="005709B3"/>
    <w:rsid w:val="0057212E"/>
    <w:rsid w:val="00573FBF"/>
    <w:rsid w:val="005749E8"/>
    <w:rsid w:val="00575A5B"/>
    <w:rsid w:val="0057631D"/>
    <w:rsid w:val="00576EC1"/>
    <w:rsid w:val="00577203"/>
    <w:rsid w:val="00577DC8"/>
    <w:rsid w:val="005855E4"/>
    <w:rsid w:val="00590356"/>
    <w:rsid w:val="005925AE"/>
    <w:rsid w:val="005937BC"/>
    <w:rsid w:val="00594F03"/>
    <w:rsid w:val="00597057"/>
    <w:rsid w:val="005A1F2D"/>
    <w:rsid w:val="005A6805"/>
    <w:rsid w:val="005B101C"/>
    <w:rsid w:val="005B1902"/>
    <w:rsid w:val="005B32B3"/>
    <w:rsid w:val="005B4920"/>
    <w:rsid w:val="005B4AE4"/>
    <w:rsid w:val="005B5595"/>
    <w:rsid w:val="005B6845"/>
    <w:rsid w:val="005C0FDB"/>
    <w:rsid w:val="005C258C"/>
    <w:rsid w:val="005C6233"/>
    <w:rsid w:val="005D2217"/>
    <w:rsid w:val="005D23CF"/>
    <w:rsid w:val="005D2AC7"/>
    <w:rsid w:val="005D4109"/>
    <w:rsid w:val="005D4BB2"/>
    <w:rsid w:val="005D4E61"/>
    <w:rsid w:val="005D71E0"/>
    <w:rsid w:val="005E106C"/>
    <w:rsid w:val="005E1361"/>
    <w:rsid w:val="005E4092"/>
    <w:rsid w:val="005E42E3"/>
    <w:rsid w:val="005E614E"/>
    <w:rsid w:val="005F1C7F"/>
    <w:rsid w:val="005F3453"/>
    <w:rsid w:val="005F3B20"/>
    <w:rsid w:val="005F475F"/>
    <w:rsid w:val="005F7C78"/>
    <w:rsid w:val="0060171A"/>
    <w:rsid w:val="00601736"/>
    <w:rsid w:val="00603248"/>
    <w:rsid w:val="0060376F"/>
    <w:rsid w:val="00604508"/>
    <w:rsid w:val="006066DC"/>
    <w:rsid w:val="00607FD6"/>
    <w:rsid w:val="00610CF5"/>
    <w:rsid w:val="006130EF"/>
    <w:rsid w:val="006133B2"/>
    <w:rsid w:val="006148A5"/>
    <w:rsid w:val="0061615B"/>
    <w:rsid w:val="0062144C"/>
    <w:rsid w:val="006218A7"/>
    <w:rsid w:val="0062465D"/>
    <w:rsid w:val="006259F3"/>
    <w:rsid w:val="00627B27"/>
    <w:rsid w:val="00632928"/>
    <w:rsid w:val="00632953"/>
    <w:rsid w:val="00633A1F"/>
    <w:rsid w:val="006372CC"/>
    <w:rsid w:val="006410A4"/>
    <w:rsid w:val="00645DE9"/>
    <w:rsid w:val="00652FD2"/>
    <w:rsid w:val="0065420F"/>
    <w:rsid w:val="00655026"/>
    <w:rsid w:val="00655093"/>
    <w:rsid w:val="006600D6"/>
    <w:rsid w:val="00661793"/>
    <w:rsid w:val="00661A77"/>
    <w:rsid w:val="00663920"/>
    <w:rsid w:val="006672BF"/>
    <w:rsid w:val="006674F6"/>
    <w:rsid w:val="00667C0F"/>
    <w:rsid w:val="006718F8"/>
    <w:rsid w:val="0067439F"/>
    <w:rsid w:val="00674D7D"/>
    <w:rsid w:val="00676E1C"/>
    <w:rsid w:val="00677247"/>
    <w:rsid w:val="00680801"/>
    <w:rsid w:val="0068127E"/>
    <w:rsid w:val="0068405E"/>
    <w:rsid w:val="006868C0"/>
    <w:rsid w:val="0069087B"/>
    <w:rsid w:val="00695ABE"/>
    <w:rsid w:val="006961B9"/>
    <w:rsid w:val="0069696A"/>
    <w:rsid w:val="00697358"/>
    <w:rsid w:val="00697DF2"/>
    <w:rsid w:val="006A062D"/>
    <w:rsid w:val="006A166F"/>
    <w:rsid w:val="006A16DE"/>
    <w:rsid w:val="006A461E"/>
    <w:rsid w:val="006B0CBB"/>
    <w:rsid w:val="006B2F3B"/>
    <w:rsid w:val="006B4879"/>
    <w:rsid w:val="006B5E34"/>
    <w:rsid w:val="006B7AD9"/>
    <w:rsid w:val="006C17E7"/>
    <w:rsid w:val="006C35DF"/>
    <w:rsid w:val="006C5529"/>
    <w:rsid w:val="006C59A6"/>
    <w:rsid w:val="006D09B5"/>
    <w:rsid w:val="006D10B2"/>
    <w:rsid w:val="006D4679"/>
    <w:rsid w:val="006D4DB8"/>
    <w:rsid w:val="006D5FD4"/>
    <w:rsid w:val="006D70BC"/>
    <w:rsid w:val="006D70D5"/>
    <w:rsid w:val="006E1F26"/>
    <w:rsid w:val="006E2DCB"/>
    <w:rsid w:val="006E4A98"/>
    <w:rsid w:val="006E6FE1"/>
    <w:rsid w:val="006E7342"/>
    <w:rsid w:val="006F19FF"/>
    <w:rsid w:val="006F485C"/>
    <w:rsid w:val="006F5C0F"/>
    <w:rsid w:val="006F6126"/>
    <w:rsid w:val="006F6AC2"/>
    <w:rsid w:val="006F78F2"/>
    <w:rsid w:val="00704FD3"/>
    <w:rsid w:val="007056CD"/>
    <w:rsid w:val="00705AF7"/>
    <w:rsid w:val="0071099C"/>
    <w:rsid w:val="00710FC6"/>
    <w:rsid w:val="00721BCA"/>
    <w:rsid w:val="007274B7"/>
    <w:rsid w:val="00730007"/>
    <w:rsid w:val="007305E2"/>
    <w:rsid w:val="00731EC5"/>
    <w:rsid w:val="007340AA"/>
    <w:rsid w:val="007344CE"/>
    <w:rsid w:val="007372F7"/>
    <w:rsid w:val="00740CCE"/>
    <w:rsid w:val="0074286C"/>
    <w:rsid w:val="0074469F"/>
    <w:rsid w:val="00744F5E"/>
    <w:rsid w:val="00745585"/>
    <w:rsid w:val="00746B77"/>
    <w:rsid w:val="0074709A"/>
    <w:rsid w:val="007514CF"/>
    <w:rsid w:val="007538BD"/>
    <w:rsid w:val="00754EC4"/>
    <w:rsid w:val="007565C6"/>
    <w:rsid w:val="00756D70"/>
    <w:rsid w:val="00757C5F"/>
    <w:rsid w:val="00761A18"/>
    <w:rsid w:val="00763B7A"/>
    <w:rsid w:val="00765898"/>
    <w:rsid w:val="007665BE"/>
    <w:rsid w:val="00766FD6"/>
    <w:rsid w:val="007670CB"/>
    <w:rsid w:val="007715E7"/>
    <w:rsid w:val="00776D2F"/>
    <w:rsid w:val="0077794B"/>
    <w:rsid w:val="007818DB"/>
    <w:rsid w:val="00783002"/>
    <w:rsid w:val="00784950"/>
    <w:rsid w:val="007855F4"/>
    <w:rsid w:val="00785B42"/>
    <w:rsid w:val="00785E22"/>
    <w:rsid w:val="007879CC"/>
    <w:rsid w:val="007904EF"/>
    <w:rsid w:val="00792F79"/>
    <w:rsid w:val="00793192"/>
    <w:rsid w:val="007944F0"/>
    <w:rsid w:val="00794BEE"/>
    <w:rsid w:val="007950DF"/>
    <w:rsid w:val="00795328"/>
    <w:rsid w:val="00796C63"/>
    <w:rsid w:val="00797F18"/>
    <w:rsid w:val="007A03AE"/>
    <w:rsid w:val="007A136E"/>
    <w:rsid w:val="007A320C"/>
    <w:rsid w:val="007A6986"/>
    <w:rsid w:val="007A7A40"/>
    <w:rsid w:val="007B460F"/>
    <w:rsid w:val="007B546B"/>
    <w:rsid w:val="007B5819"/>
    <w:rsid w:val="007C1034"/>
    <w:rsid w:val="007C133E"/>
    <w:rsid w:val="007C3311"/>
    <w:rsid w:val="007C3D05"/>
    <w:rsid w:val="007C79DB"/>
    <w:rsid w:val="007D17F6"/>
    <w:rsid w:val="007D1C4C"/>
    <w:rsid w:val="007D3D39"/>
    <w:rsid w:val="007D69F7"/>
    <w:rsid w:val="007D6F24"/>
    <w:rsid w:val="007D7F79"/>
    <w:rsid w:val="007D7F9D"/>
    <w:rsid w:val="007E0398"/>
    <w:rsid w:val="007E0F6A"/>
    <w:rsid w:val="007E1CC0"/>
    <w:rsid w:val="007F00B7"/>
    <w:rsid w:val="007F31F1"/>
    <w:rsid w:val="007F4B66"/>
    <w:rsid w:val="007F7C5E"/>
    <w:rsid w:val="0080050E"/>
    <w:rsid w:val="008034AF"/>
    <w:rsid w:val="00806AC7"/>
    <w:rsid w:val="008102B2"/>
    <w:rsid w:val="00810E79"/>
    <w:rsid w:val="00811860"/>
    <w:rsid w:val="008148D1"/>
    <w:rsid w:val="00816129"/>
    <w:rsid w:val="0081650E"/>
    <w:rsid w:val="00817491"/>
    <w:rsid w:val="008218A0"/>
    <w:rsid w:val="00825150"/>
    <w:rsid w:val="0082669B"/>
    <w:rsid w:val="00827A9C"/>
    <w:rsid w:val="00827E9D"/>
    <w:rsid w:val="008303C4"/>
    <w:rsid w:val="00830AEE"/>
    <w:rsid w:val="00830E28"/>
    <w:rsid w:val="00832CC4"/>
    <w:rsid w:val="00835DA8"/>
    <w:rsid w:val="0083640E"/>
    <w:rsid w:val="00836AFE"/>
    <w:rsid w:val="00841757"/>
    <w:rsid w:val="008432E9"/>
    <w:rsid w:val="00843CBA"/>
    <w:rsid w:val="00845F23"/>
    <w:rsid w:val="008461EF"/>
    <w:rsid w:val="00850A15"/>
    <w:rsid w:val="008512B6"/>
    <w:rsid w:val="00856F65"/>
    <w:rsid w:val="00860677"/>
    <w:rsid w:val="00860A91"/>
    <w:rsid w:val="00860C7A"/>
    <w:rsid w:val="00871AC7"/>
    <w:rsid w:val="008730BC"/>
    <w:rsid w:val="00875287"/>
    <w:rsid w:val="00875DAA"/>
    <w:rsid w:val="00880A6D"/>
    <w:rsid w:val="008810E9"/>
    <w:rsid w:val="00882978"/>
    <w:rsid w:val="00884BE6"/>
    <w:rsid w:val="00891A01"/>
    <w:rsid w:val="008925D8"/>
    <w:rsid w:val="00893659"/>
    <w:rsid w:val="0089542A"/>
    <w:rsid w:val="008969AE"/>
    <w:rsid w:val="00896DD6"/>
    <w:rsid w:val="00897F89"/>
    <w:rsid w:val="008A10C6"/>
    <w:rsid w:val="008A1ACB"/>
    <w:rsid w:val="008A24AA"/>
    <w:rsid w:val="008A4395"/>
    <w:rsid w:val="008A5ED6"/>
    <w:rsid w:val="008B343C"/>
    <w:rsid w:val="008B3576"/>
    <w:rsid w:val="008B3B78"/>
    <w:rsid w:val="008B5AAC"/>
    <w:rsid w:val="008B5D0A"/>
    <w:rsid w:val="008B6F12"/>
    <w:rsid w:val="008C17CE"/>
    <w:rsid w:val="008C18AF"/>
    <w:rsid w:val="008C3021"/>
    <w:rsid w:val="008C35F7"/>
    <w:rsid w:val="008D6BB4"/>
    <w:rsid w:val="008D7913"/>
    <w:rsid w:val="008E381A"/>
    <w:rsid w:val="008E455D"/>
    <w:rsid w:val="008E4665"/>
    <w:rsid w:val="008E517F"/>
    <w:rsid w:val="008E61A3"/>
    <w:rsid w:val="008E6779"/>
    <w:rsid w:val="008F426A"/>
    <w:rsid w:val="008F598D"/>
    <w:rsid w:val="008F63F7"/>
    <w:rsid w:val="008F69EE"/>
    <w:rsid w:val="009028F4"/>
    <w:rsid w:val="009049DC"/>
    <w:rsid w:val="00904DD6"/>
    <w:rsid w:val="00905A49"/>
    <w:rsid w:val="00907A3B"/>
    <w:rsid w:val="009123C3"/>
    <w:rsid w:val="009151D9"/>
    <w:rsid w:val="009158AD"/>
    <w:rsid w:val="00916853"/>
    <w:rsid w:val="00920235"/>
    <w:rsid w:val="00920BE2"/>
    <w:rsid w:val="00921A66"/>
    <w:rsid w:val="009227CF"/>
    <w:rsid w:val="00922C25"/>
    <w:rsid w:val="00922EDA"/>
    <w:rsid w:val="009307CB"/>
    <w:rsid w:val="009308E5"/>
    <w:rsid w:val="00931EA5"/>
    <w:rsid w:val="009330EB"/>
    <w:rsid w:val="00935B57"/>
    <w:rsid w:val="00935FCA"/>
    <w:rsid w:val="009361A1"/>
    <w:rsid w:val="009364E7"/>
    <w:rsid w:val="00936AE2"/>
    <w:rsid w:val="0094006A"/>
    <w:rsid w:val="00940548"/>
    <w:rsid w:val="00944BF2"/>
    <w:rsid w:val="009464E2"/>
    <w:rsid w:val="00951727"/>
    <w:rsid w:val="00951810"/>
    <w:rsid w:val="00952176"/>
    <w:rsid w:val="00953D03"/>
    <w:rsid w:val="0095754C"/>
    <w:rsid w:val="00957A2A"/>
    <w:rsid w:val="00962CB7"/>
    <w:rsid w:val="00966FAA"/>
    <w:rsid w:val="00970C69"/>
    <w:rsid w:val="00973451"/>
    <w:rsid w:val="0097497A"/>
    <w:rsid w:val="00975547"/>
    <w:rsid w:val="0097759F"/>
    <w:rsid w:val="00977AAE"/>
    <w:rsid w:val="00980F17"/>
    <w:rsid w:val="00981586"/>
    <w:rsid w:val="009841E0"/>
    <w:rsid w:val="00986AD8"/>
    <w:rsid w:val="00986D10"/>
    <w:rsid w:val="00990F04"/>
    <w:rsid w:val="00991088"/>
    <w:rsid w:val="0099392F"/>
    <w:rsid w:val="00996295"/>
    <w:rsid w:val="009A0F3F"/>
    <w:rsid w:val="009A1E90"/>
    <w:rsid w:val="009A24F1"/>
    <w:rsid w:val="009A2E79"/>
    <w:rsid w:val="009A7E3A"/>
    <w:rsid w:val="009B0F29"/>
    <w:rsid w:val="009B3451"/>
    <w:rsid w:val="009B6636"/>
    <w:rsid w:val="009B700C"/>
    <w:rsid w:val="009C28A6"/>
    <w:rsid w:val="009C4239"/>
    <w:rsid w:val="009C5769"/>
    <w:rsid w:val="009C6068"/>
    <w:rsid w:val="009D37CA"/>
    <w:rsid w:val="009D3B2B"/>
    <w:rsid w:val="009D3CBB"/>
    <w:rsid w:val="009D54B7"/>
    <w:rsid w:val="009E02C8"/>
    <w:rsid w:val="009E213D"/>
    <w:rsid w:val="009E2738"/>
    <w:rsid w:val="009E4B5B"/>
    <w:rsid w:val="009F0365"/>
    <w:rsid w:val="009F556E"/>
    <w:rsid w:val="009F57DB"/>
    <w:rsid w:val="009F6E02"/>
    <w:rsid w:val="00A03A4B"/>
    <w:rsid w:val="00A04C97"/>
    <w:rsid w:val="00A05706"/>
    <w:rsid w:val="00A05ACC"/>
    <w:rsid w:val="00A06C6E"/>
    <w:rsid w:val="00A07618"/>
    <w:rsid w:val="00A107AC"/>
    <w:rsid w:val="00A121F6"/>
    <w:rsid w:val="00A138FE"/>
    <w:rsid w:val="00A13ABD"/>
    <w:rsid w:val="00A1418A"/>
    <w:rsid w:val="00A14E55"/>
    <w:rsid w:val="00A21142"/>
    <w:rsid w:val="00A227F0"/>
    <w:rsid w:val="00A32B50"/>
    <w:rsid w:val="00A35040"/>
    <w:rsid w:val="00A36434"/>
    <w:rsid w:val="00A40B76"/>
    <w:rsid w:val="00A42F68"/>
    <w:rsid w:val="00A4362E"/>
    <w:rsid w:val="00A43D6C"/>
    <w:rsid w:val="00A45DD9"/>
    <w:rsid w:val="00A514E1"/>
    <w:rsid w:val="00A51B32"/>
    <w:rsid w:val="00A54EF1"/>
    <w:rsid w:val="00A5685B"/>
    <w:rsid w:val="00A57B72"/>
    <w:rsid w:val="00A61F07"/>
    <w:rsid w:val="00A62C3F"/>
    <w:rsid w:val="00A643B3"/>
    <w:rsid w:val="00A65CC6"/>
    <w:rsid w:val="00A65D5F"/>
    <w:rsid w:val="00A670CD"/>
    <w:rsid w:val="00A7488A"/>
    <w:rsid w:val="00A75196"/>
    <w:rsid w:val="00A76A18"/>
    <w:rsid w:val="00A822BB"/>
    <w:rsid w:val="00A9038E"/>
    <w:rsid w:val="00A90DF2"/>
    <w:rsid w:val="00A91425"/>
    <w:rsid w:val="00A91789"/>
    <w:rsid w:val="00AA043E"/>
    <w:rsid w:val="00AA18B6"/>
    <w:rsid w:val="00AA28E3"/>
    <w:rsid w:val="00AA3542"/>
    <w:rsid w:val="00AA4536"/>
    <w:rsid w:val="00AA49B5"/>
    <w:rsid w:val="00AB465D"/>
    <w:rsid w:val="00AB57B4"/>
    <w:rsid w:val="00AB64A7"/>
    <w:rsid w:val="00AC0400"/>
    <w:rsid w:val="00AC1C2F"/>
    <w:rsid w:val="00AC4242"/>
    <w:rsid w:val="00AC6563"/>
    <w:rsid w:val="00AD137F"/>
    <w:rsid w:val="00AD33D0"/>
    <w:rsid w:val="00AD3C41"/>
    <w:rsid w:val="00AD4115"/>
    <w:rsid w:val="00AE0442"/>
    <w:rsid w:val="00AE551B"/>
    <w:rsid w:val="00AE562E"/>
    <w:rsid w:val="00AE6CB4"/>
    <w:rsid w:val="00AF114A"/>
    <w:rsid w:val="00AF3D28"/>
    <w:rsid w:val="00AF3EEE"/>
    <w:rsid w:val="00AF5279"/>
    <w:rsid w:val="00AF5C4E"/>
    <w:rsid w:val="00AF6E10"/>
    <w:rsid w:val="00B02C2F"/>
    <w:rsid w:val="00B038A7"/>
    <w:rsid w:val="00B07B25"/>
    <w:rsid w:val="00B10951"/>
    <w:rsid w:val="00B10EA4"/>
    <w:rsid w:val="00B1135B"/>
    <w:rsid w:val="00B11F55"/>
    <w:rsid w:val="00B14175"/>
    <w:rsid w:val="00B14F83"/>
    <w:rsid w:val="00B15018"/>
    <w:rsid w:val="00B16B7C"/>
    <w:rsid w:val="00B23AA3"/>
    <w:rsid w:val="00B241EC"/>
    <w:rsid w:val="00B25706"/>
    <w:rsid w:val="00B31546"/>
    <w:rsid w:val="00B33051"/>
    <w:rsid w:val="00B34A75"/>
    <w:rsid w:val="00B34E49"/>
    <w:rsid w:val="00B359FB"/>
    <w:rsid w:val="00B4215A"/>
    <w:rsid w:val="00B45937"/>
    <w:rsid w:val="00B53DE2"/>
    <w:rsid w:val="00B5583B"/>
    <w:rsid w:val="00B57F48"/>
    <w:rsid w:val="00B6059A"/>
    <w:rsid w:val="00B645E8"/>
    <w:rsid w:val="00B739B3"/>
    <w:rsid w:val="00B76314"/>
    <w:rsid w:val="00B816C0"/>
    <w:rsid w:val="00B82495"/>
    <w:rsid w:val="00B849B0"/>
    <w:rsid w:val="00B8634C"/>
    <w:rsid w:val="00B86CFF"/>
    <w:rsid w:val="00B91446"/>
    <w:rsid w:val="00B91EE4"/>
    <w:rsid w:val="00B94B43"/>
    <w:rsid w:val="00B95E4E"/>
    <w:rsid w:val="00BA0B99"/>
    <w:rsid w:val="00BA17A6"/>
    <w:rsid w:val="00BA49B0"/>
    <w:rsid w:val="00BA4BCB"/>
    <w:rsid w:val="00BB0AB9"/>
    <w:rsid w:val="00BB3FD3"/>
    <w:rsid w:val="00BB4DD6"/>
    <w:rsid w:val="00BB53F5"/>
    <w:rsid w:val="00BB6DF8"/>
    <w:rsid w:val="00BB7554"/>
    <w:rsid w:val="00BC14E7"/>
    <w:rsid w:val="00BC14F3"/>
    <w:rsid w:val="00BC17D3"/>
    <w:rsid w:val="00BC22AE"/>
    <w:rsid w:val="00BD1F8D"/>
    <w:rsid w:val="00BD44B6"/>
    <w:rsid w:val="00BD5839"/>
    <w:rsid w:val="00BD5B56"/>
    <w:rsid w:val="00BD7D66"/>
    <w:rsid w:val="00BE10EF"/>
    <w:rsid w:val="00BE1124"/>
    <w:rsid w:val="00BE4FAC"/>
    <w:rsid w:val="00BE5AFF"/>
    <w:rsid w:val="00BE6133"/>
    <w:rsid w:val="00BE6907"/>
    <w:rsid w:val="00BF10F4"/>
    <w:rsid w:val="00BF2C02"/>
    <w:rsid w:val="00BF2CEE"/>
    <w:rsid w:val="00BF4AE4"/>
    <w:rsid w:val="00BF630B"/>
    <w:rsid w:val="00BF6F1C"/>
    <w:rsid w:val="00BF7FF7"/>
    <w:rsid w:val="00C006C1"/>
    <w:rsid w:val="00C023ED"/>
    <w:rsid w:val="00C028F9"/>
    <w:rsid w:val="00C0306E"/>
    <w:rsid w:val="00C05A30"/>
    <w:rsid w:val="00C06316"/>
    <w:rsid w:val="00C11955"/>
    <w:rsid w:val="00C11B52"/>
    <w:rsid w:val="00C14890"/>
    <w:rsid w:val="00C1777D"/>
    <w:rsid w:val="00C17988"/>
    <w:rsid w:val="00C23F44"/>
    <w:rsid w:val="00C2441D"/>
    <w:rsid w:val="00C25D5F"/>
    <w:rsid w:val="00C35799"/>
    <w:rsid w:val="00C37210"/>
    <w:rsid w:val="00C4112B"/>
    <w:rsid w:val="00C449DF"/>
    <w:rsid w:val="00C45E76"/>
    <w:rsid w:val="00C45EBD"/>
    <w:rsid w:val="00C502C4"/>
    <w:rsid w:val="00C50E38"/>
    <w:rsid w:val="00C56396"/>
    <w:rsid w:val="00C6023D"/>
    <w:rsid w:val="00C641A9"/>
    <w:rsid w:val="00C7044D"/>
    <w:rsid w:val="00C71CFB"/>
    <w:rsid w:val="00C72844"/>
    <w:rsid w:val="00C72DA7"/>
    <w:rsid w:val="00C736AF"/>
    <w:rsid w:val="00C738AE"/>
    <w:rsid w:val="00C819AA"/>
    <w:rsid w:val="00C83B9E"/>
    <w:rsid w:val="00C86AA1"/>
    <w:rsid w:val="00C90AF4"/>
    <w:rsid w:val="00C913C3"/>
    <w:rsid w:val="00C92DF3"/>
    <w:rsid w:val="00C9434C"/>
    <w:rsid w:val="00C95D99"/>
    <w:rsid w:val="00C96839"/>
    <w:rsid w:val="00C973DF"/>
    <w:rsid w:val="00C97DDC"/>
    <w:rsid w:val="00CA012E"/>
    <w:rsid w:val="00CA47E7"/>
    <w:rsid w:val="00CA6A33"/>
    <w:rsid w:val="00CA7421"/>
    <w:rsid w:val="00CA7C97"/>
    <w:rsid w:val="00CB28C8"/>
    <w:rsid w:val="00CB3931"/>
    <w:rsid w:val="00CC1903"/>
    <w:rsid w:val="00CC290E"/>
    <w:rsid w:val="00CC2C15"/>
    <w:rsid w:val="00CC4E7E"/>
    <w:rsid w:val="00CC7A48"/>
    <w:rsid w:val="00CD2E5D"/>
    <w:rsid w:val="00CD3812"/>
    <w:rsid w:val="00CD3FD9"/>
    <w:rsid w:val="00CE0377"/>
    <w:rsid w:val="00CE1C17"/>
    <w:rsid w:val="00CE2B22"/>
    <w:rsid w:val="00CE39B6"/>
    <w:rsid w:val="00CE4670"/>
    <w:rsid w:val="00CE4A29"/>
    <w:rsid w:val="00CE4E6C"/>
    <w:rsid w:val="00CF0DB5"/>
    <w:rsid w:val="00CF1B39"/>
    <w:rsid w:val="00CF24BD"/>
    <w:rsid w:val="00CF6097"/>
    <w:rsid w:val="00D01529"/>
    <w:rsid w:val="00D04CAC"/>
    <w:rsid w:val="00D055EE"/>
    <w:rsid w:val="00D06670"/>
    <w:rsid w:val="00D06A0B"/>
    <w:rsid w:val="00D06B02"/>
    <w:rsid w:val="00D105F6"/>
    <w:rsid w:val="00D231F3"/>
    <w:rsid w:val="00D27F0C"/>
    <w:rsid w:val="00D300EB"/>
    <w:rsid w:val="00D301B1"/>
    <w:rsid w:val="00D312E5"/>
    <w:rsid w:val="00D34BE3"/>
    <w:rsid w:val="00D34DE6"/>
    <w:rsid w:val="00D35446"/>
    <w:rsid w:val="00D366B1"/>
    <w:rsid w:val="00D36E88"/>
    <w:rsid w:val="00D419FF"/>
    <w:rsid w:val="00D41C12"/>
    <w:rsid w:val="00D426AB"/>
    <w:rsid w:val="00D4320E"/>
    <w:rsid w:val="00D527A2"/>
    <w:rsid w:val="00D53BC3"/>
    <w:rsid w:val="00D556C3"/>
    <w:rsid w:val="00D57603"/>
    <w:rsid w:val="00D60718"/>
    <w:rsid w:val="00D6222D"/>
    <w:rsid w:val="00D67783"/>
    <w:rsid w:val="00D70807"/>
    <w:rsid w:val="00D72632"/>
    <w:rsid w:val="00D72E11"/>
    <w:rsid w:val="00D736E8"/>
    <w:rsid w:val="00D75DD2"/>
    <w:rsid w:val="00D76DF0"/>
    <w:rsid w:val="00D76FD1"/>
    <w:rsid w:val="00D81ABD"/>
    <w:rsid w:val="00D821D3"/>
    <w:rsid w:val="00D83D8E"/>
    <w:rsid w:val="00D850CF"/>
    <w:rsid w:val="00D85E2F"/>
    <w:rsid w:val="00D9156B"/>
    <w:rsid w:val="00D91A5B"/>
    <w:rsid w:val="00D9656C"/>
    <w:rsid w:val="00D97198"/>
    <w:rsid w:val="00DA0E85"/>
    <w:rsid w:val="00DA24C7"/>
    <w:rsid w:val="00DA24DB"/>
    <w:rsid w:val="00DA42A7"/>
    <w:rsid w:val="00DA4F2A"/>
    <w:rsid w:val="00DA5762"/>
    <w:rsid w:val="00DA57DF"/>
    <w:rsid w:val="00DA63C7"/>
    <w:rsid w:val="00DA6A43"/>
    <w:rsid w:val="00DA7528"/>
    <w:rsid w:val="00DB19F9"/>
    <w:rsid w:val="00DB2551"/>
    <w:rsid w:val="00DB31EC"/>
    <w:rsid w:val="00DB5C75"/>
    <w:rsid w:val="00DB64D7"/>
    <w:rsid w:val="00DC2B90"/>
    <w:rsid w:val="00DC31A5"/>
    <w:rsid w:val="00DC3C05"/>
    <w:rsid w:val="00DC689B"/>
    <w:rsid w:val="00DC789E"/>
    <w:rsid w:val="00DD0328"/>
    <w:rsid w:val="00DE3552"/>
    <w:rsid w:val="00DE4E5E"/>
    <w:rsid w:val="00DE7BDA"/>
    <w:rsid w:val="00DF72AE"/>
    <w:rsid w:val="00DF75F3"/>
    <w:rsid w:val="00DF7E37"/>
    <w:rsid w:val="00E01371"/>
    <w:rsid w:val="00E02AC8"/>
    <w:rsid w:val="00E03629"/>
    <w:rsid w:val="00E0599C"/>
    <w:rsid w:val="00E06A9F"/>
    <w:rsid w:val="00E07454"/>
    <w:rsid w:val="00E11B56"/>
    <w:rsid w:val="00E148DC"/>
    <w:rsid w:val="00E15D35"/>
    <w:rsid w:val="00E17813"/>
    <w:rsid w:val="00E253F3"/>
    <w:rsid w:val="00E26F43"/>
    <w:rsid w:val="00E306DB"/>
    <w:rsid w:val="00E30B32"/>
    <w:rsid w:val="00E30D85"/>
    <w:rsid w:val="00E313AA"/>
    <w:rsid w:val="00E335BF"/>
    <w:rsid w:val="00E40B91"/>
    <w:rsid w:val="00E41CA7"/>
    <w:rsid w:val="00E4355A"/>
    <w:rsid w:val="00E44386"/>
    <w:rsid w:val="00E5345F"/>
    <w:rsid w:val="00E536FE"/>
    <w:rsid w:val="00E566B0"/>
    <w:rsid w:val="00E57DEC"/>
    <w:rsid w:val="00E6148F"/>
    <w:rsid w:val="00E62A4F"/>
    <w:rsid w:val="00E67086"/>
    <w:rsid w:val="00E71345"/>
    <w:rsid w:val="00E73579"/>
    <w:rsid w:val="00E744CD"/>
    <w:rsid w:val="00E75B38"/>
    <w:rsid w:val="00E771AB"/>
    <w:rsid w:val="00E806B5"/>
    <w:rsid w:val="00E825E3"/>
    <w:rsid w:val="00E849F4"/>
    <w:rsid w:val="00E84B2C"/>
    <w:rsid w:val="00E85A45"/>
    <w:rsid w:val="00E878CA"/>
    <w:rsid w:val="00E878EB"/>
    <w:rsid w:val="00E87C3A"/>
    <w:rsid w:val="00E90125"/>
    <w:rsid w:val="00E9060A"/>
    <w:rsid w:val="00E91853"/>
    <w:rsid w:val="00E91D7F"/>
    <w:rsid w:val="00E9557B"/>
    <w:rsid w:val="00E9576C"/>
    <w:rsid w:val="00EA0A2C"/>
    <w:rsid w:val="00EA32B2"/>
    <w:rsid w:val="00EA60C1"/>
    <w:rsid w:val="00EA7BD2"/>
    <w:rsid w:val="00EB153D"/>
    <w:rsid w:val="00EB1A08"/>
    <w:rsid w:val="00EB37BA"/>
    <w:rsid w:val="00EB48F1"/>
    <w:rsid w:val="00EB624F"/>
    <w:rsid w:val="00EC54DE"/>
    <w:rsid w:val="00EC58D2"/>
    <w:rsid w:val="00EC7A84"/>
    <w:rsid w:val="00EC7C3A"/>
    <w:rsid w:val="00ED06D1"/>
    <w:rsid w:val="00ED084C"/>
    <w:rsid w:val="00ED15A1"/>
    <w:rsid w:val="00ED3447"/>
    <w:rsid w:val="00ED4715"/>
    <w:rsid w:val="00ED50C5"/>
    <w:rsid w:val="00ED6575"/>
    <w:rsid w:val="00EE027A"/>
    <w:rsid w:val="00EE0CCE"/>
    <w:rsid w:val="00EE16C6"/>
    <w:rsid w:val="00EE1EAC"/>
    <w:rsid w:val="00EE35CD"/>
    <w:rsid w:val="00EE512C"/>
    <w:rsid w:val="00EE6276"/>
    <w:rsid w:val="00EE79DA"/>
    <w:rsid w:val="00EF41C3"/>
    <w:rsid w:val="00EF537C"/>
    <w:rsid w:val="00EF5430"/>
    <w:rsid w:val="00F00990"/>
    <w:rsid w:val="00F01FE8"/>
    <w:rsid w:val="00F02C1C"/>
    <w:rsid w:val="00F033D5"/>
    <w:rsid w:val="00F0343E"/>
    <w:rsid w:val="00F04D87"/>
    <w:rsid w:val="00F120D9"/>
    <w:rsid w:val="00F13128"/>
    <w:rsid w:val="00F15021"/>
    <w:rsid w:val="00F20606"/>
    <w:rsid w:val="00F209CB"/>
    <w:rsid w:val="00F21CAA"/>
    <w:rsid w:val="00F21F5A"/>
    <w:rsid w:val="00F2394B"/>
    <w:rsid w:val="00F23B15"/>
    <w:rsid w:val="00F24B33"/>
    <w:rsid w:val="00F341CC"/>
    <w:rsid w:val="00F378FF"/>
    <w:rsid w:val="00F40EBB"/>
    <w:rsid w:val="00F5197D"/>
    <w:rsid w:val="00F60256"/>
    <w:rsid w:val="00F602AE"/>
    <w:rsid w:val="00F646B4"/>
    <w:rsid w:val="00F6616B"/>
    <w:rsid w:val="00F70F83"/>
    <w:rsid w:val="00F72A95"/>
    <w:rsid w:val="00F73CAE"/>
    <w:rsid w:val="00F75332"/>
    <w:rsid w:val="00F7627E"/>
    <w:rsid w:val="00F76FD4"/>
    <w:rsid w:val="00F80077"/>
    <w:rsid w:val="00F81407"/>
    <w:rsid w:val="00F825F1"/>
    <w:rsid w:val="00F83F8D"/>
    <w:rsid w:val="00F85DB1"/>
    <w:rsid w:val="00F8697E"/>
    <w:rsid w:val="00F86AEA"/>
    <w:rsid w:val="00F90126"/>
    <w:rsid w:val="00F91855"/>
    <w:rsid w:val="00F960C5"/>
    <w:rsid w:val="00F97158"/>
    <w:rsid w:val="00FA14C7"/>
    <w:rsid w:val="00FA3157"/>
    <w:rsid w:val="00FA62D1"/>
    <w:rsid w:val="00FA6F22"/>
    <w:rsid w:val="00FB0A6D"/>
    <w:rsid w:val="00FB1A85"/>
    <w:rsid w:val="00FB2008"/>
    <w:rsid w:val="00FB2F32"/>
    <w:rsid w:val="00FB3093"/>
    <w:rsid w:val="00FB6ABD"/>
    <w:rsid w:val="00FC50A4"/>
    <w:rsid w:val="00FC6C37"/>
    <w:rsid w:val="00FC7949"/>
    <w:rsid w:val="00FD1339"/>
    <w:rsid w:val="00FD2B57"/>
    <w:rsid w:val="00FD350A"/>
    <w:rsid w:val="00FD7A37"/>
    <w:rsid w:val="00FE079E"/>
    <w:rsid w:val="00FE1721"/>
    <w:rsid w:val="00FE589B"/>
    <w:rsid w:val="00FE63F3"/>
    <w:rsid w:val="00FE6C76"/>
    <w:rsid w:val="00FF3042"/>
    <w:rsid w:val="00FF720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EA1EC-9919-4D4D-B1D5-CEBAEFE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229"/>
    <w:pPr>
      <w:keepNext/>
      <w:keepLines/>
      <w:spacing w:before="480" w:after="0" w:line="240" w:lineRule="auto"/>
      <w:outlineLvl w:val="0"/>
    </w:pPr>
    <w:rPr>
      <w:rFonts w:ascii="Times New Roman" w:eastAsiaTheme="majorEastAsia" w:hAnsi="Times New Roman" w:cstheme="majorBidi"/>
      <w:b/>
      <w:bCs/>
      <w:color w:val="000000" w:themeColor="text1"/>
      <w:szCs w:val="28"/>
    </w:rPr>
  </w:style>
  <w:style w:type="paragraph" w:styleId="Heading6">
    <w:name w:val="heading 6"/>
    <w:basedOn w:val="Normal"/>
    <w:next w:val="Normal"/>
    <w:link w:val="Heading6Char"/>
    <w:uiPriority w:val="9"/>
    <w:semiHidden/>
    <w:unhideWhenUsed/>
    <w:qFormat/>
    <w:rsid w:val="00A51B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1B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1B3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3E"/>
  </w:style>
  <w:style w:type="paragraph" w:styleId="Footer">
    <w:name w:val="footer"/>
    <w:basedOn w:val="Normal"/>
    <w:link w:val="FooterChar"/>
    <w:uiPriority w:val="99"/>
    <w:unhideWhenUsed/>
    <w:rsid w:val="003F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3E"/>
  </w:style>
  <w:style w:type="paragraph" w:styleId="ListParagraph">
    <w:name w:val="List Paragraph"/>
    <w:basedOn w:val="Normal"/>
    <w:link w:val="ListParagraphChar"/>
    <w:uiPriority w:val="34"/>
    <w:qFormat/>
    <w:rsid w:val="00D4320E"/>
    <w:pPr>
      <w:ind w:left="720"/>
      <w:contextualSpacing/>
    </w:pPr>
  </w:style>
  <w:style w:type="character" w:styleId="Hyperlink">
    <w:name w:val="Hyperlink"/>
    <w:basedOn w:val="DefaultParagraphFont"/>
    <w:uiPriority w:val="99"/>
    <w:unhideWhenUsed/>
    <w:rsid w:val="004635F2"/>
    <w:rPr>
      <w:color w:val="0000FF" w:themeColor="hyperlink"/>
      <w:u w:val="single"/>
    </w:rPr>
  </w:style>
  <w:style w:type="character" w:styleId="FollowedHyperlink">
    <w:name w:val="FollowedHyperlink"/>
    <w:basedOn w:val="DefaultParagraphFont"/>
    <w:uiPriority w:val="99"/>
    <w:semiHidden/>
    <w:unhideWhenUsed/>
    <w:rsid w:val="00512FBE"/>
    <w:rPr>
      <w:color w:val="800080" w:themeColor="followedHyperlink"/>
      <w:u w:val="single"/>
    </w:rPr>
  </w:style>
  <w:style w:type="table" w:styleId="TableGrid">
    <w:name w:val="Table Grid"/>
    <w:basedOn w:val="TableNormal"/>
    <w:uiPriority w:val="59"/>
    <w:rsid w:val="009B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formLevel1">
    <w:name w:val="UniformLevel1"/>
    <w:basedOn w:val="Heading6"/>
    <w:link w:val="UniformLevel1Char"/>
    <w:rsid w:val="00A51B32"/>
    <w:pPr>
      <w:keepLines w:val="0"/>
      <w:tabs>
        <w:tab w:val="left" w:pos="360"/>
      </w:tabs>
      <w:spacing w:before="240" w:after="60" w:line="240" w:lineRule="auto"/>
      <w:jc w:val="both"/>
    </w:pPr>
    <w:rPr>
      <w:rFonts w:ascii="Times New Roman" w:eastAsia="Times New Roman" w:hAnsi="Times New Roman" w:cs="Times New Roman"/>
      <w:b/>
      <w:bCs/>
      <w:i w:val="0"/>
      <w:iCs w:val="0"/>
      <w:color w:val="auto"/>
      <w:sz w:val="24"/>
    </w:rPr>
  </w:style>
  <w:style w:type="paragraph" w:customStyle="1" w:styleId="UniformLevel2">
    <w:name w:val="UniformLevel2"/>
    <w:basedOn w:val="Heading7"/>
    <w:link w:val="UniformLevel2Char"/>
    <w:rsid w:val="00A51B32"/>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A51B32"/>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character" w:customStyle="1" w:styleId="UniformLevel3Char">
    <w:name w:val="UniformLevel3 Char"/>
    <w:basedOn w:val="DefaultParagraphFont"/>
    <w:link w:val="UniformLevel3"/>
    <w:locked/>
    <w:rsid w:val="00A51B32"/>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A51B32"/>
    <w:rPr>
      <w:rFonts w:ascii="Times New Roman" w:eastAsia="Times New Roman" w:hAnsi="Times New Roman" w:cs="Times New Roman"/>
      <w:sz w:val="20"/>
      <w:szCs w:val="24"/>
    </w:rPr>
  </w:style>
  <w:style w:type="character" w:customStyle="1" w:styleId="UniformLevel1Char">
    <w:name w:val="UniformLevel1 Char"/>
    <w:basedOn w:val="DefaultParagraphFont"/>
    <w:link w:val="UniformLevel1"/>
    <w:locked/>
    <w:rsid w:val="00A51B32"/>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A51B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1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1B32"/>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5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13"/>
    <w:rPr>
      <w:rFonts w:ascii="Tahoma" w:hAnsi="Tahoma" w:cs="Tahoma"/>
      <w:sz w:val="16"/>
      <w:szCs w:val="16"/>
    </w:rPr>
  </w:style>
  <w:style w:type="paragraph" w:customStyle="1" w:styleId="TableofContentsHeading">
    <w:name w:val="Table of Contents Heading"/>
    <w:basedOn w:val="ListParagraph"/>
    <w:link w:val="TableofContentsHeadingChar"/>
    <w:rsid w:val="005305B6"/>
    <w:pPr>
      <w:numPr>
        <w:numId w:val="3"/>
      </w:numPr>
      <w:ind w:left="450" w:hanging="450"/>
      <w:jc w:val="both"/>
    </w:pPr>
    <w:rPr>
      <w:rFonts w:ascii="Times New Roman" w:hAnsi="Times New Roman" w:cs="Times New Roman"/>
      <w:b/>
    </w:rPr>
  </w:style>
  <w:style w:type="character" w:customStyle="1" w:styleId="Heading1Char">
    <w:name w:val="Heading 1 Char"/>
    <w:basedOn w:val="DefaultParagraphFont"/>
    <w:link w:val="Heading1"/>
    <w:uiPriority w:val="9"/>
    <w:rsid w:val="00307229"/>
    <w:rPr>
      <w:rFonts w:ascii="Times New Roman" w:eastAsiaTheme="majorEastAsia" w:hAnsi="Times New Roman" w:cstheme="majorBidi"/>
      <w:b/>
      <w:bCs/>
      <w:color w:val="000000" w:themeColor="text1"/>
      <w:szCs w:val="28"/>
    </w:rPr>
  </w:style>
  <w:style w:type="character" w:customStyle="1" w:styleId="ListParagraphChar">
    <w:name w:val="List Paragraph Char"/>
    <w:basedOn w:val="DefaultParagraphFont"/>
    <w:link w:val="ListParagraph"/>
    <w:uiPriority w:val="34"/>
    <w:rsid w:val="005305B6"/>
  </w:style>
  <w:style w:type="character" w:customStyle="1" w:styleId="TableofContentsHeadingChar">
    <w:name w:val="Table of Contents Heading Char"/>
    <w:basedOn w:val="ListParagraphChar"/>
    <w:link w:val="TableofContentsHeading"/>
    <w:rsid w:val="005305B6"/>
    <w:rPr>
      <w:rFonts w:ascii="Times New Roman" w:hAnsi="Times New Roman" w:cs="Times New Roman"/>
      <w:b/>
    </w:rPr>
  </w:style>
  <w:style w:type="paragraph" w:styleId="TOC1">
    <w:name w:val="toc 1"/>
    <w:basedOn w:val="Normal"/>
    <w:next w:val="Normal"/>
    <w:autoRedefine/>
    <w:uiPriority w:val="39"/>
    <w:unhideWhenUsed/>
    <w:rsid w:val="00E15D35"/>
    <w:pPr>
      <w:tabs>
        <w:tab w:val="left" w:pos="450"/>
        <w:tab w:val="right" w:leader="dot" w:pos="10068"/>
      </w:tabs>
      <w:spacing w:after="0"/>
      <w:ind w:left="450" w:hanging="450"/>
    </w:pPr>
    <w:rPr>
      <w:rFonts w:ascii="Times New Roman" w:hAnsi="Times New Roman"/>
      <w:b/>
    </w:rPr>
  </w:style>
  <w:style w:type="paragraph" w:styleId="NormalWeb">
    <w:name w:val="Normal (Web)"/>
    <w:basedOn w:val="Normal"/>
    <w:uiPriority w:val="99"/>
    <w:unhideWhenUsed/>
    <w:rsid w:val="00A03A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03A4B"/>
    <w:rPr>
      <w:b/>
      <w:bCs/>
    </w:rPr>
  </w:style>
  <w:style w:type="character" w:styleId="Mention">
    <w:name w:val="Mention"/>
    <w:basedOn w:val="DefaultParagraphFont"/>
    <w:uiPriority w:val="99"/>
    <w:semiHidden/>
    <w:unhideWhenUsed/>
    <w:rsid w:val="0026673B"/>
    <w:rPr>
      <w:color w:val="2B579A"/>
      <w:shd w:val="clear" w:color="auto" w:fill="E6E6E6"/>
    </w:rPr>
  </w:style>
  <w:style w:type="character" w:styleId="UnresolvedMention">
    <w:name w:val="Unresolved Mention"/>
    <w:basedOn w:val="DefaultParagraphFont"/>
    <w:uiPriority w:val="99"/>
    <w:semiHidden/>
    <w:unhideWhenUsed/>
    <w:rsid w:val="005E1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456">
      <w:bodyDiv w:val="1"/>
      <w:marLeft w:val="0"/>
      <w:marRight w:val="0"/>
      <w:marTop w:val="0"/>
      <w:marBottom w:val="0"/>
      <w:divBdr>
        <w:top w:val="none" w:sz="0" w:space="0" w:color="auto"/>
        <w:left w:val="none" w:sz="0" w:space="0" w:color="auto"/>
        <w:bottom w:val="none" w:sz="0" w:space="0" w:color="auto"/>
        <w:right w:val="none" w:sz="0" w:space="0" w:color="auto"/>
      </w:divBdr>
    </w:div>
    <w:div w:id="289822879">
      <w:bodyDiv w:val="1"/>
      <w:marLeft w:val="0"/>
      <w:marRight w:val="0"/>
      <w:marTop w:val="0"/>
      <w:marBottom w:val="0"/>
      <w:divBdr>
        <w:top w:val="none" w:sz="0" w:space="0" w:color="auto"/>
        <w:left w:val="none" w:sz="0" w:space="0" w:color="auto"/>
        <w:bottom w:val="none" w:sz="0" w:space="0" w:color="auto"/>
        <w:right w:val="none" w:sz="0" w:space="0" w:color="auto"/>
      </w:divBdr>
    </w:div>
    <w:div w:id="978151773">
      <w:bodyDiv w:val="1"/>
      <w:marLeft w:val="0"/>
      <w:marRight w:val="0"/>
      <w:marTop w:val="0"/>
      <w:marBottom w:val="0"/>
      <w:divBdr>
        <w:top w:val="none" w:sz="0" w:space="0" w:color="auto"/>
        <w:left w:val="none" w:sz="0" w:space="0" w:color="auto"/>
        <w:bottom w:val="none" w:sz="0" w:space="0" w:color="auto"/>
        <w:right w:val="none" w:sz="0" w:space="0" w:color="auto"/>
      </w:divBdr>
    </w:div>
    <w:div w:id="994182787">
      <w:bodyDiv w:val="1"/>
      <w:marLeft w:val="0"/>
      <w:marRight w:val="0"/>
      <w:marTop w:val="0"/>
      <w:marBottom w:val="0"/>
      <w:divBdr>
        <w:top w:val="none" w:sz="0" w:space="0" w:color="auto"/>
        <w:left w:val="none" w:sz="0" w:space="0" w:color="auto"/>
        <w:bottom w:val="none" w:sz="0" w:space="0" w:color="auto"/>
        <w:right w:val="none" w:sz="0" w:space="0" w:color="auto"/>
      </w:divBdr>
    </w:div>
    <w:div w:id="1064139518">
      <w:bodyDiv w:val="1"/>
      <w:marLeft w:val="0"/>
      <w:marRight w:val="0"/>
      <w:marTop w:val="0"/>
      <w:marBottom w:val="0"/>
      <w:divBdr>
        <w:top w:val="none" w:sz="0" w:space="0" w:color="auto"/>
        <w:left w:val="none" w:sz="0" w:space="0" w:color="auto"/>
        <w:bottom w:val="none" w:sz="0" w:space="0" w:color="auto"/>
        <w:right w:val="none" w:sz="0" w:space="0" w:color="auto"/>
      </w:divBdr>
    </w:div>
    <w:div w:id="1094663921">
      <w:bodyDiv w:val="1"/>
      <w:marLeft w:val="0"/>
      <w:marRight w:val="0"/>
      <w:marTop w:val="0"/>
      <w:marBottom w:val="0"/>
      <w:divBdr>
        <w:top w:val="none" w:sz="0" w:space="0" w:color="auto"/>
        <w:left w:val="none" w:sz="0" w:space="0" w:color="auto"/>
        <w:bottom w:val="none" w:sz="0" w:space="0" w:color="auto"/>
        <w:right w:val="none" w:sz="0" w:space="0" w:color="auto"/>
      </w:divBdr>
    </w:div>
    <w:div w:id="1829202276">
      <w:bodyDiv w:val="1"/>
      <w:marLeft w:val="0"/>
      <w:marRight w:val="0"/>
      <w:marTop w:val="0"/>
      <w:marBottom w:val="0"/>
      <w:divBdr>
        <w:top w:val="none" w:sz="0" w:space="0" w:color="auto"/>
        <w:left w:val="none" w:sz="0" w:space="0" w:color="auto"/>
        <w:bottom w:val="none" w:sz="0" w:space="0" w:color="auto"/>
        <w:right w:val="none" w:sz="0" w:space="0" w:color="auto"/>
      </w:divBdr>
    </w:div>
    <w:div w:id="20625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join.me%2Fandreimoldoveanu&amp;data=02%7C01%7Ctina.butcher%40nist.gov%7C36ee6c13f6694397fcbd08d517d3ce90%7C2ab5d82fd8fa4797a93e054655c61dec%7C1%7C0%7C636441121028428124&amp;sdata=tRgo4wYrbE%2Fx1QF8KTJVW7KFAvJRwIOcrgcgPz9kAng%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wm.net/nt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oin.me/apps" TargetMode="External"/><Relationship Id="rId4" Type="http://schemas.openxmlformats.org/officeDocument/2006/relationships/settings" Target="settings.xml"/><Relationship Id="rId9" Type="http://schemas.openxmlformats.org/officeDocument/2006/relationships/hyperlink" Target="tel:1-888-432-80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B46A-C128-4F68-8A85-50074596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National Work Group</dc:title>
  <dc:subject>U.S. National Work Group</dc:subject>
  <dc:creator>lisa.warfield@nist.gov</dc:creator>
  <cp:lastModifiedBy>Chavez, Isabel (Fed)</cp:lastModifiedBy>
  <cp:revision>10</cp:revision>
  <cp:lastPrinted>2017-08-28T20:17:00Z</cp:lastPrinted>
  <dcterms:created xsi:type="dcterms:W3CDTF">2017-11-09T11:36:00Z</dcterms:created>
  <dcterms:modified xsi:type="dcterms:W3CDTF">2017-12-04T16:35:00Z</dcterms:modified>
  <cp:category>U.S. National Work Group-WHE</cp:category>
</cp:coreProperties>
</file>