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B9676F" w14:textId="07C56C10" w:rsidR="00351750" w:rsidRDefault="0090400F" w:rsidP="009E5CCF">
      <w:pPr>
        <w:jc w:val="center"/>
        <w:rPr>
          <w:b/>
          <w:bCs/>
        </w:rPr>
      </w:pPr>
      <w:r w:rsidRPr="009E5CCF">
        <w:rPr>
          <w:b/>
          <w:bCs/>
        </w:rPr>
        <w:t>Uncertainty Evaluation Form</w:t>
      </w:r>
    </w:p>
    <w:p w14:paraId="3BCF5C08" w14:textId="29751014" w:rsidR="001915A0" w:rsidRPr="005C4F24" w:rsidRDefault="00F44334" w:rsidP="00DF267A">
      <w:pPr>
        <w:spacing w:after="0"/>
        <w:jc w:val="center"/>
        <w:rPr>
          <w:i/>
          <w:iCs/>
          <w:sz w:val="20"/>
          <w:szCs w:val="20"/>
        </w:rPr>
      </w:pPr>
      <w:r w:rsidRPr="005C4F24">
        <w:rPr>
          <w:i/>
          <w:iCs/>
          <w:sz w:val="20"/>
          <w:szCs w:val="20"/>
        </w:rPr>
        <w:t xml:space="preserve">NOTES: </w:t>
      </w:r>
      <w:r w:rsidR="00DF267A" w:rsidRPr="005C4F24">
        <w:rPr>
          <w:i/>
          <w:iCs/>
          <w:sz w:val="20"/>
          <w:szCs w:val="20"/>
        </w:rPr>
        <w:t>SOP expected to be NIST OWM publications</w:t>
      </w:r>
      <w:r w:rsidR="001C04FE" w:rsidRPr="005C4F24">
        <w:rPr>
          <w:i/>
          <w:iCs/>
          <w:sz w:val="20"/>
          <w:szCs w:val="20"/>
        </w:rPr>
        <w:t xml:space="preserve"> </w:t>
      </w:r>
      <w:r w:rsidRPr="005C4F24">
        <w:rPr>
          <w:i/>
          <w:iCs/>
          <w:sz w:val="20"/>
          <w:szCs w:val="20"/>
        </w:rPr>
        <w:t xml:space="preserve">that include </w:t>
      </w:r>
      <w:r w:rsidR="001C04FE" w:rsidRPr="005C4F24">
        <w:rPr>
          <w:i/>
          <w:iCs/>
          <w:sz w:val="20"/>
          <w:szCs w:val="20"/>
        </w:rPr>
        <w:t>published uncertainty budget tables</w:t>
      </w:r>
      <w:r w:rsidRPr="005C4F24">
        <w:rPr>
          <w:i/>
          <w:iCs/>
          <w:sz w:val="20"/>
          <w:szCs w:val="20"/>
        </w:rPr>
        <w:t xml:space="preserve"> and may include alternative publications that include technically validated uncertainty budget tables</w:t>
      </w:r>
      <w:r w:rsidR="00DF267A" w:rsidRPr="005C4F24">
        <w:rPr>
          <w:i/>
          <w:iCs/>
          <w:sz w:val="20"/>
          <w:szCs w:val="20"/>
        </w:rPr>
        <w:t xml:space="preserve">. </w:t>
      </w:r>
      <w:r w:rsidRPr="005C4F24">
        <w:rPr>
          <w:i/>
          <w:iCs/>
          <w:sz w:val="20"/>
          <w:szCs w:val="20"/>
        </w:rPr>
        <w:t xml:space="preserve"> N</w:t>
      </w:r>
      <w:r w:rsidR="001915A0" w:rsidRPr="005C4F24">
        <w:rPr>
          <w:i/>
          <w:iCs/>
          <w:sz w:val="20"/>
          <w:szCs w:val="20"/>
        </w:rPr>
        <w:t xml:space="preserve">umbers </w:t>
      </w:r>
      <w:r w:rsidR="00AD53AC" w:rsidRPr="005C4F24">
        <w:rPr>
          <w:i/>
          <w:iCs/>
          <w:sz w:val="20"/>
          <w:szCs w:val="20"/>
        </w:rPr>
        <w:t xml:space="preserve">in parenthesis </w:t>
      </w:r>
      <w:r w:rsidR="001915A0" w:rsidRPr="005C4F24">
        <w:rPr>
          <w:i/>
          <w:iCs/>
          <w:sz w:val="20"/>
          <w:szCs w:val="20"/>
        </w:rPr>
        <w:t>correspond to ISO/IEC 17025:2017.</w:t>
      </w:r>
    </w:p>
    <w:tbl>
      <w:tblPr>
        <w:tblStyle w:val="TableGrid"/>
        <w:tblW w:w="10749" w:type="dxa"/>
        <w:tblInd w:w="-54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Caption w:val="Uncertainty Evaluation Table"/>
        <w:tblDescription w:val="Table has 3 columns - SOP 29 sections 3.1 to 3.8 are identified in the first column as items to review.  The center column has items that need to be reviewed when evaluating uncertainties.  The third column is blank as a FORM for laboratories to identify what they have reviewed and what objective evidence is available to support compliance with requirements. "/>
      </w:tblPr>
      <w:tblGrid>
        <w:gridCol w:w="1888"/>
        <w:gridCol w:w="6691"/>
        <w:gridCol w:w="2170"/>
      </w:tblGrid>
      <w:tr w:rsidR="001C04FE" w14:paraId="49732F76" w14:textId="6087C70A" w:rsidTr="00CF0642">
        <w:trPr>
          <w:cantSplit/>
          <w:trHeight w:val="823"/>
          <w:tblHeader/>
        </w:trPr>
        <w:tc>
          <w:tcPr>
            <w:tcW w:w="1888" w:type="dxa"/>
            <w:tcBorders>
              <w:top w:val="double" w:sz="4" w:space="0" w:color="auto"/>
              <w:bottom w:val="double" w:sz="4" w:space="0" w:color="auto"/>
            </w:tcBorders>
            <w:vAlign w:val="center"/>
          </w:tcPr>
          <w:p w14:paraId="73C471BB" w14:textId="65F6DFD2" w:rsidR="00616C30" w:rsidRPr="009E5CCF" w:rsidRDefault="00616C30" w:rsidP="009E5CCF">
            <w:pPr>
              <w:jc w:val="center"/>
              <w:rPr>
                <w:b/>
                <w:bCs/>
              </w:rPr>
            </w:pPr>
            <w:r w:rsidRPr="009E5CCF">
              <w:rPr>
                <w:b/>
                <w:bCs/>
              </w:rPr>
              <w:t xml:space="preserve">Uncertainty </w:t>
            </w:r>
            <w:r>
              <w:rPr>
                <w:b/>
                <w:bCs/>
              </w:rPr>
              <w:t xml:space="preserve">Step and </w:t>
            </w:r>
            <w:r w:rsidRPr="009E5CCF">
              <w:rPr>
                <w:b/>
                <w:bCs/>
              </w:rPr>
              <w:t>Factor</w:t>
            </w:r>
            <w:r>
              <w:rPr>
                <w:b/>
                <w:bCs/>
              </w:rPr>
              <w:t>s</w:t>
            </w:r>
            <w:r w:rsidR="00AD53AC">
              <w:rPr>
                <w:b/>
                <w:bCs/>
              </w:rPr>
              <w:t xml:space="preserve"> from SOP 29</w:t>
            </w:r>
          </w:p>
        </w:tc>
        <w:tc>
          <w:tcPr>
            <w:tcW w:w="6691" w:type="dxa"/>
            <w:tcBorders>
              <w:top w:val="double" w:sz="4" w:space="0" w:color="auto"/>
              <w:bottom w:val="double" w:sz="4" w:space="0" w:color="auto"/>
            </w:tcBorders>
            <w:vAlign w:val="center"/>
          </w:tcPr>
          <w:p w14:paraId="524C0546" w14:textId="16A9D95C" w:rsidR="00616C30" w:rsidRPr="009E5CCF" w:rsidRDefault="00616C30" w:rsidP="009E5CCF">
            <w:pPr>
              <w:jc w:val="center"/>
              <w:rPr>
                <w:b/>
                <w:bCs/>
              </w:rPr>
            </w:pPr>
            <w:r w:rsidRPr="009E5CCF">
              <w:rPr>
                <w:b/>
                <w:bCs/>
              </w:rPr>
              <w:t xml:space="preserve">Evaluation </w:t>
            </w:r>
            <w:r w:rsidR="007804B0">
              <w:rPr>
                <w:b/>
                <w:bCs/>
              </w:rPr>
              <w:t xml:space="preserve">and Verification </w:t>
            </w:r>
            <w:r w:rsidRPr="009E5CCF">
              <w:rPr>
                <w:b/>
                <w:bCs/>
              </w:rPr>
              <w:t>Notes</w:t>
            </w:r>
            <w:r>
              <w:rPr>
                <w:b/>
                <w:bCs/>
              </w:rPr>
              <w:t xml:space="preserve"> </w:t>
            </w:r>
          </w:p>
        </w:tc>
        <w:tc>
          <w:tcPr>
            <w:tcW w:w="2170" w:type="dxa"/>
            <w:tcBorders>
              <w:top w:val="double" w:sz="4" w:space="0" w:color="auto"/>
              <w:bottom w:val="double" w:sz="4" w:space="0" w:color="auto"/>
            </w:tcBorders>
            <w:vAlign w:val="center"/>
          </w:tcPr>
          <w:p w14:paraId="53EBBCE6" w14:textId="51DEDADA" w:rsidR="00616C30" w:rsidRPr="009E5CCF" w:rsidRDefault="00012E11" w:rsidP="009E5CCF">
            <w:pPr>
              <w:jc w:val="center"/>
              <w:rPr>
                <w:b/>
                <w:bCs/>
              </w:rPr>
            </w:pPr>
            <w:r>
              <w:rPr>
                <w:b/>
                <w:bCs/>
              </w:rPr>
              <w:t xml:space="preserve">List </w:t>
            </w:r>
            <w:r w:rsidR="007804B0">
              <w:rPr>
                <w:b/>
                <w:bCs/>
              </w:rPr>
              <w:t xml:space="preserve">Reviewed </w:t>
            </w:r>
            <w:r w:rsidR="001C04FE">
              <w:rPr>
                <w:b/>
                <w:bCs/>
              </w:rPr>
              <w:t>Objective Evidence</w:t>
            </w:r>
            <w:r w:rsidR="007804B0">
              <w:rPr>
                <w:b/>
                <w:bCs/>
              </w:rPr>
              <w:t>,</w:t>
            </w:r>
            <w:r>
              <w:rPr>
                <w:b/>
                <w:bCs/>
              </w:rPr>
              <w:t xml:space="preserve"> Not</w:t>
            </w:r>
            <w:r w:rsidR="007804B0">
              <w:rPr>
                <w:b/>
                <w:bCs/>
              </w:rPr>
              <w:t xml:space="preserve">e </w:t>
            </w:r>
            <w:r>
              <w:rPr>
                <w:b/>
                <w:bCs/>
              </w:rPr>
              <w:t>Action Items</w:t>
            </w:r>
          </w:p>
        </w:tc>
      </w:tr>
      <w:tr w:rsidR="001C04FE" w14:paraId="0D864F7C" w14:textId="77777777" w:rsidTr="00CF0642">
        <w:trPr>
          <w:trHeight w:val="2998"/>
        </w:trPr>
        <w:tc>
          <w:tcPr>
            <w:tcW w:w="1888" w:type="dxa"/>
            <w:tcBorders>
              <w:top w:val="double" w:sz="4" w:space="0" w:color="auto"/>
            </w:tcBorders>
          </w:tcPr>
          <w:p w14:paraId="48862732" w14:textId="566AD6A4" w:rsidR="00754CBD" w:rsidRDefault="00754CBD">
            <w:r>
              <w:t>Laboratory uncertainty documents</w:t>
            </w:r>
          </w:p>
        </w:tc>
        <w:tc>
          <w:tcPr>
            <w:tcW w:w="6691" w:type="dxa"/>
            <w:tcBorders>
              <w:top w:val="double" w:sz="4" w:space="0" w:color="auto"/>
            </w:tcBorders>
          </w:tcPr>
          <w:p w14:paraId="09713878" w14:textId="362DB2EE" w:rsidR="00754CBD" w:rsidRDefault="009A66EA" w:rsidP="000605A8">
            <w:pPr>
              <w:pStyle w:val="ListParagraph"/>
              <w:numPr>
                <w:ilvl w:val="0"/>
                <w:numId w:val="2"/>
              </w:numPr>
            </w:pPr>
            <w:r>
              <w:t>Excel file i</w:t>
            </w:r>
            <w:r w:rsidR="00754CBD">
              <w:t xml:space="preserve">ncludes good document control and records of reviews and changes (authorized </w:t>
            </w:r>
            <w:r w:rsidR="00AD53AC">
              <w:t xml:space="preserve">changes, </w:t>
            </w:r>
            <w:r w:rsidR="004049AD">
              <w:t>evaluations,</w:t>
            </w:r>
            <w:r w:rsidR="00AD53AC">
              <w:t xml:space="preserve"> </w:t>
            </w:r>
            <w:proofErr w:type="gramStart"/>
            <w:r w:rsidR="00AD53AC">
              <w:t>approvals</w:t>
            </w:r>
            <w:proofErr w:type="gramEnd"/>
            <w:r>
              <w:t xml:space="preserve"> and dates</w:t>
            </w:r>
            <w:r w:rsidR="00754CBD">
              <w:t>)</w:t>
            </w:r>
            <w:r w:rsidR="00AD53AC">
              <w:t xml:space="preserve"> (8.3.2) </w:t>
            </w:r>
          </w:p>
          <w:p w14:paraId="5FBBB549" w14:textId="77777777" w:rsidR="00DF4B3F" w:rsidRDefault="00DF4B3F" w:rsidP="000605A8">
            <w:pPr>
              <w:pStyle w:val="ListParagraph"/>
              <w:numPr>
                <w:ilvl w:val="0"/>
                <w:numId w:val="2"/>
              </w:numPr>
            </w:pPr>
            <w:r>
              <w:t xml:space="preserve">Filenames include dates and/or good date references in the files to indicate updates and reviews </w:t>
            </w:r>
            <w:r w:rsidR="00AD53AC">
              <w:t>(“</w:t>
            </w:r>
            <w:hyperlink r:id="rId7" w:history="1">
              <w:r w:rsidR="00AD53AC" w:rsidRPr="00AD53AC">
                <w:rPr>
                  <w:rStyle w:val="Hyperlink"/>
                </w:rPr>
                <w:t>Electronic File Organization Tips</w:t>
              </w:r>
            </w:hyperlink>
            <w:r w:rsidR="00AD53AC">
              <w:t>”)</w:t>
            </w:r>
          </w:p>
          <w:p w14:paraId="69EC13B7" w14:textId="77777777" w:rsidR="00F44334" w:rsidRDefault="00F44334" w:rsidP="00F44334">
            <w:pPr>
              <w:pStyle w:val="ListParagraph"/>
              <w:numPr>
                <w:ilvl w:val="0"/>
                <w:numId w:val="2"/>
              </w:numPr>
            </w:pPr>
            <w:r>
              <w:t>GUM and SOP adoptions are current, correct, and complete with titles and dates (7.2.1.2, 7.2.1.3)</w:t>
            </w:r>
          </w:p>
          <w:p w14:paraId="5D9A97AF" w14:textId="136AE639" w:rsidR="009D5ED2" w:rsidRDefault="009D5ED2" w:rsidP="00F44334">
            <w:pPr>
              <w:pStyle w:val="ListParagraph"/>
              <w:numPr>
                <w:ilvl w:val="0"/>
                <w:numId w:val="2"/>
              </w:numPr>
            </w:pPr>
            <w:r>
              <w:t>Consistent approaches are used throughout the Scope with good software design and data management concepts, especially regarding document control, linking of date, and use of updated components (7.11)</w:t>
            </w:r>
          </w:p>
        </w:tc>
        <w:tc>
          <w:tcPr>
            <w:tcW w:w="2170" w:type="dxa"/>
            <w:tcBorders>
              <w:top w:val="double" w:sz="4" w:space="0" w:color="auto"/>
            </w:tcBorders>
          </w:tcPr>
          <w:p w14:paraId="0EB9EB58" w14:textId="77777777" w:rsidR="00754CBD" w:rsidRDefault="00754CBD"/>
        </w:tc>
      </w:tr>
      <w:tr w:rsidR="00CD6E7B" w14:paraId="7F4B4992" w14:textId="15BA9D79" w:rsidTr="00CF0642">
        <w:trPr>
          <w:trHeight w:val="1636"/>
        </w:trPr>
        <w:tc>
          <w:tcPr>
            <w:tcW w:w="1888" w:type="dxa"/>
          </w:tcPr>
          <w:p w14:paraId="6B0918C8" w14:textId="5BFF78CB" w:rsidR="00616C30" w:rsidRDefault="00AD53AC">
            <w:r>
              <w:t xml:space="preserve">3.1 </w:t>
            </w:r>
            <w:r w:rsidR="00616C30">
              <w:t>Measurement equation (Specify)</w:t>
            </w:r>
          </w:p>
        </w:tc>
        <w:tc>
          <w:tcPr>
            <w:tcW w:w="6691" w:type="dxa"/>
          </w:tcPr>
          <w:p w14:paraId="4A683DD4" w14:textId="4B824ED2" w:rsidR="00616C30" w:rsidRDefault="00616C30" w:rsidP="000605A8">
            <w:pPr>
              <w:pStyle w:val="ListParagraph"/>
              <w:numPr>
                <w:ilvl w:val="0"/>
                <w:numId w:val="2"/>
              </w:numPr>
            </w:pPr>
            <w:r>
              <w:t>SOP includes equations that can be used in uncertainty evaluations (7.2.2.1)</w:t>
            </w:r>
            <w:r w:rsidR="00CF0642">
              <w:t xml:space="preserve"> – also for lab developed procedures</w:t>
            </w:r>
          </w:p>
          <w:p w14:paraId="596FD3A8" w14:textId="086C32E3" w:rsidR="00616C30" w:rsidRDefault="00616C30" w:rsidP="000605A8">
            <w:pPr>
              <w:pStyle w:val="ListParagraph"/>
              <w:numPr>
                <w:ilvl w:val="0"/>
                <w:numId w:val="2"/>
              </w:numPr>
            </w:pPr>
            <w:r>
              <w:t xml:space="preserve">Each component in equation includes </w:t>
            </w:r>
            <w:r w:rsidR="00CF0642">
              <w:t xml:space="preserve">evidence of </w:t>
            </w:r>
            <w:r>
              <w:t>traceability and uncertainty (6.5.1)</w:t>
            </w:r>
            <w:r w:rsidR="00CF0642">
              <w:t xml:space="preserve"> </w:t>
            </w:r>
          </w:p>
          <w:p w14:paraId="5708950F" w14:textId="685B58B9" w:rsidR="001915A0" w:rsidRDefault="001915A0" w:rsidP="000605A8">
            <w:pPr>
              <w:pStyle w:val="ListParagraph"/>
              <w:numPr>
                <w:ilvl w:val="0"/>
                <w:numId w:val="2"/>
              </w:numPr>
            </w:pPr>
            <w:r>
              <w:t xml:space="preserve">Standards used have certificates and uncertainties </w:t>
            </w:r>
            <w:r w:rsidR="00CF0642">
              <w:t>are up to date</w:t>
            </w:r>
            <w:r>
              <w:t xml:space="preserve"> </w:t>
            </w:r>
            <w:r w:rsidR="00CF0642">
              <w:t xml:space="preserve">in the Excel file </w:t>
            </w:r>
            <w:r>
              <w:t>(internal calibrations) (7.6.2)</w:t>
            </w:r>
          </w:p>
        </w:tc>
        <w:tc>
          <w:tcPr>
            <w:tcW w:w="2170" w:type="dxa"/>
          </w:tcPr>
          <w:p w14:paraId="3337DD3C" w14:textId="77777777" w:rsidR="00616C30" w:rsidRDefault="00616C30"/>
        </w:tc>
      </w:tr>
      <w:tr w:rsidR="00CD6E7B" w14:paraId="68586861" w14:textId="012F1C12" w:rsidTr="00CF0642">
        <w:trPr>
          <w:trHeight w:val="3537"/>
        </w:trPr>
        <w:tc>
          <w:tcPr>
            <w:tcW w:w="1888" w:type="dxa"/>
          </w:tcPr>
          <w:p w14:paraId="5857C6A8" w14:textId="6F35BFF6" w:rsidR="00616C30" w:rsidRDefault="00AD53AC">
            <w:r>
              <w:t xml:space="preserve">3.2 </w:t>
            </w:r>
            <w:r w:rsidR="00616C30">
              <w:t>Uncertainty components identified</w:t>
            </w:r>
          </w:p>
          <w:p w14:paraId="398D7E6C" w14:textId="47B287E3" w:rsidR="00616C30" w:rsidRDefault="00616C30">
            <w:r>
              <w:t xml:space="preserve">(Identify) </w:t>
            </w:r>
          </w:p>
        </w:tc>
        <w:tc>
          <w:tcPr>
            <w:tcW w:w="6691" w:type="dxa"/>
          </w:tcPr>
          <w:p w14:paraId="1CE56EBD" w14:textId="4EF1FD05" w:rsidR="001915A0" w:rsidRDefault="001915A0" w:rsidP="000605A8">
            <w:pPr>
              <w:pStyle w:val="ListParagraph"/>
              <w:numPr>
                <w:ilvl w:val="0"/>
                <w:numId w:val="4"/>
              </w:numPr>
            </w:pPr>
            <w:r>
              <w:t>Identifies and uses appropriate analysis</w:t>
            </w:r>
            <w:r w:rsidR="00DF4B3F">
              <w:t xml:space="preserve"> for each component</w:t>
            </w:r>
            <w:r w:rsidR="00AD53AC">
              <w:t xml:space="preserve"> (7.6.1)</w:t>
            </w:r>
          </w:p>
          <w:p w14:paraId="4770C537" w14:textId="73C9DBCF" w:rsidR="00AD53AC" w:rsidRDefault="00AD53AC" w:rsidP="00AD53AC">
            <w:pPr>
              <w:pStyle w:val="ListParagraph"/>
              <w:numPr>
                <w:ilvl w:val="0"/>
                <w:numId w:val="1"/>
              </w:numPr>
            </w:pPr>
            <w:r>
              <w:t xml:space="preserve">List is complete and calculations include all components </w:t>
            </w:r>
            <w:r w:rsidR="00F44334">
              <w:t>based on SOP used (complies with SOP)</w:t>
            </w:r>
          </w:p>
          <w:p w14:paraId="2F18047C" w14:textId="4C4AA359" w:rsidR="00AD53AC" w:rsidRDefault="00AD53AC" w:rsidP="00AD53AC">
            <w:pPr>
              <w:pStyle w:val="ListParagraph"/>
              <w:numPr>
                <w:ilvl w:val="0"/>
                <w:numId w:val="3"/>
              </w:numPr>
            </w:pPr>
            <w:r>
              <w:t>Items considered negligible must be documented and valid</w:t>
            </w:r>
          </w:p>
          <w:p w14:paraId="08E8768B" w14:textId="7E6956AE" w:rsidR="00616C30" w:rsidRDefault="00F44334" w:rsidP="000605A8">
            <w:pPr>
              <w:pStyle w:val="ListParagraph"/>
              <w:numPr>
                <w:ilvl w:val="0"/>
                <w:numId w:val="3"/>
              </w:numPr>
            </w:pPr>
            <w:r>
              <w:t>C</w:t>
            </w:r>
            <w:r w:rsidR="00616C30">
              <w:t xml:space="preserve">omponents </w:t>
            </w:r>
            <w:r w:rsidR="00754CBD">
              <w:t>are clearly identified (</w:t>
            </w:r>
            <w:r w:rsidR="00AD53AC">
              <w:t xml:space="preserve">labeled, not </w:t>
            </w:r>
            <w:r w:rsidR="00754CBD">
              <w:t>just with variables)</w:t>
            </w:r>
            <w:r w:rsidR="00CF0642">
              <w:t>; longer heading names, list at bottom or comments added below tables to clarify</w:t>
            </w:r>
          </w:p>
          <w:p w14:paraId="023D99FB" w14:textId="3E8BA68A" w:rsidR="00616C30" w:rsidRDefault="00616C30" w:rsidP="009E5CCF">
            <w:pPr>
              <w:pStyle w:val="ListParagraph"/>
              <w:numPr>
                <w:ilvl w:val="0"/>
                <w:numId w:val="1"/>
              </w:numPr>
            </w:pPr>
            <w:r>
              <w:t xml:space="preserve">Includes </w:t>
            </w:r>
            <w:r w:rsidR="00AD53AC">
              <w:t xml:space="preserve">up to date </w:t>
            </w:r>
            <w:r>
              <w:t xml:space="preserve">repeatability from control charts or repeatability data </w:t>
            </w:r>
          </w:p>
          <w:p w14:paraId="0E6D2AF3" w14:textId="77706574" w:rsidR="00511D93" w:rsidRDefault="00511D93" w:rsidP="009E5CCF">
            <w:pPr>
              <w:pStyle w:val="ListParagraph"/>
              <w:numPr>
                <w:ilvl w:val="0"/>
                <w:numId w:val="1"/>
              </w:numPr>
            </w:pPr>
            <w:r>
              <w:t>Reproducibility is reflected with check standards or suitable alternative approaches</w:t>
            </w:r>
            <w:r w:rsidR="00CF0642">
              <w:t xml:space="preserve"> (identify how if no check standards)</w:t>
            </w:r>
          </w:p>
          <w:p w14:paraId="0437B647" w14:textId="7A74513D" w:rsidR="00D160DF" w:rsidRDefault="00616C30" w:rsidP="00AD53AC">
            <w:pPr>
              <w:pStyle w:val="ListParagraph"/>
              <w:numPr>
                <w:ilvl w:val="0"/>
                <w:numId w:val="1"/>
              </w:numPr>
            </w:pPr>
            <w:r>
              <w:t xml:space="preserve">Includes </w:t>
            </w:r>
            <w:r w:rsidR="00F44334">
              <w:t xml:space="preserve">uncertainties for </w:t>
            </w:r>
            <w:r>
              <w:t>standards</w:t>
            </w:r>
            <w:r w:rsidR="00DF4B3F">
              <w:t xml:space="preserve"> </w:t>
            </w:r>
            <w:r w:rsidR="00F44334">
              <w:t xml:space="preserve">that are </w:t>
            </w:r>
            <w:r w:rsidR="00DF4B3F">
              <w:t xml:space="preserve">correct/current </w:t>
            </w:r>
            <w:r w:rsidR="00F44334">
              <w:t xml:space="preserve">and </w:t>
            </w:r>
            <w:r w:rsidR="00AD53AC">
              <w:t xml:space="preserve">with verifiable certificates </w:t>
            </w:r>
          </w:p>
        </w:tc>
        <w:tc>
          <w:tcPr>
            <w:tcW w:w="2170" w:type="dxa"/>
          </w:tcPr>
          <w:p w14:paraId="075486C8" w14:textId="77777777" w:rsidR="00616C30" w:rsidRDefault="00616C30"/>
        </w:tc>
      </w:tr>
      <w:tr w:rsidR="00CD6E7B" w14:paraId="22834E06" w14:textId="50C34886" w:rsidTr="00CF0642">
        <w:trPr>
          <w:trHeight w:val="2449"/>
        </w:trPr>
        <w:tc>
          <w:tcPr>
            <w:tcW w:w="1888" w:type="dxa"/>
          </w:tcPr>
          <w:p w14:paraId="0FDAC327" w14:textId="3FD93D27" w:rsidR="00616C30" w:rsidRDefault="00AD53AC">
            <w:r>
              <w:t xml:space="preserve">3.3, 3.4 </w:t>
            </w:r>
            <w:r w:rsidR="00616C30">
              <w:t>Components quantified correctly (Quantify and Convert)</w:t>
            </w:r>
          </w:p>
        </w:tc>
        <w:tc>
          <w:tcPr>
            <w:tcW w:w="6691" w:type="dxa"/>
          </w:tcPr>
          <w:p w14:paraId="3D3F6392" w14:textId="7BEABEA9" w:rsidR="00616C30" w:rsidRDefault="00F44334" w:rsidP="000605A8">
            <w:pPr>
              <w:pStyle w:val="ListParagraph"/>
              <w:numPr>
                <w:ilvl w:val="0"/>
                <w:numId w:val="5"/>
              </w:numPr>
            </w:pPr>
            <w:r>
              <w:t xml:space="preserve">Component values </w:t>
            </w:r>
            <w:r w:rsidR="00616C30">
              <w:t xml:space="preserve">represent </w:t>
            </w:r>
            <w:r>
              <w:t>“</w:t>
            </w:r>
            <w:r w:rsidR="00616C30">
              <w:t xml:space="preserve">1 sigma </w:t>
            </w:r>
            <w:proofErr w:type="gramStart"/>
            <w:r w:rsidR="00616C30">
              <w:t>values</w:t>
            </w:r>
            <w:proofErr w:type="gramEnd"/>
            <w:r>
              <w:t>”</w:t>
            </w:r>
            <w:r w:rsidR="00616C30">
              <w:t xml:space="preserve"> (</w:t>
            </w:r>
            <w:r>
              <w:t xml:space="preserve">using </w:t>
            </w:r>
            <w:r w:rsidR="00616C30">
              <w:t xml:space="preserve">correct divisors </w:t>
            </w:r>
            <w:r>
              <w:t xml:space="preserve">for distributions </w:t>
            </w:r>
            <w:r w:rsidR="00616C30">
              <w:t>where appropriate</w:t>
            </w:r>
            <w:r>
              <w:t>; distributions are identified in laboratory documents</w:t>
            </w:r>
            <w:r w:rsidR="00616C30">
              <w:t>)</w:t>
            </w:r>
          </w:p>
          <w:p w14:paraId="26186BA7" w14:textId="5DCB7E17" w:rsidR="00616C30" w:rsidRDefault="00616C30" w:rsidP="000605A8">
            <w:pPr>
              <w:pStyle w:val="ListParagraph"/>
              <w:numPr>
                <w:ilvl w:val="0"/>
                <w:numId w:val="5"/>
              </w:numPr>
            </w:pPr>
            <w:r>
              <w:t>Units are correctly represented (</w:t>
            </w:r>
            <w:r w:rsidR="00AD53AC">
              <w:t xml:space="preserve">e.g., </w:t>
            </w:r>
            <w:r>
              <w:t xml:space="preserve">not </w:t>
            </w:r>
            <w:r w:rsidR="00F44334">
              <w:t xml:space="preserve">inappropriately </w:t>
            </w:r>
            <w:r>
              <w:t>combining mass and temperature units in a</w:t>
            </w:r>
            <w:r w:rsidR="00F44334">
              <w:t>n uncertainty</w:t>
            </w:r>
            <w:r>
              <w:t xml:space="preserve"> calculation)</w:t>
            </w:r>
          </w:p>
          <w:p w14:paraId="48B89F01" w14:textId="77777777" w:rsidR="000605A8" w:rsidRDefault="000605A8" w:rsidP="000605A8">
            <w:pPr>
              <w:pStyle w:val="ListParagraph"/>
              <w:numPr>
                <w:ilvl w:val="0"/>
                <w:numId w:val="5"/>
              </w:numPr>
            </w:pPr>
            <w:r w:rsidRPr="000605A8">
              <w:t xml:space="preserve">Values are all CURRENT </w:t>
            </w:r>
            <w:r w:rsidR="00F44334">
              <w:t xml:space="preserve">– representing </w:t>
            </w:r>
            <w:r w:rsidRPr="000605A8">
              <w:t>latest calibrations and current control chart values</w:t>
            </w:r>
          </w:p>
          <w:p w14:paraId="567D5DC6" w14:textId="263ADD21" w:rsidR="00F44334" w:rsidRDefault="00F44334" w:rsidP="000605A8">
            <w:pPr>
              <w:pStyle w:val="ListParagraph"/>
              <w:numPr>
                <w:ilvl w:val="0"/>
                <w:numId w:val="5"/>
              </w:numPr>
            </w:pPr>
            <w:r>
              <w:t xml:space="preserve">May use baseline approach, partial derivatives, or Kragten approach to identify individual component contributions </w:t>
            </w:r>
          </w:p>
        </w:tc>
        <w:tc>
          <w:tcPr>
            <w:tcW w:w="2170" w:type="dxa"/>
          </w:tcPr>
          <w:p w14:paraId="6EC225EA" w14:textId="77777777" w:rsidR="00616C30" w:rsidRDefault="00616C30"/>
        </w:tc>
      </w:tr>
      <w:tr w:rsidR="00CD6E7B" w14:paraId="281E8B13" w14:textId="29357373" w:rsidTr="00CF0642">
        <w:trPr>
          <w:trHeight w:val="548"/>
        </w:trPr>
        <w:tc>
          <w:tcPr>
            <w:tcW w:w="1888" w:type="dxa"/>
          </w:tcPr>
          <w:p w14:paraId="22A93FFC" w14:textId="206CF608" w:rsidR="00616C30" w:rsidRDefault="00AD53AC">
            <w:r>
              <w:lastRenderedPageBreak/>
              <w:t xml:space="preserve">3.5 </w:t>
            </w:r>
            <w:r w:rsidR="00616C30">
              <w:t>Calculat</w:t>
            </w:r>
            <w:r>
              <w:t>e the Combined Uncertainty</w:t>
            </w:r>
            <w:r w:rsidR="00616C30">
              <w:t xml:space="preserve"> (Combine)</w:t>
            </w:r>
          </w:p>
        </w:tc>
        <w:tc>
          <w:tcPr>
            <w:tcW w:w="6691" w:type="dxa"/>
          </w:tcPr>
          <w:p w14:paraId="3D4B82C9" w14:textId="7CCF27A1" w:rsidR="00DF4B3F" w:rsidRDefault="00DF4B3F" w:rsidP="000605A8">
            <w:pPr>
              <w:pStyle w:val="ListParagraph"/>
              <w:numPr>
                <w:ilvl w:val="0"/>
                <w:numId w:val="6"/>
              </w:numPr>
            </w:pPr>
            <w:r>
              <w:t xml:space="preserve">All values represent the same units and are 1 sigma before combined </w:t>
            </w:r>
            <w:r w:rsidR="00CF0642">
              <w:t xml:space="preserve">(e.g., mass for mass, not </w:t>
            </w:r>
            <w:r w:rsidR="00CF0642">
              <w:rPr>
                <w:rFonts w:ascii="Arial" w:hAnsi="Arial" w:cs="Arial"/>
              </w:rPr>
              <w:t>°</w:t>
            </w:r>
            <w:r w:rsidR="00CF0642">
              <w:t>C in a mass RSS)</w:t>
            </w:r>
          </w:p>
          <w:p w14:paraId="52086BDB" w14:textId="2BEAD07F" w:rsidR="00616C30" w:rsidRDefault="00616C30" w:rsidP="000605A8">
            <w:pPr>
              <w:pStyle w:val="ListParagraph"/>
              <w:numPr>
                <w:ilvl w:val="0"/>
                <w:numId w:val="6"/>
              </w:numPr>
            </w:pPr>
            <w:r>
              <w:t xml:space="preserve">Calculated </w:t>
            </w:r>
            <w:r w:rsidR="00DF4B3F">
              <w:t xml:space="preserve">correctly </w:t>
            </w:r>
            <w:r>
              <w:t>as root sum square</w:t>
            </w:r>
            <w:r w:rsidR="00F44334">
              <w:t xml:space="preserve"> (unless alternative equations are used for unique measurements</w:t>
            </w:r>
            <w:r w:rsidR="00CF0642">
              <w:t xml:space="preserve"> that must be identified</w:t>
            </w:r>
            <w:r w:rsidR="00F44334">
              <w:t>)</w:t>
            </w:r>
          </w:p>
        </w:tc>
        <w:tc>
          <w:tcPr>
            <w:tcW w:w="2170" w:type="dxa"/>
          </w:tcPr>
          <w:p w14:paraId="029ADCEC" w14:textId="77777777" w:rsidR="00616C30" w:rsidRDefault="00616C30"/>
        </w:tc>
      </w:tr>
      <w:tr w:rsidR="00CD6E7B" w14:paraId="5D78EEB1" w14:textId="0A19EA8E" w:rsidTr="00CF0642">
        <w:trPr>
          <w:trHeight w:val="1626"/>
        </w:trPr>
        <w:tc>
          <w:tcPr>
            <w:tcW w:w="1888" w:type="dxa"/>
          </w:tcPr>
          <w:p w14:paraId="22ECE93D" w14:textId="7123AC28" w:rsidR="00616C30" w:rsidRDefault="00AD53AC" w:rsidP="009E5CCF">
            <w:r>
              <w:t>3.6 Expand combined uncertainty with a</w:t>
            </w:r>
            <w:r w:rsidR="00616C30">
              <w:t xml:space="preserve">ppropriate </w:t>
            </w:r>
            <w:r w:rsidR="00616C30" w:rsidRPr="00AD53AC">
              <w:rPr>
                <w:i/>
                <w:iCs/>
              </w:rPr>
              <w:t>k</w:t>
            </w:r>
            <w:r w:rsidR="00616C30">
              <w:t xml:space="preserve"> value (Expand)</w:t>
            </w:r>
          </w:p>
        </w:tc>
        <w:tc>
          <w:tcPr>
            <w:tcW w:w="6691" w:type="dxa"/>
          </w:tcPr>
          <w:p w14:paraId="6BB29F62" w14:textId="44C5A923" w:rsidR="000605A8" w:rsidRDefault="00616C30" w:rsidP="000605A8">
            <w:pPr>
              <w:pStyle w:val="ListParagraph"/>
              <w:numPr>
                <w:ilvl w:val="0"/>
                <w:numId w:val="6"/>
              </w:numPr>
            </w:pPr>
            <w:r>
              <w:t>Control chart data or repeatability data includes suitable degrees of freedom</w:t>
            </w:r>
            <w:r w:rsidR="00AD53AC">
              <w:t xml:space="preserve"> (&gt; 25); action items identified for low degrees of freedom</w:t>
            </w:r>
            <w:r w:rsidR="00CF0642">
              <w:t xml:space="preserve"> (evaluate control charts and note gaps in Excel file for Unc)</w:t>
            </w:r>
          </w:p>
          <w:p w14:paraId="51A23294" w14:textId="638DEEF7" w:rsidR="00AD53AC" w:rsidRDefault="004049AD" w:rsidP="000605A8">
            <w:pPr>
              <w:pStyle w:val="ListParagraph"/>
              <w:numPr>
                <w:ilvl w:val="0"/>
                <w:numId w:val="6"/>
              </w:numPr>
            </w:pPr>
            <w:r>
              <w:t>Coverage</w:t>
            </w:r>
            <w:r w:rsidR="00AD53AC">
              <w:t xml:space="preserve"> factor, </w:t>
            </w:r>
            <w:r w:rsidR="00AD53AC" w:rsidRPr="00AD53AC">
              <w:rPr>
                <w:i/>
                <w:iCs/>
              </w:rPr>
              <w:t>k</w:t>
            </w:r>
            <w:r w:rsidR="00AD53AC">
              <w:t xml:space="preserve"> value is based on degrees of freedom</w:t>
            </w:r>
            <w:r w:rsidR="00CF0642">
              <w:t xml:space="preserve"> OR </w:t>
            </w:r>
          </w:p>
          <w:p w14:paraId="75BC8CF8" w14:textId="3403366D" w:rsidR="00616C30" w:rsidRDefault="000605A8" w:rsidP="000605A8">
            <w:pPr>
              <w:pStyle w:val="ListParagraph"/>
              <w:numPr>
                <w:ilvl w:val="0"/>
                <w:numId w:val="6"/>
              </w:numPr>
            </w:pPr>
            <w:r>
              <w:t>I</w:t>
            </w:r>
            <w:r w:rsidR="00616C30">
              <w:t>nclud</w:t>
            </w:r>
            <w:r>
              <w:t xml:space="preserve">es </w:t>
            </w:r>
            <w:r w:rsidR="00616C30">
              <w:t xml:space="preserve">W-S equation </w:t>
            </w:r>
            <w:r w:rsidR="00AD53AC">
              <w:t xml:space="preserve">to calculate </w:t>
            </w:r>
            <w:r w:rsidR="00616C30" w:rsidRPr="00CF0642">
              <w:rPr>
                <w:i/>
                <w:iCs/>
              </w:rPr>
              <w:t>effective</w:t>
            </w:r>
            <w:r w:rsidR="00616C30">
              <w:t xml:space="preserve"> </w:t>
            </w:r>
            <w:r w:rsidR="00616C30" w:rsidRPr="00AD53AC">
              <w:rPr>
                <w:i/>
                <w:iCs/>
              </w:rPr>
              <w:t>d.f.</w:t>
            </w:r>
            <w:r w:rsidR="00CF0642">
              <w:rPr>
                <w:i/>
                <w:iCs/>
              </w:rPr>
              <w:t xml:space="preserve"> </w:t>
            </w:r>
            <w:r w:rsidR="00CF0642" w:rsidRPr="00CF0642">
              <w:t>and not just d.f. in control charts (evidence)</w:t>
            </w:r>
          </w:p>
        </w:tc>
        <w:tc>
          <w:tcPr>
            <w:tcW w:w="2170" w:type="dxa"/>
          </w:tcPr>
          <w:p w14:paraId="1F48127F" w14:textId="77777777" w:rsidR="00616C30" w:rsidRDefault="00616C30" w:rsidP="009E5CCF"/>
        </w:tc>
      </w:tr>
      <w:tr w:rsidR="001C04FE" w14:paraId="07D1D1A8" w14:textId="2AFA527E" w:rsidTr="00CF0642">
        <w:trPr>
          <w:trHeight w:val="3547"/>
        </w:trPr>
        <w:tc>
          <w:tcPr>
            <w:tcW w:w="1888" w:type="dxa"/>
          </w:tcPr>
          <w:p w14:paraId="01A7BDF8" w14:textId="017A6A2F" w:rsidR="00616C30" w:rsidRDefault="001C04FE" w:rsidP="009E5CCF">
            <w:r>
              <w:t xml:space="preserve">3.7 Evaluate Uncertainty </w:t>
            </w:r>
            <w:r w:rsidR="00616C30">
              <w:t>(Evaluate)</w:t>
            </w:r>
          </w:p>
        </w:tc>
        <w:tc>
          <w:tcPr>
            <w:tcW w:w="6691" w:type="dxa"/>
          </w:tcPr>
          <w:p w14:paraId="1600D361" w14:textId="56F1A835" w:rsidR="00616C30" w:rsidRDefault="00616C30" w:rsidP="000605A8">
            <w:pPr>
              <w:pStyle w:val="ListParagraph"/>
              <w:numPr>
                <w:ilvl w:val="0"/>
                <w:numId w:val="7"/>
              </w:numPr>
            </w:pPr>
            <w:r w:rsidRPr="000605A8">
              <w:rPr>
                <w:i/>
                <w:iCs/>
              </w:rPr>
              <w:t>P</w:t>
            </w:r>
            <w:r w:rsidRPr="000605A8">
              <w:rPr>
                <w:i/>
                <w:iCs/>
                <w:vertAlign w:val="subscript"/>
              </w:rPr>
              <w:t>n</w:t>
            </w:r>
            <w:r>
              <w:t xml:space="preserve"> assessments</w:t>
            </w:r>
            <w:r w:rsidR="001C04FE">
              <w:t xml:space="preserve"> (suitability and compliance with decision rules)</w:t>
            </w:r>
          </w:p>
          <w:p w14:paraId="6761B2D7" w14:textId="55817CAA" w:rsidR="00616C30" w:rsidRDefault="00616C30" w:rsidP="000605A8">
            <w:pPr>
              <w:pStyle w:val="ListParagraph"/>
              <w:numPr>
                <w:ilvl w:val="1"/>
                <w:numId w:val="1"/>
              </w:numPr>
            </w:pPr>
            <w:r>
              <w:t xml:space="preserve">Tolerances </w:t>
            </w:r>
            <w:r w:rsidR="00FB404E">
              <w:t xml:space="preserve">used are </w:t>
            </w:r>
            <w:r>
              <w:t>up to date</w:t>
            </w:r>
            <w:r w:rsidR="00FB404E">
              <w:t xml:space="preserve"> reference documents</w:t>
            </w:r>
          </w:p>
          <w:p w14:paraId="0842C05F" w14:textId="60D5B225" w:rsidR="00616C30" w:rsidRDefault="00616C30" w:rsidP="000605A8">
            <w:pPr>
              <w:pStyle w:val="ListParagraph"/>
              <w:numPr>
                <w:ilvl w:val="1"/>
                <w:numId w:val="1"/>
              </w:numPr>
            </w:pPr>
            <w:r>
              <w:t>Correct decision rules</w:t>
            </w:r>
            <w:r w:rsidR="00FB404E">
              <w:t xml:space="preserve"> are </w:t>
            </w:r>
            <w:r w:rsidR="004429E4">
              <w:t>used,</w:t>
            </w:r>
            <w:r w:rsidR="00FB404E">
              <w:t xml:space="preserve"> and calculations are correct</w:t>
            </w:r>
          </w:p>
          <w:p w14:paraId="2B383D06" w14:textId="645DB9EB" w:rsidR="00D160DF" w:rsidRDefault="00D160DF" w:rsidP="000605A8">
            <w:pPr>
              <w:pStyle w:val="ListParagraph"/>
              <w:numPr>
                <w:ilvl w:val="1"/>
                <w:numId w:val="1"/>
              </w:numPr>
            </w:pPr>
            <w:r w:rsidRPr="00D160DF">
              <w:rPr>
                <w:i/>
                <w:iCs/>
              </w:rPr>
              <w:t>P</w:t>
            </w:r>
            <w:r w:rsidRPr="00D160DF">
              <w:rPr>
                <w:i/>
                <w:iCs/>
                <w:vertAlign w:val="subscript"/>
              </w:rPr>
              <w:t>n</w:t>
            </w:r>
            <w:r>
              <w:t xml:space="preserve"> failures have associated action items and are not being performed for current calibrations (</w:t>
            </w:r>
            <w:r w:rsidR="00CF0642">
              <w:t>it’s nonconforming work to do with failures!</w:t>
            </w:r>
            <w:r>
              <w:t>)</w:t>
            </w:r>
          </w:p>
          <w:p w14:paraId="0D346981" w14:textId="77777777" w:rsidR="001915A0" w:rsidRDefault="001915A0" w:rsidP="000605A8">
            <w:pPr>
              <w:pStyle w:val="ListParagraph"/>
              <w:numPr>
                <w:ilvl w:val="0"/>
                <w:numId w:val="1"/>
              </w:numPr>
            </w:pPr>
            <w:r>
              <w:t xml:space="preserve">Represents the realistic uncertainty of measurements for submitted standards (7.5.1 and </w:t>
            </w:r>
            <w:proofErr w:type="gramStart"/>
            <w:r>
              <w:t>SOPs</w:t>
            </w:r>
            <w:proofErr w:type="gramEnd"/>
            <w:r>
              <w:t xml:space="preserve"> </w:t>
            </w:r>
            <w:r w:rsidR="000605A8">
              <w:t xml:space="preserve">use </w:t>
            </w:r>
            <w:r>
              <w:t>“duplication of the process”)</w:t>
            </w:r>
          </w:p>
          <w:p w14:paraId="0D0D399C" w14:textId="711DD8A2" w:rsidR="001C04FE" w:rsidRDefault="001C04FE" w:rsidP="000605A8">
            <w:pPr>
              <w:pStyle w:val="ListParagraph"/>
              <w:numPr>
                <w:ilvl w:val="0"/>
                <w:numId w:val="1"/>
              </w:numPr>
            </w:pPr>
            <w:r>
              <w:t>Meets customer requirements and expectations</w:t>
            </w:r>
            <w:r w:rsidR="00CF0642">
              <w:t xml:space="preserve"> (decision rules documented in contract reviews with customers?)</w:t>
            </w:r>
          </w:p>
          <w:p w14:paraId="1B2F7CC2" w14:textId="21F9CAED" w:rsidR="001C04FE" w:rsidRDefault="00F44334" w:rsidP="000605A8">
            <w:pPr>
              <w:pStyle w:val="ListParagraph"/>
              <w:numPr>
                <w:ilvl w:val="0"/>
                <w:numId w:val="1"/>
              </w:numPr>
            </w:pPr>
            <w:r>
              <w:t xml:space="preserve">Values are </w:t>
            </w:r>
            <w:r w:rsidR="001C04FE">
              <w:t xml:space="preserve">NOT less than published </w:t>
            </w:r>
            <w:r w:rsidR="00CF0642">
              <w:t xml:space="preserve">(NVLAP) </w:t>
            </w:r>
            <w:r w:rsidR="001C04FE">
              <w:t xml:space="preserve">or submitted values </w:t>
            </w:r>
            <w:r w:rsidR="00CF0642">
              <w:t xml:space="preserve">(OWM) </w:t>
            </w:r>
            <w:r w:rsidR="001C04FE">
              <w:t xml:space="preserve">without updating </w:t>
            </w:r>
            <w:r>
              <w:t xml:space="preserve">and submitting to </w:t>
            </w:r>
            <w:r w:rsidR="001C04FE">
              <w:t>Recognition or Accreditation bodies</w:t>
            </w:r>
          </w:p>
        </w:tc>
        <w:tc>
          <w:tcPr>
            <w:tcW w:w="2170" w:type="dxa"/>
          </w:tcPr>
          <w:p w14:paraId="603B777D" w14:textId="77777777" w:rsidR="00616C30" w:rsidRPr="009E5CCF" w:rsidRDefault="00616C30" w:rsidP="009E5CCF">
            <w:pPr>
              <w:rPr>
                <w:i/>
                <w:iCs/>
              </w:rPr>
            </w:pPr>
          </w:p>
        </w:tc>
      </w:tr>
      <w:tr w:rsidR="00CD6E7B" w14:paraId="09E96061" w14:textId="6463D215" w:rsidTr="00CF0642">
        <w:trPr>
          <w:trHeight w:val="3273"/>
        </w:trPr>
        <w:tc>
          <w:tcPr>
            <w:tcW w:w="1888" w:type="dxa"/>
          </w:tcPr>
          <w:p w14:paraId="417ED69B" w14:textId="0FD2D998" w:rsidR="001C04FE" w:rsidRDefault="001C04FE" w:rsidP="001C04FE">
            <w:pPr>
              <w:pStyle w:val="ListParagraph"/>
              <w:numPr>
                <w:ilvl w:val="1"/>
                <w:numId w:val="9"/>
              </w:numPr>
            </w:pPr>
            <w:r>
              <w:t>Report</w:t>
            </w:r>
          </w:p>
          <w:p w14:paraId="6A6E5C59" w14:textId="3DEAA3DD" w:rsidR="00616C30" w:rsidRDefault="00511D93" w:rsidP="009E5CCF">
            <w:r>
              <w:t xml:space="preserve"> </w:t>
            </w:r>
            <w:r w:rsidR="00616C30">
              <w:t>(Report)</w:t>
            </w:r>
          </w:p>
        </w:tc>
        <w:tc>
          <w:tcPr>
            <w:tcW w:w="6691" w:type="dxa"/>
          </w:tcPr>
          <w:p w14:paraId="4EF70A8B" w14:textId="77777777" w:rsidR="00616C30" w:rsidRDefault="001C04FE" w:rsidP="001C04FE">
            <w:pPr>
              <w:pStyle w:val="ListParagraph"/>
              <w:numPr>
                <w:ilvl w:val="0"/>
                <w:numId w:val="1"/>
              </w:numPr>
            </w:pPr>
            <w:r>
              <w:t xml:space="preserve">Values of </w:t>
            </w:r>
            <w:proofErr w:type="gramStart"/>
            <w:r>
              <w:t>units</w:t>
            </w:r>
            <w:proofErr w:type="gramEnd"/>
            <w:r>
              <w:t xml:space="preserve"> match measurement results on certificates </w:t>
            </w:r>
            <w:r w:rsidR="001915A0">
              <w:t>(</w:t>
            </w:r>
            <w:r w:rsidR="001915A0" w:rsidRPr="001915A0">
              <w:t>7.8.4.1 a)</w:t>
            </w:r>
            <w:r w:rsidR="001915A0">
              <w:t>)</w:t>
            </w:r>
          </w:p>
          <w:p w14:paraId="45325B35" w14:textId="62638DD6" w:rsidR="001C04FE" w:rsidRDefault="001C04FE" w:rsidP="001C04FE">
            <w:pPr>
              <w:pStyle w:val="ListParagraph"/>
              <w:numPr>
                <w:ilvl w:val="0"/>
                <w:numId w:val="1"/>
              </w:numPr>
            </w:pPr>
            <w:r>
              <w:t>Reported values are rounded correctly in Uncertainty files and on certificates</w:t>
            </w:r>
            <w:r w:rsidR="00CF0642">
              <w:t xml:space="preserve"> (no more than 2 significant digits)</w:t>
            </w:r>
          </w:p>
          <w:p w14:paraId="667A9BA8" w14:textId="1B03E9F3" w:rsidR="001C04FE" w:rsidRDefault="001C04FE" w:rsidP="001C04FE">
            <w:pPr>
              <w:pStyle w:val="ListParagraph"/>
              <w:numPr>
                <w:ilvl w:val="0"/>
                <w:numId w:val="1"/>
              </w:numPr>
            </w:pPr>
            <w:r w:rsidRPr="001C04FE">
              <w:t xml:space="preserve">Certificates include a complete </w:t>
            </w:r>
            <w:r w:rsidR="00CF0642">
              <w:t xml:space="preserve">Uncertainty </w:t>
            </w:r>
            <w:r w:rsidRPr="001C04FE">
              <w:t xml:space="preserve">Statement </w:t>
            </w:r>
            <w:r w:rsidR="00CF0642">
              <w:t xml:space="preserve">that includes </w:t>
            </w:r>
            <w:r w:rsidRPr="001C04FE">
              <w:t xml:space="preserve">method of combining and </w:t>
            </w:r>
            <w:r w:rsidR="00CF0642">
              <w:t xml:space="preserve">identifying which </w:t>
            </w:r>
            <w:r w:rsidRPr="001C04FE">
              <w:t xml:space="preserve">components </w:t>
            </w:r>
            <w:r w:rsidR="00CF0642">
              <w:t xml:space="preserve">are </w:t>
            </w:r>
            <w:r w:rsidRPr="001C04FE">
              <w:t xml:space="preserve">included </w:t>
            </w:r>
            <w:r w:rsidR="00CF0642">
              <w:t xml:space="preserve">or </w:t>
            </w:r>
            <w:r w:rsidRPr="00CF0642">
              <w:rPr>
                <w:u w:val="single"/>
              </w:rPr>
              <w:t>not</w:t>
            </w:r>
            <w:r w:rsidRPr="001C04FE">
              <w:t xml:space="preserve"> included as well as </w:t>
            </w:r>
            <w:r w:rsidRPr="001C04FE">
              <w:rPr>
                <w:i/>
                <w:iCs/>
              </w:rPr>
              <w:t>k</w:t>
            </w:r>
            <w:r w:rsidRPr="001C04FE">
              <w:t xml:space="preserve"> factor(s) and confidence levels</w:t>
            </w:r>
            <w:r>
              <w:t xml:space="preserve"> reported to approximately 95 %</w:t>
            </w:r>
          </w:p>
          <w:p w14:paraId="08B25B6B" w14:textId="0032DA0F" w:rsidR="001C04FE" w:rsidRDefault="001C04FE" w:rsidP="001C04FE">
            <w:pPr>
              <w:pStyle w:val="ListParagraph"/>
              <w:numPr>
                <w:ilvl w:val="0"/>
                <w:numId w:val="1"/>
              </w:numPr>
            </w:pPr>
            <w:r>
              <w:t xml:space="preserve">Statement includes GUM compliance (SOP 29 compliance) </w:t>
            </w:r>
          </w:p>
          <w:p w14:paraId="26D9BB0B" w14:textId="5678311B" w:rsidR="001C04FE" w:rsidRDefault="001C04FE" w:rsidP="001C04FE">
            <w:pPr>
              <w:pStyle w:val="ListParagraph"/>
              <w:numPr>
                <w:ilvl w:val="0"/>
                <w:numId w:val="1"/>
              </w:numPr>
            </w:pPr>
            <w:r w:rsidRPr="00DF267A">
              <w:rPr>
                <w:i/>
                <w:iCs/>
              </w:rPr>
              <w:t>May include decision rule</w:t>
            </w:r>
            <w:r>
              <w:rPr>
                <w:i/>
                <w:iCs/>
              </w:rPr>
              <w:t xml:space="preserve"> in Uncertainty Statement </w:t>
            </w:r>
            <w:r w:rsidRPr="00DF267A">
              <w:rPr>
                <w:i/>
                <w:iCs/>
              </w:rPr>
              <w:t>on how uncertainty was used to determine conformity if not included in conformity statement.</w:t>
            </w:r>
          </w:p>
        </w:tc>
        <w:tc>
          <w:tcPr>
            <w:tcW w:w="2170" w:type="dxa"/>
          </w:tcPr>
          <w:p w14:paraId="647F65B7" w14:textId="77777777" w:rsidR="00616C30" w:rsidRDefault="00616C30" w:rsidP="009E5CCF"/>
        </w:tc>
      </w:tr>
      <w:tr w:rsidR="001C04FE" w14:paraId="543F4FB6" w14:textId="77777777" w:rsidTr="00CF0642">
        <w:trPr>
          <w:trHeight w:val="1155"/>
        </w:trPr>
        <w:tc>
          <w:tcPr>
            <w:tcW w:w="1888" w:type="dxa"/>
          </w:tcPr>
          <w:p w14:paraId="140F6625" w14:textId="1784C35B" w:rsidR="004429E4" w:rsidRDefault="004429E4" w:rsidP="00CD6E7B">
            <w:r>
              <w:t>Other Observations</w:t>
            </w:r>
          </w:p>
        </w:tc>
        <w:tc>
          <w:tcPr>
            <w:tcW w:w="6691" w:type="dxa"/>
          </w:tcPr>
          <w:p w14:paraId="2DCE68CB" w14:textId="77777777" w:rsidR="004429E4" w:rsidRDefault="004429E4" w:rsidP="009E5CCF"/>
        </w:tc>
        <w:tc>
          <w:tcPr>
            <w:tcW w:w="2170" w:type="dxa"/>
          </w:tcPr>
          <w:p w14:paraId="6296F4EF" w14:textId="77777777" w:rsidR="004429E4" w:rsidRDefault="004429E4" w:rsidP="009E5CCF"/>
        </w:tc>
      </w:tr>
    </w:tbl>
    <w:p w14:paraId="5E8BEBB2" w14:textId="77777777" w:rsidR="0090400F" w:rsidRDefault="0090400F"/>
    <w:sectPr w:rsidR="0090400F" w:rsidSect="005C4F24">
      <w:footerReference w:type="default" r:id="rId8"/>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701C7F" w14:textId="77777777" w:rsidR="00194A11" w:rsidRDefault="00194A11" w:rsidP="004429E4">
      <w:pPr>
        <w:spacing w:after="0" w:line="240" w:lineRule="auto"/>
      </w:pPr>
      <w:r>
        <w:separator/>
      </w:r>
    </w:p>
  </w:endnote>
  <w:endnote w:type="continuationSeparator" w:id="0">
    <w:p w14:paraId="5D30576B" w14:textId="77777777" w:rsidR="00194A11" w:rsidRDefault="00194A11" w:rsidP="00442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ECFC8" w14:textId="4A0A1663" w:rsidR="004429E4" w:rsidRDefault="00394269">
    <w:pPr>
      <w:pStyle w:val="Footer"/>
    </w:pPr>
    <w:fldSimple w:instr=" FILENAME   \* MERGEFORMAT ">
      <w:r w:rsidR="00CF0642">
        <w:rPr>
          <w:noProof/>
        </w:rPr>
        <w:t>Uncertainty Evaluation Form 20211129.docx</w:t>
      </w:r>
    </w:fldSimple>
    <w:r w:rsidR="004429E4">
      <w:tab/>
    </w:r>
    <w:r w:rsidR="004429E4">
      <w:tab/>
      <w:t xml:space="preserve">Page </w:t>
    </w:r>
    <w:r w:rsidR="004429E4">
      <w:fldChar w:fldCharType="begin"/>
    </w:r>
    <w:r w:rsidR="004429E4">
      <w:instrText xml:space="preserve"> PAGE   \* MERGEFORMAT </w:instrText>
    </w:r>
    <w:r w:rsidR="004429E4">
      <w:fldChar w:fldCharType="separate"/>
    </w:r>
    <w:r w:rsidR="004429E4">
      <w:rPr>
        <w:noProof/>
      </w:rPr>
      <w:t>2</w:t>
    </w:r>
    <w:r w:rsidR="004429E4">
      <w:fldChar w:fldCharType="end"/>
    </w:r>
    <w:r w:rsidR="004429E4">
      <w:t xml:space="preserve"> of </w:t>
    </w:r>
    <w:fldSimple w:instr=" NUMPAGES   \* MERGEFORMAT ">
      <w:r w:rsidR="004429E4">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5E6F42" w14:textId="77777777" w:rsidR="00194A11" w:rsidRDefault="00194A11" w:rsidP="004429E4">
      <w:pPr>
        <w:spacing w:after="0" w:line="240" w:lineRule="auto"/>
      </w:pPr>
      <w:r>
        <w:separator/>
      </w:r>
    </w:p>
  </w:footnote>
  <w:footnote w:type="continuationSeparator" w:id="0">
    <w:p w14:paraId="7530AF24" w14:textId="77777777" w:rsidR="00194A11" w:rsidRDefault="00194A11" w:rsidP="004429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14D3"/>
    <w:multiLevelType w:val="hybridMultilevel"/>
    <w:tmpl w:val="18D2AA0E"/>
    <w:lvl w:ilvl="0" w:tplc="11289410">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9F71E6"/>
    <w:multiLevelType w:val="hybridMultilevel"/>
    <w:tmpl w:val="D706A4B0"/>
    <w:lvl w:ilvl="0" w:tplc="1128941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F2396C"/>
    <w:multiLevelType w:val="multilevel"/>
    <w:tmpl w:val="22324BA0"/>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8C54798"/>
    <w:multiLevelType w:val="hybridMultilevel"/>
    <w:tmpl w:val="93D61CA0"/>
    <w:lvl w:ilvl="0" w:tplc="1128941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4B1358"/>
    <w:multiLevelType w:val="hybridMultilevel"/>
    <w:tmpl w:val="989E69A0"/>
    <w:lvl w:ilvl="0" w:tplc="1128941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9209B2"/>
    <w:multiLevelType w:val="hybridMultilevel"/>
    <w:tmpl w:val="5BB237D6"/>
    <w:lvl w:ilvl="0" w:tplc="1128941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6362EB"/>
    <w:multiLevelType w:val="hybridMultilevel"/>
    <w:tmpl w:val="3C947F64"/>
    <w:lvl w:ilvl="0" w:tplc="1128941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C60065"/>
    <w:multiLevelType w:val="hybridMultilevel"/>
    <w:tmpl w:val="820ECF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F6A320F"/>
    <w:multiLevelType w:val="hybridMultilevel"/>
    <w:tmpl w:val="4296E94C"/>
    <w:lvl w:ilvl="0" w:tplc="1128941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4"/>
  </w:num>
  <w:num w:numId="4">
    <w:abstractNumId w:val="3"/>
  </w:num>
  <w:num w:numId="5">
    <w:abstractNumId w:val="5"/>
  </w:num>
  <w:num w:numId="6">
    <w:abstractNumId w:val="1"/>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00F"/>
    <w:rsid w:val="00012E11"/>
    <w:rsid w:val="000605A8"/>
    <w:rsid w:val="001915A0"/>
    <w:rsid w:val="00194A11"/>
    <w:rsid w:val="001C04FE"/>
    <w:rsid w:val="002A183C"/>
    <w:rsid w:val="002C06BB"/>
    <w:rsid w:val="00351750"/>
    <w:rsid w:val="00394269"/>
    <w:rsid w:val="004049AD"/>
    <w:rsid w:val="004429E4"/>
    <w:rsid w:val="00511D93"/>
    <w:rsid w:val="005C4F24"/>
    <w:rsid w:val="00616C30"/>
    <w:rsid w:val="00754CBD"/>
    <w:rsid w:val="007804B0"/>
    <w:rsid w:val="008C3F74"/>
    <w:rsid w:val="0090400F"/>
    <w:rsid w:val="00972359"/>
    <w:rsid w:val="009A66EA"/>
    <w:rsid w:val="009D5ED2"/>
    <w:rsid w:val="009E5CCF"/>
    <w:rsid w:val="00AD53AC"/>
    <w:rsid w:val="00B42F71"/>
    <w:rsid w:val="00CD6E7B"/>
    <w:rsid w:val="00CF0642"/>
    <w:rsid w:val="00D160DF"/>
    <w:rsid w:val="00DF267A"/>
    <w:rsid w:val="00DF4B3F"/>
    <w:rsid w:val="00F44334"/>
    <w:rsid w:val="00FB404E"/>
    <w:rsid w:val="00FF3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D23F9"/>
  <w15:chartTrackingRefBased/>
  <w15:docId w15:val="{9D94A4CD-19AD-42D1-BE7E-F223674CD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4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5CCF"/>
    <w:pPr>
      <w:ind w:left="720"/>
      <w:contextualSpacing/>
    </w:pPr>
  </w:style>
  <w:style w:type="paragraph" w:styleId="Header">
    <w:name w:val="header"/>
    <w:basedOn w:val="Normal"/>
    <w:link w:val="HeaderChar"/>
    <w:uiPriority w:val="99"/>
    <w:unhideWhenUsed/>
    <w:rsid w:val="00442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9E4"/>
  </w:style>
  <w:style w:type="paragraph" w:styleId="Footer">
    <w:name w:val="footer"/>
    <w:basedOn w:val="Normal"/>
    <w:link w:val="FooterChar"/>
    <w:uiPriority w:val="99"/>
    <w:unhideWhenUsed/>
    <w:rsid w:val="00442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9E4"/>
  </w:style>
  <w:style w:type="character" w:styleId="Hyperlink">
    <w:name w:val="Hyperlink"/>
    <w:basedOn w:val="DefaultParagraphFont"/>
    <w:uiPriority w:val="99"/>
    <w:unhideWhenUsed/>
    <w:rsid w:val="00AD53AC"/>
    <w:rPr>
      <w:color w:val="0563C1" w:themeColor="hyperlink"/>
      <w:u w:val="single"/>
    </w:rPr>
  </w:style>
  <w:style w:type="character" w:styleId="UnresolvedMention">
    <w:name w:val="Unresolved Mention"/>
    <w:basedOn w:val="DefaultParagraphFont"/>
    <w:uiPriority w:val="99"/>
    <w:semiHidden/>
    <w:unhideWhenUsed/>
    <w:rsid w:val="00AD53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ist.gov/system/files/documents/pml/wmd/labmetrology/ElectronicFileOrganizationTips-2016-0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727</Words>
  <Characters>4149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Uncertainty Evaluation Form for SOP 29 and GUM</dc:title>
  <dc:subject/>
  <dc:creator>Harris, Georgia L. (Fed)</dc:creator>
  <cp:keywords>uncertainty, measurement uncertainty, SOP 29, GUM, Guide to the Expression of Uncertainty in Measurements</cp:keywords>
  <dc:description/>
  <cp:lastModifiedBy>Harris, Georgia L. (Fed)</cp:lastModifiedBy>
  <cp:revision>3</cp:revision>
  <dcterms:created xsi:type="dcterms:W3CDTF">2021-11-29T19:02:00Z</dcterms:created>
  <dcterms:modified xsi:type="dcterms:W3CDTF">2021-11-29T19:11:00Z</dcterms:modified>
</cp:coreProperties>
</file>