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608" w:rsidRDefault="00E06608" w:rsidP="009D7F99">
      <w:pPr>
        <w:pStyle w:val="Title"/>
        <w:widowControl/>
      </w:pPr>
      <w:r>
        <w:t>SOP No. 28</w:t>
      </w:r>
    </w:p>
    <w:p w:rsidR="00E06608" w:rsidRDefault="00E06608" w:rsidP="009D7F99">
      <w:pPr>
        <w:pStyle w:val="Title"/>
        <w:spacing w:after="0"/>
      </w:pPr>
      <w:r>
        <w:t xml:space="preserve">Recommended Standard </w:t>
      </w:r>
      <w:r w:rsidR="00EB24C2">
        <w:t xml:space="preserve">Operating </w:t>
      </w:r>
      <w:r>
        <w:t>Procedure</w:t>
      </w:r>
    </w:p>
    <w:p w:rsidR="00E06608" w:rsidRDefault="00E06608" w:rsidP="009D7F99">
      <w:pPr>
        <w:pStyle w:val="Title"/>
        <w:spacing w:after="0"/>
      </w:pPr>
      <w:r>
        <w:t>for</w:t>
      </w:r>
    </w:p>
    <w:p w:rsidR="00E06608" w:rsidRDefault="00E06608" w:rsidP="009D7F99">
      <w:pPr>
        <w:pStyle w:val="Title"/>
        <w:spacing w:after="0"/>
      </w:pPr>
      <w:r>
        <w:t>Using Advanced Weighing Designs</w:t>
      </w:r>
    </w:p>
    <w:p w:rsidR="00E06608" w:rsidRDefault="00E06608" w:rsidP="009D7F99">
      <w:pPr>
        <w:pStyle w:val="Title"/>
        <w:spacing w:after="0"/>
      </w:pPr>
    </w:p>
    <w:p w:rsidR="00E06608" w:rsidRDefault="00E06608" w:rsidP="00D649A4">
      <w:pPr>
        <w:pStyle w:val="Heading1"/>
      </w:pPr>
      <w:r>
        <w:t>Introduction</w:t>
      </w:r>
    </w:p>
    <w:p w:rsidR="00E06608" w:rsidRDefault="00E06608" w:rsidP="00991686">
      <w:pPr>
        <w:pStyle w:val="Heading2"/>
      </w:pPr>
      <w:r>
        <w:t xml:space="preserve">Purpose </w:t>
      </w:r>
    </w:p>
    <w:p w:rsidR="00E06608" w:rsidRDefault="00E06608" w:rsidP="00991686">
      <w:pPr>
        <w:pStyle w:val="BodyText"/>
        <w:ind w:left="1440"/>
      </w:pPr>
      <w:r>
        <w:t>Advanced weighing designs use a combination of double substitution comparisons of weights of equal nominal value or a series of weights in ascending or descending order; standard(s), unknown weights, and an additional standard called a check standard</w:t>
      </w:r>
      <w:r w:rsidR="000769C6">
        <w:t xml:space="preserve">. </w:t>
      </w:r>
      <w:r>
        <w:t>The weights are intercompared using an equal</w:t>
      </w:r>
      <w:r>
        <w:noBreakHyphen/>
        <w:t>arm, single</w:t>
      </w:r>
      <w:r>
        <w:noBreakHyphen/>
        <w:t>pan mechanical, full electronic, or a combination balance utilizing built</w:t>
      </w:r>
      <w:r>
        <w:noBreakHyphen/>
        <w:t>in weights and a digital indication</w:t>
      </w:r>
      <w:r w:rsidR="000769C6">
        <w:t xml:space="preserve">. </w:t>
      </w:r>
      <w:r>
        <w:t>The specific SOP for the double substitution procedure for each balance is to be followed</w:t>
      </w:r>
      <w:r w:rsidR="000769C6">
        <w:t xml:space="preserve">. </w:t>
      </w:r>
      <w:r>
        <w:t>Weighing designs provide two methods of checking the validity of the measurement using an F-test to check the measurement process and a t-test to evaluate the stability of the standard and check standard</w:t>
      </w:r>
      <w:r w:rsidR="000769C6">
        <w:t xml:space="preserve">. </w:t>
      </w:r>
      <w:r>
        <w:t>Hence, the procedure is especially useful for high accuracy calibrations in which it is critical to assure that the measurements are valid and well documented</w:t>
      </w:r>
      <w:r w:rsidR="000769C6">
        <w:t xml:space="preserve">. </w:t>
      </w:r>
      <w:r>
        <w:t>This procedure is recommended for precision calibration of laboratory working standards that are subsequently used for lower level calibrations, for routine calibration of precision mass standards used for calibration of other mass standards, and for surveillance of mass reference and working standards.</w:t>
      </w:r>
    </w:p>
    <w:p w:rsidR="00E06608" w:rsidRPr="008D7C57" w:rsidRDefault="00E06608" w:rsidP="0081378F">
      <w:pPr>
        <w:pStyle w:val="Heading2"/>
        <w:keepNext w:val="0"/>
        <w:keepLines w:val="0"/>
      </w:pPr>
      <w:r w:rsidRPr="008D7C57">
        <w:t>Prerequisites</w:t>
      </w:r>
    </w:p>
    <w:p w:rsidR="00B005B1" w:rsidRPr="000D7B5A" w:rsidRDefault="00B005B1" w:rsidP="0081378F">
      <w:pPr>
        <w:pStyle w:val="Heading3"/>
        <w:keepNext w:val="0"/>
        <w:keepLines w:val="0"/>
        <w:rPr>
          <w:rStyle w:val="Technical3"/>
        </w:rPr>
      </w:pPr>
      <w:r w:rsidRPr="000D7B5A">
        <w:rPr>
          <w:rStyle w:val="Technical3"/>
        </w:rPr>
        <w:t>Calibrated mass standards, with recent calibration values and which have demonstrated metrological traceability to the international system of units (SI), which may be to the SI through a National Metrology Institute such as NIST.</w:t>
      </w:r>
    </w:p>
    <w:p w:rsidR="00E06608" w:rsidRDefault="00042FB4" w:rsidP="0081378F">
      <w:pPr>
        <w:pStyle w:val="Heading3"/>
        <w:keepNext w:val="0"/>
        <w:keepLines w:val="0"/>
      </w:pPr>
      <w:r>
        <w:rPr>
          <w:rStyle w:val="Technical3"/>
        </w:rPr>
        <w:t xml:space="preserve">Standards must be evaluated to ensure that standard uncertainties for the intended level of calibration are sufficiently small. </w:t>
      </w:r>
      <w:r w:rsidR="00B005B1">
        <w:rPr>
          <w:rStyle w:val="Technical3"/>
        </w:rPr>
        <w:t>Reference standards should only be used to calibrate the next lower level of working standards in the laboratory and should not be used to routinely calibrate customer standards.</w:t>
      </w:r>
    </w:p>
    <w:p w:rsidR="00E06608" w:rsidRDefault="00E06608" w:rsidP="0081378F">
      <w:pPr>
        <w:pStyle w:val="Heading3"/>
        <w:keepNext w:val="0"/>
        <w:keepLines w:val="0"/>
      </w:pPr>
      <w:r>
        <w:t>Verify that the balance used is in good operating condition with sufficiently small process standard deviation as verified by F-test va</w:t>
      </w:r>
      <w:bookmarkStart w:id="0" w:name="_GoBack"/>
      <w:bookmarkEnd w:id="0"/>
      <w:r>
        <w:t xml:space="preserve">lues, pooled </w:t>
      </w:r>
      <w:r w:rsidR="00B27727">
        <w:t>short-term</w:t>
      </w:r>
      <w:r>
        <w:t xml:space="preserve"> standard deviations, and by a valid control chart for check standards, or preliminary experiments to ascertain its performance quality when new balances are put into service</w:t>
      </w:r>
      <w:r w:rsidR="000769C6">
        <w:t xml:space="preserve">. </w:t>
      </w:r>
      <w:r>
        <w:t>See NISTIR 5672</w:t>
      </w:r>
      <w:r>
        <w:rPr>
          <w:rStyle w:val="FootnoteReference"/>
        </w:rPr>
        <w:footnoteReference w:id="1"/>
      </w:r>
      <w:r>
        <w:t xml:space="preserve"> for a discussion on the performance levels expected for use of these procedures as part of a </w:t>
      </w:r>
      <w:r>
        <w:lastRenderedPageBreak/>
        <w:t>laboratory measurement assurance program to ensure traceability of laboratory standards.</w:t>
      </w:r>
    </w:p>
    <w:p w:rsidR="00E06608" w:rsidRDefault="00E06608" w:rsidP="0081378F">
      <w:pPr>
        <w:pStyle w:val="Heading3"/>
        <w:keepNext w:val="0"/>
        <w:keepLines w:val="0"/>
      </w:pPr>
      <w:r>
        <w:t>Verify that the operator is experienced in precision weighing techniques, and has had specific training in SOP 2, SOP 4, SOP 5, SOP 29, and is familiar with the concepts in GMP 10</w:t>
      </w:r>
      <w:r w:rsidR="000769C6">
        <w:t xml:space="preserve">. </w:t>
      </w:r>
      <w:r>
        <w:t>Further, the operator must have been trained in the creation of data files and the operation of the NIST Mass Code when it is used for data reduction as recommended</w:t>
      </w:r>
      <w:r w:rsidR="000769C6">
        <w:t xml:space="preserve">. </w:t>
      </w:r>
      <w:r>
        <w:t xml:space="preserve">Example data sets and sample observation sheets are available in the Advanced Mass Seminar offered by the NIST </w:t>
      </w:r>
      <w:r w:rsidR="00042FB4">
        <w:t xml:space="preserve">Office of </w:t>
      </w:r>
      <w:r>
        <w:t>Weights and Measures.</w:t>
      </w:r>
    </w:p>
    <w:p w:rsidR="00E06608" w:rsidRDefault="00FD6367" w:rsidP="0081378F">
      <w:pPr>
        <w:pStyle w:val="Heading3"/>
        <w:keepNext w:val="0"/>
        <w:keepLines w:val="0"/>
      </w:pPr>
      <w:r w:rsidRPr="00FD6367">
        <w:t>Laboratory facilities must comply with the following minimum conditions to meet the expected uncertainty possible with this procedure and to comply with the balance manufacturer’s operating conditions specified for the balance</w:t>
      </w:r>
      <w:r w:rsidR="00AA75EA">
        <w:t xml:space="preserve">. </w:t>
      </w:r>
      <w:r w:rsidRPr="00FD6367">
        <w:t>Equilibration of balances and weights requires environmental stability of the laboratory within the stated limits for a minimum of 24 hours before a calibration.</w:t>
      </w:r>
    </w:p>
    <w:p w:rsidR="000D7B5A" w:rsidRPr="000D7B5A" w:rsidRDefault="000D7B5A" w:rsidP="00991686">
      <w:pPr>
        <w:pStyle w:val="Caption"/>
        <w:keepNext/>
        <w:ind w:left="0"/>
      </w:pPr>
      <w:r w:rsidRPr="000D7B5A">
        <w:t xml:space="preserve">Table </w:t>
      </w:r>
      <w:r w:rsidR="001A2E17">
        <w:rPr>
          <w:noProof/>
        </w:rPr>
        <w:fldChar w:fldCharType="begin"/>
      </w:r>
      <w:r w:rsidR="001A2E17">
        <w:rPr>
          <w:noProof/>
        </w:rPr>
        <w:instrText xml:space="preserve"> SEQ Table \* ARABIC </w:instrText>
      </w:r>
      <w:r w:rsidR="001A2E17">
        <w:rPr>
          <w:noProof/>
        </w:rPr>
        <w:fldChar w:fldCharType="separate"/>
      </w:r>
      <w:r w:rsidR="001E4EEC">
        <w:rPr>
          <w:noProof/>
        </w:rPr>
        <w:t>1</w:t>
      </w:r>
      <w:r w:rsidR="001A2E17">
        <w:rPr>
          <w:noProof/>
        </w:rPr>
        <w:fldChar w:fldCharType="end"/>
      </w:r>
      <w:r w:rsidRPr="000D7B5A">
        <w:t>. Environmental conditions.</w:t>
      </w:r>
    </w:p>
    <w:tbl>
      <w:tblPr>
        <w:tblW w:w="9410" w:type="dxa"/>
        <w:jc w:val="right"/>
        <w:tblLayout w:type="fixed"/>
        <w:tblCellMar>
          <w:left w:w="120" w:type="dxa"/>
          <w:right w:w="120" w:type="dxa"/>
        </w:tblCellMar>
        <w:tblLook w:val="0000" w:firstRow="0" w:lastRow="0" w:firstColumn="0" w:lastColumn="0" w:noHBand="0" w:noVBand="0"/>
        <w:tblCaption w:val="Table 1. Environmental conditions."/>
        <w:tblDescription w:val="Environmental conditions required for precision mass calibrations for OIML R111 Classes E1 and E2 and corresponding ASTM E617 classes.  OIML E1, ASTM 000, 00, 0&#10;Lower and upper limits: 18 degrees C to 23 degrees C&#10;Maximum changes: ± 0.5 degrees C per 12 h and ± 0.3 degrees C per h       40 to 60 ± 5 / 4 h&#10;OIML E2, ASTM 1&#10;Lower and upper limits: 18 degrees C to 23 degrees C&#10;Maximum changes: ± 1 degrees C / 12 h and ± 0.7 degrees C / h"/>
      </w:tblPr>
      <w:tblGrid>
        <w:gridCol w:w="1245"/>
        <w:gridCol w:w="5993"/>
        <w:gridCol w:w="2172"/>
      </w:tblGrid>
      <w:tr w:rsidR="00E06608" w:rsidTr="00D649A4">
        <w:trPr>
          <w:cantSplit/>
          <w:trHeight w:val="585"/>
          <w:tblHeader/>
          <w:jc w:val="right"/>
        </w:trPr>
        <w:tc>
          <w:tcPr>
            <w:tcW w:w="1245" w:type="dxa"/>
            <w:tcBorders>
              <w:top w:val="double" w:sz="6" w:space="0" w:color="auto"/>
              <w:left w:val="double" w:sz="6" w:space="0" w:color="auto"/>
              <w:bottom w:val="double" w:sz="6" w:space="0" w:color="auto"/>
            </w:tcBorders>
            <w:shd w:val="pct10" w:color="FFFFFF" w:fill="auto"/>
            <w:vAlign w:val="center"/>
          </w:tcPr>
          <w:p w:rsidR="00E06608" w:rsidRPr="000D7B5A" w:rsidRDefault="00E06608" w:rsidP="00D649A4">
            <w:pPr>
              <w:jc w:val="center"/>
              <w:rPr>
                <w:b/>
              </w:rPr>
            </w:pPr>
            <w:r w:rsidRPr="000D7B5A">
              <w:rPr>
                <w:b/>
              </w:rPr>
              <w:t>Echelon</w:t>
            </w:r>
            <w:r w:rsidR="00B242F8" w:rsidRPr="000D7B5A">
              <w:rPr>
                <w:rStyle w:val="FootnoteReference"/>
                <w:b/>
                <w:sz w:val="20"/>
              </w:rPr>
              <w:footnoteReference w:id="2"/>
            </w:r>
          </w:p>
        </w:tc>
        <w:tc>
          <w:tcPr>
            <w:tcW w:w="5993" w:type="dxa"/>
            <w:tcBorders>
              <w:top w:val="double" w:sz="6" w:space="0" w:color="auto"/>
              <w:left w:val="single" w:sz="6" w:space="0" w:color="auto"/>
              <w:bottom w:val="double" w:sz="6" w:space="0" w:color="auto"/>
            </w:tcBorders>
            <w:shd w:val="pct10" w:color="FFFFFF" w:fill="auto"/>
            <w:vAlign w:val="center"/>
          </w:tcPr>
          <w:p w:rsidR="00E06608" w:rsidRPr="000D7B5A" w:rsidRDefault="00E517B9" w:rsidP="00D649A4">
            <w:pPr>
              <w:jc w:val="center"/>
              <w:rPr>
                <w:b/>
              </w:rPr>
            </w:pPr>
            <w:r w:rsidRPr="000D7B5A">
              <w:rPr>
                <w:b/>
              </w:rPr>
              <w:t>Temperature Requirements During a Calibration</w:t>
            </w:r>
          </w:p>
        </w:tc>
        <w:tc>
          <w:tcPr>
            <w:tcW w:w="2172" w:type="dxa"/>
            <w:tcBorders>
              <w:top w:val="double" w:sz="6" w:space="0" w:color="auto"/>
              <w:left w:val="single" w:sz="6" w:space="0" w:color="auto"/>
              <w:bottom w:val="double" w:sz="6" w:space="0" w:color="auto"/>
              <w:right w:val="double" w:sz="6" w:space="0" w:color="auto"/>
            </w:tcBorders>
            <w:shd w:val="pct10" w:color="FFFFFF" w:fill="auto"/>
            <w:vAlign w:val="center"/>
          </w:tcPr>
          <w:p w:rsidR="00E06608" w:rsidRPr="000D7B5A" w:rsidRDefault="00E06608" w:rsidP="00D649A4">
            <w:pPr>
              <w:jc w:val="center"/>
              <w:rPr>
                <w:b/>
              </w:rPr>
            </w:pPr>
            <w:r w:rsidRPr="000D7B5A">
              <w:rPr>
                <w:b/>
              </w:rPr>
              <w:t>Relative Humidity (</w:t>
            </w:r>
            <w:r w:rsidR="00B005B1" w:rsidRPr="000D7B5A">
              <w:rPr>
                <w:b/>
              </w:rPr>
              <w:t>%</w:t>
            </w:r>
            <w:r w:rsidRPr="000D7B5A">
              <w:rPr>
                <w:b/>
              </w:rPr>
              <w:t>)</w:t>
            </w:r>
          </w:p>
        </w:tc>
      </w:tr>
      <w:tr w:rsidR="00B242F8" w:rsidTr="00D649A4">
        <w:trPr>
          <w:cantSplit/>
          <w:trHeight w:val="585"/>
          <w:jc w:val="right"/>
        </w:trPr>
        <w:tc>
          <w:tcPr>
            <w:tcW w:w="1245" w:type="dxa"/>
            <w:vMerge w:val="restart"/>
            <w:tcBorders>
              <w:top w:val="double" w:sz="6" w:space="0" w:color="auto"/>
              <w:left w:val="double" w:sz="6" w:space="0" w:color="auto"/>
              <w:bottom w:val="double" w:sz="6" w:space="0" w:color="auto"/>
            </w:tcBorders>
            <w:shd w:val="pct10" w:color="FFFFFF" w:fill="auto"/>
            <w:vAlign w:val="center"/>
          </w:tcPr>
          <w:p w:rsidR="00B242F8" w:rsidRDefault="00B242F8" w:rsidP="00D649A4">
            <w:pPr>
              <w:jc w:val="center"/>
            </w:pPr>
            <w:r>
              <w:t>I</w:t>
            </w:r>
          </w:p>
        </w:tc>
        <w:tc>
          <w:tcPr>
            <w:tcW w:w="5993" w:type="dxa"/>
            <w:tcBorders>
              <w:top w:val="double" w:sz="6" w:space="0" w:color="auto"/>
              <w:left w:val="single" w:sz="6" w:space="0" w:color="auto"/>
              <w:bottom w:val="dashSmallGap" w:sz="4" w:space="0" w:color="auto"/>
            </w:tcBorders>
            <w:shd w:val="pct10" w:color="FFFFFF" w:fill="auto"/>
            <w:vAlign w:val="center"/>
          </w:tcPr>
          <w:p w:rsidR="00B242F8" w:rsidRDefault="00B242F8" w:rsidP="00D649A4">
            <w:pPr>
              <w:jc w:val="center"/>
            </w:pPr>
            <w:r>
              <w:t>OIML E</w:t>
            </w:r>
            <w:r w:rsidRPr="0081250B">
              <w:rPr>
                <w:vertAlign w:val="subscript"/>
              </w:rPr>
              <w:t>1</w:t>
            </w:r>
            <w:r>
              <w:t>, ASTM 000, 00, 0</w:t>
            </w:r>
          </w:p>
          <w:p w:rsidR="00B242F8" w:rsidRDefault="00B242F8" w:rsidP="00D649A4">
            <w:pPr>
              <w:jc w:val="center"/>
            </w:pPr>
            <w:r w:rsidRPr="005F4D9A">
              <w:t xml:space="preserve">Lower and upper limits: </w:t>
            </w:r>
            <w:r>
              <w:t xml:space="preserve">18 </w:t>
            </w:r>
            <w:r>
              <w:sym w:font="Symbol" w:char="F0B0"/>
            </w:r>
            <w:r>
              <w:t xml:space="preserve">C to 23 </w:t>
            </w:r>
            <w:r>
              <w:sym w:font="Symbol" w:char="F0B0"/>
            </w:r>
            <w:r>
              <w:t>C</w:t>
            </w:r>
          </w:p>
          <w:p w:rsidR="00B242F8" w:rsidRDefault="00B242F8" w:rsidP="00D649A4">
            <w:pPr>
              <w:jc w:val="center"/>
            </w:pPr>
            <w:r>
              <w:t xml:space="preserve">Maximum changes: </w:t>
            </w:r>
            <w:r w:rsidRPr="00114C0B">
              <w:t xml:space="preserve">± </w:t>
            </w:r>
            <w:r>
              <w:t xml:space="preserve">0.5 </w:t>
            </w:r>
            <w:r>
              <w:sym w:font="Symbol" w:char="F0B0"/>
            </w:r>
            <w:r>
              <w:t xml:space="preserve">C / 12 h and </w:t>
            </w:r>
            <w:r w:rsidRPr="00114C0B">
              <w:t xml:space="preserve">± </w:t>
            </w:r>
            <w:r>
              <w:t xml:space="preserve">0.3 </w:t>
            </w:r>
            <w:r>
              <w:sym w:font="Symbol" w:char="F0B0"/>
            </w:r>
            <w:r>
              <w:t>C / h</w:t>
            </w:r>
          </w:p>
        </w:tc>
        <w:tc>
          <w:tcPr>
            <w:tcW w:w="2172" w:type="dxa"/>
            <w:vMerge w:val="restart"/>
            <w:tcBorders>
              <w:top w:val="double" w:sz="6" w:space="0" w:color="auto"/>
              <w:left w:val="single" w:sz="6" w:space="0" w:color="auto"/>
              <w:bottom w:val="double" w:sz="6" w:space="0" w:color="auto"/>
              <w:right w:val="double" w:sz="6" w:space="0" w:color="auto"/>
            </w:tcBorders>
            <w:shd w:val="pct10" w:color="FFFFFF" w:fill="auto"/>
            <w:vAlign w:val="center"/>
          </w:tcPr>
          <w:p w:rsidR="00B242F8" w:rsidRDefault="00B242F8" w:rsidP="00D649A4">
            <w:pPr>
              <w:jc w:val="center"/>
            </w:pPr>
            <w:r>
              <w:rPr>
                <w:spacing w:val="-3"/>
              </w:rPr>
              <w:t>40 to 60 ± 5 / 4 h</w:t>
            </w:r>
          </w:p>
        </w:tc>
      </w:tr>
      <w:tr w:rsidR="00B242F8" w:rsidTr="00D649A4">
        <w:trPr>
          <w:cantSplit/>
          <w:trHeight w:val="585"/>
          <w:jc w:val="right"/>
        </w:trPr>
        <w:tc>
          <w:tcPr>
            <w:tcW w:w="1245" w:type="dxa"/>
            <w:vMerge/>
            <w:tcBorders>
              <w:top w:val="double" w:sz="6" w:space="0" w:color="auto"/>
              <w:left w:val="double" w:sz="6" w:space="0" w:color="auto"/>
              <w:bottom w:val="double" w:sz="6" w:space="0" w:color="auto"/>
            </w:tcBorders>
            <w:shd w:val="pct10" w:color="FFFFFF" w:fill="auto"/>
            <w:vAlign w:val="center"/>
          </w:tcPr>
          <w:p w:rsidR="00B242F8" w:rsidRDefault="00B242F8" w:rsidP="00D649A4">
            <w:pPr>
              <w:jc w:val="center"/>
            </w:pPr>
          </w:p>
        </w:tc>
        <w:tc>
          <w:tcPr>
            <w:tcW w:w="5993" w:type="dxa"/>
            <w:tcBorders>
              <w:top w:val="dashSmallGap" w:sz="4" w:space="0" w:color="auto"/>
              <w:left w:val="single" w:sz="6" w:space="0" w:color="auto"/>
              <w:bottom w:val="double" w:sz="6" w:space="0" w:color="auto"/>
            </w:tcBorders>
            <w:shd w:val="pct10" w:color="FFFFFF" w:fill="auto"/>
            <w:vAlign w:val="center"/>
          </w:tcPr>
          <w:p w:rsidR="00B242F8" w:rsidRDefault="00B242F8" w:rsidP="00D649A4">
            <w:pPr>
              <w:jc w:val="center"/>
            </w:pPr>
            <w:r>
              <w:t>OIML E</w:t>
            </w:r>
            <w:r w:rsidRPr="0081250B">
              <w:rPr>
                <w:vertAlign w:val="subscript"/>
              </w:rPr>
              <w:t>2</w:t>
            </w:r>
            <w:r>
              <w:t>, ASTM 1</w:t>
            </w:r>
          </w:p>
          <w:p w:rsidR="00B242F8" w:rsidRDefault="00B242F8" w:rsidP="00D649A4">
            <w:pPr>
              <w:jc w:val="center"/>
            </w:pPr>
            <w:r w:rsidRPr="005F4D9A">
              <w:t xml:space="preserve">Lower and upper limits: </w:t>
            </w:r>
            <w:r>
              <w:t xml:space="preserve">18 </w:t>
            </w:r>
            <w:r>
              <w:sym w:font="Symbol" w:char="F0B0"/>
            </w:r>
            <w:r>
              <w:t xml:space="preserve">C to 23 </w:t>
            </w:r>
            <w:r>
              <w:sym w:font="Symbol" w:char="F0B0"/>
            </w:r>
            <w:r>
              <w:t>C</w:t>
            </w:r>
          </w:p>
          <w:p w:rsidR="00B242F8" w:rsidRDefault="00B242F8" w:rsidP="00D649A4">
            <w:pPr>
              <w:jc w:val="center"/>
            </w:pPr>
            <w:r>
              <w:t xml:space="preserve">Maximum changes: </w:t>
            </w:r>
            <w:r w:rsidRPr="00114C0B">
              <w:t xml:space="preserve">± </w:t>
            </w:r>
            <w:r>
              <w:t xml:space="preserve">1 </w:t>
            </w:r>
            <w:r>
              <w:sym w:font="Symbol" w:char="F0B0"/>
            </w:r>
            <w:r>
              <w:t xml:space="preserve">C / 12 h and </w:t>
            </w:r>
            <w:r w:rsidRPr="00114C0B">
              <w:t xml:space="preserve">± </w:t>
            </w:r>
            <w:r>
              <w:t xml:space="preserve">0.7 </w:t>
            </w:r>
            <w:r>
              <w:sym w:font="Symbol" w:char="F0B0"/>
            </w:r>
            <w:r>
              <w:t>C / h</w:t>
            </w:r>
          </w:p>
        </w:tc>
        <w:tc>
          <w:tcPr>
            <w:tcW w:w="2172" w:type="dxa"/>
            <w:vMerge/>
            <w:tcBorders>
              <w:top w:val="double" w:sz="6" w:space="0" w:color="auto"/>
              <w:left w:val="single" w:sz="6" w:space="0" w:color="auto"/>
              <w:bottom w:val="double" w:sz="6" w:space="0" w:color="auto"/>
              <w:right w:val="double" w:sz="6" w:space="0" w:color="auto"/>
            </w:tcBorders>
            <w:shd w:val="pct10" w:color="FFFFFF" w:fill="auto"/>
            <w:vAlign w:val="center"/>
          </w:tcPr>
          <w:p w:rsidR="00B242F8" w:rsidRDefault="00B242F8" w:rsidP="00D649A4">
            <w:pPr>
              <w:jc w:val="center"/>
              <w:rPr>
                <w:spacing w:val="-3"/>
              </w:rPr>
            </w:pPr>
          </w:p>
        </w:tc>
      </w:tr>
    </w:tbl>
    <w:p w:rsidR="00FD6367" w:rsidRDefault="00FD6367" w:rsidP="0081378F">
      <w:pPr>
        <w:pStyle w:val="Heading4"/>
        <w:keepNext w:val="0"/>
        <w:keepLines w:val="0"/>
        <w:spacing w:before="240"/>
      </w:pPr>
      <w:r w:rsidRPr="000D7B5A">
        <w:t>It is important that the difference in temperature between the weights and the air inside the mass comparator is as small as possible. Keeping the reference weight and the test weight inside, or next to, the mass comparator before and during the calibration can reduce this temperature difference</w:t>
      </w:r>
      <w:r w:rsidR="00AA75EA" w:rsidRPr="000D7B5A">
        <w:t xml:space="preserve">. </w:t>
      </w:r>
      <w:r w:rsidRPr="000D7B5A">
        <w:t>Standards and test artifacts must be allowed to reach equilibration in or near the balance before starting measurements.</w:t>
      </w:r>
    </w:p>
    <w:p w:rsidR="00E06608" w:rsidRDefault="00E06608" w:rsidP="0081378F">
      <w:pPr>
        <w:pStyle w:val="Heading1"/>
      </w:pPr>
      <w:r>
        <w:lastRenderedPageBreak/>
        <w:t>Methodology</w:t>
      </w:r>
    </w:p>
    <w:p w:rsidR="000D7B5A" w:rsidRDefault="00E06608" w:rsidP="0081378F">
      <w:pPr>
        <w:pStyle w:val="Heading2"/>
      </w:pPr>
      <w:r>
        <w:t>Scope, Precision, Accuracy</w:t>
      </w:r>
    </w:p>
    <w:p w:rsidR="00E06608" w:rsidRDefault="00E06608" w:rsidP="0081378F">
      <w:pPr>
        <w:pStyle w:val="BodyText"/>
        <w:keepNext/>
        <w:keepLines/>
        <w:ind w:left="1440"/>
      </w:pPr>
      <w:r>
        <w:t xml:space="preserve">This method can be performed on any type of balance </w:t>
      </w:r>
      <w:r w:rsidR="00F71814">
        <w:t xml:space="preserve">or mass comparator </w:t>
      </w:r>
      <w:r>
        <w:t xml:space="preserve">using the appropriate double substitution </w:t>
      </w:r>
      <w:r w:rsidR="00B27727">
        <w:t xml:space="preserve">method </w:t>
      </w:r>
      <w:r>
        <w:t xml:space="preserve">for the </w:t>
      </w:r>
      <w:r w:rsidR="00F71814">
        <w:t>weighing instrument</w:t>
      </w:r>
      <w:r w:rsidR="000769C6">
        <w:t xml:space="preserve">. </w:t>
      </w:r>
      <w:r>
        <w:t>Because considerable effort is involved, this weighing design is most useful for calibrations of the highest accuracy</w:t>
      </w:r>
      <w:r w:rsidR="000769C6">
        <w:t xml:space="preserve">. </w:t>
      </w:r>
      <w:r>
        <w:t>The weighing design utilizes a combination of double substitutions to calibrate a single unknown weight, or a group of related weights in a decade</w:t>
      </w:r>
      <w:r w:rsidR="000769C6">
        <w:t xml:space="preserve">. </w:t>
      </w:r>
      <w:r>
        <w:t xml:space="preserve">This method introduces redundancy into the measurement process and permits two checks on the validity of the measurement; one on accuracy and stability of the standard </w:t>
      </w:r>
      <w:r w:rsidR="003D4E24">
        <w:t xml:space="preserve">using an integrated t-test </w:t>
      </w:r>
      <w:r>
        <w:t>and the other on process repeatability</w:t>
      </w:r>
      <w:r w:rsidR="003D4E24">
        <w:t xml:space="preserve"> using an F-test</w:t>
      </w:r>
      <w:r w:rsidR="000769C6">
        <w:t xml:space="preserve">. </w:t>
      </w:r>
      <w:r>
        <w:t>A least</w:t>
      </w:r>
      <w:r>
        <w:noBreakHyphen/>
        <w:t>squares best fit analysis is done on the measurements to assign a value to the unknown weights</w:t>
      </w:r>
      <w:r w:rsidR="000769C6">
        <w:t xml:space="preserve">. </w:t>
      </w:r>
      <w:r>
        <w:t>The standard deviation of the process depends upon the resolution of the balance and the care exercised to make the required weighings</w:t>
      </w:r>
      <w:r w:rsidR="000769C6">
        <w:t xml:space="preserve">. </w:t>
      </w:r>
      <w:r>
        <w:t>The accuracy will depend upon the accuracy and uncertainty of the calibration of the restraint weights and the precision of the comparison.</w:t>
      </w:r>
    </w:p>
    <w:p w:rsidR="00E06608" w:rsidRDefault="00E06608" w:rsidP="00425830">
      <w:pPr>
        <w:pStyle w:val="Heading2"/>
      </w:pPr>
      <w:r>
        <w:t xml:space="preserve">Summary </w:t>
      </w:r>
    </w:p>
    <w:p w:rsidR="00E06608" w:rsidRDefault="00E06608" w:rsidP="00425830">
      <w:pPr>
        <w:pStyle w:val="BodyText"/>
        <w:ind w:left="1440"/>
      </w:pPr>
      <w:r>
        <w:t xml:space="preserve">A restraint weight, </w:t>
      </w:r>
      <w:r w:rsidRPr="00C51C88">
        <w:rPr>
          <w:i/>
        </w:rPr>
        <w:t>S</w:t>
      </w:r>
      <w:r>
        <w:t xml:space="preserve">, in some cases two restraint weights, </w:t>
      </w:r>
      <w:r w:rsidR="00FD5089" w:rsidRPr="00C51C88">
        <w:rPr>
          <w:i/>
        </w:rPr>
        <w:t>S</w:t>
      </w:r>
      <w:r w:rsidR="00FD5089" w:rsidRPr="00C51C88">
        <w:rPr>
          <w:i/>
          <w:vertAlign w:val="subscript"/>
        </w:rPr>
        <w:t>1</w:t>
      </w:r>
      <w:r w:rsidR="00FD5089">
        <w:t xml:space="preserve"> </w:t>
      </w:r>
      <w:r>
        <w:t xml:space="preserve">and </w:t>
      </w:r>
      <w:r w:rsidRPr="00C51C88">
        <w:rPr>
          <w:i/>
        </w:rPr>
        <w:t>S</w:t>
      </w:r>
      <w:r w:rsidR="00FD5089" w:rsidRPr="00C51C88">
        <w:rPr>
          <w:i/>
          <w:vertAlign w:val="subscript"/>
        </w:rPr>
        <w:t>2</w:t>
      </w:r>
      <w:r>
        <w:t xml:space="preserve">, an unknown weight, </w:t>
      </w:r>
      <w:r w:rsidRPr="00C51C88">
        <w:rPr>
          <w:i/>
        </w:rPr>
        <w:t>X</w:t>
      </w:r>
      <w:r>
        <w:t xml:space="preserve">, or group of unknown weights, and a check standard, </w:t>
      </w:r>
      <w:r w:rsidRPr="00C51C88">
        <w:rPr>
          <w:i/>
        </w:rPr>
        <w:t>S</w:t>
      </w:r>
      <w:r w:rsidRPr="00C51C88">
        <w:rPr>
          <w:i/>
          <w:position w:val="-2"/>
        </w:rPr>
        <w:t>c</w:t>
      </w:r>
      <w:r>
        <w:t xml:space="preserve"> are compared in a specific order typically using the double substitution procedure</w:t>
      </w:r>
      <w:r w:rsidR="00BB4A7A">
        <w:t xml:space="preserve"> although other procedures may be appropriate</w:t>
      </w:r>
      <w:r w:rsidR="000769C6">
        <w:t xml:space="preserve">. </w:t>
      </w:r>
      <w:r>
        <w:t xml:space="preserve">The balance and the weights must be prepared according to the appropriate </w:t>
      </w:r>
      <w:r w:rsidR="00B27727">
        <w:t xml:space="preserve">method </w:t>
      </w:r>
      <w:r>
        <w:t>for the balance being used</w:t>
      </w:r>
      <w:r w:rsidR="000769C6">
        <w:t xml:space="preserve">. </w:t>
      </w:r>
      <w:r>
        <w:t>Once the balance and weights have been prepared, all readings must be taken from the reading scale of the balance without adjusting the balance or weights in any way</w:t>
      </w:r>
      <w:r w:rsidR="000769C6">
        <w:t xml:space="preserve">. </w:t>
      </w:r>
      <w:r>
        <w:t>Within a double substitution all weighings are made at regularly spaced time inter</w:t>
      </w:r>
      <w:r>
        <w:softHyphen/>
        <w:t>vals to minimize</w:t>
      </w:r>
      <w:r w:rsidR="00BB4A7A">
        <w:t xml:space="preserve"> </w:t>
      </w:r>
      <w:r>
        <w:t>effects due to instrument drift</w:t>
      </w:r>
      <w:r w:rsidR="000769C6">
        <w:t xml:space="preserve">. </w:t>
      </w:r>
      <w:r>
        <w:t xml:space="preserve">Because of the amount of effort required to perform weighing designs, the procedure includes an air buoyancy correction using the average air density as determined immediately before and after the weighings, drift-free equation for calculating the observed differences, correction for the cubical coefficient of expansion when measurements are not made at 20 </w:t>
      </w:r>
      <w:r>
        <w:sym w:font="Symbol" w:char="F0B0"/>
      </w:r>
      <w:r>
        <w:t>C, an average sensitivity for the balance over the range of measurements made, and the international formula for air density.</w:t>
      </w:r>
      <w:r>
        <w:rPr>
          <w:rStyle w:val="FootnoteReference"/>
        </w:rPr>
        <w:footnoteReference w:id="3"/>
      </w:r>
    </w:p>
    <w:p w:rsidR="00E06608" w:rsidRPr="003D6682" w:rsidRDefault="00E06608" w:rsidP="00425830">
      <w:pPr>
        <w:pStyle w:val="Heading2"/>
        <w:keepNext w:val="0"/>
        <w:keepLines w:val="0"/>
      </w:pPr>
      <w:r w:rsidRPr="003D6682">
        <w:t>Apparatus/Equipment Required</w:t>
      </w:r>
    </w:p>
    <w:p w:rsidR="00E06608" w:rsidRDefault="00E06608" w:rsidP="00425830">
      <w:pPr>
        <w:pStyle w:val="Heading3"/>
        <w:keepNext w:val="0"/>
        <w:keepLines w:val="0"/>
      </w:pPr>
      <w:r>
        <w:t xml:space="preserve">Precision analytical balance or mass comparator with </w:t>
      </w:r>
      <w:proofErr w:type="gramStart"/>
      <w:r>
        <w:t>sufficient</w:t>
      </w:r>
      <w:proofErr w:type="gramEnd"/>
      <w:r>
        <w:t xml:space="preserve"> capacity and resolution for the calibrations planned.</w:t>
      </w:r>
    </w:p>
    <w:p w:rsidR="00885F4D" w:rsidRDefault="00885F4D" w:rsidP="00425830">
      <w:pPr>
        <w:pStyle w:val="Heading3"/>
        <w:keepNext w:val="0"/>
        <w:keepLines w:val="0"/>
        <w:numPr>
          <w:ilvl w:val="2"/>
          <w:numId w:val="18"/>
        </w:numPr>
      </w:pPr>
      <w:r>
        <w:lastRenderedPageBreak/>
        <w:t>Calibrated r</w:t>
      </w:r>
      <w:r w:rsidR="00E06608">
        <w:t>eference standard</w:t>
      </w:r>
      <w:r>
        <w:t>s</w:t>
      </w:r>
      <w:r w:rsidR="00E06608">
        <w:t xml:space="preserve"> (usually starting at 1 kg or 100 g), calibrated check standards for each decade (e.g., 1 kg, 100 g, 10</w:t>
      </w:r>
      <w:r w:rsidR="00FD7BC8">
        <w:t> </w:t>
      </w:r>
      <w:r w:rsidR="00E06608">
        <w:t>g, 1</w:t>
      </w:r>
      <w:r w:rsidR="00FD7BC8">
        <w:t> </w:t>
      </w:r>
      <w:r w:rsidR="00E06608">
        <w:t>g, 100</w:t>
      </w:r>
      <w:r w:rsidR="00FD7BC8">
        <w:t> </w:t>
      </w:r>
      <w:r w:rsidR="00E06608">
        <w:t>mg, 10</w:t>
      </w:r>
      <w:r w:rsidR="00FD7BC8">
        <w:t> </w:t>
      </w:r>
      <w:r w:rsidR="00E06608">
        <w:t>mg, 1</w:t>
      </w:r>
      <w:r w:rsidR="00FD7BC8">
        <w:t> </w:t>
      </w:r>
      <w:r w:rsidR="00E06608">
        <w:t>mg for the seven series between 1</w:t>
      </w:r>
      <w:r w:rsidR="00FD7BC8">
        <w:t> </w:t>
      </w:r>
      <w:r w:rsidR="00E06608">
        <w:t>kg and 1</w:t>
      </w:r>
      <w:r w:rsidR="00FD7BC8">
        <w:t> </w:t>
      </w:r>
      <w:r w:rsidR="00E06608">
        <w:t>mg</w:t>
      </w:r>
      <w:r w:rsidR="00FD7BC8">
        <w:t>) and</w:t>
      </w:r>
      <w:r>
        <w:t xml:space="preserve"> </w:t>
      </w:r>
      <w:r w:rsidR="00E06608">
        <w:t>working standard</w:t>
      </w:r>
      <w:r>
        <w:t>s</w:t>
      </w:r>
      <w:r w:rsidR="00AA75EA">
        <w:t xml:space="preserve">. </w:t>
      </w:r>
    </w:p>
    <w:p w:rsidR="00885F4D" w:rsidRPr="00885F4D" w:rsidRDefault="00885F4D" w:rsidP="00425830">
      <w:pPr>
        <w:pStyle w:val="Heading3"/>
        <w:keepNext w:val="0"/>
        <w:keepLines w:val="0"/>
        <w:numPr>
          <w:ilvl w:val="2"/>
          <w:numId w:val="18"/>
        </w:numPr>
      </w:pPr>
      <w:r>
        <w:t>C</w:t>
      </w:r>
      <w:r w:rsidRPr="00885F4D">
        <w:t xml:space="preserve">alibrated sensitivity weights and tare weights selected to comply with the requirements of </w:t>
      </w:r>
      <w:r w:rsidR="00B242F8">
        <w:t>SOP 34</w:t>
      </w:r>
      <w:r w:rsidRPr="00885F4D">
        <w:t>. Note: The calculations performed by the Mass Code do not take into consideration the value of any tare weights used in the weighing design. Additional calculations will be required when tare weights are used.</w:t>
      </w:r>
    </w:p>
    <w:p w:rsidR="00E06608" w:rsidRDefault="00057311" w:rsidP="00425830">
      <w:pPr>
        <w:pStyle w:val="Heading3"/>
        <w:keepNext w:val="0"/>
        <w:keepLines w:val="0"/>
        <w:numPr>
          <w:ilvl w:val="2"/>
          <w:numId w:val="18"/>
        </w:numPr>
      </w:pPr>
      <w:r w:rsidRPr="00057311">
        <w:t>Uncalibrated weights to be used to adjust the balance to the desired reading range if needed.</w:t>
      </w:r>
      <w:r>
        <w:t xml:space="preserve"> </w:t>
      </w:r>
    </w:p>
    <w:p w:rsidR="00E06608" w:rsidRDefault="00057311" w:rsidP="00425830">
      <w:pPr>
        <w:pStyle w:val="Heading3"/>
        <w:keepNext w:val="0"/>
        <w:keepLines w:val="0"/>
        <w:numPr>
          <w:ilvl w:val="2"/>
          <w:numId w:val="18"/>
        </w:numPr>
      </w:pPr>
      <w:r w:rsidRPr="00057311">
        <w:t>Forceps to handle the weights, or gloves to be worn if the weights are moved by hand. Forceps and gloves must be selected to avoid damage or contamination of mass standards.</w:t>
      </w:r>
    </w:p>
    <w:p w:rsidR="00E06608" w:rsidRDefault="00B005B1" w:rsidP="00425830">
      <w:pPr>
        <w:pStyle w:val="Heading3"/>
        <w:keepNext w:val="0"/>
        <w:keepLines w:val="0"/>
        <w:numPr>
          <w:ilvl w:val="2"/>
          <w:numId w:val="18"/>
        </w:numPr>
      </w:pPr>
      <w:r w:rsidRPr="006674B2">
        <w:rPr>
          <w:rStyle w:val="Technical3"/>
        </w:rPr>
        <w:t>Stop watch or other timing device to observe the time of each measurement (calibration not required; this is used to ensure consistent timing of the measurement).</w:t>
      </w:r>
      <w:r w:rsidR="000769C6">
        <w:t xml:space="preserve"> </w:t>
      </w:r>
      <w:r w:rsidR="00E06608">
        <w:rPr>
          <w:rStyle w:val="Technical3"/>
        </w:rPr>
        <w:t>If an electronic balance is used that has a means for indicating a stable reading, the operator may continue to time readings to ensure consistent timing that can minimize errors due to linear drift.</w:t>
      </w:r>
    </w:p>
    <w:p w:rsidR="009C43B3" w:rsidRPr="009C43B3" w:rsidRDefault="009C43B3" w:rsidP="00425830">
      <w:pPr>
        <w:pStyle w:val="Heading3"/>
        <w:keepNext w:val="0"/>
        <w:keepLines w:val="0"/>
        <w:numPr>
          <w:ilvl w:val="2"/>
          <w:numId w:val="18"/>
        </w:numPr>
        <w:rPr>
          <w:rStyle w:val="Technical3"/>
        </w:rPr>
      </w:pPr>
      <w:r w:rsidRPr="009C43B3">
        <w:rPr>
          <w:rStyle w:val="Technical3"/>
        </w:rPr>
        <w:t>Calibrated barometer with sufficiently small resolution, stability, and uncertainty (See SOP 2, e.g., accurate to ± 66.5 Pa (0.5 mmHg)) to determine barometric pressure.</w:t>
      </w:r>
      <w:r>
        <w:rPr>
          <w:rStyle w:val="FootnoteReference"/>
        </w:rPr>
        <w:footnoteReference w:id="4"/>
      </w:r>
      <w:r w:rsidRPr="009C43B3">
        <w:rPr>
          <w:rStyle w:val="Technical3"/>
        </w:rPr>
        <w:t xml:space="preserve">  </w:t>
      </w:r>
    </w:p>
    <w:p w:rsidR="009C43B3" w:rsidRPr="009C43B3" w:rsidRDefault="009C43B3" w:rsidP="00425830">
      <w:pPr>
        <w:pStyle w:val="Heading3"/>
        <w:keepNext w:val="0"/>
        <w:keepLines w:val="0"/>
        <w:numPr>
          <w:ilvl w:val="2"/>
          <w:numId w:val="18"/>
        </w:numPr>
        <w:rPr>
          <w:rStyle w:val="Technical3"/>
        </w:rPr>
      </w:pPr>
      <w:r w:rsidRPr="009C43B3">
        <w:rPr>
          <w:rStyle w:val="Technical3"/>
        </w:rPr>
        <w:t>Calibrated thermometer with sufficiently small resolution, stability, and uncertainty (see SOP 2, e.g., accurate to ± 0.10</w:t>
      </w:r>
      <w:r>
        <w:rPr>
          <w:rStyle w:val="Technical3"/>
        </w:rPr>
        <w:t xml:space="preserve"> °</w:t>
      </w:r>
      <w:r w:rsidRPr="009C43B3">
        <w:rPr>
          <w:rStyle w:val="Technical3"/>
        </w:rPr>
        <w:t>C) to determine air temperature.</w:t>
      </w:r>
      <w:r w:rsidR="00974E1A">
        <w:rPr>
          <w:rStyle w:val="Technical3"/>
          <w:vertAlign w:val="superscript"/>
        </w:rPr>
        <w:t>4</w:t>
      </w:r>
    </w:p>
    <w:p w:rsidR="009C43B3" w:rsidRPr="009C43B3" w:rsidRDefault="009C43B3" w:rsidP="00425830">
      <w:pPr>
        <w:pStyle w:val="Heading3"/>
        <w:keepNext w:val="0"/>
        <w:keepLines w:val="0"/>
        <w:numPr>
          <w:ilvl w:val="2"/>
          <w:numId w:val="18"/>
        </w:numPr>
        <w:rPr>
          <w:rStyle w:val="Technical3"/>
        </w:rPr>
      </w:pPr>
      <w:r w:rsidRPr="009C43B3">
        <w:rPr>
          <w:rStyle w:val="Technical3"/>
        </w:rPr>
        <w:t>Calibrated hygrometer with sufficiently small resolution, stability, and uncertainty (see SOP 2, e.g., accurate to ± 10 percent</w:t>
      </w:r>
      <w:r>
        <w:rPr>
          <w:rStyle w:val="Technical3"/>
        </w:rPr>
        <w:t>)</w:t>
      </w:r>
      <w:r w:rsidRPr="009C43B3">
        <w:rPr>
          <w:rStyle w:val="Technical3"/>
        </w:rPr>
        <w:t xml:space="preserve"> to determine relative humidity.</w:t>
      </w:r>
      <w:r w:rsidR="00974E1A">
        <w:rPr>
          <w:rStyle w:val="Technical3"/>
          <w:vertAlign w:val="superscript"/>
        </w:rPr>
        <w:t>4</w:t>
      </w:r>
      <w:r w:rsidRPr="009C43B3">
        <w:rPr>
          <w:rStyle w:val="Technical3"/>
          <w:vertAlign w:val="superscript"/>
        </w:rPr>
        <w:t xml:space="preserve"> </w:t>
      </w:r>
    </w:p>
    <w:p w:rsidR="00E06608" w:rsidRDefault="00E06608" w:rsidP="0081378F">
      <w:pPr>
        <w:pStyle w:val="Heading2"/>
      </w:pPr>
      <w:r>
        <w:t>Procedure</w:t>
      </w:r>
    </w:p>
    <w:p w:rsidR="003F3A3C" w:rsidRDefault="003F3A3C" w:rsidP="0081378F">
      <w:pPr>
        <w:pStyle w:val="Heading3"/>
      </w:pPr>
      <w:r>
        <w:t>Preliminary Procedure</w:t>
      </w:r>
    </w:p>
    <w:p w:rsidR="003F3A3C" w:rsidRDefault="003F3A3C" w:rsidP="0081378F">
      <w:pPr>
        <w:pStyle w:val="Heading4"/>
        <w:keepNext w:val="0"/>
        <w:keepLines w:val="0"/>
      </w:pPr>
      <w:r>
        <w:t>Weights are visually inspected for cleanliness and damage.</w:t>
      </w:r>
    </w:p>
    <w:p w:rsidR="003F3A3C" w:rsidRDefault="003F3A3C" w:rsidP="0081378F">
      <w:pPr>
        <w:pStyle w:val="Heading4"/>
        <w:keepNext w:val="0"/>
        <w:keepLines w:val="0"/>
      </w:pPr>
      <w:r>
        <w:t>If cleaning weights, i</w:t>
      </w:r>
      <w:r w:rsidRPr="000A3E54">
        <w:t xml:space="preserve">t is important to clean weights before any measurements are made because the cleaning process may change the mass of the weight. Cleaning should not remove any significant </w:t>
      </w:r>
      <w:r w:rsidRPr="000A3E54">
        <w:lastRenderedPageBreak/>
        <w:t>amounts of weight material. Weights</w:t>
      </w:r>
      <w:r w:rsidRPr="00A92CD4">
        <w:t xml:space="preserve"> should be handled and stored in such a way that they stay clean. Before calibration, dust and any foreign particles </w:t>
      </w:r>
      <w:r w:rsidRPr="00B90ACB">
        <w:t>shall be removed. Care must be taken not to change the surface properties of the weight (i.e. by scratching the</w:t>
      </w:r>
      <w:r w:rsidRPr="002A58A9">
        <w:t xml:space="preserve"> </w:t>
      </w:r>
      <w:r w:rsidRPr="005C46A6">
        <w:t xml:space="preserve">weight). If a weight contains significant amounts of dirt that cannot be removed by the methods cited above, the weight or some part of it can be washed with clean alcohol, distilled </w:t>
      </w:r>
      <w:r w:rsidR="00FD7BC8" w:rsidRPr="005C46A6">
        <w:t>water,</w:t>
      </w:r>
      <w:r w:rsidRPr="005C46A6">
        <w:t xml:space="preserve"> or other solvents. Weights with internal cavities should normally not b</w:t>
      </w:r>
      <w:r w:rsidRPr="009F557A">
        <w:t>e immersed in the solvent to avoid the possibility that the fluid will penetrate the opening. If there is a need to monitor the stability of a weight in use, the mass of the weight should, if possible, be determined before cleaning</w:t>
      </w:r>
      <w:r w:rsidR="000769C6">
        <w:t xml:space="preserve">. </w:t>
      </w:r>
    </w:p>
    <w:p w:rsidR="003F3A3C" w:rsidRPr="00425830" w:rsidRDefault="003F3A3C" w:rsidP="0081378F">
      <w:pPr>
        <w:pStyle w:val="Heading4"/>
        <w:keepNext w:val="0"/>
        <w:keepLines w:val="0"/>
      </w:pPr>
      <w:r w:rsidRPr="00425830">
        <w:t xml:space="preserve">If weights are cleaned with </w:t>
      </w:r>
      <w:r w:rsidR="00FD7BC8" w:rsidRPr="00425830">
        <w:t>solvents,</w:t>
      </w:r>
      <w:r w:rsidRPr="00425830">
        <w:t xml:space="preserve"> they must be stabilized for at least 7 to 10 days.</w:t>
      </w:r>
    </w:p>
    <w:p w:rsidR="00E06608" w:rsidRPr="00425830" w:rsidRDefault="005A061E" w:rsidP="00425830">
      <w:pPr>
        <w:pStyle w:val="Heading4"/>
      </w:pPr>
      <w:r w:rsidRPr="00425830">
        <w:rPr>
          <w:rStyle w:val="Technical3"/>
        </w:rPr>
        <w:t xml:space="preserve">Before </w:t>
      </w:r>
      <w:r w:rsidR="003F3A3C" w:rsidRPr="00425830">
        <w:rPr>
          <w:rStyle w:val="Technical3"/>
        </w:rPr>
        <w:t>making measurements, p</w:t>
      </w:r>
      <w:r w:rsidR="00E06608" w:rsidRPr="00425830">
        <w:t>lace the test weight and standards in the balance chamber or near the balance overnight to permit the weights and the balance to attain thermal equilibrium, or use a thermal soaking plate next to the balance with weights covered</w:t>
      </w:r>
      <w:r w:rsidR="00AA75EA" w:rsidRPr="00425830">
        <w:t xml:space="preserve">. </w:t>
      </w:r>
      <w:r w:rsidR="00E06608" w:rsidRPr="00425830">
        <w:t>Thermal equilibration time is particularly important with weights larger than 1 gram. An alternative heat source such as a heat lamp may further improve temperature stability in front of the balance</w:t>
      </w:r>
      <w:r w:rsidR="000769C6" w:rsidRPr="00425830">
        <w:t xml:space="preserve">. </w:t>
      </w:r>
      <w:r w:rsidR="00E06608" w:rsidRPr="00425830">
        <w:t xml:space="preserve">Conduct preliminary measurements to determine the size of the sensitivity weight and any tare weights that are </w:t>
      </w:r>
      <w:r w:rsidR="00AA75EA" w:rsidRPr="00425830">
        <w:t>required</w:t>
      </w:r>
      <w:r w:rsidR="00B3541A" w:rsidRPr="00425830">
        <w:t xml:space="preserve"> following </w:t>
      </w:r>
      <w:r w:rsidR="00B242F8" w:rsidRPr="00425830">
        <w:t>SOP 34</w:t>
      </w:r>
      <w:r w:rsidR="00AA75EA" w:rsidRPr="00425830">
        <w:t>;</w:t>
      </w:r>
      <w:r w:rsidR="00E06608" w:rsidRPr="00425830">
        <w:t xml:space="preserve"> adjust the balance to the appropriate reading range of the balance </w:t>
      </w:r>
      <w:r w:rsidR="00FD7BC8" w:rsidRPr="00425830">
        <w:t>indications and</w:t>
      </w:r>
      <w:r w:rsidR="00E06608" w:rsidRPr="00425830">
        <w:t xml:space="preserve"> exercise the balance</w:t>
      </w:r>
      <w:r w:rsidR="000769C6" w:rsidRPr="00425830">
        <w:t xml:space="preserve">. </w:t>
      </w:r>
      <w:r w:rsidR="00E06608" w:rsidRPr="00425830">
        <w:t xml:space="preserve">Refer to the appropriate double substitution </w:t>
      </w:r>
      <w:r w:rsidR="00B27727" w:rsidRPr="00425830">
        <w:t xml:space="preserve">method </w:t>
      </w:r>
      <w:r w:rsidR="00E06608" w:rsidRPr="00425830">
        <w:t>for details.</w:t>
      </w:r>
    </w:p>
    <w:p w:rsidR="00E06608" w:rsidRDefault="00E06608" w:rsidP="00425830">
      <w:pPr>
        <w:pStyle w:val="Heading3"/>
      </w:pPr>
      <w:r>
        <w:t>Weighing Designs</w:t>
      </w:r>
    </w:p>
    <w:p w:rsidR="00E06608" w:rsidRDefault="00882CA6" w:rsidP="00425830">
      <w:pPr>
        <w:pStyle w:val="BodyText"/>
        <w:ind w:left="2160"/>
      </w:pPr>
      <w:r>
        <w:t>T</w:t>
      </w:r>
      <w:r w:rsidR="00E06608">
        <w:t xml:space="preserve">able </w:t>
      </w:r>
      <w:r>
        <w:t xml:space="preserve">2 </w:t>
      </w:r>
      <w:r w:rsidR="00E06608">
        <w:t>shows the most common comparisons to be made as referenced in NBS Technical Note 952, Designs for the Calibration of Standards of Mass, J. M. Cameron, M. C. Croarkin, and R. C. Raybold, 1977</w:t>
      </w:r>
      <w:r w:rsidR="000769C6">
        <w:t xml:space="preserve">. </w:t>
      </w:r>
      <w:r w:rsidR="00E06608">
        <w:t xml:space="preserve">Each series is characterized by the number of observations, </w:t>
      </w:r>
      <w:r w:rsidR="00E06608" w:rsidRPr="00F96691">
        <w:rPr>
          <w:i/>
        </w:rPr>
        <w:t>n</w:t>
      </w:r>
      <w:r w:rsidR="00E06608">
        <w:t xml:space="preserve">, the degrees of freedom, </w:t>
      </w:r>
      <w:r w:rsidR="00E06608">
        <w:rPr>
          <w:i/>
        </w:rPr>
        <w:t>d.f.</w:t>
      </w:r>
      <w:r w:rsidR="003F3A3C" w:rsidRPr="00F96691">
        <w:t>,</w:t>
      </w:r>
      <w:r w:rsidR="00E06608">
        <w:t xml:space="preserve"> associated with the standard deviation, the number of weights in each design, k (not shown in this table), the number of restraints (standards), and check standards, along with appropriate positions within the design*.</w:t>
      </w:r>
    </w:p>
    <w:p w:rsidR="00E06608" w:rsidRDefault="00E06608" w:rsidP="00425830">
      <w:pPr>
        <w:pStyle w:val="BodyText"/>
        <w:ind w:left="2160"/>
      </w:pPr>
      <w:r>
        <w:t>*Positions for check standards must be carefully considered</w:t>
      </w:r>
      <w:r w:rsidR="00BB4A7A">
        <w:t xml:space="preserve"> as s</w:t>
      </w:r>
      <w:r>
        <w:t xml:space="preserve">ubsequent equations may be dependent on the position of use. </w:t>
      </w:r>
    </w:p>
    <w:p w:rsidR="00882CA6" w:rsidRPr="00425830" w:rsidRDefault="00882CA6" w:rsidP="00FD7BC8">
      <w:pPr>
        <w:pStyle w:val="BodyText"/>
        <w:keepNext/>
        <w:keepLines/>
        <w:spacing w:after="0"/>
        <w:rPr>
          <w:b/>
          <w:sz w:val="22"/>
        </w:rPr>
      </w:pPr>
      <w:r w:rsidRPr="00425830">
        <w:rPr>
          <w:b/>
          <w:sz w:val="22"/>
        </w:rPr>
        <w:lastRenderedPageBreak/>
        <w:t xml:space="preserve">Table </w:t>
      </w:r>
      <w:r w:rsidRPr="00425830">
        <w:rPr>
          <w:b/>
          <w:sz w:val="22"/>
        </w:rPr>
        <w:fldChar w:fldCharType="begin"/>
      </w:r>
      <w:r w:rsidRPr="00425830">
        <w:rPr>
          <w:b/>
          <w:sz w:val="22"/>
        </w:rPr>
        <w:instrText xml:space="preserve"> SEQ Table \* ARABIC </w:instrText>
      </w:r>
      <w:r w:rsidRPr="00425830">
        <w:rPr>
          <w:b/>
          <w:sz w:val="22"/>
        </w:rPr>
        <w:fldChar w:fldCharType="separate"/>
      </w:r>
      <w:r w:rsidR="001E4EEC">
        <w:rPr>
          <w:b/>
          <w:noProof/>
          <w:sz w:val="22"/>
        </w:rPr>
        <w:t>2</w:t>
      </w:r>
      <w:r w:rsidRPr="00425830">
        <w:rPr>
          <w:b/>
          <w:sz w:val="22"/>
        </w:rPr>
        <w:fldChar w:fldCharType="end"/>
      </w:r>
      <w:r w:rsidRPr="00425830">
        <w:rPr>
          <w:b/>
          <w:sz w:val="22"/>
        </w:rPr>
        <w:t>. Common weighing designs.</w:t>
      </w:r>
    </w:p>
    <w:tbl>
      <w:tblPr>
        <w:tblW w:w="9320" w:type="dxa"/>
        <w:jc w:val="right"/>
        <w:tblLayout w:type="fixed"/>
        <w:tblCellMar>
          <w:left w:w="60" w:type="dxa"/>
          <w:right w:w="60" w:type="dxa"/>
        </w:tblCellMar>
        <w:tblLook w:val="0000" w:firstRow="0" w:lastRow="0" w:firstColumn="0" w:lastColumn="0" w:noHBand="0" w:noVBand="0"/>
        <w:tblCaption w:val="Table 2. Common weighing designs."/>
        <w:tblDescription w:val="Common weighing designs.  Design ID Description n Observations d.f.&#10;Degrees of freedom Restraint&#10;Position Check Std&#10;Positiona&#10;A.1.1 3-1 Weighing Design  3 1 1 3&#10;A.1.2 4-1 Weighing Design 6 3 1, 2 3 or 4&#10;A.1.4 5-1 Weighing Design 10 6 1, 2 3,4, or 5&#10;A.2.1 6-1 Weighing Design 8 3 1, 2 3,4,5, or 6&#10;C.1a 5, 3, 2, 1, 1 Design (descending) 8 4 1, 2, 3 5 or 4&#10;C.1 5, 3, 2, 1, 1 Design (ascending) 8 4 5 4&#10;C.2 5, 3, 2, 1, 1, 1 Design (descending) 11 6 1, 2, 3 4,5, or 6&#10;C.2 5, 3, 2, 1, 1, 1 Design (ascending) 11 6 6 4 or 5&#10;C.9 a 5, 2, 2, 1, 1 Design (descending) 8 4 1, 2, 3, 4 5&#10;C.9 5, 2, 2, 1, 1 Design (ascending) 8 4 5 4&#10;C.10 5, 2, 2, 1, 1, 1 Design (descending) 8 3 1, 2, 3, 4 5 or 6&#10;C.10 5, 2, 2, 1, 1, 1 Design (ascending) 8 3 6 4 or 5&#10;"/>
      </w:tblPr>
      <w:tblGrid>
        <w:gridCol w:w="923"/>
        <w:gridCol w:w="3270"/>
        <w:gridCol w:w="1418"/>
        <w:gridCol w:w="1219"/>
        <w:gridCol w:w="1188"/>
        <w:gridCol w:w="1302"/>
      </w:tblGrid>
      <w:tr w:rsidR="00E06608" w:rsidTr="00C51C88">
        <w:trPr>
          <w:cantSplit/>
          <w:tblHeader/>
          <w:jc w:val="right"/>
        </w:trPr>
        <w:tc>
          <w:tcPr>
            <w:tcW w:w="923" w:type="dxa"/>
            <w:tcBorders>
              <w:top w:val="double" w:sz="6" w:space="0" w:color="auto"/>
              <w:left w:val="double" w:sz="6" w:space="0" w:color="auto"/>
              <w:bottom w:val="double" w:sz="6" w:space="0" w:color="auto"/>
            </w:tcBorders>
            <w:vAlign w:val="center"/>
          </w:tcPr>
          <w:p w:rsidR="00E06608" w:rsidRPr="00882CA6" w:rsidRDefault="00E06608" w:rsidP="0081378F">
            <w:pPr>
              <w:keepNext/>
              <w:keepLines/>
              <w:jc w:val="center"/>
              <w:rPr>
                <w:b/>
                <w:sz w:val="22"/>
              </w:rPr>
            </w:pPr>
            <w:r w:rsidRPr="00882CA6">
              <w:rPr>
                <w:b/>
                <w:sz w:val="22"/>
              </w:rPr>
              <w:t>Design ID</w:t>
            </w:r>
          </w:p>
        </w:tc>
        <w:tc>
          <w:tcPr>
            <w:tcW w:w="3270" w:type="dxa"/>
            <w:tcBorders>
              <w:top w:val="double" w:sz="6" w:space="0" w:color="auto"/>
              <w:left w:val="single" w:sz="6" w:space="0" w:color="auto"/>
              <w:bottom w:val="double" w:sz="6" w:space="0" w:color="auto"/>
            </w:tcBorders>
            <w:vAlign w:val="center"/>
          </w:tcPr>
          <w:p w:rsidR="00E06608" w:rsidRPr="00882CA6" w:rsidRDefault="00E06608" w:rsidP="0081378F">
            <w:pPr>
              <w:keepNext/>
              <w:keepLines/>
              <w:jc w:val="center"/>
              <w:rPr>
                <w:b/>
                <w:sz w:val="22"/>
              </w:rPr>
            </w:pPr>
            <w:r w:rsidRPr="00882CA6">
              <w:rPr>
                <w:b/>
                <w:sz w:val="22"/>
              </w:rPr>
              <w:t>Description</w:t>
            </w:r>
          </w:p>
        </w:tc>
        <w:tc>
          <w:tcPr>
            <w:tcW w:w="1418" w:type="dxa"/>
            <w:tcBorders>
              <w:top w:val="double" w:sz="6" w:space="0" w:color="auto"/>
              <w:left w:val="single" w:sz="6" w:space="0" w:color="auto"/>
              <w:bottom w:val="double" w:sz="6" w:space="0" w:color="auto"/>
            </w:tcBorders>
            <w:vAlign w:val="center"/>
          </w:tcPr>
          <w:p w:rsidR="00E06608" w:rsidRPr="00882CA6" w:rsidRDefault="00E06608" w:rsidP="0081378F">
            <w:pPr>
              <w:keepNext/>
              <w:keepLines/>
              <w:jc w:val="center"/>
              <w:rPr>
                <w:b/>
                <w:sz w:val="22"/>
              </w:rPr>
            </w:pPr>
            <w:r w:rsidRPr="00882CA6">
              <w:rPr>
                <w:b/>
                <w:i/>
                <w:sz w:val="22"/>
              </w:rPr>
              <w:t>n</w:t>
            </w:r>
            <w:r w:rsidRPr="00882CA6">
              <w:rPr>
                <w:b/>
                <w:sz w:val="22"/>
              </w:rPr>
              <w:t xml:space="preserve"> Observations</w:t>
            </w:r>
          </w:p>
        </w:tc>
        <w:tc>
          <w:tcPr>
            <w:tcW w:w="1219" w:type="dxa"/>
            <w:tcBorders>
              <w:top w:val="double" w:sz="6" w:space="0" w:color="auto"/>
              <w:left w:val="single" w:sz="6" w:space="0" w:color="auto"/>
              <w:bottom w:val="double" w:sz="6" w:space="0" w:color="auto"/>
            </w:tcBorders>
            <w:vAlign w:val="center"/>
          </w:tcPr>
          <w:p w:rsidR="00E06608" w:rsidRPr="00882CA6" w:rsidRDefault="00E06608" w:rsidP="0081378F">
            <w:pPr>
              <w:keepNext/>
              <w:keepLines/>
              <w:jc w:val="center"/>
              <w:rPr>
                <w:b/>
                <w:sz w:val="22"/>
              </w:rPr>
            </w:pPr>
            <w:r w:rsidRPr="00882CA6">
              <w:rPr>
                <w:b/>
                <w:i/>
                <w:sz w:val="22"/>
              </w:rPr>
              <w:t>d.f.</w:t>
            </w:r>
          </w:p>
          <w:p w:rsidR="00E06608" w:rsidRPr="00882CA6" w:rsidRDefault="00E06608" w:rsidP="0081378F">
            <w:pPr>
              <w:keepNext/>
              <w:keepLines/>
              <w:jc w:val="center"/>
              <w:rPr>
                <w:b/>
                <w:sz w:val="22"/>
              </w:rPr>
            </w:pPr>
            <w:r w:rsidRPr="00882CA6">
              <w:rPr>
                <w:b/>
                <w:sz w:val="22"/>
              </w:rPr>
              <w:t>Degrees of freedom</w:t>
            </w:r>
          </w:p>
        </w:tc>
        <w:tc>
          <w:tcPr>
            <w:tcW w:w="1188" w:type="dxa"/>
            <w:tcBorders>
              <w:top w:val="double" w:sz="6" w:space="0" w:color="auto"/>
              <w:left w:val="single" w:sz="6" w:space="0" w:color="auto"/>
              <w:bottom w:val="double" w:sz="6" w:space="0" w:color="auto"/>
            </w:tcBorders>
            <w:vAlign w:val="center"/>
          </w:tcPr>
          <w:p w:rsidR="00E06608" w:rsidRPr="00882CA6" w:rsidRDefault="00E06608" w:rsidP="0081378F">
            <w:pPr>
              <w:keepNext/>
              <w:keepLines/>
              <w:jc w:val="center"/>
              <w:rPr>
                <w:b/>
                <w:sz w:val="22"/>
              </w:rPr>
            </w:pPr>
            <w:r w:rsidRPr="00882CA6">
              <w:rPr>
                <w:b/>
                <w:sz w:val="22"/>
              </w:rPr>
              <w:t>Restraint</w:t>
            </w:r>
          </w:p>
          <w:p w:rsidR="00E06608" w:rsidRPr="00882CA6" w:rsidRDefault="00E06608" w:rsidP="0081378F">
            <w:pPr>
              <w:keepNext/>
              <w:keepLines/>
              <w:jc w:val="center"/>
              <w:rPr>
                <w:b/>
                <w:sz w:val="22"/>
              </w:rPr>
            </w:pPr>
            <w:r w:rsidRPr="00882CA6">
              <w:rPr>
                <w:b/>
                <w:sz w:val="22"/>
              </w:rPr>
              <w:t>Position</w:t>
            </w:r>
          </w:p>
        </w:tc>
        <w:tc>
          <w:tcPr>
            <w:tcW w:w="1302" w:type="dxa"/>
            <w:tcBorders>
              <w:top w:val="double" w:sz="6" w:space="0" w:color="auto"/>
              <w:left w:val="single" w:sz="6" w:space="0" w:color="auto"/>
              <w:bottom w:val="double" w:sz="6" w:space="0" w:color="auto"/>
              <w:right w:val="double" w:sz="6" w:space="0" w:color="auto"/>
            </w:tcBorders>
            <w:vAlign w:val="center"/>
          </w:tcPr>
          <w:p w:rsidR="00E06608" w:rsidRPr="00882CA6" w:rsidRDefault="00E06608" w:rsidP="0081378F">
            <w:pPr>
              <w:keepNext/>
              <w:keepLines/>
              <w:jc w:val="center"/>
              <w:rPr>
                <w:b/>
                <w:sz w:val="22"/>
              </w:rPr>
            </w:pPr>
            <w:r w:rsidRPr="00882CA6">
              <w:rPr>
                <w:b/>
                <w:sz w:val="22"/>
              </w:rPr>
              <w:t>Check Std</w:t>
            </w:r>
          </w:p>
          <w:p w:rsidR="00E06608" w:rsidRPr="00882CA6" w:rsidRDefault="00E06608" w:rsidP="0081378F">
            <w:pPr>
              <w:keepNext/>
              <w:keepLines/>
              <w:jc w:val="center"/>
              <w:rPr>
                <w:b/>
                <w:sz w:val="22"/>
              </w:rPr>
            </w:pPr>
            <w:r w:rsidRPr="00882CA6">
              <w:rPr>
                <w:b/>
                <w:sz w:val="22"/>
              </w:rPr>
              <w:t>Position</w:t>
            </w:r>
            <w:r w:rsidR="0098271C" w:rsidRPr="0098271C">
              <w:rPr>
                <w:b/>
                <w:sz w:val="22"/>
                <w:vertAlign w:val="superscript"/>
              </w:rPr>
              <w:t>a</w:t>
            </w:r>
          </w:p>
        </w:tc>
      </w:tr>
      <w:tr w:rsidR="00E06608" w:rsidTr="00C51C88">
        <w:trPr>
          <w:cantSplit/>
          <w:trHeight w:val="402"/>
          <w:jc w:val="right"/>
        </w:trPr>
        <w:tc>
          <w:tcPr>
            <w:tcW w:w="923" w:type="dxa"/>
            <w:tcBorders>
              <w:left w:val="double" w:sz="6" w:space="0" w:color="auto"/>
            </w:tcBorders>
          </w:tcPr>
          <w:p w:rsidR="00E06608" w:rsidRPr="00882CA6" w:rsidRDefault="00E06608" w:rsidP="0081378F">
            <w:pPr>
              <w:keepNext/>
              <w:keepLines/>
              <w:jc w:val="center"/>
              <w:rPr>
                <w:sz w:val="22"/>
              </w:rPr>
            </w:pPr>
            <w:r w:rsidRPr="00882CA6">
              <w:rPr>
                <w:sz w:val="22"/>
              </w:rPr>
              <w:t>A.1.1</w:t>
            </w:r>
          </w:p>
        </w:tc>
        <w:tc>
          <w:tcPr>
            <w:tcW w:w="3270" w:type="dxa"/>
            <w:tcBorders>
              <w:left w:val="single" w:sz="6" w:space="0" w:color="auto"/>
            </w:tcBorders>
          </w:tcPr>
          <w:p w:rsidR="00E06608" w:rsidRPr="00882CA6" w:rsidRDefault="00E06608" w:rsidP="0081378F">
            <w:pPr>
              <w:keepNext/>
              <w:keepLines/>
              <w:rPr>
                <w:sz w:val="22"/>
              </w:rPr>
            </w:pPr>
            <w:r w:rsidRPr="00882CA6">
              <w:rPr>
                <w:sz w:val="22"/>
              </w:rPr>
              <w:t>3-1 Weighing Design</w:t>
            </w:r>
            <w:r w:rsidRPr="00882CA6">
              <w:rPr>
                <w:rStyle w:val="FootnoteReference"/>
                <w:sz w:val="22"/>
              </w:rPr>
              <w:footnoteReference w:id="5"/>
            </w:r>
          </w:p>
        </w:tc>
        <w:tc>
          <w:tcPr>
            <w:tcW w:w="1418" w:type="dxa"/>
            <w:tcBorders>
              <w:left w:val="single" w:sz="6" w:space="0" w:color="auto"/>
            </w:tcBorders>
          </w:tcPr>
          <w:p w:rsidR="00E06608" w:rsidRPr="00882CA6" w:rsidRDefault="00E06608" w:rsidP="0081378F">
            <w:pPr>
              <w:keepNext/>
              <w:keepLines/>
              <w:jc w:val="center"/>
              <w:rPr>
                <w:sz w:val="22"/>
              </w:rPr>
            </w:pPr>
            <w:r w:rsidRPr="00882CA6">
              <w:rPr>
                <w:sz w:val="22"/>
              </w:rPr>
              <w:t>3</w:t>
            </w:r>
          </w:p>
        </w:tc>
        <w:tc>
          <w:tcPr>
            <w:tcW w:w="1219" w:type="dxa"/>
            <w:tcBorders>
              <w:left w:val="single" w:sz="6" w:space="0" w:color="auto"/>
            </w:tcBorders>
          </w:tcPr>
          <w:p w:rsidR="00E06608" w:rsidRPr="00882CA6" w:rsidRDefault="00E06608" w:rsidP="0081378F">
            <w:pPr>
              <w:keepNext/>
              <w:keepLines/>
              <w:jc w:val="center"/>
              <w:rPr>
                <w:sz w:val="22"/>
              </w:rPr>
            </w:pPr>
            <w:r w:rsidRPr="00882CA6">
              <w:rPr>
                <w:sz w:val="22"/>
              </w:rPr>
              <w:t>1</w:t>
            </w:r>
          </w:p>
        </w:tc>
        <w:tc>
          <w:tcPr>
            <w:tcW w:w="1188" w:type="dxa"/>
            <w:tcBorders>
              <w:left w:val="single" w:sz="6" w:space="0" w:color="auto"/>
            </w:tcBorders>
          </w:tcPr>
          <w:p w:rsidR="00E06608" w:rsidRPr="00882CA6" w:rsidRDefault="00E06608" w:rsidP="0081378F">
            <w:pPr>
              <w:keepNext/>
              <w:keepLines/>
              <w:jc w:val="center"/>
              <w:rPr>
                <w:sz w:val="22"/>
              </w:rPr>
            </w:pPr>
            <w:r w:rsidRPr="00882CA6">
              <w:rPr>
                <w:sz w:val="22"/>
              </w:rPr>
              <w:t>1</w:t>
            </w:r>
          </w:p>
        </w:tc>
        <w:tc>
          <w:tcPr>
            <w:tcW w:w="1302" w:type="dxa"/>
            <w:tcBorders>
              <w:left w:val="single" w:sz="6" w:space="0" w:color="auto"/>
              <w:right w:val="double" w:sz="6" w:space="0" w:color="auto"/>
            </w:tcBorders>
          </w:tcPr>
          <w:p w:rsidR="00E06608" w:rsidRPr="00882CA6" w:rsidRDefault="00E06608" w:rsidP="0081378F">
            <w:pPr>
              <w:keepNext/>
              <w:keepLines/>
              <w:jc w:val="center"/>
              <w:rPr>
                <w:sz w:val="22"/>
              </w:rPr>
            </w:pPr>
            <w:r w:rsidRPr="00882CA6">
              <w:rPr>
                <w:sz w:val="22"/>
              </w:rPr>
              <w:t>3</w:t>
            </w:r>
          </w:p>
        </w:tc>
      </w:tr>
      <w:tr w:rsidR="00E06608" w:rsidTr="00C51C88">
        <w:trPr>
          <w:cantSplit/>
          <w:trHeight w:val="402"/>
          <w:jc w:val="right"/>
        </w:trPr>
        <w:tc>
          <w:tcPr>
            <w:tcW w:w="923" w:type="dxa"/>
            <w:tcBorders>
              <w:top w:val="single" w:sz="6" w:space="0" w:color="auto"/>
              <w:left w:val="double" w:sz="6" w:space="0" w:color="auto"/>
            </w:tcBorders>
          </w:tcPr>
          <w:p w:rsidR="00E06608" w:rsidRPr="00882CA6" w:rsidRDefault="00E06608" w:rsidP="0081378F">
            <w:pPr>
              <w:keepNext/>
              <w:keepLines/>
              <w:jc w:val="center"/>
              <w:rPr>
                <w:sz w:val="22"/>
              </w:rPr>
            </w:pPr>
            <w:r w:rsidRPr="00882CA6">
              <w:rPr>
                <w:sz w:val="22"/>
              </w:rPr>
              <w:t>A.1.2</w:t>
            </w:r>
          </w:p>
        </w:tc>
        <w:tc>
          <w:tcPr>
            <w:tcW w:w="3270" w:type="dxa"/>
            <w:tcBorders>
              <w:top w:val="single" w:sz="6" w:space="0" w:color="auto"/>
              <w:left w:val="single" w:sz="6" w:space="0" w:color="auto"/>
            </w:tcBorders>
          </w:tcPr>
          <w:p w:rsidR="00E06608" w:rsidRPr="00882CA6" w:rsidRDefault="00E06608" w:rsidP="0081378F">
            <w:pPr>
              <w:keepNext/>
              <w:keepLines/>
              <w:rPr>
                <w:sz w:val="22"/>
              </w:rPr>
            </w:pPr>
            <w:r w:rsidRPr="00882CA6">
              <w:rPr>
                <w:sz w:val="22"/>
              </w:rPr>
              <w:t>4-1 Weighing Design</w:t>
            </w:r>
          </w:p>
        </w:tc>
        <w:tc>
          <w:tcPr>
            <w:tcW w:w="141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6</w:t>
            </w:r>
          </w:p>
        </w:tc>
        <w:tc>
          <w:tcPr>
            <w:tcW w:w="1219"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3</w:t>
            </w:r>
          </w:p>
        </w:tc>
        <w:tc>
          <w:tcPr>
            <w:tcW w:w="118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1, 2</w:t>
            </w:r>
          </w:p>
        </w:tc>
        <w:tc>
          <w:tcPr>
            <w:tcW w:w="1302" w:type="dxa"/>
            <w:tcBorders>
              <w:top w:val="single" w:sz="6" w:space="0" w:color="auto"/>
              <w:left w:val="single" w:sz="6" w:space="0" w:color="auto"/>
              <w:right w:val="double" w:sz="6" w:space="0" w:color="auto"/>
            </w:tcBorders>
          </w:tcPr>
          <w:p w:rsidR="00E06608" w:rsidRPr="00882CA6" w:rsidRDefault="00E06608" w:rsidP="0081378F">
            <w:pPr>
              <w:keepNext/>
              <w:keepLines/>
              <w:jc w:val="center"/>
              <w:rPr>
                <w:sz w:val="22"/>
              </w:rPr>
            </w:pPr>
            <w:r w:rsidRPr="00882CA6">
              <w:rPr>
                <w:sz w:val="22"/>
              </w:rPr>
              <w:t>3 or 4</w:t>
            </w:r>
          </w:p>
        </w:tc>
      </w:tr>
      <w:tr w:rsidR="00E06608" w:rsidTr="00C51C88">
        <w:trPr>
          <w:cantSplit/>
          <w:trHeight w:val="402"/>
          <w:jc w:val="right"/>
        </w:trPr>
        <w:tc>
          <w:tcPr>
            <w:tcW w:w="923" w:type="dxa"/>
            <w:tcBorders>
              <w:top w:val="single" w:sz="6" w:space="0" w:color="auto"/>
              <w:left w:val="double" w:sz="6" w:space="0" w:color="auto"/>
            </w:tcBorders>
          </w:tcPr>
          <w:p w:rsidR="00E06608" w:rsidRPr="00882CA6" w:rsidRDefault="00E06608" w:rsidP="0081378F">
            <w:pPr>
              <w:keepNext/>
              <w:keepLines/>
              <w:jc w:val="center"/>
              <w:rPr>
                <w:sz w:val="22"/>
              </w:rPr>
            </w:pPr>
            <w:r w:rsidRPr="00882CA6">
              <w:rPr>
                <w:sz w:val="22"/>
              </w:rPr>
              <w:t>A.1.4</w:t>
            </w:r>
          </w:p>
        </w:tc>
        <w:tc>
          <w:tcPr>
            <w:tcW w:w="3270" w:type="dxa"/>
            <w:tcBorders>
              <w:top w:val="single" w:sz="6" w:space="0" w:color="auto"/>
              <w:left w:val="single" w:sz="6" w:space="0" w:color="auto"/>
            </w:tcBorders>
          </w:tcPr>
          <w:p w:rsidR="00E06608" w:rsidRPr="00882CA6" w:rsidRDefault="00E06608" w:rsidP="0081378F">
            <w:pPr>
              <w:keepNext/>
              <w:keepLines/>
              <w:rPr>
                <w:sz w:val="22"/>
              </w:rPr>
            </w:pPr>
            <w:r w:rsidRPr="00882CA6">
              <w:rPr>
                <w:sz w:val="22"/>
              </w:rPr>
              <w:t>5-1 Weighing Design</w:t>
            </w:r>
          </w:p>
        </w:tc>
        <w:tc>
          <w:tcPr>
            <w:tcW w:w="141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10</w:t>
            </w:r>
          </w:p>
        </w:tc>
        <w:tc>
          <w:tcPr>
            <w:tcW w:w="1219"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6</w:t>
            </w:r>
          </w:p>
        </w:tc>
        <w:tc>
          <w:tcPr>
            <w:tcW w:w="118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1, 2</w:t>
            </w:r>
          </w:p>
        </w:tc>
        <w:tc>
          <w:tcPr>
            <w:tcW w:w="1302" w:type="dxa"/>
            <w:tcBorders>
              <w:top w:val="single" w:sz="6" w:space="0" w:color="auto"/>
              <w:left w:val="single" w:sz="6" w:space="0" w:color="auto"/>
              <w:right w:val="double" w:sz="6" w:space="0" w:color="auto"/>
            </w:tcBorders>
          </w:tcPr>
          <w:p w:rsidR="00E06608" w:rsidRPr="00882CA6" w:rsidRDefault="00E06608" w:rsidP="0081378F">
            <w:pPr>
              <w:keepNext/>
              <w:keepLines/>
              <w:jc w:val="center"/>
              <w:rPr>
                <w:sz w:val="22"/>
              </w:rPr>
            </w:pPr>
            <w:r w:rsidRPr="00882CA6">
              <w:rPr>
                <w:sz w:val="22"/>
              </w:rPr>
              <w:t>3,</w:t>
            </w:r>
            <w:r w:rsidR="00425830">
              <w:rPr>
                <w:sz w:val="22"/>
              </w:rPr>
              <w:t xml:space="preserve"> </w:t>
            </w:r>
            <w:r w:rsidRPr="00882CA6">
              <w:rPr>
                <w:sz w:val="22"/>
              </w:rPr>
              <w:t>4, or 5</w:t>
            </w:r>
          </w:p>
        </w:tc>
      </w:tr>
      <w:tr w:rsidR="00E06608" w:rsidTr="00C51C88">
        <w:trPr>
          <w:cantSplit/>
          <w:trHeight w:val="402"/>
          <w:jc w:val="right"/>
        </w:trPr>
        <w:tc>
          <w:tcPr>
            <w:tcW w:w="923" w:type="dxa"/>
            <w:tcBorders>
              <w:top w:val="single" w:sz="6" w:space="0" w:color="auto"/>
              <w:left w:val="double" w:sz="6" w:space="0" w:color="auto"/>
            </w:tcBorders>
          </w:tcPr>
          <w:p w:rsidR="00E06608" w:rsidRPr="00882CA6" w:rsidRDefault="00E06608" w:rsidP="0081378F">
            <w:pPr>
              <w:keepNext/>
              <w:keepLines/>
              <w:jc w:val="center"/>
              <w:rPr>
                <w:sz w:val="22"/>
              </w:rPr>
            </w:pPr>
            <w:r w:rsidRPr="00882CA6">
              <w:rPr>
                <w:sz w:val="22"/>
              </w:rPr>
              <w:t>A.2.1</w:t>
            </w:r>
          </w:p>
        </w:tc>
        <w:tc>
          <w:tcPr>
            <w:tcW w:w="3270" w:type="dxa"/>
            <w:tcBorders>
              <w:top w:val="single" w:sz="6" w:space="0" w:color="auto"/>
              <w:left w:val="single" w:sz="6" w:space="0" w:color="auto"/>
            </w:tcBorders>
          </w:tcPr>
          <w:p w:rsidR="00E06608" w:rsidRPr="00882CA6" w:rsidRDefault="00E06608" w:rsidP="0081378F">
            <w:pPr>
              <w:keepNext/>
              <w:keepLines/>
              <w:rPr>
                <w:sz w:val="22"/>
              </w:rPr>
            </w:pPr>
            <w:r w:rsidRPr="00882CA6">
              <w:rPr>
                <w:sz w:val="22"/>
              </w:rPr>
              <w:t>6-1 Weighing Design</w:t>
            </w:r>
          </w:p>
        </w:tc>
        <w:tc>
          <w:tcPr>
            <w:tcW w:w="141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8</w:t>
            </w:r>
          </w:p>
        </w:tc>
        <w:tc>
          <w:tcPr>
            <w:tcW w:w="1219"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3</w:t>
            </w:r>
          </w:p>
        </w:tc>
        <w:tc>
          <w:tcPr>
            <w:tcW w:w="118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1, 2</w:t>
            </w:r>
          </w:p>
        </w:tc>
        <w:tc>
          <w:tcPr>
            <w:tcW w:w="1302" w:type="dxa"/>
            <w:tcBorders>
              <w:top w:val="single" w:sz="6" w:space="0" w:color="auto"/>
              <w:left w:val="single" w:sz="6" w:space="0" w:color="auto"/>
              <w:right w:val="double" w:sz="6" w:space="0" w:color="auto"/>
            </w:tcBorders>
          </w:tcPr>
          <w:p w:rsidR="00E06608" w:rsidRPr="00882CA6" w:rsidRDefault="00E06608" w:rsidP="0081378F">
            <w:pPr>
              <w:keepNext/>
              <w:keepLines/>
              <w:jc w:val="center"/>
              <w:rPr>
                <w:sz w:val="22"/>
              </w:rPr>
            </w:pPr>
            <w:r w:rsidRPr="00882CA6">
              <w:rPr>
                <w:sz w:val="22"/>
              </w:rPr>
              <w:t>3,</w:t>
            </w:r>
            <w:r w:rsidR="00425830">
              <w:rPr>
                <w:sz w:val="22"/>
              </w:rPr>
              <w:t xml:space="preserve"> </w:t>
            </w:r>
            <w:r w:rsidRPr="00882CA6">
              <w:rPr>
                <w:sz w:val="22"/>
              </w:rPr>
              <w:t>4,</w:t>
            </w:r>
            <w:r w:rsidR="00425830">
              <w:rPr>
                <w:sz w:val="22"/>
              </w:rPr>
              <w:t xml:space="preserve"> </w:t>
            </w:r>
            <w:r w:rsidRPr="00882CA6">
              <w:rPr>
                <w:sz w:val="22"/>
              </w:rPr>
              <w:t>5, or 6</w:t>
            </w:r>
          </w:p>
        </w:tc>
      </w:tr>
      <w:tr w:rsidR="00E06608" w:rsidTr="00C51C88">
        <w:trPr>
          <w:cantSplit/>
          <w:trHeight w:val="402"/>
          <w:jc w:val="right"/>
        </w:trPr>
        <w:tc>
          <w:tcPr>
            <w:tcW w:w="923" w:type="dxa"/>
            <w:tcBorders>
              <w:top w:val="single" w:sz="6" w:space="0" w:color="auto"/>
              <w:left w:val="double" w:sz="6" w:space="0" w:color="auto"/>
            </w:tcBorders>
          </w:tcPr>
          <w:p w:rsidR="00E06608" w:rsidRPr="00882CA6" w:rsidRDefault="00E06608" w:rsidP="0081378F">
            <w:pPr>
              <w:keepNext/>
              <w:keepLines/>
              <w:jc w:val="center"/>
              <w:rPr>
                <w:sz w:val="22"/>
              </w:rPr>
            </w:pPr>
            <w:r w:rsidRPr="00882CA6">
              <w:rPr>
                <w:sz w:val="22"/>
              </w:rPr>
              <w:t>C.1</w:t>
            </w:r>
            <w:r w:rsidR="0098271C" w:rsidRPr="0098271C">
              <w:rPr>
                <w:sz w:val="22"/>
                <w:vertAlign w:val="superscript"/>
              </w:rPr>
              <w:t>a</w:t>
            </w:r>
          </w:p>
        </w:tc>
        <w:tc>
          <w:tcPr>
            <w:tcW w:w="3270" w:type="dxa"/>
            <w:tcBorders>
              <w:top w:val="single" w:sz="6" w:space="0" w:color="auto"/>
              <w:left w:val="single" w:sz="6" w:space="0" w:color="auto"/>
            </w:tcBorders>
          </w:tcPr>
          <w:p w:rsidR="00E06608" w:rsidRPr="00882CA6" w:rsidRDefault="00E06608" w:rsidP="0081378F">
            <w:pPr>
              <w:keepNext/>
              <w:keepLines/>
              <w:rPr>
                <w:sz w:val="22"/>
              </w:rPr>
            </w:pPr>
            <w:r w:rsidRPr="00882CA6">
              <w:rPr>
                <w:sz w:val="22"/>
              </w:rPr>
              <w:t>5, 3, 2, 1, 1 Design (descending)</w:t>
            </w:r>
          </w:p>
        </w:tc>
        <w:tc>
          <w:tcPr>
            <w:tcW w:w="141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8</w:t>
            </w:r>
          </w:p>
        </w:tc>
        <w:tc>
          <w:tcPr>
            <w:tcW w:w="1219"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4</w:t>
            </w:r>
          </w:p>
        </w:tc>
        <w:tc>
          <w:tcPr>
            <w:tcW w:w="118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1, 2, 3</w:t>
            </w:r>
          </w:p>
        </w:tc>
        <w:tc>
          <w:tcPr>
            <w:tcW w:w="1302" w:type="dxa"/>
            <w:tcBorders>
              <w:top w:val="single" w:sz="6" w:space="0" w:color="auto"/>
              <w:left w:val="single" w:sz="6" w:space="0" w:color="auto"/>
              <w:right w:val="double" w:sz="6" w:space="0" w:color="auto"/>
            </w:tcBorders>
          </w:tcPr>
          <w:p w:rsidR="00E06608" w:rsidRPr="00882CA6" w:rsidRDefault="00E06608" w:rsidP="0081378F">
            <w:pPr>
              <w:keepNext/>
              <w:keepLines/>
              <w:jc w:val="center"/>
              <w:rPr>
                <w:sz w:val="22"/>
              </w:rPr>
            </w:pPr>
            <w:r w:rsidRPr="00882CA6">
              <w:rPr>
                <w:sz w:val="22"/>
              </w:rPr>
              <w:t>5 or 4</w:t>
            </w:r>
          </w:p>
        </w:tc>
      </w:tr>
      <w:tr w:rsidR="00E06608" w:rsidTr="00C51C88">
        <w:trPr>
          <w:cantSplit/>
          <w:trHeight w:val="402"/>
          <w:jc w:val="right"/>
        </w:trPr>
        <w:tc>
          <w:tcPr>
            <w:tcW w:w="923" w:type="dxa"/>
            <w:tcBorders>
              <w:top w:val="single" w:sz="6" w:space="0" w:color="auto"/>
              <w:left w:val="double" w:sz="6" w:space="0" w:color="auto"/>
            </w:tcBorders>
          </w:tcPr>
          <w:p w:rsidR="00E06608" w:rsidRPr="00882CA6" w:rsidRDefault="00E06608" w:rsidP="0081378F">
            <w:pPr>
              <w:keepNext/>
              <w:keepLines/>
              <w:jc w:val="center"/>
              <w:rPr>
                <w:sz w:val="22"/>
              </w:rPr>
            </w:pPr>
            <w:r w:rsidRPr="00882CA6">
              <w:rPr>
                <w:sz w:val="22"/>
              </w:rPr>
              <w:t>C.1</w:t>
            </w:r>
          </w:p>
        </w:tc>
        <w:tc>
          <w:tcPr>
            <w:tcW w:w="3270" w:type="dxa"/>
            <w:tcBorders>
              <w:top w:val="single" w:sz="6" w:space="0" w:color="auto"/>
              <w:left w:val="single" w:sz="6" w:space="0" w:color="auto"/>
            </w:tcBorders>
          </w:tcPr>
          <w:p w:rsidR="00E06608" w:rsidRPr="00882CA6" w:rsidRDefault="00E06608" w:rsidP="0081378F">
            <w:pPr>
              <w:keepNext/>
              <w:keepLines/>
              <w:rPr>
                <w:sz w:val="22"/>
              </w:rPr>
            </w:pPr>
            <w:r w:rsidRPr="00882CA6">
              <w:rPr>
                <w:sz w:val="22"/>
              </w:rPr>
              <w:t>5, 3, 2, 1, 1 Design (ascending)</w:t>
            </w:r>
          </w:p>
        </w:tc>
        <w:tc>
          <w:tcPr>
            <w:tcW w:w="141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8</w:t>
            </w:r>
          </w:p>
        </w:tc>
        <w:tc>
          <w:tcPr>
            <w:tcW w:w="1219"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4</w:t>
            </w:r>
          </w:p>
        </w:tc>
        <w:tc>
          <w:tcPr>
            <w:tcW w:w="118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5</w:t>
            </w:r>
          </w:p>
        </w:tc>
        <w:tc>
          <w:tcPr>
            <w:tcW w:w="1302" w:type="dxa"/>
            <w:tcBorders>
              <w:top w:val="single" w:sz="6" w:space="0" w:color="auto"/>
              <w:left w:val="single" w:sz="6" w:space="0" w:color="auto"/>
              <w:right w:val="double" w:sz="6" w:space="0" w:color="auto"/>
            </w:tcBorders>
          </w:tcPr>
          <w:p w:rsidR="00E06608" w:rsidRPr="00882CA6" w:rsidRDefault="00E06608" w:rsidP="0081378F">
            <w:pPr>
              <w:keepNext/>
              <w:keepLines/>
              <w:jc w:val="center"/>
              <w:rPr>
                <w:sz w:val="22"/>
              </w:rPr>
            </w:pPr>
            <w:r w:rsidRPr="00882CA6">
              <w:rPr>
                <w:sz w:val="22"/>
              </w:rPr>
              <w:t>4</w:t>
            </w:r>
          </w:p>
        </w:tc>
      </w:tr>
      <w:tr w:rsidR="00E06608" w:rsidTr="00C51C88">
        <w:trPr>
          <w:cantSplit/>
          <w:trHeight w:val="402"/>
          <w:jc w:val="right"/>
        </w:trPr>
        <w:tc>
          <w:tcPr>
            <w:tcW w:w="923" w:type="dxa"/>
            <w:tcBorders>
              <w:top w:val="single" w:sz="6" w:space="0" w:color="auto"/>
              <w:left w:val="double" w:sz="6" w:space="0" w:color="auto"/>
            </w:tcBorders>
          </w:tcPr>
          <w:p w:rsidR="00E06608" w:rsidRPr="00882CA6" w:rsidRDefault="00E06608" w:rsidP="0081378F">
            <w:pPr>
              <w:keepNext/>
              <w:keepLines/>
              <w:jc w:val="center"/>
              <w:rPr>
                <w:sz w:val="22"/>
              </w:rPr>
            </w:pPr>
            <w:r w:rsidRPr="00882CA6">
              <w:rPr>
                <w:sz w:val="22"/>
              </w:rPr>
              <w:t>C.2</w:t>
            </w:r>
          </w:p>
        </w:tc>
        <w:tc>
          <w:tcPr>
            <w:tcW w:w="3270" w:type="dxa"/>
            <w:tcBorders>
              <w:top w:val="single" w:sz="6" w:space="0" w:color="auto"/>
              <w:left w:val="single" w:sz="6" w:space="0" w:color="auto"/>
            </w:tcBorders>
          </w:tcPr>
          <w:p w:rsidR="00E06608" w:rsidRPr="00882CA6" w:rsidRDefault="00E06608" w:rsidP="0081378F">
            <w:pPr>
              <w:keepNext/>
              <w:keepLines/>
              <w:rPr>
                <w:sz w:val="22"/>
              </w:rPr>
            </w:pPr>
            <w:r w:rsidRPr="00882CA6">
              <w:rPr>
                <w:sz w:val="22"/>
              </w:rPr>
              <w:t>5, 3, 2, 1, 1, 1 Design (descending)</w:t>
            </w:r>
          </w:p>
        </w:tc>
        <w:tc>
          <w:tcPr>
            <w:tcW w:w="141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11</w:t>
            </w:r>
          </w:p>
        </w:tc>
        <w:tc>
          <w:tcPr>
            <w:tcW w:w="1219"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6</w:t>
            </w:r>
          </w:p>
        </w:tc>
        <w:tc>
          <w:tcPr>
            <w:tcW w:w="118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1, 2, 3</w:t>
            </w:r>
          </w:p>
        </w:tc>
        <w:tc>
          <w:tcPr>
            <w:tcW w:w="1302" w:type="dxa"/>
            <w:tcBorders>
              <w:top w:val="single" w:sz="6" w:space="0" w:color="auto"/>
              <w:left w:val="single" w:sz="6" w:space="0" w:color="auto"/>
              <w:right w:val="double" w:sz="6" w:space="0" w:color="auto"/>
            </w:tcBorders>
          </w:tcPr>
          <w:p w:rsidR="00E06608" w:rsidRPr="00882CA6" w:rsidRDefault="00E06608" w:rsidP="0081378F">
            <w:pPr>
              <w:keepNext/>
              <w:keepLines/>
              <w:jc w:val="center"/>
              <w:rPr>
                <w:sz w:val="22"/>
              </w:rPr>
            </w:pPr>
            <w:r w:rsidRPr="00882CA6">
              <w:rPr>
                <w:sz w:val="22"/>
              </w:rPr>
              <w:t>4,</w:t>
            </w:r>
            <w:r w:rsidR="00425830">
              <w:rPr>
                <w:sz w:val="22"/>
              </w:rPr>
              <w:t xml:space="preserve"> </w:t>
            </w:r>
            <w:r w:rsidRPr="00882CA6">
              <w:rPr>
                <w:sz w:val="22"/>
              </w:rPr>
              <w:t>5, or 6</w:t>
            </w:r>
          </w:p>
        </w:tc>
      </w:tr>
      <w:tr w:rsidR="00E06608" w:rsidTr="00C51C88">
        <w:trPr>
          <w:cantSplit/>
          <w:trHeight w:val="402"/>
          <w:jc w:val="right"/>
        </w:trPr>
        <w:tc>
          <w:tcPr>
            <w:tcW w:w="923" w:type="dxa"/>
            <w:tcBorders>
              <w:top w:val="single" w:sz="6" w:space="0" w:color="auto"/>
              <w:left w:val="double" w:sz="6" w:space="0" w:color="auto"/>
            </w:tcBorders>
          </w:tcPr>
          <w:p w:rsidR="00E06608" w:rsidRPr="00882CA6" w:rsidRDefault="00E06608" w:rsidP="0081378F">
            <w:pPr>
              <w:keepNext/>
              <w:keepLines/>
              <w:jc w:val="center"/>
              <w:rPr>
                <w:sz w:val="22"/>
              </w:rPr>
            </w:pPr>
            <w:r w:rsidRPr="00882CA6">
              <w:rPr>
                <w:sz w:val="22"/>
              </w:rPr>
              <w:t>C.2</w:t>
            </w:r>
          </w:p>
        </w:tc>
        <w:tc>
          <w:tcPr>
            <w:tcW w:w="3270" w:type="dxa"/>
            <w:tcBorders>
              <w:top w:val="single" w:sz="6" w:space="0" w:color="auto"/>
              <w:left w:val="single" w:sz="6" w:space="0" w:color="auto"/>
            </w:tcBorders>
          </w:tcPr>
          <w:p w:rsidR="00E06608" w:rsidRPr="00882CA6" w:rsidRDefault="00E06608" w:rsidP="0081378F">
            <w:pPr>
              <w:keepNext/>
              <w:keepLines/>
              <w:rPr>
                <w:sz w:val="22"/>
              </w:rPr>
            </w:pPr>
            <w:r w:rsidRPr="00882CA6">
              <w:rPr>
                <w:sz w:val="22"/>
              </w:rPr>
              <w:t>5, 3, 2, 1, 1, 1 Design (ascending)</w:t>
            </w:r>
          </w:p>
        </w:tc>
        <w:tc>
          <w:tcPr>
            <w:tcW w:w="141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11</w:t>
            </w:r>
          </w:p>
        </w:tc>
        <w:tc>
          <w:tcPr>
            <w:tcW w:w="1219"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6</w:t>
            </w:r>
          </w:p>
        </w:tc>
        <w:tc>
          <w:tcPr>
            <w:tcW w:w="118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6</w:t>
            </w:r>
          </w:p>
        </w:tc>
        <w:tc>
          <w:tcPr>
            <w:tcW w:w="1302" w:type="dxa"/>
            <w:tcBorders>
              <w:top w:val="single" w:sz="6" w:space="0" w:color="auto"/>
              <w:left w:val="single" w:sz="6" w:space="0" w:color="auto"/>
              <w:right w:val="double" w:sz="6" w:space="0" w:color="auto"/>
            </w:tcBorders>
          </w:tcPr>
          <w:p w:rsidR="00E06608" w:rsidRPr="00882CA6" w:rsidRDefault="00E06608" w:rsidP="0081378F">
            <w:pPr>
              <w:keepNext/>
              <w:keepLines/>
              <w:jc w:val="center"/>
              <w:rPr>
                <w:sz w:val="22"/>
              </w:rPr>
            </w:pPr>
            <w:r w:rsidRPr="00882CA6">
              <w:rPr>
                <w:sz w:val="22"/>
              </w:rPr>
              <w:t>4 or 5</w:t>
            </w:r>
          </w:p>
        </w:tc>
      </w:tr>
      <w:tr w:rsidR="00E06608" w:rsidTr="00C51C88">
        <w:trPr>
          <w:cantSplit/>
          <w:trHeight w:val="402"/>
          <w:jc w:val="right"/>
        </w:trPr>
        <w:tc>
          <w:tcPr>
            <w:tcW w:w="923" w:type="dxa"/>
            <w:tcBorders>
              <w:top w:val="single" w:sz="6" w:space="0" w:color="auto"/>
              <w:left w:val="double" w:sz="6" w:space="0" w:color="auto"/>
            </w:tcBorders>
          </w:tcPr>
          <w:p w:rsidR="00E06608" w:rsidRPr="00882CA6" w:rsidRDefault="00E06608" w:rsidP="0081378F">
            <w:pPr>
              <w:keepNext/>
              <w:keepLines/>
              <w:jc w:val="center"/>
              <w:rPr>
                <w:sz w:val="22"/>
              </w:rPr>
            </w:pPr>
            <w:r w:rsidRPr="00882CA6">
              <w:rPr>
                <w:sz w:val="22"/>
              </w:rPr>
              <w:t>C.9</w:t>
            </w:r>
            <w:r w:rsidR="0098271C" w:rsidRPr="0098271C">
              <w:rPr>
                <w:sz w:val="22"/>
                <w:vertAlign w:val="superscript"/>
              </w:rPr>
              <w:t xml:space="preserve"> a</w:t>
            </w:r>
          </w:p>
        </w:tc>
        <w:tc>
          <w:tcPr>
            <w:tcW w:w="3270" w:type="dxa"/>
            <w:tcBorders>
              <w:top w:val="single" w:sz="6" w:space="0" w:color="auto"/>
              <w:left w:val="single" w:sz="6" w:space="0" w:color="auto"/>
            </w:tcBorders>
          </w:tcPr>
          <w:p w:rsidR="00E06608" w:rsidRPr="00882CA6" w:rsidRDefault="00E06608" w:rsidP="0081378F">
            <w:pPr>
              <w:keepNext/>
              <w:keepLines/>
              <w:rPr>
                <w:sz w:val="22"/>
              </w:rPr>
            </w:pPr>
            <w:r w:rsidRPr="00882CA6">
              <w:rPr>
                <w:sz w:val="22"/>
              </w:rPr>
              <w:t>5, 2, 2, 1, 1 Design (descending)</w:t>
            </w:r>
          </w:p>
        </w:tc>
        <w:tc>
          <w:tcPr>
            <w:tcW w:w="141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8</w:t>
            </w:r>
          </w:p>
        </w:tc>
        <w:tc>
          <w:tcPr>
            <w:tcW w:w="1219"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4</w:t>
            </w:r>
          </w:p>
        </w:tc>
        <w:tc>
          <w:tcPr>
            <w:tcW w:w="118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1, 2, 3, 4</w:t>
            </w:r>
          </w:p>
        </w:tc>
        <w:tc>
          <w:tcPr>
            <w:tcW w:w="1302" w:type="dxa"/>
            <w:tcBorders>
              <w:top w:val="single" w:sz="6" w:space="0" w:color="auto"/>
              <w:left w:val="single" w:sz="6" w:space="0" w:color="auto"/>
              <w:right w:val="double" w:sz="6" w:space="0" w:color="auto"/>
            </w:tcBorders>
          </w:tcPr>
          <w:p w:rsidR="00E06608" w:rsidRPr="00882CA6" w:rsidRDefault="00E06608" w:rsidP="0081378F">
            <w:pPr>
              <w:keepNext/>
              <w:keepLines/>
              <w:jc w:val="center"/>
              <w:rPr>
                <w:sz w:val="22"/>
              </w:rPr>
            </w:pPr>
            <w:r w:rsidRPr="00882CA6">
              <w:rPr>
                <w:sz w:val="22"/>
              </w:rPr>
              <w:t>5</w:t>
            </w:r>
          </w:p>
        </w:tc>
      </w:tr>
      <w:tr w:rsidR="00E06608" w:rsidTr="00C51C88">
        <w:trPr>
          <w:cantSplit/>
          <w:trHeight w:val="402"/>
          <w:jc w:val="right"/>
        </w:trPr>
        <w:tc>
          <w:tcPr>
            <w:tcW w:w="923" w:type="dxa"/>
            <w:tcBorders>
              <w:top w:val="single" w:sz="6" w:space="0" w:color="auto"/>
              <w:left w:val="double" w:sz="6" w:space="0" w:color="auto"/>
            </w:tcBorders>
          </w:tcPr>
          <w:p w:rsidR="00E06608" w:rsidRPr="00882CA6" w:rsidRDefault="00E06608" w:rsidP="0081378F">
            <w:pPr>
              <w:keepNext/>
              <w:keepLines/>
              <w:jc w:val="center"/>
              <w:rPr>
                <w:sz w:val="22"/>
              </w:rPr>
            </w:pPr>
            <w:r w:rsidRPr="00882CA6">
              <w:rPr>
                <w:sz w:val="22"/>
              </w:rPr>
              <w:t>C.9</w:t>
            </w:r>
          </w:p>
        </w:tc>
        <w:tc>
          <w:tcPr>
            <w:tcW w:w="3270" w:type="dxa"/>
            <w:tcBorders>
              <w:top w:val="single" w:sz="6" w:space="0" w:color="auto"/>
              <w:left w:val="single" w:sz="6" w:space="0" w:color="auto"/>
            </w:tcBorders>
          </w:tcPr>
          <w:p w:rsidR="00E06608" w:rsidRPr="00882CA6" w:rsidRDefault="00E06608" w:rsidP="0081378F">
            <w:pPr>
              <w:keepNext/>
              <w:keepLines/>
              <w:rPr>
                <w:sz w:val="22"/>
              </w:rPr>
            </w:pPr>
            <w:r w:rsidRPr="00882CA6">
              <w:rPr>
                <w:sz w:val="22"/>
              </w:rPr>
              <w:t>5, 2, 2, 1, 1 Design (ascending)</w:t>
            </w:r>
          </w:p>
        </w:tc>
        <w:tc>
          <w:tcPr>
            <w:tcW w:w="141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8</w:t>
            </w:r>
          </w:p>
        </w:tc>
        <w:tc>
          <w:tcPr>
            <w:tcW w:w="1219"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4</w:t>
            </w:r>
          </w:p>
        </w:tc>
        <w:tc>
          <w:tcPr>
            <w:tcW w:w="118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5</w:t>
            </w:r>
          </w:p>
        </w:tc>
        <w:tc>
          <w:tcPr>
            <w:tcW w:w="1302" w:type="dxa"/>
            <w:tcBorders>
              <w:top w:val="single" w:sz="6" w:space="0" w:color="auto"/>
              <w:left w:val="single" w:sz="6" w:space="0" w:color="auto"/>
              <w:right w:val="double" w:sz="6" w:space="0" w:color="auto"/>
            </w:tcBorders>
          </w:tcPr>
          <w:p w:rsidR="00E06608" w:rsidRPr="00882CA6" w:rsidRDefault="00E06608" w:rsidP="0081378F">
            <w:pPr>
              <w:keepNext/>
              <w:keepLines/>
              <w:jc w:val="center"/>
              <w:rPr>
                <w:sz w:val="22"/>
              </w:rPr>
            </w:pPr>
            <w:r w:rsidRPr="00882CA6">
              <w:rPr>
                <w:sz w:val="22"/>
              </w:rPr>
              <w:t>4</w:t>
            </w:r>
          </w:p>
        </w:tc>
      </w:tr>
      <w:tr w:rsidR="00E06608" w:rsidTr="00C51C88">
        <w:trPr>
          <w:cantSplit/>
          <w:trHeight w:val="402"/>
          <w:jc w:val="right"/>
        </w:trPr>
        <w:tc>
          <w:tcPr>
            <w:tcW w:w="923" w:type="dxa"/>
            <w:tcBorders>
              <w:top w:val="single" w:sz="6" w:space="0" w:color="auto"/>
              <w:left w:val="double" w:sz="6" w:space="0" w:color="auto"/>
            </w:tcBorders>
          </w:tcPr>
          <w:p w:rsidR="00E06608" w:rsidRPr="00882CA6" w:rsidRDefault="00E06608" w:rsidP="0081378F">
            <w:pPr>
              <w:keepNext/>
              <w:keepLines/>
              <w:jc w:val="center"/>
              <w:rPr>
                <w:sz w:val="22"/>
              </w:rPr>
            </w:pPr>
            <w:r w:rsidRPr="00882CA6">
              <w:rPr>
                <w:sz w:val="22"/>
              </w:rPr>
              <w:t>C.10</w:t>
            </w:r>
          </w:p>
        </w:tc>
        <w:tc>
          <w:tcPr>
            <w:tcW w:w="3270" w:type="dxa"/>
            <w:tcBorders>
              <w:top w:val="single" w:sz="6" w:space="0" w:color="auto"/>
              <w:left w:val="single" w:sz="6" w:space="0" w:color="auto"/>
            </w:tcBorders>
          </w:tcPr>
          <w:p w:rsidR="00E06608" w:rsidRPr="00882CA6" w:rsidRDefault="00E06608" w:rsidP="0081378F">
            <w:pPr>
              <w:keepNext/>
              <w:keepLines/>
              <w:rPr>
                <w:sz w:val="22"/>
              </w:rPr>
            </w:pPr>
            <w:r w:rsidRPr="00882CA6">
              <w:rPr>
                <w:sz w:val="22"/>
              </w:rPr>
              <w:t>5, 2, 2, 1, 1, 1 Design (descending)</w:t>
            </w:r>
          </w:p>
        </w:tc>
        <w:tc>
          <w:tcPr>
            <w:tcW w:w="141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8</w:t>
            </w:r>
          </w:p>
        </w:tc>
        <w:tc>
          <w:tcPr>
            <w:tcW w:w="1219"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3</w:t>
            </w:r>
          </w:p>
        </w:tc>
        <w:tc>
          <w:tcPr>
            <w:tcW w:w="1188" w:type="dxa"/>
            <w:tcBorders>
              <w:top w:val="single" w:sz="6" w:space="0" w:color="auto"/>
              <w:left w:val="single" w:sz="6" w:space="0" w:color="auto"/>
            </w:tcBorders>
          </w:tcPr>
          <w:p w:rsidR="00E06608" w:rsidRPr="00882CA6" w:rsidRDefault="00E06608" w:rsidP="0081378F">
            <w:pPr>
              <w:keepNext/>
              <w:keepLines/>
              <w:jc w:val="center"/>
              <w:rPr>
                <w:sz w:val="22"/>
              </w:rPr>
            </w:pPr>
            <w:r w:rsidRPr="00882CA6">
              <w:rPr>
                <w:sz w:val="22"/>
              </w:rPr>
              <w:t>1, 2, 3, 4</w:t>
            </w:r>
          </w:p>
        </w:tc>
        <w:tc>
          <w:tcPr>
            <w:tcW w:w="1302" w:type="dxa"/>
            <w:tcBorders>
              <w:top w:val="single" w:sz="6" w:space="0" w:color="auto"/>
              <w:left w:val="single" w:sz="6" w:space="0" w:color="auto"/>
              <w:right w:val="double" w:sz="6" w:space="0" w:color="auto"/>
            </w:tcBorders>
          </w:tcPr>
          <w:p w:rsidR="00E06608" w:rsidRPr="00882CA6" w:rsidRDefault="00E06608" w:rsidP="0081378F">
            <w:pPr>
              <w:keepNext/>
              <w:keepLines/>
              <w:jc w:val="center"/>
              <w:rPr>
                <w:sz w:val="22"/>
              </w:rPr>
            </w:pPr>
            <w:r w:rsidRPr="00882CA6">
              <w:rPr>
                <w:sz w:val="22"/>
              </w:rPr>
              <w:t>5 or 6</w:t>
            </w:r>
          </w:p>
        </w:tc>
      </w:tr>
      <w:tr w:rsidR="00E06608" w:rsidTr="00C51C88">
        <w:trPr>
          <w:cantSplit/>
          <w:trHeight w:val="402"/>
          <w:jc w:val="right"/>
        </w:trPr>
        <w:tc>
          <w:tcPr>
            <w:tcW w:w="923" w:type="dxa"/>
            <w:tcBorders>
              <w:top w:val="single" w:sz="6" w:space="0" w:color="auto"/>
              <w:left w:val="double" w:sz="6" w:space="0" w:color="auto"/>
              <w:bottom w:val="double" w:sz="6" w:space="0" w:color="auto"/>
            </w:tcBorders>
          </w:tcPr>
          <w:p w:rsidR="00E06608" w:rsidRPr="00882CA6" w:rsidRDefault="00E06608" w:rsidP="0081378F">
            <w:pPr>
              <w:keepNext/>
              <w:keepLines/>
              <w:jc w:val="center"/>
              <w:rPr>
                <w:sz w:val="22"/>
              </w:rPr>
            </w:pPr>
            <w:r w:rsidRPr="00882CA6">
              <w:rPr>
                <w:sz w:val="22"/>
              </w:rPr>
              <w:t>C.10</w:t>
            </w:r>
          </w:p>
        </w:tc>
        <w:tc>
          <w:tcPr>
            <w:tcW w:w="3270" w:type="dxa"/>
            <w:tcBorders>
              <w:top w:val="single" w:sz="6" w:space="0" w:color="auto"/>
              <w:left w:val="single" w:sz="6" w:space="0" w:color="auto"/>
              <w:bottom w:val="double" w:sz="6" w:space="0" w:color="auto"/>
            </w:tcBorders>
          </w:tcPr>
          <w:p w:rsidR="00E06608" w:rsidRPr="00882CA6" w:rsidRDefault="00E06608" w:rsidP="0081378F">
            <w:pPr>
              <w:keepNext/>
              <w:keepLines/>
              <w:rPr>
                <w:sz w:val="22"/>
              </w:rPr>
            </w:pPr>
            <w:r w:rsidRPr="00882CA6">
              <w:rPr>
                <w:sz w:val="22"/>
              </w:rPr>
              <w:t>5, 2, 2, 1, 1, 1 Design (ascending)</w:t>
            </w:r>
          </w:p>
        </w:tc>
        <w:tc>
          <w:tcPr>
            <w:tcW w:w="1418" w:type="dxa"/>
            <w:tcBorders>
              <w:top w:val="single" w:sz="6" w:space="0" w:color="auto"/>
              <w:left w:val="single" w:sz="6" w:space="0" w:color="auto"/>
              <w:bottom w:val="double" w:sz="6" w:space="0" w:color="auto"/>
            </w:tcBorders>
          </w:tcPr>
          <w:p w:rsidR="00E06608" w:rsidRPr="00882CA6" w:rsidRDefault="00E06608" w:rsidP="0081378F">
            <w:pPr>
              <w:keepNext/>
              <w:keepLines/>
              <w:jc w:val="center"/>
              <w:rPr>
                <w:sz w:val="22"/>
              </w:rPr>
            </w:pPr>
            <w:r w:rsidRPr="00882CA6">
              <w:rPr>
                <w:sz w:val="22"/>
              </w:rPr>
              <w:t>8</w:t>
            </w:r>
          </w:p>
        </w:tc>
        <w:tc>
          <w:tcPr>
            <w:tcW w:w="1219" w:type="dxa"/>
            <w:tcBorders>
              <w:top w:val="single" w:sz="6" w:space="0" w:color="auto"/>
              <w:left w:val="single" w:sz="6" w:space="0" w:color="auto"/>
              <w:bottom w:val="double" w:sz="6" w:space="0" w:color="auto"/>
            </w:tcBorders>
          </w:tcPr>
          <w:p w:rsidR="00E06608" w:rsidRPr="00882CA6" w:rsidRDefault="00E06608" w:rsidP="0081378F">
            <w:pPr>
              <w:keepNext/>
              <w:keepLines/>
              <w:jc w:val="center"/>
              <w:rPr>
                <w:sz w:val="22"/>
              </w:rPr>
            </w:pPr>
            <w:r w:rsidRPr="00882CA6">
              <w:rPr>
                <w:sz w:val="22"/>
              </w:rPr>
              <w:t>3</w:t>
            </w:r>
          </w:p>
        </w:tc>
        <w:tc>
          <w:tcPr>
            <w:tcW w:w="1188" w:type="dxa"/>
            <w:tcBorders>
              <w:top w:val="single" w:sz="6" w:space="0" w:color="auto"/>
              <w:left w:val="single" w:sz="6" w:space="0" w:color="auto"/>
              <w:bottom w:val="double" w:sz="6" w:space="0" w:color="auto"/>
            </w:tcBorders>
          </w:tcPr>
          <w:p w:rsidR="00E06608" w:rsidRPr="00882CA6" w:rsidRDefault="00E06608" w:rsidP="0081378F">
            <w:pPr>
              <w:keepNext/>
              <w:keepLines/>
              <w:jc w:val="center"/>
              <w:rPr>
                <w:sz w:val="22"/>
              </w:rPr>
            </w:pPr>
            <w:r w:rsidRPr="00882CA6">
              <w:rPr>
                <w:sz w:val="22"/>
              </w:rPr>
              <w:t>6</w:t>
            </w:r>
          </w:p>
        </w:tc>
        <w:tc>
          <w:tcPr>
            <w:tcW w:w="1302" w:type="dxa"/>
            <w:tcBorders>
              <w:top w:val="single" w:sz="6" w:space="0" w:color="auto"/>
              <w:left w:val="single" w:sz="6" w:space="0" w:color="auto"/>
              <w:bottom w:val="double" w:sz="6" w:space="0" w:color="auto"/>
              <w:right w:val="double" w:sz="6" w:space="0" w:color="auto"/>
            </w:tcBorders>
          </w:tcPr>
          <w:p w:rsidR="00E06608" w:rsidRPr="00882CA6" w:rsidRDefault="00E06608" w:rsidP="0081378F">
            <w:pPr>
              <w:keepNext/>
              <w:keepLines/>
              <w:jc w:val="center"/>
              <w:rPr>
                <w:sz w:val="22"/>
              </w:rPr>
            </w:pPr>
            <w:r w:rsidRPr="00882CA6">
              <w:rPr>
                <w:sz w:val="22"/>
              </w:rPr>
              <w:t>4 or 5</w:t>
            </w:r>
          </w:p>
        </w:tc>
      </w:tr>
    </w:tbl>
    <w:p w:rsidR="00E06608" w:rsidRDefault="0098271C" w:rsidP="00C51C88">
      <w:pPr>
        <w:keepNext/>
        <w:spacing w:after="240"/>
        <w:jc w:val="both"/>
      </w:pPr>
      <w:r w:rsidRPr="0098271C">
        <w:rPr>
          <w:vertAlign w:val="superscript"/>
        </w:rPr>
        <w:t>a</w:t>
      </w:r>
      <w:r w:rsidR="00E06608" w:rsidRPr="00882CA6">
        <w:rPr>
          <w:sz w:val="22"/>
        </w:rPr>
        <w:t xml:space="preserve">If these designs are </w:t>
      </w:r>
      <w:r w:rsidR="007A0D88" w:rsidRPr="00882CA6">
        <w:rPr>
          <w:sz w:val="22"/>
        </w:rPr>
        <w:t xml:space="preserve">NOT </w:t>
      </w:r>
      <w:r w:rsidR="00E06608" w:rsidRPr="00882CA6">
        <w:rPr>
          <w:sz w:val="22"/>
        </w:rPr>
        <w:t>the last in a series, there is no position for a check standard.</w:t>
      </w:r>
    </w:p>
    <w:p w:rsidR="00E06608" w:rsidRDefault="00E06608" w:rsidP="00D649A4">
      <w:pPr>
        <w:pStyle w:val="BodyTextIndent2"/>
        <w:spacing w:after="240"/>
      </w:pPr>
      <w:r>
        <w:t>The “restraint” is another name for the standard used in the comparison</w:t>
      </w:r>
      <w:r w:rsidR="000769C6">
        <w:t xml:space="preserve">. </w:t>
      </w:r>
      <w:r>
        <w:t>Matrices are shown in Technical Note 952</w:t>
      </w:r>
      <w:r w:rsidR="000769C6">
        <w:t xml:space="preserve">. </w:t>
      </w:r>
      <w:r>
        <w:t>Determine the best design prior to beginning the series</w:t>
      </w:r>
      <w:r w:rsidR="000769C6">
        <w:t xml:space="preserve">. </w:t>
      </w:r>
      <w:r>
        <w:t xml:space="preserve">The series shown allow calibration of any commonly found set of mass standards in </w:t>
      </w:r>
      <w:r w:rsidR="00AA75EA">
        <w:t>the</w:t>
      </w:r>
      <w:r>
        <w:t xml:space="preserve"> 5, 2, 2, 1 combination or the 5, 3, 2, 1 combination.</w:t>
      </w:r>
      <w:r w:rsidR="008A3532">
        <w:t xml:space="preserve"> See the supplemental job aid spreadsheet associated with NISTIR 5672 for </w:t>
      </w:r>
      <w:r w:rsidR="006D7F6E">
        <w:t xml:space="preserve">many </w:t>
      </w:r>
      <w:r w:rsidR="008A3532">
        <w:t xml:space="preserve">additional weighing designs that </w:t>
      </w:r>
      <w:r w:rsidR="006D7F6E">
        <w:t xml:space="preserve">identify </w:t>
      </w:r>
      <w:r w:rsidR="008A3532">
        <w:t xml:space="preserve">associated restraint and check standard positions, with the associated </w:t>
      </w:r>
      <w:r w:rsidR="008A3532" w:rsidRPr="008A3532">
        <w:rPr>
          <w:i/>
        </w:rPr>
        <w:t>K</w:t>
      </w:r>
      <w:r w:rsidR="008A3532" w:rsidRPr="008A3532">
        <w:rPr>
          <w:i/>
          <w:vertAlign w:val="subscript"/>
        </w:rPr>
        <w:t>1</w:t>
      </w:r>
      <w:r w:rsidR="008A3532">
        <w:t xml:space="preserve"> and </w:t>
      </w:r>
      <w:r w:rsidR="008A3532" w:rsidRPr="008A3532">
        <w:rPr>
          <w:i/>
        </w:rPr>
        <w:t>K</w:t>
      </w:r>
      <w:r w:rsidR="008A3532" w:rsidRPr="008A3532">
        <w:rPr>
          <w:i/>
          <w:vertAlign w:val="subscript"/>
        </w:rPr>
        <w:t>2</w:t>
      </w:r>
      <w:r w:rsidR="008A3532">
        <w:t xml:space="preserve"> values needed for calculating between-time standard deviations. </w:t>
      </w:r>
    </w:p>
    <w:p w:rsidR="00882CA6" w:rsidRDefault="00E06608" w:rsidP="00425830">
      <w:pPr>
        <w:pStyle w:val="Heading3"/>
      </w:pPr>
      <w:r>
        <w:t xml:space="preserve">Measurement Procedure </w:t>
      </w:r>
    </w:p>
    <w:p w:rsidR="00E06608" w:rsidRDefault="00E06608" w:rsidP="00425830">
      <w:pPr>
        <w:pStyle w:val="BodyText"/>
        <w:ind w:left="2160"/>
      </w:pPr>
      <w:r>
        <w:t xml:space="preserve">Record the pertinent information for all weights being intercompared on a suitable data sheet unless an automated data collection system is being used to collect the data and create a data file. Record or collect the laboratory ambient temperature, barometric pressure, and relative humidity immediately before and immediately after each series of intercomparisons. </w:t>
      </w:r>
    </w:p>
    <w:p w:rsidR="00E06608" w:rsidRDefault="00E06608" w:rsidP="00425830">
      <w:pPr>
        <w:pStyle w:val="Heading1"/>
      </w:pPr>
      <w:r>
        <w:t xml:space="preserve">Calculations </w:t>
      </w:r>
    </w:p>
    <w:p w:rsidR="00E06608" w:rsidRDefault="00E06608" w:rsidP="00C51C88">
      <w:pPr>
        <w:pStyle w:val="BodyText"/>
        <w:ind w:left="720"/>
      </w:pPr>
      <w:r>
        <w:t xml:space="preserve">Calculations are completed by the NIST Mass Code as described in NBS Technical Note 1127, National Bureau of Standards Mass Calibration Computer Software, R. N. Varner, </w:t>
      </w:r>
      <w:r>
        <w:lastRenderedPageBreak/>
        <w:t>and R. C. Raybold, July 1980, with updates to conform to the international formula for calculating air density and the ISO</w:t>
      </w:r>
      <w:r w:rsidR="003F3A3C">
        <w:t>/IEC</w:t>
      </w:r>
      <w:r>
        <w:t xml:space="preserve"> Guide to the Expression of Uncertainties</w:t>
      </w:r>
      <w:r w:rsidR="00F96691">
        <w:t xml:space="preserve"> </w:t>
      </w:r>
      <w:r w:rsidR="003F3A3C">
        <w:t xml:space="preserve">as described in the NIST Technical Note 1297 </w:t>
      </w:r>
      <w:r>
        <w:t>and minor error corrections to the original code</w:t>
      </w:r>
      <w:r w:rsidR="000769C6">
        <w:t xml:space="preserve">. </w:t>
      </w:r>
      <w:r>
        <w:t xml:space="preserve">The </w:t>
      </w:r>
      <w:r w:rsidR="00EB24C2">
        <w:t xml:space="preserve">Mass Code </w:t>
      </w:r>
      <w:r>
        <w:t>performs two statistical tests (t-test and F-test) to verify both the value of the restraints and check standards, and to verify that the measurement process was in control during the comparisons.</w:t>
      </w:r>
    </w:p>
    <w:p w:rsidR="00E06608" w:rsidRDefault="00E06608" w:rsidP="00425830">
      <w:pPr>
        <w:pStyle w:val="Heading2"/>
      </w:pPr>
      <w:r>
        <w:t>Calculating Effective Densities and Coefficients of Expansion for Summations</w:t>
      </w:r>
      <w:r>
        <w:rPr>
          <w:rStyle w:val="FootnoteReference"/>
        </w:rPr>
        <w:footnoteReference w:id="6"/>
      </w:r>
      <w:r>
        <w:t>:</w:t>
      </w:r>
    </w:p>
    <w:p w:rsidR="00E06608" w:rsidRDefault="00E06608" w:rsidP="00161252">
      <w:pPr>
        <w:pStyle w:val="BodyText"/>
        <w:ind w:left="1440"/>
      </w:pPr>
      <w:r>
        <w:t>Some designs use a summation mass and sometimes the individual masses of this summation will be constructed from different materials that have different densities and coefficients of expansion</w:t>
      </w:r>
      <w:r w:rsidR="000769C6">
        <w:t xml:space="preserve">. </w:t>
      </w:r>
      <w:r>
        <w:t>The following equations will be used to calculate the effective density and effective coefficient of expansions for the summation that will be needed as input for the data file</w:t>
      </w:r>
      <w:r w:rsidR="000769C6">
        <w:t xml:space="preserve">. </w:t>
      </w:r>
      <w:r>
        <w:t>The subscripts 5, 3, and 2 refer to the individual masses that comprise the summation</w:t>
      </w:r>
      <w:r w:rsidR="000769C6">
        <w:t xml:space="preserve">. </w:t>
      </w:r>
      <w:r>
        <w:t>This approach may also be needed with a 5, 2, 2, 1 combination</w:t>
      </w:r>
      <w:r w:rsidR="000769C6">
        <w:t xml:space="preserve">. </w:t>
      </w:r>
      <w:r w:rsidR="00161252">
        <w:t xml:space="preserve">E.g., </w:t>
      </w:r>
      <w:proofErr w:type="gramStart"/>
      <w:r w:rsidR="00161252">
        <w:t>a summation of 1 kg,</w:t>
      </w:r>
      <w:proofErr w:type="gramEnd"/>
      <w:r w:rsidR="00161252">
        <w:t xml:space="preserve"> might be 500 g, 300 g, and 200 g (or 500 g, 200 g, 200g, and 100 g). A summation for 100 g would be 50 g, 30 g, and 20 g (or the equivalent of a 5221 series). A metric calibration of a 4 oz weight would need to add up to 113.389 g (probably 100 g, 10 g, 3 g, 300 mg, 100 mg) and then must also address unequal nominal values as shown in the equations in SOP 4, 5, and 7 as applicable.</w:t>
      </w:r>
    </w:p>
    <w:p w:rsidR="00E06608" w:rsidRPr="00425830" w:rsidRDefault="008374A5" w:rsidP="008374A5">
      <w:pPr>
        <w:tabs>
          <w:tab w:val="center" w:pos="6480"/>
        </w:tabs>
        <w:spacing w:after="240"/>
        <w:jc w:val="right"/>
      </w:pPr>
      <w:r w:rsidRPr="00425830">
        <w:rPr>
          <w:position w:val="-68"/>
        </w:rPr>
        <w:object w:dxaOrig="4239" w:dyaOrig="10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uation 1 for effective density, sum of mass in the numerator, and sum of volumes in the denominator - calculated by mass divided by density for each" style="width:211.5pt;height:53.25pt" o:ole="" fillcolor="window">
            <v:imagedata r:id="rId8" o:title=""/>
          </v:shape>
          <o:OLEObject Type="Embed" ProgID="Equation.DSMT4" ShapeID="_x0000_i1025" DrawAspect="Content" ObjectID="_1618573601" r:id="rId9"/>
        </w:object>
      </w:r>
      <w:r w:rsidR="00425830">
        <w:tab/>
      </w:r>
      <w:r w:rsidR="00425830" w:rsidRPr="00425830">
        <w:fldChar w:fldCharType="begin"/>
      </w:r>
      <w:r w:rsidR="00425830" w:rsidRPr="00425830">
        <w:instrText xml:space="preserve"> MACROBUTTON MTPlaceRef \* MERGEFORMAT </w:instrText>
      </w:r>
      <w:r w:rsidR="00425830" w:rsidRPr="00425830">
        <w:fldChar w:fldCharType="begin"/>
      </w:r>
      <w:r w:rsidR="00425830" w:rsidRPr="00425830">
        <w:instrText xml:space="preserve"> SEQ MTEqn \h \* MERGEFORMAT </w:instrText>
      </w:r>
      <w:r w:rsidR="00425830" w:rsidRPr="00425830">
        <w:fldChar w:fldCharType="end"/>
      </w:r>
      <w:r w:rsidR="00425830" w:rsidRPr="00425830">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1</w:instrText>
      </w:r>
      <w:r w:rsidR="00B7260E">
        <w:rPr>
          <w:noProof/>
        </w:rPr>
        <w:fldChar w:fldCharType="end"/>
      </w:r>
      <w:r w:rsidR="00425830" w:rsidRPr="00425830">
        <w:instrText>)</w:instrText>
      </w:r>
      <w:r w:rsidR="00425830" w:rsidRPr="00425830">
        <w:fldChar w:fldCharType="end"/>
      </w:r>
    </w:p>
    <w:p w:rsidR="00E06608" w:rsidRPr="00425830" w:rsidRDefault="00A748E7" w:rsidP="008374A5">
      <w:pPr>
        <w:tabs>
          <w:tab w:val="center" w:pos="4680"/>
        </w:tabs>
        <w:spacing w:after="240"/>
        <w:jc w:val="right"/>
      </w:pPr>
      <w:r w:rsidRPr="00425830">
        <w:rPr>
          <w:position w:val="-68"/>
        </w:rPr>
        <w:object w:dxaOrig="7580" w:dyaOrig="1480">
          <v:shape id="_x0000_i1026" type="#_x0000_t75" alt="equation 2 for effective coefficient of expansion, sum of volume times coefficient of expansion in the numerator, and sum of volumes in the denominator - calculated by mass divided by density for each" style="width:378pt;height:73.5pt" o:ole="" fillcolor="window">
            <v:imagedata r:id="rId10" o:title=""/>
          </v:shape>
          <o:OLEObject Type="Embed" ProgID="Equation.DSMT4" ShapeID="_x0000_i1026" DrawAspect="Content" ObjectID="_1618573602" r:id="rId11"/>
        </w:object>
      </w:r>
      <w:r w:rsidR="008374A5">
        <w:tab/>
      </w:r>
      <w:r w:rsidR="00425830" w:rsidRPr="00425830">
        <w:fldChar w:fldCharType="begin"/>
      </w:r>
      <w:r w:rsidR="00425830" w:rsidRPr="00425830">
        <w:instrText xml:space="preserve"> MACROBUTTON MTPlaceRef \* MERGEFORMAT </w:instrText>
      </w:r>
      <w:r w:rsidR="00425830" w:rsidRPr="00425830">
        <w:fldChar w:fldCharType="begin"/>
      </w:r>
      <w:r w:rsidR="00425830" w:rsidRPr="00425830">
        <w:instrText xml:space="preserve"> SEQ MTEqn \h \* MERGEFORMAT </w:instrText>
      </w:r>
      <w:r w:rsidR="00425830" w:rsidRPr="00425830">
        <w:fldChar w:fldCharType="end"/>
      </w:r>
      <w:r w:rsidR="00425830" w:rsidRPr="00425830">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2</w:instrText>
      </w:r>
      <w:r w:rsidR="00B7260E">
        <w:rPr>
          <w:noProof/>
        </w:rPr>
        <w:fldChar w:fldCharType="end"/>
      </w:r>
      <w:r w:rsidR="00425830" w:rsidRPr="00425830">
        <w:instrText>)</w:instrText>
      </w:r>
      <w:r w:rsidR="00425830" w:rsidRPr="00425830">
        <w:fldChar w:fldCharType="end"/>
      </w:r>
    </w:p>
    <w:p w:rsidR="00882CA6" w:rsidRPr="00425830" w:rsidRDefault="00882CA6" w:rsidP="00FD7BC8">
      <w:pPr>
        <w:pStyle w:val="BodyText"/>
        <w:spacing w:after="0"/>
        <w:rPr>
          <w:b/>
          <w:sz w:val="22"/>
        </w:rPr>
      </w:pPr>
      <w:r w:rsidRPr="00425830">
        <w:rPr>
          <w:b/>
          <w:sz w:val="22"/>
        </w:rPr>
        <w:t xml:space="preserve">Table </w:t>
      </w:r>
      <w:r w:rsidRPr="00425830">
        <w:rPr>
          <w:b/>
          <w:sz w:val="22"/>
        </w:rPr>
        <w:fldChar w:fldCharType="begin"/>
      </w:r>
      <w:r w:rsidRPr="00425830">
        <w:rPr>
          <w:b/>
          <w:sz w:val="22"/>
        </w:rPr>
        <w:instrText xml:space="preserve"> SEQ Table \* ARABIC </w:instrText>
      </w:r>
      <w:r w:rsidRPr="00425830">
        <w:rPr>
          <w:b/>
          <w:sz w:val="22"/>
        </w:rPr>
        <w:fldChar w:fldCharType="separate"/>
      </w:r>
      <w:r w:rsidR="001E4EEC">
        <w:rPr>
          <w:b/>
          <w:noProof/>
          <w:sz w:val="22"/>
        </w:rPr>
        <w:t>3</w:t>
      </w:r>
      <w:r w:rsidRPr="00425830">
        <w:rPr>
          <w:b/>
          <w:sz w:val="22"/>
        </w:rPr>
        <w:fldChar w:fldCharType="end"/>
      </w:r>
      <w:r w:rsidRPr="00425830">
        <w:rPr>
          <w:b/>
          <w:sz w:val="22"/>
        </w:rPr>
        <w:t>. Variables for Above Equations.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Table 3. Variables for Above Equations."/>
        <w:tblDescription w:val="Variables for Above Equations."/>
      </w:tblPr>
      <w:tblGrid>
        <w:gridCol w:w="2178"/>
        <w:gridCol w:w="6120"/>
      </w:tblGrid>
      <w:tr w:rsidR="00E06608" w:rsidTr="00882CA6">
        <w:trPr>
          <w:jc w:val="center"/>
        </w:trPr>
        <w:tc>
          <w:tcPr>
            <w:tcW w:w="2178" w:type="dxa"/>
            <w:tcBorders>
              <w:top w:val="double" w:sz="4" w:space="0" w:color="auto"/>
              <w:left w:val="double" w:sz="4" w:space="0" w:color="auto"/>
              <w:bottom w:val="double" w:sz="4" w:space="0" w:color="auto"/>
            </w:tcBorders>
            <w:vAlign w:val="center"/>
          </w:tcPr>
          <w:p w:rsidR="00E06608" w:rsidRPr="00882CA6" w:rsidRDefault="00E06608" w:rsidP="00FD7BC8">
            <w:pPr>
              <w:jc w:val="center"/>
              <w:rPr>
                <w:b/>
                <w:sz w:val="22"/>
              </w:rPr>
            </w:pPr>
            <w:r w:rsidRPr="00882CA6">
              <w:rPr>
                <w:b/>
                <w:sz w:val="22"/>
              </w:rPr>
              <w:t>Variable</w:t>
            </w:r>
          </w:p>
        </w:tc>
        <w:tc>
          <w:tcPr>
            <w:tcW w:w="6120" w:type="dxa"/>
            <w:tcBorders>
              <w:top w:val="double" w:sz="4" w:space="0" w:color="auto"/>
              <w:bottom w:val="double" w:sz="4" w:space="0" w:color="auto"/>
              <w:right w:val="double" w:sz="4" w:space="0" w:color="auto"/>
            </w:tcBorders>
            <w:vAlign w:val="center"/>
          </w:tcPr>
          <w:p w:rsidR="00E06608" w:rsidRPr="00882CA6" w:rsidRDefault="00E06608" w:rsidP="00FD7BC8">
            <w:pPr>
              <w:jc w:val="center"/>
              <w:rPr>
                <w:b/>
                <w:sz w:val="22"/>
              </w:rPr>
            </w:pPr>
            <w:r w:rsidRPr="00882CA6">
              <w:rPr>
                <w:b/>
                <w:sz w:val="22"/>
              </w:rPr>
              <w:t>Description</w:t>
            </w:r>
          </w:p>
        </w:tc>
      </w:tr>
      <w:tr w:rsidR="00E06608" w:rsidTr="00882CA6">
        <w:trPr>
          <w:jc w:val="center"/>
        </w:trPr>
        <w:tc>
          <w:tcPr>
            <w:tcW w:w="2178" w:type="dxa"/>
            <w:tcBorders>
              <w:top w:val="double" w:sz="4" w:space="0" w:color="auto"/>
              <w:left w:val="double" w:sz="4" w:space="0" w:color="auto"/>
            </w:tcBorders>
            <w:vAlign w:val="center"/>
          </w:tcPr>
          <w:p w:rsidR="00E06608" w:rsidRPr="00882CA6" w:rsidRDefault="00E06608" w:rsidP="00FD7BC8">
            <w:pPr>
              <w:jc w:val="center"/>
              <w:rPr>
                <w:i/>
                <w:sz w:val="22"/>
              </w:rPr>
            </w:pPr>
            <w:r w:rsidRPr="00882CA6">
              <w:rPr>
                <w:i/>
                <w:sz w:val="22"/>
              </w:rPr>
              <w:t>M</w:t>
            </w:r>
          </w:p>
        </w:tc>
        <w:tc>
          <w:tcPr>
            <w:tcW w:w="6120" w:type="dxa"/>
            <w:tcBorders>
              <w:top w:val="double" w:sz="4" w:space="0" w:color="auto"/>
              <w:right w:val="double" w:sz="4" w:space="0" w:color="auto"/>
            </w:tcBorders>
            <w:vAlign w:val="center"/>
          </w:tcPr>
          <w:p w:rsidR="00E06608" w:rsidRPr="00882CA6" w:rsidRDefault="00E06608" w:rsidP="00FD7BC8">
            <w:pPr>
              <w:jc w:val="both"/>
              <w:rPr>
                <w:sz w:val="22"/>
              </w:rPr>
            </w:pPr>
            <w:r w:rsidRPr="00882CA6">
              <w:rPr>
                <w:sz w:val="22"/>
              </w:rPr>
              <w:t>Mass (g)</w:t>
            </w:r>
          </w:p>
        </w:tc>
      </w:tr>
      <w:tr w:rsidR="00E06608" w:rsidTr="00882CA6">
        <w:trPr>
          <w:jc w:val="center"/>
        </w:trPr>
        <w:tc>
          <w:tcPr>
            <w:tcW w:w="2178" w:type="dxa"/>
            <w:tcBorders>
              <w:left w:val="double" w:sz="4" w:space="0" w:color="auto"/>
            </w:tcBorders>
            <w:vAlign w:val="center"/>
          </w:tcPr>
          <w:p w:rsidR="00E06608" w:rsidRPr="00882CA6" w:rsidRDefault="00E06608" w:rsidP="00FD7BC8">
            <w:pPr>
              <w:jc w:val="center"/>
              <w:rPr>
                <w:i/>
                <w:sz w:val="22"/>
              </w:rPr>
            </w:pPr>
            <w:r w:rsidRPr="00882CA6">
              <w:rPr>
                <w:i/>
                <w:sz w:val="22"/>
              </w:rPr>
              <w:sym w:font="Symbol" w:char="F072"/>
            </w:r>
          </w:p>
        </w:tc>
        <w:tc>
          <w:tcPr>
            <w:tcW w:w="6120" w:type="dxa"/>
            <w:tcBorders>
              <w:right w:val="double" w:sz="4" w:space="0" w:color="auto"/>
            </w:tcBorders>
            <w:vAlign w:val="center"/>
          </w:tcPr>
          <w:p w:rsidR="00E06608" w:rsidRPr="00882CA6" w:rsidRDefault="00E06608" w:rsidP="00FD7BC8">
            <w:pPr>
              <w:jc w:val="both"/>
              <w:rPr>
                <w:sz w:val="22"/>
              </w:rPr>
            </w:pPr>
            <w:r w:rsidRPr="00882CA6">
              <w:rPr>
                <w:sz w:val="22"/>
              </w:rPr>
              <w:t>Density (g/cm</w:t>
            </w:r>
            <w:r w:rsidRPr="00882CA6">
              <w:rPr>
                <w:sz w:val="22"/>
                <w:vertAlign w:val="superscript"/>
              </w:rPr>
              <w:t>3</w:t>
            </w:r>
            <w:r w:rsidRPr="00882CA6">
              <w:rPr>
                <w:sz w:val="22"/>
              </w:rPr>
              <w:t>)</w:t>
            </w:r>
          </w:p>
        </w:tc>
      </w:tr>
      <w:tr w:rsidR="00E06608" w:rsidTr="00882CA6">
        <w:trPr>
          <w:jc w:val="center"/>
        </w:trPr>
        <w:tc>
          <w:tcPr>
            <w:tcW w:w="2178" w:type="dxa"/>
            <w:tcBorders>
              <w:left w:val="double" w:sz="4" w:space="0" w:color="auto"/>
              <w:bottom w:val="double" w:sz="4" w:space="0" w:color="auto"/>
            </w:tcBorders>
            <w:vAlign w:val="center"/>
          </w:tcPr>
          <w:p w:rsidR="00E06608" w:rsidRPr="00882CA6" w:rsidRDefault="00E06608" w:rsidP="00FD7BC8">
            <w:pPr>
              <w:jc w:val="center"/>
              <w:rPr>
                <w:i/>
                <w:sz w:val="22"/>
              </w:rPr>
            </w:pPr>
            <w:r w:rsidRPr="00882CA6">
              <w:rPr>
                <w:i/>
                <w:sz w:val="22"/>
              </w:rPr>
              <w:sym w:font="Symbol" w:char="F061"/>
            </w:r>
          </w:p>
        </w:tc>
        <w:tc>
          <w:tcPr>
            <w:tcW w:w="6120" w:type="dxa"/>
            <w:tcBorders>
              <w:bottom w:val="double" w:sz="4" w:space="0" w:color="auto"/>
              <w:right w:val="double" w:sz="4" w:space="0" w:color="auto"/>
            </w:tcBorders>
            <w:vAlign w:val="center"/>
          </w:tcPr>
          <w:p w:rsidR="00E06608" w:rsidRPr="00882CA6" w:rsidRDefault="00E06608" w:rsidP="00FD7BC8">
            <w:pPr>
              <w:jc w:val="both"/>
              <w:rPr>
                <w:sz w:val="22"/>
              </w:rPr>
            </w:pPr>
            <w:r w:rsidRPr="00882CA6">
              <w:rPr>
                <w:sz w:val="22"/>
              </w:rPr>
              <w:t xml:space="preserve">Cubical Coefficient of Expansion </w:t>
            </w:r>
            <w:r w:rsidR="00FD7BC8" w:rsidRPr="00882CA6">
              <w:rPr>
                <w:sz w:val="22"/>
              </w:rPr>
              <w:t>(/</w:t>
            </w:r>
            <w:r w:rsidRPr="00882CA6">
              <w:rPr>
                <w:sz w:val="22"/>
              </w:rPr>
              <w:sym w:font="Symbol" w:char="F0B0"/>
            </w:r>
            <w:r w:rsidRPr="00882CA6">
              <w:rPr>
                <w:sz w:val="22"/>
              </w:rPr>
              <w:t>C)</w:t>
            </w:r>
          </w:p>
        </w:tc>
      </w:tr>
    </w:tbl>
    <w:p w:rsidR="00B22BF3" w:rsidRDefault="00B22BF3" w:rsidP="00FD7BC8">
      <w:pPr>
        <w:pStyle w:val="Heading1"/>
        <w:keepNext w:val="0"/>
        <w:keepLines w:val="0"/>
        <w:spacing w:before="240"/>
      </w:pPr>
      <w:r>
        <w:t>Measurement Assurance</w:t>
      </w:r>
    </w:p>
    <w:p w:rsidR="00024CE8" w:rsidRDefault="00024CE8" w:rsidP="00FD7BC8">
      <w:pPr>
        <w:pStyle w:val="Heading2"/>
        <w:keepNext w:val="0"/>
        <w:keepLines w:val="0"/>
        <w:numPr>
          <w:ilvl w:val="1"/>
          <w:numId w:val="21"/>
        </w:numPr>
      </w:pPr>
      <w:bookmarkStart w:id="1" w:name="_Hlk502654506"/>
      <w:r>
        <w:t xml:space="preserve">The within process standard deviation is incorporated into the NIST Mass Code and </w:t>
      </w:r>
      <w:r w:rsidR="006E4DCE">
        <w:t xml:space="preserve">is used to </w:t>
      </w:r>
      <w:r>
        <w:t>conduct an F-test of the observed standard deviation versus the pooled/accepted standard deviation of the process at a 95 % confidence level.</w:t>
      </w:r>
      <w:bookmarkEnd w:id="1"/>
      <w:r w:rsidR="002B5F77">
        <w:t xml:space="preserve"> See </w:t>
      </w:r>
      <w:r w:rsidR="00A842DD">
        <w:t xml:space="preserve">NISTIR 6969, </w:t>
      </w:r>
      <w:r w:rsidR="002B5F77">
        <w:t xml:space="preserve">Section 8.9 for details of the F-test. </w:t>
      </w:r>
    </w:p>
    <w:p w:rsidR="00425830" w:rsidRDefault="00024CE8" w:rsidP="00FD7BC8">
      <w:pPr>
        <w:pStyle w:val="Heading2"/>
        <w:keepNext w:val="0"/>
        <w:keepLines w:val="0"/>
        <w:numPr>
          <w:ilvl w:val="1"/>
          <w:numId w:val="21"/>
        </w:numPr>
      </w:pPr>
      <w:r>
        <w:lastRenderedPageBreak/>
        <w:t xml:space="preserve">Weighing designs </w:t>
      </w:r>
      <w:r w:rsidR="00B22BF3">
        <w:t>integrate a suitable check standard (See GLP 1, SOP 9</w:t>
      </w:r>
      <w:r w:rsidR="00B27727">
        <w:t xml:space="preserve"> and </w:t>
      </w:r>
      <w:r w:rsidR="00B22BF3">
        <w:t>SOP 30).</w:t>
      </w:r>
    </w:p>
    <w:p w:rsidR="00882CA6" w:rsidRDefault="00B22BF3" w:rsidP="00FD7BC8">
      <w:pPr>
        <w:pStyle w:val="Heading2"/>
        <w:keepNext w:val="0"/>
        <w:keepLines w:val="0"/>
        <w:numPr>
          <w:ilvl w:val="1"/>
          <w:numId w:val="21"/>
        </w:numPr>
      </w:pPr>
      <w:r>
        <w:t xml:space="preserve">The check standard value is calculated and immediately evaluated to verify that the mass is within established limits; a t-test </w:t>
      </w:r>
      <w:r w:rsidR="00CB2A82">
        <w:t xml:space="preserve">is </w:t>
      </w:r>
      <w:r>
        <w:t xml:space="preserve">incorporated to </w:t>
      </w:r>
      <w:r w:rsidR="00CB2A82">
        <w:t xml:space="preserve">compare the </w:t>
      </w:r>
      <w:r>
        <w:t>observed value against accepted value</w:t>
      </w:r>
      <w:r w:rsidR="00CB2A82">
        <w:t xml:space="preserve"> at a 95</w:t>
      </w:r>
      <w:r w:rsidR="0069171E">
        <w:t> </w:t>
      </w:r>
      <w:r w:rsidR="00CB2A82">
        <w:t>% confidence level</w:t>
      </w:r>
      <w:r w:rsidR="00FD7BC8">
        <w:t xml:space="preserve">. </w:t>
      </w:r>
      <w:r w:rsidR="004F58B4">
        <w:t xml:space="preserve">This statistical test is incorporated in the NIST Mass Code. </w:t>
      </w:r>
      <w:r w:rsidR="002B5F77">
        <w:t xml:space="preserve">See </w:t>
      </w:r>
      <w:r w:rsidR="00B27727">
        <w:t xml:space="preserve">NISTIR 6969, </w:t>
      </w:r>
      <w:r w:rsidR="002B5F77">
        <w:t>Section 8.16 for details and statistics that are used.</w:t>
      </w:r>
    </w:p>
    <w:p w:rsidR="0098271C" w:rsidRDefault="00024CE8" w:rsidP="00425830">
      <w:pPr>
        <w:pStyle w:val="Heading2"/>
        <w:numPr>
          <w:ilvl w:val="1"/>
          <w:numId w:val="21"/>
        </w:numPr>
      </w:pPr>
      <w:r>
        <w:t xml:space="preserve">The mean value of the check standard over time is also compared to an appropriate reference value of the check standard with respect to their applicable expanded uncertainties to evaluate bias and drift over time. Excessive drift or bias must be investigated and followed with suitable corrective action. See </w:t>
      </w:r>
      <w:r w:rsidR="00FD7BC8">
        <w:t xml:space="preserve">NISTIR 6969, </w:t>
      </w:r>
      <w:r>
        <w:t xml:space="preserve">SOP 9, Section </w:t>
      </w:r>
      <w:r w:rsidR="003C37F2">
        <w:t>3.6</w:t>
      </w:r>
      <w:r>
        <w:t xml:space="preserve"> for assessment methodology.</w:t>
      </w:r>
    </w:p>
    <w:p w:rsidR="00024CE8" w:rsidRDefault="00024CE8" w:rsidP="00425830">
      <w:pPr>
        <w:pStyle w:val="Heading2"/>
        <w:numPr>
          <w:ilvl w:val="1"/>
          <w:numId w:val="21"/>
        </w:numPr>
      </w:pPr>
      <w:bookmarkStart w:id="2" w:name="_Hlk502654635"/>
      <w:r>
        <w:t xml:space="preserve">Check standard measurement results obtained over time are used to calculate the standard deviation of the measurement process, </w:t>
      </w:r>
      <w:r>
        <w:rPr>
          <w:i/>
          <w:iCs/>
        </w:rPr>
        <w:t>s</w:t>
      </w:r>
      <w:r w:rsidR="002B5F77">
        <w:rPr>
          <w:i/>
          <w:iCs/>
          <w:vertAlign w:val="subscript"/>
        </w:rPr>
        <w:t>t</w:t>
      </w:r>
      <w:r>
        <w:t>.</w:t>
      </w:r>
      <w:bookmarkEnd w:id="2"/>
    </w:p>
    <w:p w:rsidR="00E06608" w:rsidRDefault="00E06608" w:rsidP="007214A1">
      <w:pPr>
        <w:pStyle w:val="Heading1"/>
      </w:pPr>
      <w:r>
        <w:t>Assignment of Uncertainty</w:t>
      </w:r>
    </w:p>
    <w:p w:rsidR="00E06608" w:rsidRDefault="00E06608" w:rsidP="007214A1">
      <w:pPr>
        <w:pStyle w:val="BodyText"/>
        <w:ind w:left="720"/>
      </w:pPr>
      <w:r>
        <w:t>The NIST Mass Code generates uncertainties as a part of the data reduction</w:t>
      </w:r>
      <w:r w:rsidR="000769C6">
        <w:t xml:space="preserve">. </w:t>
      </w:r>
      <w:r>
        <w:t>Proper input in the data file is critical for obtaining valid results and is dependent upon a well characterized measurement process</w:t>
      </w:r>
      <w:r w:rsidR="000769C6">
        <w:t xml:space="preserve">. </w:t>
      </w:r>
      <w:r>
        <w:t>See NISTIR 5672 for a discussion on the input for standard uncertainties in the data file.</w:t>
      </w:r>
      <w:r w:rsidR="00B22BF3">
        <w:t xml:space="preserve"> </w:t>
      </w:r>
      <w:r w:rsidR="00A842DD">
        <w:t>Comprehensive</w:t>
      </w:r>
      <w:r w:rsidR="00B22BF3">
        <w:t xml:space="preserve"> calculations of the uncertainties for weighing designs must be completed outside of the NIST Mass Code </w:t>
      </w:r>
      <w:r w:rsidR="00A842DD">
        <w:t xml:space="preserve">at this time, </w:t>
      </w:r>
      <w:r w:rsidR="00B22BF3">
        <w:t xml:space="preserve">and a supplemental job aid spreadsheet is posted </w:t>
      </w:r>
      <w:r w:rsidR="003C37F2">
        <w:t xml:space="preserve">on the NIST OWM website </w:t>
      </w:r>
      <w:r w:rsidR="00B22BF3">
        <w:t xml:space="preserve">with this SOP for that purpose. </w:t>
      </w:r>
    </w:p>
    <w:p w:rsidR="00E06608" w:rsidRDefault="00E06608" w:rsidP="007214A1">
      <w:pPr>
        <w:pStyle w:val="Heading2"/>
      </w:pPr>
      <w:r>
        <w:t xml:space="preserve">Calculating the standard uncertainty, </w:t>
      </w:r>
      <w:r w:rsidRPr="0098271C">
        <w:rPr>
          <w:i/>
        </w:rPr>
        <w:t>u</w:t>
      </w:r>
      <w:r w:rsidRPr="0098271C">
        <w:rPr>
          <w:i/>
          <w:position w:val="-7"/>
        </w:rPr>
        <w:t>s</w:t>
      </w:r>
      <w:r>
        <w:t>, of the starting restraint in the first series:</w:t>
      </w:r>
    </w:p>
    <w:p w:rsidR="00E06608" w:rsidRDefault="00E06608" w:rsidP="007214A1">
      <w:pPr>
        <w:pStyle w:val="BodyText"/>
        <w:ind w:left="1440"/>
      </w:pPr>
      <w:r>
        <w:t>Usually the starting restraint will be one or several 1 kg (or 100 g) mass standards that have calibrations and density determinations</w:t>
      </w:r>
      <w:r w:rsidR="00EB24C2">
        <w:t xml:space="preserve"> from a National Metrology Institute or an </w:t>
      </w:r>
      <w:r w:rsidR="00AA75EA">
        <w:t>accredited</w:t>
      </w:r>
      <w:r w:rsidR="00EB24C2">
        <w:t xml:space="preserve"> laboratory</w:t>
      </w:r>
      <w:r w:rsidR="000769C6">
        <w:t xml:space="preserve">. </w:t>
      </w:r>
      <w:r>
        <w:t xml:space="preserve">The uncertainty of the standard as stated on a calibration report is divided by </w:t>
      </w:r>
      <w:r w:rsidR="00EB24C2">
        <w:t>the appropriate coverage factor</w:t>
      </w:r>
      <w:r>
        <w:t xml:space="preserve">, dependent on the confidence interval stated in the calibration </w:t>
      </w:r>
      <w:r w:rsidR="00B242F8">
        <w:t>certificate</w:t>
      </w:r>
      <w:r>
        <w:t xml:space="preserve">. </w:t>
      </w:r>
    </w:p>
    <w:p w:rsidR="00E06608" w:rsidRDefault="00E06608" w:rsidP="007214A1">
      <w:pPr>
        <w:pStyle w:val="Heading3"/>
      </w:pPr>
      <w:r>
        <w:t xml:space="preserve">One starting restraint scheme (a single starting standard), where </w:t>
      </w:r>
      <w:r w:rsidRPr="0098271C">
        <w:rPr>
          <w:i/>
        </w:rPr>
        <w:t>U</w:t>
      </w:r>
      <w:r w:rsidRPr="0098271C">
        <w:rPr>
          <w:i/>
          <w:position w:val="-4"/>
        </w:rPr>
        <w:t>s</w:t>
      </w:r>
      <w:r>
        <w:t xml:space="preserve"> is the uncertainty from NIST which must be divided by the proper coverage factor, </w:t>
      </w:r>
      <w:r w:rsidRPr="007214A1">
        <w:rPr>
          <w:i/>
        </w:rPr>
        <w:t>k</w:t>
      </w:r>
      <w:r>
        <w:t>.</w:t>
      </w:r>
    </w:p>
    <w:p w:rsidR="0092777E" w:rsidRPr="007214A1" w:rsidRDefault="0069171E" w:rsidP="007214A1">
      <w:pPr>
        <w:keepLines/>
        <w:tabs>
          <w:tab w:val="center" w:pos="5130"/>
        </w:tabs>
        <w:spacing w:after="240"/>
        <w:ind w:left="720"/>
        <w:jc w:val="right"/>
      </w:pPr>
      <w:r w:rsidRPr="000206BC">
        <w:rPr>
          <w:position w:val="-24"/>
        </w:rPr>
        <w:object w:dxaOrig="820" w:dyaOrig="620">
          <v:shape id="_x0000_i1027" type="#_x0000_t75" alt="Uncertainty equation 3.  Expanded uncertainty from the calibration certificate divided by the coverage factor, k." style="width:43.5pt;height:28.5pt" o:ole="">
            <v:imagedata r:id="rId12" o:title=""/>
          </v:shape>
          <o:OLEObject Type="Embed" ProgID="Equation.DSMT4" ShapeID="_x0000_i1027" DrawAspect="Content" ObjectID="_1618573603" r:id="rId13"/>
        </w:object>
      </w:r>
      <w:r w:rsidR="007214A1">
        <w:tab/>
      </w:r>
      <w:r w:rsidR="007214A1" w:rsidRPr="007214A1">
        <w:fldChar w:fldCharType="begin"/>
      </w:r>
      <w:r w:rsidR="007214A1" w:rsidRPr="007214A1">
        <w:instrText xml:space="preserve"> MACROBUTTON MTPlaceRef \* MERGEFORMAT </w:instrText>
      </w:r>
      <w:r w:rsidR="007214A1" w:rsidRPr="007214A1">
        <w:fldChar w:fldCharType="begin"/>
      </w:r>
      <w:r w:rsidR="007214A1" w:rsidRPr="007214A1">
        <w:instrText xml:space="preserve"> SEQ MTEqn \h \* MERGEFORMAT </w:instrText>
      </w:r>
      <w:r w:rsidR="007214A1" w:rsidRPr="007214A1">
        <w:fldChar w:fldCharType="end"/>
      </w:r>
      <w:r w:rsidR="007214A1" w:rsidRPr="007214A1">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3</w:instrText>
      </w:r>
      <w:r w:rsidR="00B7260E">
        <w:rPr>
          <w:noProof/>
        </w:rPr>
        <w:fldChar w:fldCharType="end"/>
      </w:r>
      <w:r w:rsidR="007214A1" w:rsidRPr="007214A1">
        <w:instrText>)</w:instrText>
      </w:r>
      <w:r w:rsidR="007214A1" w:rsidRPr="007214A1">
        <w:fldChar w:fldCharType="end"/>
      </w:r>
    </w:p>
    <w:p w:rsidR="00E06608" w:rsidRDefault="00E06608" w:rsidP="007214A1">
      <w:pPr>
        <w:pStyle w:val="Heading3"/>
      </w:pPr>
      <w:r>
        <w:lastRenderedPageBreak/>
        <w:t>Multiple starting restraint scheme</w:t>
      </w:r>
      <w:r w:rsidR="00EB24C2">
        <w:t>s</w:t>
      </w:r>
      <w:r>
        <w:t xml:space="preserve"> with standards calibrated at the same time against the same starting standards, i.e., dependent calibration (more than one starting standard):</w:t>
      </w:r>
    </w:p>
    <w:p w:rsidR="00E06608" w:rsidRDefault="00A748E7" w:rsidP="00790739">
      <w:pPr>
        <w:keepLines/>
        <w:tabs>
          <w:tab w:val="center" w:pos="5220"/>
        </w:tabs>
        <w:spacing w:after="240"/>
        <w:jc w:val="right"/>
      </w:pPr>
      <w:r w:rsidRPr="006D681D">
        <w:rPr>
          <w:position w:val="-120"/>
        </w:rPr>
        <w:object w:dxaOrig="2620" w:dyaOrig="2540">
          <v:shape id="_x0000_i1028" type="#_x0000_t75" alt="Uncertainty equation 4. Expanded uncertainty from the calibration certificate divided by the coverage factor, k - summed for each standard used as a restraint." style="width:129.75pt;height:129.75pt;mso-position-vertical:absolute" o:ole="" fillcolor="window">
            <v:imagedata r:id="rId14" o:title=""/>
          </v:shape>
          <o:OLEObject Type="Embed" ProgID="Equation.DSMT4" ShapeID="_x0000_i1028" DrawAspect="Content" ObjectID="_1618573604" r:id="rId15"/>
        </w:object>
      </w:r>
      <w:r w:rsidR="00790739">
        <w:tab/>
      </w:r>
      <w:r w:rsidR="00790739">
        <w:fldChar w:fldCharType="begin"/>
      </w:r>
      <w:r w:rsidR="00790739">
        <w:instrText xml:space="preserve"> MACROBUTTON MTPlaceRef \* MERGEFORMAT </w:instrText>
      </w:r>
      <w:r w:rsidR="00790739">
        <w:fldChar w:fldCharType="begin"/>
      </w:r>
      <w:r w:rsidR="00790739">
        <w:instrText xml:space="preserve"> SEQ MTEqn \h \* MERGEFORMAT </w:instrText>
      </w:r>
      <w:r w:rsidR="00790739">
        <w:fldChar w:fldCharType="end"/>
      </w:r>
      <w:r w:rsidR="00790739">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4</w:instrText>
      </w:r>
      <w:r w:rsidR="00B7260E">
        <w:rPr>
          <w:noProof/>
        </w:rPr>
        <w:fldChar w:fldCharType="end"/>
      </w:r>
      <w:r w:rsidR="00790739">
        <w:instrText>)</w:instrText>
      </w:r>
      <w:r w:rsidR="00790739">
        <w:fldChar w:fldCharType="end"/>
      </w:r>
    </w:p>
    <w:p w:rsidR="00E06608" w:rsidRDefault="00E06608" w:rsidP="007214A1">
      <w:pPr>
        <w:pStyle w:val="Heading3"/>
      </w:pPr>
      <w:r>
        <w:t>Multiple starting restraint scheme</w:t>
      </w:r>
      <w:r w:rsidR="00EB24C2">
        <w:t>s</w:t>
      </w:r>
      <w:r>
        <w:t xml:space="preserve"> with standards </w:t>
      </w:r>
      <w:r>
        <w:rPr>
          <w:i/>
        </w:rPr>
        <w:t xml:space="preserve">NOT </w:t>
      </w:r>
      <w:r>
        <w:t>calibrated at the same time as the</w:t>
      </w:r>
      <w:r w:rsidR="0043606C">
        <w:t xml:space="preserve"> </w:t>
      </w:r>
      <w:r>
        <w:t>starting standards, i.e., independent calibration (more than one starting standard):</w:t>
      </w:r>
    </w:p>
    <w:p w:rsidR="00E06608" w:rsidRDefault="00A748E7" w:rsidP="000206BC">
      <w:pPr>
        <w:keepLines/>
        <w:tabs>
          <w:tab w:val="center" w:pos="5670"/>
        </w:tabs>
        <w:spacing w:after="240"/>
        <w:jc w:val="right"/>
      </w:pPr>
      <w:r w:rsidRPr="006D681D">
        <w:rPr>
          <w:position w:val="-136"/>
        </w:rPr>
        <w:object w:dxaOrig="3700" w:dyaOrig="2860">
          <v:shape id="_x0000_i1029" type="#_x0000_t75" alt="Uncertainty equation 5. Expanded uncertainty from the calibration certificate divided by the coverage factor, k - treated as a root sum square. Included for each standard used as a restraint" style="width:185.25pt;height:143.25pt;mso-position-vertical:absolute" o:ole="" fillcolor="window">
            <v:imagedata r:id="rId16" o:title=""/>
          </v:shape>
          <o:OLEObject Type="Embed" ProgID="Equation.DSMT4" ShapeID="_x0000_i1029" DrawAspect="Content" ObjectID="_1618573605" r:id="rId17"/>
        </w:object>
      </w:r>
      <w:r w:rsidR="000206BC">
        <w:tab/>
      </w:r>
      <w:r w:rsidR="000206BC">
        <w:fldChar w:fldCharType="begin"/>
      </w:r>
      <w:r w:rsidR="000206BC">
        <w:instrText xml:space="preserve"> MACROBUTTON MTPlaceRef \* MERGEFORMAT </w:instrText>
      </w:r>
      <w:r w:rsidR="000206BC">
        <w:fldChar w:fldCharType="begin"/>
      </w:r>
      <w:r w:rsidR="000206BC">
        <w:instrText xml:space="preserve"> SEQ MTEqn \h \* MERGEFORMAT </w:instrText>
      </w:r>
      <w:r w:rsidR="000206BC">
        <w:fldChar w:fldCharType="end"/>
      </w:r>
      <w:r w:rsidR="000206BC">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5</w:instrText>
      </w:r>
      <w:r w:rsidR="00B7260E">
        <w:rPr>
          <w:noProof/>
        </w:rPr>
        <w:fldChar w:fldCharType="end"/>
      </w:r>
      <w:r w:rsidR="000206BC">
        <w:instrText>)</w:instrText>
      </w:r>
      <w:r w:rsidR="000206BC">
        <w:fldChar w:fldCharType="end"/>
      </w:r>
    </w:p>
    <w:p w:rsidR="00E06608" w:rsidRDefault="00E06608" w:rsidP="007214A1">
      <w:pPr>
        <w:pStyle w:val="Heading2"/>
      </w:pPr>
      <w:r>
        <w:t xml:space="preserve">Calculating the within-process standard deviation, </w:t>
      </w:r>
      <w:r w:rsidRPr="0092777E">
        <w:rPr>
          <w:i/>
        </w:rPr>
        <w:t>s</w:t>
      </w:r>
      <w:r w:rsidRPr="0092777E">
        <w:rPr>
          <w:i/>
          <w:position w:val="-2"/>
          <w:vertAlign w:val="subscript"/>
        </w:rPr>
        <w:t>w</w:t>
      </w:r>
      <w:r>
        <w:t xml:space="preserve">, for </w:t>
      </w:r>
      <w:r w:rsidR="008A3532">
        <w:t xml:space="preserve">each </w:t>
      </w:r>
      <w:r>
        <w:t>series:</w:t>
      </w:r>
    </w:p>
    <w:p w:rsidR="00E06608" w:rsidRDefault="00E06608" w:rsidP="00FE28CA">
      <w:pPr>
        <w:keepNext/>
        <w:keepLines/>
        <w:spacing w:after="240"/>
        <w:ind w:left="1440"/>
        <w:jc w:val="both"/>
      </w:pPr>
      <w:r>
        <w:t xml:space="preserve">For each weighing design, the observed within process standard deviation, </w:t>
      </w:r>
      <w:r w:rsidRPr="00AA75EA">
        <w:rPr>
          <w:i/>
        </w:rPr>
        <w:t>s</w:t>
      </w:r>
      <w:r w:rsidRPr="00AA75EA">
        <w:rPr>
          <w:i/>
          <w:vertAlign w:val="subscript"/>
        </w:rPr>
        <w:t>w</w:t>
      </w:r>
      <w:r>
        <w:t xml:space="preserve">, along with its degrees of freedom, </w:t>
      </w:r>
      <w:r w:rsidRPr="00F96691">
        <w:rPr>
          <w:i/>
        </w:rPr>
        <w:t>d.f.</w:t>
      </w:r>
      <w:r>
        <w:t>, is pooled using the technique described in NIST</w:t>
      </w:r>
      <w:r w:rsidR="00EB24C2">
        <w:t>IR 6969</w:t>
      </w:r>
      <w:r>
        <w:t xml:space="preserve"> </w:t>
      </w:r>
      <w:r w:rsidR="00EB24C2">
        <w:t>S</w:t>
      </w:r>
      <w:r>
        <w:t>ection 8.4.</w:t>
      </w:r>
    </w:p>
    <w:p w:rsidR="00E06608" w:rsidRDefault="00A748E7" w:rsidP="000206BC">
      <w:pPr>
        <w:keepNext/>
        <w:keepLines/>
        <w:tabs>
          <w:tab w:val="center" w:pos="6390"/>
        </w:tabs>
        <w:spacing w:after="240"/>
        <w:jc w:val="right"/>
      </w:pPr>
      <w:r>
        <w:rPr>
          <w:position w:val="-32"/>
        </w:rPr>
        <w:object w:dxaOrig="4720" w:dyaOrig="800">
          <v:shape id="_x0000_i1030" type="#_x0000_t75" alt="Pooled standard deviation equation. square root of the sum of squares of standard deviation times degrees of freedom, divided by the sum of the degrees of freedom." style="width:237.75pt;height:43.5pt;mso-position-vertical:absolute" o:ole="" fillcolor="window">
            <v:imagedata r:id="rId18" o:title=""/>
          </v:shape>
          <o:OLEObject Type="Embed" ProgID="Equation.3" ShapeID="_x0000_i1030" DrawAspect="Content" ObjectID="_1618573606" r:id="rId19"/>
        </w:object>
      </w:r>
      <w:r w:rsidR="000206BC">
        <w:tab/>
      </w:r>
      <w:r w:rsidR="000206BC">
        <w:fldChar w:fldCharType="begin"/>
      </w:r>
      <w:r w:rsidR="000206BC">
        <w:instrText xml:space="preserve"> MACROBUTTON MTPlaceRef \* MERGEFORMAT </w:instrText>
      </w:r>
      <w:r w:rsidR="000206BC">
        <w:fldChar w:fldCharType="begin"/>
      </w:r>
      <w:r w:rsidR="000206BC">
        <w:instrText xml:space="preserve"> SEQ MTEqn \h \* MERGEFORMAT </w:instrText>
      </w:r>
      <w:r w:rsidR="000206BC">
        <w:fldChar w:fldCharType="end"/>
      </w:r>
      <w:r w:rsidR="000206BC">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6</w:instrText>
      </w:r>
      <w:r w:rsidR="00B7260E">
        <w:rPr>
          <w:noProof/>
        </w:rPr>
        <w:fldChar w:fldCharType="end"/>
      </w:r>
      <w:r w:rsidR="000206BC">
        <w:instrText>)</w:instrText>
      </w:r>
      <w:r w:rsidR="000206BC">
        <w:fldChar w:fldCharType="end"/>
      </w:r>
    </w:p>
    <w:p w:rsidR="00E06608" w:rsidRDefault="00E06608" w:rsidP="007214A1">
      <w:pPr>
        <w:pStyle w:val="Heading2"/>
      </w:pPr>
      <w:r>
        <w:t>Calculating the between</w:t>
      </w:r>
      <w:r>
        <w:noBreakHyphen/>
        <w:t>time standard deviation</w:t>
      </w:r>
      <w:r w:rsidR="00AA75EA">
        <w:t>,</w:t>
      </w:r>
      <w:r>
        <w:t xml:space="preserve"> </w:t>
      </w:r>
      <w:r w:rsidRPr="0092777E">
        <w:rPr>
          <w:i/>
        </w:rPr>
        <w:t>s</w:t>
      </w:r>
      <w:r w:rsidRPr="0092777E">
        <w:rPr>
          <w:i/>
          <w:vertAlign w:val="subscript"/>
        </w:rPr>
        <w:t>b</w:t>
      </w:r>
      <w:r w:rsidR="00AA75EA">
        <w:t>, for each series</w:t>
      </w:r>
      <w:r>
        <w:t>:</w:t>
      </w:r>
    </w:p>
    <w:p w:rsidR="00E06608" w:rsidRDefault="00E06608" w:rsidP="00FE28CA">
      <w:pPr>
        <w:pStyle w:val="BodyTextIndent"/>
        <w:spacing w:after="240"/>
      </w:pPr>
      <w:r>
        <w:t xml:space="preserve">Establish a standard deviation </w:t>
      </w:r>
      <w:r w:rsidR="00AA75EA">
        <w:t xml:space="preserve">over time, </w:t>
      </w:r>
      <w:r w:rsidRPr="00AA75EA">
        <w:rPr>
          <w:i/>
        </w:rPr>
        <w:t>s</w:t>
      </w:r>
      <w:r w:rsidRPr="00AA75EA">
        <w:rPr>
          <w:i/>
          <w:vertAlign w:val="subscript"/>
        </w:rPr>
        <w:t>t</w:t>
      </w:r>
      <w:r w:rsidR="00AA75EA">
        <w:t xml:space="preserve">, </w:t>
      </w:r>
      <w:r>
        <w:t>for each check standard over time</w:t>
      </w:r>
      <w:r w:rsidR="000769C6">
        <w:t xml:space="preserve">. </w:t>
      </w:r>
      <w:r>
        <w:t>If a plot of the check standard shows no apparent drift, the between-time standard deviation may be calculated. The following formulae are used to calculate the between</w:t>
      </w:r>
      <w:r>
        <w:noBreakHyphen/>
        <w:t>time standard deviation for the series</w:t>
      </w:r>
      <w:r w:rsidR="000769C6">
        <w:t xml:space="preserve">. </w:t>
      </w:r>
      <w:r>
        <w:t xml:space="preserve">If </w:t>
      </w:r>
      <w:r w:rsidRPr="00AA75EA">
        <w:rPr>
          <w:i/>
        </w:rPr>
        <w:t>s</w:t>
      </w:r>
      <w:r w:rsidRPr="00AA75EA">
        <w:rPr>
          <w:i/>
          <w:vertAlign w:val="subscript"/>
        </w:rPr>
        <w:t>b</w:t>
      </w:r>
      <w:r>
        <w:rPr>
          <w:vertAlign w:val="superscript"/>
        </w:rPr>
        <w:t>2</w:t>
      </w:r>
      <w:r>
        <w:t xml:space="preserve"> is less than zero, then </w:t>
      </w:r>
      <w:r w:rsidRPr="00AA75EA">
        <w:rPr>
          <w:i/>
        </w:rPr>
        <w:t>s</w:t>
      </w:r>
      <w:r w:rsidRPr="00AA75EA">
        <w:rPr>
          <w:i/>
          <w:vertAlign w:val="subscript"/>
        </w:rPr>
        <w:t>b</w:t>
      </w:r>
      <w:r>
        <w:t xml:space="preserve"> </w:t>
      </w:r>
      <w:r w:rsidR="00AA75EA">
        <w:t xml:space="preserve">is treated as </w:t>
      </w:r>
      <w:r>
        <w:t>zero.</w:t>
      </w:r>
      <w:r w:rsidR="008A3532">
        <w:t xml:space="preserve"> </w:t>
      </w:r>
      <w:r w:rsidR="008A3532" w:rsidRPr="008A3532">
        <w:t xml:space="preserve">See the </w:t>
      </w:r>
      <w:r w:rsidR="008A3532">
        <w:t>supplemental job aid spreadsheet</w:t>
      </w:r>
      <w:r w:rsidR="008A3532" w:rsidRPr="008A3532">
        <w:t xml:space="preserve"> associated with NISTIR </w:t>
      </w:r>
      <w:r w:rsidR="008A3532" w:rsidRPr="008A3532">
        <w:lastRenderedPageBreak/>
        <w:t xml:space="preserve">5672 for </w:t>
      </w:r>
      <w:r w:rsidR="006D7F6E">
        <w:t xml:space="preserve">many </w:t>
      </w:r>
      <w:r w:rsidR="008A3532" w:rsidRPr="008A3532">
        <w:t>additional weighing designs</w:t>
      </w:r>
      <w:r w:rsidR="008A3532">
        <w:t>, and variations on the designs noted in this section</w:t>
      </w:r>
      <w:r w:rsidR="00FD7BC8">
        <w:t xml:space="preserve">. </w:t>
      </w:r>
      <w:r w:rsidR="008A3532">
        <w:t xml:space="preserve">The file lists </w:t>
      </w:r>
      <w:r w:rsidR="008A3532" w:rsidRPr="008A3532">
        <w:t xml:space="preserve">restraint and check standard positions, with the associated </w:t>
      </w:r>
      <w:r w:rsidR="008A3532" w:rsidRPr="008A3532">
        <w:rPr>
          <w:i/>
        </w:rPr>
        <w:t>K</w:t>
      </w:r>
      <w:r w:rsidR="008A3532" w:rsidRPr="008A3532">
        <w:rPr>
          <w:i/>
          <w:vertAlign w:val="subscript"/>
        </w:rPr>
        <w:t>1</w:t>
      </w:r>
      <w:r w:rsidR="008A3532" w:rsidRPr="008A3532">
        <w:t xml:space="preserve"> and </w:t>
      </w:r>
      <w:r w:rsidR="008A3532" w:rsidRPr="008A3532">
        <w:rPr>
          <w:i/>
        </w:rPr>
        <w:t>K</w:t>
      </w:r>
      <w:r w:rsidR="008A3532" w:rsidRPr="008A3532">
        <w:rPr>
          <w:i/>
          <w:vertAlign w:val="subscript"/>
        </w:rPr>
        <w:t>2</w:t>
      </w:r>
      <w:r w:rsidR="008A3532" w:rsidRPr="008A3532">
        <w:t xml:space="preserve"> </w:t>
      </w:r>
      <w:r w:rsidR="00A748E7">
        <w:t xml:space="preserve">factors </w:t>
      </w:r>
      <w:r w:rsidR="008A3532" w:rsidRPr="008A3532">
        <w:t>needed for calculating between-time standard deviations.</w:t>
      </w:r>
      <w:r w:rsidR="006D7F6E">
        <w:t xml:space="preserve"> Because of the way the </w:t>
      </w:r>
      <w:r w:rsidR="006D7F6E" w:rsidRPr="00371693">
        <w:rPr>
          <w:i/>
        </w:rPr>
        <w:t>K</w:t>
      </w:r>
      <w:r w:rsidR="006D7F6E" w:rsidRPr="00371693">
        <w:rPr>
          <w:i/>
          <w:vertAlign w:val="subscript"/>
        </w:rPr>
        <w:t>n</w:t>
      </w:r>
      <w:r w:rsidR="006D7F6E">
        <w:t xml:space="preserve"> values are used to solve for </w:t>
      </w:r>
      <w:r w:rsidR="006D7F6E" w:rsidRPr="00371693">
        <w:rPr>
          <w:i/>
        </w:rPr>
        <w:t>s</w:t>
      </w:r>
      <w:r w:rsidR="006D7F6E" w:rsidRPr="00371693">
        <w:rPr>
          <w:i/>
          <w:vertAlign w:val="subscript"/>
        </w:rPr>
        <w:t>b</w:t>
      </w:r>
      <w:r w:rsidR="006D7F6E">
        <w:t xml:space="preserve">, it is possible to get a negative value in which case, zero is used as the value for </w:t>
      </w:r>
      <w:r w:rsidR="006D7F6E" w:rsidRPr="00371693">
        <w:rPr>
          <w:i/>
        </w:rPr>
        <w:t>s</w:t>
      </w:r>
      <w:r w:rsidR="006D7F6E" w:rsidRPr="00371693">
        <w:rPr>
          <w:i/>
          <w:vertAlign w:val="subscript"/>
        </w:rPr>
        <w:t>b</w:t>
      </w:r>
      <w:r w:rsidR="006D7F6E">
        <w:t>.</w:t>
      </w:r>
      <w:r w:rsidR="00A748E7">
        <w:t xml:space="preserve"> NOTE: K factors as used in this section are not the same coverage factors that use the </w:t>
      </w:r>
      <w:proofErr w:type="gramStart"/>
      <w:r w:rsidR="00A748E7">
        <w:t>lower case</w:t>
      </w:r>
      <w:proofErr w:type="gramEnd"/>
      <w:r w:rsidR="00A748E7">
        <w:t xml:space="preserve"> </w:t>
      </w:r>
      <w:r w:rsidR="00A748E7" w:rsidRPr="00A748E7">
        <w:rPr>
          <w:i/>
        </w:rPr>
        <w:t>k</w:t>
      </w:r>
      <w:r w:rsidR="00A748E7">
        <w:t xml:space="preserve"> in uncertainty calculations.</w:t>
      </w:r>
    </w:p>
    <w:p w:rsidR="00E06608" w:rsidRDefault="00AA75EA" w:rsidP="007214A1">
      <w:pPr>
        <w:pStyle w:val="Heading3"/>
      </w:pPr>
      <w:r>
        <w:t>For</w:t>
      </w:r>
      <w:r w:rsidR="00E06608">
        <w:t xml:space="preserve"> the 3-1 design with a single restraint, and a check standard that is either another single weight or a summation, the between time standard deviation is calculated using the following formula</w:t>
      </w:r>
      <w:r w:rsidR="000769C6">
        <w:t xml:space="preserve">. </w:t>
      </w:r>
      <w:r w:rsidR="00E06608">
        <w:t xml:space="preserve">The check standard may be in any </w:t>
      </w:r>
      <w:r w:rsidR="007C74EF">
        <w:t xml:space="preserve">other </w:t>
      </w:r>
      <w:r w:rsidR="00E06608">
        <w:t>position.</w:t>
      </w:r>
      <w:r w:rsidR="008A3532">
        <w:t xml:space="preserve"> </w:t>
      </w:r>
    </w:p>
    <w:p w:rsidR="00E06608" w:rsidRDefault="00AD3FB4" w:rsidP="000206BC">
      <w:pPr>
        <w:pStyle w:val="BodyTextIndent"/>
        <w:tabs>
          <w:tab w:val="center" w:pos="5040"/>
        </w:tabs>
        <w:spacing w:after="240"/>
        <w:ind w:left="0"/>
        <w:jc w:val="right"/>
      </w:pPr>
      <w:r w:rsidRPr="00AD3FB4">
        <w:rPr>
          <w:position w:val="-98"/>
        </w:rPr>
        <w:object w:dxaOrig="2780" w:dyaOrig="2079">
          <v:shape id="_x0000_i1031" type="#_x0000_t75" alt="5.3.1. Between time standard deviation, s subscript b, equation 7 for a 3-1 weighing design. 1 over K2 times square root of standard deviation over time  squared minus K1 sqared times within process standard deviation squared. K1 is 0.8165, K2 is 1.4142." style="width:138.75pt;height:105pt" o:ole="" fillcolor="window">
            <v:imagedata r:id="rId20" o:title=""/>
          </v:shape>
          <o:OLEObject Type="Embed" ProgID="Equation.DSMT4" ShapeID="_x0000_i1031" DrawAspect="Content" ObjectID="_1618573607" r:id="rId21"/>
        </w:object>
      </w:r>
      <w:r w:rsidR="000206BC">
        <w:tab/>
      </w:r>
      <w:r w:rsidR="000206BC">
        <w:fldChar w:fldCharType="begin"/>
      </w:r>
      <w:r w:rsidR="000206BC">
        <w:instrText xml:space="preserve"> MACROBUTTON MTPlaceRef \* MERGEFORMAT </w:instrText>
      </w:r>
      <w:r w:rsidR="000206BC">
        <w:fldChar w:fldCharType="begin"/>
      </w:r>
      <w:r w:rsidR="000206BC">
        <w:instrText xml:space="preserve"> SEQ MTEqn \h \* MERGEFORMAT </w:instrText>
      </w:r>
      <w:r w:rsidR="000206BC">
        <w:fldChar w:fldCharType="end"/>
      </w:r>
      <w:r w:rsidR="000206BC">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7</w:instrText>
      </w:r>
      <w:r w:rsidR="00B7260E">
        <w:rPr>
          <w:noProof/>
        </w:rPr>
        <w:fldChar w:fldCharType="end"/>
      </w:r>
      <w:r w:rsidR="000206BC">
        <w:instrText>)</w:instrText>
      </w:r>
      <w:r w:rsidR="000206BC">
        <w:fldChar w:fldCharType="end"/>
      </w:r>
    </w:p>
    <w:p w:rsidR="00E06608" w:rsidRDefault="00AA75EA" w:rsidP="007214A1">
      <w:pPr>
        <w:pStyle w:val="Heading3"/>
      </w:pPr>
      <w:r>
        <w:t>Using</w:t>
      </w:r>
      <w:r w:rsidR="00E06608">
        <w:t xml:space="preserve"> a 4-1 design with two restraints, and the check standard is the difference between the two restraints, the next equation may be used to calculate the between-time standard deviation</w:t>
      </w:r>
      <w:r w:rsidR="000769C6">
        <w:t xml:space="preserve">. </w:t>
      </w:r>
      <w:r w:rsidR="00E06608">
        <w:t>If another weight in the series is used as the check standard, another equation is needed.</w:t>
      </w:r>
    </w:p>
    <w:p w:rsidR="00E06608" w:rsidRDefault="00AD3FB4" w:rsidP="001E4EEC">
      <w:pPr>
        <w:pStyle w:val="BodyText"/>
        <w:tabs>
          <w:tab w:val="center" w:pos="5040"/>
        </w:tabs>
        <w:jc w:val="right"/>
      </w:pPr>
      <w:r w:rsidRPr="00AD3FB4">
        <w:rPr>
          <w:position w:val="-98"/>
        </w:rPr>
        <w:object w:dxaOrig="2780" w:dyaOrig="2079">
          <v:shape id="_x0000_i1032" type="#_x0000_t75" alt="5.3.2. Between time standard deviation, s subscript b, equation 7 for a 4-1 weighing design with two weight restraint. 1 over K2 times square root of standard deviation over time  squared minus K1 sqared times within process standard deviation squared. K1 is 0.7071, K2 is 1.4142." style="width:139.5pt;height:102.75pt" o:ole="" fillcolor="window">
            <v:imagedata r:id="rId22" o:title=""/>
          </v:shape>
          <o:OLEObject Type="Embed" ProgID="Equation.DSMT4" ShapeID="_x0000_i1032" DrawAspect="Content" ObjectID="_1618573608" r:id="rId23"/>
        </w:object>
      </w:r>
      <w:r w:rsidR="000206BC">
        <w:tab/>
      </w:r>
      <w:r w:rsidR="000206BC">
        <w:fldChar w:fldCharType="begin"/>
      </w:r>
      <w:r w:rsidR="000206BC">
        <w:instrText xml:space="preserve"> MACROBUTTON MTPlaceRef \* MERGEFORMAT </w:instrText>
      </w:r>
      <w:r w:rsidR="000206BC">
        <w:fldChar w:fldCharType="begin"/>
      </w:r>
      <w:r w:rsidR="000206BC">
        <w:instrText xml:space="preserve"> SEQ MTEqn \h \* MERGEFORMAT </w:instrText>
      </w:r>
      <w:r w:rsidR="000206BC">
        <w:fldChar w:fldCharType="end"/>
      </w:r>
      <w:r w:rsidR="000206BC">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8</w:instrText>
      </w:r>
      <w:r w:rsidR="00B7260E">
        <w:rPr>
          <w:noProof/>
        </w:rPr>
        <w:fldChar w:fldCharType="end"/>
      </w:r>
      <w:r w:rsidR="000206BC">
        <w:instrText>)</w:instrText>
      </w:r>
      <w:r w:rsidR="000206BC">
        <w:fldChar w:fldCharType="end"/>
      </w:r>
    </w:p>
    <w:p w:rsidR="00E06608" w:rsidRPr="008A3532" w:rsidRDefault="00AA75EA" w:rsidP="007214A1">
      <w:pPr>
        <w:pStyle w:val="Heading3"/>
      </w:pPr>
      <w:r>
        <w:t>Using</w:t>
      </w:r>
      <w:r w:rsidR="00E06608">
        <w:t xml:space="preserve"> a 4-1 design with two restraints, and with a single check standard occupying any of the remaining positions, the next equation may be used to calculate the between-time standard deviation</w:t>
      </w:r>
      <w:r w:rsidR="00E06608" w:rsidRPr="008A3532">
        <w:t>.</w:t>
      </w:r>
    </w:p>
    <w:p w:rsidR="00E06608" w:rsidRDefault="00FD7BC8" w:rsidP="001E4EEC">
      <w:pPr>
        <w:pStyle w:val="BodyText"/>
        <w:tabs>
          <w:tab w:val="center" w:pos="5040"/>
        </w:tabs>
        <w:jc w:val="right"/>
      </w:pPr>
      <w:r w:rsidRPr="00AD3FB4">
        <w:rPr>
          <w:position w:val="-98"/>
        </w:rPr>
        <w:object w:dxaOrig="2799" w:dyaOrig="2079">
          <v:shape id="_x0000_i1033" type="#_x0000_t75" alt="5.3.3. Between time standard deviation equation. Between time standard deviation, s subscript b, equation 7 for a 4-1 weighing design with two restraints and a check standard. 1 over K2 times square root of standard deviation over time  squared minus K1 sqared times within process standard deviation squared. K1 is 0.6124, K2 is 1.2247." style="width:132pt;height:102.75pt" o:ole="" fillcolor="window">
            <v:imagedata r:id="rId24" o:title=""/>
          </v:shape>
          <o:OLEObject Type="Embed" ProgID="Equation.DSMT4" ShapeID="_x0000_i1033" DrawAspect="Content" ObjectID="_1618573609" r:id="rId25"/>
        </w:object>
      </w:r>
      <w:r w:rsidR="000206BC">
        <w:tab/>
      </w:r>
      <w:r w:rsidR="000206BC">
        <w:fldChar w:fldCharType="begin"/>
      </w:r>
      <w:r w:rsidR="000206BC">
        <w:instrText xml:space="preserve"> MACROBUTTON MTPlaceRef \* MERGEFORMAT </w:instrText>
      </w:r>
      <w:r w:rsidR="000206BC">
        <w:fldChar w:fldCharType="begin"/>
      </w:r>
      <w:r w:rsidR="000206BC">
        <w:instrText xml:space="preserve"> SEQ MTEqn \h \* MERGEFORMAT </w:instrText>
      </w:r>
      <w:r w:rsidR="000206BC">
        <w:fldChar w:fldCharType="end"/>
      </w:r>
      <w:r w:rsidR="000206BC">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9</w:instrText>
      </w:r>
      <w:r w:rsidR="00B7260E">
        <w:rPr>
          <w:noProof/>
        </w:rPr>
        <w:fldChar w:fldCharType="end"/>
      </w:r>
      <w:r w:rsidR="000206BC">
        <w:instrText>)</w:instrText>
      </w:r>
      <w:r w:rsidR="000206BC">
        <w:fldChar w:fldCharType="end"/>
      </w:r>
    </w:p>
    <w:p w:rsidR="00F96691" w:rsidRDefault="00AA75EA" w:rsidP="007214A1">
      <w:pPr>
        <w:pStyle w:val="Heading3"/>
      </w:pPr>
      <w:r>
        <w:lastRenderedPageBreak/>
        <w:t>Using</w:t>
      </w:r>
      <w:r w:rsidR="00E06608">
        <w:t xml:space="preserve"> a 5-1 design with two restraints, and the check standard is the difference between the two restraints, the next equation may be used to calculate the between-time standard deviation</w:t>
      </w:r>
      <w:r w:rsidR="000769C6">
        <w:t xml:space="preserve">. </w:t>
      </w:r>
      <w:r w:rsidR="00E06608">
        <w:t>If another weight in the series is used as the check standard, another equation is needed.</w:t>
      </w:r>
      <w:r w:rsidR="00F96691" w:rsidRPr="00F96691">
        <w:t xml:space="preserve"> </w:t>
      </w:r>
    </w:p>
    <w:p w:rsidR="00A72079" w:rsidRPr="00A72079" w:rsidRDefault="00AD3FB4" w:rsidP="00AD3FB4">
      <w:pPr>
        <w:pStyle w:val="BodyText"/>
        <w:tabs>
          <w:tab w:val="center" w:pos="5040"/>
        </w:tabs>
        <w:spacing w:after="0"/>
        <w:jc w:val="right"/>
      </w:pPr>
      <w:r w:rsidRPr="00A72079">
        <w:rPr>
          <w:position w:val="-98"/>
        </w:rPr>
        <w:object w:dxaOrig="2780" w:dyaOrig="2079">
          <v:shape id="_x0000_i1034" type="#_x0000_t75" alt="5.3.4. Between time standard deviation equation. Between time standard deviation, s subscript b, equation 10 for a 5-1 weighing design with two restraints and a check standard. 1 over K2 times square root of standard deviation over time  squared minus K1 sqared times within process standard deviation squared. K1 is 0.6325, K2 is 1.4142." style="width:138.75pt;height:105pt" o:ole="">
            <v:imagedata r:id="rId26" o:title=""/>
          </v:shape>
          <o:OLEObject Type="Embed" ProgID="Equation.DSMT4" ShapeID="_x0000_i1034" DrawAspect="Content" ObjectID="_1618573610" r:id="rId27"/>
        </w:object>
      </w:r>
      <w:r w:rsidR="00A72079">
        <w:t xml:space="preserve"> </w:t>
      </w:r>
      <w:r w:rsidR="00A72079">
        <w:tab/>
      </w:r>
      <w:r w:rsidR="00A72079">
        <w:fldChar w:fldCharType="begin"/>
      </w:r>
      <w:r w:rsidR="00A72079">
        <w:instrText xml:space="preserve"> MACROBUTTON MTPlaceRef \* MERGEFORMAT </w:instrText>
      </w:r>
      <w:r w:rsidR="00A72079">
        <w:fldChar w:fldCharType="begin"/>
      </w:r>
      <w:r w:rsidR="00A72079">
        <w:instrText xml:space="preserve"> SEQ MTEqn \h \* MERGEFORMAT </w:instrText>
      </w:r>
      <w:r w:rsidR="00A72079">
        <w:fldChar w:fldCharType="end"/>
      </w:r>
      <w:r w:rsidR="00A72079">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10</w:instrText>
      </w:r>
      <w:r w:rsidR="00B7260E">
        <w:rPr>
          <w:noProof/>
        </w:rPr>
        <w:fldChar w:fldCharType="end"/>
      </w:r>
      <w:r w:rsidR="00A72079">
        <w:instrText>)</w:instrText>
      </w:r>
      <w:r w:rsidR="00A72079">
        <w:fldChar w:fldCharType="end"/>
      </w:r>
    </w:p>
    <w:p w:rsidR="00E06608" w:rsidRDefault="00AA75EA" w:rsidP="007214A1">
      <w:pPr>
        <w:pStyle w:val="Heading3"/>
        <w:spacing w:before="240"/>
      </w:pPr>
      <w:r>
        <w:t>Using</w:t>
      </w:r>
      <w:r w:rsidR="00E06608">
        <w:t xml:space="preserve"> a 5-1 design with two restraints, and with a single check standard occupying any of the remaining positions, the next equation may be used to calculate the between-time standard deviation.</w:t>
      </w:r>
    </w:p>
    <w:p w:rsidR="00E06608" w:rsidRDefault="00AD3FB4" w:rsidP="001E4EEC">
      <w:pPr>
        <w:pStyle w:val="BodyText"/>
        <w:tabs>
          <w:tab w:val="center" w:pos="5040"/>
        </w:tabs>
        <w:jc w:val="right"/>
      </w:pPr>
      <w:r w:rsidRPr="00AD3FB4">
        <w:rPr>
          <w:position w:val="-98"/>
        </w:rPr>
        <w:object w:dxaOrig="2799" w:dyaOrig="2079">
          <v:shape id="_x0000_i1035" type="#_x0000_t75" alt="5.3.5. Between time standard deviation equation. Between time standard deviation, s subscript b, equation 11 for a 5-1 weighing design with two restraints and a check standard. 1 over K2 times square root of standard deviation over time  squared minus K1 sqared times within process standard deviation squared. K1 is 0.5477, K2 is 1.2247." style="width:139.5pt;height:105pt" o:ole="" fillcolor="window">
            <v:imagedata r:id="rId28" o:title=""/>
          </v:shape>
          <o:OLEObject Type="Embed" ProgID="Equation.DSMT4" ShapeID="_x0000_i1035" DrawAspect="Content" ObjectID="_1618573611" r:id="rId29"/>
        </w:object>
      </w:r>
      <w:r w:rsidR="00A72079">
        <w:tab/>
      </w:r>
      <w:r w:rsidR="00A72079">
        <w:fldChar w:fldCharType="begin"/>
      </w:r>
      <w:r w:rsidR="00A72079">
        <w:instrText xml:space="preserve"> MACROBUTTON MTPlaceRef \* MERGEFORMAT </w:instrText>
      </w:r>
      <w:r w:rsidR="00A72079">
        <w:fldChar w:fldCharType="begin"/>
      </w:r>
      <w:r w:rsidR="00A72079">
        <w:instrText xml:space="preserve"> SEQ MTEqn \h \* MERGEFORMAT </w:instrText>
      </w:r>
      <w:r w:rsidR="00A72079">
        <w:fldChar w:fldCharType="end"/>
      </w:r>
      <w:r w:rsidR="00A72079">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11</w:instrText>
      </w:r>
      <w:r w:rsidR="00B7260E">
        <w:rPr>
          <w:noProof/>
        </w:rPr>
        <w:fldChar w:fldCharType="end"/>
      </w:r>
      <w:r w:rsidR="00A72079">
        <w:instrText>)</w:instrText>
      </w:r>
      <w:r w:rsidR="00A72079">
        <w:fldChar w:fldCharType="end"/>
      </w:r>
    </w:p>
    <w:p w:rsidR="0098271C" w:rsidRDefault="00E06608" w:rsidP="007214A1">
      <w:pPr>
        <w:pStyle w:val="Heading3"/>
      </w:pPr>
      <w:r>
        <w:t xml:space="preserve">In the second </w:t>
      </w:r>
      <w:r w:rsidR="007C74EF">
        <w:t xml:space="preserve">descending </w:t>
      </w:r>
      <w:r>
        <w:t>series (C.2), six weights are involved (500</w:t>
      </w:r>
      <w:r w:rsidR="00DD3A5F">
        <w:t> </w:t>
      </w:r>
      <w:r>
        <w:t>g, 300</w:t>
      </w:r>
      <w:r w:rsidR="00DD3A5F">
        <w:t> </w:t>
      </w:r>
      <w:r>
        <w:t>g, 200</w:t>
      </w:r>
      <w:r w:rsidR="00DD3A5F">
        <w:t> </w:t>
      </w:r>
      <w:r>
        <w:t>g, 100</w:t>
      </w:r>
      <w:r w:rsidR="00DD3A5F">
        <w:t> </w:t>
      </w:r>
      <w:r>
        <w:t>g, Check</w:t>
      </w:r>
      <w:r w:rsidR="00DD3A5F">
        <w:t> </w:t>
      </w:r>
      <w:r>
        <w:t>100</w:t>
      </w:r>
      <w:r w:rsidR="00DD3A5F">
        <w:t> </w:t>
      </w:r>
      <w:r>
        <w:t>g, and a summation 100 g)</w:t>
      </w:r>
      <w:r w:rsidR="000769C6">
        <w:t xml:space="preserve">. </w:t>
      </w:r>
      <w:r>
        <w:t>Calculate the standard deviations of the mass values for the Check 100 g (</w:t>
      </w:r>
      <w:r w:rsidRPr="00AA75EA">
        <w:rPr>
          <w:i/>
        </w:rPr>
        <w:t>s</w:t>
      </w:r>
      <w:r w:rsidRPr="00AA75EA">
        <w:rPr>
          <w:i/>
          <w:vertAlign w:val="subscript"/>
        </w:rPr>
        <w:t>t</w:t>
      </w:r>
      <w:r>
        <w:t>) and plot the results to evaluate the presence or lack of drift</w:t>
      </w:r>
      <w:r w:rsidR="000769C6">
        <w:t xml:space="preserve">. </w:t>
      </w:r>
      <w:r>
        <w:t>If no drift is present, the following formula is used to calculate the between</w:t>
      </w:r>
      <w:r>
        <w:noBreakHyphen/>
        <w:t>time standard deviation for this series and all subsequent C.2 series</w:t>
      </w:r>
      <w:r w:rsidR="000769C6">
        <w:t xml:space="preserve">. </w:t>
      </w:r>
      <w:r>
        <w:t xml:space="preserve">Subsequent series include the following check standards:  100 g, 10 g, 1 g, 100 mg, 10 mg, </w:t>
      </w:r>
      <w:r w:rsidR="00AA75EA">
        <w:t>and 1</w:t>
      </w:r>
      <w:r>
        <w:t> mg</w:t>
      </w:r>
      <w:r w:rsidR="000769C6">
        <w:t xml:space="preserve">. </w:t>
      </w:r>
      <w:r>
        <w:t xml:space="preserve">If </w:t>
      </w:r>
      <w:r w:rsidRPr="00AA75EA">
        <w:rPr>
          <w:i/>
        </w:rPr>
        <w:t>s</w:t>
      </w:r>
      <w:r w:rsidRPr="00AA75EA">
        <w:rPr>
          <w:i/>
          <w:vertAlign w:val="subscript"/>
        </w:rPr>
        <w:t>b</w:t>
      </w:r>
      <w:r>
        <w:rPr>
          <w:vertAlign w:val="superscript"/>
        </w:rPr>
        <w:t>2</w:t>
      </w:r>
      <w:r>
        <w:t xml:space="preserve"> is less than zero, then </w:t>
      </w:r>
      <w:r w:rsidRPr="00AA75EA">
        <w:rPr>
          <w:i/>
        </w:rPr>
        <w:t>s</w:t>
      </w:r>
      <w:r w:rsidRPr="00AA75EA">
        <w:rPr>
          <w:i/>
          <w:vertAlign w:val="subscript"/>
        </w:rPr>
        <w:t>b</w:t>
      </w:r>
      <w:r>
        <w:t xml:space="preserve"> </w:t>
      </w:r>
      <w:r w:rsidR="00AA75EA">
        <w:t xml:space="preserve">is treated as </w:t>
      </w:r>
      <w:r>
        <w:t>zero.</w:t>
      </w:r>
    </w:p>
    <w:p w:rsidR="00E06608" w:rsidRDefault="00AD3FB4" w:rsidP="001E4EEC">
      <w:pPr>
        <w:pStyle w:val="BodyText"/>
        <w:tabs>
          <w:tab w:val="center" w:pos="5040"/>
        </w:tabs>
        <w:jc w:val="right"/>
      </w:pPr>
      <w:r w:rsidRPr="00AD3FB4">
        <w:rPr>
          <w:position w:val="-98"/>
        </w:rPr>
        <w:object w:dxaOrig="2780" w:dyaOrig="2079">
          <v:shape id="_x0000_i1036" type="#_x0000_t75" alt="5.3.6. Between time standard deviation equation for design C2. Between time standard deviation, s subscript b, equation 12 for a 5-3-2-1-1-1 weighing design the restraint 5-3-2- and a check standard as 1. 1 over K2 times square root of standard deviation over time  squared minus K1 sqared times within process standard deviation squared. K1 is 0.3551, K2 is 1.0149." style="width:132pt;height:102.75pt" o:ole="" fillcolor="window">
            <v:imagedata r:id="rId30" o:title=""/>
          </v:shape>
          <o:OLEObject Type="Embed" ProgID="Equation.DSMT4" ShapeID="_x0000_i1036" DrawAspect="Content" ObjectID="_1618573612" r:id="rId31"/>
        </w:object>
      </w:r>
      <w:r w:rsidR="00A72079">
        <w:tab/>
      </w:r>
      <w:r w:rsidR="00A72079">
        <w:fldChar w:fldCharType="begin"/>
      </w:r>
      <w:r w:rsidR="00A72079">
        <w:instrText xml:space="preserve"> MACROBUTTON MTPlaceRef \* MERGEFORMAT </w:instrText>
      </w:r>
      <w:r w:rsidR="00A72079">
        <w:fldChar w:fldCharType="begin"/>
      </w:r>
      <w:r w:rsidR="00A72079">
        <w:instrText xml:space="preserve"> SEQ MTEqn \h \* MERGEFORMAT </w:instrText>
      </w:r>
      <w:r w:rsidR="00A72079">
        <w:fldChar w:fldCharType="end"/>
      </w:r>
      <w:r w:rsidR="00A72079">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12</w:instrText>
      </w:r>
      <w:r w:rsidR="00B7260E">
        <w:rPr>
          <w:noProof/>
        </w:rPr>
        <w:fldChar w:fldCharType="end"/>
      </w:r>
      <w:r w:rsidR="00A72079">
        <w:instrText>)</w:instrText>
      </w:r>
      <w:r w:rsidR="00A72079">
        <w:fldChar w:fldCharType="end"/>
      </w:r>
    </w:p>
    <w:p w:rsidR="00E06608" w:rsidRDefault="00AA75EA" w:rsidP="007214A1">
      <w:pPr>
        <w:pStyle w:val="Heading3"/>
      </w:pPr>
      <w:r>
        <w:lastRenderedPageBreak/>
        <w:t>If</w:t>
      </w:r>
      <w:r w:rsidR="00E06608">
        <w:t xml:space="preserve"> a C.1 </w:t>
      </w:r>
      <w:r w:rsidR="007C74EF">
        <w:t xml:space="preserve">descending </w:t>
      </w:r>
      <w:r w:rsidR="00E06608">
        <w:t>series is used, the following equation is used to calculate the between-time standard deviation when the check standard is in either of the last two positions:</w:t>
      </w:r>
    </w:p>
    <w:p w:rsidR="00E06608" w:rsidRDefault="00AD3FB4" w:rsidP="001E4EEC">
      <w:pPr>
        <w:pStyle w:val="BodyText"/>
        <w:tabs>
          <w:tab w:val="center" w:pos="5040"/>
        </w:tabs>
        <w:jc w:val="right"/>
      </w:pPr>
      <w:r w:rsidRPr="00AD3FB4">
        <w:rPr>
          <w:position w:val="-98"/>
        </w:rPr>
        <w:object w:dxaOrig="2780" w:dyaOrig="2079">
          <v:shape id="_x0000_i1037" type="#_x0000_t75" alt="5.3.7. Between time standard deviation equation for design C1. Between time standard deviation, s subscript b, equation 13. 1 over K2 times square root of standard deviation over time  squared minus K1 sqared times within process standard deviation squared. K1 is 0.4175, K2 is 1.0149." style="width:139.5pt;height:105pt" o:ole="" fillcolor="window">
            <v:imagedata r:id="rId32" o:title=""/>
          </v:shape>
          <o:OLEObject Type="Embed" ProgID="Equation.DSMT4" ShapeID="_x0000_i1037" DrawAspect="Content" ObjectID="_1618573613" r:id="rId33"/>
        </w:object>
      </w:r>
      <w:r w:rsidR="001E4EEC">
        <w:tab/>
      </w:r>
      <w:r w:rsidR="001E4EEC">
        <w:fldChar w:fldCharType="begin"/>
      </w:r>
      <w:r w:rsidR="001E4EEC">
        <w:instrText xml:space="preserve"> MACROBUTTON MTPlaceRef \* MERGEFORMAT </w:instrText>
      </w:r>
      <w:r w:rsidR="001E4EEC">
        <w:fldChar w:fldCharType="begin"/>
      </w:r>
      <w:r w:rsidR="001E4EEC">
        <w:instrText xml:space="preserve"> SEQ MTEqn \h \* MERGEFORMAT </w:instrText>
      </w:r>
      <w:r w:rsidR="001E4EEC">
        <w:fldChar w:fldCharType="end"/>
      </w:r>
      <w:r w:rsidR="001E4EEC">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13</w:instrText>
      </w:r>
      <w:r w:rsidR="00B7260E">
        <w:rPr>
          <w:noProof/>
        </w:rPr>
        <w:fldChar w:fldCharType="end"/>
      </w:r>
      <w:r w:rsidR="001E4EEC">
        <w:instrText>)</w:instrText>
      </w:r>
      <w:r w:rsidR="001E4EEC">
        <w:fldChar w:fldCharType="end"/>
      </w:r>
    </w:p>
    <w:p w:rsidR="00E06608" w:rsidRDefault="00AA75EA" w:rsidP="007214A1">
      <w:pPr>
        <w:pStyle w:val="Heading3"/>
      </w:pPr>
      <w:r>
        <w:t>The</w:t>
      </w:r>
      <w:r w:rsidR="00E06608">
        <w:t xml:space="preserve"> between-time formulae shown here are those that are most common and are for descending series only</w:t>
      </w:r>
      <w:r w:rsidR="000769C6">
        <w:t xml:space="preserve">. </w:t>
      </w:r>
      <w:r w:rsidR="00E06608">
        <w:t>If another restraint or check standard is used, or if an ascending series is used, another formula will be needed</w:t>
      </w:r>
      <w:r w:rsidR="000769C6">
        <w:t xml:space="preserve">. </w:t>
      </w:r>
      <w:r w:rsidR="00E06608">
        <w:t>These formulae are statistically derived, based on the least squares analysis of the weighing design, and assume a normal, non-drifting distribution of measurement results. Equations for some other weighing designs may be calculated using the NIST Electronic Engineering Statistics Handbook</w:t>
      </w:r>
      <w:r w:rsidR="000769C6">
        <w:t xml:space="preserve">. </w:t>
      </w:r>
      <w:r w:rsidR="00E06608">
        <w:t>Section 2.3.3.2 “Solutions to Calibration Designs” gives an overview for deriving the solutions to weighing designs</w:t>
      </w:r>
      <w:r w:rsidR="000769C6">
        <w:t xml:space="preserve">. </w:t>
      </w:r>
      <w:r w:rsidR="00E06608">
        <w:t xml:space="preserve">It also provides the unifying equation for </w:t>
      </w:r>
      <w:r w:rsidR="00E06608" w:rsidRPr="00AA75EA">
        <w:rPr>
          <w:i/>
        </w:rPr>
        <w:t>s</w:t>
      </w:r>
      <w:r w:rsidR="00E06608" w:rsidRPr="00AA75EA">
        <w:rPr>
          <w:i/>
          <w:vertAlign w:val="subscript"/>
        </w:rPr>
        <w:t>b</w:t>
      </w:r>
      <w:r w:rsidR="00E06608">
        <w:t xml:space="preserve"> (it is called s</w:t>
      </w:r>
      <w:r w:rsidR="00E06608">
        <w:rPr>
          <w:vertAlign w:val="subscript"/>
        </w:rPr>
        <w:t>days</w:t>
      </w:r>
      <w:r w:rsidR="00E06608">
        <w:t xml:space="preserve"> in the electronic handbook)</w:t>
      </w:r>
      <w:r w:rsidR="000769C6">
        <w:t xml:space="preserve">. </w:t>
      </w:r>
      <w:r w:rsidR="00E06608">
        <w:t xml:space="preserve">To clarify the difference in terminology and notation the unifying equation for </w:t>
      </w:r>
      <w:r w:rsidR="00E06608" w:rsidRPr="001E4EEC">
        <w:rPr>
          <w:i/>
        </w:rPr>
        <w:t>s</w:t>
      </w:r>
      <w:r w:rsidR="00E06608" w:rsidRPr="001E4EEC">
        <w:rPr>
          <w:i/>
          <w:vertAlign w:val="subscript"/>
        </w:rPr>
        <w:t>b</w:t>
      </w:r>
      <w:r w:rsidR="00E06608">
        <w:t xml:space="preserve"> is presented as:</w:t>
      </w:r>
    </w:p>
    <w:p w:rsidR="00E06608" w:rsidRDefault="00F47057" w:rsidP="00D649A4">
      <w:pPr>
        <w:spacing w:after="240"/>
        <w:ind w:left="2160" w:hanging="720"/>
        <w:jc w:val="center"/>
      </w:pPr>
      <w:r>
        <w:rPr>
          <w:position w:val="-30"/>
        </w:rPr>
        <w:object w:dxaOrig="2200" w:dyaOrig="680">
          <v:shape id="_x0000_i1038" type="#_x0000_t75" alt=" Between time standard deviation equations. s subscript b, 1 over K2 times square root of standard deviation over time  squared minus K1 sqared times within process standard deviation squared. s subscript days is equivalent to between time standard deviation, s subscript 1 is equivalent to within process standard deviation, and s subscript 2 is equivalent to standard deviation over time" style="width:110.25pt;height:33.75pt" o:ole="" fillcolor="window">
            <v:imagedata r:id="rId34" o:title=""/>
          </v:shape>
          <o:OLEObject Type="Embed" ProgID="Equation.3" ShapeID="_x0000_i1038" DrawAspect="Content" ObjectID="_1618573614" r:id="rId35"/>
        </w:object>
      </w:r>
      <w:r w:rsidRPr="007A0D88">
        <w:rPr>
          <w:position w:val="-48"/>
        </w:rPr>
        <w:object w:dxaOrig="1880" w:dyaOrig="1100">
          <v:shape id="_x0000_i1039" type="#_x0000_t75" alt="s subscript days is equivalent to between time standard deviation, s subscript 1 is equivalent to within process standard deviation, and s subscript 2 is equivalent to standard deviation over time" style="width:93.75pt;height:55.5pt" o:ole="" fillcolor="window">
            <v:imagedata r:id="rId36" o:title=""/>
          </v:shape>
          <o:OLEObject Type="Embed" ProgID="Equation.3" ShapeID="_x0000_i1039" DrawAspect="Content" ObjectID="_1618573615" r:id="rId37"/>
        </w:object>
      </w:r>
      <w:r>
        <w:rPr>
          <w:position w:val="-30"/>
        </w:rPr>
        <w:object w:dxaOrig="2020" w:dyaOrig="680">
          <v:shape id="_x0000_i1040" type="#_x0000_t75" alt="Between time standard deviation equations. s subscript b, 1 over K2 times square root of standard deviation over time  squared minus K1 sqared times within process standard deviation squared. s subscript days is equivalent to between time standard deviation, s subscript 1 is equivalent to within process standard deviation, and s subscript 2 is equivalent to standard deviation over time" style="width:101.25pt;height:33.75pt" o:ole="" fillcolor="window">
            <v:imagedata r:id="rId38" o:title=""/>
          </v:shape>
          <o:OLEObject Type="Embed" ProgID="Equation.3" ShapeID="_x0000_i1040" DrawAspect="Content" ObjectID="_1618573616" r:id="rId39"/>
        </w:object>
      </w:r>
      <w:r w:rsidR="001E4EEC">
        <w:tab/>
      </w:r>
      <w:r w:rsidR="001E4EEC">
        <w:fldChar w:fldCharType="begin"/>
      </w:r>
      <w:r w:rsidR="001E4EEC">
        <w:instrText xml:space="preserve"> MACROBUTTON MTPlaceRef \* MERGEFORMAT </w:instrText>
      </w:r>
      <w:r w:rsidR="001E4EEC">
        <w:fldChar w:fldCharType="begin"/>
      </w:r>
      <w:r w:rsidR="001E4EEC">
        <w:instrText xml:space="preserve"> SEQ MTEqn \h \* MERGEFORMAT </w:instrText>
      </w:r>
      <w:r w:rsidR="001E4EEC">
        <w:fldChar w:fldCharType="end"/>
      </w:r>
      <w:r w:rsidR="001E4EEC">
        <w:instrText>Eqn. (</w:instrText>
      </w:r>
      <w:r w:rsidR="00B7260E">
        <w:rPr>
          <w:noProof/>
        </w:rPr>
        <w:fldChar w:fldCharType="begin"/>
      </w:r>
      <w:r w:rsidR="00B7260E">
        <w:rPr>
          <w:noProof/>
        </w:rPr>
        <w:instrText xml:space="preserve"> SEQ MTEqn \c \* Arabic \* MERGEFORMAT </w:instrText>
      </w:r>
      <w:r w:rsidR="00B7260E">
        <w:rPr>
          <w:noProof/>
        </w:rPr>
        <w:fldChar w:fldCharType="separate"/>
      </w:r>
      <w:r w:rsidR="001E4EEC">
        <w:rPr>
          <w:noProof/>
        </w:rPr>
        <w:instrText>14</w:instrText>
      </w:r>
      <w:r w:rsidR="00B7260E">
        <w:rPr>
          <w:noProof/>
        </w:rPr>
        <w:fldChar w:fldCharType="end"/>
      </w:r>
      <w:r w:rsidR="001E4EEC">
        <w:instrText>)</w:instrText>
      </w:r>
      <w:r w:rsidR="001E4EEC">
        <w:fldChar w:fldCharType="end"/>
      </w:r>
    </w:p>
    <w:p w:rsidR="00E06608" w:rsidRDefault="00E06608" w:rsidP="001E4EEC">
      <w:pPr>
        <w:pStyle w:val="BodyText"/>
        <w:ind w:left="2160"/>
      </w:pPr>
      <w:r>
        <w:t>Section 2.3.4.1 “Mass Weights” provides the solutions for 17 weighing designs used for decreasing weight sets, 6 weighing designs for increasing weight sets and 1 design for pound weights</w:t>
      </w:r>
      <w:r w:rsidR="000769C6">
        <w:t xml:space="preserve">. </w:t>
      </w:r>
      <w:r w:rsidRPr="001E4EEC">
        <w:rPr>
          <w:i/>
        </w:rPr>
        <w:t>K</w:t>
      </w:r>
      <w:r w:rsidRPr="001E4EEC">
        <w:rPr>
          <w:i/>
          <w:vertAlign w:val="subscript"/>
        </w:rPr>
        <w:t>1</w:t>
      </w:r>
      <w:r>
        <w:t xml:space="preserve"> is </w:t>
      </w:r>
      <w:r w:rsidR="00F65F07">
        <w:t xml:space="preserve">found </w:t>
      </w:r>
      <w:r>
        <w:t xml:space="preserve">in the portion of the solution titled “Factors for Repeatability Standard </w:t>
      </w:r>
      <w:r w:rsidR="00614E5D">
        <w:t>Deviations</w:t>
      </w:r>
      <w:r>
        <w:t xml:space="preserve">”, and </w:t>
      </w:r>
      <w:r w:rsidRPr="001E4EEC">
        <w:rPr>
          <w:i/>
        </w:rPr>
        <w:t>K</w:t>
      </w:r>
      <w:r w:rsidRPr="001E4EEC">
        <w:rPr>
          <w:i/>
          <w:vertAlign w:val="subscript"/>
        </w:rPr>
        <w:t>2</w:t>
      </w:r>
      <w:r>
        <w:t xml:space="preserve"> is </w:t>
      </w:r>
      <w:r w:rsidR="00F65F07">
        <w:t xml:space="preserve">found </w:t>
      </w:r>
      <w:r>
        <w:t>in the portion titled “Factors for Between-Day Standard Deviations”.</w:t>
      </w:r>
    </w:p>
    <w:p w:rsidR="00EB24C2" w:rsidRDefault="00EB24C2" w:rsidP="000E5239">
      <w:pPr>
        <w:pStyle w:val="Heading3"/>
        <w:keepNext w:val="0"/>
        <w:keepLines w:val="0"/>
      </w:pPr>
      <w:r>
        <w:t xml:space="preserve">Note that there is a supplemental job aid spreadsheet that is available and includes </w:t>
      </w:r>
      <w:r w:rsidR="0092777E">
        <w:t xml:space="preserve">many </w:t>
      </w:r>
      <w:r>
        <w:t xml:space="preserve">weighing designs with associated </w:t>
      </w:r>
      <w:r w:rsidRPr="001E4EEC">
        <w:rPr>
          <w:i/>
        </w:rPr>
        <w:t>K</w:t>
      </w:r>
      <w:r w:rsidRPr="001E4EEC">
        <w:rPr>
          <w:i/>
          <w:vertAlign w:val="subscript"/>
        </w:rPr>
        <w:t>1</w:t>
      </w:r>
      <w:r>
        <w:t xml:space="preserve"> and </w:t>
      </w:r>
      <w:r w:rsidRPr="001E4EEC">
        <w:rPr>
          <w:i/>
        </w:rPr>
        <w:t>K</w:t>
      </w:r>
      <w:r w:rsidRPr="001E4EEC">
        <w:rPr>
          <w:i/>
          <w:vertAlign w:val="subscript"/>
        </w:rPr>
        <w:t>2</w:t>
      </w:r>
      <w:r>
        <w:t xml:space="preserve"> values and the equations for calculating between time standard deviations. The latest version of this spreadsheet is posted on the NIST website with this Standard Operating Procedure. </w:t>
      </w:r>
      <w:r w:rsidR="00CB2A82">
        <w:t xml:space="preserve">An additional spreadsheet job aid is available for final calculations of uncertainty using the output of the Mass Code report. </w:t>
      </w:r>
    </w:p>
    <w:p w:rsidR="00CB2A82" w:rsidRDefault="00CB2A82" w:rsidP="000E5239">
      <w:pPr>
        <w:pStyle w:val="Heading2"/>
        <w:keepNext w:val="0"/>
        <w:keepLines w:val="0"/>
      </w:pPr>
      <w:r>
        <w:t>Uncertai</w:t>
      </w:r>
      <w:r w:rsidR="0092777E">
        <w:t>n</w:t>
      </w:r>
      <w:r>
        <w:t xml:space="preserve">ty associated with bias, </w:t>
      </w:r>
      <w:r>
        <w:rPr>
          <w:i/>
        </w:rPr>
        <w:t>u</w:t>
      </w:r>
      <w:r>
        <w:rPr>
          <w:i/>
          <w:vertAlign w:val="subscript"/>
        </w:rPr>
        <w:t>d</w:t>
      </w:r>
      <w:r w:rsidR="00FD7BC8">
        <w:t xml:space="preserve">. </w:t>
      </w:r>
      <w:r>
        <w:t xml:space="preserve">Any noted bias that has been determined through analysis of control charts and round robin data must be less than limits provided in SOP 29 and </w:t>
      </w:r>
      <w:r w:rsidR="006E29BE">
        <w:t xml:space="preserve">may </w:t>
      </w:r>
      <w:r>
        <w:t xml:space="preserve">be included if corrective action is not taken. </w:t>
      </w:r>
      <w:r w:rsidR="000A5163">
        <w:t>(</w:t>
      </w:r>
      <w:r>
        <w:t xml:space="preserve">See </w:t>
      </w:r>
      <w:r w:rsidR="000A5163">
        <w:t xml:space="preserve">NISTIR 6969, </w:t>
      </w:r>
      <w:r>
        <w:t>SOP 29 for additional details.</w:t>
      </w:r>
      <w:r w:rsidR="000A5163">
        <w:t>)</w:t>
      </w:r>
    </w:p>
    <w:p w:rsidR="00CB2A82" w:rsidRDefault="00CB2A82" w:rsidP="001E4EEC">
      <w:pPr>
        <w:pStyle w:val="Heading2"/>
        <w:keepNext w:val="0"/>
        <w:keepLines w:val="0"/>
      </w:pPr>
      <w:r>
        <w:lastRenderedPageBreak/>
        <w:t>Example components to be considered for an uncertainty budget table are shown in the following table.</w:t>
      </w:r>
    </w:p>
    <w:p w:rsidR="0092777E" w:rsidRPr="007214A1" w:rsidRDefault="0092777E" w:rsidP="007214A1">
      <w:pPr>
        <w:pStyle w:val="BodyText"/>
        <w:keepNext/>
        <w:keepLines/>
        <w:spacing w:after="0"/>
        <w:rPr>
          <w:b/>
          <w:sz w:val="22"/>
        </w:rPr>
      </w:pPr>
      <w:r w:rsidRPr="007214A1">
        <w:rPr>
          <w:b/>
          <w:sz w:val="22"/>
        </w:rPr>
        <w:t xml:space="preserve">Table </w:t>
      </w:r>
      <w:r w:rsidRPr="007214A1">
        <w:rPr>
          <w:b/>
          <w:sz w:val="22"/>
        </w:rPr>
        <w:fldChar w:fldCharType="begin"/>
      </w:r>
      <w:r w:rsidRPr="007214A1">
        <w:rPr>
          <w:b/>
          <w:sz w:val="22"/>
        </w:rPr>
        <w:instrText xml:space="preserve"> SEQ Table \* ARABIC </w:instrText>
      </w:r>
      <w:r w:rsidRPr="007214A1">
        <w:rPr>
          <w:b/>
          <w:sz w:val="22"/>
        </w:rPr>
        <w:fldChar w:fldCharType="separate"/>
      </w:r>
      <w:r w:rsidR="001E4EEC">
        <w:rPr>
          <w:b/>
          <w:noProof/>
          <w:sz w:val="22"/>
        </w:rPr>
        <w:t>4</w:t>
      </w:r>
      <w:r w:rsidRPr="007214A1">
        <w:rPr>
          <w:b/>
          <w:sz w:val="22"/>
        </w:rPr>
        <w:fldChar w:fldCharType="end"/>
      </w:r>
      <w:r w:rsidRPr="007214A1">
        <w:rPr>
          <w:b/>
          <w:sz w:val="22"/>
        </w:rPr>
        <w:t>. Example Uncertainty Budget Table.</w:t>
      </w:r>
    </w:p>
    <w:tbl>
      <w:tblPr>
        <w:tblW w:w="9313" w:type="dxa"/>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Caption w:val="Table 4. Example Uncertainty Budget Table."/>
        <w:tblDescription w:val="Example Uncertainty Budget Table with identified components, symbols, references, and typical distributions. Uncertainty Component Description Symbol Source Typical Distribution&#10;Uncertainty of the standard mass(es) (5.1) us Calibration certificate Rectangular or Normal divided by coverage factor&#10;Accepted standard deviation of the process (5.2) sp Control chart, standard deviation chart Normal&#10;Uncertainty of the buoyancy correction (5.3) ub OIML R111 Rectangular&#10;Air temperature (for air density) ut SOP 2 or OIML R111 Rectangular&#10;Air pressure (for air density) up SOP 2 or OIML R111 Rectangular&#10;Air relative humidity (for air density) uRH SOP 2 or OIML R111 Rectangular&#10;Air density (formula) uρa SOP 2 or OIML R111 Rectangular&#10;Mass densities (5.4) uρm Measured and reported value&#10;OIML R111 Table B.7&#10;Typically 0.03 g/cm3 to 0.05 g/cm3 Rectangular&#10;Uncertainty associated with bias (5.5) ud Control chart, proficiency tests See NISTIR 6969, SOP 29&#10;"/>
      </w:tblPr>
      <w:tblGrid>
        <w:gridCol w:w="3255"/>
        <w:gridCol w:w="994"/>
        <w:gridCol w:w="2928"/>
        <w:gridCol w:w="2136"/>
      </w:tblGrid>
      <w:tr w:rsidR="00CB2A82" w:rsidTr="00025915">
        <w:trPr>
          <w:cantSplit/>
          <w:trHeight w:val="810"/>
          <w:tblHeader/>
          <w:jc w:val="right"/>
        </w:trPr>
        <w:tc>
          <w:tcPr>
            <w:tcW w:w="3255" w:type="dxa"/>
            <w:tcBorders>
              <w:top w:val="double" w:sz="6" w:space="0" w:color="auto"/>
              <w:left w:val="double" w:sz="6" w:space="0" w:color="auto"/>
              <w:bottom w:val="double" w:sz="6" w:space="0" w:color="auto"/>
              <w:right w:val="single" w:sz="6" w:space="0" w:color="auto"/>
            </w:tcBorders>
            <w:vAlign w:val="center"/>
            <w:hideMark/>
          </w:tcPr>
          <w:p w:rsidR="00CB2A82" w:rsidRPr="0092777E" w:rsidRDefault="00CB2A82" w:rsidP="007214A1">
            <w:pPr>
              <w:keepNext/>
              <w:keepLines/>
              <w:jc w:val="center"/>
              <w:rPr>
                <w:b/>
                <w:bCs/>
                <w:color w:val="000000"/>
                <w:sz w:val="22"/>
              </w:rPr>
            </w:pPr>
            <w:r w:rsidRPr="0092777E">
              <w:rPr>
                <w:b/>
                <w:bCs/>
                <w:color w:val="000000"/>
                <w:sz w:val="22"/>
              </w:rPr>
              <w:t>Uncertainty Component Description</w:t>
            </w:r>
          </w:p>
        </w:tc>
        <w:tc>
          <w:tcPr>
            <w:tcW w:w="994" w:type="dxa"/>
            <w:tcBorders>
              <w:top w:val="double" w:sz="6" w:space="0" w:color="auto"/>
              <w:left w:val="single" w:sz="6" w:space="0" w:color="auto"/>
              <w:bottom w:val="double" w:sz="6" w:space="0" w:color="auto"/>
              <w:right w:val="single" w:sz="6" w:space="0" w:color="auto"/>
            </w:tcBorders>
            <w:vAlign w:val="center"/>
            <w:hideMark/>
          </w:tcPr>
          <w:p w:rsidR="00CB2A82" w:rsidRPr="0092777E" w:rsidRDefault="00CB2A82" w:rsidP="007214A1">
            <w:pPr>
              <w:keepNext/>
              <w:keepLines/>
              <w:jc w:val="center"/>
              <w:rPr>
                <w:b/>
                <w:bCs/>
                <w:color w:val="000000"/>
                <w:sz w:val="22"/>
              </w:rPr>
            </w:pPr>
            <w:r w:rsidRPr="0092777E">
              <w:rPr>
                <w:b/>
                <w:bCs/>
                <w:color w:val="000000"/>
                <w:sz w:val="22"/>
              </w:rPr>
              <w:t>Symbol</w:t>
            </w:r>
          </w:p>
        </w:tc>
        <w:tc>
          <w:tcPr>
            <w:tcW w:w="2928" w:type="dxa"/>
            <w:tcBorders>
              <w:top w:val="double" w:sz="6" w:space="0" w:color="auto"/>
              <w:left w:val="single" w:sz="6" w:space="0" w:color="auto"/>
              <w:bottom w:val="double" w:sz="6" w:space="0" w:color="auto"/>
              <w:right w:val="single" w:sz="6" w:space="0" w:color="auto"/>
            </w:tcBorders>
            <w:vAlign w:val="center"/>
            <w:hideMark/>
          </w:tcPr>
          <w:p w:rsidR="00CB2A82" w:rsidRPr="0092777E" w:rsidRDefault="00CB2A82" w:rsidP="007214A1">
            <w:pPr>
              <w:keepNext/>
              <w:keepLines/>
              <w:jc w:val="center"/>
              <w:rPr>
                <w:b/>
                <w:bCs/>
                <w:color w:val="000000"/>
                <w:sz w:val="22"/>
              </w:rPr>
            </w:pPr>
            <w:r w:rsidRPr="0092777E">
              <w:rPr>
                <w:b/>
                <w:bCs/>
                <w:color w:val="000000"/>
                <w:sz w:val="22"/>
              </w:rPr>
              <w:t>Source</w:t>
            </w:r>
          </w:p>
        </w:tc>
        <w:tc>
          <w:tcPr>
            <w:tcW w:w="2136" w:type="dxa"/>
            <w:tcBorders>
              <w:top w:val="double" w:sz="6" w:space="0" w:color="auto"/>
              <w:left w:val="single" w:sz="6" w:space="0" w:color="auto"/>
              <w:bottom w:val="double" w:sz="6" w:space="0" w:color="auto"/>
              <w:right w:val="double" w:sz="6" w:space="0" w:color="auto"/>
            </w:tcBorders>
            <w:vAlign w:val="center"/>
            <w:hideMark/>
          </w:tcPr>
          <w:p w:rsidR="00CB2A82" w:rsidRPr="0092777E" w:rsidRDefault="00CB2A82" w:rsidP="007214A1">
            <w:pPr>
              <w:keepNext/>
              <w:keepLines/>
              <w:jc w:val="center"/>
              <w:rPr>
                <w:b/>
                <w:bCs/>
                <w:color w:val="000000"/>
                <w:sz w:val="22"/>
              </w:rPr>
            </w:pPr>
            <w:r w:rsidRPr="0092777E">
              <w:rPr>
                <w:b/>
                <w:bCs/>
                <w:color w:val="000000"/>
                <w:sz w:val="22"/>
              </w:rPr>
              <w:t>Typical Distribution</w:t>
            </w:r>
          </w:p>
        </w:tc>
      </w:tr>
      <w:tr w:rsidR="00CB2A82" w:rsidTr="00025915">
        <w:trPr>
          <w:cantSplit/>
          <w:trHeight w:val="342"/>
          <w:jc w:val="right"/>
        </w:trPr>
        <w:tc>
          <w:tcPr>
            <w:tcW w:w="3255" w:type="dxa"/>
            <w:tcBorders>
              <w:top w:val="double" w:sz="6" w:space="0" w:color="auto"/>
              <w:left w:val="double" w:sz="6" w:space="0" w:color="auto"/>
              <w:bottom w:val="single" w:sz="6" w:space="0" w:color="auto"/>
              <w:right w:val="single" w:sz="6" w:space="0" w:color="auto"/>
            </w:tcBorders>
            <w:vAlign w:val="center"/>
            <w:hideMark/>
          </w:tcPr>
          <w:p w:rsidR="00CB2A82" w:rsidRPr="0092777E" w:rsidRDefault="00CB2A82" w:rsidP="007214A1">
            <w:pPr>
              <w:keepNext/>
              <w:keepLines/>
              <w:rPr>
                <w:color w:val="000000"/>
                <w:sz w:val="22"/>
              </w:rPr>
            </w:pPr>
            <w:r w:rsidRPr="0092777E">
              <w:rPr>
                <w:color w:val="000000"/>
                <w:sz w:val="22"/>
              </w:rPr>
              <w:t>Uncertainty of the standard mass(es) (5.1)</w:t>
            </w:r>
          </w:p>
        </w:tc>
        <w:tc>
          <w:tcPr>
            <w:tcW w:w="994" w:type="dxa"/>
            <w:tcBorders>
              <w:top w:val="doub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i/>
                <w:color w:val="000000"/>
                <w:sz w:val="22"/>
              </w:rPr>
            </w:pPr>
            <w:r w:rsidRPr="0092777E">
              <w:rPr>
                <w:i/>
                <w:color w:val="000000"/>
                <w:sz w:val="22"/>
              </w:rPr>
              <w:t>u</w:t>
            </w:r>
            <w:r w:rsidRPr="0092777E">
              <w:rPr>
                <w:i/>
                <w:color w:val="000000"/>
                <w:sz w:val="22"/>
                <w:vertAlign w:val="subscript"/>
              </w:rPr>
              <w:t>s</w:t>
            </w:r>
          </w:p>
        </w:tc>
        <w:tc>
          <w:tcPr>
            <w:tcW w:w="2928" w:type="dxa"/>
            <w:tcBorders>
              <w:top w:val="doub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Calibration certificate</w:t>
            </w:r>
          </w:p>
        </w:tc>
        <w:tc>
          <w:tcPr>
            <w:tcW w:w="2136" w:type="dxa"/>
            <w:tcBorders>
              <w:top w:val="double" w:sz="6" w:space="0" w:color="auto"/>
              <w:left w:val="single" w:sz="6" w:space="0" w:color="auto"/>
              <w:bottom w:val="single" w:sz="6" w:space="0" w:color="auto"/>
              <w:right w:val="double" w:sz="6" w:space="0" w:color="auto"/>
            </w:tcBorders>
            <w:vAlign w:val="center"/>
            <w:hideMark/>
          </w:tcPr>
          <w:p w:rsidR="00CB2A82" w:rsidRPr="0092777E" w:rsidRDefault="006E29BE" w:rsidP="007214A1">
            <w:pPr>
              <w:keepNext/>
              <w:keepLines/>
              <w:jc w:val="center"/>
              <w:rPr>
                <w:color w:val="000000"/>
                <w:sz w:val="22"/>
              </w:rPr>
            </w:pPr>
            <w:r>
              <w:rPr>
                <w:color w:val="000000"/>
                <w:sz w:val="22"/>
              </w:rPr>
              <w:t xml:space="preserve">Expanded uncertainty </w:t>
            </w:r>
            <w:r w:rsidR="00CB2A82" w:rsidRPr="0092777E">
              <w:rPr>
                <w:color w:val="000000"/>
                <w:sz w:val="22"/>
              </w:rPr>
              <w:t>divided by coverage factor</w:t>
            </w:r>
            <w:r>
              <w:rPr>
                <w:color w:val="000000"/>
                <w:sz w:val="22"/>
              </w:rPr>
              <w:t xml:space="preserve">; combined for summations per SOP 29, restraint uncertainties assigned based on </w:t>
            </w:r>
            <w:r w:rsidR="00111FBF">
              <w:rPr>
                <w:color w:val="000000"/>
                <w:sz w:val="22"/>
              </w:rPr>
              <w:t xml:space="preserve">design </w:t>
            </w:r>
            <w:r>
              <w:rPr>
                <w:color w:val="000000"/>
                <w:sz w:val="22"/>
              </w:rPr>
              <w:t>calculations in the associated spreadsheet</w:t>
            </w:r>
          </w:p>
        </w:tc>
      </w:tr>
      <w:tr w:rsidR="00CB2A82" w:rsidTr="00025915">
        <w:trPr>
          <w:cantSplit/>
          <w:trHeight w:val="323"/>
          <w:jc w:val="right"/>
        </w:trPr>
        <w:tc>
          <w:tcPr>
            <w:tcW w:w="3255" w:type="dxa"/>
            <w:tcBorders>
              <w:top w:val="single" w:sz="6" w:space="0" w:color="auto"/>
              <w:left w:val="double" w:sz="6" w:space="0" w:color="auto"/>
              <w:bottom w:val="single" w:sz="6" w:space="0" w:color="auto"/>
              <w:right w:val="single" w:sz="6" w:space="0" w:color="auto"/>
            </w:tcBorders>
            <w:vAlign w:val="center"/>
            <w:hideMark/>
          </w:tcPr>
          <w:p w:rsidR="00CB2A82" w:rsidRPr="0092777E" w:rsidRDefault="00CB2A82" w:rsidP="007214A1">
            <w:pPr>
              <w:keepNext/>
              <w:keepLines/>
              <w:rPr>
                <w:color w:val="000000"/>
                <w:sz w:val="22"/>
              </w:rPr>
            </w:pPr>
            <w:r w:rsidRPr="0092777E">
              <w:rPr>
                <w:color w:val="000000"/>
                <w:sz w:val="22"/>
              </w:rPr>
              <w:t xml:space="preserve">Accepted standard deviation of the process </w:t>
            </w:r>
            <w:r w:rsidR="006E29BE">
              <w:rPr>
                <w:color w:val="000000"/>
                <w:sz w:val="22"/>
              </w:rPr>
              <w:t xml:space="preserve">as standard deviation over time, within-process standard deviation, and between time standard deviations </w:t>
            </w:r>
            <w:r w:rsidRPr="0092777E">
              <w:rPr>
                <w:color w:val="000000"/>
                <w:sz w:val="22"/>
              </w:rPr>
              <w:t>(5.2</w:t>
            </w:r>
            <w:r w:rsidR="006E29BE">
              <w:rPr>
                <w:color w:val="000000"/>
                <w:sz w:val="22"/>
              </w:rPr>
              <w:t>, 5.3</w:t>
            </w:r>
            <w:r w:rsidRPr="0092777E">
              <w:rPr>
                <w:color w:val="000000"/>
                <w:sz w:val="22"/>
              </w:rPr>
              <w:t>)</w:t>
            </w:r>
          </w:p>
        </w:tc>
        <w:tc>
          <w:tcPr>
            <w:tcW w:w="994" w:type="dxa"/>
            <w:tcBorders>
              <w:top w:val="single" w:sz="6" w:space="0" w:color="auto"/>
              <w:left w:val="single" w:sz="6" w:space="0" w:color="auto"/>
              <w:bottom w:val="single" w:sz="6" w:space="0" w:color="auto"/>
              <w:right w:val="single" w:sz="6" w:space="0" w:color="auto"/>
            </w:tcBorders>
            <w:vAlign w:val="center"/>
            <w:hideMark/>
          </w:tcPr>
          <w:p w:rsidR="00CB2A82" w:rsidRDefault="00CB2A82" w:rsidP="007214A1">
            <w:pPr>
              <w:keepNext/>
              <w:keepLines/>
              <w:jc w:val="center"/>
              <w:rPr>
                <w:i/>
                <w:color w:val="000000"/>
                <w:sz w:val="22"/>
                <w:vertAlign w:val="subscript"/>
              </w:rPr>
            </w:pPr>
            <w:r w:rsidRPr="0092777E">
              <w:rPr>
                <w:i/>
                <w:color w:val="000000"/>
                <w:sz w:val="22"/>
              </w:rPr>
              <w:t>s</w:t>
            </w:r>
            <w:r w:rsidRPr="0092777E">
              <w:rPr>
                <w:i/>
                <w:color w:val="000000"/>
                <w:sz w:val="22"/>
                <w:vertAlign w:val="subscript"/>
              </w:rPr>
              <w:t>p</w:t>
            </w:r>
          </w:p>
          <w:p w:rsidR="006E29BE" w:rsidRDefault="006E29BE" w:rsidP="007214A1">
            <w:pPr>
              <w:keepNext/>
              <w:keepLines/>
              <w:jc w:val="center"/>
              <w:rPr>
                <w:i/>
                <w:color w:val="000000"/>
                <w:sz w:val="22"/>
              </w:rPr>
            </w:pPr>
            <w:r>
              <w:rPr>
                <w:i/>
                <w:color w:val="000000"/>
                <w:sz w:val="22"/>
              </w:rPr>
              <w:t>s</w:t>
            </w:r>
            <w:r w:rsidRPr="006E29BE">
              <w:rPr>
                <w:i/>
                <w:color w:val="000000"/>
                <w:sz w:val="22"/>
                <w:vertAlign w:val="subscript"/>
              </w:rPr>
              <w:t>t</w:t>
            </w:r>
          </w:p>
          <w:p w:rsidR="006E29BE" w:rsidRDefault="006E29BE" w:rsidP="007214A1">
            <w:pPr>
              <w:keepNext/>
              <w:keepLines/>
              <w:jc w:val="center"/>
              <w:rPr>
                <w:i/>
                <w:color w:val="000000"/>
                <w:sz w:val="22"/>
              </w:rPr>
            </w:pPr>
            <w:r>
              <w:rPr>
                <w:i/>
                <w:color w:val="000000"/>
                <w:sz w:val="22"/>
              </w:rPr>
              <w:t>s</w:t>
            </w:r>
            <w:r w:rsidRPr="006E29BE">
              <w:rPr>
                <w:i/>
                <w:color w:val="000000"/>
                <w:sz w:val="22"/>
                <w:vertAlign w:val="subscript"/>
              </w:rPr>
              <w:t>w</w:t>
            </w:r>
          </w:p>
          <w:p w:rsidR="006E29BE" w:rsidRPr="0092777E" w:rsidRDefault="006E29BE" w:rsidP="007214A1">
            <w:pPr>
              <w:keepNext/>
              <w:keepLines/>
              <w:jc w:val="center"/>
              <w:rPr>
                <w:i/>
                <w:color w:val="000000"/>
                <w:sz w:val="22"/>
              </w:rPr>
            </w:pPr>
            <w:r>
              <w:rPr>
                <w:i/>
                <w:color w:val="000000"/>
                <w:sz w:val="22"/>
              </w:rPr>
              <w:t>s</w:t>
            </w:r>
            <w:r w:rsidRPr="006E29BE">
              <w:rPr>
                <w:i/>
                <w:color w:val="000000"/>
                <w:sz w:val="22"/>
                <w:vertAlign w:val="subscript"/>
              </w:rPr>
              <w:t>b</w:t>
            </w:r>
          </w:p>
        </w:tc>
        <w:tc>
          <w:tcPr>
            <w:tcW w:w="2928"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Control chart, standard deviation chart</w:t>
            </w:r>
          </w:p>
        </w:tc>
        <w:tc>
          <w:tcPr>
            <w:tcW w:w="2136" w:type="dxa"/>
            <w:tcBorders>
              <w:top w:val="single" w:sz="6" w:space="0" w:color="auto"/>
              <w:left w:val="single" w:sz="6" w:space="0" w:color="auto"/>
              <w:bottom w:val="single" w:sz="6" w:space="0" w:color="auto"/>
              <w:right w:val="double" w:sz="6" w:space="0" w:color="auto"/>
            </w:tcBorders>
            <w:vAlign w:val="center"/>
            <w:hideMark/>
          </w:tcPr>
          <w:p w:rsidR="00CB2A82" w:rsidRDefault="00CB2A82" w:rsidP="007214A1">
            <w:pPr>
              <w:keepNext/>
              <w:keepLines/>
              <w:jc w:val="center"/>
              <w:rPr>
                <w:color w:val="000000"/>
                <w:sz w:val="22"/>
              </w:rPr>
            </w:pPr>
            <w:r w:rsidRPr="0092777E">
              <w:rPr>
                <w:color w:val="000000"/>
                <w:sz w:val="22"/>
              </w:rPr>
              <w:t>Normal</w:t>
            </w:r>
          </w:p>
          <w:p w:rsidR="006E29BE" w:rsidRPr="0092777E" w:rsidRDefault="006E29BE" w:rsidP="007214A1">
            <w:pPr>
              <w:keepNext/>
              <w:keepLines/>
              <w:jc w:val="center"/>
              <w:rPr>
                <w:color w:val="000000"/>
                <w:sz w:val="22"/>
              </w:rPr>
            </w:pPr>
            <w:r>
              <w:rPr>
                <w:color w:val="000000"/>
                <w:sz w:val="22"/>
              </w:rPr>
              <w:t>Calculated based on K</w:t>
            </w:r>
            <w:r w:rsidRPr="00025915">
              <w:rPr>
                <w:color w:val="000000"/>
                <w:sz w:val="22"/>
                <w:vertAlign w:val="subscript"/>
              </w:rPr>
              <w:t>1</w:t>
            </w:r>
            <w:r>
              <w:rPr>
                <w:color w:val="000000"/>
                <w:sz w:val="22"/>
              </w:rPr>
              <w:t xml:space="preserve"> and K</w:t>
            </w:r>
            <w:r w:rsidRPr="00025915">
              <w:rPr>
                <w:color w:val="000000"/>
                <w:sz w:val="22"/>
                <w:vertAlign w:val="subscript"/>
              </w:rPr>
              <w:t>2</w:t>
            </w:r>
            <w:r>
              <w:rPr>
                <w:color w:val="000000"/>
                <w:sz w:val="22"/>
              </w:rPr>
              <w:t xml:space="preserve"> values</w:t>
            </w:r>
            <w:r w:rsidR="001F3045">
              <w:rPr>
                <w:color w:val="000000"/>
                <w:sz w:val="22"/>
              </w:rPr>
              <w:t xml:space="preserve"> for designs used</w:t>
            </w:r>
          </w:p>
        </w:tc>
      </w:tr>
      <w:tr w:rsidR="00CB2A82" w:rsidTr="00025915">
        <w:trPr>
          <w:cantSplit/>
          <w:trHeight w:val="323"/>
          <w:jc w:val="right"/>
        </w:trPr>
        <w:tc>
          <w:tcPr>
            <w:tcW w:w="3255" w:type="dxa"/>
            <w:tcBorders>
              <w:top w:val="single" w:sz="6" w:space="0" w:color="auto"/>
              <w:left w:val="double" w:sz="6" w:space="0" w:color="auto"/>
              <w:bottom w:val="single" w:sz="6" w:space="0" w:color="auto"/>
              <w:right w:val="single" w:sz="6" w:space="0" w:color="auto"/>
            </w:tcBorders>
            <w:vAlign w:val="center"/>
            <w:hideMark/>
          </w:tcPr>
          <w:p w:rsidR="00CB2A82" w:rsidRPr="0092777E" w:rsidRDefault="00CB2A82" w:rsidP="007214A1">
            <w:pPr>
              <w:keepNext/>
              <w:keepLines/>
              <w:rPr>
                <w:color w:val="000000"/>
                <w:sz w:val="22"/>
              </w:rPr>
            </w:pPr>
            <w:r w:rsidRPr="0092777E">
              <w:rPr>
                <w:color w:val="000000"/>
                <w:sz w:val="22"/>
              </w:rPr>
              <w:t xml:space="preserve">Uncertainty of the buoyancy correction </w:t>
            </w:r>
          </w:p>
        </w:tc>
        <w:tc>
          <w:tcPr>
            <w:tcW w:w="994"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i/>
                <w:color w:val="000000"/>
                <w:sz w:val="22"/>
              </w:rPr>
            </w:pPr>
            <w:r w:rsidRPr="0092777E">
              <w:rPr>
                <w:i/>
                <w:color w:val="000000"/>
                <w:sz w:val="22"/>
              </w:rPr>
              <w:t>u</w:t>
            </w:r>
            <w:r w:rsidRPr="0092777E">
              <w:rPr>
                <w:i/>
                <w:color w:val="000000"/>
                <w:sz w:val="22"/>
                <w:vertAlign w:val="subscript"/>
              </w:rPr>
              <w:t>b</w:t>
            </w:r>
          </w:p>
        </w:tc>
        <w:tc>
          <w:tcPr>
            <w:tcW w:w="2928"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OIML R111</w:t>
            </w:r>
          </w:p>
        </w:tc>
        <w:tc>
          <w:tcPr>
            <w:tcW w:w="2136" w:type="dxa"/>
            <w:tcBorders>
              <w:top w:val="single" w:sz="6" w:space="0" w:color="auto"/>
              <w:left w:val="single" w:sz="6" w:space="0" w:color="auto"/>
              <w:bottom w:val="single" w:sz="6" w:space="0" w:color="auto"/>
              <w:right w:val="doub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Rectangular</w:t>
            </w:r>
          </w:p>
        </w:tc>
      </w:tr>
      <w:tr w:rsidR="00CB2A82" w:rsidTr="00025915">
        <w:trPr>
          <w:cantSplit/>
          <w:trHeight w:val="323"/>
          <w:jc w:val="right"/>
        </w:trPr>
        <w:tc>
          <w:tcPr>
            <w:tcW w:w="3255" w:type="dxa"/>
            <w:tcBorders>
              <w:top w:val="single" w:sz="6" w:space="0" w:color="auto"/>
              <w:left w:val="double" w:sz="6" w:space="0" w:color="auto"/>
              <w:bottom w:val="single" w:sz="6" w:space="0" w:color="auto"/>
              <w:right w:val="single" w:sz="6" w:space="0" w:color="auto"/>
            </w:tcBorders>
            <w:vAlign w:val="center"/>
            <w:hideMark/>
          </w:tcPr>
          <w:p w:rsidR="00CB2A82" w:rsidRPr="0092777E" w:rsidRDefault="00CB2A82" w:rsidP="007214A1">
            <w:pPr>
              <w:keepNext/>
              <w:keepLines/>
              <w:rPr>
                <w:color w:val="000000"/>
                <w:sz w:val="22"/>
              </w:rPr>
            </w:pPr>
            <w:r w:rsidRPr="0092777E">
              <w:rPr>
                <w:color w:val="000000"/>
                <w:sz w:val="22"/>
              </w:rPr>
              <w:t>Air temperature (for air density)</w:t>
            </w:r>
          </w:p>
        </w:tc>
        <w:tc>
          <w:tcPr>
            <w:tcW w:w="994"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i/>
                <w:color w:val="000000"/>
                <w:sz w:val="22"/>
              </w:rPr>
            </w:pPr>
            <w:r w:rsidRPr="0092777E">
              <w:rPr>
                <w:i/>
                <w:color w:val="000000"/>
                <w:sz w:val="22"/>
              </w:rPr>
              <w:t>u</w:t>
            </w:r>
            <w:r w:rsidRPr="0092777E">
              <w:rPr>
                <w:i/>
                <w:color w:val="000000"/>
                <w:sz w:val="22"/>
                <w:vertAlign w:val="subscript"/>
              </w:rPr>
              <w:t>t</w:t>
            </w:r>
          </w:p>
        </w:tc>
        <w:tc>
          <w:tcPr>
            <w:tcW w:w="2928"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SOP 2 or OIML R111</w:t>
            </w:r>
          </w:p>
        </w:tc>
        <w:tc>
          <w:tcPr>
            <w:tcW w:w="2136" w:type="dxa"/>
            <w:tcBorders>
              <w:top w:val="single" w:sz="6" w:space="0" w:color="auto"/>
              <w:left w:val="single" w:sz="6" w:space="0" w:color="auto"/>
              <w:bottom w:val="single" w:sz="6" w:space="0" w:color="auto"/>
              <w:right w:val="doub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Rectangular</w:t>
            </w:r>
          </w:p>
        </w:tc>
      </w:tr>
      <w:tr w:rsidR="00CB2A82" w:rsidTr="00025915">
        <w:trPr>
          <w:cantSplit/>
          <w:trHeight w:val="314"/>
          <w:jc w:val="right"/>
        </w:trPr>
        <w:tc>
          <w:tcPr>
            <w:tcW w:w="3255" w:type="dxa"/>
            <w:tcBorders>
              <w:top w:val="single" w:sz="6" w:space="0" w:color="auto"/>
              <w:left w:val="double" w:sz="6" w:space="0" w:color="auto"/>
              <w:bottom w:val="single" w:sz="6" w:space="0" w:color="auto"/>
              <w:right w:val="single" w:sz="6" w:space="0" w:color="auto"/>
            </w:tcBorders>
            <w:vAlign w:val="center"/>
            <w:hideMark/>
          </w:tcPr>
          <w:p w:rsidR="00CB2A82" w:rsidRPr="0092777E" w:rsidRDefault="00CB2A82" w:rsidP="007214A1">
            <w:pPr>
              <w:keepNext/>
              <w:keepLines/>
              <w:rPr>
                <w:color w:val="000000"/>
                <w:sz w:val="22"/>
              </w:rPr>
            </w:pPr>
            <w:r w:rsidRPr="0092777E">
              <w:rPr>
                <w:color w:val="000000"/>
                <w:sz w:val="22"/>
              </w:rPr>
              <w:t>Air pressure (for air density)</w:t>
            </w:r>
          </w:p>
        </w:tc>
        <w:tc>
          <w:tcPr>
            <w:tcW w:w="994"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i/>
                <w:color w:val="000000"/>
                <w:sz w:val="22"/>
              </w:rPr>
            </w:pPr>
            <w:r w:rsidRPr="0092777E">
              <w:rPr>
                <w:i/>
                <w:color w:val="000000"/>
                <w:sz w:val="22"/>
              </w:rPr>
              <w:t>u</w:t>
            </w:r>
            <w:r w:rsidRPr="0092777E">
              <w:rPr>
                <w:i/>
                <w:color w:val="000000"/>
                <w:sz w:val="22"/>
                <w:vertAlign w:val="subscript"/>
              </w:rPr>
              <w:t>p</w:t>
            </w:r>
          </w:p>
        </w:tc>
        <w:tc>
          <w:tcPr>
            <w:tcW w:w="2928"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SOP 2 or OIML R111</w:t>
            </w:r>
          </w:p>
        </w:tc>
        <w:tc>
          <w:tcPr>
            <w:tcW w:w="2136" w:type="dxa"/>
            <w:tcBorders>
              <w:top w:val="single" w:sz="6" w:space="0" w:color="auto"/>
              <w:left w:val="single" w:sz="6" w:space="0" w:color="auto"/>
              <w:bottom w:val="single" w:sz="6" w:space="0" w:color="auto"/>
              <w:right w:val="doub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Rectangular</w:t>
            </w:r>
          </w:p>
        </w:tc>
      </w:tr>
      <w:tr w:rsidR="00CB2A82" w:rsidTr="00025915">
        <w:trPr>
          <w:cantSplit/>
          <w:trHeight w:val="314"/>
          <w:jc w:val="right"/>
        </w:trPr>
        <w:tc>
          <w:tcPr>
            <w:tcW w:w="3255" w:type="dxa"/>
            <w:tcBorders>
              <w:top w:val="single" w:sz="6" w:space="0" w:color="auto"/>
              <w:left w:val="double" w:sz="6" w:space="0" w:color="auto"/>
              <w:bottom w:val="single" w:sz="6" w:space="0" w:color="auto"/>
              <w:right w:val="single" w:sz="6" w:space="0" w:color="auto"/>
            </w:tcBorders>
            <w:vAlign w:val="center"/>
            <w:hideMark/>
          </w:tcPr>
          <w:p w:rsidR="00CB2A82" w:rsidRPr="0092777E" w:rsidRDefault="00CB2A82" w:rsidP="007214A1">
            <w:pPr>
              <w:keepNext/>
              <w:keepLines/>
              <w:rPr>
                <w:color w:val="000000"/>
                <w:sz w:val="22"/>
              </w:rPr>
            </w:pPr>
            <w:r w:rsidRPr="0092777E">
              <w:rPr>
                <w:color w:val="000000"/>
                <w:sz w:val="22"/>
              </w:rPr>
              <w:t>Air relative humidity (for air density)</w:t>
            </w:r>
          </w:p>
        </w:tc>
        <w:tc>
          <w:tcPr>
            <w:tcW w:w="994"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i/>
                <w:color w:val="000000"/>
                <w:sz w:val="22"/>
              </w:rPr>
            </w:pPr>
            <w:r w:rsidRPr="0092777E">
              <w:rPr>
                <w:i/>
                <w:color w:val="000000"/>
                <w:sz w:val="22"/>
              </w:rPr>
              <w:t>u</w:t>
            </w:r>
            <w:r w:rsidRPr="0092777E">
              <w:rPr>
                <w:i/>
                <w:color w:val="000000"/>
                <w:sz w:val="22"/>
                <w:vertAlign w:val="subscript"/>
              </w:rPr>
              <w:t>RH</w:t>
            </w:r>
          </w:p>
        </w:tc>
        <w:tc>
          <w:tcPr>
            <w:tcW w:w="2928"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SOP 2 or OIML R111</w:t>
            </w:r>
          </w:p>
        </w:tc>
        <w:tc>
          <w:tcPr>
            <w:tcW w:w="2136" w:type="dxa"/>
            <w:tcBorders>
              <w:top w:val="single" w:sz="6" w:space="0" w:color="auto"/>
              <w:left w:val="single" w:sz="6" w:space="0" w:color="auto"/>
              <w:bottom w:val="single" w:sz="6" w:space="0" w:color="auto"/>
              <w:right w:val="doub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Rectangular</w:t>
            </w:r>
          </w:p>
        </w:tc>
      </w:tr>
      <w:tr w:rsidR="00CB2A82" w:rsidTr="00025915">
        <w:trPr>
          <w:cantSplit/>
          <w:trHeight w:val="314"/>
          <w:jc w:val="right"/>
        </w:trPr>
        <w:tc>
          <w:tcPr>
            <w:tcW w:w="3255" w:type="dxa"/>
            <w:tcBorders>
              <w:top w:val="single" w:sz="6" w:space="0" w:color="auto"/>
              <w:left w:val="double" w:sz="6" w:space="0" w:color="auto"/>
              <w:bottom w:val="single" w:sz="6" w:space="0" w:color="auto"/>
              <w:right w:val="single" w:sz="6" w:space="0" w:color="auto"/>
            </w:tcBorders>
            <w:vAlign w:val="center"/>
            <w:hideMark/>
          </w:tcPr>
          <w:p w:rsidR="00CB2A82" w:rsidRPr="0092777E" w:rsidRDefault="00CB2A82" w:rsidP="007214A1">
            <w:pPr>
              <w:keepNext/>
              <w:keepLines/>
              <w:rPr>
                <w:color w:val="000000"/>
                <w:sz w:val="22"/>
              </w:rPr>
            </w:pPr>
            <w:r w:rsidRPr="0092777E">
              <w:rPr>
                <w:color w:val="000000"/>
                <w:sz w:val="22"/>
              </w:rPr>
              <w:t>Air density (formula)</w:t>
            </w:r>
          </w:p>
        </w:tc>
        <w:tc>
          <w:tcPr>
            <w:tcW w:w="994"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i/>
                <w:color w:val="000000"/>
                <w:sz w:val="22"/>
              </w:rPr>
            </w:pPr>
            <w:r w:rsidRPr="0092777E">
              <w:rPr>
                <w:i/>
                <w:color w:val="000000"/>
                <w:sz w:val="22"/>
              </w:rPr>
              <w:t>u</w:t>
            </w:r>
            <w:r w:rsidRPr="0092777E">
              <w:rPr>
                <w:i/>
                <w:color w:val="000000"/>
                <w:sz w:val="22"/>
                <w:vertAlign w:val="subscript"/>
              </w:rPr>
              <w:t>ρa</w:t>
            </w:r>
          </w:p>
        </w:tc>
        <w:tc>
          <w:tcPr>
            <w:tcW w:w="2928"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SOP 2 or OIML R111</w:t>
            </w:r>
          </w:p>
        </w:tc>
        <w:tc>
          <w:tcPr>
            <w:tcW w:w="2136" w:type="dxa"/>
            <w:tcBorders>
              <w:top w:val="single" w:sz="6" w:space="0" w:color="auto"/>
              <w:left w:val="single" w:sz="6" w:space="0" w:color="auto"/>
              <w:bottom w:val="single" w:sz="6" w:space="0" w:color="auto"/>
              <w:right w:val="doub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Rectangular</w:t>
            </w:r>
          </w:p>
        </w:tc>
      </w:tr>
      <w:tr w:rsidR="00CB2A82" w:rsidTr="00025915">
        <w:trPr>
          <w:cantSplit/>
          <w:trHeight w:val="314"/>
          <w:jc w:val="right"/>
        </w:trPr>
        <w:tc>
          <w:tcPr>
            <w:tcW w:w="3255" w:type="dxa"/>
            <w:tcBorders>
              <w:top w:val="single" w:sz="6" w:space="0" w:color="auto"/>
              <w:left w:val="double" w:sz="6" w:space="0" w:color="auto"/>
              <w:bottom w:val="single" w:sz="6" w:space="0" w:color="auto"/>
              <w:right w:val="single" w:sz="6" w:space="0" w:color="auto"/>
            </w:tcBorders>
            <w:vAlign w:val="center"/>
            <w:hideMark/>
          </w:tcPr>
          <w:p w:rsidR="00CB2A82" w:rsidRPr="0092777E" w:rsidRDefault="00CB2A82" w:rsidP="007214A1">
            <w:pPr>
              <w:keepNext/>
              <w:keepLines/>
              <w:rPr>
                <w:color w:val="000000"/>
                <w:sz w:val="22"/>
              </w:rPr>
            </w:pPr>
            <w:r w:rsidRPr="0092777E">
              <w:rPr>
                <w:color w:val="000000"/>
                <w:sz w:val="22"/>
              </w:rPr>
              <w:t xml:space="preserve">Mass densities </w:t>
            </w:r>
          </w:p>
        </w:tc>
        <w:tc>
          <w:tcPr>
            <w:tcW w:w="994"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i/>
                <w:color w:val="000000"/>
                <w:sz w:val="22"/>
              </w:rPr>
            </w:pPr>
            <w:r w:rsidRPr="0092777E">
              <w:rPr>
                <w:i/>
                <w:color w:val="000000"/>
                <w:sz w:val="22"/>
              </w:rPr>
              <w:t>u</w:t>
            </w:r>
            <w:r w:rsidRPr="0092777E">
              <w:rPr>
                <w:i/>
                <w:color w:val="000000"/>
                <w:sz w:val="22"/>
                <w:vertAlign w:val="subscript"/>
              </w:rPr>
              <w:t>ρm</w:t>
            </w:r>
          </w:p>
        </w:tc>
        <w:tc>
          <w:tcPr>
            <w:tcW w:w="2928" w:type="dxa"/>
            <w:tcBorders>
              <w:top w:val="single" w:sz="6" w:space="0" w:color="auto"/>
              <w:left w:val="single" w:sz="6" w:space="0" w:color="auto"/>
              <w:bottom w:val="single" w:sz="6" w:space="0" w:color="auto"/>
              <w:right w:val="sing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Measured and reported value</w:t>
            </w:r>
          </w:p>
          <w:p w:rsidR="00CB2A82" w:rsidRPr="0092777E" w:rsidRDefault="00CB2A82" w:rsidP="007214A1">
            <w:pPr>
              <w:keepNext/>
              <w:keepLines/>
              <w:jc w:val="center"/>
              <w:rPr>
                <w:color w:val="000000"/>
                <w:sz w:val="22"/>
              </w:rPr>
            </w:pPr>
            <w:r w:rsidRPr="0092777E">
              <w:rPr>
                <w:color w:val="000000"/>
                <w:sz w:val="22"/>
              </w:rPr>
              <w:t>OIML R111 Table B.7</w:t>
            </w:r>
          </w:p>
          <w:p w:rsidR="00CB2A82" w:rsidRPr="0092777E" w:rsidRDefault="00FD7BC8" w:rsidP="007214A1">
            <w:pPr>
              <w:keepNext/>
              <w:keepLines/>
              <w:jc w:val="center"/>
              <w:rPr>
                <w:color w:val="000000"/>
                <w:sz w:val="22"/>
              </w:rPr>
            </w:pPr>
            <w:r w:rsidRPr="0092777E">
              <w:rPr>
                <w:color w:val="000000"/>
                <w:sz w:val="22"/>
              </w:rPr>
              <w:t>Typically,</w:t>
            </w:r>
            <w:r w:rsidR="00CB2A82" w:rsidRPr="0092777E">
              <w:rPr>
                <w:color w:val="000000"/>
                <w:sz w:val="22"/>
              </w:rPr>
              <w:t xml:space="preserve"> 0.03 g/cm</w:t>
            </w:r>
            <w:r w:rsidR="00CB2A82" w:rsidRPr="0092777E">
              <w:rPr>
                <w:color w:val="000000"/>
                <w:sz w:val="22"/>
                <w:vertAlign w:val="superscript"/>
              </w:rPr>
              <w:t>3</w:t>
            </w:r>
            <w:r w:rsidR="00CB2A82" w:rsidRPr="0092777E">
              <w:rPr>
                <w:color w:val="000000"/>
                <w:sz w:val="22"/>
              </w:rPr>
              <w:t xml:space="preserve"> to 0.05</w:t>
            </w:r>
            <w:r w:rsidR="00BF4218">
              <w:rPr>
                <w:color w:val="000000"/>
                <w:sz w:val="22"/>
              </w:rPr>
              <w:t> </w:t>
            </w:r>
            <w:r w:rsidR="00CB2A82" w:rsidRPr="0092777E">
              <w:rPr>
                <w:color w:val="000000"/>
                <w:sz w:val="22"/>
              </w:rPr>
              <w:t>g/cm</w:t>
            </w:r>
            <w:r w:rsidR="00CB2A82" w:rsidRPr="0092777E">
              <w:rPr>
                <w:color w:val="000000"/>
                <w:sz w:val="22"/>
                <w:vertAlign w:val="superscript"/>
              </w:rPr>
              <w:t>3</w:t>
            </w:r>
          </w:p>
        </w:tc>
        <w:tc>
          <w:tcPr>
            <w:tcW w:w="2136" w:type="dxa"/>
            <w:tcBorders>
              <w:top w:val="single" w:sz="6" w:space="0" w:color="auto"/>
              <w:left w:val="single" w:sz="6" w:space="0" w:color="auto"/>
              <w:bottom w:val="single" w:sz="6" w:space="0" w:color="auto"/>
              <w:right w:val="doub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Rectangular</w:t>
            </w:r>
          </w:p>
        </w:tc>
      </w:tr>
      <w:tr w:rsidR="00CB2A82" w:rsidTr="00025915">
        <w:trPr>
          <w:cantSplit/>
          <w:trHeight w:val="314"/>
          <w:jc w:val="right"/>
        </w:trPr>
        <w:tc>
          <w:tcPr>
            <w:tcW w:w="3255" w:type="dxa"/>
            <w:tcBorders>
              <w:top w:val="single" w:sz="6" w:space="0" w:color="auto"/>
              <w:left w:val="double" w:sz="6" w:space="0" w:color="auto"/>
              <w:bottom w:val="double" w:sz="6" w:space="0" w:color="auto"/>
              <w:right w:val="single" w:sz="6" w:space="0" w:color="auto"/>
            </w:tcBorders>
            <w:vAlign w:val="center"/>
            <w:hideMark/>
          </w:tcPr>
          <w:p w:rsidR="00CB2A82" w:rsidRPr="0092777E" w:rsidRDefault="00CB2A82" w:rsidP="007214A1">
            <w:pPr>
              <w:keepNext/>
              <w:keepLines/>
              <w:rPr>
                <w:color w:val="000000"/>
                <w:sz w:val="22"/>
              </w:rPr>
            </w:pPr>
            <w:r w:rsidRPr="0092777E">
              <w:rPr>
                <w:color w:val="000000"/>
                <w:sz w:val="22"/>
              </w:rPr>
              <w:t>Uncertainty associated with bias (5.</w:t>
            </w:r>
            <w:r w:rsidR="006E29BE">
              <w:rPr>
                <w:color w:val="000000"/>
                <w:sz w:val="22"/>
              </w:rPr>
              <w:t>4</w:t>
            </w:r>
            <w:r w:rsidRPr="0092777E">
              <w:rPr>
                <w:color w:val="000000"/>
                <w:sz w:val="22"/>
              </w:rPr>
              <w:t>)</w:t>
            </w:r>
          </w:p>
        </w:tc>
        <w:tc>
          <w:tcPr>
            <w:tcW w:w="994" w:type="dxa"/>
            <w:tcBorders>
              <w:top w:val="single" w:sz="6" w:space="0" w:color="auto"/>
              <w:left w:val="single" w:sz="6" w:space="0" w:color="auto"/>
              <w:bottom w:val="double" w:sz="6" w:space="0" w:color="auto"/>
              <w:right w:val="single" w:sz="6" w:space="0" w:color="auto"/>
            </w:tcBorders>
            <w:vAlign w:val="center"/>
            <w:hideMark/>
          </w:tcPr>
          <w:p w:rsidR="00CB2A82" w:rsidRPr="0092777E" w:rsidRDefault="00CB2A82" w:rsidP="007214A1">
            <w:pPr>
              <w:keepNext/>
              <w:keepLines/>
              <w:jc w:val="center"/>
              <w:rPr>
                <w:i/>
                <w:color w:val="000000"/>
                <w:sz w:val="22"/>
              </w:rPr>
            </w:pPr>
            <w:r w:rsidRPr="0092777E">
              <w:rPr>
                <w:i/>
                <w:color w:val="000000"/>
                <w:sz w:val="22"/>
              </w:rPr>
              <w:t>u</w:t>
            </w:r>
            <w:r w:rsidRPr="0092777E">
              <w:rPr>
                <w:i/>
                <w:color w:val="000000"/>
                <w:sz w:val="22"/>
                <w:vertAlign w:val="subscript"/>
              </w:rPr>
              <w:t>d</w:t>
            </w:r>
          </w:p>
        </w:tc>
        <w:tc>
          <w:tcPr>
            <w:tcW w:w="2928" w:type="dxa"/>
            <w:tcBorders>
              <w:top w:val="single" w:sz="6" w:space="0" w:color="auto"/>
              <w:left w:val="single" w:sz="6" w:space="0" w:color="auto"/>
              <w:bottom w:val="double" w:sz="6" w:space="0" w:color="auto"/>
              <w:right w:val="sing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Control chart, proficiency tests</w:t>
            </w:r>
          </w:p>
        </w:tc>
        <w:tc>
          <w:tcPr>
            <w:tcW w:w="2136" w:type="dxa"/>
            <w:tcBorders>
              <w:top w:val="single" w:sz="6" w:space="0" w:color="auto"/>
              <w:left w:val="single" w:sz="6" w:space="0" w:color="auto"/>
              <w:bottom w:val="double" w:sz="6" w:space="0" w:color="auto"/>
              <w:right w:val="double" w:sz="6" w:space="0" w:color="auto"/>
            </w:tcBorders>
            <w:vAlign w:val="center"/>
            <w:hideMark/>
          </w:tcPr>
          <w:p w:rsidR="00CB2A82" w:rsidRPr="0092777E" w:rsidRDefault="00CB2A82" w:rsidP="007214A1">
            <w:pPr>
              <w:keepNext/>
              <w:keepLines/>
              <w:jc w:val="center"/>
              <w:rPr>
                <w:color w:val="000000"/>
                <w:sz w:val="22"/>
              </w:rPr>
            </w:pPr>
            <w:r w:rsidRPr="0092777E">
              <w:rPr>
                <w:color w:val="000000"/>
                <w:sz w:val="22"/>
              </w:rPr>
              <w:t xml:space="preserve">See </w:t>
            </w:r>
            <w:r w:rsidR="000A5163" w:rsidRPr="0092777E">
              <w:rPr>
                <w:color w:val="000000"/>
                <w:sz w:val="22"/>
              </w:rPr>
              <w:t xml:space="preserve">NISTIR 6969, </w:t>
            </w:r>
            <w:r w:rsidRPr="0092777E">
              <w:rPr>
                <w:color w:val="000000"/>
                <w:sz w:val="22"/>
              </w:rPr>
              <w:t>SOP 29</w:t>
            </w:r>
          </w:p>
        </w:tc>
      </w:tr>
    </w:tbl>
    <w:p w:rsidR="00CB2A82" w:rsidRDefault="00CB2A82" w:rsidP="006B0EAE">
      <w:pPr>
        <w:pStyle w:val="Heading2"/>
        <w:spacing w:before="240"/>
      </w:pPr>
      <w:r>
        <w:t>Draft a suitable uncertainty statement for the certificate (e.g.,)</w:t>
      </w:r>
    </w:p>
    <w:p w:rsidR="00CB2A82" w:rsidRPr="00BF4218" w:rsidRDefault="00CB2A82" w:rsidP="00FD7BC8">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spacing w:after="240"/>
        <w:ind w:left="1394"/>
        <w:jc w:val="both"/>
      </w:pPr>
      <w:r w:rsidRPr="00BF4218">
        <w:t>The uncertainty reported is the root sum square of the standard uncertainty of the standard, the standard deviation of the process, and the uncertainty associated with the buoyancy corrections, multiplied by a coverage factor of 2 (</w:t>
      </w:r>
      <w:r w:rsidRPr="00BF4218">
        <w:rPr>
          <w:i/>
        </w:rPr>
        <w:t>k</w:t>
      </w:r>
      <w:r w:rsidRPr="00BF4218">
        <w:t xml:space="preserve"> = 2) for an approximate 95 percent confidence interval</w:t>
      </w:r>
      <w:r w:rsidR="006E29BE">
        <w:t xml:space="preserve"> (95.45 %)</w:t>
      </w:r>
      <w:r w:rsidRPr="00BF4218">
        <w:t>. Factors not considered in the evaluation:  magnetism (weights are considered to meet magnetism specifications unless measurement aberrations are noted), balance eccentricity and linearity (these factors are considered as a part of the measurement process when obtaining the standard deviation of the process when using a check standard with adequate degrees of freedom.</w:t>
      </w:r>
    </w:p>
    <w:p w:rsidR="00CB2A82" w:rsidRPr="00BF4218" w:rsidRDefault="00CB2A82" w:rsidP="00FD7BC8">
      <w:pPr>
        <w:spacing w:after="240"/>
        <w:ind w:left="1394"/>
        <w:jc w:val="both"/>
        <w:rPr>
          <w:rStyle w:val="Technical2"/>
          <w:spacing w:val="-3"/>
        </w:rPr>
      </w:pPr>
      <w:r w:rsidRPr="00BF4218">
        <w:lastRenderedPageBreak/>
        <w:t xml:space="preserve">NOTE: Where inadequate degrees of freedom are available, </w:t>
      </w:r>
      <w:r w:rsidRPr="00BF4218">
        <w:rPr>
          <w:i/>
          <w:iCs/>
        </w:rPr>
        <w:t>k</w:t>
      </w:r>
      <w:r w:rsidRPr="00BF4218">
        <w:t>, is determined using the appropriate degrees of freedom and the 95.45 % column in the table from Appendix A of NISTIR 6969, SOP 29.</w:t>
      </w:r>
    </w:p>
    <w:p w:rsidR="00E06608" w:rsidRDefault="00B242F8" w:rsidP="007214A1">
      <w:pPr>
        <w:pStyle w:val="Heading1"/>
      </w:pPr>
      <w:r>
        <w:t>Certifica</w:t>
      </w:r>
      <w:r w:rsidR="00BF4218">
        <w:t>t</w:t>
      </w:r>
      <w:r>
        <w:t>e</w:t>
      </w:r>
      <w:r w:rsidR="00E06608">
        <w:t xml:space="preserve"> </w:t>
      </w:r>
    </w:p>
    <w:p w:rsidR="00E06608" w:rsidRDefault="00A610B1" w:rsidP="006E29BE">
      <w:pPr>
        <w:pStyle w:val="Heading2"/>
      </w:pPr>
      <w:r>
        <w:t xml:space="preserve">See </w:t>
      </w:r>
      <w:r w:rsidR="000A5163">
        <w:t xml:space="preserve">NISTIR 6969, </w:t>
      </w:r>
      <w:r>
        <w:t xml:space="preserve">SOP 1, for Preparation of Calibration Certificates. </w:t>
      </w:r>
      <w:r w:rsidR="00E06608">
        <w:t xml:space="preserve">Report </w:t>
      </w:r>
      <w:r w:rsidR="00AA75EA">
        <w:t xml:space="preserve">measurement </w:t>
      </w:r>
      <w:r w:rsidR="00E06608">
        <w:t>results as printed in Tables I and II as generated by the Mass Code</w:t>
      </w:r>
      <w:r w:rsidR="000769C6">
        <w:t xml:space="preserve">. </w:t>
      </w:r>
      <w:r w:rsidR="00E06608">
        <w:t xml:space="preserve">Actual text of the </w:t>
      </w:r>
      <w:r w:rsidR="00AC26D4">
        <w:t>M</w:t>
      </w:r>
      <w:r w:rsidR="00E06608">
        <w:t xml:space="preserve">ass </w:t>
      </w:r>
      <w:r w:rsidR="00AC26D4">
        <w:t>C</w:t>
      </w:r>
      <w:r w:rsidR="00E06608">
        <w:t xml:space="preserve">ode </w:t>
      </w:r>
      <w:r w:rsidR="00B242F8">
        <w:t>certificate</w:t>
      </w:r>
      <w:r w:rsidR="00E06608">
        <w:t xml:space="preserve"> must be modified for each laboratory </w:t>
      </w:r>
      <w:r w:rsidR="004F58B4">
        <w:t>to</w:t>
      </w:r>
      <w:r w:rsidR="00E06608">
        <w:t xml:space="preserve"> be ISO/IEC 17025 compliant</w:t>
      </w:r>
      <w:r w:rsidR="00AC26D4">
        <w:t xml:space="preserve"> and to reflect accurate uncertainty values</w:t>
      </w:r>
      <w:r w:rsidR="00AA75EA">
        <w:t xml:space="preserve">. </w:t>
      </w:r>
      <w:bookmarkStart w:id="3" w:name="_Hlk502654714"/>
      <w:r w:rsidR="004F58B4">
        <w:t xml:space="preserve">Report the mass, conventional mass, environmental conditions during the calibrations, </w:t>
      </w:r>
      <w:r w:rsidR="006E29BE">
        <w:t xml:space="preserve">mass </w:t>
      </w:r>
      <w:r w:rsidR="004F58B4">
        <w:t>density used (reported, measured, or assumed</w:t>
      </w:r>
      <w:r w:rsidR="001F3045">
        <w:t xml:space="preserve"> (specify which type is used)</w:t>
      </w:r>
      <w:r w:rsidR="004F58B4">
        <w:t xml:space="preserve">), and calculated </w:t>
      </w:r>
      <w:r w:rsidR="006E29BE">
        <w:t xml:space="preserve">expanded </w:t>
      </w:r>
      <w:r w:rsidR="004F58B4">
        <w:t>uncertainties</w:t>
      </w:r>
      <w:r w:rsidR="006E29BE">
        <w:t xml:space="preserve"> with coverage factors</w:t>
      </w:r>
      <w:r w:rsidR="004F58B4">
        <w:t xml:space="preserve">. </w:t>
      </w:r>
      <w:bookmarkEnd w:id="3"/>
    </w:p>
    <w:p w:rsidR="006E29BE" w:rsidRDefault="006E29BE" w:rsidP="006E29BE">
      <w:pPr>
        <w:pStyle w:val="Heading2"/>
      </w:pPr>
      <w:r>
        <w:t>Compliance assessments.</w:t>
      </w:r>
    </w:p>
    <w:p w:rsidR="006E29BE" w:rsidRPr="006E29BE" w:rsidRDefault="006E29BE" w:rsidP="006E29BE">
      <w:pPr>
        <w:pStyle w:val="Heading2"/>
        <w:numPr>
          <w:ilvl w:val="0"/>
          <w:numId w:val="0"/>
        </w:numPr>
        <w:ind w:left="1440"/>
      </w:pPr>
      <w:r>
        <w:t>Evaluate compliance to applicable tolerances as needed or required by the customer or by legal metrology requirements. Decision criteria for uncertainty and tolerance evaluations include two components: 1) the expanded uncertainty, U, must be &lt; 1/3 of the applicable tolerances published in ASTM E617 and OIML R111 standards and 2) the absolute value of the conventional mass correction value plus the expanded uncertainty must be less than the applicable tolerance to confidently state that mass standards are in or out of tolerance. Compliance assessments must note the applicable documentary standard and which portions of the standard were or were not evaluated.</w:t>
      </w:r>
    </w:p>
    <w:sectPr w:rsidR="006E29BE" w:rsidRPr="006E29BE" w:rsidSect="003A7AD0">
      <w:headerReference w:type="even" r:id="rId40"/>
      <w:headerReference w:type="default" r:id="rId41"/>
      <w:footerReference w:type="even" r:id="rId42"/>
      <w:footerReference w:type="default" r:id="rId43"/>
      <w:type w:val="continuous"/>
      <w:pgSz w:w="12240" w:h="15840" w:code="1"/>
      <w:pgMar w:top="1440" w:right="1440" w:bottom="1440" w:left="1440" w:header="720" w:footer="49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108D" w:rsidRDefault="007E108D">
      <w:r>
        <w:separator/>
      </w:r>
    </w:p>
    <w:p w:rsidR="007E108D" w:rsidRDefault="007E108D"/>
  </w:endnote>
  <w:endnote w:type="continuationSeparator" w:id="0">
    <w:p w:rsidR="007E108D" w:rsidRDefault="007E108D">
      <w:r>
        <w:continuationSeparator/>
      </w:r>
    </w:p>
    <w:p w:rsidR="007E108D" w:rsidRDefault="007E1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msRmn 10p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A5F" w:rsidRDefault="00DD3A5F">
    <w:pPr>
      <w:pStyle w:val="Footer"/>
    </w:pPr>
  </w:p>
  <w:p w:rsidR="00DD3A5F" w:rsidRDefault="00DD3A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A5F" w:rsidRPr="008D7C57" w:rsidRDefault="00DD3A5F">
    <w:pPr>
      <w:pStyle w:val="Footer"/>
      <w:jc w:val="both"/>
      <w:rPr>
        <w:sz w:val="22"/>
      </w:rPr>
    </w:pPr>
    <w:r w:rsidRPr="008D7C57">
      <w:rPr>
        <w:sz w:val="22"/>
      </w:rPr>
      <w:t>SOP 28 – 201</w:t>
    </w:r>
    <w:r w:rsidR="00C51C88">
      <w:rPr>
        <w:sz w:val="22"/>
      </w:rPr>
      <w:t>9</w:t>
    </w:r>
    <w:r w:rsidRPr="008D7C57">
      <w:rPr>
        <w:sz w:val="22"/>
      </w:rPr>
      <w:t xml:space="preserve"> </w:t>
    </w:r>
    <w:r w:rsidRPr="008D7C57">
      <w:rPr>
        <w:sz w:val="22"/>
      </w:rPr>
      <w:tab/>
      <w:t xml:space="preserve">Page </w:t>
    </w:r>
    <w:r w:rsidRPr="008D7C57">
      <w:rPr>
        <w:sz w:val="22"/>
      </w:rPr>
      <w:fldChar w:fldCharType="begin"/>
    </w:r>
    <w:r w:rsidRPr="008D7C57">
      <w:rPr>
        <w:sz w:val="22"/>
      </w:rPr>
      <w:instrText xml:space="preserve"> PAGE </w:instrText>
    </w:r>
    <w:r w:rsidRPr="008D7C57">
      <w:rPr>
        <w:sz w:val="22"/>
      </w:rPr>
      <w:fldChar w:fldCharType="separate"/>
    </w:r>
    <w:r>
      <w:rPr>
        <w:noProof/>
        <w:sz w:val="22"/>
      </w:rPr>
      <w:t>14</w:t>
    </w:r>
    <w:r w:rsidRPr="008D7C57">
      <w:rPr>
        <w:sz w:val="22"/>
      </w:rPr>
      <w:fldChar w:fldCharType="end"/>
    </w:r>
    <w:r w:rsidRPr="008D7C57">
      <w:rPr>
        <w:sz w:val="22"/>
      </w:rPr>
      <w:t xml:space="preserve"> of </w:t>
    </w:r>
    <w:r w:rsidRPr="008D7C57">
      <w:rPr>
        <w:sz w:val="22"/>
      </w:rPr>
      <w:fldChar w:fldCharType="begin"/>
    </w:r>
    <w:r w:rsidRPr="008D7C57">
      <w:rPr>
        <w:sz w:val="22"/>
      </w:rPr>
      <w:instrText xml:space="preserve"> NUMPAGES </w:instrText>
    </w:r>
    <w:r w:rsidRPr="008D7C57">
      <w:rPr>
        <w:sz w:val="22"/>
      </w:rPr>
      <w:fldChar w:fldCharType="separate"/>
    </w:r>
    <w:r>
      <w:rPr>
        <w:noProof/>
        <w:sz w:val="22"/>
      </w:rPr>
      <w:t>14</w:t>
    </w:r>
    <w:r w:rsidRPr="008D7C57">
      <w:rPr>
        <w:noProof/>
        <w:sz w:val="22"/>
      </w:rPr>
      <w:fldChar w:fldCharType="end"/>
    </w:r>
  </w:p>
  <w:p w:rsidR="00DD3A5F" w:rsidRDefault="00DD3A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108D" w:rsidRDefault="007E108D" w:rsidP="008968C9">
      <w:r>
        <w:separator/>
      </w:r>
    </w:p>
  </w:footnote>
  <w:footnote w:type="continuationSeparator" w:id="0">
    <w:p w:rsidR="007E108D" w:rsidRDefault="007E108D">
      <w:r>
        <w:continuationSeparator/>
      </w:r>
    </w:p>
    <w:p w:rsidR="007E108D" w:rsidRDefault="007E108D"/>
  </w:footnote>
  <w:footnote w:id="1">
    <w:p w:rsidR="00DD3A5F" w:rsidRDefault="00DD3A5F" w:rsidP="00D67703">
      <w:pPr>
        <w:pStyle w:val="FootnoteText"/>
      </w:pPr>
      <w:r>
        <w:rPr>
          <w:rStyle w:val="FootnoteReference"/>
        </w:rPr>
        <w:footnoteRef/>
      </w:r>
      <w:r w:rsidRPr="000D7B5A">
        <w:rPr>
          <w:sz w:val="20"/>
        </w:rPr>
        <w:t xml:space="preserve">Fraley, K. L., </w:t>
      </w:r>
      <w:smartTag w:uri="urn:schemas-microsoft-com:office:smarttags" w:element="place">
        <w:smartTag w:uri="urn:schemas-microsoft-com:office:smarttags" w:element="City">
          <w:r w:rsidRPr="000D7B5A">
            <w:rPr>
              <w:sz w:val="20"/>
            </w:rPr>
            <w:t>Harris</w:t>
          </w:r>
        </w:smartTag>
        <w:r w:rsidRPr="000D7B5A">
          <w:rPr>
            <w:sz w:val="20"/>
          </w:rPr>
          <w:t xml:space="preserve">, </w:t>
        </w:r>
        <w:smartTag w:uri="urn:schemas-microsoft-com:office:smarttags" w:element="country-region">
          <w:r w:rsidRPr="000D7B5A">
            <w:rPr>
              <w:sz w:val="20"/>
            </w:rPr>
            <w:t>Georgia</w:t>
          </w:r>
        </w:smartTag>
      </w:smartTag>
      <w:r w:rsidRPr="000D7B5A">
        <w:rPr>
          <w:sz w:val="20"/>
        </w:rPr>
        <w:t xml:space="preserve"> G. L., NIS</w:t>
      </w:r>
      <w:r w:rsidR="000058CB">
        <w:rPr>
          <w:sz w:val="20"/>
        </w:rPr>
        <w:t>T</w:t>
      </w:r>
      <w:r w:rsidRPr="000D7B5A">
        <w:rPr>
          <w:sz w:val="20"/>
        </w:rPr>
        <w:t>IR 5672, Advanced Mass Calibration and Measurement Assurance Program for State Calibration Laboratories.</w:t>
      </w:r>
    </w:p>
  </w:footnote>
  <w:footnote w:id="2">
    <w:p w:rsidR="00DD3A5F" w:rsidRPr="000D7B5A" w:rsidRDefault="00DD3A5F" w:rsidP="00D67703">
      <w:pPr>
        <w:pStyle w:val="FootnoteText"/>
        <w:rPr>
          <w:sz w:val="20"/>
        </w:rPr>
      </w:pPr>
      <w:r>
        <w:rPr>
          <w:rStyle w:val="FootnoteReference"/>
        </w:rPr>
        <w:footnoteRef/>
      </w:r>
      <w:r>
        <w:t xml:space="preserve"> </w:t>
      </w:r>
      <w:r w:rsidRPr="000D7B5A">
        <w:rPr>
          <w:sz w:val="20"/>
        </w:rPr>
        <w:t xml:space="preserve">Echelon I </w:t>
      </w:r>
      <w:proofErr w:type="gramStart"/>
      <w:r w:rsidRPr="000D7B5A">
        <w:rPr>
          <w:sz w:val="20"/>
        </w:rPr>
        <w:t>corresponds</w:t>
      </w:r>
      <w:proofErr w:type="gramEnd"/>
      <w:r w:rsidRPr="000D7B5A">
        <w:rPr>
          <w:sz w:val="20"/>
        </w:rPr>
        <w:t xml:space="preserve"> to weights of Classes OIML E</w:t>
      </w:r>
      <w:r w:rsidRPr="000D7B5A">
        <w:rPr>
          <w:sz w:val="20"/>
          <w:vertAlign w:val="subscript"/>
        </w:rPr>
        <w:t>1</w:t>
      </w:r>
      <w:r w:rsidRPr="000D7B5A">
        <w:rPr>
          <w:sz w:val="20"/>
        </w:rPr>
        <w:t xml:space="preserve"> and E</w:t>
      </w:r>
      <w:r w:rsidRPr="000D7B5A">
        <w:rPr>
          <w:sz w:val="20"/>
          <w:vertAlign w:val="subscript"/>
        </w:rPr>
        <w:t>2</w:t>
      </w:r>
      <w:r w:rsidRPr="000D7B5A">
        <w:rPr>
          <w:sz w:val="20"/>
        </w:rPr>
        <w:t>, Echelon II corresponds to weights of Classes OIML F</w:t>
      </w:r>
      <w:r w:rsidRPr="000D7B5A">
        <w:rPr>
          <w:sz w:val="20"/>
          <w:vertAlign w:val="subscript"/>
        </w:rPr>
        <w:t>1</w:t>
      </w:r>
      <w:r w:rsidRPr="000D7B5A">
        <w:rPr>
          <w:sz w:val="20"/>
        </w:rPr>
        <w:t xml:space="preserve"> and F</w:t>
      </w:r>
      <w:r w:rsidRPr="000D7B5A">
        <w:rPr>
          <w:sz w:val="20"/>
          <w:vertAlign w:val="subscript"/>
        </w:rPr>
        <w:t>2</w:t>
      </w:r>
      <w:r w:rsidRPr="000D7B5A">
        <w:rPr>
          <w:sz w:val="20"/>
        </w:rPr>
        <w:t>.</w:t>
      </w:r>
    </w:p>
  </w:footnote>
  <w:footnote w:id="3">
    <w:p w:rsidR="00DD3A5F" w:rsidRDefault="00DD3A5F" w:rsidP="00D67703">
      <w:pPr>
        <w:pStyle w:val="ReferenceList"/>
        <w:jc w:val="both"/>
      </w:pPr>
      <w:r>
        <w:rPr>
          <w:rStyle w:val="FootnoteReference"/>
        </w:rPr>
        <w:footnoteRef/>
      </w:r>
      <w:r>
        <w:t xml:space="preserve"> See NISTIR 6969, Selected Procedures for Mass Calibrations</w:t>
      </w:r>
      <w:r w:rsidR="00C51C88">
        <w:t>, SOP 2, Air Density Calculations</w:t>
      </w:r>
      <w:r>
        <w:t xml:space="preserve">. </w:t>
      </w:r>
      <w:r w:rsidR="00C51C88">
        <w:t xml:space="preserve">Use Option B. </w:t>
      </w:r>
      <w:r>
        <w:t>The difference between Option A and Option B in SOP 2 is less than the uncertainty associated with assumptions made in the air density equations.</w:t>
      </w:r>
    </w:p>
  </w:footnote>
  <w:footnote w:id="4">
    <w:p w:rsidR="00DD3A5F" w:rsidRPr="00983762" w:rsidRDefault="00DD3A5F" w:rsidP="00D67703">
      <w:pPr>
        <w:pStyle w:val="ReferenceList"/>
        <w:jc w:val="both"/>
      </w:pPr>
      <w:r>
        <w:rPr>
          <w:rStyle w:val="FootnoteReference"/>
        </w:rPr>
        <w:footnoteRef/>
      </w:r>
      <w:r>
        <w:t xml:space="preserve"> </w:t>
      </w:r>
      <w:r w:rsidRPr="00983762">
        <w:t>The barometer, thermometer, and hygrometer are used to determine the air density at the time of the measurement. The air density is used to make an air buoyancy correction. The limits specified are recommended for high precision calibration.</w:t>
      </w:r>
    </w:p>
  </w:footnote>
  <w:footnote w:id="5">
    <w:p w:rsidR="00DD3A5F" w:rsidRPr="00882CA6" w:rsidRDefault="00DD3A5F" w:rsidP="00D67703">
      <w:pPr>
        <w:pStyle w:val="FootnoteText"/>
        <w:rPr>
          <w:sz w:val="20"/>
        </w:rPr>
      </w:pPr>
      <w:r>
        <w:rPr>
          <w:rStyle w:val="FootnoteReference"/>
        </w:rPr>
        <w:footnoteRef/>
      </w:r>
      <w:r w:rsidRPr="00C5091C">
        <w:rPr>
          <w:rStyle w:val="ReferenceListChar"/>
          <w:sz w:val="20"/>
        </w:rPr>
        <w:t>Design a.1.1. with inverted order (y3, y2, and y1), with restraint in position 1 (B) is detailed in SOP 5.</w:t>
      </w:r>
    </w:p>
  </w:footnote>
  <w:footnote w:id="6">
    <w:p w:rsidR="00DD3A5F" w:rsidRPr="00882CA6" w:rsidRDefault="00DD3A5F" w:rsidP="00D67703">
      <w:pPr>
        <w:pStyle w:val="ReferenceList"/>
      </w:pPr>
      <w:r>
        <w:rPr>
          <w:rStyle w:val="FootnoteReference"/>
        </w:rPr>
        <w:footnoteRef/>
      </w:r>
      <w:r w:rsidRPr="00882CA6">
        <w:t>Jaeger, K B., and R. S. Davis, NIST Special Publication 700-1, A Primer for Mass Metrology, November 1984.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A5F" w:rsidRDefault="00DD3A5F">
    <w:pPr>
      <w:pStyle w:val="Header"/>
    </w:pPr>
  </w:p>
  <w:p w:rsidR="00DD3A5F" w:rsidRDefault="00DD3A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A5F" w:rsidRDefault="00DD3A5F" w:rsidP="00B443CC">
    <w:r>
      <w:rPr>
        <w:noProof/>
      </w:rPr>
      <mc:AlternateContent>
        <mc:Choice Requires="wps">
          <w:drawing>
            <wp:anchor distT="0" distB="0" distL="114300" distR="114300" simplePos="0" relativeHeight="251660288" behindDoc="1" locked="0" layoutInCell="1" allowOverlap="1">
              <wp:simplePos x="0" y="0"/>
              <wp:positionH relativeFrom="column">
                <wp:posOffset>-795647</wp:posOffset>
              </wp:positionH>
              <wp:positionV relativeFrom="page">
                <wp:posOffset>11875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3A5F" w:rsidRDefault="00DD3A5F" w:rsidP="00B443CC">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This publication is available free of charge from: https://doi.org/10.6028/NIST.IR.5672-201</w:t>
                          </w:r>
                          <w:r w:rsidR="00C51C88">
                            <w:rPr>
                              <w:rFonts w:ascii="Arial" w:hAnsi="Arial" w:cs="Arial"/>
                              <w:color w:val="A6A6A6" w:themeColor="background1" w:themeShade="A6"/>
                              <w:sz w:val="20"/>
                              <w:szCs w:val="20"/>
                            </w:rPr>
                            <w:t>9</w:t>
                          </w:r>
                        </w:p>
                        <w:p w:rsidR="00DD3A5F" w:rsidRDefault="00DD3A5F" w:rsidP="00B443CC">
                          <w:pPr>
                            <w:jc w:val="center"/>
                            <w:rPr>
                              <w:rFonts w:ascii="Arial" w:hAnsi="Arial" w:cs="Arial"/>
                              <w:color w:val="A6A6A6" w:themeColor="background1" w:themeShade="A6"/>
                              <w:sz w:val="20"/>
                              <w:szCs w:val="20"/>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margin-left:-62.65pt;margin-top:.95pt;width:33.75pt;height:78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" fillcolor="white [3201]" stroked="f" strokeweight=".5pt">
              <v:textbox style="layout-flow:vertical">
                <w:txbxContent>
                  <w:p w:rsidR="00DD3A5F" w:rsidRDefault="00DD3A5F" w:rsidP="00B443CC">
                    <w:pPr>
                      <w:jc w:val="center"/>
                      <w:rPr>
                        <w:rFonts w:ascii="Arial" w:hAnsi="Arial" w:cs="Arial"/>
                        <w:color w:val="A6A6A6" w:themeColor="background1" w:themeShade="A6"/>
                        <w:sz w:val="20"/>
                        <w:szCs w:val="20"/>
                      </w:rPr>
                    </w:pPr>
                    <w:r>
                      <w:rPr>
                        <w:rFonts w:ascii="Arial" w:hAnsi="Arial" w:cs="Arial"/>
                        <w:color w:val="A6A6A6" w:themeColor="background1" w:themeShade="A6"/>
                        <w:sz w:val="20"/>
                        <w:szCs w:val="20"/>
                      </w:rPr>
                      <w:t>This publication is available free of charge from: https://doi.org/10.6028/NIST.IR.5672-201</w:t>
                    </w:r>
                    <w:r w:rsidR="00C51C88">
                      <w:rPr>
                        <w:rFonts w:ascii="Arial" w:hAnsi="Arial" w:cs="Arial"/>
                        <w:color w:val="A6A6A6" w:themeColor="background1" w:themeShade="A6"/>
                        <w:sz w:val="20"/>
                        <w:szCs w:val="20"/>
                      </w:rPr>
                      <w:t>9</w:t>
                    </w:r>
                  </w:p>
                  <w:p w:rsidR="00DD3A5F" w:rsidRDefault="00DD3A5F" w:rsidP="00B443CC">
                    <w:pPr>
                      <w:jc w:val="center"/>
                      <w:rPr>
                        <w:rFonts w:ascii="Arial" w:hAnsi="Arial" w:cs="Arial"/>
                        <w:color w:val="A6A6A6" w:themeColor="background1" w:themeShade="A6"/>
                        <w:sz w:val="20"/>
                        <w:szCs w:val="20"/>
                      </w:rPr>
                    </w:pPr>
                  </w:p>
                </w:txbxContent>
              </v:textbox>
              <w10:wrap type="squar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-371475</wp:posOffset>
              </wp:positionH>
              <wp:positionV relativeFrom="paragraph">
                <wp:posOffset>438150</wp:posOffset>
              </wp:positionV>
              <wp:extent cx="0" cy="8229600"/>
              <wp:effectExtent l="0" t="0" r="3810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0BDECB9" id="Straight Connector 6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" strokecolor="#a5a5a5 [209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F5BAF"/>
    <w:multiLevelType w:val="multilevel"/>
    <w:tmpl w:val="34EE16EA"/>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765B2E"/>
    <w:multiLevelType w:val="multilevel"/>
    <w:tmpl w:val="770EF9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915C78"/>
    <w:multiLevelType w:val="multilevel"/>
    <w:tmpl w:val="396EA31C"/>
    <w:lvl w:ilvl="0">
      <w:start w:val="1"/>
      <w:numFmt w:val="decimal"/>
      <w:lvlText w:val="%1"/>
      <w:lvlJc w:val="left"/>
      <w:pPr>
        <w:tabs>
          <w:tab w:val="num" w:pos="720"/>
        </w:tabs>
        <w:ind w:left="720" w:hanging="720"/>
      </w:pPr>
      <w:rPr>
        <w:rFonts w:ascii="Tms Rmn" w:hAnsi="Tms Rmn" w:hint="default"/>
      </w:rPr>
    </w:lvl>
    <w:lvl w:ilvl="1">
      <w:start w:val="2"/>
      <w:numFmt w:val="decimal"/>
      <w:lvlText w:val="%1.%2"/>
      <w:lvlJc w:val="left"/>
      <w:pPr>
        <w:tabs>
          <w:tab w:val="num" w:pos="1440"/>
        </w:tabs>
        <w:ind w:left="1440" w:hanging="720"/>
      </w:pPr>
      <w:rPr>
        <w:rFonts w:ascii="Tms Rmn" w:hAnsi="Tms Rmn" w:hint="default"/>
      </w:rPr>
    </w:lvl>
    <w:lvl w:ilvl="2">
      <w:start w:val="3"/>
      <w:numFmt w:val="decimal"/>
      <w:lvlText w:val="%1.%2.%3"/>
      <w:lvlJc w:val="left"/>
      <w:pPr>
        <w:tabs>
          <w:tab w:val="num" w:pos="2160"/>
        </w:tabs>
        <w:ind w:left="2160" w:hanging="720"/>
      </w:pPr>
      <w:rPr>
        <w:rFonts w:ascii="Tms Rmn" w:hAnsi="Tms Rmn" w:hint="default"/>
      </w:rPr>
    </w:lvl>
    <w:lvl w:ilvl="3">
      <w:start w:val="1"/>
      <w:numFmt w:val="decimal"/>
      <w:lvlText w:val="%1.%2.%3.%4"/>
      <w:lvlJc w:val="left"/>
      <w:pPr>
        <w:tabs>
          <w:tab w:val="num" w:pos="2880"/>
        </w:tabs>
        <w:ind w:left="2880" w:hanging="720"/>
      </w:pPr>
      <w:rPr>
        <w:rFonts w:ascii="Tms Rmn" w:hAnsi="Tms Rmn" w:hint="default"/>
      </w:rPr>
    </w:lvl>
    <w:lvl w:ilvl="4">
      <w:start w:val="1"/>
      <w:numFmt w:val="decimal"/>
      <w:lvlText w:val="%1.%2.%3.%4.%5"/>
      <w:lvlJc w:val="left"/>
      <w:pPr>
        <w:tabs>
          <w:tab w:val="num" w:pos="3960"/>
        </w:tabs>
        <w:ind w:left="3960" w:hanging="1080"/>
      </w:pPr>
      <w:rPr>
        <w:rFonts w:ascii="Tms Rmn" w:hAnsi="Tms Rmn" w:hint="default"/>
      </w:rPr>
    </w:lvl>
    <w:lvl w:ilvl="5">
      <w:start w:val="1"/>
      <w:numFmt w:val="decimal"/>
      <w:lvlText w:val="%1.%2.%3.%4.%5.%6"/>
      <w:lvlJc w:val="left"/>
      <w:pPr>
        <w:tabs>
          <w:tab w:val="num" w:pos="4680"/>
        </w:tabs>
        <w:ind w:left="4680" w:hanging="1080"/>
      </w:pPr>
      <w:rPr>
        <w:rFonts w:ascii="Tms Rmn" w:hAnsi="Tms Rmn" w:hint="default"/>
      </w:rPr>
    </w:lvl>
    <w:lvl w:ilvl="6">
      <w:start w:val="1"/>
      <w:numFmt w:val="decimal"/>
      <w:lvlText w:val="%1.%2.%3.%4.%5.%6.%7"/>
      <w:lvlJc w:val="left"/>
      <w:pPr>
        <w:tabs>
          <w:tab w:val="num" w:pos="5760"/>
        </w:tabs>
        <w:ind w:left="5760" w:hanging="1440"/>
      </w:pPr>
      <w:rPr>
        <w:rFonts w:ascii="Tms Rmn" w:hAnsi="Tms Rmn" w:hint="default"/>
      </w:rPr>
    </w:lvl>
    <w:lvl w:ilvl="7">
      <w:start w:val="1"/>
      <w:numFmt w:val="decimal"/>
      <w:lvlText w:val="%1.%2.%3.%4.%5.%6.%7.%8"/>
      <w:lvlJc w:val="left"/>
      <w:pPr>
        <w:tabs>
          <w:tab w:val="num" w:pos="6480"/>
        </w:tabs>
        <w:ind w:left="6480" w:hanging="1440"/>
      </w:pPr>
      <w:rPr>
        <w:rFonts w:ascii="Tms Rmn" w:hAnsi="Tms Rmn" w:hint="default"/>
      </w:rPr>
    </w:lvl>
    <w:lvl w:ilvl="8">
      <w:start w:val="1"/>
      <w:numFmt w:val="decimal"/>
      <w:lvlText w:val="%1.%2.%3.%4.%5.%6.%7.%8.%9"/>
      <w:lvlJc w:val="left"/>
      <w:pPr>
        <w:tabs>
          <w:tab w:val="num" w:pos="7560"/>
        </w:tabs>
        <w:ind w:left="7560" w:hanging="1800"/>
      </w:pPr>
      <w:rPr>
        <w:rFonts w:ascii="Tms Rmn" w:hAnsi="Tms Rmn" w:hint="default"/>
      </w:rPr>
    </w:lvl>
  </w:abstractNum>
  <w:abstractNum w:abstractNumId="4" w15:restartNumberingAfterBreak="0">
    <w:nsid w:val="0A563F75"/>
    <w:multiLevelType w:val="multilevel"/>
    <w:tmpl w:val="BBDEAC0E"/>
    <w:numStyleLink w:val="Style1"/>
  </w:abstractNum>
  <w:abstractNum w:abstractNumId="5" w15:restartNumberingAfterBreak="0">
    <w:nsid w:val="111E6621"/>
    <w:multiLevelType w:val="multilevel"/>
    <w:tmpl w:val="7B74A9A2"/>
    <w:lvl w:ilvl="0">
      <w:start w:val="1"/>
      <w:numFmt w:val="decimal"/>
      <w:lvlText w:val="%1"/>
      <w:lvlJc w:val="left"/>
      <w:pPr>
        <w:tabs>
          <w:tab w:val="num" w:pos="720"/>
        </w:tabs>
        <w:ind w:left="720" w:hanging="720"/>
      </w:pPr>
      <w:rPr>
        <w:rFonts w:ascii="Tms Rmn" w:hAnsi="Tms Rmn" w:hint="default"/>
      </w:rPr>
    </w:lvl>
    <w:lvl w:ilvl="1">
      <w:start w:val="2"/>
      <w:numFmt w:val="decimal"/>
      <w:lvlText w:val="%1.%2"/>
      <w:lvlJc w:val="left"/>
      <w:pPr>
        <w:tabs>
          <w:tab w:val="num" w:pos="1440"/>
        </w:tabs>
        <w:ind w:left="1440" w:hanging="720"/>
      </w:pPr>
      <w:rPr>
        <w:rFonts w:ascii="Tms Rmn" w:hAnsi="Tms Rmn" w:hint="default"/>
      </w:rPr>
    </w:lvl>
    <w:lvl w:ilvl="2">
      <w:start w:val="1"/>
      <w:numFmt w:val="decimal"/>
      <w:lvlText w:val="%1.%2.%3"/>
      <w:lvlJc w:val="left"/>
      <w:pPr>
        <w:tabs>
          <w:tab w:val="num" w:pos="2160"/>
        </w:tabs>
        <w:ind w:left="2160" w:hanging="720"/>
      </w:pPr>
      <w:rPr>
        <w:rFonts w:ascii="Tms Rmn" w:hAnsi="Tms Rmn" w:hint="default"/>
      </w:rPr>
    </w:lvl>
    <w:lvl w:ilvl="3">
      <w:start w:val="1"/>
      <w:numFmt w:val="decimal"/>
      <w:lvlText w:val="%1.%2.%3.%4"/>
      <w:lvlJc w:val="left"/>
      <w:pPr>
        <w:tabs>
          <w:tab w:val="num" w:pos="2880"/>
        </w:tabs>
        <w:ind w:left="2880" w:hanging="720"/>
      </w:pPr>
      <w:rPr>
        <w:rFonts w:ascii="Tms Rmn" w:hAnsi="Tms Rmn" w:hint="default"/>
      </w:rPr>
    </w:lvl>
    <w:lvl w:ilvl="4">
      <w:start w:val="1"/>
      <w:numFmt w:val="decimal"/>
      <w:lvlText w:val="%1.%2.%3.%4.%5"/>
      <w:lvlJc w:val="left"/>
      <w:pPr>
        <w:tabs>
          <w:tab w:val="num" w:pos="3960"/>
        </w:tabs>
        <w:ind w:left="3960" w:hanging="1080"/>
      </w:pPr>
      <w:rPr>
        <w:rFonts w:ascii="Tms Rmn" w:hAnsi="Tms Rmn" w:hint="default"/>
      </w:rPr>
    </w:lvl>
    <w:lvl w:ilvl="5">
      <w:start w:val="1"/>
      <w:numFmt w:val="decimal"/>
      <w:lvlText w:val="%1.%2.%3.%4.%5.%6"/>
      <w:lvlJc w:val="left"/>
      <w:pPr>
        <w:tabs>
          <w:tab w:val="num" w:pos="4680"/>
        </w:tabs>
        <w:ind w:left="4680" w:hanging="1080"/>
      </w:pPr>
      <w:rPr>
        <w:rFonts w:ascii="Tms Rmn" w:hAnsi="Tms Rmn" w:hint="default"/>
      </w:rPr>
    </w:lvl>
    <w:lvl w:ilvl="6">
      <w:start w:val="1"/>
      <w:numFmt w:val="decimal"/>
      <w:lvlText w:val="%1.%2.%3.%4.%5.%6.%7"/>
      <w:lvlJc w:val="left"/>
      <w:pPr>
        <w:tabs>
          <w:tab w:val="num" w:pos="5760"/>
        </w:tabs>
        <w:ind w:left="5760" w:hanging="1440"/>
      </w:pPr>
      <w:rPr>
        <w:rFonts w:ascii="Tms Rmn" w:hAnsi="Tms Rmn" w:hint="default"/>
      </w:rPr>
    </w:lvl>
    <w:lvl w:ilvl="7">
      <w:start w:val="1"/>
      <w:numFmt w:val="decimal"/>
      <w:lvlText w:val="%1.%2.%3.%4.%5.%6.%7.%8"/>
      <w:lvlJc w:val="left"/>
      <w:pPr>
        <w:tabs>
          <w:tab w:val="num" w:pos="6480"/>
        </w:tabs>
        <w:ind w:left="6480" w:hanging="1440"/>
      </w:pPr>
      <w:rPr>
        <w:rFonts w:ascii="Tms Rmn" w:hAnsi="Tms Rmn" w:hint="default"/>
      </w:rPr>
    </w:lvl>
    <w:lvl w:ilvl="8">
      <w:start w:val="1"/>
      <w:numFmt w:val="decimal"/>
      <w:lvlText w:val="%1.%2.%3.%4.%5.%6.%7.%8.%9"/>
      <w:lvlJc w:val="left"/>
      <w:pPr>
        <w:tabs>
          <w:tab w:val="num" w:pos="7560"/>
        </w:tabs>
        <w:ind w:left="7560" w:hanging="1800"/>
      </w:pPr>
      <w:rPr>
        <w:rFonts w:ascii="Tms Rmn" w:hAnsi="Tms Rmn" w:hint="default"/>
      </w:rPr>
    </w:lvl>
  </w:abstractNum>
  <w:abstractNum w:abstractNumId="6"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0A64D2"/>
    <w:multiLevelType w:val="multilevel"/>
    <w:tmpl w:val="108074BA"/>
    <w:lvl w:ilvl="0">
      <w:start w:val="4"/>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22432F8E"/>
    <w:multiLevelType w:val="multilevel"/>
    <w:tmpl w:val="088AF6FA"/>
    <w:lvl w:ilvl="0">
      <w:start w:val="2"/>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80806CE"/>
    <w:multiLevelType w:val="multilevel"/>
    <w:tmpl w:val="568E0976"/>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CE57ABD"/>
    <w:multiLevelType w:val="multilevel"/>
    <w:tmpl w:val="20F6C03C"/>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2" w15:restartNumberingAfterBreak="0">
    <w:nsid w:val="37366450"/>
    <w:multiLevelType w:val="multilevel"/>
    <w:tmpl w:val="17DA6AF2"/>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7627407"/>
    <w:multiLevelType w:val="multilevel"/>
    <w:tmpl w:val="21144EB6"/>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3A8B3649"/>
    <w:multiLevelType w:val="multilevel"/>
    <w:tmpl w:val="A47A46BA"/>
    <w:lvl w:ilvl="0">
      <w:start w:val="5"/>
      <w:numFmt w:val="decimal"/>
      <w:lvlText w:val="%1."/>
      <w:lvlJc w:val="left"/>
      <w:pPr>
        <w:tabs>
          <w:tab w:val="num" w:pos="360"/>
        </w:tabs>
        <w:ind w:left="360" w:hanging="360"/>
      </w:pPr>
    </w:lvl>
    <w:lvl w:ilvl="1">
      <w:start w:val="3"/>
      <w:numFmt w:val="decimal"/>
      <w:lvlText w:val="%1.%2."/>
      <w:lvlJc w:val="left"/>
      <w:pPr>
        <w:tabs>
          <w:tab w:val="num" w:pos="1350"/>
        </w:tabs>
        <w:ind w:left="135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7" w15:restartNumberingAfterBreak="0">
    <w:nsid w:val="3DCB4E60"/>
    <w:multiLevelType w:val="multilevel"/>
    <w:tmpl w:val="3A229FA4"/>
    <w:lvl w:ilvl="0">
      <w:start w:val="4"/>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8" w15:restartNumberingAfterBreak="0">
    <w:nsid w:val="431D03FD"/>
    <w:multiLevelType w:val="multilevel"/>
    <w:tmpl w:val="47282772"/>
    <w:lvl w:ilvl="0">
      <w:start w:val="2"/>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9" w15:restartNumberingAfterBreak="0">
    <w:nsid w:val="478E5A3D"/>
    <w:multiLevelType w:val="multilevel"/>
    <w:tmpl w:val="20F6C03C"/>
    <w:lvl w:ilvl="0">
      <w:start w:val="4"/>
      <w:numFmt w:val="decimal"/>
      <w:lvlText w:val="%1"/>
      <w:lvlJc w:val="left"/>
      <w:pPr>
        <w:tabs>
          <w:tab w:val="num" w:pos="1440"/>
        </w:tabs>
        <w:ind w:left="1440" w:hanging="720"/>
      </w:pPr>
      <w:rPr>
        <w:rFonts w:hint="default"/>
      </w:rPr>
    </w:lvl>
    <w:lvl w:ilvl="1">
      <w:start w:val="4"/>
      <w:numFmt w:val="decimal"/>
      <w:lvlText w:val="%1.%2"/>
      <w:lvlJc w:val="left"/>
      <w:pPr>
        <w:tabs>
          <w:tab w:val="num" w:pos="2160"/>
        </w:tabs>
        <w:ind w:left="216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0"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534A35"/>
    <w:multiLevelType w:val="multilevel"/>
    <w:tmpl w:val="7F485E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99636E4"/>
    <w:multiLevelType w:val="multilevel"/>
    <w:tmpl w:val="F26244B4"/>
    <w:lvl w:ilvl="0">
      <w:start w:val="2"/>
      <w:numFmt w:val="decimal"/>
      <w:lvlText w:val="%1."/>
      <w:lvlJc w:val="left"/>
      <w:pPr>
        <w:ind w:left="720" w:hanging="72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DDF39FD"/>
    <w:multiLevelType w:val="multilevel"/>
    <w:tmpl w:val="C8C48EFE"/>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F7C7C57"/>
    <w:multiLevelType w:val="multilevel"/>
    <w:tmpl w:val="F392B980"/>
    <w:lvl w:ilvl="0">
      <w:start w:val="5"/>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5" w15:restartNumberingAfterBreak="0">
    <w:nsid w:val="535F297E"/>
    <w:multiLevelType w:val="multilevel"/>
    <w:tmpl w:val="EBFEF35E"/>
    <w:lvl w:ilvl="0">
      <w:start w:val="5"/>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C14388"/>
    <w:multiLevelType w:val="multilevel"/>
    <w:tmpl w:val="68D41AEE"/>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99092C"/>
    <w:multiLevelType w:val="multilevel"/>
    <w:tmpl w:val="3E1E8CC8"/>
    <w:lvl w:ilvl="0">
      <w:start w:val="2"/>
      <w:numFmt w:val="decimal"/>
      <w:lvlText w:val="%1."/>
      <w:lvlJc w:val="left"/>
      <w:pPr>
        <w:ind w:left="540" w:hanging="540"/>
      </w:pPr>
      <w:rPr>
        <w:rFonts w:hint="default"/>
      </w:rPr>
    </w:lvl>
    <w:lvl w:ilvl="1">
      <w:start w:val="3"/>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85F5D2E"/>
    <w:multiLevelType w:val="multilevel"/>
    <w:tmpl w:val="04B28A4E"/>
    <w:lvl w:ilvl="0">
      <w:start w:val="5"/>
      <w:numFmt w:val="decimal"/>
      <w:lvlText w:val="%1."/>
      <w:lvlJc w:val="left"/>
      <w:pPr>
        <w:ind w:left="480" w:hanging="480"/>
      </w:pPr>
      <w:rPr>
        <w:rFonts w:cs="Times New Roman" w:hint="default"/>
      </w:rPr>
    </w:lvl>
    <w:lvl w:ilvl="1">
      <w:start w:val="96"/>
      <w:numFmt w:val="decimal"/>
      <w:lvlText w:val="%1.%2."/>
      <w:lvlJc w:val="left"/>
      <w:pPr>
        <w:ind w:left="1200" w:hanging="48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2" w15:restartNumberingAfterBreak="0">
    <w:nsid w:val="6A5C11A2"/>
    <w:multiLevelType w:val="multilevel"/>
    <w:tmpl w:val="3A2C15F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C107F03"/>
    <w:multiLevelType w:val="hybridMultilevel"/>
    <w:tmpl w:val="56182CC6"/>
    <w:lvl w:ilvl="0" w:tplc="04090001">
      <w:start w:val="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B2973"/>
    <w:multiLevelType w:val="multilevel"/>
    <w:tmpl w:val="BA503B62"/>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716F01FD"/>
    <w:multiLevelType w:val="multilevel"/>
    <w:tmpl w:val="361A162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8E2C52"/>
    <w:multiLevelType w:val="multilevel"/>
    <w:tmpl w:val="BBDEAC0E"/>
    <w:styleLink w:val="Style1"/>
    <w:lvl w:ilvl="0">
      <w:start w:val="1"/>
      <w:numFmt w:val="decimal"/>
      <w:lvlText w:val="%1."/>
      <w:lvlJc w:val="left"/>
      <w:pPr>
        <w:ind w:left="360" w:hanging="360"/>
      </w:pPr>
      <w:rPr>
        <w:rFonts w:ascii="Times New Roman" w:hAnsi="Times New Roman"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7CDC48A4"/>
    <w:multiLevelType w:val="multilevel"/>
    <w:tmpl w:val="1EDC3012"/>
    <w:lvl w:ilvl="0">
      <w:start w:val="2"/>
      <w:numFmt w:val="decimal"/>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2880"/>
        </w:tabs>
        <w:ind w:left="2880" w:hanging="720"/>
      </w:pPr>
      <w:rPr>
        <w:rFonts w:hint="default"/>
        <w:b w:val="0"/>
      </w:rPr>
    </w:lvl>
    <w:lvl w:ilvl="4">
      <w:start w:val="1"/>
      <w:numFmt w:val="decimal"/>
      <w:lvlText w:val="%1.%2.%3.%4.%5"/>
      <w:lvlJc w:val="left"/>
      <w:pPr>
        <w:tabs>
          <w:tab w:val="num" w:pos="3960"/>
        </w:tabs>
        <w:ind w:left="3960" w:hanging="1080"/>
      </w:pPr>
      <w:rPr>
        <w:rFonts w:hint="default"/>
        <w:b w:val="0"/>
      </w:rPr>
    </w:lvl>
    <w:lvl w:ilvl="5">
      <w:start w:val="1"/>
      <w:numFmt w:val="decimal"/>
      <w:lvlText w:val="%1.%2.%3.%4.%5.%6"/>
      <w:lvlJc w:val="left"/>
      <w:pPr>
        <w:tabs>
          <w:tab w:val="num" w:pos="4680"/>
        </w:tabs>
        <w:ind w:left="4680" w:hanging="1080"/>
      </w:pPr>
      <w:rPr>
        <w:rFonts w:hint="default"/>
        <w:b w:val="0"/>
      </w:rPr>
    </w:lvl>
    <w:lvl w:ilvl="6">
      <w:start w:val="1"/>
      <w:numFmt w:val="decimal"/>
      <w:lvlText w:val="%1.%2.%3.%4.%5.%6.%7"/>
      <w:lvlJc w:val="left"/>
      <w:pPr>
        <w:tabs>
          <w:tab w:val="num" w:pos="5760"/>
        </w:tabs>
        <w:ind w:left="5760" w:hanging="1440"/>
      </w:pPr>
      <w:rPr>
        <w:rFonts w:hint="default"/>
        <w:b w:val="0"/>
      </w:rPr>
    </w:lvl>
    <w:lvl w:ilvl="7">
      <w:start w:val="1"/>
      <w:numFmt w:val="decimal"/>
      <w:lvlText w:val="%1.%2.%3.%4.%5.%6.%7.%8"/>
      <w:lvlJc w:val="left"/>
      <w:pPr>
        <w:tabs>
          <w:tab w:val="num" w:pos="6480"/>
        </w:tabs>
        <w:ind w:left="6480" w:hanging="1440"/>
      </w:pPr>
      <w:rPr>
        <w:rFonts w:hint="default"/>
        <w:b w:val="0"/>
      </w:rPr>
    </w:lvl>
    <w:lvl w:ilvl="8">
      <w:start w:val="1"/>
      <w:numFmt w:val="decimal"/>
      <w:lvlText w:val="%1.%2.%3.%4.%5.%6.%7.%8.%9"/>
      <w:lvlJc w:val="left"/>
      <w:pPr>
        <w:tabs>
          <w:tab w:val="num" w:pos="7560"/>
        </w:tabs>
        <w:ind w:left="7560" w:hanging="1800"/>
      </w:pPr>
      <w:rPr>
        <w:rFonts w:hint="default"/>
        <w:b w:val="0"/>
      </w:rPr>
    </w:lvl>
  </w:abstractNum>
  <w:abstractNum w:abstractNumId="40" w15:restartNumberingAfterBreak="0">
    <w:nsid w:val="7FBE6670"/>
    <w:multiLevelType w:val="multilevel"/>
    <w:tmpl w:val="231A0B36"/>
    <w:lvl w:ilvl="0">
      <w:start w:val="1"/>
      <w:numFmt w:val="decimal"/>
      <w:lvlText w:val="%1."/>
      <w:lvlJc w:val="left"/>
      <w:pPr>
        <w:ind w:left="540" w:hanging="540"/>
      </w:pPr>
      <w:rPr>
        <w:rFonts w:hint="default"/>
      </w:rPr>
    </w:lvl>
    <w:lvl w:ilvl="1">
      <w:start w:val="2"/>
      <w:numFmt w:val="decimal"/>
      <w:lvlText w:val="%1.%2."/>
      <w:lvlJc w:val="left"/>
      <w:pPr>
        <w:ind w:left="1260" w:hanging="54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39"/>
  </w:num>
  <w:num w:numId="3">
    <w:abstractNumId w:val="12"/>
  </w:num>
  <w:num w:numId="4">
    <w:abstractNumId w:val="5"/>
  </w:num>
  <w:num w:numId="5">
    <w:abstractNumId w:val="35"/>
  </w:num>
  <w:num w:numId="6">
    <w:abstractNumId w:val="19"/>
  </w:num>
  <w:num w:numId="7">
    <w:abstractNumId w:val="23"/>
  </w:num>
  <w:num w:numId="8">
    <w:abstractNumId w:val="7"/>
  </w:num>
  <w:num w:numId="9">
    <w:abstractNumId w:val="34"/>
  </w:num>
  <w:num w:numId="10">
    <w:abstractNumId w:val="10"/>
  </w:num>
  <w:num w:numId="11">
    <w:abstractNumId w:val="3"/>
  </w:num>
  <w:num w:numId="12">
    <w:abstractNumId w:val="36"/>
  </w:num>
  <w:num w:numId="13">
    <w:abstractNumId w:val="38"/>
  </w:num>
  <w:num w:numId="14">
    <w:abstractNumId w:val="4"/>
  </w:num>
  <w:num w:numId="15">
    <w:abstractNumId w:val="9"/>
  </w:num>
  <w:num w:numId="16">
    <w:abstractNumId w:val="40"/>
  </w:num>
  <w:num w:numId="17">
    <w:abstractNumId w:val="18"/>
  </w:num>
  <w:num w:numId="18">
    <w:abstractNumId w:val="29"/>
  </w:num>
  <w:num w:numId="19">
    <w:abstractNumId w:val="8"/>
  </w:num>
  <w:num w:numId="20">
    <w:abstractNumId w:val="2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1"/>
  </w:num>
  <w:num w:numId="25">
    <w:abstractNumId w:val="27"/>
  </w:num>
  <w:num w:numId="26">
    <w:abstractNumId w:val="21"/>
  </w:num>
  <w:num w:numId="27">
    <w:abstractNumId w:val="22"/>
  </w:num>
  <w:num w:numId="28">
    <w:abstractNumId w:val="2"/>
  </w:num>
  <w:num w:numId="29">
    <w:abstractNumId w:val="31"/>
  </w:num>
  <w:num w:numId="30">
    <w:abstractNumId w:val="13"/>
  </w:num>
  <w:num w:numId="31">
    <w:abstractNumId w:val="25"/>
  </w:num>
  <w:num w:numId="32">
    <w:abstractNumId w:val="0"/>
  </w:num>
  <w:num w:numId="33">
    <w:abstractNumId w:val="30"/>
  </w:num>
  <w:num w:numId="34">
    <w:abstractNumId w:val="14"/>
  </w:num>
  <w:num w:numId="35">
    <w:abstractNumId w:val="37"/>
  </w:num>
  <w:num w:numId="36">
    <w:abstractNumId w:val="28"/>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33"/>
  </w:num>
  <w:num w:numId="40">
    <w:abstractNumId w:val="15"/>
  </w:num>
  <w:num w:numId="41">
    <w:abstractNumId w:val="11"/>
  </w:num>
  <w:num w:numId="42">
    <w:abstractNumId w:val="26"/>
  </w:num>
  <w:num w:numId="43">
    <w:abstractNumId w:val="6"/>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A7A"/>
    <w:rsid w:val="000058CB"/>
    <w:rsid w:val="00014F9E"/>
    <w:rsid w:val="000206BC"/>
    <w:rsid w:val="00024CE8"/>
    <w:rsid w:val="00025915"/>
    <w:rsid w:val="00042FB4"/>
    <w:rsid w:val="000524EA"/>
    <w:rsid w:val="00057311"/>
    <w:rsid w:val="000769C6"/>
    <w:rsid w:val="000A2773"/>
    <w:rsid w:val="000A5163"/>
    <w:rsid w:val="000D7B5A"/>
    <w:rsid w:val="000E5239"/>
    <w:rsid w:val="00111FBF"/>
    <w:rsid w:val="00135056"/>
    <w:rsid w:val="00161252"/>
    <w:rsid w:val="001655BE"/>
    <w:rsid w:val="00171E41"/>
    <w:rsid w:val="00183640"/>
    <w:rsid w:val="00184C27"/>
    <w:rsid w:val="00187FED"/>
    <w:rsid w:val="0019231D"/>
    <w:rsid w:val="00192D28"/>
    <w:rsid w:val="00196258"/>
    <w:rsid w:val="001A2E17"/>
    <w:rsid w:val="001B3EE0"/>
    <w:rsid w:val="001E4EEC"/>
    <w:rsid w:val="001F3045"/>
    <w:rsid w:val="00203BF6"/>
    <w:rsid w:val="0023125C"/>
    <w:rsid w:val="0024002E"/>
    <w:rsid w:val="002823F2"/>
    <w:rsid w:val="002B0F8C"/>
    <w:rsid w:val="002B5F77"/>
    <w:rsid w:val="003102EC"/>
    <w:rsid w:val="00323B8F"/>
    <w:rsid w:val="003427B7"/>
    <w:rsid w:val="00346FDF"/>
    <w:rsid w:val="00367063"/>
    <w:rsid w:val="00371693"/>
    <w:rsid w:val="00376774"/>
    <w:rsid w:val="003A7AD0"/>
    <w:rsid w:val="003C37F2"/>
    <w:rsid w:val="003D4E24"/>
    <w:rsid w:val="003D5369"/>
    <w:rsid w:val="003D6682"/>
    <w:rsid w:val="003E2F77"/>
    <w:rsid w:val="003E59E1"/>
    <w:rsid w:val="003F268A"/>
    <w:rsid w:val="003F3A3C"/>
    <w:rsid w:val="004257BF"/>
    <w:rsid w:val="00425830"/>
    <w:rsid w:val="0043606C"/>
    <w:rsid w:val="00484856"/>
    <w:rsid w:val="004B46AD"/>
    <w:rsid w:val="004B4F9F"/>
    <w:rsid w:val="004F58B4"/>
    <w:rsid w:val="005071E4"/>
    <w:rsid w:val="005363BF"/>
    <w:rsid w:val="0054312D"/>
    <w:rsid w:val="00586860"/>
    <w:rsid w:val="005A061E"/>
    <w:rsid w:val="005C16A3"/>
    <w:rsid w:val="00612BA0"/>
    <w:rsid w:val="00612CEB"/>
    <w:rsid w:val="00614E5D"/>
    <w:rsid w:val="00644CA3"/>
    <w:rsid w:val="0064749F"/>
    <w:rsid w:val="00676D2D"/>
    <w:rsid w:val="0069171E"/>
    <w:rsid w:val="006B0EAE"/>
    <w:rsid w:val="006B18BB"/>
    <w:rsid w:val="006B4190"/>
    <w:rsid w:val="006C0F53"/>
    <w:rsid w:val="006D184E"/>
    <w:rsid w:val="006D681D"/>
    <w:rsid w:val="006D7F6E"/>
    <w:rsid w:val="006E29BE"/>
    <w:rsid w:val="006E4DCE"/>
    <w:rsid w:val="006F530F"/>
    <w:rsid w:val="007214A1"/>
    <w:rsid w:val="00734DEF"/>
    <w:rsid w:val="007416A2"/>
    <w:rsid w:val="00790739"/>
    <w:rsid w:val="007A0D88"/>
    <w:rsid w:val="007B44D8"/>
    <w:rsid w:val="007C74EF"/>
    <w:rsid w:val="007E108D"/>
    <w:rsid w:val="00805EF4"/>
    <w:rsid w:val="0081378F"/>
    <w:rsid w:val="00815210"/>
    <w:rsid w:val="00830B40"/>
    <w:rsid w:val="0083203B"/>
    <w:rsid w:val="008374A5"/>
    <w:rsid w:val="00845863"/>
    <w:rsid w:val="008557E9"/>
    <w:rsid w:val="00873EFA"/>
    <w:rsid w:val="00882CA6"/>
    <w:rsid w:val="00883781"/>
    <w:rsid w:val="00885F4D"/>
    <w:rsid w:val="008968C9"/>
    <w:rsid w:val="00896912"/>
    <w:rsid w:val="008A3532"/>
    <w:rsid w:val="008B6962"/>
    <w:rsid w:val="008D7C57"/>
    <w:rsid w:val="008E6172"/>
    <w:rsid w:val="008F008B"/>
    <w:rsid w:val="008F03CB"/>
    <w:rsid w:val="008F0893"/>
    <w:rsid w:val="008F248E"/>
    <w:rsid w:val="00911203"/>
    <w:rsid w:val="009231F7"/>
    <w:rsid w:val="0092777E"/>
    <w:rsid w:val="0094387B"/>
    <w:rsid w:val="00945C25"/>
    <w:rsid w:val="00974E1A"/>
    <w:rsid w:val="0098271C"/>
    <w:rsid w:val="00983762"/>
    <w:rsid w:val="00991686"/>
    <w:rsid w:val="0099745A"/>
    <w:rsid w:val="009C05D5"/>
    <w:rsid w:val="009C43B3"/>
    <w:rsid w:val="009C5699"/>
    <w:rsid w:val="009D7F99"/>
    <w:rsid w:val="00A0787E"/>
    <w:rsid w:val="00A13644"/>
    <w:rsid w:val="00A20B62"/>
    <w:rsid w:val="00A3493F"/>
    <w:rsid w:val="00A610B1"/>
    <w:rsid w:val="00A72079"/>
    <w:rsid w:val="00A748E7"/>
    <w:rsid w:val="00A842DD"/>
    <w:rsid w:val="00AA6F65"/>
    <w:rsid w:val="00AA75EA"/>
    <w:rsid w:val="00AC26D4"/>
    <w:rsid w:val="00AD3FB4"/>
    <w:rsid w:val="00B005B1"/>
    <w:rsid w:val="00B22BF3"/>
    <w:rsid w:val="00B242F8"/>
    <w:rsid w:val="00B27727"/>
    <w:rsid w:val="00B3541A"/>
    <w:rsid w:val="00B443CC"/>
    <w:rsid w:val="00B51694"/>
    <w:rsid w:val="00B521EC"/>
    <w:rsid w:val="00B60582"/>
    <w:rsid w:val="00B65022"/>
    <w:rsid w:val="00B7260E"/>
    <w:rsid w:val="00BA0D0D"/>
    <w:rsid w:val="00BB4A7A"/>
    <w:rsid w:val="00BE734D"/>
    <w:rsid w:val="00BF4218"/>
    <w:rsid w:val="00C01349"/>
    <w:rsid w:val="00C42FCB"/>
    <w:rsid w:val="00C5091C"/>
    <w:rsid w:val="00C51C88"/>
    <w:rsid w:val="00C755EF"/>
    <w:rsid w:val="00CB2A82"/>
    <w:rsid w:val="00D649A4"/>
    <w:rsid w:val="00D67703"/>
    <w:rsid w:val="00DD3A5F"/>
    <w:rsid w:val="00DF2588"/>
    <w:rsid w:val="00E06608"/>
    <w:rsid w:val="00E11DE8"/>
    <w:rsid w:val="00E14A3F"/>
    <w:rsid w:val="00E21ECA"/>
    <w:rsid w:val="00E228F1"/>
    <w:rsid w:val="00E27DFA"/>
    <w:rsid w:val="00E517B9"/>
    <w:rsid w:val="00E73129"/>
    <w:rsid w:val="00E7617A"/>
    <w:rsid w:val="00E96CD4"/>
    <w:rsid w:val="00EB24C2"/>
    <w:rsid w:val="00EF12D9"/>
    <w:rsid w:val="00F26B1F"/>
    <w:rsid w:val="00F47057"/>
    <w:rsid w:val="00F65F07"/>
    <w:rsid w:val="00F71814"/>
    <w:rsid w:val="00F72895"/>
    <w:rsid w:val="00F96691"/>
    <w:rsid w:val="00FA2E1D"/>
    <w:rsid w:val="00FB05EF"/>
    <w:rsid w:val="00FD5089"/>
    <w:rsid w:val="00FD6367"/>
    <w:rsid w:val="00FD7BC8"/>
    <w:rsid w:val="00FE28CA"/>
    <w:rsid w:val="00FF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49"/>
    <o:shapelayout v:ext="edit">
      <o:idmap v:ext="edit" data="1"/>
    </o:shapelayout>
  </w:shapeDefaults>
  <w:decimalSymbol w:val="."/>
  <w:listSeparator w:val=","/>
  <w15:chartTrackingRefBased/>
  <w15:docId w15:val="{F18F657B-5881-40BD-981E-AB8532BC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76D2D"/>
    <w:rPr>
      <w:rFonts w:eastAsiaTheme="minorHAnsi" w:cstheme="minorBidi"/>
      <w:sz w:val="24"/>
      <w:szCs w:val="22"/>
    </w:rPr>
  </w:style>
  <w:style w:type="paragraph" w:styleId="Heading1">
    <w:name w:val="heading 1"/>
    <w:basedOn w:val="Normal"/>
    <w:next w:val="Normal"/>
    <w:link w:val="Heading1Char"/>
    <w:uiPriority w:val="9"/>
    <w:qFormat/>
    <w:rsid w:val="00676D2D"/>
    <w:pPr>
      <w:keepNext/>
      <w:keepLines/>
      <w:numPr>
        <w:numId w:val="44"/>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676D2D"/>
    <w:pPr>
      <w:keepNext/>
      <w:keepLines/>
      <w:numPr>
        <w:ilvl w:val="1"/>
        <w:numId w:val="44"/>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676D2D"/>
    <w:pPr>
      <w:keepNext/>
      <w:keepLines/>
      <w:numPr>
        <w:ilvl w:val="2"/>
        <w:numId w:val="44"/>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676D2D"/>
    <w:pPr>
      <w:keepNext/>
      <w:keepLines/>
      <w:numPr>
        <w:ilvl w:val="3"/>
        <w:numId w:val="44"/>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unhideWhenUsed/>
    <w:qFormat/>
    <w:rsid w:val="00676D2D"/>
    <w:pPr>
      <w:keepNext/>
      <w:keepLines/>
      <w:numPr>
        <w:ilvl w:val="4"/>
        <w:numId w:val="44"/>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676D2D"/>
    <w:pPr>
      <w:keepNext/>
      <w:keepLines/>
      <w:numPr>
        <w:ilvl w:val="5"/>
        <w:numId w:val="44"/>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676D2D"/>
    <w:pPr>
      <w:keepNext/>
      <w:keepLines/>
      <w:numPr>
        <w:ilvl w:val="6"/>
        <w:numId w:val="4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676D2D"/>
    <w:pPr>
      <w:keepNext/>
      <w:keepLines/>
      <w:numPr>
        <w:ilvl w:val="7"/>
        <w:numId w:val="4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676D2D"/>
    <w:pPr>
      <w:keepNext/>
      <w:keepLines/>
      <w:numPr>
        <w:ilvl w:val="8"/>
        <w:numId w:val="4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676D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76D2D"/>
  </w:style>
  <w:style w:type="character" w:styleId="EndnoteReference">
    <w:name w:val="endnote reference"/>
    <w:semiHidden/>
    <w:rPr>
      <w:vertAlign w:val="superscript"/>
    </w:rPr>
  </w:style>
  <w:style w:type="paragraph" w:styleId="Footer">
    <w:name w:val="footer"/>
    <w:basedOn w:val="Normal"/>
    <w:link w:val="FooterChar"/>
    <w:uiPriority w:val="99"/>
    <w:unhideWhenUsed/>
    <w:rsid w:val="00676D2D"/>
    <w:pPr>
      <w:tabs>
        <w:tab w:val="center" w:pos="4680"/>
        <w:tab w:val="right" w:pos="9360"/>
      </w:tabs>
    </w:pPr>
  </w:style>
  <w:style w:type="paragraph" w:styleId="Header">
    <w:name w:val="header"/>
    <w:basedOn w:val="Normal"/>
    <w:link w:val="HeaderChar"/>
    <w:unhideWhenUsed/>
    <w:rsid w:val="00676D2D"/>
    <w:pPr>
      <w:tabs>
        <w:tab w:val="center" w:pos="4680"/>
        <w:tab w:val="right" w:pos="9360"/>
      </w:tabs>
    </w:pPr>
  </w:style>
  <w:style w:type="character" w:styleId="FootnoteReference">
    <w:name w:val="footnote reference"/>
    <w:basedOn w:val="DefaultParagraphFont"/>
    <w:semiHidden/>
    <w:unhideWhenUsed/>
    <w:rsid w:val="00676D2D"/>
    <w:rPr>
      <w:vertAlign w:val="superscript"/>
    </w:rPr>
  </w:style>
  <w:style w:type="paragraph" w:styleId="FootnoteText">
    <w:name w:val="footnote text"/>
    <w:basedOn w:val="Normal"/>
    <w:link w:val="FootnoteTextChar"/>
    <w:semiHidden/>
    <w:unhideWhenUsed/>
    <w:rsid w:val="00676D2D"/>
    <w:rPr>
      <w:sz w:val="16"/>
      <w:szCs w:val="20"/>
    </w:rPr>
  </w:style>
  <w:style w:type="paragraph" w:styleId="BodyTextIndent">
    <w:name w:val="Body Text Indent"/>
    <w:basedOn w:val="Normal"/>
    <w:pPr>
      <w:ind w:left="1440"/>
      <w:jc w:val="both"/>
    </w:pPr>
  </w:style>
  <w:style w:type="paragraph" w:styleId="BodyTextIndent2">
    <w:name w:val="Body Text Indent 2"/>
    <w:basedOn w:val="Normal"/>
    <w:pPr>
      <w:ind w:left="2160"/>
      <w:jc w:val="both"/>
    </w:pPr>
  </w:style>
  <w:style w:type="paragraph" w:styleId="BodyTextIndent3">
    <w:name w:val="Body Text Indent 3"/>
    <w:basedOn w:val="Normal"/>
    <w:pPr>
      <w:ind w:left="720"/>
      <w:jc w:val="both"/>
    </w:pPr>
  </w:style>
  <w:style w:type="paragraph" w:styleId="Title">
    <w:name w:val="Title"/>
    <w:aliases w:val="Title-Lab"/>
    <w:basedOn w:val="Normal"/>
    <w:next w:val="Normal"/>
    <w:link w:val="TitleChar"/>
    <w:uiPriority w:val="10"/>
    <w:qFormat/>
    <w:rsid w:val="00676D2D"/>
    <w:pPr>
      <w:widowControl w:val="0"/>
      <w:autoSpaceDE w:val="0"/>
      <w:autoSpaceDN w:val="0"/>
      <w:adjustRightInd w:val="0"/>
      <w:spacing w:after="120"/>
      <w:jc w:val="center"/>
    </w:pPr>
    <w:rPr>
      <w:rFonts w:eastAsia="Times New Roman" w:cs="Times New Roman"/>
      <w:b/>
      <w:szCs w:val="24"/>
    </w:rPr>
  </w:style>
  <w:style w:type="character" w:styleId="CommentReference">
    <w:name w:val="annotation reference"/>
    <w:basedOn w:val="DefaultParagraphFont"/>
    <w:uiPriority w:val="99"/>
    <w:semiHidden/>
    <w:unhideWhenUsed/>
    <w:rsid w:val="00676D2D"/>
    <w:rPr>
      <w:sz w:val="16"/>
      <w:szCs w:val="16"/>
    </w:rPr>
  </w:style>
  <w:style w:type="paragraph" w:styleId="CommentText">
    <w:name w:val="annotation text"/>
    <w:basedOn w:val="Normal"/>
    <w:link w:val="CommentTextChar"/>
    <w:uiPriority w:val="99"/>
    <w:semiHidden/>
    <w:unhideWhenUsed/>
    <w:rsid w:val="00676D2D"/>
    <w:rPr>
      <w:sz w:val="20"/>
      <w:szCs w:val="20"/>
    </w:rPr>
  </w:style>
  <w:style w:type="paragraph" w:styleId="BalloonText">
    <w:name w:val="Balloon Text"/>
    <w:basedOn w:val="Normal"/>
    <w:link w:val="BalloonTextChar"/>
    <w:uiPriority w:val="99"/>
    <w:unhideWhenUsed/>
    <w:rsid w:val="00676D2D"/>
    <w:rPr>
      <w:rFonts w:ascii="Tahoma" w:hAnsi="Tahoma" w:cs="Tahoma"/>
      <w:sz w:val="16"/>
      <w:szCs w:val="16"/>
    </w:rPr>
  </w:style>
  <w:style w:type="character" w:customStyle="1" w:styleId="Technical3">
    <w:name w:val="Technical 3"/>
    <w:basedOn w:val="DefaultParagraphFont"/>
  </w:style>
  <w:style w:type="paragraph" w:styleId="CommentSubject">
    <w:name w:val="annotation subject"/>
    <w:basedOn w:val="CommentText"/>
    <w:next w:val="CommentText"/>
    <w:link w:val="CommentSubjectChar"/>
    <w:uiPriority w:val="99"/>
    <w:semiHidden/>
    <w:unhideWhenUsed/>
    <w:rsid w:val="00676D2D"/>
    <w:rPr>
      <w:b/>
      <w:bCs/>
    </w:rPr>
  </w:style>
  <w:style w:type="character" w:customStyle="1" w:styleId="Document2">
    <w:name w:val="Document 2"/>
    <w:rsid w:val="00B005B1"/>
    <w:rPr>
      <w:rFonts w:ascii="Courier New" w:hAnsi="Courier New" w:cs="Courier New"/>
      <w:sz w:val="20"/>
      <w:szCs w:val="20"/>
      <w:lang w:val="en-US"/>
    </w:rPr>
  </w:style>
  <w:style w:type="paragraph" w:styleId="ListParagraph">
    <w:name w:val="List Paragraph"/>
    <w:basedOn w:val="Normal"/>
    <w:uiPriority w:val="34"/>
    <w:qFormat/>
    <w:rsid w:val="00676D2D"/>
    <w:pPr>
      <w:ind w:left="720"/>
      <w:contextualSpacing/>
    </w:pPr>
  </w:style>
  <w:style w:type="character" w:customStyle="1" w:styleId="Technical2">
    <w:name w:val="Technical 2"/>
    <w:rsid w:val="003F3A3C"/>
  </w:style>
  <w:style w:type="numbering" w:customStyle="1" w:styleId="Style1">
    <w:name w:val="Style1"/>
    <w:rsid w:val="00C01349"/>
    <w:pPr>
      <w:numPr>
        <w:numId w:val="13"/>
      </w:numPr>
    </w:pPr>
  </w:style>
  <w:style w:type="paragraph" w:customStyle="1" w:styleId="a1Technical">
    <w:name w:val="a1Technical"/>
    <w:basedOn w:val="Normal"/>
    <w:rsid w:val="00B22BF3"/>
    <w:rPr>
      <w:rFonts w:ascii="TmsRmn 10pt" w:hAnsi="TmsRmn 10pt"/>
    </w:rPr>
  </w:style>
  <w:style w:type="paragraph" w:styleId="Caption">
    <w:name w:val="caption"/>
    <w:aliases w:val="Caption (Figure and Table Titles)"/>
    <w:basedOn w:val="BodyText"/>
    <w:next w:val="Normal"/>
    <w:uiPriority w:val="35"/>
    <w:unhideWhenUsed/>
    <w:qFormat/>
    <w:rsid w:val="00676D2D"/>
    <w:pPr>
      <w:spacing w:after="0"/>
      <w:ind w:left="1872"/>
    </w:pPr>
    <w:rPr>
      <w:b/>
      <w:sz w:val="22"/>
    </w:rPr>
  </w:style>
  <w:style w:type="character" w:customStyle="1" w:styleId="FootnoteTextChar">
    <w:name w:val="Footnote Text Char"/>
    <w:basedOn w:val="DefaultParagraphFont"/>
    <w:link w:val="FootnoteText"/>
    <w:semiHidden/>
    <w:rsid w:val="00676D2D"/>
    <w:rPr>
      <w:rFonts w:eastAsiaTheme="minorHAnsi" w:cstheme="minorBidi"/>
      <w:sz w:val="16"/>
    </w:rPr>
  </w:style>
  <w:style w:type="character" w:customStyle="1" w:styleId="Heading1Char">
    <w:name w:val="Heading 1 Char"/>
    <w:basedOn w:val="DefaultParagraphFont"/>
    <w:link w:val="Heading1"/>
    <w:uiPriority w:val="9"/>
    <w:rsid w:val="00676D2D"/>
    <w:rPr>
      <w:rFonts w:eastAsiaTheme="majorEastAsia"/>
      <w:sz w:val="24"/>
      <w:szCs w:val="24"/>
    </w:rPr>
  </w:style>
  <w:style w:type="character" w:customStyle="1" w:styleId="Heading2Char">
    <w:name w:val="Heading 2 Char"/>
    <w:basedOn w:val="DefaultParagraphFont"/>
    <w:link w:val="Heading2"/>
    <w:uiPriority w:val="9"/>
    <w:rsid w:val="00676D2D"/>
    <w:rPr>
      <w:rFonts w:eastAsiaTheme="majorEastAsia"/>
      <w:sz w:val="24"/>
      <w:szCs w:val="24"/>
    </w:rPr>
  </w:style>
  <w:style w:type="character" w:customStyle="1" w:styleId="Heading3Char">
    <w:name w:val="Heading 3 Char"/>
    <w:basedOn w:val="DefaultParagraphFont"/>
    <w:link w:val="Heading3"/>
    <w:uiPriority w:val="9"/>
    <w:rsid w:val="00676D2D"/>
    <w:rPr>
      <w:rFonts w:eastAsiaTheme="majorEastAsia"/>
      <w:sz w:val="24"/>
      <w:szCs w:val="24"/>
    </w:rPr>
  </w:style>
  <w:style w:type="character" w:customStyle="1" w:styleId="Heading4Char">
    <w:name w:val="Heading 4 Char"/>
    <w:basedOn w:val="DefaultParagraphFont"/>
    <w:link w:val="Heading4"/>
    <w:uiPriority w:val="9"/>
    <w:rsid w:val="00676D2D"/>
    <w:rPr>
      <w:rFonts w:eastAsiaTheme="majorEastAsia"/>
      <w:iCs/>
      <w:sz w:val="24"/>
      <w:szCs w:val="24"/>
    </w:rPr>
  </w:style>
  <w:style w:type="character" w:customStyle="1" w:styleId="TitleChar">
    <w:name w:val="Title Char"/>
    <w:aliases w:val="Title-Lab Char"/>
    <w:link w:val="Title"/>
    <w:uiPriority w:val="10"/>
    <w:rsid w:val="00676D2D"/>
    <w:rPr>
      <w:b/>
      <w:sz w:val="24"/>
      <w:szCs w:val="24"/>
    </w:rPr>
  </w:style>
  <w:style w:type="paragraph" w:styleId="EndnoteText">
    <w:name w:val="endnote text"/>
    <w:basedOn w:val="Normal"/>
    <w:link w:val="EndnoteTextChar"/>
    <w:uiPriority w:val="99"/>
    <w:semiHidden/>
    <w:unhideWhenUsed/>
    <w:rsid w:val="008968C9"/>
    <w:rPr>
      <w:sz w:val="20"/>
      <w:szCs w:val="20"/>
    </w:rPr>
  </w:style>
  <w:style w:type="character" w:customStyle="1" w:styleId="EndnoteTextChar">
    <w:name w:val="Endnote Text Char"/>
    <w:basedOn w:val="DefaultParagraphFont"/>
    <w:link w:val="EndnoteText"/>
    <w:uiPriority w:val="99"/>
    <w:semiHidden/>
    <w:rsid w:val="008968C9"/>
  </w:style>
  <w:style w:type="character" w:customStyle="1" w:styleId="BalloonTextChar">
    <w:name w:val="Balloon Text Char"/>
    <w:basedOn w:val="DefaultParagraphFont"/>
    <w:link w:val="BalloonText"/>
    <w:uiPriority w:val="99"/>
    <w:rsid w:val="00676D2D"/>
    <w:rPr>
      <w:rFonts w:ascii="Tahoma" w:eastAsiaTheme="minorHAnsi" w:hAnsi="Tahoma" w:cs="Tahoma"/>
      <w:sz w:val="16"/>
      <w:szCs w:val="16"/>
    </w:rPr>
  </w:style>
  <w:style w:type="paragraph" w:styleId="BodyText">
    <w:name w:val="Body Text"/>
    <w:basedOn w:val="Normal"/>
    <w:link w:val="BodyTextChar"/>
    <w:uiPriority w:val="1"/>
    <w:unhideWhenUsed/>
    <w:qFormat/>
    <w:rsid w:val="00676D2D"/>
    <w:pPr>
      <w:spacing w:after="180"/>
      <w:jc w:val="both"/>
    </w:pPr>
    <w:rPr>
      <w:rFonts w:cs="Times New Roman"/>
      <w:szCs w:val="24"/>
    </w:rPr>
  </w:style>
  <w:style w:type="character" w:customStyle="1" w:styleId="BodyTextChar">
    <w:name w:val="Body Text Char"/>
    <w:basedOn w:val="DefaultParagraphFont"/>
    <w:link w:val="BodyText"/>
    <w:uiPriority w:val="1"/>
    <w:rsid w:val="00676D2D"/>
    <w:rPr>
      <w:rFonts w:eastAsiaTheme="minorHAnsi"/>
      <w:sz w:val="24"/>
      <w:szCs w:val="24"/>
    </w:rPr>
  </w:style>
  <w:style w:type="character" w:customStyle="1" w:styleId="CommentTextChar">
    <w:name w:val="Comment Text Char"/>
    <w:basedOn w:val="DefaultParagraphFont"/>
    <w:link w:val="CommentText"/>
    <w:uiPriority w:val="99"/>
    <w:semiHidden/>
    <w:rsid w:val="00676D2D"/>
    <w:rPr>
      <w:rFonts w:eastAsiaTheme="minorHAnsi" w:cstheme="minorBidi"/>
    </w:rPr>
  </w:style>
  <w:style w:type="character" w:customStyle="1" w:styleId="CommentSubjectChar">
    <w:name w:val="Comment Subject Char"/>
    <w:basedOn w:val="CommentTextChar"/>
    <w:link w:val="CommentSubject"/>
    <w:uiPriority w:val="99"/>
    <w:semiHidden/>
    <w:rsid w:val="00676D2D"/>
    <w:rPr>
      <w:rFonts w:eastAsiaTheme="minorHAnsi" w:cstheme="minorBidi"/>
      <w:b/>
      <w:bCs/>
    </w:rPr>
  </w:style>
  <w:style w:type="paragraph" w:customStyle="1" w:styleId="Default">
    <w:name w:val="Default"/>
    <w:rsid w:val="00676D2D"/>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676D2D"/>
    <w:rPr>
      <w:color w:val="954F72" w:themeColor="followedHyperlink"/>
      <w:u w:val="single"/>
    </w:rPr>
  </w:style>
  <w:style w:type="character" w:customStyle="1" w:styleId="FooterChar">
    <w:name w:val="Footer Char"/>
    <w:basedOn w:val="DefaultParagraphFont"/>
    <w:link w:val="Footer"/>
    <w:uiPriority w:val="99"/>
    <w:rsid w:val="00676D2D"/>
    <w:rPr>
      <w:rFonts w:eastAsiaTheme="minorHAnsi" w:cstheme="minorBidi"/>
      <w:sz w:val="24"/>
      <w:szCs w:val="22"/>
    </w:rPr>
  </w:style>
  <w:style w:type="paragraph" w:customStyle="1" w:styleId="FrontMatterTOC">
    <w:name w:val="Front Matter (TOC"/>
    <w:aliases w:val="foreword,preface,etc.)"/>
    <w:basedOn w:val="BodyText"/>
    <w:qFormat/>
    <w:rsid w:val="00676D2D"/>
    <w:rPr>
      <w:b/>
    </w:rPr>
  </w:style>
  <w:style w:type="character" w:customStyle="1" w:styleId="HeaderChar">
    <w:name w:val="Header Char"/>
    <w:basedOn w:val="DefaultParagraphFont"/>
    <w:link w:val="Header"/>
    <w:rsid w:val="00676D2D"/>
    <w:rPr>
      <w:rFonts w:eastAsiaTheme="minorHAnsi" w:cstheme="minorBidi"/>
      <w:sz w:val="24"/>
      <w:szCs w:val="22"/>
    </w:rPr>
  </w:style>
  <w:style w:type="character" w:styleId="Hyperlink">
    <w:name w:val="Hyperlink"/>
    <w:basedOn w:val="DefaultParagraphFont"/>
    <w:uiPriority w:val="99"/>
    <w:unhideWhenUsed/>
    <w:rsid w:val="00676D2D"/>
    <w:rPr>
      <w:color w:val="0563C1" w:themeColor="hyperlink"/>
      <w:u w:val="single"/>
    </w:rPr>
  </w:style>
  <w:style w:type="paragraph" w:styleId="NormalWeb">
    <w:name w:val="Normal (Web)"/>
    <w:basedOn w:val="Normal"/>
    <w:uiPriority w:val="99"/>
    <w:semiHidden/>
    <w:unhideWhenUsed/>
    <w:rsid w:val="00676D2D"/>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676D2D"/>
    <w:rPr>
      <w:sz w:val="20"/>
    </w:rPr>
  </w:style>
  <w:style w:type="paragraph" w:customStyle="1" w:styleId="TableandFigureFootnotes">
    <w:name w:val="Table and Figure Footnotes"/>
    <w:basedOn w:val="Normal"/>
    <w:qFormat/>
    <w:rsid w:val="00676D2D"/>
    <w:rPr>
      <w:sz w:val="20"/>
      <w:szCs w:val="20"/>
    </w:rPr>
  </w:style>
  <w:style w:type="paragraph" w:styleId="TOC1">
    <w:name w:val="toc 1"/>
    <w:basedOn w:val="Normal"/>
    <w:next w:val="Normal"/>
    <w:autoRedefine/>
    <w:uiPriority w:val="39"/>
    <w:unhideWhenUsed/>
    <w:rsid w:val="00676D2D"/>
    <w:pPr>
      <w:tabs>
        <w:tab w:val="left" w:pos="440"/>
        <w:tab w:val="right" w:leader="dot" w:pos="8990"/>
      </w:tabs>
      <w:spacing w:after="100"/>
    </w:pPr>
    <w:rPr>
      <w:b/>
    </w:rPr>
  </w:style>
  <w:style w:type="paragraph" w:styleId="TOC2">
    <w:name w:val="toc 2"/>
    <w:basedOn w:val="Normal"/>
    <w:next w:val="Normal"/>
    <w:autoRedefine/>
    <w:uiPriority w:val="39"/>
    <w:unhideWhenUsed/>
    <w:rsid w:val="00676D2D"/>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676D2D"/>
    <w:pPr>
      <w:tabs>
        <w:tab w:val="left" w:pos="1170"/>
        <w:tab w:val="right" w:leader="dot" w:pos="8990"/>
      </w:tabs>
      <w:spacing w:after="100"/>
      <w:ind w:left="440"/>
    </w:pPr>
  </w:style>
  <w:style w:type="paragraph" w:styleId="TOC4">
    <w:name w:val="toc 4"/>
    <w:basedOn w:val="Normal"/>
    <w:next w:val="Normal"/>
    <w:autoRedefine/>
    <w:uiPriority w:val="39"/>
    <w:unhideWhenUsed/>
    <w:rsid w:val="00676D2D"/>
    <w:pPr>
      <w:tabs>
        <w:tab w:val="left" w:pos="1530"/>
        <w:tab w:val="right" w:leader="dot" w:pos="8990"/>
      </w:tabs>
      <w:spacing w:after="100"/>
      <w:ind w:left="660"/>
    </w:pPr>
    <w:rPr>
      <w:noProof/>
    </w:rPr>
  </w:style>
  <w:style w:type="character" w:customStyle="1" w:styleId="ReferenceListChar">
    <w:name w:val="Reference List Char"/>
    <w:basedOn w:val="DefaultParagraphFont"/>
    <w:link w:val="ReferenceList"/>
    <w:rsid w:val="00676D2D"/>
    <w:rPr>
      <w:rFonts w:eastAsiaTheme="minorHAnsi" w:cstheme="minorBidi"/>
    </w:rPr>
  </w:style>
  <w:style w:type="paragraph" w:customStyle="1" w:styleId="ReferenceList0">
    <w:name w:val="ReferenceList"/>
    <w:basedOn w:val="BodyText"/>
    <w:link w:val="ReferenceListChar0"/>
    <w:rsid w:val="00676D2D"/>
    <w:pPr>
      <w:spacing w:after="0"/>
      <w:ind w:left="360" w:hanging="360"/>
    </w:pPr>
  </w:style>
  <w:style w:type="character" w:customStyle="1" w:styleId="ReferenceListChar0">
    <w:name w:val="ReferenceList Char"/>
    <w:basedOn w:val="BodyTextChar"/>
    <w:link w:val="ReferenceList0"/>
    <w:rsid w:val="00676D2D"/>
    <w:rPr>
      <w:rFonts w:eastAsiaTheme="minorHAnsi"/>
      <w:sz w:val="24"/>
      <w:szCs w:val="24"/>
    </w:rPr>
  </w:style>
  <w:style w:type="paragraph" w:styleId="TableofFigures">
    <w:name w:val="table of figures"/>
    <w:basedOn w:val="Normal"/>
    <w:next w:val="Normal"/>
    <w:uiPriority w:val="99"/>
    <w:unhideWhenUsed/>
    <w:rsid w:val="00676D2D"/>
  </w:style>
  <w:style w:type="paragraph" w:customStyle="1" w:styleId="MTDisplayEquation">
    <w:name w:val="MTDisplayEquation"/>
    <w:basedOn w:val="BodyText"/>
    <w:next w:val="Normal"/>
    <w:link w:val="MTDisplayEquationChar"/>
    <w:rsid w:val="00676D2D"/>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676D2D"/>
    <w:rPr>
      <w:rFonts w:eastAsiaTheme="minorHAnsi"/>
      <w:bCs/>
      <w:sz w:val="24"/>
      <w:szCs w:val="24"/>
    </w:rPr>
  </w:style>
  <w:style w:type="table" w:styleId="TableGrid">
    <w:name w:val="Table Grid"/>
    <w:basedOn w:val="TableNormal"/>
    <w:rsid w:val="00676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qFormat/>
    <w:rsid w:val="00676D2D"/>
    <w:pPr>
      <w:ind w:left="0"/>
    </w:pPr>
  </w:style>
  <w:style w:type="character" w:customStyle="1" w:styleId="Heading5Char">
    <w:name w:val="Heading 5 Char"/>
    <w:basedOn w:val="DefaultParagraphFont"/>
    <w:link w:val="Heading5"/>
    <w:rsid w:val="00676D2D"/>
    <w:rPr>
      <w:rFonts w:asciiTheme="majorHAnsi" w:eastAsiaTheme="majorEastAsia" w:hAnsiTheme="majorHAnsi" w:cstheme="majorBidi"/>
      <w:color w:val="2F5496" w:themeColor="accent1" w:themeShade="BF"/>
      <w:sz w:val="24"/>
      <w:szCs w:val="22"/>
    </w:rPr>
  </w:style>
  <w:style w:type="character" w:customStyle="1" w:styleId="Heading6Char">
    <w:name w:val="Heading 6 Char"/>
    <w:basedOn w:val="DefaultParagraphFont"/>
    <w:link w:val="Heading6"/>
    <w:rsid w:val="00676D2D"/>
    <w:rPr>
      <w:rFonts w:asciiTheme="majorHAnsi" w:eastAsiaTheme="majorEastAsia" w:hAnsiTheme="majorHAnsi" w:cstheme="majorBidi"/>
      <w:color w:val="1F3763" w:themeColor="accent1" w:themeShade="7F"/>
      <w:sz w:val="24"/>
      <w:szCs w:val="22"/>
    </w:rPr>
  </w:style>
  <w:style w:type="character" w:customStyle="1" w:styleId="Heading7Char">
    <w:name w:val="Heading 7 Char"/>
    <w:basedOn w:val="DefaultParagraphFont"/>
    <w:link w:val="Heading7"/>
    <w:rsid w:val="00676D2D"/>
    <w:rPr>
      <w:rFonts w:asciiTheme="majorHAnsi" w:eastAsiaTheme="majorEastAsia" w:hAnsiTheme="majorHAnsi" w:cstheme="majorBidi"/>
      <w:i/>
      <w:iCs/>
      <w:color w:val="1F3763" w:themeColor="accent1" w:themeShade="7F"/>
      <w:sz w:val="24"/>
      <w:szCs w:val="22"/>
    </w:rPr>
  </w:style>
  <w:style w:type="character" w:customStyle="1" w:styleId="Heading8Char">
    <w:name w:val="Heading 8 Char"/>
    <w:basedOn w:val="DefaultParagraphFont"/>
    <w:link w:val="Heading8"/>
    <w:rsid w:val="00676D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676D2D"/>
    <w:rPr>
      <w:rFonts w:asciiTheme="majorHAnsi" w:eastAsiaTheme="majorEastAsia" w:hAnsiTheme="majorHAnsi" w:cstheme="majorBidi"/>
      <w:i/>
      <w:iCs/>
      <w:color w:val="272727" w:themeColor="text1" w:themeTint="D8"/>
      <w:sz w:val="21"/>
      <w:szCs w:val="21"/>
    </w:rPr>
  </w:style>
  <w:style w:type="character" w:customStyle="1" w:styleId="MTEquationSection">
    <w:name w:val="MTEquationSection"/>
    <w:basedOn w:val="DefaultParagraphFont"/>
    <w:rsid w:val="00676D2D"/>
    <w:rPr>
      <w:vanish/>
      <w:color w:val="FF0000"/>
    </w:rPr>
  </w:style>
  <w:style w:type="paragraph" w:customStyle="1" w:styleId="Eqn">
    <w:name w:val="Eqn"/>
    <w:basedOn w:val="MTDisplayEquation"/>
    <w:link w:val="EqnChar"/>
    <w:qFormat/>
    <w:rsid w:val="00676D2D"/>
    <w:pPr>
      <w:spacing w:before="240" w:after="240"/>
      <w:jc w:val="right"/>
    </w:pPr>
  </w:style>
  <w:style w:type="character" w:customStyle="1" w:styleId="EqnChar">
    <w:name w:val="Eqn Char"/>
    <w:basedOn w:val="MTDisplayEquationChar"/>
    <w:link w:val="Eqn"/>
    <w:rsid w:val="00676D2D"/>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07454">
      <w:bodyDiv w:val="1"/>
      <w:marLeft w:val="0"/>
      <w:marRight w:val="0"/>
      <w:marTop w:val="0"/>
      <w:marBottom w:val="0"/>
      <w:divBdr>
        <w:top w:val="none" w:sz="0" w:space="0" w:color="auto"/>
        <w:left w:val="none" w:sz="0" w:space="0" w:color="auto"/>
        <w:bottom w:val="none" w:sz="0" w:space="0" w:color="auto"/>
        <w:right w:val="none" w:sz="0" w:space="0" w:color="auto"/>
      </w:divBdr>
    </w:div>
    <w:div w:id="108404748">
      <w:bodyDiv w:val="1"/>
      <w:marLeft w:val="0"/>
      <w:marRight w:val="0"/>
      <w:marTop w:val="0"/>
      <w:marBottom w:val="0"/>
      <w:divBdr>
        <w:top w:val="none" w:sz="0" w:space="0" w:color="auto"/>
        <w:left w:val="none" w:sz="0" w:space="0" w:color="auto"/>
        <w:bottom w:val="none" w:sz="0" w:space="0" w:color="auto"/>
        <w:right w:val="none" w:sz="0" w:space="0" w:color="auto"/>
      </w:divBdr>
    </w:div>
    <w:div w:id="200363275">
      <w:bodyDiv w:val="1"/>
      <w:marLeft w:val="0"/>
      <w:marRight w:val="0"/>
      <w:marTop w:val="0"/>
      <w:marBottom w:val="0"/>
      <w:divBdr>
        <w:top w:val="none" w:sz="0" w:space="0" w:color="auto"/>
        <w:left w:val="none" w:sz="0" w:space="0" w:color="auto"/>
        <w:bottom w:val="none" w:sz="0" w:space="0" w:color="auto"/>
        <w:right w:val="none" w:sz="0" w:space="0" w:color="auto"/>
      </w:divBdr>
    </w:div>
    <w:div w:id="794182445">
      <w:bodyDiv w:val="1"/>
      <w:marLeft w:val="0"/>
      <w:marRight w:val="0"/>
      <w:marTop w:val="0"/>
      <w:marBottom w:val="0"/>
      <w:divBdr>
        <w:top w:val="none" w:sz="0" w:space="0" w:color="auto"/>
        <w:left w:val="none" w:sz="0" w:space="0" w:color="auto"/>
        <w:bottom w:val="none" w:sz="0" w:space="0" w:color="auto"/>
        <w:right w:val="none" w:sz="0" w:space="0" w:color="auto"/>
      </w:divBdr>
    </w:div>
    <w:div w:id="953829429">
      <w:bodyDiv w:val="1"/>
      <w:marLeft w:val="0"/>
      <w:marRight w:val="0"/>
      <w:marTop w:val="0"/>
      <w:marBottom w:val="0"/>
      <w:divBdr>
        <w:top w:val="none" w:sz="0" w:space="0" w:color="auto"/>
        <w:left w:val="none" w:sz="0" w:space="0" w:color="auto"/>
        <w:bottom w:val="none" w:sz="0" w:space="0" w:color="auto"/>
        <w:right w:val="none" w:sz="0" w:space="0" w:color="auto"/>
      </w:divBdr>
    </w:div>
    <w:div w:id="1052582390">
      <w:bodyDiv w:val="1"/>
      <w:marLeft w:val="0"/>
      <w:marRight w:val="0"/>
      <w:marTop w:val="0"/>
      <w:marBottom w:val="0"/>
      <w:divBdr>
        <w:top w:val="none" w:sz="0" w:space="0" w:color="auto"/>
        <w:left w:val="none" w:sz="0" w:space="0" w:color="auto"/>
        <w:bottom w:val="none" w:sz="0" w:space="0" w:color="auto"/>
        <w:right w:val="none" w:sz="0" w:space="0" w:color="auto"/>
      </w:divBdr>
    </w:div>
    <w:div w:id="1260602951">
      <w:bodyDiv w:val="1"/>
      <w:marLeft w:val="0"/>
      <w:marRight w:val="0"/>
      <w:marTop w:val="0"/>
      <w:marBottom w:val="0"/>
      <w:divBdr>
        <w:top w:val="none" w:sz="0" w:space="0" w:color="auto"/>
        <w:left w:val="none" w:sz="0" w:space="0" w:color="auto"/>
        <w:bottom w:val="none" w:sz="0" w:space="0" w:color="auto"/>
        <w:right w:val="none" w:sz="0" w:space="0" w:color="auto"/>
      </w:divBdr>
    </w:div>
    <w:div w:id="1328090775">
      <w:bodyDiv w:val="1"/>
      <w:marLeft w:val="0"/>
      <w:marRight w:val="0"/>
      <w:marTop w:val="0"/>
      <w:marBottom w:val="0"/>
      <w:divBdr>
        <w:top w:val="none" w:sz="0" w:space="0" w:color="auto"/>
        <w:left w:val="none" w:sz="0" w:space="0" w:color="auto"/>
        <w:bottom w:val="none" w:sz="0" w:space="0" w:color="auto"/>
        <w:right w:val="none" w:sz="0" w:space="0" w:color="auto"/>
      </w:divBdr>
    </w:div>
    <w:div w:id="1579097904">
      <w:bodyDiv w:val="1"/>
      <w:marLeft w:val="0"/>
      <w:marRight w:val="0"/>
      <w:marTop w:val="0"/>
      <w:marBottom w:val="0"/>
      <w:divBdr>
        <w:top w:val="none" w:sz="0" w:space="0" w:color="auto"/>
        <w:left w:val="none" w:sz="0" w:space="0" w:color="auto"/>
        <w:bottom w:val="none" w:sz="0" w:space="0" w:color="auto"/>
        <w:right w:val="none" w:sz="0" w:space="0" w:color="auto"/>
      </w:divBdr>
    </w:div>
    <w:div w:id="1837108264">
      <w:bodyDiv w:val="1"/>
      <w:marLeft w:val="0"/>
      <w:marRight w:val="0"/>
      <w:marTop w:val="0"/>
      <w:marBottom w:val="0"/>
      <w:divBdr>
        <w:top w:val="none" w:sz="0" w:space="0" w:color="auto"/>
        <w:left w:val="none" w:sz="0" w:space="0" w:color="auto"/>
        <w:bottom w:val="none" w:sz="0" w:space="0" w:color="auto"/>
        <w:right w:val="none" w:sz="0" w:space="0" w:color="auto"/>
      </w:divBdr>
    </w:div>
    <w:div w:id="212306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844BE-C1DB-4072-AE44-26725A7C3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TotalTime>
  <Pages>14</Pages>
  <Words>4169</Words>
  <Characters>23764</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SOP 28 Advanced Weighing Designs</vt:lpstr>
    </vt:vector>
  </TitlesOfParts>
  <Company>NIST</Company>
  <LinksUpToDate>false</LinksUpToDate>
  <CharactersWithSpaces>27878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28 Advanced Weighing Designs</dc:title>
  <dc:subject>precision mass calibration</dc:subject>
  <dc:creator>Georgia L Harris</dc:creator>
  <cp:keywords>precision mass calibration, weighing designs, between time standard deviations, effective density, effective coefficient of cubical expansion for mass standards</cp:keywords>
  <dc:description/>
  <cp:lastModifiedBy>Harris, Georgia L.</cp:lastModifiedBy>
  <cp:revision>2</cp:revision>
  <cp:lastPrinted>2014-09-26T13:20:00Z</cp:lastPrinted>
  <dcterms:created xsi:type="dcterms:W3CDTF">2019-05-05T19:00:00Z</dcterms:created>
  <dcterms:modified xsi:type="dcterms:W3CDTF">2019-05-05T19:00:00Z</dcterms:modified>
  <cp:category>precision mass calibration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uationNumber2">
    <vt:lpwstr>Eqn. (#E1)</vt:lpwstr>
  </property>
  <property fmtid="{D5CDD505-2E9C-101B-9397-08002B2CF9AE}" pid="4" name="MTCustomEquationNumber">
    <vt:lpwstr>1</vt:lpwstr>
  </property>
  <property fmtid="{D5CDD505-2E9C-101B-9397-08002B2CF9AE}" pid="5" name="MTWinEqns">
    <vt:bool>true</vt:bool>
  </property>
</Properties>
</file>