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BF107" w14:textId="54696366" w:rsidR="00B44F42" w:rsidRPr="00892764" w:rsidRDefault="008F4FDD" w:rsidP="00892764">
      <w:pPr>
        <w:pStyle w:val="Title"/>
      </w:pPr>
      <w:r>
        <w:fldChar w:fldCharType="begin"/>
      </w:r>
      <w:r>
        <w:instrText xml:space="preserve"> MACROBUTTON MTEditEquationSection2 </w:instrText>
      </w:r>
      <w:r w:rsidRPr="008F4FDD">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C64ACE" w:rsidRPr="00892764">
        <w:t xml:space="preserve">SOP </w:t>
      </w:r>
      <w:r w:rsidR="00106415">
        <w:t>27</w:t>
      </w:r>
    </w:p>
    <w:p w14:paraId="102E5774" w14:textId="0E91B440" w:rsidR="00FF3491" w:rsidRDefault="00892764" w:rsidP="00892764">
      <w:pPr>
        <w:pStyle w:val="Title"/>
      </w:pPr>
      <w:r w:rsidRPr="00892764">
        <w:t xml:space="preserve">Standard Operating Procedure </w:t>
      </w:r>
    </w:p>
    <w:p w14:paraId="3496702D" w14:textId="58F2D1F3" w:rsidR="00892764" w:rsidRDefault="00892764" w:rsidP="00892764">
      <w:pPr>
        <w:pStyle w:val="Title"/>
      </w:pPr>
      <w:r w:rsidRPr="00892764">
        <w:t xml:space="preserve">for </w:t>
      </w:r>
    </w:p>
    <w:p w14:paraId="766D45B8" w14:textId="48F7EFCC" w:rsidR="00DA2659" w:rsidRPr="00DA2659" w:rsidRDefault="00DA2659" w:rsidP="00DA2659">
      <w:pPr>
        <w:pStyle w:val="Title"/>
      </w:pPr>
      <w:bookmarkStart w:id="0" w:name="_GoBack"/>
      <w:r w:rsidRPr="00DA2659">
        <w:t>Railroad Test Cars Using a Master Track Scale</w:t>
      </w:r>
      <w:bookmarkEnd w:id="0"/>
    </w:p>
    <w:p w14:paraId="569E1D38" w14:textId="342DA81A" w:rsidR="00892764" w:rsidRPr="00892764" w:rsidRDefault="00892764" w:rsidP="00892764">
      <w:pPr>
        <w:pStyle w:val="Heading1"/>
      </w:pPr>
      <w:r w:rsidRPr="00892764">
        <w:t>Introduction</w:t>
      </w:r>
    </w:p>
    <w:p w14:paraId="6FA6CD2A" w14:textId="77777777" w:rsidR="003C6EDB" w:rsidRDefault="00FF3491" w:rsidP="004E40A6">
      <w:pPr>
        <w:pStyle w:val="Heading2"/>
      </w:pPr>
      <w:r>
        <w:t>Purpose</w:t>
      </w:r>
      <w:r w:rsidR="004E40A6">
        <w:t xml:space="preserve">. </w:t>
      </w:r>
    </w:p>
    <w:p w14:paraId="184C4DD3" w14:textId="3510D34D" w:rsidR="004E40A6" w:rsidRPr="004E40A6" w:rsidRDefault="004E40A6" w:rsidP="003C6EDB">
      <w:pPr>
        <w:pStyle w:val="BodyText"/>
        <w:ind w:left="720"/>
      </w:pPr>
      <w:r w:rsidRPr="004E40A6">
        <w:t xml:space="preserve">This Standard Operation Procedure (SOP) describes the procedure to be followed for the calibration of railroad test cars on master </w:t>
      </w:r>
      <w:r w:rsidR="003C6EDB">
        <w:t xml:space="preserve">track </w:t>
      </w:r>
      <w:r w:rsidRPr="004E40A6">
        <w:t xml:space="preserve">scales </w:t>
      </w:r>
      <w:r w:rsidR="003C6EDB">
        <w:t xml:space="preserve">calibrated (certified) </w:t>
      </w:r>
      <w:r w:rsidRPr="004E40A6">
        <w:t>by the U.S. Department of Agriculture</w:t>
      </w:r>
      <w:r w:rsidR="003C6EDB">
        <w:t xml:space="preserve"> (USDA)</w:t>
      </w:r>
      <w:r w:rsidRPr="004E40A6">
        <w:t xml:space="preserve">.  By necessity, the SOP has been generalized to accommodate the variety of designs of master scales in the United States.  The maximum </w:t>
      </w:r>
      <w:r w:rsidR="00531E44">
        <w:t xml:space="preserve">railroad </w:t>
      </w:r>
      <w:r w:rsidRPr="004E40A6">
        <w:t xml:space="preserve">test car load </w:t>
      </w:r>
      <w:r w:rsidR="003C6EDB">
        <w:t xml:space="preserve">is </w:t>
      </w:r>
      <w:r w:rsidRPr="004E40A6">
        <w:t xml:space="preserve">determined by the scale capacity and available length of track on each master </w:t>
      </w:r>
      <w:r w:rsidR="003C6EDB">
        <w:t xml:space="preserve">track </w:t>
      </w:r>
      <w:r w:rsidRPr="004E40A6">
        <w:t xml:space="preserve">scale.  The accuracy and precision of the </w:t>
      </w:r>
      <w:r w:rsidR="003C6EDB">
        <w:t xml:space="preserve">calibration is </w:t>
      </w:r>
      <w:r w:rsidRPr="004E40A6">
        <w:t xml:space="preserve">determined by the reported values for each </w:t>
      </w:r>
      <w:r w:rsidR="003C6EDB">
        <w:t>m</w:t>
      </w:r>
      <w:r w:rsidRPr="004E40A6">
        <w:t xml:space="preserve">aster </w:t>
      </w:r>
      <w:r w:rsidR="003C6EDB">
        <w:t>track s</w:t>
      </w:r>
      <w:r w:rsidRPr="004E40A6">
        <w:t xml:space="preserve">cale </w:t>
      </w:r>
      <w:r w:rsidR="003C6EDB">
        <w:t xml:space="preserve">as part of </w:t>
      </w:r>
      <w:r w:rsidRPr="004E40A6">
        <w:t xml:space="preserve">the </w:t>
      </w:r>
      <w:r w:rsidR="003C6EDB">
        <w:t xml:space="preserve">USDA railroad scale </w:t>
      </w:r>
      <w:r w:rsidRPr="004E40A6">
        <w:t>testing program, the proficiency and experience of the operator, and any additional control information maintained.</w:t>
      </w:r>
    </w:p>
    <w:p w14:paraId="11ABA249" w14:textId="77777777" w:rsidR="003C6EDB" w:rsidRDefault="00315C98" w:rsidP="000411E0">
      <w:pPr>
        <w:pStyle w:val="Heading2"/>
        <w:keepNext w:val="0"/>
        <w:keepLines w:val="0"/>
      </w:pPr>
      <w:r>
        <w:t>Detailed measurement ranges, standards, equipment, and uncertainties for this SOP are generally compiled in a separate document in the laboratory.</w:t>
      </w:r>
      <w:r w:rsidR="004E40A6">
        <w:t xml:space="preserve"> </w:t>
      </w:r>
    </w:p>
    <w:p w14:paraId="59C11EBC" w14:textId="0FB7DB21" w:rsidR="00315C98" w:rsidRDefault="003C6EDB" w:rsidP="000411E0">
      <w:pPr>
        <w:pStyle w:val="Heading2"/>
        <w:keepNext w:val="0"/>
        <w:keepLines w:val="0"/>
      </w:pPr>
      <w:r>
        <w:t xml:space="preserve">Limitations: </w:t>
      </w:r>
      <w:r w:rsidR="004E40A6" w:rsidRPr="004E40A6">
        <w:t xml:space="preserve">The maximum </w:t>
      </w:r>
      <w:r w:rsidR="00DA2659">
        <w:t xml:space="preserve">railroad </w:t>
      </w:r>
      <w:r w:rsidR="004E40A6" w:rsidRPr="004E40A6">
        <w:t xml:space="preserve">test car load shall not exceed the maximum calibration point listed on the </w:t>
      </w:r>
      <w:r>
        <w:t>m</w:t>
      </w:r>
      <w:r w:rsidR="00DA2659">
        <w:t>aster track s</w:t>
      </w:r>
      <w:r w:rsidR="004E40A6" w:rsidRPr="004E40A6">
        <w:t>cale calibration certificate</w:t>
      </w:r>
      <w:r>
        <w:t xml:space="preserve"> or the nominal capacity of the master track scale</w:t>
      </w:r>
      <w:r w:rsidR="004E40A6" w:rsidRPr="004E40A6">
        <w:t>.</w:t>
      </w:r>
    </w:p>
    <w:p w14:paraId="1F943B57" w14:textId="7D949DBC" w:rsidR="00892764" w:rsidRPr="00892764" w:rsidRDefault="00892764" w:rsidP="000411E0">
      <w:pPr>
        <w:pStyle w:val="Heading2"/>
        <w:keepNext w:val="0"/>
        <w:keepLines w:val="0"/>
      </w:pPr>
      <w:r w:rsidRPr="00892764">
        <w:t>Prerequisites</w:t>
      </w:r>
      <w:r w:rsidR="000220DC">
        <w:t xml:space="preserve"> </w:t>
      </w:r>
    </w:p>
    <w:p w14:paraId="1C781888" w14:textId="72E513B5" w:rsidR="004E40A6" w:rsidRDefault="004E40A6" w:rsidP="000411E0">
      <w:pPr>
        <w:pStyle w:val="Heading3"/>
        <w:keepNext w:val="0"/>
        <w:keepLines w:val="0"/>
      </w:pPr>
      <w:r w:rsidRPr="004E40A6">
        <w:t>The master scale must have an up-to-date calibration along with a scale correction for the load being tested.</w:t>
      </w:r>
      <w:r>
        <w:t xml:space="preserve">  The calibration must have </w:t>
      </w:r>
      <w:r w:rsidRPr="004E40A6">
        <w:t>demonstrated metrological traceability to the international system of units (SI), which may be to the SI through a National Metrology Institute such as NIST.</w:t>
      </w:r>
    </w:p>
    <w:p w14:paraId="7101F370" w14:textId="21022DFF" w:rsidR="00A75372" w:rsidRDefault="00A75372" w:rsidP="000411E0">
      <w:pPr>
        <w:pStyle w:val="Heading3"/>
        <w:keepNext w:val="0"/>
        <w:keepLines w:val="0"/>
      </w:pPr>
      <w:r>
        <w:t>Access to the scale must be limited to authorized personnel only.  If the master scale is owned by the railroad or other private entity, security must be maintained and controlled; registered keys to the facility must be provided.</w:t>
      </w:r>
    </w:p>
    <w:p w14:paraId="550CF84E" w14:textId="47EF5A56" w:rsidR="00782CA6" w:rsidRDefault="00782CA6" w:rsidP="000411E0">
      <w:pPr>
        <w:pStyle w:val="Heading3"/>
        <w:keepNext w:val="0"/>
        <w:keepLines w:val="0"/>
      </w:pPr>
      <w:r>
        <w:t>Regular</w:t>
      </w:r>
      <w:r w:rsidR="00D576A5">
        <w:t>ly</w:t>
      </w:r>
      <w:r>
        <w:t xml:space="preserve"> scheduled calibration of all railway track scales is required</w:t>
      </w:r>
      <w:r w:rsidR="00F16AC3">
        <w:t xml:space="preserve"> because the scale is used as a secondary standard.  If </w:t>
      </w:r>
      <w:r>
        <w:t>a jurisdiction can supply certified test weights and appropriate delivery systems to conduct a substitution test</w:t>
      </w:r>
      <w:r w:rsidR="00F16AC3">
        <w:t>, then the scale may be used as a comparison scale</w:t>
      </w:r>
      <w:r>
        <w:t>.</w:t>
      </w:r>
    </w:p>
    <w:p w14:paraId="2C24F61B" w14:textId="114D92C4" w:rsidR="00A75372" w:rsidRPr="009A716A" w:rsidRDefault="00A75372" w:rsidP="000411E0">
      <w:pPr>
        <w:pStyle w:val="Heading3"/>
        <w:keepNext w:val="0"/>
        <w:keepLines w:val="0"/>
      </w:pPr>
      <w:r>
        <w:lastRenderedPageBreak/>
        <w:t>The scale, process, and s</w:t>
      </w:r>
      <w:r w:rsidRPr="009A716A">
        <w:t xml:space="preserve">tandards must be evaluated to ensure that </w:t>
      </w:r>
      <w:r w:rsidR="00F16AC3">
        <w:t xml:space="preserve">the combined </w:t>
      </w:r>
      <w:r w:rsidRPr="009A716A">
        <w:t xml:space="preserve">standard uncertainties for the intended level of calibration are sufficiently small. </w:t>
      </w:r>
    </w:p>
    <w:p w14:paraId="10EF00A4" w14:textId="5B0465F3" w:rsidR="00782CA6" w:rsidRDefault="00782CA6" w:rsidP="000411E0">
      <w:pPr>
        <w:pStyle w:val="Heading3"/>
        <w:keepNext w:val="0"/>
        <w:keepLines w:val="0"/>
      </w:pPr>
      <w:r>
        <w:t>When mass standards are used with substitution methods, e</w:t>
      </w:r>
      <w:r w:rsidRPr="00782CA6">
        <w:t xml:space="preserve">nsure the availability of suitable working standards or recently calibrated (and unused) field standards </w:t>
      </w:r>
      <w:r w:rsidR="009E3813">
        <w:t>(e.g., NIST Class F, OIML Class M</w:t>
      </w:r>
      <w:r w:rsidR="009E3813" w:rsidRPr="009E3813">
        <w:rPr>
          <w:vertAlign w:val="subscript"/>
        </w:rPr>
        <w:t>1</w:t>
      </w:r>
      <w:r w:rsidR="009E3813">
        <w:t xml:space="preserve">) </w:t>
      </w:r>
      <w:r w:rsidRPr="00782CA6">
        <w:t xml:space="preserve">in quantities up to the capacity of the </w:t>
      </w:r>
      <w:r>
        <w:t>railroad test car</w:t>
      </w:r>
      <w:r w:rsidRPr="00782CA6">
        <w:t xml:space="preserve"> that will be calibrated. All standards must have known conventional mass values with valid metrological traceability to the SI, which may be through laboratory working standards to the National Institute of Standards and Technology. </w:t>
      </w:r>
      <w:r w:rsidR="008C1F92">
        <w:t>In the case of substitution</w:t>
      </w:r>
      <w:r w:rsidR="00034F21">
        <w:t xml:space="preserve"> measurements</w:t>
      </w:r>
      <w:r w:rsidR="008C1F92">
        <w:t xml:space="preserve">, refer to </w:t>
      </w:r>
      <w:r w:rsidR="00F16AC3">
        <w:t>NISTIR 6969</w:t>
      </w:r>
      <w:r w:rsidR="00725589">
        <w:rPr>
          <w:rStyle w:val="FootnoteReference"/>
        </w:rPr>
        <w:footnoteReference w:id="1"/>
      </w:r>
      <w:r w:rsidR="00F16AC3">
        <w:t xml:space="preserve">, </w:t>
      </w:r>
      <w:r w:rsidR="008C1F92">
        <w:t xml:space="preserve">SOP 4, Double Substitution. </w:t>
      </w:r>
    </w:p>
    <w:p w14:paraId="535D9F7F" w14:textId="71802C04" w:rsidR="009A716A" w:rsidRDefault="004E40A6" w:rsidP="004E40A6">
      <w:pPr>
        <w:pStyle w:val="Heading3"/>
      </w:pPr>
      <w:r w:rsidRPr="004E40A6">
        <w:t xml:space="preserve">The metrologist or </w:t>
      </w:r>
      <w:r>
        <w:t xml:space="preserve">specialist </w:t>
      </w:r>
      <w:r w:rsidRPr="004E40A6">
        <w:t>must be experienced in the operation of the master scale and have adequate means to deliver the test car to and from the scale.  The metrologist is reminded of the importance of evaluating potential safety hazards prior to a</w:t>
      </w:r>
      <w:r>
        <w:t xml:space="preserve"> calibration </w:t>
      </w:r>
      <w:r w:rsidRPr="004E40A6">
        <w:t xml:space="preserve">and taking adequate precautions to avoid personal injury or damage to the scale or the </w:t>
      </w:r>
      <w:r>
        <w:t xml:space="preserve">railroad </w:t>
      </w:r>
      <w:r w:rsidRPr="004E40A6">
        <w:t>test car.  If the master scale is under the control of the railroad and/or located on railroad property, the work will need to be coordinated with railroad personnel.</w:t>
      </w:r>
    </w:p>
    <w:p w14:paraId="40FA93E7" w14:textId="0220103F" w:rsidR="00A75372" w:rsidRDefault="00A75372" w:rsidP="00A75372">
      <w:pPr>
        <w:pStyle w:val="Heading3"/>
      </w:pPr>
      <w:r>
        <w:t>E</w:t>
      </w:r>
      <w:r w:rsidR="009A716A">
        <w:t xml:space="preserve">nvironmental conditions </w:t>
      </w:r>
      <w:r>
        <w:t xml:space="preserve">must be suitable for mass </w:t>
      </w:r>
      <w:r w:rsidR="004E40A6">
        <w:t>calibration</w:t>
      </w:r>
      <w:r w:rsidR="003C6EDB">
        <w:t>s</w:t>
      </w:r>
      <w:r w:rsidR="00F16AC3">
        <w:t xml:space="preserve"> and </w:t>
      </w:r>
      <w:r>
        <w:t xml:space="preserve">within the </w:t>
      </w:r>
      <w:r w:rsidR="00F16AC3">
        <w:t xml:space="preserve">recommended </w:t>
      </w:r>
      <w:r>
        <w:t xml:space="preserve">limits noted in Table 1. </w:t>
      </w:r>
      <w:r w:rsidR="005A5D9A">
        <w:t xml:space="preserve">Equilibration times for railroad test cars are noted </w:t>
      </w:r>
      <w:r w:rsidR="003C6EDB">
        <w:t xml:space="preserve">in Table 2. </w:t>
      </w:r>
      <w:r>
        <w:t xml:space="preserve">Deviation from these limits </w:t>
      </w:r>
      <w:r w:rsidR="003C6EDB">
        <w:t xml:space="preserve">is </w:t>
      </w:r>
      <w:r w:rsidR="001F175E">
        <w:t>permissible but</w:t>
      </w:r>
      <w:r w:rsidR="003C6EDB">
        <w:t xml:space="preserve"> </w:t>
      </w:r>
      <w:r>
        <w:t xml:space="preserve">may need to </w:t>
      </w:r>
      <w:r w:rsidR="003C6EDB">
        <w:t xml:space="preserve">include additional corrections and </w:t>
      </w:r>
      <w:r>
        <w:t>uncertaint</w:t>
      </w:r>
      <w:r w:rsidR="00F16AC3">
        <w:t xml:space="preserve">y components </w:t>
      </w:r>
      <w:r>
        <w:t xml:space="preserve">due to </w:t>
      </w:r>
      <w:r w:rsidR="003C6EDB">
        <w:t xml:space="preserve">possible </w:t>
      </w:r>
      <w:r>
        <w:t xml:space="preserve">convection currents. </w:t>
      </w:r>
      <w:r w:rsidR="003C6EDB">
        <w:t>Railroad t</w:t>
      </w:r>
      <w:r w:rsidR="004E40A6" w:rsidRPr="004E40A6">
        <w:t xml:space="preserve">est cars that </w:t>
      </w:r>
      <w:r w:rsidR="004E40A6">
        <w:t xml:space="preserve">do not </w:t>
      </w:r>
      <w:r w:rsidR="004E40A6" w:rsidRPr="004E40A6">
        <w:t>completely fit within the enclosed structure</w:t>
      </w:r>
      <w:r w:rsidR="005A5D9A">
        <w:t xml:space="preserve">, </w:t>
      </w:r>
      <w:r w:rsidR="004E40A6" w:rsidRPr="004E40A6">
        <w:t>allowing the doors to be closed, must be calibrated only when external environmental conditions are acceptable.</w:t>
      </w:r>
      <w:r>
        <w:t xml:space="preserve"> </w:t>
      </w:r>
      <w:r w:rsidRPr="004E40A6">
        <w:t xml:space="preserve">The scale should be protected from the effects of wind and adverse weather. </w:t>
      </w:r>
      <w:r w:rsidR="005D7B22">
        <w:t>In some installations, drafts may still be prevalent, applying force to the scale.  Every effort should be taken to eliminate the effects of air movement.</w:t>
      </w:r>
      <w:r w:rsidRPr="004E40A6">
        <w:t xml:space="preserve"> </w:t>
      </w:r>
    </w:p>
    <w:p w14:paraId="3AD7D20F" w14:textId="702D0D24" w:rsidR="00A75372" w:rsidRDefault="00A75372" w:rsidP="0041111B">
      <w:pPr>
        <w:pStyle w:val="Caption"/>
      </w:pPr>
      <w:r>
        <w:t xml:space="preserve">Table </w:t>
      </w:r>
      <w:r w:rsidR="00FE7B2F">
        <w:rPr>
          <w:noProof/>
        </w:rPr>
        <w:fldChar w:fldCharType="begin"/>
      </w:r>
      <w:r w:rsidR="00FE7B2F">
        <w:rPr>
          <w:noProof/>
        </w:rPr>
        <w:instrText xml:space="preserve"> SEQ Table \* ARABIC </w:instrText>
      </w:r>
      <w:r w:rsidR="00FE7B2F">
        <w:rPr>
          <w:noProof/>
        </w:rPr>
        <w:fldChar w:fldCharType="separate"/>
      </w:r>
      <w:r w:rsidR="008F4FDD">
        <w:rPr>
          <w:noProof/>
        </w:rPr>
        <w:t>1</w:t>
      </w:r>
      <w:r w:rsidR="00FE7B2F">
        <w:rPr>
          <w:noProof/>
        </w:rPr>
        <w:fldChar w:fldCharType="end"/>
      </w:r>
      <w:r>
        <w:t>. Recommended environmental conditions.</w:t>
      </w:r>
    </w:p>
    <w:tbl>
      <w:tblPr>
        <w:tblStyle w:val="TableGrid"/>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54"/>
        <w:gridCol w:w="3510"/>
      </w:tblGrid>
      <w:tr w:rsidR="00A75372" w:rsidRPr="00463626" w14:paraId="674989AA" w14:textId="77777777" w:rsidTr="00497188">
        <w:trPr>
          <w:trHeight w:val="355"/>
          <w:jc w:val="right"/>
        </w:trPr>
        <w:tc>
          <w:tcPr>
            <w:tcW w:w="3254" w:type="dxa"/>
            <w:vAlign w:val="center"/>
          </w:tcPr>
          <w:p w14:paraId="6F499E99" w14:textId="231C035A" w:rsidR="00A75372" w:rsidRPr="00463626" w:rsidRDefault="00A75372" w:rsidP="00497188">
            <w:pPr>
              <w:pStyle w:val="TableandFigureFootnotes"/>
              <w:jc w:val="center"/>
              <w:rPr>
                <w:b/>
                <w:sz w:val="22"/>
              </w:rPr>
            </w:pPr>
            <w:r w:rsidRPr="00463626">
              <w:rPr>
                <w:b/>
                <w:sz w:val="22"/>
              </w:rPr>
              <w:t>Temperature</w:t>
            </w:r>
          </w:p>
        </w:tc>
        <w:tc>
          <w:tcPr>
            <w:tcW w:w="3510" w:type="dxa"/>
            <w:vAlign w:val="center"/>
          </w:tcPr>
          <w:p w14:paraId="7656495E" w14:textId="5DCBAE78" w:rsidR="00A75372" w:rsidRPr="00463626" w:rsidRDefault="00A75372" w:rsidP="00497188">
            <w:pPr>
              <w:pStyle w:val="TableandFigureFootnotes"/>
              <w:jc w:val="center"/>
              <w:rPr>
                <w:b/>
                <w:sz w:val="22"/>
              </w:rPr>
            </w:pPr>
            <w:r w:rsidRPr="00463626">
              <w:rPr>
                <w:b/>
                <w:sz w:val="22"/>
              </w:rPr>
              <w:t>Relative Humidity</w:t>
            </w:r>
          </w:p>
        </w:tc>
      </w:tr>
      <w:tr w:rsidR="00A75372" w:rsidRPr="00463626" w14:paraId="03160E66" w14:textId="77777777" w:rsidTr="00497188">
        <w:trPr>
          <w:trHeight w:val="355"/>
          <w:jc w:val="right"/>
        </w:trPr>
        <w:tc>
          <w:tcPr>
            <w:tcW w:w="3254" w:type="dxa"/>
            <w:vAlign w:val="center"/>
          </w:tcPr>
          <w:p w14:paraId="0B333BF7" w14:textId="6876B171" w:rsidR="00A75372" w:rsidRPr="00A75372" w:rsidRDefault="00A75372" w:rsidP="00A75372">
            <w:pPr>
              <w:pStyle w:val="TableandFigureFootnotes"/>
              <w:jc w:val="center"/>
              <w:rPr>
                <w:sz w:val="22"/>
              </w:rPr>
            </w:pPr>
            <w:r w:rsidRPr="00A75372">
              <w:rPr>
                <w:sz w:val="22"/>
              </w:rPr>
              <w:t>18 °C to 27 °C</w:t>
            </w:r>
          </w:p>
        </w:tc>
        <w:tc>
          <w:tcPr>
            <w:tcW w:w="3510" w:type="dxa"/>
            <w:vAlign w:val="center"/>
          </w:tcPr>
          <w:p w14:paraId="47903A36" w14:textId="04B94B99" w:rsidR="00A75372" w:rsidRPr="00A75372" w:rsidRDefault="00A75372" w:rsidP="00497188">
            <w:pPr>
              <w:pStyle w:val="TableandFigureFootnotes"/>
              <w:jc w:val="center"/>
              <w:rPr>
                <w:sz w:val="22"/>
              </w:rPr>
            </w:pPr>
            <w:r>
              <w:rPr>
                <w:sz w:val="22"/>
              </w:rPr>
              <w:t>20</w:t>
            </w:r>
            <w:r w:rsidRPr="00A75372">
              <w:rPr>
                <w:sz w:val="22"/>
              </w:rPr>
              <w:t xml:space="preserve"> % to 8</w:t>
            </w:r>
            <w:r>
              <w:rPr>
                <w:sz w:val="22"/>
              </w:rPr>
              <w:t>0</w:t>
            </w:r>
            <w:r w:rsidRPr="00A75372">
              <w:rPr>
                <w:sz w:val="22"/>
              </w:rPr>
              <w:t xml:space="preserve"> %</w:t>
            </w:r>
          </w:p>
        </w:tc>
      </w:tr>
    </w:tbl>
    <w:p w14:paraId="6FBEE0CB" w14:textId="50C34940" w:rsidR="005D7B22" w:rsidRDefault="00497188" w:rsidP="000411E0">
      <w:pPr>
        <w:pStyle w:val="Heading3"/>
        <w:spacing w:before="240"/>
        <w:jc w:val="left"/>
      </w:pPr>
      <w:r>
        <w:t>Railroad t</w:t>
      </w:r>
      <w:r w:rsidR="005D7B22">
        <w:t>est cars must be properly cleaned and painted and all repairs completed (as needed) prior to calibration.</w:t>
      </w:r>
      <w:r>
        <w:t xml:space="preserve"> See section 2.3.3. for inspection requirements. </w:t>
      </w:r>
    </w:p>
    <w:p w14:paraId="08C2BBFF" w14:textId="77777777" w:rsidR="005D7B22" w:rsidRDefault="005D7B22" w:rsidP="005D7B22">
      <w:pPr>
        <w:numPr>
          <w:ilvl w:val="12"/>
          <w:numId w:val="0"/>
        </w:numPr>
        <w:ind w:left="720"/>
        <w:jc w:val="both"/>
        <w:rPr>
          <w:szCs w:val="24"/>
        </w:rPr>
      </w:pPr>
    </w:p>
    <w:p w14:paraId="211E9DBE" w14:textId="794914C7" w:rsidR="005D7B22" w:rsidRDefault="00497188" w:rsidP="005D7B22">
      <w:pPr>
        <w:pStyle w:val="Heading3"/>
      </w:pPr>
      <w:r>
        <w:lastRenderedPageBreak/>
        <w:t xml:space="preserve">Railroad test cars </w:t>
      </w:r>
      <w:r w:rsidR="005D7B22">
        <w:t>must be completely dry, with no ice or moisture on the surface or under carriage of the car.</w:t>
      </w:r>
    </w:p>
    <w:p w14:paraId="31B2CD93" w14:textId="7BC7903E" w:rsidR="005D7B22" w:rsidRDefault="005D7B22" w:rsidP="000411E0">
      <w:pPr>
        <w:pStyle w:val="BodyText"/>
        <w:ind w:left="2160"/>
      </w:pPr>
      <w:r>
        <w:t>Experience has shown that a light coating of frost can cause errors in excess of the tolerance for the car.  In heated facilities, the test car must be allowed sufficient time to warm to prevent condensation.</w:t>
      </w:r>
    </w:p>
    <w:p w14:paraId="771349C9" w14:textId="43FFBC0D" w:rsidR="009B4911" w:rsidRDefault="009B4911" w:rsidP="003C6EDB">
      <w:pPr>
        <w:pStyle w:val="Caption"/>
        <w:ind w:left="0"/>
      </w:pPr>
      <w:r>
        <w:t xml:space="preserve">Table </w:t>
      </w:r>
      <w:r w:rsidR="00FE7B2F">
        <w:rPr>
          <w:noProof/>
        </w:rPr>
        <w:fldChar w:fldCharType="begin"/>
      </w:r>
      <w:r w:rsidR="00FE7B2F">
        <w:rPr>
          <w:noProof/>
        </w:rPr>
        <w:instrText xml:space="preserve"> SEQ Table \* ARABIC </w:instrText>
      </w:r>
      <w:r w:rsidR="00FE7B2F">
        <w:rPr>
          <w:noProof/>
        </w:rPr>
        <w:fldChar w:fldCharType="separate"/>
      </w:r>
      <w:r w:rsidR="008F4FDD">
        <w:rPr>
          <w:noProof/>
        </w:rPr>
        <w:t>2</w:t>
      </w:r>
      <w:r w:rsidR="00FE7B2F">
        <w:rPr>
          <w:noProof/>
        </w:rPr>
        <w:fldChar w:fldCharType="end"/>
      </w:r>
      <w:r>
        <w:t>. Recommended s</w:t>
      </w:r>
      <w:r w:rsidRPr="00E675C0">
        <w:t xml:space="preserve">tabilization </w:t>
      </w:r>
      <w:r>
        <w:t>t</w:t>
      </w:r>
      <w:r w:rsidRPr="00E675C0">
        <w:t>ime</w:t>
      </w:r>
      <w:r>
        <w:t>s</w:t>
      </w:r>
      <w:r w:rsidRPr="00E675C0">
        <w:t>.</w:t>
      </w:r>
    </w:p>
    <w:tbl>
      <w:tblPr>
        <w:tblW w:w="0" w:type="auto"/>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71"/>
        <w:gridCol w:w="3080"/>
        <w:gridCol w:w="2646"/>
      </w:tblGrid>
      <w:tr w:rsidR="00782CA6" w:rsidRPr="00C031C7" w14:paraId="23C3C3A8" w14:textId="77777777" w:rsidTr="00C344E8">
        <w:trPr>
          <w:cantSplit/>
          <w:trHeight w:val="730"/>
          <w:tblHeader/>
          <w:jc w:val="right"/>
        </w:trPr>
        <w:tc>
          <w:tcPr>
            <w:tcW w:w="3171" w:type="dxa"/>
            <w:tcBorders>
              <w:top w:val="double" w:sz="4" w:space="0" w:color="auto"/>
              <w:bottom w:val="double" w:sz="4" w:space="0" w:color="auto"/>
            </w:tcBorders>
            <w:vAlign w:val="center"/>
          </w:tcPr>
          <w:p w14:paraId="308D7B9F" w14:textId="77777777" w:rsidR="00782CA6" w:rsidRPr="00C031C7" w:rsidRDefault="00782CA6" w:rsidP="00497188">
            <w:pPr>
              <w:keepNext/>
              <w:jc w:val="center"/>
              <w:rPr>
                <w:b/>
                <w:sz w:val="22"/>
              </w:rPr>
            </w:pPr>
            <w:r w:rsidRPr="00C031C7">
              <w:rPr>
                <w:b/>
                <w:sz w:val="22"/>
              </w:rPr>
              <w:t>Temperature Range</w:t>
            </w:r>
          </w:p>
          <w:p w14:paraId="3ECC4794" w14:textId="6F4174C8" w:rsidR="00782CA6" w:rsidRPr="00C031C7" w:rsidRDefault="00782CA6" w:rsidP="00497188">
            <w:pPr>
              <w:keepNext/>
              <w:jc w:val="center"/>
              <w:rPr>
                <w:b/>
                <w:sz w:val="22"/>
              </w:rPr>
            </w:pPr>
            <w:r w:rsidRPr="00C031C7">
              <w:rPr>
                <w:b/>
                <w:sz w:val="22"/>
              </w:rPr>
              <w:t>22 ºC (</w:t>
            </w:r>
            <w:r w:rsidR="009B4911">
              <w:rPr>
                <w:b/>
                <w:sz w:val="22"/>
              </w:rPr>
              <w:t>facility</w:t>
            </w:r>
            <w:r w:rsidRPr="00C031C7">
              <w:rPr>
                <w:b/>
                <w:sz w:val="22"/>
              </w:rPr>
              <w:t>)</w:t>
            </w:r>
          </w:p>
        </w:tc>
        <w:tc>
          <w:tcPr>
            <w:tcW w:w="3080" w:type="dxa"/>
            <w:tcBorders>
              <w:top w:val="double" w:sz="4" w:space="0" w:color="auto"/>
              <w:bottom w:val="double" w:sz="4" w:space="0" w:color="auto"/>
            </w:tcBorders>
            <w:vAlign w:val="center"/>
          </w:tcPr>
          <w:p w14:paraId="3DE2D7E3" w14:textId="77777777" w:rsidR="00782CA6" w:rsidRPr="00C031C7" w:rsidRDefault="00782CA6" w:rsidP="00497188">
            <w:pPr>
              <w:keepNext/>
              <w:jc w:val="center"/>
              <w:rPr>
                <w:b/>
                <w:sz w:val="22"/>
              </w:rPr>
            </w:pPr>
            <w:r w:rsidRPr="00C031C7">
              <w:rPr>
                <w:b/>
                <w:sz w:val="22"/>
              </w:rPr>
              <w:t>Temperature Range</w:t>
            </w:r>
          </w:p>
          <w:p w14:paraId="4280FCD3" w14:textId="7DC60F50" w:rsidR="00782CA6" w:rsidRPr="00C031C7" w:rsidRDefault="00782CA6" w:rsidP="00497188">
            <w:pPr>
              <w:keepNext/>
              <w:jc w:val="center"/>
              <w:rPr>
                <w:b/>
                <w:sz w:val="22"/>
              </w:rPr>
            </w:pPr>
            <w:r w:rsidRPr="00C031C7">
              <w:rPr>
                <w:b/>
                <w:sz w:val="22"/>
              </w:rPr>
              <w:t>72 ºF (</w:t>
            </w:r>
            <w:r w:rsidR="009B4911">
              <w:rPr>
                <w:b/>
                <w:sz w:val="22"/>
              </w:rPr>
              <w:t>facility</w:t>
            </w:r>
            <w:r w:rsidRPr="00C031C7">
              <w:rPr>
                <w:b/>
                <w:sz w:val="22"/>
              </w:rPr>
              <w:t>)</w:t>
            </w:r>
          </w:p>
        </w:tc>
        <w:tc>
          <w:tcPr>
            <w:tcW w:w="2645" w:type="dxa"/>
            <w:tcBorders>
              <w:top w:val="double" w:sz="4" w:space="0" w:color="auto"/>
              <w:bottom w:val="double" w:sz="4" w:space="0" w:color="auto"/>
            </w:tcBorders>
            <w:vAlign w:val="center"/>
          </w:tcPr>
          <w:p w14:paraId="697010ED" w14:textId="77777777" w:rsidR="00782CA6" w:rsidRPr="00C031C7" w:rsidRDefault="00782CA6" w:rsidP="00497188">
            <w:pPr>
              <w:keepNext/>
              <w:jc w:val="center"/>
              <w:rPr>
                <w:b/>
                <w:sz w:val="22"/>
              </w:rPr>
            </w:pPr>
            <w:r w:rsidRPr="00C031C7">
              <w:rPr>
                <w:b/>
                <w:sz w:val="22"/>
              </w:rPr>
              <w:t>Minimum</w:t>
            </w:r>
          </w:p>
          <w:p w14:paraId="0B4651FB" w14:textId="77777777" w:rsidR="00782CA6" w:rsidRPr="00C031C7" w:rsidRDefault="00782CA6" w:rsidP="00497188">
            <w:pPr>
              <w:keepNext/>
              <w:jc w:val="center"/>
              <w:rPr>
                <w:b/>
                <w:sz w:val="22"/>
              </w:rPr>
            </w:pPr>
            <w:r w:rsidRPr="00C031C7">
              <w:rPr>
                <w:b/>
                <w:sz w:val="22"/>
              </w:rPr>
              <w:t>Equilibration Time*</w:t>
            </w:r>
          </w:p>
        </w:tc>
      </w:tr>
      <w:tr w:rsidR="00782CA6" w:rsidRPr="00C031C7" w14:paraId="08547232" w14:textId="77777777" w:rsidTr="00C344E8">
        <w:trPr>
          <w:cantSplit/>
          <w:trHeight w:val="358"/>
          <w:jc w:val="right"/>
        </w:trPr>
        <w:tc>
          <w:tcPr>
            <w:tcW w:w="3171" w:type="dxa"/>
            <w:tcBorders>
              <w:top w:val="nil"/>
            </w:tcBorders>
            <w:vAlign w:val="center"/>
          </w:tcPr>
          <w:p w14:paraId="2835C3B9" w14:textId="77777777" w:rsidR="00782CA6" w:rsidRPr="00C031C7" w:rsidRDefault="00782CA6" w:rsidP="00497188">
            <w:pPr>
              <w:keepNext/>
              <w:jc w:val="center"/>
              <w:rPr>
                <w:sz w:val="22"/>
              </w:rPr>
            </w:pPr>
            <w:r w:rsidRPr="00C031C7">
              <w:rPr>
                <w:sz w:val="22"/>
              </w:rPr>
              <w:t>± 5 ºC, 17 ºC to 28 ºC</w:t>
            </w:r>
          </w:p>
        </w:tc>
        <w:tc>
          <w:tcPr>
            <w:tcW w:w="3080" w:type="dxa"/>
            <w:tcBorders>
              <w:top w:val="nil"/>
            </w:tcBorders>
            <w:vAlign w:val="center"/>
          </w:tcPr>
          <w:p w14:paraId="31A252D2" w14:textId="77777777" w:rsidR="00782CA6" w:rsidRPr="00C031C7" w:rsidRDefault="00782CA6" w:rsidP="00497188">
            <w:pPr>
              <w:keepNext/>
              <w:jc w:val="center"/>
              <w:rPr>
                <w:sz w:val="22"/>
              </w:rPr>
            </w:pPr>
            <w:r w:rsidRPr="00C031C7">
              <w:rPr>
                <w:sz w:val="22"/>
              </w:rPr>
              <w:t>± 10 ºF, 62 ºF to 82 ºF</w:t>
            </w:r>
          </w:p>
        </w:tc>
        <w:tc>
          <w:tcPr>
            <w:tcW w:w="2645" w:type="dxa"/>
            <w:tcBorders>
              <w:top w:val="nil"/>
            </w:tcBorders>
            <w:vAlign w:val="center"/>
          </w:tcPr>
          <w:p w14:paraId="3B50081F" w14:textId="77777777" w:rsidR="00782CA6" w:rsidRPr="00C031C7" w:rsidRDefault="00782CA6" w:rsidP="00497188">
            <w:pPr>
              <w:keepNext/>
              <w:jc w:val="center"/>
              <w:rPr>
                <w:sz w:val="22"/>
              </w:rPr>
            </w:pPr>
            <w:r w:rsidRPr="00C031C7">
              <w:rPr>
                <w:sz w:val="22"/>
              </w:rPr>
              <w:t>4 hours</w:t>
            </w:r>
          </w:p>
        </w:tc>
      </w:tr>
      <w:tr w:rsidR="00782CA6" w:rsidRPr="00C031C7" w14:paraId="17F4738A" w14:textId="77777777" w:rsidTr="00C344E8">
        <w:trPr>
          <w:cantSplit/>
          <w:trHeight w:val="380"/>
          <w:jc w:val="right"/>
        </w:trPr>
        <w:tc>
          <w:tcPr>
            <w:tcW w:w="3171" w:type="dxa"/>
            <w:vAlign w:val="center"/>
          </w:tcPr>
          <w:p w14:paraId="2AAD8EFB" w14:textId="77777777" w:rsidR="00782CA6" w:rsidRPr="00C031C7" w:rsidRDefault="00782CA6" w:rsidP="00497188">
            <w:pPr>
              <w:keepNext/>
              <w:jc w:val="center"/>
              <w:rPr>
                <w:sz w:val="22"/>
              </w:rPr>
            </w:pPr>
            <w:r w:rsidRPr="00C031C7">
              <w:rPr>
                <w:sz w:val="22"/>
              </w:rPr>
              <w:t>&lt; 17 ºC and &gt; 28 ºC</w:t>
            </w:r>
          </w:p>
        </w:tc>
        <w:tc>
          <w:tcPr>
            <w:tcW w:w="3080" w:type="dxa"/>
            <w:vAlign w:val="center"/>
          </w:tcPr>
          <w:p w14:paraId="5F52EA1B" w14:textId="77777777" w:rsidR="00782CA6" w:rsidRPr="00C031C7" w:rsidRDefault="00782CA6" w:rsidP="00497188">
            <w:pPr>
              <w:keepNext/>
              <w:jc w:val="center"/>
              <w:rPr>
                <w:sz w:val="22"/>
              </w:rPr>
            </w:pPr>
            <w:r w:rsidRPr="00C031C7">
              <w:rPr>
                <w:sz w:val="22"/>
              </w:rPr>
              <w:t>&lt; 62 ºF and &gt; 82 ºF</w:t>
            </w:r>
          </w:p>
        </w:tc>
        <w:tc>
          <w:tcPr>
            <w:tcW w:w="2645" w:type="dxa"/>
            <w:vAlign w:val="center"/>
          </w:tcPr>
          <w:p w14:paraId="0AEBED1F" w14:textId="77777777" w:rsidR="00782CA6" w:rsidRPr="00C031C7" w:rsidRDefault="00782CA6" w:rsidP="00497188">
            <w:pPr>
              <w:keepNext/>
              <w:jc w:val="center"/>
              <w:rPr>
                <w:sz w:val="22"/>
              </w:rPr>
            </w:pPr>
            <w:r w:rsidRPr="00C031C7">
              <w:rPr>
                <w:sz w:val="22"/>
              </w:rPr>
              <w:t>24 hours/overnight</w:t>
            </w:r>
          </w:p>
        </w:tc>
      </w:tr>
      <w:tr w:rsidR="00782CA6" w:rsidRPr="00C031C7" w14:paraId="005750A6" w14:textId="77777777" w:rsidTr="00C344E8">
        <w:trPr>
          <w:cantSplit/>
          <w:trHeight w:val="569"/>
          <w:jc w:val="right"/>
        </w:trPr>
        <w:tc>
          <w:tcPr>
            <w:tcW w:w="8897" w:type="dxa"/>
            <w:gridSpan w:val="3"/>
            <w:vAlign w:val="center"/>
          </w:tcPr>
          <w:p w14:paraId="18012E3B" w14:textId="01543EB4" w:rsidR="00782CA6" w:rsidRPr="00C031C7" w:rsidRDefault="00782CA6" w:rsidP="00497188">
            <w:pPr>
              <w:keepNext/>
              <w:jc w:val="both"/>
              <w:rPr>
                <w:sz w:val="22"/>
              </w:rPr>
            </w:pPr>
            <w:r w:rsidRPr="00C031C7">
              <w:rPr>
                <w:sz w:val="22"/>
              </w:rPr>
              <w:t xml:space="preserve">* deviation is allowed if the known </w:t>
            </w:r>
            <w:r w:rsidR="009B4911">
              <w:rPr>
                <w:sz w:val="22"/>
              </w:rPr>
              <w:t xml:space="preserve">railroad test car </w:t>
            </w:r>
            <w:r w:rsidRPr="00C031C7">
              <w:rPr>
                <w:sz w:val="22"/>
              </w:rPr>
              <w:t xml:space="preserve">temperature is at the </w:t>
            </w:r>
            <w:r w:rsidR="009B4911">
              <w:rPr>
                <w:sz w:val="22"/>
              </w:rPr>
              <w:t xml:space="preserve">facility </w:t>
            </w:r>
            <w:r w:rsidRPr="00C031C7">
              <w:rPr>
                <w:sz w:val="22"/>
              </w:rPr>
              <w:t>temperature ±</w:t>
            </w:r>
            <w:r w:rsidR="009B4911">
              <w:rPr>
                <w:sz w:val="22"/>
              </w:rPr>
              <w:t> </w:t>
            </w:r>
            <w:r w:rsidRPr="00C031C7">
              <w:rPr>
                <w:sz w:val="22"/>
              </w:rPr>
              <w:t>2.5</w:t>
            </w:r>
            <w:r w:rsidR="009B4911">
              <w:rPr>
                <w:sz w:val="22"/>
              </w:rPr>
              <w:t> </w:t>
            </w:r>
            <w:r w:rsidRPr="00C031C7">
              <w:rPr>
                <w:sz w:val="22"/>
              </w:rPr>
              <w:t>ºC (5</w:t>
            </w:r>
            <w:r w:rsidR="009B4911">
              <w:rPr>
                <w:sz w:val="22"/>
              </w:rPr>
              <w:t> </w:t>
            </w:r>
            <w:r w:rsidRPr="00C031C7">
              <w:rPr>
                <w:sz w:val="22"/>
              </w:rPr>
              <w:t>ºF).</w:t>
            </w:r>
          </w:p>
        </w:tc>
      </w:tr>
    </w:tbl>
    <w:p w14:paraId="3447344B" w14:textId="7053FD18" w:rsidR="005D7B22" w:rsidRDefault="005D7B22" w:rsidP="000411E0">
      <w:pPr>
        <w:pStyle w:val="Heading3"/>
        <w:spacing w:before="240"/>
      </w:pPr>
      <w:r>
        <w:t>Railroad test cars that repetitively demonstrate excessive “as found” out-of-tolerance conditions from the previous calibration date, may be required to be submitted on a more frequent basis; with every consideration being given to determine the cause of the varia</w:t>
      </w:r>
      <w:r w:rsidR="00F60641">
        <w:t>bility</w:t>
      </w:r>
      <w:r>
        <w:t>.</w:t>
      </w:r>
    </w:p>
    <w:p w14:paraId="2AADE9A1" w14:textId="7DCBBB88" w:rsidR="005D7B22" w:rsidRDefault="00630507" w:rsidP="005D7B22">
      <w:pPr>
        <w:pStyle w:val="Heading3"/>
      </w:pPr>
      <w:r>
        <w:t>Railroad t</w:t>
      </w:r>
      <w:r w:rsidR="005D7B22">
        <w:t>est cars with unacceptable ballast; i.e., cement, pulverized lead, or other materials that absorb water or oxidize excessively, should be documented as to their instability.  Repetitive tests demonstrating instability will warrant removal of the test car from service until the problem is corrected.</w:t>
      </w:r>
    </w:p>
    <w:p w14:paraId="30218EA0" w14:textId="01718138" w:rsidR="005D7B22" w:rsidRDefault="005D7B22" w:rsidP="005D7B22">
      <w:pPr>
        <w:pStyle w:val="Heading3"/>
      </w:pPr>
      <w:r>
        <w:t>Stenciled weight of railroad test cars under USDA jurisdiction are required to be in 1,000 lb increments.</w:t>
      </w:r>
      <w:r w:rsidR="00571BF9">
        <w:t xml:space="preserve"> </w:t>
      </w:r>
      <w:r w:rsidR="007B392E">
        <w:t>D</w:t>
      </w:r>
      <w:r w:rsidR="00571BF9">
        <w:t xml:space="preserve">ecals </w:t>
      </w:r>
      <w:r w:rsidR="007B392E">
        <w:t>may be used for non-USDA railroad test cars</w:t>
      </w:r>
      <w:r w:rsidR="00A16E23">
        <w:t>, which may also be set to the nearest 100 lb increments</w:t>
      </w:r>
      <w:r w:rsidR="007B392E">
        <w:t xml:space="preserve">. </w:t>
      </w:r>
    </w:p>
    <w:p w14:paraId="11F487FD" w14:textId="535B4FCD" w:rsidR="00892764" w:rsidRPr="00892764" w:rsidRDefault="00892764" w:rsidP="00A27853">
      <w:pPr>
        <w:pStyle w:val="Heading1"/>
        <w:spacing w:before="240"/>
      </w:pPr>
      <w:r w:rsidRPr="00892764">
        <w:t>Methodology</w:t>
      </w:r>
    </w:p>
    <w:p w14:paraId="587B9AE3" w14:textId="4E0672D8" w:rsidR="00892764" w:rsidRDefault="00892764" w:rsidP="00892764">
      <w:pPr>
        <w:pStyle w:val="Heading2"/>
      </w:pPr>
      <w:r w:rsidRPr="00892764">
        <w:t>Summary</w:t>
      </w:r>
    </w:p>
    <w:p w14:paraId="6870AB99" w14:textId="1E4FEEA4" w:rsidR="00B06D07" w:rsidRDefault="00B06D07" w:rsidP="00B06D07">
      <w:pPr>
        <w:ind w:left="720"/>
      </w:pPr>
      <w:r w:rsidRPr="00B06D07">
        <w:t xml:space="preserve">A </w:t>
      </w:r>
      <w:r w:rsidR="003C6EDB">
        <w:t>r</w:t>
      </w:r>
      <w:r w:rsidRPr="00B06D07">
        <w:t xml:space="preserve">ailroad </w:t>
      </w:r>
      <w:r w:rsidR="003C6EDB">
        <w:t>t</w:t>
      </w:r>
      <w:r w:rsidRPr="00B06D07">
        <w:t xml:space="preserve">est </w:t>
      </w:r>
      <w:r w:rsidR="003C6EDB">
        <w:t>c</w:t>
      </w:r>
      <w:r w:rsidRPr="00B06D07">
        <w:t xml:space="preserve">ar is </w:t>
      </w:r>
      <w:r>
        <w:t xml:space="preserve">calibrated </w:t>
      </w:r>
      <w:r w:rsidRPr="00B06D07">
        <w:t xml:space="preserve">by taking direct readings from the </w:t>
      </w:r>
      <w:r>
        <w:t>USDA</w:t>
      </w:r>
      <w:r w:rsidR="00D503C3">
        <w:t xml:space="preserve"> </w:t>
      </w:r>
      <w:r>
        <w:t xml:space="preserve">calibrated railroad </w:t>
      </w:r>
      <w:r w:rsidR="00D503C3">
        <w:t xml:space="preserve">master </w:t>
      </w:r>
      <w:r>
        <w:t>t</w:t>
      </w:r>
      <w:r w:rsidRPr="00B06D07">
        <w:t xml:space="preserve">rack </w:t>
      </w:r>
      <w:r>
        <w:t>s</w:t>
      </w:r>
      <w:r w:rsidRPr="00B06D07">
        <w:t xml:space="preserve">cale.  The </w:t>
      </w:r>
      <w:r w:rsidR="00D503C3">
        <w:t xml:space="preserve">master </w:t>
      </w:r>
      <w:r>
        <w:t>t</w:t>
      </w:r>
      <w:r w:rsidRPr="00B06D07">
        <w:t xml:space="preserve">rack scale is </w:t>
      </w:r>
      <w:r>
        <w:t xml:space="preserve">calibrated </w:t>
      </w:r>
      <w:r w:rsidRPr="00B06D07">
        <w:t>by using calibrated 10</w:t>
      </w:r>
      <w:r w:rsidR="00F16AC3">
        <w:t> </w:t>
      </w:r>
      <w:r w:rsidRPr="00B06D07">
        <w:t>000 lb mass standards and 10</w:t>
      </w:r>
      <w:r w:rsidR="00F16AC3">
        <w:t> </w:t>
      </w:r>
      <w:r w:rsidRPr="00B06D07">
        <w:t>000 lb weight cart</w:t>
      </w:r>
      <w:r w:rsidR="00D503C3">
        <w:t xml:space="preserve"> that are maintained with traceability to the SI, </w:t>
      </w:r>
      <w:r w:rsidR="003C6EDB">
        <w:t xml:space="preserve">and calibrated </w:t>
      </w:r>
      <w:r w:rsidR="00D503C3">
        <w:t>in a recognized</w:t>
      </w:r>
      <w:r w:rsidR="00D503C3">
        <w:rPr>
          <w:rStyle w:val="FootnoteReference"/>
        </w:rPr>
        <w:footnoteReference w:id="2"/>
      </w:r>
      <w:r w:rsidR="00D503C3">
        <w:t xml:space="preserve"> </w:t>
      </w:r>
      <w:r w:rsidR="003C6EDB">
        <w:t xml:space="preserve">facility </w:t>
      </w:r>
      <w:r w:rsidR="00D503C3">
        <w:t>in Clearing, Illinois</w:t>
      </w:r>
      <w:r w:rsidRPr="00B06D07">
        <w:t>.</w:t>
      </w:r>
    </w:p>
    <w:p w14:paraId="2726DA6E" w14:textId="244A22FC" w:rsidR="00892764" w:rsidRDefault="00892764" w:rsidP="000411E0">
      <w:pPr>
        <w:pStyle w:val="Heading2"/>
        <w:keepLines w:val="0"/>
        <w:spacing w:before="240"/>
      </w:pPr>
      <w:r w:rsidRPr="00892764">
        <w:lastRenderedPageBreak/>
        <w:t>Equipment / Apparatus</w:t>
      </w:r>
    </w:p>
    <w:p w14:paraId="0EE26933" w14:textId="32FA871A" w:rsidR="00B06D07" w:rsidRDefault="00B06D07" w:rsidP="000411E0">
      <w:pPr>
        <w:pStyle w:val="Heading3"/>
        <w:keepLines w:val="0"/>
      </w:pPr>
      <w:r w:rsidRPr="00B06D07">
        <w:t xml:space="preserve">A </w:t>
      </w:r>
      <w:r>
        <w:t xml:space="preserve">track </w:t>
      </w:r>
      <w:r w:rsidRPr="00B06D07">
        <w:t xml:space="preserve">scale in good </w:t>
      </w:r>
      <w:r w:rsidR="00F60641">
        <w:t>operating condition</w:t>
      </w:r>
      <w:r w:rsidRPr="00B06D07">
        <w:t xml:space="preserve">, with a current </w:t>
      </w:r>
      <w:r>
        <w:t>calibration certificate</w:t>
      </w:r>
      <w:r w:rsidR="00DA2659">
        <w:t xml:space="preserve"> as noted in prerequisites</w:t>
      </w:r>
      <w:r>
        <w:t xml:space="preserve">. </w:t>
      </w:r>
    </w:p>
    <w:p w14:paraId="5B8F0C2A" w14:textId="0E4D0DEC" w:rsidR="009A716A" w:rsidRDefault="00B06D07" w:rsidP="00DA2659">
      <w:pPr>
        <w:pStyle w:val="Heading3"/>
        <w:keepNext w:val="0"/>
        <w:keepLines w:val="0"/>
      </w:pPr>
      <w:r>
        <w:t>Ba</w:t>
      </w:r>
      <w:r w:rsidR="009A716A">
        <w:t>rometer</w:t>
      </w:r>
      <w:r w:rsidR="00571BF9">
        <w:t xml:space="preserve"> (if available)</w:t>
      </w:r>
      <w:r>
        <w:t>, thermometer, and hygrometer</w:t>
      </w:r>
      <w:r w:rsidR="009A716A">
        <w:t xml:space="preserve"> with sufficiently small resolution, stability, and uncertainty (See NISTIR 6969</w:t>
      </w:r>
      <w:r w:rsidR="005556A7">
        <w:rPr>
          <w:rStyle w:val="FootnoteReference"/>
        </w:rPr>
        <w:footnoteReference w:id="3"/>
      </w:r>
      <w:r w:rsidR="009A716A">
        <w:t>, SOP 2</w:t>
      </w:r>
      <w:r>
        <w:t xml:space="preserve">) </w:t>
      </w:r>
      <w:r w:rsidR="009A716A">
        <w:t xml:space="preserve">to </w:t>
      </w:r>
      <w:r>
        <w:t xml:space="preserve">record </w:t>
      </w:r>
      <w:r w:rsidR="0043564A">
        <w:t xml:space="preserve">the monitored </w:t>
      </w:r>
      <w:r>
        <w:t>environmental conditions</w:t>
      </w:r>
      <w:r w:rsidR="0043564A">
        <w:t xml:space="preserve"> at the 1 % of air density level</w:t>
      </w:r>
      <w:r>
        <w:t>. Buoyancy corrections are not performed in this procedure</w:t>
      </w:r>
      <w:r w:rsidR="00A16E23">
        <w:t xml:space="preserve">; however, </w:t>
      </w:r>
      <w:r>
        <w:t>environmental data</w:t>
      </w:r>
      <w:r w:rsidR="00A16E23">
        <w:t xml:space="preserve"> </w:t>
      </w:r>
      <w:r>
        <w:t xml:space="preserve">is critical to </w:t>
      </w:r>
      <w:r w:rsidR="00A16E23">
        <w:t xml:space="preserve">demonstrate environmental stability during </w:t>
      </w:r>
      <w:r>
        <w:t>the calibration</w:t>
      </w:r>
      <w:r w:rsidR="009A716A">
        <w:t>.</w:t>
      </w:r>
      <w:bookmarkStart w:id="1" w:name="_Hlk502661142"/>
      <w:r w:rsidR="009A716A">
        <w:rPr>
          <w:rStyle w:val="FootnoteReference"/>
          <w:rFonts w:ascii="Arial" w:hAnsi="Arial"/>
        </w:rPr>
        <w:footnoteReference w:id="4"/>
      </w:r>
      <w:bookmarkEnd w:id="1"/>
    </w:p>
    <w:p w14:paraId="64691B58" w14:textId="747FAFCB" w:rsidR="00DA2659" w:rsidRDefault="00DA2659" w:rsidP="000411E0">
      <w:pPr>
        <w:pStyle w:val="Heading3"/>
        <w:keepNext w:val="0"/>
        <w:keepLines w:val="0"/>
      </w:pPr>
      <w:r>
        <w:t xml:space="preserve">Correction </w:t>
      </w:r>
      <w:r w:rsidR="00FD0BA4">
        <w:t xml:space="preserve">or error </w:t>
      </w:r>
      <w:r>
        <w:t xml:space="preserve">weights </w:t>
      </w:r>
      <w:r w:rsidR="00725589">
        <w:t xml:space="preserve">adjusted to within NIST </w:t>
      </w:r>
      <w:r>
        <w:t>Class F</w:t>
      </w:r>
      <w:r>
        <w:rPr>
          <w:rStyle w:val="FootnoteReference"/>
        </w:rPr>
        <w:footnoteReference w:id="5"/>
      </w:r>
      <w:r>
        <w:t xml:space="preserve"> tolerances with current </w:t>
      </w:r>
      <w:r w:rsidR="008C1F92">
        <w:t>c</w:t>
      </w:r>
      <w:r>
        <w:t>alibration certificate</w:t>
      </w:r>
      <w:r w:rsidR="008C1F92">
        <w:t>(s)</w:t>
      </w:r>
      <w:r>
        <w:t>.</w:t>
      </w:r>
    </w:p>
    <w:p w14:paraId="68604CDB" w14:textId="3C4728DE" w:rsidR="00DA2659" w:rsidRDefault="00DA2659" w:rsidP="000411E0">
      <w:pPr>
        <w:pStyle w:val="Heading3"/>
        <w:keepNext w:val="0"/>
        <w:keepLines w:val="0"/>
      </w:pPr>
      <w:r>
        <w:t>Hand tools:</w:t>
      </w:r>
    </w:p>
    <w:p w14:paraId="517163A5" w14:textId="4EDBD53C" w:rsidR="00DA2659" w:rsidRDefault="00DA2659" w:rsidP="000411E0">
      <w:pPr>
        <w:pStyle w:val="Heading4"/>
        <w:keepNext w:val="0"/>
        <w:keepLines w:val="0"/>
      </w:pPr>
      <w:r>
        <w:t>Wrenches;</w:t>
      </w:r>
    </w:p>
    <w:p w14:paraId="060894F9" w14:textId="522FD302" w:rsidR="00DA2659" w:rsidRDefault="00DA2659" w:rsidP="000411E0">
      <w:pPr>
        <w:pStyle w:val="Heading4"/>
        <w:keepNext w:val="0"/>
        <w:keepLines w:val="0"/>
      </w:pPr>
      <w:r>
        <w:t>Screw driver;</w:t>
      </w:r>
    </w:p>
    <w:p w14:paraId="1247DABE" w14:textId="248814DE" w:rsidR="00DA2659" w:rsidRDefault="00DA2659" w:rsidP="000411E0">
      <w:pPr>
        <w:pStyle w:val="Heading4"/>
        <w:keepNext w:val="0"/>
        <w:keepLines w:val="0"/>
      </w:pPr>
      <w:r>
        <w:t>Wire cutters; and</w:t>
      </w:r>
    </w:p>
    <w:p w14:paraId="699F6D08" w14:textId="1034640E" w:rsidR="00DA2659" w:rsidRDefault="00DA2659" w:rsidP="000411E0">
      <w:pPr>
        <w:pStyle w:val="Heading4"/>
        <w:keepNext w:val="0"/>
        <w:keepLines w:val="0"/>
      </w:pPr>
      <w:r>
        <w:t>Solvent to free rusty locks, as needed.</w:t>
      </w:r>
    </w:p>
    <w:p w14:paraId="7F967E29" w14:textId="2522C197" w:rsidR="00DA2659" w:rsidRDefault="00DA2659" w:rsidP="000411E0">
      <w:pPr>
        <w:pStyle w:val="Heading3"/>
        <w:keepNext w:val="0"/>
        <w:keepLines w:val="0"/>
      </w:pPr>
      <w:r>
        <w:t xml:space="preserve">Means to safely move the railroad test car.  </w:t>
      </w:r>
    </w:p>
    <w:p w14:paraId="10592AF0" w14:textId="6F258D26" w:rsidR="00DA2659" w:rsidRDefault="00DA2659" w:rsidP="000411E0">
      <w:pPr>
        <w:pStyle w:val="Heading3"/>
        <w:keepNext w:val="0"/>
        <w:keepLines w:val="0"/>
      </w:pPr>
      <w:r>
        <w:t>Operational knowledge of railroad test cars including the braking system and operating controls is required.  Only qualified personnel should operate and inspect the test car.  Verification that the brakes are operative prior to movement of the vehicle is imperative.</w:t>
      </w:r>
    </w:p>
    <w:p w14:paraId="33F1B47E" w14:textId="071C054F" w:rsidR="00DA2659" w:rsidRDefault="00DA2659" w:rsidP="000411E0">
      <w:pPr>
        <w:pStyle w:val="Heading3"/>
        <w:keepNext w:val="0"/>
        <w:keepLines w:val="0"/>
      </w:pPr>
      <w:r>
        <w:t>Suitable adjustment material must be available for placement in the adjusting compartments.</w:t>
      </w:r>
    </w:p>
    <w:p w14:paraId="31290671" w14:textId="1A1BBD24" w:rsidR="00DA2659" w:rsidRDefault="00DA2659" w:rsidP="000411E0">
      <w:pPr>
        <w:pStyle w:val="Heading3"/>
        <w:keepNext w:val="0"/>
        <w:keepLines w:val="0"/>
      </w:pPr>
      <w:r>
        <w:t>Check list or inspection work sheet</w:t>
      </w:r>
      <w:r w:rsidR="003C6EDB">
        <w:t>.</w:t>
      </w:r>
    </w:p>
    <w:p w14:paraId="3CC780D6" w14:textId="03D64B29" w:rsidR="00DA2659" w:rsidRDefault="00DA2659" w:rsidP="000411E0">
      <w:pPr>
        <w:pStyle w:val="Heading3"/>
        <w:keepNext w:val="0"/>
        <w:keepLines w:val="0"/>
      </w:pPr>
      <w:r>
        <w:t xml:space="preserve">For reasons of safety and the observance of unstable operations, two </w:t>
      </w:r>
      <w:r w:rsidR="0043564A">
        <w:t xml:space="preserve">people are recommended for performing </w:t>
      </w:r>
      <w:r>
        <w:t xml:space="preserve">the calibration. </w:t>
      </w:r>
    </w:p>
    <w:p w14:paraId="7F2D3EEC" w14:textId="6B99FB02" w:rsidR="00F8437D" w:rsidRDefault="0021648C" w:rsidP="00892764">
      <w:pPr>
        <w:pStyle w:val="Heading2"/>
      </w:pPr>
      <w:r>
        <w:lastRenderedPageBreak/>
        <w:t xml:space="preserve">Pre-calibration </w:t>
      </w:r>
      <w:r w:rsidR="00F8437D">
        <w:t xml:space="preserve">Inspections </w:t>
      </w:r>
    </w:p>
    <w:p w14:paraId="7C8195C6" w14:textId="6EC84D3A" w:rsidR="009E3813" w:rsidRDefault="009E3813" w:rsidP="009E3813">
      <w:pPr>
        <w:pStyle w:val="Heading3"/>
      </w:pPr>
      <w:r>
        <w:t>Inspect</w:t>
      </w:r>
      <w:r w:rsidR="00C63AC7">
        <w:t xml:space="preserve"> the </w:t>
      </w:r>
      <w:r>
        <w:t>Master Scale</w:t>
      </w:r>
    </w:p>
    <w:p w14:paraId="6518F745" w14:textId="77777777" w:rsidR="009E3813" w:rsidRDefault="009E3813" w:rsidP="009E3813">
      <w:pPr>
        <w:pStyle w:val="Heading4"/>
      </w:pPr>
      <w:r>
        <w:t>Inspect the scale deck for wear and check for binds between the weigh rail and the approach rail.</w:t>
      </w:r>
    </w:p>
    <w:p w14:paraId="01065787" w14:textId="137D3546" w:rsidR="009E3813" w:rsidRDefault="009E3813" w:rsidP="009E3813">
      <w:pPr>
        <w:pStyle w:val="Heading4"/>
      </w:pPr>
      <w:r>
        <w:t>Measure the gap between the weigh rail and the approach rail.  If this distance is less than 1/8 in or more than 3/8 in</w:t>
      </w:r>
      <w:r w:rsidR="00A16E23">
        <w:t xml:space="preserve"> based on </w:t>
      </w:r>
      <w:r w:rsidR="00725589">
        <w:t>requirements</w:t>
      </w:r>
      <w:r w:rsidR="00A16E23">
        <w:t xml:space="preserve"> in the American Association of Railroads Handbook</w:t>
      </w:r>
      <w:r>
        <w:t>, a service technician must make adjustments prior to the calibration.</w:t>
      </w:r>
      <w:r w:rsidR="00AF3BC2">
        <w:t xml:space="preserve"> </w:t>
      </w:r>
    </w:p>
    <w:p w14:paraId="3E69E772" w14:textId="77777777" w:rsidR="009E3813" w:rsidRDefault="009E3813" w:rsidP="009E3813">
      <w:pPr>
        <w:pStyle w:val="Heading4"/>
      </w:pPr>
      <w:r>
        <w:t>Inspect the scale pit for cleanliness and dryness.</w:t>
      </w:r>
    </w:p>
    <w:p w14:paraId="720A6B4C" w14:textId="4571872F" w:rsidR="009E3813" w:rsidRDefault="009E3813" w:rsidP="009E3813">
      <w:pPr>
        <w:pStyle w:val="Heading4"/>
      </w:pPr>
      <w:r>
        <w:t>Inspect the weigh beam, poise, butt connections, and counterpoise tip loop connections.  While performing this inspection, put the blade edge of a screwdriver between the weigh beam and the side of the clevis at the pivot point, adjusting as necessary so there is equal distance on both sides between the clevis and the beam.</w:t>
      </w:r>
    </w:p>
    <w:p w14:paraId="0CB89BD7" w14:textId="77777777" w:rsidR="00C63AC7" w:rsidRDefault="00C63AC7" w:rsidP="00C63AC7">
      <w:pPr>
        <w:pStyle w:val="Heading4"/>
      </w:pPr>
      <w:r>
        <w:t>If using ratio weights, butt weights, or tip weights, confirm the ratio of the beam. This procedure can be useful to establish the as-found error.  Railroad test cars that have been recently reconditioned may require several hundred pounds of adjustment material and correction to return them to nominal mass.  Using ratio kits can reduce the amount of weight handling.</w:t>
      </w:r>
    </w:p>
    <w:p w14:paraId="2054896B" w14:textId="77777777" w:rsidR="009E3813" w:rsidRDefault="009E3813" w:rsidP="009E3813">
      <w:pPr>
        <w:pStyle w:val="Heading3"/>
      </w:pPr>
      <w:r>
        <w:t>Inspect the Master Scale House</w:t>
      </w:r>
    </w:p>
    <w:p w14:paraId="3C2A972B" w14:textId="207F813E" w:rsidR="009E3813" w:rsidRDefault="009E3813" w:rsidP="009E3813">
      <w:pPr>
        <w:pStyle w:val="Heading4"/>
      </w:pPr>
      <w:r>
        <w:t>Note the following conditions and take action as warranted:</w:t>
      </w:r>
    </w:p>
    <w:p w14:paraId="2345D009" w14:textId="77777777" w:rsidR="009E3813" w:rsidRDefault="009E3813" w:rsidP="009E3813">
      <w:pPr>
        <w:keepNext/>
        <w:keepLines/>
        <w:numPr>
          <w:ilvl w:val="0"/>
          <w:numId w:val="22"/>
        </w:numPr>
        <w:autoSpaceDE w:val="0"/>
        <w:autoSpaceDN w:val="0"/>
        <w:ind w:left="2664"/>
        <w:jc w:val="both"/>
        <w:rPr>
          <w:szCs w:val="24"/>
        </w:rPr>
      </w:pPr>
      <w:r>
        <w:rPr>
          <w:szCs w:val="24"/>
        </w:rPr>
        <w:t>Accumulated dirt or debris;</w:t>
      </w:r>
    </w:p>
    <w:p w14:paraId="484ABBD7" w14:textId="77777777" w:rsidR="009E3813" w:rsidRDefault="009E3813" w:rsidP="009E3813">
      <w:pPr>
        <w:keepNext/>
        <w:keepLines/>
        <w:numPr>
          <w:ilvl w:val="0"/>
          <w:numId w:val="22"/>
        </w:numPr>
        <w:autoSpaceDE w:val="0"/>
        <w:autoSpaceDN w:val="0"/>
        <w:ind w:left="2664"/>
        <w:jc w:val="both"/>
        <w:rPr>
          <w:szCs w:val="24"/>
        </w:rPr>
      </w:pPr>
      <w:r>
        <w:rPr>
          <w:szCs w:val="24"/>
        </w:rPr>
        <w:t>Environmental conditions that may adversely affect performance;</w:t>
      </w:r>
    </w:p>
    <w:p w14:paraId="76150763" w14:textId="568DDC7F" w:rsidR="009E3813" w:rsidRDefault="009E3813" w:rsidP="009E3813">
      <w:pPr>
        <w:keepNext/>
        <w:keepLines/>
        <w:numPr>
          <w:ilvl w:val="0"/>
          <w:numId w:val="22"/>
        </w:numPr>
        <w:autoSpaceDE w:val="0"/>
        <w:autoSpaceDN w:val="0"/>
        <w:ind w:left="2664"/>
        <w:jc w:val="both"/>
        <w:rPr>
          <w:szCs w:val="24"/>
        </w:rPr>
      </w:pPr>
      <w:r>
        <w:rPr>
          <w:szCs w:val="24"/>
        </w:rPr>
        <w:t>No load sensitivity: out of specification condition, look for physical bind, rodent or snake activity;</w:t>
      </w:r>
    </w:p>
    <w:p w14:paraId="1FC94A77" w14:textId="77777777" w:rsidR="009E3813" w:rsidRDefault="009E3813" w:rsidP="009E3813">
      <w:pPr>
        <w:keepNext/>
        <w:keepLines/>
        <w:numPr>
          <w:ilvl w:val="0"/>
          <w:numId w:val="22"/>
        </w:numPr>
        <w:autoSpaceDE w:val="0"/>
        <w:autoSpaceDN w:val="0"/>
        <w:ind w:left="2664"/>
        <w:jc w:val="both"/>
        <w:rPr>
          <w:szCs w:val="24"/>
        </w:rPr>
      </w:pPr>
      <w:r>
        <w:rPr>
          <w:szCs w:val="24"/>
        </w:rPr>
        <w:t xml:space="preserve">“As found” balance condition; </w:t>
      </w:r>
    </w:p>
    <w:p w14:paraId="083A877B" w14:textId="77777777" w:rsidR="009E3813" w:rsidRDefault="009E3813" w:rsidP="009E3813">
      <w:pPr>
        <w:keepNext/>
        <w:keepLines/>
        <w:numPr>
          <w:ilvl w:val="0"/>
          <w:numId w:val="22"/>
        </w:numPr>
        <w:autoSpaceDE w:val="0"/>
        <w:autoSpaceDN w:val="0"/>
        <w:ind w:left="2664"/>
        <w:jc w:val="both"/>
        <w:rPr>
          <w:szCs w:val="24"/>
        </w:rPr>
      </w:pPr>
      <w:r>
        <w:rPr>
          <w:szCs w:val="24"/>
        </w:rPr>
        <w:t>Evidence of tampering or unauthorized entrance; and</w:t>
      </w:r>
    </w:p>
    <w:p w14:paraId="486C41C4" w14:textId="77777777" w:rsidR="009E3813" w:rsidRDefault="009E3813" w:rsidP="009E3813">
      <w:pPr>
        <w:keepNext/>
        <w:keepLines/>
        <w:numPr>
          <w:ilvl w:val="0"/>
          <w:numId w:val="22"/>
        </w:numPr>
        <w:autoSpaceDE w:val="0"/>
        <w:autoSpaceDN w:val="0"/>
        <w:ind w:left="2664"/>
        <w:jc w:val="both"/>
        <w:rPr>
          <w:szCs w:val="24"/>
        </w:rPr>
      </w:pPr>
      <w:r>
        <w:rPr>
          <w:szCs w:val="24"/>
        </w:rPr>
        <w:t xml:space="preserve">Unstable electronic indications. </w:t>
      </w:r>
    </w:p>
    <w:p w14:paraId="7C23CC00" w14:textId="77777777" w:rsidR="009E3813" w:rsidRDefault="009E3813" w:rsidP="009E3813">
      <w:pPr>
        <w:keepNext/>
        <w:keepLines/>
        <w:numPr>
          <w:ilvl w:val="12"/>
          <w:numId w:val="0"/>
        </w:numPr>
        <w:ind w:left="2880"/>
        <w:jc w:val="both"/>
        <w:rPr>
          <w:szCs w:val="24"/>
        </w:rPr>
      </w:pPr>
    </w:p>
    <w:p w14:paraId="53873BBB" w14:textId="19087216" w:rsidR="00C63AC7" w:rsidRDefault="00C63AC7" w:rsidP="009E3813">
      <w:pPr>
        <w:pStyle w:val="Heading3"/>
      </w:pPr>
      <w:r>
        <w:t>Inspect the Railroad Test Car</w:t>
      </w:r>
    </w:p>
    <w:p w14:paraId="04560700" w14:textId="04B9B582" w:rsidR="009E3813" w:rsidRDefault="009E3813" w:rsidP="00C63AC7">
      <w:pPr>
        <w:pStyle w:val="Heading4"/>
      </w:pPr>
      <w:r>
        <w:t xml:space="preserve">Determine </w:t>
      </w:r>
      <w:r w:rsidR="00C63AC7">
        <w:t>the t</w:t>
      </w:r>
      <w:r>
        <w:t xml:space="preserve">ype of </w:t>
      </w:r>
      <w:r w:rsidR="00C63AC7">
        <w:t>railroad t</w:t>
      </w:r>
      <w:r>
        <w:t xml:space="preserve">est </w:t>
      </w:r>
      <w:r w:rsidR="00C63AC7">
        <w:t>c</w:t>
      </w:r>
      <w:r>
        <w:t xml:space="preserve">ar (see </w:t>
      </w:r>
      <w:r w:rsidR="00133996">
        <w:t>A</w:t>
      </w:r>
      <w:r>
        <w:t>ppendix</w:t>
      </w:r>
      <w:r w:rsidR="00133996">
        <w:t xml:space="preserve"> A</w:t>
      </w:r>
      <w:r>
        <w:t>)</w:t>
      </w:r>
      <w:r w:rsidR="00C63AC7">
        <w:t>.</w:t>
      </w:r>
    </w:p>
    <w:p w14:paraId="773806A4" w14:textId="1BAE0E02" w:rsidR="009E3813" w:rsidRDefault="009E3813" w:rsidP="009E3813">
      <w:pPr>
        <w:pStyle w:val="Heading4"/>
      </w:pPr>
      <w:r>
        <w:t>Note and record the stenciled mass value.</w:t>
      </w:r>
    </w:p>
    <w:p w14:paraId="54D8D395" w14:textId="66D625D5" w:rsidR="009E3813" w:rsidRDefault="009E3813" w:rsidP="009E3813">
      <w:pPr>
        <w:pStyle w:val="Heading4"/>
      </w:pPr>
      <w:r>
        <w:lastRenderedPageBreak/>
        <w:t xml:space="preserve">Visually inspect the </w:t>
      </w:r>
      <w:r w:rsidR="00C63AC7">
        <w:t xml:space="preserve">railroad </w:t>
      </w:r>
      <w:r>
        <w:t>test car.</w:t>
      </w:r>
    </w:p>
    <w:p w14:paraId="3071CA52" w14:textId="00846174" w:rsidR="009E3813" w:rsidRDefault="009E3813" w:rsidP="000411E0">
      <w:pPr>
        <w:pStyle w:val="BodyText"/>
        <w:ind w:left="2880"/>
      </w:pPr>
      <w:r>
        <w:t>Check for damage, obvious loose parts; or</w:t>
      </w:r>
      <w:r w:rsidR="00497188">
        <w:t>,</w:t>
      </w:r>
      <w:r>
        <w:t xml:space="preserve"> have a qualified railroad employee inspect the </w:t>
      </w:r>
      <w:r w:rsidR="00497188">
        <w:t xml:space="preserve">railroad </w:t>
      </w:r>
      <w:r>
        <w:t>test car. Assess the cleanliness of the railroad test car and determine if steam cleaning or painting is required prior to calibration. Note any major leaks or accumulation of oil, grease, dirt, trash, or unnecessary cargo.</w:t>
      </w:r>
    </w:p>
    <w:p w14:paraId="4BF41F1D" w14:textId="50E11E7C" w:rsidR="009E3813" w:rsidRDefault="009E3813" w:rsidP="009E3813">
      <w:pPr>
        <w:pStyle w:val="Heading4"/>
      </w:pPr>
      <w:r>
        <w:t>Check any available operation and maintenance records; not</w:t>
      </w:r>
      <w:r w:rsidR="00497188">
        <w:t xml:space="preserve">e </w:t>
      </w:r>
      <w:r>
        <w:t xml:space="preserve">recent derailments, repairs or incidents that could affect the calibration of the </w:t>
      </w:r>
      <w:r w:rsidR="00C63AC7">
        <w:t xml:space="preserve">railroad </w:t>
      </w:r>
      <w:r>
        <w:t>test car.</w:t>
      </w:r>
    </w:p>
    <w:p w14:paraId="7F525325" w14:textId="77777777" w:rsidR="009E3813" w:rsidRDefault="009E3813" w:rsidP="000411E0">
      <w:pPr>
        <w:autoSpaceDE w:val="0"/>
        <w:autoSpaceDN w:val="0"/>
        <w:ind w:left="2880" w:firstLine="144"/>
        <w:jc w:val="both"/>
        <w:rPr>
          <w:szCs w:val="24"/>
        </w:rPr>
      </w:pPr>
      <w:r>
        <w:rPr>
          <w:szCs w:val="24"/>
        </w:rPr>
        <w:t>Note in particular:</w:t>
      </w:r>
    </w:p>
    <w:p w14:paraId="5A0FDC7C" w14:textId="05EACCCB" w:rsidR="009E3813" w:rsidRDefault="00FD0BA4" w:rsidP="000411E0">
      <w:pPr>
        <w:numPr>
          <w:ilvl w:val="0"/>
          <w:numId w:val="22"/>
        </w:numPr>
        <w:autoSpaceDE w:val="0"/>
        <w:autoSpaceDN w:val="0"/>
        <w:ind w:left="3384"/>
        <w:jc w:val="both"/>
        <w:rPr>
          <w:szCs w:val="24"/>
        </w:rPr>
      </w:pPr>
      <w:r>
        <w:rPr>
          <w:szCs w:val="24"/>
        </w:rPr>
        <w:t>B</w:t>
      </w:r>
      <w:r w:rsidR="009E3813">
        <w:rPr>
          <w:szCs w:val="24"/>
        </w:rPr>
        <w:t>rake shoes;</w:t>
      </w:r>
    </w:p>
    <w:p w14:paraId="2D8A6A19" w14:textId="14919163" w:rsidR="009E3813" w:rsidRDefault="00FD0BA4" w:rsidP="000411E0">
      <w:pPr>
        <w:numPr>
          <w:ilvl w:val="0"/>
          <w:numId w:val="22"/>
        </w:numPr>
        <w:autoSpaceDE w:val="0"/>
        <w:autoSpaceDN w:val="0"/>
        <w:ind w:left="3384"/>
        <w:jc w:val="both"/>
        <w:rPr>
          <w:szCs w:val="24"/>
        </w:rPr>
      </w:pPr>
      <w:r>
        <w:rPr>
          <w:szCs w:val="24"/>
        </w:rPr>
        <w:t>S</w:t>
      </w:r>
      <w:r w:rsidR="009E3813">
        <w:rPr>
          <w:szCs w:val="24"/>
        </w:rPr>
        <w:t>pring hangers;</w:t>
      </w:r>
    </w:p>
    <w:p w14:paraId="32150DE2" w14:textId="5A13E478" w:rsidR="009E3813" w:rsidRDefault="00FD0BA4" w:rsidP="000411E0">
      <w:pPr>
        <w:numPr>
          <w:ilvl w:val="0"/>
          <w:numId w:val="22"/>
        </w:numPr>
        <w:autoSpaceDE w:val="0"/>
        <w:autoSpaceDN w:val="0"/>
        <w:ind w:left="3384"/>
        <w:jc w:val="both"/>
        <w:rPr>
          <w:szCs w:val="24"/>
        </w:rPr>
      </w:pPr>
      <w:r>
        <w:rPr>
          <w:szCs w:val="24"/>
        </w:rPr>
        <w:t>G</w:t>
      </w:r>
      <w:r w:rsidR="009E3813">
        <w:rPr>
          <w:szCs w:val="24"/>
        </w:rPr>
        <w:t>rab irons;</w:t>
      </w:r>
    </w:p>
    <w:p w14:paraId="6CC277E8" w14:textId="0EEC2CF9" w:rsidR="009E3813" w:rsidRDefault="00FD0BA4" w:rsidP="000411E0">
      <w:pPr>
        <w:numPr>
          <w:ilvl w:val="0"/>
          <w:numId w:val="22"/>
        </w:numPr>
        <w:autoSpaceDE w:val="0"/>
        <w:autoSpaceDN w:val="0"/>
        <w:ind w:left="3384"/>
        <w:jc w:val="both"/>
        <w:rPr>
          <w:szCs w:val="24"/>
        </w:rPr>
      </w:pPr>
      <w:r>
        <w:rPr>
          <w:szCs w:val="24"/>
        </w:rPr>
        <w:t>P</w:t>
      </w:r>
      <w:r w:rsidR="009E3813">
        <w:rPr>
          <w:szCs w:val="24"/>
        </w:rPr>
        <w:t>adlocks in place;</w:t>
      </w:r>
    </w:p>
    <w:p w14:paraId="7B7EF331" w14:textId="50B565A0" w:rsidR="009E3813" w:rsidRDefault="00FD0BA4" w:rsidP="000411E0">
      <w:pPr>
        <w:numPr>
          <w:ilvl w:val="0"/>
          <w:numId w:val="22"/>
        </w:numPr>
        <w:autoSpaceDE w:val="0"/>
        <w:autoSpaceDN w:val="0"/>
        <w:ind w:left="3384"/>
        <w:jc w:val="both"/>
        <w:rPr>
          <w:szCs w:val="24"/>
        </w:rPr>
      </w:pPr>
      <w:r>
        <w:rPr>
          <w:szCs w:val="24"/>
        </w:rPr>
        <w:t>A</w:t>
      </w:r>
      <w:r w:rsidR="009E3813">
        <w:rPr>
          <w:szCs w:val="24"/>
        </w:rPr>
        <w:t>ir hoses in place;</w:t>
      </w:r>
    </w:p>
    <w:p w14:paraId="50449F01" w14:textId="146EA311" w:rsidR="009E3813" w:rsidRDefault="00FD0BA4" w:rsidP="000411E0">
      <w:pPr>
        <w:numPr>
          <w:ilvl w:val="0"/>
          <w:numId w:val="22"/>
        </w:numPr>
        <w:autoSpaceDE w:val="0"/>
        <w:autoSpaceDN w:val="0"/>
        <w:ind w:left="3384"/>
        <w:jc w:val="both"/>
        <w:rPr>
          <w:szCs w:val="24"/>
        </w:rPr>
      </w:pPr>
      <w:r>
        <w:rPr>
          <w:szCs w:val="24"/>
        </w:rPr>
        <w:t>H</w:t>
      </w:r>
      <w:r w:rsidR="009E3813">
        <w:rPr>
          <w:szCs w:val="24"/>
        </w:rPr>
        <w:t>and brake working status;</w:t>
      </w:r>
    </w:p>
    <w:p w14:paraId="7394BB1B" w14:textId="0D69265D" w:rsidR="009E3813" w:rsidRDefault="00FD0BA4" w:rsidP="000411E0">
      <w:pPr>
        <w:numPr>
          <w:ilvl w:val="0"/>
          <w:numId w:val="22"/>
        </w:numPr>
        <w:autoSpaceDE w:val="0"/>
        <w:autoSpaceDN w:val="0"/>
        <w:ind w:left="3384"/>
        <w:jc w:val="both"/>
        <w:rPr>
          <w:szCs w:val="24"/>
        </w:rPr>
      </w:pPr>
      <w:r>
        <w:rPr>
          <w:szCs w:val="24"/>
        </w:rPr>
        <w:t>P</w:t>
      </w:r>
      <w:r w:rsidR="009E3813">
        <w:rPr>
          <w:szCs w:val="24"/>
        </w:rPr>
        <w:t>edestal bolts;</w:t>
      </w:r>
    </w:p>
    <w:p w14:paraId="2BDB0188" w14:textId="6B5C1FF5" w:rsidR="009E3813" w:rsidRDefault="00FD0BA4" w:rsidP="000411E0">
      <w:pPr>
        <w:numPr>
          <w:ilvl w:val="0"/>
          <w:numId w:val="22"/>
        </w:numPr>
        <w:autoSpaceDE w:val="0"/>
        <w:autoSpaceDN w:val="0"/>
        <w:ind w:left="3384"/>
        <w:jc w:val="both"/>
        <w:rPr>
          <w:szCs w:val="24"/>
        </w:rPr>
      </w:pPr>
      <w:r>
        <w:rPr>
          <w:szCs w:val="24"/>
        </w:rPr>
        <w:t>R</w:t>
      </w:r>
      <w:r w:rsidR="009E3813">
        <w:rPr>
          <w:szCs w:val="24"/>
        </w:rPr>
        <w:t>etaining blocks;</w:t>
      </w:r>
    </w:p>
    <w:p w14:paraId="0BD688AA" w14:textId="4977B82D" w:rsidR="009E3813" w:rsidRDefault="00FD0BA4" w:rsidP="000411E0">
      <w:pPr>
        <w:numPr>
          <w:ilvl w:val="0"/>
          <w:numId w:val="22"/>
        </w:numPr>
        <w:autoSpaceDE w:val="0"/>
        <w:autoSpaceDN w:val="0"/>
        <w:ind w:left="3384"/>
        <w:jc w:val="both"/>
        <w:rPr>
          <w:szCs w:val="24"/>
        </w:rPr>
      </w:pPr>
      <w:r>
        <w:rPr>
          <w:szCs w:val="24"/>
        </w:rPr>
        <w:t>S</w:t>
      </w:r>
      <w:r w:rsidR="009E3813">
        <w:rPr>
          <w:szCs w:val="24"/>
        </w:rPr>
        <w:t>pring condition; and</w:t>
      </w:r>
    </w:p>
    <w:p w14:paraId="40459575" w14:textId="35D5B960" w:rsidR="009E3813" w:rsidRDefault="00FD0BA4" w:rsidP="000411E0">
      <w:pPr>
        <w:numPr>
          <w:ilvl w:val="0"/>
          <w:numId w:val="22"/>
        </w:numPr>
        <w:autoSpaceDE w:val="0"/>
        <w:autoSpaceDN w:val="0"/>
        <w:ind w:left="3384"/>
        <w:jc w:val="both"/>
        <w:rPr>
          <w:szCs w:val="24"/>
        </w:rPr>
      </w:pPr>
      <w:r>
        <w:rPr>
          <w:szCs w:val="24"/>
        </w:rPr>
        <w:t>G</w:t>
      </w:r>
      <w:r w:rsidR="009E3813">
        <w:rPr>
          <w:szCs w:val="24"/>
        </w:rPr>
        <w:t>eneral condition.</w:t>
      </w:r>
    </w:p>
    <w:p w14:paraId="48839015" w14:textId="77777777" w:rsidR="009E3813" w:rsidRDefault="009E3813" w:rsidP="009E3813">
      <w:pPr>
        <w:numPr>
          <w:ilvl w:val="12"/>
          <w:numId w:val="0"/>
        </w:numPr>
        <w:ind w:left="3240" w:hanging="360"/>
        <w:jc w:val="both"/>
        <w:rPr>
          <w:szCs w:val="24"/>
        </w:rPr>
      </w:pPr>
    </w:p>
    <w:p w14:paraId="7A3B42A7" w14:textId="74802496" w:rsidR="009E3813" w:rsidRDefault="00FD0BA4" w:rsidP="00FD0BA4">
      <w:pPr>
        <w:pStyle w:val="Heading4"/>
      </w:pPr>
      <w:r>
        <w:t>For, s</w:t>
      </w:r>
      <w:r w:rsidR="009E3813">
        <w:t>elf</w:t>
      </w:r>
      <w:r>
        <w:t>-p</w:t>
      </w:r>
      <w:r w:rsidR="009E3813">
        <w:t xml:space="preserve">ropelled </w:t>
      </w:r>
      <w:r>
        <w:t>c</w:t>
      </w:r>
      <w:r w:rsidR="009E3813">
        <w:t>ars</w:t>
      </w:r>
      <w:r>
        <w:t>, inspect the following:</w:t>
      </w:r>
    </w:p>
    <w:p w14:paraId="1190CEDE" w14:textId="71B1B635" w:rsidR="009E3813" w:rsidRDefault="00FD0BA4" w:rsidP="006A45B2">
      <w:pPr>
        <w:keepNext/>
        <w:keepLines/>
        <w:numPr>
          <w:ilvl w:val="0"/>
          <w:numId w:val="22"/>
        </w:numPr>
        <w:autoSpaceDE w:val="0"/>
        <w:autoSpaceDN w:val="0"/>
        <w:ind w:left="3420" w:hanging="450"/>
        <w:jc w:val="both"/>
        <w:rPr>
          <w:szCs w:val="24"/>
        </w:rPr>
      </w:pPr>
      <w:r>
        <w:rPr>
          <w:szCs w:val="24"/>
        </w:rPr>
        <w:t>O</w:t>
      </w:r>
      <w:r w:rsidR="009E3813">
        <w:rPr>
          <w:szCs w:val="24"/>
        </w:rPr>
        <w:t xml:space="preserve">il level in </w:t>
      </w:r>
      <w:r>
        <w:rPr>
          <w:szCs w:val="24"/>
        </w:rPr>
        <w:t>engine;</w:t>
      </w:r>
    </w:p>
    <w:p w14:paraId="7B5CD623" w14:textId="4BC556F3" w:rsidR="009E3813" w:rsidRDefault="00FD0BA4" w:rsidP="006A45B2">
      <w:pPr>
        <w:keepNext/>
        <w:keepLines/>
        <w:numPr>
          <w:ilvl w:val="0"/>
          <w:numId w:val="22"/>
        </w:numPr>
        <w:autoSpaceDE w:val="0"/>
        <w:autoSpaceDN w:val="0"/>
        <w:ind w:left="3420" w:hanging="450"/>
        <w:jc w:val="both"/>
        <w:rPr>
          <w:szCs w:val="24"/>
        </w:rPr>
      </w:pPr>
      <w:r>
        <w:rPr>
          <w:szCs w:val="24"/>
        </w:rPr>
        <w:t>F</w:t>
      </w:r>
      <w:r w:rsidR="009E3813">
        <w:rPr>
          <w:szCs w:val="24"/>
        </w:rPr>
        <w:t>luid level in hydraulic oil reservoir, assuring that the level is within operational range</w:t>
      </w:r>
      <w:r>
        <w:rPr>
          <w:szCs w:val="24"/>
        </w:rPr>
        <w:t>;</w:t>
      </w:r>
    </w:p>
    <w:p w14:paraId="33900576" w14:textId="63352526" w:rsidR="009E3813" w:rsidRDefault="00FD0BA4" w:rsidP="006A45B2">
      <w:pPr>
        <w:keepNext/>
        <w:keepLines/>
        <w:numPr>
          <w:ilvl w:val="0"/>
          <w:numId w:val="22"/>
        </w:numPr>
        <w:autoSpaceDE w:val="0"/>
        <w:autoSpaceDN w:val="0"/>
        <w:ind w:left="3420" w:hanging="450"/>
        <w:jc w:val="both"/>
        <w:rPr>
          <w:szCs w:val="24"/>
        </w:rPr>
      </w:pPr>
      <w:r>
        <w:rPr>
          <w:szCs w:val="24"/>
        </w:rPr>
        <w:t>M</w:t>
      </w:r>
      <w:r w:rsidR="009E3813">
        <w:rPr>
          <w:szCs w:val="24"/>
        </w:rPr>
        <w:t>otor fuel level</w:t>
      </w:r>
      <w:r>
        <w:rPr>
          <w:szCs w:val="24"/>
        </w:rPr>
        <w:t>s</w:t>
      </w:r>
      <w:r w:rsidR="009E3813">
        <w:rPr>
          <w:szCs w:val="24"/>
        </w:rPr>
        <w:t>, removing extra gas tanks not tagged or marked as being part of the car’s calibrated weight</w:t>
      </w:r>
      <w:r>
        <w:rPr>
          <w:szCs w:val="24"/>
        </w:rPr>
        <w:t xml:space="preserve">; and </w:t>
      </w:r>
      <w:r w:rsidR="009E3813">
        <w:rPr>
          <w:szCs w:val="24"/>
        </w:rPr>
        <w:t xml:space="preserve"> </w:t>
      </w:r>
    </w:p>
    <w:p w14:paraId="372E4660" w14:textId="19085D15" w:rsidR="009E3813" w:rsidRDefault="00FD0BA4" w:rsidP="006A45B2">
      <w:pPr>
        <w:keepNext/>
        <w:keepLines/>
        <w:numPr>
          <w:ilvl w:val="0"/>
          <w:numId w:val="22"/>
        </w:numPr>
        <w:autoSpaceDE w:val="0"/>
        <w:autoSpaceDN w:val="0"/>
        <w:ind w:left="3420" w:hanging="450"/>
        <w:jc w:val="both"/>
        <w:rPr>
          <w:szCs w:val="24"/>
        </w:rPr>
      </w:pPr>
      <w:r>
        <w:rPr>
          <w:szCs w:val="24"/>
        </w:rPr>
        <w:t>A</w:t>
      </w:r>
      <w:r w:rsidR="009E3813">
        <w:rPr>
          <w:szCs w:val="24"/>
        </w:rPr>
        <w:t>ll fluid systems for leaks.</w:t>
      </w:r>
    </w:p>
    <w:p w14:paraId="054EA7CC" w14:textId="77777777" w:rsidR="009E3813" w:rsidRDefault="009E3813" w:rsidP="009E3813">
      <w:pPr>
        <w:numPr>
          <w:ilvl w:val="12"/>
          <w:numId w:val="0"/>
        </w:numPr>
        <w:ind w:left="2880"/>
        <w:jc w:val="both"/>
        <w:rPr>
          <w:szCs w:val="24"/>
        </w:rPr>
      </w:pPr>
    </w:p>
    <w:p w14:paraId="3587E532" w14:textId="77777777" w:rsidR="009E3813" w:rsidRDefault="009E3813" w:rsidP="00FD0BA4">
      <w:pPr>
        <w:pStyle w:val="Heading4"/>
      </w:pPr>
      <w:r>
        <w:lastRenderedPageBreak/>
        <w:t>Check security seals, if present, for tampering or unauthorized entry to sealed compartments.</w:t>
      </w:r>
    </w:p>
    <w:p w14:paraId="045C3313" w14:textId="7CDB1501" w:rsidR="009E3813" w:rsidRPr="00FD0BA4" w:rsidRDefault="009E3813" w:rsidP="00FD0BA4">
      <w:pPr>
        <w:pStyle w:val="Heading4"/>
      </w:pPr>
      <w:r>
        <w:t xml:space="preserve">An inventory list </w:t>
      </w:r>
      <w:r w:rsidR="00F60641">
        <w:t xml:space="preserve">should </w:t>
      </w:r>
      <w:r>
        <w:t>be securely posted in a conspicuous place to identify extraneous equipment that is to remain in the test car as part of the calibrated value.  Items not on the list must be removed prior to calibration.</w:t>
      </w:r>
      <w:r w:rsidR="00FD0BA4">
        <w:t xml:space="preserve"> </w:t>
      </w:r>
      <w:r w:rsidR="00497188">
        <w:t xml:space="preserve">Note: </w:t>
      </w:r>
      <w:r w:rsidRPr="00FD0BA4">
        <w:t xml:space="preserve">If there is a history of unauthorized repairs, permanently stamp or color code couplers, drawbars or other replaceable equipment, and note </w:t>
      </w:r>
      <w:r w:rsidR="00FD0BA4">
        <w:t xml:space="preserve">these conditions </w:t>
      </w:r>
      <w:r w:rsidRPr="00FD0BA4">
        <w:t xml:space="preserve">on the </w:t>
      </w:r>
      <w:r w:rsidR="00FD0BA4">
        <w:t>calibration certificate</w:t>
      </w:r>
      <w:r w:rsidRPr="00FD0BA4">
        <w:t>.</w:t>
      </w:r>
    </w:p>
    <w:p w14:paraId="7B04B7DC" w14:textId="3B2DE4F3" w:rsidR="00892764" w:rsidRDefault="00D503C3" w:rsidP="00D76AA2">
      <w:pPr>
        <w:pStyle w:val="Heading2"/>
      </w:pPr>
      <w:r>
        <w:t xml:space="preserve">Calibration </w:t>
      </w:r>
      <w:r w:rsidR="00892764" w:rsidRPr="00892764">
        <w:t>Procedure</w:t>
      </w:r>
      <w:r w:rsidR="001A694E">
        <w:t xml:space="preserve"> </w:t>
      </w:r>
      <w:r w:rsidR="00D76AA2">
        <w:t xml:space="preserve">(Refer to NISTIR 6969, GMP 1, </w:t>
      </w:r>
      <w:r w:rsidR="00D76AA2" w:rsidRPr="00D76AA2">
        <w:t>Reading Turning Points on an Equal Arm Balance</w:t>
      </w:r>
      <w:r w:rsidR="00D76AA2">
        <w:t xml:space="preserve"> if needed</w:t>
      </w:r>
      <w:r w:rsidR="00F60641">
        <w:t xml:space="preserve"> for beam scale readings</w:t>
      </w:r>
      <w:r w:rsidR="00D76AA2">
        <w:t>.)</w:t>
      </w:r>
    </w:p>
    <w:p w14:paraId="19EE46CF" w14:textId="77777777" w:rsidR="006A45B2" w:rsidRDefault="00F8437D" w:rsidP="006A45B2">
      <w:pPr>
        <w:pStyle w:val="Heading3"/>
        <w:spacing w:before="240"/>
      </w:pPr>
      <w:r>
        <w:t xml:space="preserve">Zero balance the </w:t>
      </w:r>
      <w:r w:rsidR="00D503C3">
        <w:t xml:space="preserve">railroad </w:t>
      </w:r>
      <w:r>
        <w:t>track scale.</w:t>
      </w:r>
    </w:p>
    <w:p w14:paraId="26B4D7DF" w14:textId="651F2B2B" w:rsidR="00C83597" w:rsidRPr="00C83597" w:rsidRDefault="00F8437D" w:rsidP="006A45B2">
      <w:pPr>
        <w:pStyle w:val="BodyText"/>
        <w:ind w:left="2160"/>
      </w:pPr>
      <w:r>
        <w:t>Set the scale with no load, no drop-weights or counterpoise weights, and the sliding po</w:t>
      </w:r>
      <w:r w:rsidR="00C83597">
        <w:t>i</w:t>
      </w:r>
      <w:r>
        <w:t xml:space="preserve">se set at 50.0 </w:t>
      </w:r>
      <w:r w:rsidR="00725589">
        <w:t>lb</w:t>
      </w:r>
      <w:r>
        <w:t xml:space="preserve">.  If there is no poise, a 50 lb calibrated weight may be balanced on the deck of the scale.  (If the test car has been recently reconditioned, a larger amount of test weight may be balanced in.)  This is the reference </w:t>
      </w:r>
      <w:r w:rsidR="00D76AA2">
        <w:t xml:space="preserve">indication, </w:t>
      </w:r>
      <w:r w:rsidR="00D76AA2" w:rsidRPr="006A45B2">
        <w:rPr>
          <w:i/>
        </w:rPr>
        <w:t>R</w:t>
      </w:r>
      <w:r w:rsidR="00D76AA2" w:rsidRPr="006A45B2">
        <w:rPr>
          <w:i/>
          <w:vertAlign w:val="subscript"/>
        </w:rPr>
        <w:t>I</w:t>
      </w:r>
      <w:r w:rsidR="00D76AA2">
        <w:t>,</w:t>
      </w:r>
      <w:r w:rsidR="00D503C3">
        <w:t xml:space="preserve"> </w:t>
      </w:r>
      <w:r>
        <w:t>for all measurements on the scale</w:t>
      </w:r>
      <w:r w:rsidR="00D503C3">
        <w:t xml:space="preserve"> during the calibration</w:t>
      </w:r>
      <w:r>
        <w:t>.  Arrest the beam, release and repeat the reading to show repeatability</w:t>
      </w:r>
      <w:r w:rsidR="00A16E23">
        <w:t xml:space="preserve"> and evidence of correct scale operation prior to use in calibrating the railroad test car</w:t>
      </w:r>
      <w:r>
        <w:t>.</w:t>
      </w:r>
      <w:r w:rsidR="00E05839">
        <w:t xml:space="preserve"> </w:t>
      </w:r>
    </w:p>
    <w:p w14:paraId="35824B9D" w14:textId="6FC8F399" w:rsidR="00F8437D" w:rsidRDefault="00F8437D" w:rsidP="006A45B2">
      <w:pPr>
        <w:pStyle w:val="Heading3"/>
        <w:keepNext w:val="0"/>
        <w:keepLines w:val="0"/>
      </w:pPr>
      <w:r>
        <w:t>Apply the drop-weights or counterpoise weights to the beam in an amount appropriate for the size of the test car to be calibrated. (i.e., 100</w:t>
      </w:r>
      <w:r w:rsidR="00725589">
        <w:t> </w:t>
      </w:r>
      <w:r>
        <w:t>000 lb, 80</w:t>
      </w:r>
      <w:r w:rsidR="00725589">
        <w:t> </w:t>
      </w:r>
      <w:r>
        <w:t>000 lb).</w:t>
      </w:r>
      <w:r w:rsidR="00C83597">
        <w:t xml:space="preserve"> Adjust the amount of drop or counterpoise weights until equilibrium is reached.</w:t>
      </w:r>
    </w:p>
    <w:p w14:paraId="0645D214" w14:textId="6C77B5B8" w:rsidR="00F8437D" w:rsidRDefault="00F8437D" w:rsidP="006A45B2">
      <w:pPr>
        <w:pStyle w:val="Heading3"/>
        <w:keepNext w:val="0"/>
        <w:keepLines w:val="0"/>
      </w:pPr>
      <w:r>
        <w:t>Position the test car on the center of the scale</w:t>
      </w:r>
      <w:r w:rsidR="008C1DC4">
        <w:t>,</w:t>
      </w:r>
      <w:r>
        <w:t xml:space="preserve"> taking note of the position markings on the rail if so provided.  These markings are noted on the Master Scale calibration report and provide for corrected values at the various markings.</w:t>
      </w:r>
      <w:r w:rsidR="008C1DC4">
        <w:t xml:space="preserve"> Record </w:t>
      </w:r>
      <w:r w:rsidR="00D76AA2">
        <w:t xml:space="preserve">scale indication as the railroad test car </w:t>
      </w:r>
      <w:r w:rsidR="008C1DC4">
        <w:t>observation</w:t>
      </w:r>
      <w:r w:rsidR="00D76AA2">
        <w:t xml:space="preserve">, </w:t>
      </w:r>
      <w:r w:rsidR="00D76AA2" w:rsidRPr="00D76AA2">
        <w:rPr>
          <w:i/>
        </w:rPr>
        <w:t>S</w:t>
      </w:r>
      <w:r w:rsidR="00D76AA2" w:rsidRPr="00D76AA2">
        <w:rPr>
          <w:i/>
          <w:vertAlign w:val="subscript"/>
        </w:rPr>
        <w:t>I</w:t>
      </w:r>
      <w:r w:rsidR="008C1DC4">
        <w:t>.</w:t>
      </w:r>
    </w:p>
    <w:p w14:paraId="6B05381E" w14:textId="26589A5C" w:rsidR="00F8437D" w:rsidRDefault="00F8437D" w:rsidP="006A45B2">
      <w:pPr>
        <w:pStyle w:val="Heading3"/>
        <w:keepNext w:val="0"/>
        <w:keepLines w:val="0"/>
      </w:pPr>
      <w:r>
        <w:t>Arrest the beam.  Release and repeat reading.</w:t>
      </w:r>
      <w:r w:rsidR="008C1DC4">
        <w:t xml:space="preserve"> Record observation</w:t>
      </w:r>
      <w:r w:rsidR="00D76AA2">
        <w:t>s</w:t>
      </w:r>
      <w:r w:rsidR="008C1DC4">
        <w:t>.</w:t>
      </w:r>
    </w:p>
    <w:p w14:paraId="2DF1293B" w14:textId="2E1E33D1" w:rsidR="00F8437D" w:rsidRDefault="00F8437D" w:rsidP="006A45B2">
      <w:pPr>
        <w:pStyle w:val="Heading3"/>
        <w:keepNext w:val="0"/>
        <w:keepLines w:val="0"/>
      </w:pPr>
      <w:r>
        <w:t>Adjust the test car by adding or removing stable, metal adjusting material</w:t>
      </w:r>
      <w:r w:rsidR="008C1DC4">
        <w:t xml:space="preserve"> (as needed)</w:t>
      </w:r>
      <w:r>
        <w:t>.</w:t>
      </w:r>
    </w:p>
    <w:p w14:paraId="5EE56CB6" w14:textId="2E770070" w:rsidR="00F8437D" w:rsidRDefault="00F8437D" w:rsidP="006A45B2">
      <w:pPr>
        <w:pStyle w:val="Heading3"/>
        <w:keepNext w:val="0"/>
        <w:keepLines w:val="0"/>
      </w:pPr>
      <w:r>
        <w:t>Remove the test car</w:t>
      </w:r>
      <w:r w:rsidR="008C1DC4">
        <w:t>,</w:t>
      </w:r>
      <w:r>
        <w:t xml:space="preserve"> recheck </w:t>
      </w:r>
      <w:r w:rsidR="008C1DC4">
        <w:t xml:space="preserve">the reference </w:t>
      </w:r>
      <w:r w:rsidR="00D76AA2">
        <w:t xml:space="preserve">indication, </w:t>
      </w:r>
      <w:r w:rsidR="008C1DC4">
        <w:t>not</w:t>
      </w:r>
      <w:r w:rsidR="00D76AA2">
        <w:t xml:space="preserve">ing </w:t>
      </w:r>
      <w:r w:rsidR="008C1DC4">
        <w:t>any drift</w:t>
      </w:r>
      <w:r>
        <w:t>.  Arrest, release and repeat.</w:t>
      </w:r>
      <w:r w:rsidR="008C1DC4">
        <w:t xml:space="preserve"> Record observation</w:t>
      </w:r>
      <w:r w:rsidR="00D76AA2">
        <w:t>s</w:t>
      </w:r>
      <w:r w:rsidR="008C1DC4">
        <w:t>.</w:t>
      </w:r>
    </w:p>
    <w:p w14:paraId="6810CB93" w14:textId="25B388DA" w:rsidR="00F8437D" w:rsidRDefault="00F8437D" w:rsidP="006A45B2">
      <w:pPr>
        <w:pStyle w:val="Heading3"/>
        <w:keepNext w:val="0"/>
        <w:keepLines w:val="0"/>
      </w:pPr>
      <w:r>
        <w:t xml:space="preserve">Reposition the test car on the center of the scale and move the sliding poise to attain equilibrium of the beam.  This </w:t>
      </w:r>
      <w:r w:rsidR="00D76AA2">
        <w:t xml:space="preserve">scale indication, </w:t>
      </w:r>
      <w:r w:rsidR="00D76AA2" w:rsidRPr="00D76AA2">
        <w:rPr>
          <w:i/>
        </w:rPr>
        <w:t>S</w:t>
      </w:r>
      <w:r w:rsidR="00D76AA2" w:rsidRPr="00D76AA2">
        <w:rPr>
          <w:i/>
          <w:vertAlign w:val="subscript"/>
        </w:rPr>
        <w:t>I</w:t>
      </w:r>
      <w:r w:rsidR="00D76AA2">
        <w:t>,</w:t>
      </w:r>
      <w:r>
        <w:t xml:space="preserve"> determines the “as </w:t>
      </w:r>
      <w:r w:rsidR="008C1DC4">
        <w:t>left</w:t>
      </w:r>
      <w:r>
        <w:t>” error. Arrest, release, and repeat.</w:t>
      </w:r>
      <w:r w:rsidR="008C1DC4">
        <w:t xml:space="preserve"> Record observations. </w:t>
      </w:r>
    </w:p>
    <w:p w14:paraId="36444488" w14:textId="7BFC953A" w:rsidR="00F8437D" w:rsidRDefault="00F8437D" w:rsidP="006A45B2">
      <w:pPr>
        <w:pStyle w:val="Heading3"/>
        <w:keepNext w:val="0"/>
        <w:keepLines w:val="0"/>
      </w:pPr>
      <w:r>
        <w:lastRenderedPageBreak/>
        <w:t xml:space="preserve">Remove the test car and recheck </w:t>
      </w:r>
      <w:r w:rsidR="008C1DC4">
        <w:t xml:space="preserve">the reference </w:t>
      </w:r>
      <w:r w:rsidR="00D76AA2">
        <w:t>indication</w:t>
      </w:r>
      <w:r w:rsidR="008C1DC4">
        <w:t xml:space="preserve"> and record observations, </w:t>
      </w:r>
      <w:r w:rsidR="00D76AA2">
        <w:t xml:space="preserve">again, </w:t>
      </w:r>
      <w:r w:rsidR="008C1DC4">
        <w:t xml:space="preserve">noting any drift. </w:t>
      </w:r>
      <w:r>
        <w:t>Arrest, release, and repeat.</w:t>
      </w:r>
      <w:r w:rsidR="008C1DC4">
        <w:t xml:space="preserve"> Record observation.</w:t>
      </w:r>
    </w:p>
    <w:p w14:paraId="62342BCB" w14:textId="632DD1DA" w:rsidR="008248A7" w:rsidRDefault="00FD0BA4" w:rsidP="006A45B2">
      <w:pPr>
        <w:pStyle w:val="Heading2"/>
        <w:keepNext w:val="0"/>
        <w:keepLines w:val="0"/>
      </w:pPr>
      <w:r>
        <w:t xml:space="preserve">Marking </w:t>
      </w:r>
    </w:p>
    <w:p w14:paraId="30ABD2A7" w14:textId="1ABB1B45" w:rsidR="00FD0BA4" w:rsidRDefault="00FD0BA4" w:rsidP="006A45B2">
      <w:pPr>
        <w:pStyle w:val="Heading3"/>
        <w:keepNext w:val="0"/>
        <w:keepLines w:val="0"/>
      </w:pPr>
      <w:r>
        <w:t xml:space="preserve">Stencil the nominal value of the </w:t>
      </w:r>
      <w:r w:rsidR="00497188">
        <w:t xml:space="preserve">railroad </w:t>
      </w:r>
      <w:r>
        <w:t>test car</w:t>
      </w:r>
      <w:r w:rsidR="00497188">
        <w:t xml:space="preserve"> and</w:t>
      </w:r>
      <w:r>
        <w:t xml:space="preserve"> the date and location of calibration.  Test cars under USDA jurisdiction are stenciled in 1,000 lb increments.</w:t>
      </w:r>
    </w:p>
    <w:p w14:paraId="1B62CBAA" w14:textId="545702F1" w:rsidR="00FD0BA4" w:rsidRPr="00FD0BA4" w:rsidRDefault="00FD0BA4" w:rsidP="00FD0BA4">
      <w:pPr>
        <w:pStyle w:val="Heading3"/>
      </w:pPr>
      <w:r>
        <w:t>The metrologist may exercise discretion in marking or stamping removable or replacement components, such as drawbars or couplers.</w:t>
      </w:r>
    </w:p>
    <w:p w14:paraId="52EEEA50" w14:textId="7FEF08E5" w:rsidR="002D0CC7" w:rsidRDefault="00315C98" w:rsidP="00A27853">
      <w:pPr>
        <w:pStyle w:val="Heading1"/>
        <w:spacing w:before="240"/>
      </w:pPr>
      <w:r w:rsidRPr="00892764">
        <w:t>Calculations</w:t>
      </w:r>
      <w:r w:rsidR="004A1E74">
        <w:t xml:space="preserve"> (Measurement Equations)</w:t>
      </w:r>
    </w:p>
    <w:p w14:paraId="4D6F77BD" w14:textId="2A58CD57" w:rsidR="002D0CC7" w:rsidRDefault="002D0CC7" w:rsidP="0041111B">
      <w:pPr>
        <w:pStyle w:val="BodyText"/>
      </w:pPr>
      <w:r>
        <w:t>Calculation</w:t>
      </w:r>
      <w:r w:rsidR="0041111B">
        <w:t xml:space="preserve">s. </w:t>
      </w:r>
      <w:r w:rsidR="008C1DC4">
        <w:t xml:space="preserve">The </w:t>
      </w:r>
      <w:r w:rsidR="0041111B">
        <w:t>calibrated scale is used as a secondary standard</w:t>
      </w:r>
      <w:r w:rsidR="008C1DC4">
        <w:t xml:space="preserve"> and the average of replicate mass values is used to assign the mass to the railroad test car</w:t>
      </w:r>
      <w:r w:rsidR="0041111B">
        <w:t>. The scale indications</w:t>
      </w:r>
      <w:r w:rsidR="0009667D">
        <w:t xml:space="preserve">, </w:t>
      </w:r>
      <w:r w:rsidR="0009667D" w:rsidRPr="0009667D">
        <w:rPr>
          <w:i/>
        </w:rPr>
        <w:t>S</w:t>
      </w:r>
      <w:r w:rsidR="0009667D" w:rsidRPr="0009667D">
        <w:rPr>
          <w:i/>
          <w:vertAlign w:val="subscript"/>
        </w:rPr>
        <w:t>I</w:t>
      </w:r>
      <w:r w:rsidR="00612BB1">
        <w:t>,</w:t>
      </w:r>
      <w:r w:rsidR="0041111B">
        <w:t xml:space="preserve"> </w:t>
      </w:r>
      <w:r w:rsidR="0009667D">
        <w:t>and the reference point indications</w:t>
      </w:r>
      <w:r w:rsidR="00EC42A3">
        <w:t xml:space="preserve">, </w:t>
      </w:r>
      <w:r w:rsidR="00EC42A3" w:rsidRPr="00EC42A3">
        <w:rPr>
          <w:i/>
        </w:rPr>
        <w:t>R</w:t>
      </w:r>
      <w:r w:rsidR="00EC42A3" w:rsidRPr="00EC42A3">
        <w:rPr>
          <w:i/>
          <w:vertAlign w:val="subscript"/>
        </w:rPr>
        <w:t>I</w:t>
      </w:r>
      <w:r w:rsidR="0009667D">
        <w:t xml:space="preserve"> provide the observed conventional mass difference. The </w:t>
      </w:r>
      <w:r w:rsidR="0041111B">
        <w:t>scale corrections</w:t>
      </w:r>
      <w:r w:rsidR="0009667D">
        <w:t xml:space="preserve">, </w:t>
      </w:r>
      <w:proofErr w:type="spellStart"/>
      <w:r w:rsidR="0009667D" w:rsidRPr="0009667D">
        <w:rPr>
          <w:i/>
        </w:rPr>
        <w:t>S</w:t>
      </w:r>
      <w:r w:rsidR="0009667D" w:rsidRPr="0009667D">
        <w:rPr>
          <w:i/>
          <w:vertAlign w:val="subscript"/>
        </w:rPr>
        <w:t>cor</w:t>
      </w:r>
      <w:r w:rsidR="0009667D" w:rsidRPr="0009667D">
        <w:rPr>
          <w:vertAlign w:val="subscript"/>
        </w:rPr>
        <w:t>r</w:t>
      </w:r>
      <w:proofErr w:type="spellEnd"/>
      <w:r w:rsidR="00612BB1">
        <w:t xml:space="preserve">, </w:t>
      </w:r>
      <w:r w:rsidR="0009667D">
        <w:t xml:space="preserve">is </w:t>
      </w:r>
      <w:r w:rsidR="00D0173A">
        <w:t xml:space="preserve">subtracted from </w:t>
      </w:r>
      <w:r w:rsidR="00EC42A3">
        <w:t xml:space="preserve">the observed difference to </w:t>
      </w:r>
      <w:r w:rsidR="00612BB1">
        <w:t>provide</w:t>
      </w:r>
      <w:r w:rsidR="0041111B">
        <w:t xml:space="preserve"> “as found” and</w:t>
      </w:r>
      <w:r w:rsidR="00EC42A3">
        <w:t>/or</w:t>
      </w:r>
      <w:r w:rsidR="0041111B">
        <w:t xml:space="preserve"> “as left” </w:t>
      </w:r>
      <w:r w:rsidR="0009667D">
        <w:t xml:space="preserve">conventional </w:t>
      </w:r>
      <w:r w:rsidR="0041111B">
        <w:t>mass values.</w:t>
      </w:r>
      <w:r w:rsidR="00EC42A3">
        <w:t xml:space="preserve"> Where replicate measurements are made, the mean conventional mass is calculated and reported. </w:t>
      </w:r>
    </w:p>
    <w:p w14:paraId="2BCA3CC0" w14:textId="1826D4F7" w:rsidR="00CD16F3" w:rsidRDefault="008F4FDD" w:rsidP="008F4FDD">
      <w:pPr>
        <w:pStyle w:val="Heading2"/>
      </w:pPr>
      <w:r>
        <w:t xml:space="preserve">Calculate the conventional mass, </w:t>
      </w:r>
      <w:r w:rsidRPr="008F4FDD">
        <w:rPr>
          <w:i/>
        </w:rPr>
        <w:t>CM</w:t>
      </w:r>
      <w:r w:rsidRPr="008F4FDD">
        <w:rPr>
          <w:i/>
          <w:vertAlign w:val="subscript"/>
        </w:rPr>
        <w:t>x</w:t>
      </w:r>
      <w:r>
        <w:t xml:space="preserve">. </w:t>
      </w:r>
    </w:p>
    <w:p w14:paraId="145D8D05" w14:textId="57D1A198" w:rsidR="008F4FDD" w:rsidRDefault="008F4FDD" w:rsidP="008F4FDD">
      <w:pPr>
        <w:pStyle w:val="MTDisplayEquation"/>
        <w:spacing w:after="240"/>
      </w:pPr>
      <w:r>
        <w:tab/>
      </w:r>
      <w:r w:rsidRPr="008F4FDD">
        <w:rPr>
          <w:position w:val="-12"/>
        </w:rPr>
        <w:object w:dxaOrig="2220" w:dyaOrig="360" w14:anchorId="21C4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text of 3 provides the calculations in this equation." style="width:111.35pt;height:18.4pt" o:ole="">
            <v:imagedata r:id="rId8" o:title=""/>
          </v:shape>
          <o:OLEObject Type="Embed" ProgID="Equation.DSMT4" ShapeID="_x0000_i1025" DrawAspect="Content" ObjectID="_1619614729" r:id="rId9"/>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FC3DDB">
        <w:rPr>
          <w:noProof/>
        </w:rPr>
        <w:fldChar w:fldCharType="begin"/>
      </w:r>
      <w:r w:rsidR="00FC3DDB">
        <w:rPr>
          <w:noProof/>
        </w:rPr>
        <w:instrText xml:space="preserve"> SEQ MTEqn \c \* Arabic \* MERGEFORMAT </w:instrText>
      </w:r>
      <w:r w:rsidR="00FC3DDB">
        <w:rPr>
          <w:noProof/>
        </w:rPr>
        <w:fldChar w:fldCharType="separate"/>
      </w:r>
      <w:r>
        <w:rPr>
          <w:noProof/>
        </w:rPr>
        <w:instrText>1</w:instrText>
      </w:r>
      <w:r w:rsidR="00FC3DDB">
        <w:rPr>
          <w:noProof/>
        </w:rPr>
        <w:fldChar w:fldCharType="end"/>
      </w:r>
      <w:r>
        <w:instrText>)</w:instrText>
      </w:r>
      <w:r>
        <w:fldChar w:fldCharType="end"/>
      </w:r>
    </w:p>
    <w:p w14:paraId="40255F2B" w14:textId="62C258CB" w:rsidR="008F4FDD" w:rsidRPr="008F4FDD" w:rsidRDefault="008F4FDD" w:rsidP="008F4FDD">
      <w:pPr>
        <w:pStyle w:val="Heading2"/>
      </w:pPr>
      <w:r>
        <w:t xml:space="preserve">Calculate the mean conventional mass,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CM</m:t>
                </m:r>
              </m:e>
              <m:sub>
                <m:r>
                  <w:rPr>
                    <w:rFonts w:ascii="Cambria Math" w:hAnsi="Cambria Math"/>
                  </w:rPr>
                  <m:t>x</m:t>
                </m:r>
              </m:sub>
            </m:sSub>
          </m:e>
        </m:acc>
      </m:oMath>
      <w:r>
        <w:t xml:space="preserve"> .</w:t>
      </w:r>
    </w:p>
    <w:p w14:paraId="431E97FA" w14:textId="6115BB06" w:rsidR="008F4FDD" w:rsidRDefault="008F4FDD" w:rsidP="008F4FDD">
      <w:pPr>
        <w:pStyle w:val="MTDisplayEquation"/>
      </w:pPr>
      <w:r>
        <w:tab/>
      </w:r>
      <w:r w:rsidRPr="008F4FDD">
        <w:rPr>
          <w:position w:val="-24"/>
        </w:rPr>
        <w:object w:dxaOrig="2140" w:dyaOrig="620" w14:anchorId="7E88EACE">
          <v:shape id="_x0000_i1026" type="#_x0000_t75" style="width:107.15pt;height:31pt" o:ole="">
            <v:imagedata r:id="rId10" o:title=""/>
          </v:shape>
          <o:OLEObject Type="Embed" ProgID="Equation.DSMT4" ShapeID="_x0000_i1026" DrawAspect="Content" ObjectID="_1619614730" r:id="rId11"/>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FC3DDB">
        <w:rPr>
          <w:noProof/>
        </w:rPr>
        <w:fldChar w:fldCharType="begin"/>
      </w:r>
      <w:r w:rsidR="00FC3DDB">
        <w:rPr>
          <w:noProof/>
        </w:rPr>
        <w:instrText xml:space="preserve"> SEQ MTEqn \c \* Arabic \* MERGEFORMAT </w:instrText>
      </w:r>
      <w:r w:rsidR="00FC3DDB">
        <w:rPr>
          <w:noProof/>
        </w:rPr>
        <w:fldChar w:fldCharType="separate"/>
      </w:r>
      <w:r>
        <w:rPr>
          <w:noProof/>
        </w:rPr>
        <w:instrText>2</w:instrText>
      </w:r>
      <w:r w:rsidR="00FC3DDB">
        <w:rPr>
          <w:noProof/>
        </w:rPr>
        <w:fldChar w:fldCharType="end"/>
      </w:r>
      <w:r>
        <w:instrText>)</w:instrText>
      </w:r>
      <w:r>
        <w:fldChar w:fldCharType="end"/>
      </w:r>
    </w:p>
    <w:p w14:paraId="46A79467" w14:textId="07F8BDB9" w:rsidR="00D0173A" w:rsidRPr="00D0173A" w:rsidRDefault="00D0173A" w:rsidP="00D0173A">
      <w:pPr>
        <w:pStyle w:val="BodyText"/>
        <w:keepNext/>
        <w:rPr>
          <w:rFonts w:eastAsiaTheme="minorEastAsia" w:cstheme="minorBidi"/>
        </w:rPr>
      </w:pPr>
      <w:r>
        <w:rPr>
          <w:rFonts w:eastAsiaTheme="minorEastAsia" w:cstheme="minorBidi"/>
        </w:rPr>
        <w:t xml:space="preserve">NOTE: </w:t>
      </w:r>
      <w:r w:rsidRPr="00D0173A">
        <w:rPr>
          <w:rFonts w:eastAsiaTheme="minorEastAsia" w:cstheme="minorBidi"/>
        </w:rPr>
        <w:t>The</w:t>
      </w:r>
      <w:r>
        <w:rPr>
          <w:rFonts w:eastAsiaTheme="minorEastAsia" w:cstheme="minorBidi"/>
        </w:rPr>
        <w:t xml:space="preserve"> </w:t>
      </w:r>
      <w:proofErr w:type="spellStart"/>
      <w:r w:rsidRPr="00D0173A">
        <w:rPr>
          <w:rFonts w:eastAsiaTheme="minorEastAsia" w:cstheme="minorBidi"/>
          <w:i/>
        </w:rPr>
        <w:t>S</w:t>
      </w:r>
      <w:r w:rsidRPr="00D0173A">
        <w:rPr>
          <w:rFonts w:eastAsiaTheme="minorEastAsia" w:cstheme="minorBidi"/>
          <w:i/>
          <w:vertAlign w:val="subscript"/>
        </w:rPr>
        <w:t>corr</w:t>
      </w:r>
      <w:proofErr w:type="spellEnd"/>
      <w:r w:rsidRPr="00D0173A">
        <w:rPr>
          <w:rFonts w:eastAsiaTheme="minorEastAsia" w:cstheme="minorBidi"/>
        </w:rPr>
        <w:t xml:space="preserve"> needs to be subtracted</w:t>
      </w:r>
      <w:r>
        <w:rPr>
          <w:rFonts w:eastAsiaTheme="minorEastAsia" w:cstheme="minorBidi"/>
        </w:rPr>
        <w:t xml:space="preserve"> whether the scale correction is positive or negative</w:t>
      </w:r>
      <w:r w:rsidRPr="00D0173A">
        <w:rPr>
          <w:rFonts w:eastAsiaTheme="minorEastAsia" w:cstheme="minorBidi"/>
        </w:rPr>
        <w:t>.</w:t>
      </w:r>
      <w:r>
        <w:rPr>
          <w:rFonts w:eastAsiaTheme="minorEastAsia" w:cstheme="minorBidi"/>
        </w:rPr>
        <w:t xml:space="preserve">  For example, if the </w:t>
      </w:r>
      <w:r w:rsidRPr="00D0173A">
        <w:rPr>
          <w:rFonts w:eastAsiaTheme="minorEastAsia" w:cstheme="minorBidi"/>
        </w:rPr>
        <w:t xml:space="preserve">master scale reports lists a correction </w:t>
      </w:r>
      <w:r>
        <w:rPr>
          <w:rFonts w:eastAsiaTheme="minorEastAsia" w:cstheme="minorBidi"/>
        </w:rPr>
        <w:t xml:space="preserve">that is </w:t>
      </w:r>
      <w:r w:rsidRPr="00D0173A">
        <w:rPr>
          <w:rFonts w:eastAsiaTheme="minorEastAsia" w:cstheme="minorBidi"/>
        </w:rPr>
        <w:t>positive</w:t>
      </w:r>
      <w:r>
        <w:rPr>
          <w:rFonts w:eastAsiaTheme="minorEastAsia" w:cstheme="minorBidi"/>
        </w:rPr>
        <w:t xml:space="preserve">, this </w:t>
      </w:r>
      <w:r w:rsidRPr="00D0173A">
        <w:rPr>
          <w:rFonts w:eastAsiaTheme="minorEastAsia" w:cstheme="minorBidi"/>
        </w:rPr>
        <w:t>indicates that the scale is weighing heavy</w:t>
      </w:r>
      <w:r>
        <w:rPr>
          <w:rFonts w:eastAsiaTheme="minorEastAsia" w:cstheme="minorBidi"/>
        </w:rPr>
        <w:t>,</w:t>
      </w:r>
      <w:r w:rsidRPr="00D0173A">
        <w:rPr>
          <w:rFonts w:eastAsiaTheme="minorEastAsia" w:cstheme="minorBidi"/>
        </w:rPr>
        <w:t xml:space="preserve"> and when negative it indicates that the scale is weighing light</w:t>
      </w:r>
      <w:r w:rsidR="00F60641">
        <w:rPr>
          <w:rFonts w:eastAsiaTheme="minorEastAsia" w:cstheme="minorBidi"/>
        </w:rPr>
        <w:t xml:space="preserve"> – as a negative scale reading correction</w:t>
      </w:r>
      <w:r w:rsidRPr="00D0173A">
        <w:rPr>
          <w:rFonts w:eastAsiaTheme="minorEastAsia" w:cstheme="minorBidi"/>
        </w:rPr>
        <w:t>.</w:t>
      </w:r>
      <w:r>
        <w:rPr>
          <w:rFonts w:eastAsiaTheme="minorEastAsia" w:cstheme="minorBidi"/>
        </w:rPr>
        <w:t xml:space="preserve"> </w:t>
      </w:r>
      <w:r w:rsidRPr="00D0173A">
        <w:rPr>
          <w:rFonts w:eastAsiaTheme="minorEastAsia" w:cstheme="minorBidi"/>
        </w:rPr>
        <w:t>That means when you have a positive value for the scale correction it needs to be subtracted from the reading</w:t>
      </w:r>
      <w:r>
        <w:rPr>
          <w:rFonts w:eastAsiaTheme="minorEastAsia" w:cstheme="minorBidi"/>
        </w:rPr>
        <w:t xml:space="preserve"> to determine the actual conventional mass value</w:t>
      </w:r>
      <w:r w:rsidRPr="00D0173A">
        <w:rPr>
          <w:rFonts w:eastAsiaTheme="minorEastAsia" w:cstheme="minorBidi"/>
        </w:rPr>
        <w:t xml:space="preserve">.  </w:t>
      </w:r>
    </w:p>
    <w:p w14:paraId="733A1D02" w14:textId="089851A8" w:rsidR="00892764" w:rsidRDefault="00892764" w:rsidP="00A27853">
      <w:pPr>
        <w:pStyle w:val="Heading1"/>
        <w:keepNext w:val="0"/>
        <w:keepLines w:val="0"/>
        <w:spacing w:before="240"/>
      </w:pPr>
      <w:r w:rsidRPr="00892764">
        <w:t>Measurement Assurance</w:t>
      </w:r>
    </w:p>
    <w:p w14:paraId="141B4B3A" w14:textId="0A2732D6" w:rsidR="002D0CC7" w:rsidRPr="0041111B" w:rsidRDefault="0041111B" w:rsidP="0041111B">
      <w:pPr>
        <w:pStyle w:val="BodyText"/>
      </w:pPr>
      <w:r w:rsidRPr="0041111B">
        <w:t>It is not practical to d</w:t>
      </w:r>
      <w:r w:rsidR="002D0CC7" w:rsidRPr="0041111B">
        <w:t>uplicate th</w:t>
      </w:r>
      <w:r>
        <w:t xml:space="preserve">is calibration </w:t>
      </w:r>
      <w:r w:rsidR="002D0CC7" w:rsidRPr="0041111B">
        <w:t>process with a check standard</w:t>
      </w:r>
      <w:r>
        <w:t>.</w:t>
      </w:r>
      <w:r w:rsidR="002D0CC7" w:rsidRPr="0041111B">
        <w:t xml:space="preserve"> </w:t>
      </w:r>
      <w:r w:rsidR="00A16E23">
        <w:t>R</w:t>
      </w:r>
      <w:r w:rsidR="002D0CC7" w:rsidRPr="0041111B">
        <w:t>eplicat</w:t>
      </w:r>
      <w:r w:rsidR="00A16E23">
        <w:t>ing</w:t>
      </w:r>
      <w:r w:rsidR="002D0CC7" w:rsidRPr="0041111B">
        <w:t xml:space="preserve"> the measurement process</w:t>
      </w:r>
      <w:r w:rsidRPr="0041111B">
        <w:t xml:space="preserve"> </w:t>
      </w:r>
      <w:r w:rsidR="00A16E23">
        <w:t>is encouraged.</w:t>
      </w:r>
      <w:r w:rsidRPr="0041111B">
        <w:t xml:space="preserve"> </w:t>
      </w:r>
      <w:r w:rsidR="00611BF2">
        <w:t>The procedure call</w:t>
      </w:r>
      <w:r w:rsidR="00A16E23">
        <w:t>s</w:t>
      </w:r>
      <w:r w:rsidR="00611BF2">
        <w:t xml:space="preserve"> for repeated measurements, in which case a standard deviation chart </w:t>
      </w:r>
      <w:r w:rsidR="00A16E23">
        <w:t xml:space="preserve">may be used </w:t>
      </w:r>
      <w:r w:rsidR="00611BF2">
        <w:t xml:space="preserve">for measurement assurance. </w:t>
      </w:r>
      <w:r w:rsidRPr="0041111B">
        <w:t xml:space="preserve">Measurement assurance of the scale operation is obtained through scale arrestments and verification of repeated scale </w:t>
      </w:r>
      <w:r w:rsidR="0021648C">
        <w:t xml:space="preserve">reference </w:t>
      </w:r>
      <w:r w:rsidRPr="0041111B">
        <w:t>readings for each weighing.</w:t>
      </w:r>
      <w:r w:rsidR="0021648C">
        <w:t xml:space="preserve"> If SOP 4 is used, replicate measurements will provide estimates of standard deviation that may be pooled if appropriate following techniques in NISTIR 6969, Section 8.</w:t>
      </w:r>
    </w:p>
    <w:p w14:paraId="560EECAA" w14:textId="70650595" w:rsidR="00892764" w:rsidRDefault="00892764" w:rsidP="00A27853">
      <w:pPr>
        <w:pStyle w:val="Heading1"/>
        <w:spacing w:before="240"/>
      </w:pPr>
      <w:r w:rsidRPr="00892764">
        <w:lastRenderedPageBreak/>
        <w:t>Assignment of Uncertainty</w:t>
      </w:r>
    </w:p>
    <w:p w14:paraId="6E9422DB" w14:textId="0B3615EB" w:rsidR="000F479F" w:rsidRDefault="000F479F" w:rsidP="000F479F">
      <w:pPr>
        <w:pStyle w:val="BodyText"/>
        <w:spacing w:after="0"/>
      </w:pPr>
      <w:r>
        <w:t xml:space="preserve">The limits of expanded uncertainty, </w:t>
      </w:r>
      <w:r w:rsidRPr="000F479F">
        <w:rPr>
          <w:i/>
        </w:rPr>
        <w:t>U</w:t>
      </w:r>
      <w:r>
        <w:t xml:space="preserve">, include estimates of the standard uncertainty of the mass standards used, us, estimates of the standard deviation of the measurement process, </w:t>
      </w:r>
      <w:r w:rsidRPr="000F479F">
        <w:rPr>
          <w:i/>
        </w:rPr>
        <w:t>s</w:t>
      </w:r>
      <w:r w:rsidRPr="000F479F">
        <w:rPr>
          <w:i/>
          <w:vertAlign w:val="subscript"/>
        </w:rPr>
        <w:t>p</w:t>
      </w:r>
      <w:r>
        <w:t xml:space="preserve">, and estimates of the effect of other components associated with this procedure. These estimates should be combined using the root-sum-squared method (RSS), and the expanded uncertainty, </w:t>
      </w:r>
      <w:r w:rsidRPr="000F479F">
        <w:rPr>
          <w:i/>
        </w:rPr>
        <w:t>U</w:t>
      </w:r>
      <w:r>
        <w:t>, reported with a coverage factor to be determined based on the degrees of freedom, which if large enough will be 2, (</w:t>
      </w:r>
      <w:r w:rsidRPr="000F479F">
        <w:rPr>
          <w:i/>
        </w:rPr>
        <w:t>k</w:t>
      </w:r>
      <w:r>
        <w:t xml:space="preserve"> = 2), to give an approximate 95 percent level of confidence. See </w:t>
      </w:r>
      <w:r w:rsidR="0021648C">
        <w:t>NISTIR 6969</w:t>
      </w:r>
      <w:r w:rsidR="00725589">
        <w:rPr>
          <w:rStyle w:val="FootnoteReference"/>
        </w:rPr>
        <w:footnoteReference w:id="6"/>
      </w:r>
      <w:r w:rsidR="0021648C">
        <w:t xml:space="preserve">, </w:t>
      </w:r>
      <w:r>
        <w:t>SOP 29 for the complete standard operating procedure for calculating the uncertainty.</w:t>
      </w:r>
    </w:p>
    <w:p w14:paraId="1648820B" w14:textId="77777777" w:rsidR="000F479F" w:rsidRPr="000F479F" w:rsidRDefault="000F479F" w:rsidP="000F479F"/>
    <w:p w14:paraId="1DC8D711" w14:textId="5B46BC28" w:rsidR="00305FDA" w:rsidRDefault="00305FDA" w:rsidP="00305FDA">
      <w:pPr>
        <w:pStyle w:val="Heading2"/>
      </w:pPr>
      <w:r>
        <w:t xml:space="preserve">Uncertainty for the </w:t>
      </w:r>
      <w:r w:rsidR="00774A30">
        <w:t xml:space="preserve">master track scale, </w:t>
      </w:r>
      <w:proofErr w:type="spellStart"/>
      <w:r w:rsidR="00774A30" w:rsidRPr="00774A30">
        <w:rPr>
          <w:i/>
        </w:rPr>
        <w:t>u</w:t>
      </w:r>
      <w:r w:rsidR="00774A30" w:rsidRPr="00774A30">
        <w:rPr>
          <w:i/>
          <w:vertAlign w:val="subscript"/>
        </w:rPr>
        <w:t>MS</w:t>
      </w:r>
      <w:proofErr w:type="spellEnd"/>
      <w:r w:rsidR="006E67DC">
        <w:t>.</w:t>
      </w:r>
    </w:p>
    <w:p w14:paraId="169B1384" w14:textId="00FA9371" w:rsidR="000F479F" w:rsidRDefault="000F479F" w:rsidP="006A45B2">
      <w:pPr>
        <w:ind w:left="1440"/>
      </w:pPr>
      <w:r>
        <w:t xml:space="preserve">Calculate the </w:t>
      </w:r>
      <w:r w:rsidR="00774A30">
        <w:t xml:space="preserve">average uncertainty for the master scale at the calibrated nominal mass to be used for the calibration of the railroad test car from the USDA calibration certificate. </w:t>
      </w:r>
      <w:r w:rsidR="00611BF2">
        <w:t xml:space="preserve">The USDA calibration certificates give errors for positions at each nominal </w:t>
      </w:r>
      <w:r w:rsidR="00D576A5">
        <w:t xml:space="preserve">value </w:t>
      </w:r>
      <w:r w:rsidR="00611BF2">
        <w:t xml:space="preserve">(and </w:t>
      </w:r>
      <w:r w:rsidR="00D576A5">
        <w:t xml:space="preserve">for </w:t>
      </w:r>
      <w:r w:rsidR="00611BF2">
        <w:t>sensitivity response)</w:t>
      </w:r>
      <w:r w:rsidR="00A16E23">
        <w:t xml:space="preserve"> to be used during the calibration; however each point does not </w:t>
      </w:r>
      <w:r w:rsidR="00611BF2">
        <w:t>contain uncertainties</w:t>
      </w:r>
      <w:r w:rsidR="00D576A5">
        <w:t xml:space="preserve"> as the average value is considered for applications</w:t>
      </w:r>
      <w:r w:rsidR="00611BF2">
        <w:t>.</w:t>
      </w:r>
    </w:p>
    <w:p w14:paraId="5349226C" w14:textId="77777777" w:rsidR="00774A30" w:rsidRPr="000F479F" w:rsidRDefault="00774A30" w:rsidP="000F479F"/>
    <w:p w14:paraId="7DCF2BF9" w14:textId="43AD40D8" w:rsidR="00F43991" w:rsidRDefault="00F43991" w:rsidP="00F43991">
      <w:pPr>
        <w:pStyle w:val="Heading2"/>
      </w:pPr>
      <w:r>
        <w:t>Uncertainty for correction</w:t>
      </w:r>
      <w:r w:rsidR="00774A30">
        <w:t xml:space="preserve"> weights, tip or butt weights, or </w:t>
      </w:r>
      <w:r>
        <w:t>tare weights</w:t>
      </w:r>
      <w:r w:rsidR="00774A30">
        <w:t xml:space="preserve">, </w:t>
      </w:r>
      <w:r w:rsidR="00774A30" w:rsidRPr="00774A30">
        <w:rPr>
          <w:i/>
        </w:rPr>
        <w:t>u</w:t>
      </w:r>
      <w:r w:rsidR="00774A30" w:rsidRPr="00774A30">
        <w:rPr>
          <w:i/>
          <w:vertAlign w:val="subscript"/>
        </w:rPr>
        <w:t>s</w:t>
      </w:r>
      <w:r w:rsidR="006E67DC" w:rsidRPr="006E67DC">
        <w:rPr>
          <w:i/>
        </w:rPr>
        <w:t>.</w:t>
      </w:r>
      <w:r>
        <w:t xml:space="preserve"> </w:t>
      </w:r>
    </w:p>
    <w:p w14:paraId="6C155EEC" w14:textId="718C4D17" w:rsidR="00774A30" w:rsidRDefault="00774A30" w:rsidP="006A45B2">
      <w:pPr>
        <w:ind w:left="1440"/>
      </w:pPr>
      <w:r>
        <w:t xml:space="preserve">Obtain uncertainties for any correction or tare weights from their respective calibration certificates. </w:t>
      </w:r>
    </w:p>
    <w:p w14:paraId="753DCAB0" w14:textId="13EB5B21" w:rsidR="00F43991" w:rsidRDefault="00305FDA" w:rsidP="006A45B2">
      <w:pPr>
        <w:pStyle w:val="Heading2"/>
        <w:spacing w:before="240"/>
      </w:pPr>
      <w:r>
        <w:t>Uncertaint</w:t>
      </w:r>
      <w:r w:rsidR="00774A30">
        <w:t>ies</w:t>
      </w:r>
      <w:r>
        <w:t xml:space="preserve"> for the </w:t>
      </w:r>
      <w:r w:rsidR="00774A30">
        <w:t>measurement p</w:t>
      </w:r>
      <w:r>
        <w:t>rocess</w:t>
      </w:r>
      <w:r w:rsidR="0041111B">
        <w:t xml:space="preserve"> </w:t>
      </w:r>
      <w:r w:rsidR="00774A30">
        <w:t>and master track scale in use</w:t>
      </w:r>
      <w:r w:rsidR="006E67DC">
        <w:t>.</w:t>
      </w:r>
    </w:p>
    <w:p w14:paraId="523DAB15" w14:textId="01518E79" w:rsidR="006E67DC" w:rsidRDefault="006E67DC" w:rsidP="006E67DC">
      <w:pPr>
        <w:pStyle w:val="Heading3"/>
      </w:pPr>
      <w:r>
        <w:t xml:space="preserve">Standard deviation of the process </w:t>
      </w:r>
    </w:p>
    <w:p w14:paraId="1D2D0752" w14:textId="46861FFD" w:rsidR="006E67DC" w:rsidRPr="006E67DC" w:rsidRDefault="006E67DC" w:rsidP="006A45B2">
      <w:pPr>
        <w:ind w:left="1440"/>
      </w:pPr>
      <w:r>
        <w:t xml:space="preserve">Calculate the standard deviation of replicate measurements or use the values for repeatability from the sensitivity response and zero shift observations. </w:t>
      </w:r>
    </w:p>
    <w:p w14:paraId="406517DF" w14:textId="77777777" w:rsidR="006E67DC" w:rsidRPr="006E67DC" w:rsidRDefault="006E67DC" w:rsidP="006E67DC"/>
    <w:p w14:paraId="3CEF6811" w14:textId="29E623BD" w:rsidR="00305FDA" w:rsidRDefault="00F84066" w:rsidP="00F43991">
      <w:pPr>
        <w:pStyle w:val="Heading3"/>
      </w:pPr>
      <w:r>
        <w:t>Sensitivity Response (or Repeatability)</w:t>
      </w:r>
    </w:p>
    <w:p w14:paraId="0C22C492" w14:textId="03EFA4C3" w:rsidR="00F84066" w:rsidRDefault="00F84066" w:rsidP="006A45B2">
      <w:pPr>
        <w:ind w:left="1440"/>
      </w:pPr>
      <w:r>
        <w:t xml:space="preserve">Obtain the sensitivity response value from the USDA calibration certificate for the master track scale. </w:t>
      </w:r>
    </w:p>
    <w:p w14:paraId="119092BE" w14:textId="77777777" w:rsidR="00F84066" w:rsidRDefault="00F84066" w:rsidP="00F84066"/>
    <w:p w14:paraId="0AC82986" w14:textId="7CF5C261" w:rsidR="00612BB1" w:rsidRDefault="00612BB1" w:rsidP="00F43991">
      <w:pPr>
        <w:pStyle w:val="Heading3"/>
      </w:pPr>
      <w:r>
        <w:t>Zero Shift</w:t>
      </w:r>
    </w:p>
    <w:p w14:paraId="3174338E" w14:textId="5DD5AF6E" w:rsidR="00F84066" w:rsidRPr="00F84066" w:rsidRDefault="00F84066" w:rsidP="006A45B2">
      <w:pPr>
        <w:ind w:left="1440"/>
      </w:pPr>
      <w:r>
        <w:t xml:space="preserve">Record observations during the calibration to </w:t>
      </w:r>
      <w:r w:rsidR="00FF63F1">
        <w:t xml:space="preserve">determine </w:t>
      </w:r>
      <w:r>
        <w:t>the average shift from the established reference point.</w:t>
      </w:r>
    </w:p>
    <w:p w14:paraId="5356BA2C" w14:textId="77777777" w:rsidR="00305FDA" w:rsidRPr="00305FDA" w:rsidRDefault="00305FDA" w:rsidP="00305FDA"/>
    <w:p w14:paraId="6D5EC13B" w14:textId="7D06B570" w:rsidR="00305FDA" w:rsidRDefault="00305FDA" w:rsidP="00784351">
      <w:pPr>
        <w:pStyle w:val="Caption"/>
        <w:keepNext/>
        <w:ind w:left="0"/>
      </w:pPr>
      <w:r>
        <w:lastRenderedPageBreak/>
        <w:t xml:space="preserve">Table </w:t>
      </w:r>
      <w:r w:rsidR="00FE7B2F">
        <w:rPr>
          <w:noProof/>
        </w:rPr>
        <w:fldChar w:fldCharType="begin"/>
      </w:r>
      <w:r w:rsidR="00FE7B2F">
        <w:rPr>
          <w:noProof/>
        </w:rPr>
        <w:instrText xml:space="preserve"> SEQ Table \* ARABIC </w:instrText>
      </w:r>
      <w:r w:rsidR="00FE7B2F">
        <w:rPr>
          <w:noProof/>
        </w:rPr>
        <w:fldChar w:fldCharType="separate"/>
      </w:r>
      <w:r w:rsidR="008F4FDD">
        <w:rPr>
          <w:noProof/>
        </w:rPr>
        <w:t>3</w:t>
      </w:r>
      <w:r w:rsidR="00FE7B2F">
        <w:rPr>
          <w:noProof/>
        </w:rPr>
        <w:fldChar w:fldCharType="end"/>
      </w:r>
      <w:r>
        <w:t>. Example Uncertainty Budget Table.</w:t>
      </w:r>
    </w:p>
    <w:tbl>
      <w:tblPr>
        <w:tblW w:w="90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07"/>
        <w:gridCol w:w="956"/>
        <w:gridCol w:w="3085"/>
        <w:gridCol w:w="2042"/>
      </w:tblGrid>
      <w:tr w:rsidR="00305FDA" w14:paraId="529B5E6A" w14:textId="77777777" w:rsidTr="00612BB1">
        <w:trPr>
          <w:cantSplit/>
          <w:tblHeader/>
          <w:jc w:val="center"/>
        </w:trPr>
        <w:tc>
          <w:tcPr>
            <w:tcW w:w="3007" w:type="dxa"/>
            <w:tcBorders>
              <w:top w:val="double" w:sz="6" w:space="0" w:color="auto"/>
              <w:bottom w:val="double" w:sz="6" w:space="0" w:color="auto"/>
            </w:tcBorders>
            <w:shd w:val="clear" w:color="auto" w:fill="auto"/>
            <w:vAlign w:val="center"/>
          </w:tcPr>
          <w:p w14:paraId="0A00D7DD" w14:textId="77777777" w:rsidR="00305FDA" w:rsidRPr="008B5532" w:rsidRDefault="00305FDA" w:rsidP="00784351">
            <w:pPr>
              <w:keepNext/>
              <w:jc w:val="center"/>
              <w:rPr>
                <w:b/>
                <w:bCs/>
                <w:color w:val="000000"/>
                <w:sz w:val="22"/>
              </w:rPr>
            </w:pPr>
            <w:r w:rsidRPr="008B5532">
              <w:rPr>
                <w:b/>
                <w:bCs/>
                <w:color w:val="000000"/>
                <w:sz w:val="22"/>
              </w:rPr>
              <w:t>Uncertainty Component Description</w:t>
            </w:r>
          </w:p>
        </w:tc>
        <w:tc>
          <w:tcPr>
            <w:tcW w:w="956" w:type="dxa"/>
            <w:tcBorders>
              <w:top w:val="double" w:sz="6" w:space="0" w:color="auto"/>
              <w:bottom w:val="double" w:sz="6" w:space="0" w:color="auto"/>
            </w:tcBorders>
            <w:shd w:val="clear" w:color="auto" w:fill="auto"/>
            <w:vAlign w:val="center"/>
          </w:tcPr>
          <w:p w14:paraId="5D660290" w14:textId="77777777" w:rsidR="00305FDA" w:rsidRPr="008B5532" w:rsidRDefault="00305FDA" w:rsidP="00784351">
            <w:pPr>
              <w:keepNext/>
              <w:jc w:val="center"/>
              <w:rPr>
                <w:b/>
                <w:bCs/>
                <w:color w:val="000000"/>
                <w:sz w:val="22"/>
              </w:rPr>
            </w:pPr>
            <w:r w:rsidRPr="008B5532">
              <w:rPr>
                <w:b/>
                <w:bCs/>
                <w:color w:val="000000"/>
                <w:sz w:val="22"/>
              </w:rPr>
              <w:t>Symbol</w:t>
            </w:r>
          </w:p>
        </w:tc>
        <w:tc>
          <w:tcPr>
            <w:tcW w:w="3085" w:type="dxa"/>
            <w:tcBorders>
              <w:top w:val="double" w:sz="6" w:space="0" w:color="auto"/>
              <w:bottom w:val="double" w:sz="6" w:space="0" w:color="auto"/>
            </w:tcBorders>
            <w:shd w:val="clear" w:color="auto" w:fill="auto"/>
            <w:vAlign w:val="center"/>
          </w:tcPr>
          <w:p w14:paraId="2D7D40E1" w14:textId="77777777" w:rsidR="00305FDA" w:rsidRPr="008B5532" w:rsidRDefault="00305FDA" w:rsidP="00784351">
            <w:pPr>
              <w:keepNext/>
              <w:jc w:val="center"/>
              <w:rPr>
                <w:b/>
                <w:bCs/>
                <w:color w:val="000000"/>
                <w:sz w:val="22"/>
              </w:rPr>
            </w:pPr>
            <w:r w:rsidRPr="008B5532">
              <w:rPr>
                <w:b/>
                <w:bCs/>
                <w:color w:val="000000"/>
                <w:sz w:val="22"/>
              </w:rPr>
              <w:t>Source</w:t>
            </w:r>
          </w:p>
        </w:tc>
        <w:tc>
          <w:tcPr>
            <w:tcW w:w="2042" w:type="dxa"/>
            <w:tcBorders>
              <w:top w:val="double" w:sz="6" w:space="0" w:color="auto"/>
              <w:bottom w:val="double" w:sz="6" w:space="0" w:color="auto"/>
            </w:tcBorders>
            <w:vAlign w:val="center"/>
          </w:tcPr>
          <w:p w14:paraId="392EC72A" w14:textId="77777777" w:rsidR="00305FDA" w:rsidRPr="008B5532" w:rsidRDefault="00305FDA" w:rsidP="00784351">
            <w:pPr>
              <w:keepNext/>
              <w:jc w:val="center"/>
              <w:rPr>
                <w:b/>
                <w:bCs/>
                <w:color w:val="000000"/>
                <w:sz w:val="22"/>
              </w:rPr>
            </w:pPr>
            <w:r w:rsidRPr="008B5532">
              <w:rPr>
                <w:b/>
                <w:bCs/>
                <w:color w:val="000000"/>
                <w:sz w:val="22"/>
              </w:rPr>
              <w:t>Typical Distribution</w:t>
            </w:r>
          </w:p>
        </w:tc>
      </w:tr>
      <w:tr w:rsidR="00305FDA" w14:paraId="494D6A3B" w14:textId="77777777" w:rsidTr="00612BB1">
        <w:trPr>
          <w:cantSplit/>
          <w:jc w:val="center"/>
        </w:trPr>
        <w:tc>
          <w:tcPr>
            <w:tcW w:w="3007" w:type="dxa"/>
            <w:tcBorders>
              <w:top w:val="double" w:sz="6" w:space="0" w:color="auto"/>
              <w:bottom w:val="single" w:sz="6" w:space="0" w:color="auto"/>
            </w:tcBorders>
            <w:shd w:val="clear" w:color="auto" w:fill="auto"/>
            <w:vAlign w:val="center"/>
          </w:tcPr>
          <w:p w14:paraId="2D81DF47" w14:textId="0AA61906" w:rsidR="00305FDA" w:rsidRPr="008B5532" w:rsidRDefault="00F43991" w:rsidP="00784351">
            <w:pPr>
              <w:keepNext/>
              <w:rPr>
                <w:color w:val="000000"/>
                <w:sz w:val="22"/>
              </w:rPr>
            </w:pPr>
            <w:r>
              <w:rPr>
                <w:color w:val="000000"/>
                <w:sz w:val="22"/>
              </w:rPr>
              <w:t>Uncertainty of the master scale calibration</w:t>
            </w:r>
          </w:p>
        </w:tc>
        <w:tc>
          <w:tcPr>
            <w:tcW w:w="956" w:type="dxa"/>
            <w:tcBorders>
              <w:top w:val="double" w:sz="6" w:space="0" w:color="auto"/>
              <w:bottom w:val="single" w:sz="6" w:space="0" w:color="auto"/>
            </w:tcBorders>
            <w:shd w:val="clear" w:color="auto" w:fill="auto"/>
            <w:vAlign w:val="center"/>
          </w:tcPr>
          <w:p w14:paraId="6A5F674E" w14:textId="1625B316" w:rsidR="00305FDA" w:rsidRPr="008B5532" w:rsidRDefault="00F43991" w:rsidP="00784351">
            <w:pPr>
              <w:keepNext/>
              <w:jc w:val="center"/>
              <w:rPr>
                <w:i/>
                <w:color w:val="000000"/>
                <w:sz w:val="22"/>
              </w:rPr>
            </w:pPr>
            <w:proofErr w:type="spellStart"/>
            <w:r>
              <w:rPr>
                <w:i/>
                <w:color w:val="000000"/>
                <w:sz w:val="22"/>
              </w:rPr>
              <w:t>u</w:t>
            </w:r>
            <w:r>
              <w:rPr>
                <w:i/>
                <w:color w:val="000000"/>
                <w:sz w:val="22"/>
                <w:vertAlign w:val="subscript"/>
              </w:rPr>
              <w:t>MS</w:t>
            </w:r>
            <w:proofErr w:type="spellEnd"/>
          </w:p>
        </w:tc>
        <w:tc>
          <w:tcPr>
            <w:tcW w:w="3085" w:type="dxa"/>
            <w:tcBorders>
              <w:top w:val="double" w:sz="6" w:space="0" w:color="auto"/>
              <w:bottom w:val="single" w:sz="6" w:space="0" w:color="auto"/>
            </w:tcBorders>
            <w:shd w:val="clear" w:color="auto" w:fill="auto"/>
            <w:vAlign w:val="center"/>
          </w:tcPr>
          <w:p w14:paraId="690B043C" w14:textId="384425C0" w:rsidR="00305FDA" w:rsidRPr="008B5532" w:rsidRDefault="00F43991" w:rsidP="00784351">
            <w:pPr>
              <w:keepNext/>
              <w:jc w:val="center"/>
              <w:rPr>
                <w:color w:val="000000"/>
                <w:sz w:val="22"/>
              </w:rPr>
            </w:pPr>
            <w:r>
              <w:rPr>
                <w:color w:val="000000"/>
                <w:sz w:val="22"/>
              </w:rPr>
              <w:t>USDA calibration certificate</w:t>
            </w:r>
          </w:p>
        </w:tc>
        <w:tc>
          <w:tcPr>
            <w:tcW w:w="2042" w:type="dxa"/>
            <w:tcBorders>
              <w:top w:val="double" w:sz="6" w:space="0" w:color="auto"/>
              <w:bottom w:val="single" w:sz="6" w:space="0" w:color="auto"/>
            </w:tcBorders>
            <w:vAlign w:val="center"/>
          </w:tcPr>
          <w:p w14:paraId="66AE5706" w14:textId="211BB63A" w:rsidR="00305FDA" w:rsidRPr="008B5532" w:rsidRDefault="000F479F" w:rsidP="00784351">
            <w:pPr>
              <w:keepNext/>
              <w:jc w:val="center"/>
              <w:rPr>
                <w:color w:val="000000"/>
                <w:sz w:val="22"/>
              </w:rPr>
            </w:pPr>
            <w:r>
              <w:rPr>
                <w:color w:val="000000"/>
                <w:sz w:val="22"/>
              </w:rPr>
              <w:t>Normal divided by the coverage factor</w:t>
            </w:r>
          </w:p>
        </w:tc>
      </w:tr>
      <w:tr w:rsidR="00612BB1" w14:paraId="7795FDED" w14:textId="77777777" w:rsidTr="00612BB1">
        <w:trPr>
          <w:cantSplit/>
          <w:jc w:val="center"/>
        </w:trPr>
        <w:tc>
          <w:tcPr>
            <w:tcW w:w="3007" w:type="dxa"/>
            <w:tcBorders>
              <w:top w:val="single" w:sz="6" w:space="0" w:color="auto"/>
              <w:bottom w:val="single" w:sz="6" w:space="0" w:color="auto"/>
            </w:tcBorders>
            <w:shd w:val="clear" w:color="auto" w:fill="auto"/>
            <w:vAlign w:val="center"/>
          </w:tcPr>
          <w:p w14:paraId="00210281" w14:textId="40588228" w:rsidR="00612BB1" w:rsidRPr="008B5532" w:rsidRDefault="00F43991" w:rsidP="00784351">
            <w:pPr>
              <w:keepNext/>
              <w:rPr>
                <w:color w:val="000000"/>
                <w:sz w:val="22"/>
              </w:rPr>
            </w:pPr>
            <w:r>
              <w:rPr>
                <w:color w:val="000000"/>
                <w:sz w:val="22"/>
              </w:rPr>
              <w:t>Uncertainty of correction and tare weights</w:t>
            </w:r>
          </w:p>
        </w:tc>
        <w:tc>
          <w:tcPr>
            <w:tcW w:w="956" w:type="dxa"/>
            <w:tcBorders>
              <w:top w:val="single" w:sz="6" w:space="0" w:color="auto"/>
              <w:bottom w:val="single" w:sz="6" w:space="0" w:color="auto"/>
            </w:tcBorders>
            <w:shd w:val="clear" w:color="auto" w:fill="auto"/>
            <w:vAlign w:val="center"/>
          </w:tcPr>
          <w:p w14:paraId="0D69C809" w14:textId="76D3633E" w:rsidR="00612BB1" w:rsidRPr="008B5532" w:rsidRDefault="00F43991" w:rsidP="00784351">
            <w:pPr>
              <w:keepNext/>
              <w:jc w:val="center"/>
              <w:rPr>
                <w:i/>
                <w:color w:val="000000"/>
                <w:sz w:val="22"/>
              </w:rPr>
            </w:pPr>
            <w:r w:rsidRPr="008B5532">
              <w:rPr>
                <w:i/>
                <w:color w:val="000000"/>
                <w:sz w:val="22"/>
              </w:rPr>
              <w:t>u</w:t>
            </w:r>
            <w:r w:rsidRPr="008B5532">
              <w:rPr>
                <w:i/>
                <w:color w:val="000000"/>
                <w:sz w:val="22"/>
                <w:vertAlign w:val="subscript"/>
              </w:rPr>
              <w:t>s</w:t>
            </w:r>
          </w:p>
        </w:tc>
        <w:tc>
          <w:tcPr>
            <w:tcW w:w="3085" w:type="dxa"/>
            <w:tcBorders>
              <w:top w:val="single" w:sz="6" w:space="0" w:color="auto"/>
              <w:bottom w:val="single" w:sz="6" w:space="0" w:color="auto"/>
            </w:tcBorders>
            <w:shd w:val="clear" w:color="auto" w:fill="auto"/>
            <w:vAlign w:val="center"/>
          </w:tcPr>
          <w:p w14:paraId="2E2BCB74" w14:textId="1B94D7DE" w:rsidR="00612BB1" w:rsidRPr="008B5532" w:rsidRDefault="00F43991" w:rsidP="00784351">
            <w:pPr>
              <w:keepNext/>
              <w:jc w:val="center"/>
              <w:rPr>
                <w:color w:val="000000"/>
                <w:sz w:val="22"/>
              </w:rPr>
            </w:pPr>
            <w:r>
              <w:rPr>
                <w:color w:val="000000"/>
                <w:sz w:val="22"/>
              </w:rPr>
              <w:t>Calibration certificate</w:t>
            </w:r>
          </w:p>
        </w:tc>
        <w:tc>
          <w:tcPr>
            <w:tcW w:w="2042" w:type="dxa"/>
            <w:tcBorders>
              <w:top w:val="single" w:sz="6" w:space="0" w:color="auto"/>
              <w:bottom w:val="single" w:sz="6" w:space="0" w:color="auto"/>
            </w:tcBorders>
            <w:vAlign w:val="center"/>
          </w:tcPr>
          <w:p w14:paraId="6128DC3D" w14:textId="15F46126" w:rsidR="00612BB1" w:rsidRPr="008B5532" w:rsidRDefault="000F479F" w:rsidP="00784351">
            <w:pPr>
              <w:keepNext/>
              <w:jc w:val="center"/>
              <w:rPr>
                <w:color w:val="000000"/>
                <w:sz w:val="22"/>
              </w:rPr>
            </w:pPr>
            <w:r>
              <w:rPr>
                <w:color w:val="000000"/>
                <w:sz w:val="22"/>
              </w:rPr>
              <w:t>Normal divided by the coverage factor</w:t>
            </w:r>
          </w:p>
        </w:tc>
      </w:tr>
      <w:tr w:rsidR="006E67DC" w14:paraId="6D21BB2E" w14:textId="77777777" w:rsidTr="00612BB1">
        <w:trPr>
          <w:cantSplit/>
          <w:jc w:val="center"/>
        </w:trPr>
        <w:tc>
          <w:tcPr>
            <w:tcW w:w="3007" w:type="dxa"/>
            <w:tcBorders>
              <w:top w:val="single" w:sz="6" w:space="0" w:color="auto"/>
              <w:bottom w:val="single" w:sz="6" w:space="0" w:color="auto"/>
            </w:tcBorders>
            <w:shd w:val="clear" w:color="auto" w:fill="auto"/>
            <w:vAlign w:val="center"/>
          </w:tcPr>
          <w:p w14:paraId="5E94946D" w14:textId="6B0B38DD" w:rsidR="006E67DC" w:rsidRDefault="006E67DC" w:rsidP="00784351">
            <w:pPr>
              <w:keepNext/>
              <w:rPr>
                <w:color w:val="000000"/>
                <w:sz w:val="22"/>
              </w:rPr>
            </w:pPr>
            <w:r>
              <w:rPr>
                <w:color w:val="000000"/>
                <w:sz w:val="22"/>
              </w:rPr>
              <w:t>Standard deviation of the process</w:t>
            </w:r>
          </w:p>
        </w:tc>
        <w:tc>
          <w:tcPr>
            <w:tcW w:w="956" w:type="dxa"/>
            <w:tcBorders>
              <w:top w:val="single" w:sz="6" w:space="0" w:color="auto"/>
              <w:bottom w:val="single" w:sz="6" w:space="0" w:color="auto"/>
            </w:tcBorders>
            <w:shd w:val="clear" w:color="auto" w:fill="auto"/>
            <w:vAlign w:val="center"/>
          </w:tcPr>
          <w:p w14:paraId="050EF8C3" w14:textId="6E2B1A5C" w:rsidR="006E67DC" w:rsidRPr="008B5532" w:rsidRDefault="006E67DC" w:rsidP="00784351">
            <w:pPr>
              <w:keepNext/>
              <w:jc w:val="center"/>
              <w:rPr>
                <w:i/>
                <w:color w:val="000000"/>
                <w:sz w:val="22"/>
              </w:rPr>
            </w:pPr>
            <w:r>
              <w:rPr>
                <w:i/>
                <w:color w:val="000000"/>
                <w:sz w:val="22"/>
              </w:rPr>
              <w:t>s</w:t>
            </w:r>
            <w:r w:rsidRPr="006E67DC">
              <w:rPr>
                <w:i/>
                <w:color w:val="000000"/>
                <w:sz w:val="22"/>
                <w:vertAlign w:val="subscript"/>
              </w:rPr>
              <w:t>p</w:t>
            </w:r>
          </w:p>
        </w:tc>
        <w:tc>
          <w:tcPr>
            <w:tcW w:w="3085" w:type="dxa"/>
            <w:tcBorders>
              <w:top w:val="single" w:sz="6" w:space="0" w:color="auto"/>
              <w:bottom w:val="single" w:sz="6" w:space="0" w:color="auto"/>
            </w:tcBorders>
            <w:shd w:val="clear" w:color="auto" w:fill="auto"/>
            <w:vAlign w:val="center"/>
          </w:tcPr>
          <w:p w14:paraId="2A69F82E" w14:textId="27A2277A" w:rsidR="006E67DC" w:rsidRDefault="006E67DC" w:rsidP="00784351">
            <w:pPr>
              <w:keepNext/>
              <w:jc w:val="center"/>
              <w:rPr>
                <w:color w:val="000000"/>
                <w:sz w:val="22"/>
              </w:rPr>
            </w:pPr>
            <w:r>
              <w:rPr>
                <w:color w:val="000000"/>
                <w:sz w:val="22"/>
              </w:rPr>
              <w:t>Calculated from repeated measurements</w:t>
            </w:r>
          </w:p>
        </w:tc>
        <w:tc>
          <w:tcPr>
            <w:tcW w:w="2042" w:type="dxa"/>
            <w:tcBorders>
              <w:top w:val="single" w:sz="6" w:space="0" w:color="auto"/>
              <w:bottom w:val="single" w:sz="6" w:space="0" w:color="auto"/>
            </w:tcBorders>
            <w:vAlign w:val="center"/>
          </w:tcPr>
          <w:p w14:paraId="3E62BE0D" w14:textId="727C20F5" w:rsidR="006E67DC" w:rsidRDefault="006E67DC" w:rsidP="00784351">
            <w:pPr>
              <w:keepNext/>
              <w:jc w:val="center"/>
              <w:rPr>
                <w:color w:val="000000"/>
                <w:sz w:val="22"/>
              </w:rPr>
            </w:pPr>
            <w:r>
              <w:rPr>
                <w:color w:val="000000"/>
                <w:sz w:val="22"/>
              </w:rPr>
              <w:t>Normal</w:t>
            </w:r>
          </w:p>
        </w:tc>
      </w:tr>
      <w:tr w:rsidR="00612BB1" w14:paraId="2F2EEB13" w14:textId="77777777" w:rsidTr="00612BB1">
        <w:trPr>
          <w:cantSplit/>
          <w:jc w:val="center"/>
        </w:trPr>
        <w:tc>
          <w:tcPr>
            <w:tcW w:w="3007" w:type="dxa"/>
            <w:tcBorders>
              <w:top w:val="single" w:sz="6" w:space="0" w:color="auto"/>
              <w:bottom w:val="single" w:sz="6" w:space="0" w:color="auto"/>
            </w:tcBorders>
            <w:shd w:val="clear" w:color="auto" w:fill="auto"/>
            <w:vAlign w:val="center"/>
          </w:tcPr>
          <w:p w14:paraId="5A97A57D" w14:textId="1CE9E5C3" w:rsidR="00612BB1" w:rsidRPr="008B5532" w:rsidRDefault="00F43991" w:rsidP="00784351">
            <w:pPr>
              <w:keepNext/>
              <w:rPr>
                <w:color w:val="000000"/>
                <w:sz w:val="22"/>
              </w:rPr>
            </w:pPr>
            <w:r>
              <w:rPr>
                <w:color w:val="000000"/>
                <w:sz w:val="22"/>
              </w:rPr>
              <w:t>Sensitivity response</w:t>
            </w:r>
          </w:p>
        </w:tc>
        <w:tc>
          <w:tcPr>
            <w:tcW w:w="956" w:type="dxa"/>
            <w:tcBorders>
              <w:top w:val="single" w:sz="6" w:space="0" w:color="auto"/>
              <w:bottom w:val="single" w:sz="6" w:space="0" w:color="auto"/>
            </w:tcBorders>
            <w:shd w:val="clear" w:color="auto" w:fill="auto"/>
            <w:vAlign w:val="center"/>
          </w:tcPr>
          <w:p w14:paraId="06B48C3F" w14:textId="71DA5E06" w:rsidR="00612BB1" w:rsidRPr="008B5532" w:rsidRDefault="00F43991" w:rsidP="00784351">
            <w:pPr>
              <w:keepNext/>
              <w:jc w:val="center"/>
              <w:rPr>
                <w:i/>
                <w:color w:val="000000"/>
                <w:sz w:val="22"/>
              </w:rPr>
            </w:pPr>
            <w:proofErr w:type="spellStart"/>
            <w:r>
              <w:rPr>
                <w:i/>
                <w:color w:val="000000"/>
                <w:sz w:val="22"/>
              </w:rPr>
              <w:t>s</w:t>
            </w:r>
            <w:r w:rsidRPr="00F43991">
              <w:rPr>
                <w:i/>
                <w:color w:val="000000"/>
                <w:sz w:val="22"/>
                <w:vertAlign w:val="subscript"/>
              </w:rPr>
              <w:t>r</w:t>
            </w:r>
            <w:proofErr w:type="spellEnd"/>
          </w:p>
        </w:tc>
        <w:tc>
          <w:tcPr>
            <w:tcW w:w="3085" w:type="dxa"/>
            <w:tcBorders>
              <w:top w:val="single" w:sz="6" w:space="0" w:color="auto"/>
              <w:bottom w:val="single" w:sz="6" w:space="0" w:color="auto"/>
            </w:tcBorders>
            <w:shd w:val="clear" w:color="auto" w:fill="auto"/>
            <w:vAlign w:val="center"/>
          </w:tcPr>
          <w:p w14:paraId="57750C93" w14:textId="4BF27A51" w:rsidR="00612BB1" w:rsidRPr="008B5532" w:rsidRDefault="00F84066" w:rsidP="00784351">
            <w:pPr>
              <w:keepNext/>
              <w:jc w:val="center"/>
              <w:rPr>
                <w:color w:val="000000"/>
                <w:sz w:val="22"/>
              </w:rPr>
            </w:pPr>
            <w:r>
              <w:rPr>
                <w:color w:val="000000"/>
                <w:sz w:val="22"/>
              </w:rPr>
              <w:t xml:space="preserve">One half of the </w:t>
            </w:r>
            <w:r w:rsidR="00F43991">
              <w:rPr>
                <w:color w:val="000000"/>
                <w:sz w:val="22"/>
              </w:rPr>
              <w:t>USDA calibration certificate</w:t>
            </w:r>
            <w:r>
              <w:rPr>
                <w:color w:val="000000"/>
                <w:sz w:val="22"/>
              </w:rPr>
              <w:t xml:space="preserve"> reported value</w:t>
            </w:r>
          </w:p>
        </w:tc>
        <w:tc>
          <w:tcPr>
            <w:tcW w:w="2042" w:type="dxa"/>
            <w:tcBorders>
              <w:top w:val="single" w:sz="6" w:space="0" w:color="auto"/>
              <w:bottom w:val="single" w:sz="6" w:space="0" w:color="auto"/>
            </w:tcBorders>
            <w:vAlign w:val="center"/>
          </w:tcPr>
          <w:p w14:paraId="40704C61" w14:textId="77E38434" w:rsidR="00612BB1" w:rsidRPr="008B5532" w:rsidRDefault="000F479F" w:rsidP="00784351">
            <w:pPr>
              <w:keepNext/>
              <w:jc w:val="center"/>
              <w:rPr>
                <w:color w:val="000000"/>
                <w:sz w:val="22"/>
              </w:rPr>
            </w:pPr>
            <w:r>
              <w:rPr>
                <w:color w:val="000000"/>
                <w:sz w:val="22"/>
              </w:rPr>
              <w:t>Rectangular</w:t>
            </w:r>
          </w:p>
        </w:tc>
      </w:tr>
      <w:tr w:rsidR="006E67DC" w14:paraId="34F7D705" w14:textId="77777777" w:rsidTr="00612BB1">
        <w:trPr>
          <w:cantSplit/>
          <w:jc w:val="center"/>
        </w:trPr>
        <w:tc>
          <w:tcPr>
            <w:tcW w:w="3007" w:type="dxa"/>
            <w:tcBorders>
              <w:top w:val="single" w:sz="6" w:space="0" w:color="auto"/>
              <w:bottom w:val="double" w:sz="6" w:space="0" w:color="auto"/>
            </w:tcBorders>
            <w:shd w:val="clear" w:color="auto" w:fill="auto"/>
            <w:vAlign w:val="center"/>
          </w:tcPr>
          <w:p w14:paraId="3949B022" w14:textId="57102992" w:rsidR="006E67DC" w:rsidRPr="008B5532" w:rsidRDefault="006E67DC" w:rsidP="00784351">
            <w:pPr>
              <w:keepNext/>
              <w:rPr>
                <w:color w:val="000000"/>
                <w:sz w:val="22"/>
              </w:rPr>
            </w:pPr>
            <w:r>
              <w:rPr>
                <w:color w:val="000000"/>
                <w:sz w:val="22"/>
              </w:rPr>
              <w:t>Zero shift</w:t>
            </w:r>
          </w:p>
        </w:tc>
        <w:tc>
          <w:tcPr>
            <w:tcW w:w="956" w:type="dxa"/>
            <w:tcBorders>
              <w:top w:val="single" w:sz="6" w:space="0" w:color="auto"/>
              <w:bottom w:val="double" w:sz="6" w:space="0" w:color="auto"/>
            </w:tcBorders>
            <w:shd w:val="clear" w:color="auto" w:fill="auto"/>
            <w:vAlign w:val="center"/>
          </w:tcPr>
          <w:p w14:paraId="5AF6D394" w14:textId="010C7904" w:rsidR="006E67DC" w:rsidRPr="008B5532" w:rsidRDefault="006E67DC" w:rsidP="00784351">
            <w:pPr>
              <w:keepNext/>
              <w:jc w:val="center"/>
              <w:rPr>
                <w:i/>
                <w:color w:val="000000"/>
                <w:sz w:val="22"/>
              </w:rPr>
            </w:pPr>
            <w:proofErr w:type="spellStart"/>
            <w:r>
              <w:rPr>
                <w:i/>
                <w:color w:val="000000"/>
                <w:sz w:val="22"/>
              </w:rPr>
              <w:t>u</w:t>
            </w:r>
            <w:r w:rsidRPr="00F84066">
              <w:rPr>
                <w:i/>
                <w:color w:val="000000"/>
                <w:sz w:val="22"/>
                <w:vertAlign w:val="subscript"/>
              </w:rPr>
              <w:t>z</w:t>
            </w:r>
            <w:proofErr w:type="spellEnd"/>
          </w:p>
        </w:tc>
        <w:tc>
          <w:tcPr>
            <w:tcW w:w="3085" w:type="dxa"/>
            <w:tcBorders>
              <w:top w:val="single" w:sz="6" w:space="0" w:color="auto"/>
              <w:bottom w:val="double" w:sz="6" w:space="0" w:color="auto"/>
            </w:tcBorders>
            <w:shd w:val="clear" w:color="auto" w:fill="auto"/>
            <w:vAlign w:val="center"/>
          </w:tcPr>
          <w:p w14:paraId="4A1FBCB1" w14:textId="568B3D22" w:rsidR="006E67DC" w:rsidRPr="008B5532" w:rsidRDefault="006E67DC" w:rsidP="00784351">
            <w:pPr>
              <w:keepNext/>
              <w:jc w:val="center"/>
              <w:rPr>
                <w:color w:val="000000"/>
                <w:sz w:val="22"/>
              </w:rPr>
            </w:pPr>
            <w:r>
              <w:rPr>
                <w:color w:val="000000"/>
                <w:sz w:val="22"/>
              </w:rPr>
              <w:t>Observed data</w:t>
            </w:r>
          </w:p>
        </w:tc>
        <w:tc>
          <w:tcPr>
            <w:tcW w:w="2042" w:type="dxa"/>
            <w:tcBorders>
              <w:top w:val="single" w:sz="6" w:space="0" w:color="auto"/>
              <w:bottom w:val="double" w:sz="6" w:space="0" w:color="auto"/>
            </w:tcBorders>
            <w:vAlign w:val="center"/>
          </w:tcPr>
          <w:p w14:paraId="3E96A9AB" w14:textId="36B52169" w:rsidR="006E67DC" w:rsidRPr="008B5532" w:rsidRDefault="006E67DC" w:rsidP="00784351">
            <w:pPr>
              <w:keepNext/>
              <w:jc w:val="center"/>
              <w:rPr>
                <w:color w:val="000000"/>
                <w:sz w:val="22"/>
              </w:rPr>
            </w:pPr>
            <w:r>
              <w:rPr>
                <w:color w:val="000000"/>
                <w:sz w:val="22"/>
              </w:rPr>
              <w:t>Rectangular</w:t>
            </w:r>
          </w:p>
        </w:tc>
      </w:tr>
    </w:tbl>
    <w:p w14:paraId="5BB3E169" w14:textId="2F616D5F" w:rsidR="00305FDA" w:rsidRDefault="00305FDA" w:rsidP="00305FDA"/>
    <w:p w14:paraId="08901E84" w14:textId="28D0892F" w:rsidR="006E67DC" w:rsidRDefault="006E67DC" w:rsidP="00463836">
      <w:pPr>
        <w:pStyle w:val="Heading2"/>
      </w:pPr>
      <w:r>
        <w:t xml:space="preserve">Calculate the combined uncertainty using standard root sum square methods and expand the uncertainty with </w:t>
      </w:r>
      <w:r w:rsidR="00C344E8">
        <w:t xml:space="preserve">a </w:t>
      </w:r>
      <w:r>
        <w:t xml:space="preserve">coverage factor </w:t>
      </w:r>
      <w:r w:rsidR="00C344E8">
        <w:t xml:space="preserve">that is </w:t>
      </w:r>
      <w:r>
        <w:t xml:space="preserve">associated with </w:t>
      </w:r>
      <w:r w:rsidR="00C344E8">
        <w:t xml:space="preserve">appropriate </w:t>
      </w:r>
      <w:r>
        <w:t xml:space="preserve">degrees of freedom.  Values for repeatability of similar size railroad test cars may be pooled using techniques provided in NISTIR 6969, Section 8. </w:t>
      </w:r>
    </w:p>
    <w:p w14:paraId="47AD98B9" w14:textId="2285F837" w:rsidR="00463836" w:rsidRDefault="000F479F" w:rsidP="00463836">
      <w:pPr>
        <w:pStyle w:val="Heading2"/>
      </w:pPr>
      <w:r>
        <w:t xml:space="preserve">Evaluation, </w:t>
      </w:r>
      <w:r w:rsidR="00A26CB2">
        <w:t>Adjustment to Nominal</w:t>
      </w:r>
      <w:r>
        <w:t>,</w:t>
      </w:r>
      <w:r w:rsidR="00A26CB2">
        <w:t xml:space="preserve"> and </w:t>
      </w:r>
      <w:r w:rsidR="00612BB1">
        <w:t>Conformity Assessment</w:t>
      </w:r>
      <w:r w:rsidR="00A26CB2">
        <w:t xml:space="preserve"> </w:t>
      </w:r>
    </w:p>
    <w:p w14:paraId="67026315" w14:textId="4303D08F" w:rsidR="00183D13" w:rsidRDefault="00D576A5" w:rsidP="006A45B2">
      <w:pPr>
        <w:ind w:left="1440"/>
        <w:jc w:val="both"/>
      </w:pPr>
      <w:r>
        <w:t xml:space="preserve">According to the Association of </w:t>
      </w:r>
      <w:r w:rsidR="009536CC">
        <w:t xml:space="preserve">American </w:t>
      </w:r>
      <w:r>
        <w:t xml:space="preserve">Railroads Handbook, </w:t>
      </w:r>
      <w:r w:rsidRPr="00D576A5">
        <w:t xml:space="preserve">All test weight </w:t>
      </w:r>
      <w:r>
        <w:t xml:space="preserve">railroad </w:t>
      </w:r>
      <w:r w:rsidRPr="00D576A5">
        <w:t>cars are required to be maintained accurately to their designed or nominal weight values.  For this purpose</w:t>
      </w:r>
      <w:r>
        <w:t>,</w:t>
      </w:r>
      <w:r w:rsidRPr="00D576A5">
        <w:t xml:space="preserve"> </w:t>
      </w:r>
      <w:r>
        <w:t>e</w:t>
      </w:r>
      <w:r w:rsidRPr="00D576A5">
        <w:t>ach car weight shall be corrected as close to zero error and practical and certified within Class F tolerances as often as may be required</w:t>
      </w:r>
      <w:r>
        <w:t xml:space="preserve">. </w:t>
      </w:r>
      <w:r w:rsidR="00183D13">
        <w:t xml:space="preserve">Railroad test cars should be adjusted to </w:t>
      </w:r>
      <w:r w:rsidR="00A26CB2">
        <w:t xml:space="preserve">nominal </w:t>
      </w:r>
      <w:r w:rsidR="008C1F92">
        <w:t xml:space="preserve">conventional </w:t>
      </w:r>
      <w:r w:rsidR="00A26CB2">
        <w:t>mass values (</w:t>
      </w:r>
      <w:r w:rsidR="00183D13">
        <w:t>zero error</w:t>
      </w:r>
      <w:r w:rsidR="00A26CB2">
        <w:t>)</w:t>
      </w:r>
      <w:r w:rsidR="00183D13">
        <w:t xml:space="preserve"> during calibration and must be maintained </w:t>
      </w:r>
      <w:r w:rsidR="00A16E23">
        <w:t xml:space="preserve">for use </w:t>
      </w:r>
      <w:r w:rsidR="00183D13">
        <w:t>within 0.02</w:t>
      </w:r>
      <w:r w:rsidR="00A26CB2">
        <w:t> </w:t>
      </w:r>
      <w:r w:rsidR="00183D13">
        <w:t>% of the nominal mass. The expanded (</w:t>
      </w:r>
      <w:r w:rsidR="00183D13" w:rsidRPr="00A26CB2">
        <w:rPr>
          <w:i/>
        </w:rPr>
        <w:t>k</w:t>
      </w:r>
      <w:r w:rsidR="00A26CB2">
        <w:t xml:space="preserve"> </w:t>
      </w:r>
      <w:r w:rsidR="00183D13">
        <w:t>=</w:t>
      </w:r>
      <w:r w:rsidR="00A26CB2">
        <w:t xml:space="preserve"> </w:t>
      </w:r>
      <w:r w:rsidR="00183D13">
        <w:t>2) combined uncertainty of the calibration must be less than one-third of the tolerance (0.0067</w:t>
      </w:r>
      <w:r w:rsidR="00A26CB2">
        <w:t> </w:t>
      </w:r>
      <w:r w:rsidR="00183D13">
        <w:t xml:space="preserve">% of the nominal mass).  </w:t>
      </w:r>
      <w:r w:rsidR="00183D13">
        <w:tab/>
      </w:r>
    </w:p>
    <w:p w14:paraId="48903BB6" w14:textId="604F8D4E" w:rsidR="000F479F" w:rsidRDefault="000F479F" w:rsidP="00A26CB2">
      <w:pPr>
        <w:ind w:left="720"/>
      </w:pPr>
    </w:p>
    <w:p w14:paraId="66ECE185" w14:textId="384CC4BB" w:rsidR="000F479F" w:rsidRDefault="000F479F" w:rsidP="000F479F">
      <w:pPr>
        <w:pStyle w:val="Heading2"/>
      </w:pPr>
      <w:r>
        <w:t>Draft an Appropriate Uncertainty Statement</w:t>
      </w:r>
    </w:p>
    <w:p w14:paraId="75D3CB15" w14:textId="3A4B840B" w:rsidR="000F479F" w:rsidRDefault="000F479F" w:rsidP="006A45B2">
      <w:pPr>
        <w:ind w:left="1440"/>
        <w:jc w:val="both"/>
      </w:pPr>
      <w:r>
        <w:t>The uncertainty reported is the root sum square of the standard uncertainty of the</w:t>
      </w:r>
      <w:r w:rsidR="006A45B2">
        <w:t xml:space="preserve"> </w:t>
      </w:r>
      <w:r>
        <w:t>standard, the standard deviation of the process, and the uncertainty associated with</w:t>
      </w:r>
      <w:r w:rsidR="006A45B2">
        <w:t xml:space="preserve"> </w:t>
      </w:r>
      <w:r>
        <w:t>the buoyancy corrections, multiplied by a coverage factor of 2 (</w:t>
      </w:r>
      <w:r w:rsidRPr="000F479F">
        <w:rPr>
          <w:i/>
        </w:rPr>
        <w:t>k</w:t>
      </w:r>
      <w:r>
        <w:t xml:space="preserve"> = 2) for an</w:t>
      </w:r>
      <w:r w:rsidR="006A45B2">
        <w:t xml:space="preserve"> </w:t>
      </w:r>
      <w:r>
        <w:t>approximate 95 % confidence interval. Factors not considered in the evaluation:</w:t>
      </w:r>
      <w:r w:rsidR="006A45B2">
        <w:t xml:space="preserve"> </w:t>
      </w:r>
      <w:r w:rsidR="00725589">
        <w:t xml:space="preserve">air </w:t>
      </w:r>
      <w:r>
        <w:t xml:space="preserve">buoyancy, magnetism, environmental variation. </w:t>
      </w:r>
    </w:p>
    <w:p w14:paraId="551E71CF" w14:textId="77777777" w:rsidR="006A45B2" w:rsidRDefault="006A45B2" w:rsidP="006A45B2">
      <w:pPr>
        <w:ind w:left="720"/>
        <w:jc w:val="both"/>
      </w:pPr>
    </w:p>
    <w:p w14:paraId="0FEA2486" w14:textId="71DB379E" w:rsidR="000F479F" w:rsidRDefault="000F479F" w:rsidP="006A45B2">
      <w:pPr>
        <w:ind w:left="1440"/>
        <w:jc w:val="both"/>
      </w:pPr>
      <w:r>
        <w:t>N</w:t>
      </w:r>
      <w:r w:rsidR="006A45B2">
        <w:t>ote</w:t>
      </w:r>
      <w:r>
        <w:t xml:space="preserve">: Where inadequate degrees of freedom are available, </w:t>
      </w:r>
      <w:r w:rsidRPr="000F479F">
        <w:rPr>
          <w:i/>
        </w:rPr>
        <w:t>k</w:t>
      </w:r>
      <w:r>
        <w:t>, is determined using</w:t>
      </w:r>
      <w:r w:rsidR="006A45B2">
        <w:t xml:space="preserve"> </w:t>
      </w:r>
      <w:r>
        <w:t>the appropriate degrees of freedom and the 95.45 % column in the table from</w:t>
      </w:r>
      <w:r w:rsidR="006A45B2">
        <w:t xml:space="preserve"> </w:t>
      </w:r>
      <w:r>
        <w:t>Appendix A of NISTIR 6969, SOP 29.</w:t>
      </w:r>
    </w:p>
    <w:p w14:paraId="66D74800" w14:textId="77777777" w:rsidR="00463626" w:rsidRDefault="00463626" w:rsidP="00A27853">
      <w:pPr>
        <w:pStyle w:val="Heading1"/>
        <w:spacing w:before="240"/>
      </w:pPr>
      <w:r>
        <w:t>Certificate</w:t>
      </w:r>
    </w:p>
    <w:p w14:paraId="6BF21A43" w14:textId="20F938F1" w:rsidR="00463626" w:rsidRDefault="00463626" w:rsidP="0041111B">
      <w:pPr>
        <w:pStyle w:val="BodyText"/>
      </w:pPr>
      <w:r w:rsidRPr="00A26CB2">
        <w:t xml:space="preserve">Report results as described in SOP No. 1, Preparation of Calibration Certificates. Report the </w:t>
      </w:r>
      <w:r w:rsidR="00A26CB2" w:rsidRPr="00A26CB2">
        <w:t>Conventional Mass,</w:t>
      </w:r>
      <w:r w:rsidRPr="00A26CB2">
        <w:t xml:space="preserve"> environmental conditions during the calibrations, and calculated </w:t>
      </w:r>
      <w:r w:rsidRPr="00A26CB2">
        <w:lastRenderedPageBreak/>
        <w:t>uncertainties.</w:t>
      </w:r>
      <w:r w:rsidR="00A26CB2" w:rsidRPr="00A26CB2">
        <w:t xml:space="preserve"> No correction for the effect of air buoyancy is to be assumed unless stated on the calibration certificate.</w:t>
      </w:r>
      <w:r w:rsidR="00FD0BA4">
        <w:t xml:space="preserve"> In addition to requirements of SOP 1, the following information is included on the calibration certificate:</w:t>
      </w:r>
    </w:p>
    <w:p w14:paraId="3D1E1431" w14:textId="6E561A92" w:rsidR="00FD0BA4" w:rsidRPr="0041111B" w:rsidRDefault="00FD0BA4" w:rsidP="00D503C3">
      <w:pPr>
        <w:pStyle w:val="BodyText"/>
        <w:numPr>
          <w:ilvl w:val="0"/>
          <w:numId w:val="26"/>
        </w:numPr>
        <w:spacing w:after="0"/>
      </w:pPr>
      <w:r w:rsidRPr="0041111B">
        <w:t>Master Scale identity</w:t>
      </w:r>
      <w:r w:rsidR="0041111B" w:rsidRPr="0041111B">
        <w:t xml:space="preserve"> and its calibration date</w:t>
      </w:r>
      <w:r w:rsidRPr="0041111B">
        <w:t>;</w:t>
      </w:r>
      <w:r w:rsidR="00611BF2">
        <w:t xml:space="preserve"> </w:t>
      </w:r>
    </w:p>
    <w:p w14:paraId="42812307" w14:textId="32C84270" w:rsidR="00FD0BA4" w:rsidRPr="0041111B" w:rsidRDefault="00FD0BA4" w:rsidP="00D503C3">
      <w:pPr>
        <w:pStyle w:val="BodyText"/>
        <w:numPr>
          <w:ilvl w:val="0"/>
          <w:numId w:val="26"/>
        </w:numPr>
        <w:spacing w:after="0"/>
      </w:pPr>
      <w:r w:rsidRPr="0041111B">
        <w:t>Railroad test car identification;</w:t>
      </w:r>
    </w:p>
    <w:p w14:paraId="6F299D4E" w14:textId="61D62B8C" w:rsidR="00FD0BA4" w:rsidRPr="0041111B" w:rsidRDefault="00FD0BA4" w:rsidP="00D503C3">
      <w:pPr>
        <w:pStyle w:val="BodyText"/>
        <w:numPr>
          <w:ilvl w:val="0"/>
          <w:numId w:val="26"/>
        </w:numPr>
        <w:spacing w:after="0"/>
      </w:pPr>
      <w:r w:rsidRPr="0041111B">
        <w:t xml:space="preserve">Stenciled </w:t>
      </w:r>
      <w:r w:rsidR="008C1F92">
        <w:t xml:space="preserve">conventional </w:t>
      </w:r>
      <w:r w:rsidRPr="0041111B">
        <w:t>mass value;</w:t>
      </w:r>
    </w:p>
    <w:p w14:paraId="2A84AA68" w14:textId="1B71F6C1" w:rsidR="00FD0BA4" w:rsidRPr="0041111B" w:rsidRDefault="00FD0BA4" w:rsidP="00D503C3">
      <w:pPr>
        <w:pStyle w:val="BodyText"/>
        <w:numPr>
          <w:ilvl w:val="0"/>
          <w:numId w:val="26"/>
        </w:numPr>
        <w:spacing w:after="0"/>
      </w:pPr>
      <w:r w:rsidRPr="0041111B">
        <w:t>“As found” mass value (with explanation</w:t>
      </w:r>
      <w:r w:rsidR="0041111B">
        <w:t xml:space="preserve"> of adjustments</w:t>
      </w:r>
      <w:r w:rsidRPr="0041111B">
        <w:t xml:space="preserve">, if appropriate); </w:t>
      </w:r>
    </w:p>
    <w:p w14:paraId="27972841" w14:textId="5CD6533E" w:rsidR="0041111B" w:rsidRDefault="00FD0BA4" w:rsidP="00D503C3">
      <w:pPr>
        <w:pStyle w:val="BodyText"/>
        <w:numPr>
          <w:ilvl w:val="0"/>
          <w:numId w:val="26"/>
        </w:numPr>
        <w:spacing w:after="0"/>
      </w:pPr>
      <w:r w:rsidRPr="0041111B">
        <w:t xml:space="preserve">“As left” </w:t>
      </w:r>
      <w:r>
        <w:t xml:space="preserve">mass </w:t>
      </w:r>
      <w:r w:rsidRPr="0041111B">
        <w:t>value (</w:t>
      </w:r>
      <w:r w:rsidR="0041111B">
        <w:t>railroad t</w:t>
      </w:r>
      <w:r w:rsidRPr="0041111B">
        <w:t>est cars that have demonstrated excessive wear from year to year may be left on the higher side of the tolerance to compensate for wear)</w:t>
      </w:r>
      <w:r w:rsidR="0041111B">
        <w:t>; and</w:t>
      </w:r>
    </w:p>
    <w:p w14:paraId="1CB73FFA" w14:textId="3C30CC11" w:rsidR="00FD0BA4" w:rsidRDefault="0041111B" w:rsidP="00D503C3">
      <w:pPr>
        <w:pStyle w:val="BodyText"/>
        <w:numPr>
          <w:ilvl w:val="0"/>
          <w:numId w:val="26"/>
        </w:numPr>
        <w:spacing w:after="0"/>
      </w:pPr>
      <w:r w:rsidRPr="0041111B">
        <w:t>Signature of witnesses to the calibration</w:t>
      </w:r>
      <w:r w:rsidR="00A16E23">
        <w:t>, if appropriate and desired</w:t>
      </w:r>
      <w:r w:rsidRPr="0041111B">
        <w:t>.</w:t>
      </w:r>
      <w:r w:rsidR="005C0A95">
        <w:t xml:space="preserve"> </w:t>
      </w:r>
    </w:p>
    <w:p w14:paraId="530AFE75" w14:textId="67D0C09E" w:rsidR="00133996" w:rsidRDefault="00133996" w:rsidP="00133996">
      <w:pPr>
        <w:pStyle w:val="BodyText"/>
      </w:pPr>
    </w:p>
    <w:p w14:paraId="1C43BD82" w14:textId="77777777" w:rsidR="00133996" w:rsidRDefault="00133996">
      <w:pPr>
        <w:rPr>
          <w:rFonts w:eastAsiaTheme="majorEastAsia" w:cs="Times New Roman"/>
          <w:b/>
          <w:szCs w:val="24"/>
        </w:rPr>
      </w:pPr>
      <w:r>
        <w:br w:type="page"/>
      </w:r>
    </w:p>
    <w:p w14:paraId="4E7A5FBD" w14:textId="6DC9DA6F" w:rsidR="00133996" w:rsidRPr="00FC3DDB" w:rsidRDefault="00133996" w:rsidP="00133996">
      <w:pPr>
        <w:pStyle w:val="Heading1"/>
        <w:numPr>
          <w:ilvl w:val="0"/>
          <w:numId w:val="0"/>
        </w:numPr>
        <w:jc w:val="center"/>
        <w:rPr>
          <w:b/>
        </w:rPr>
      </w:pPr>
      <w:r w:rsidRPr="00FC3DDB">
        <w:rPr>
          <w:b/>
        </w:rPr>
        <w:lastRenderedPageBreak/>
        <w:t>Appendix A – Types of Railroad Test Cars</w:t>
      </w:r>
    </w:p>
    <w:p w14:paraId="4DF0109B" w14:textId="77777777" w:rsidR="00133996" w:rsidRPr="00133996" w:rsidRDefault="00133996" w:rsidP="00133996">
      <w:pPr>
        <w:pStyle w:val="ListParagraph"/>
        <w:keepNext/>
        <w:keepLines/>
        <w:numPr>
          <w:ilvl w:val="0"/>
          <w:numId w:val="14"/>
        </w:numPr>
        <w:spacing w:after="180"/>
        <w:contextualSpacing w:val="0"/>
        <w:outlineLvl w:val="0"/>
        <w:rPr>
          <w:rFonts w:eastAsiaTheme="majorEastAsia" w:cs="Times New Roman"/>
          <w:b/>
          <w:vanish/>
          <w:szCs w:val="24"/>
        </w:rPr>
      </w:pPr>
    </w:p>
    <w:p w14:paraId="4395A675" w14:textId="77A3277F" w:rsidR="00133996" w:rsidRDefault="00133996" w:rsidP="00133996">
      <w:pPr>
        <w:pStyle w:val="Heading2"/>
      </w:pPr>
      <w:r>
        <w:t>Monitor car. Essentially a modified freight car with approved lading to which field calibration has been performed.  These cars cannot be verified on a railroad master scale.  They are used only in emergency situations such as returning a scale to service pending the arrival of a certified test car.</w:t>
      </w:r>
    </w:p>
    <w:p w14:paraId="5DDF7016" w14:textId="7B3F578F" w:rsidR="00133996" w:rsidRDefault="00133996" w:rsidP="00133996">
      <w:pPr>
        <w:pStyle w:val="Heading2"/>
      </w:pPr>
      <w:r>
        <w:t>Composite car. Each composite car is provided by design with a tool and/or cargo compartment, usually runs transversely through the car body which can be secured by lock or wire seal.  Wheel base lengths (center of front axle to center of rear axle) shall not exceed 7 ft.  Composite cars are calibrated on railroad track master scales.  Standard composite car values range from 30</w:t>
      </w:r>
      <w:r w:rsidR="006A45B2">
        <w:t> </w:t>
      </w:r>
      <w:r>
        <w:t>000</w:t>
      </w:r>
      <w:r w:rsidR="006A45B2">
        <w:t> </w:t>
      </w:r>
      <w:r>
        <w:t>lb to 110</w:t>
      </w:r>
      <w:r w:rsidR="006A45B2">
        <w:t> </w:t>
      </w:r>
      <w:r>
        <w:t>000</w:t>
      </w:r>
      <w:r w:rsidR="006A45B2">
        <w:t> </w:t>
      </w:r>
      <w:r>
        <w:t>lb in multiples of 10</w:t>
      </w:r>
      <w:r w:rsidR="006A45B2">
        <w:t> </w:t>
      </w:r>
      <w:r>
        <w:t>000</w:t>
      </w:r>
      <w:r w:rsidR="006A45B2">
        <w:t> </w:t>
      </w:r>
      <w:r>
        <w:t>lb.</w:t>
      </w:r>
    </w:p>
    <w:p w14:paraId="13AC2FC1" w14:textId="6A85CF43" w:rsidR="00133996" w:rsidRDefault="00133996" w:rsidP="00133996">
      <w:pPr>
        <w:pStyle w:val="Heading2"/>
      </w:pPr>
      <w:r>
        <w:t>Self-contained car. The self-contained type of test weight car has a metal body made up of either one or two castings mounted on a 7 ft wheel base with a space provided to contain a small number of 50 lb or smaller test weights.  This compartment is called the adjustment cavity and is secured by lock or seal.</w:t>
      </w:r>
    </w:p>
    <w:p w14:paraId="4BCDF95A" w14:textId="6C4C7AC7" w:rsidR="00133996" w:rsidRDefault="00133996" w:rsidP="00133996">
      <w:pPr>
        <w:pStyle w:val="Heading2"/>
      </w:pPr>
      <w:r>
        <w:t>Compartment car. The compartment car is constructed of one or more casting or fabricated steel plates mounted on a 7 ft wheel base forming a shell that can be loaded with 50 lb or 100 lb weights to a value at least equal to the weight of the empty car.  The compartment is secured by lock or seal.</w:t>
      </w:r>
    </w:p>
    <w:p w14:paraId="52C80848" w14:textId="57AA6526" w:rsidR="005C0A95" w:rsidRDefault="00133996" w:rsidP="005C0A95">
      <w:pPr>
        <w:pStyle w:val="Heading2"/>
      </w:pPr>
      <w:r>
        <w:t>Long wheel base car. The self-propelled hydraulic jack design is of average freight car length and employs four hydraulic jacks spaced 7 ft apart (to simulate a 7 ft wheel base for section testing) which are lowered to the scale section which is to be tested (repeated per number of sections).  The self</w:t>
      </w:r>
      <w:r>
        <w:noBreakHyphen/>
        <w:t>propelled design allows the car to move autonomously onto the scale.</w:t>
      </w:r>
    </w:p>
    <w:p w14:paraId="1D64D166" w14:textId="22ABFD3D" w:rsidR="00133996" w:rsidRDefault="00133996" w:rsidP="00133996"/>
    <w:p w14:paraId="3B1EC030" w14:textId="17E217DA" w:rsidR="00B22D7F" w:rsidRDefault="00B22D7F" w:rsidP="006A45B2">
      <w:pPr>
        <w:pStyle w:val="Heading1"/>
      </w:pPr>
      <w:r>
        <w:t>Acknowledgement</w:t>
      </w:r>
    </w:p>
    <w:p w14:paraId="7F2E0D1D" w14:textId="62268CAF" w:rsidR="00B22D7F" w:rsidRDefault="00B22D7F" w:rsidP="00B22D7F">
      <w:r>
        <w:t xml:space="preserve">Material for this SOP was collected and </w:t>
      </w:r>
      <w:r w:rsidR="002E14FC">
        <w:t xml:space="preserve">reviewed between 1998 and 2018 with input from </w:t>
      </w:r>
      <w:r>
        <w:t xml:space="preserve">Bruce Adams, MN, Vic Gerber, WY, Marcus Harwitz, U.S. Department of Agriculture, R.C. Holmes, Union Pacific Railroad, F.J. </w:t>
      </w:r>
      <w:proofErr w:type="spellStart"/>
      <w:r>
        <w:t>Loyd</w:t>
      </w:r>
      <w:proofErr w:type="spellEnd"/>
      <w:r>
        <w:t xml:space="preserve">, Jr., CSX Railroad, Gerald E. Davis, Conrail, Paul </w:t>
      </w:r>
      <w:proofErr w:type="spellStart"/>
      <w:r>
        <w:t>Hadyka</w:t>
      </w:r>
      <w:proofErr w:type="spellEnd"/>
      <w:r>
        <w:t xml:space="preserve">, USDA-GIPSA, Bill </w:t>
      </w:r>
      <w:proofErr w:type="spellStart"/>
      <w:r>
        <w:t>Norrs</w:t>
      </w:r>
      <w:proofErr w:type="spellEnd"/>
      <w:r>
        <w:t xml:space="preserve">, USDA-GIPSA, W.G. </w:t>
      </w:r>
      <w:proofErr w:type="spellStart"/>
      <w:r>
        <w:t>GeMeiner</w:t>
      </w:r>
      <w:proofErr w:type="spellEnd"/>
      <w:r>
        <w:t>, Union Pacific Railroad, John Robinson, Association of American Railroads, Association of American Railroads Scale Handbook and GIPSA Weighing Handbook, Chapter 3, Railroad Track Scales.</w:t>
      </w:r>
    </w:p>
    <w:p w14:paraId="4BDBAFE0" w14:textId="24BA0F31" w:rsidR="00B22D7F" w:rsidRPr="00133996" w:rsidRDefault="00B22D7F" w:rsidP="00B22D7F">
      <w:r>
        <w:tab/>
      </w:r>
    </w:p>
    <w:sectPr w:rsidR="00B22D7F" w:rsidRPr="00133996" w:rsidSect="00F32022">
      <w:headerReference w:type="default" r:id="rId12"/>
      <w:footerReference w:type="default" r:id="rId13"/>
      <w:footerReference w:type="first" r:id="rId14"/>
      <w:pgSz w:w="12240" w:h="15840"/>
      <w:pgMar w:top="1440" w:right="1440" w:bottom="1440" w:left="1800" w:header="720" w:footer="82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0B582" w14:textId="77777777" w:rsidR="00497188" w:rsidRDefault="00497188" w:rsidP="009040A6">
      <w:r>
        <w:separator/>
      </w:r>
    </w:p>
  </w:endnote>
  <w:endnote w:type="continuationSeparator" w:id="0">
    <w:p w14:paraId="7A9275EA" w14:textId="77777777" w:rsidR="00497188" w:rsidRDefault="00497188" w:rsidP="0090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667C" w14:textId="05D86EF3" w:rsidR="00497188" w:rsidRPr="00F8437D" w:rsidRDefault="00497188" w:rsidP="005B0A7E">
    <w:pPr>
      <w:rPr>
        <w:sz w:val="22"/>
      </w:rPr>
    </w:pPr>
    <w:r w:rsidRPr="00F8437D">
      <w:rPr>
        <w:sz w:val="22"/>
      </w:rPr>
      <w:t>SOP 27 – 201</w:t>
    </w:r>
    <w:sdt>
      <w:sdtPr>
        <w:rPr>
          <w:sz w:val="22"/>
        </w:rPr>
        <w:id w:val="1334413634"/>
        <w:docPartObj>
          <w:docPartGallery w:val="Page Numbers (Bottom of Page)"/>
          <w:docPartUnique/>
        </w:docPartObj>
      </w:sdtPr>
      <w:sdtEndPr>
        <w:rPr>
          <w:noProof/>
        </w:rPr>
      </w:sdtEndPr>
      <w:sdtContent>
        <w:r w:rsidR="00C65811">
          <w:rPr>
            <w:sz w:val="22"/>
          </w:rPr>
          <w:t>9</w:t>
        </w:r>
        <w:r w:rsidRPr="00F8437D">
          <w:rPr>
            <w:sz w:val="22"/>
          </w:rPr>
          <w:tab/>
        </w:r>
        <w:r w:rsidRPr="00F8437D">
          <w:rPr>
            <w:sz w:val="22"/>
          </w:rPr>
          <w:tab/>
        </w:r>
        <w:r w:rsidRPr="00F8437D">
          <w:rPr>
            <w:sz w:val="22"/>
          </w:rPr>
          <w:tab/>
        </w:r>
        <w:r w:rsidRPr="00F8437D">
          <w:rPr>
            <w:sz w:val="22"/>
          </w:rPr>
          <w:tab/>
        </w:r>
        <w:r w:rsidRPr="00F8437D">
          <w:rPr>
            <w:sz w:val="22"/>
          </w:rPr>
          <w:tab/>
          <w:t xml:space="preserve">Page </w:t>
        </w:r>
        <w:r w:rsidRPr="00F8437D">
          <w:rPr>
            <w:sz w:val="22"/>
          </w:rPr>
          <w:fldChar w:fldCharType="begin"/>
        </w:r>
        <w:r w:rsidRPr="00F8437D">
          <w:rPr>
            <w:sz w:val="22"/>
          </w:rPr>
          <w:instrText xml:space="preserve"> PAGE   \* MERGEFORMAT </w:instrText>
        </w:r>
        <w:r w:rsidRPr="00F8437D">
          <w:rPr>
            <w:sz w:val="22"/>
          </w:rPr>
          <w:fldChar w:fldCharType="separate"/>
        </w:r>
        <w:r w:rsidR="00C83597">
          <w:rPr>
            <w:noProof/>
            <w:sz w:val="22"/>
          </w:rPr>
          <w:t>7</w:t>
        </w:r>
        <w:r w:rsidRPr="00F8437D">
          <w:rPr>
            <w:sz w:val="22"/>
          </w:rPr>
          <w:fldChar w:fldCharType="end"/>
        </w:r>
        <w:r w:rsidRPr="00F8437D">
          <w:rPr>
            <w:sz w:val="22"/>
          </w:rPr>
          <w:t xml:space="preserve"> of </w:t>
        </w:r>
        <w:r w:rsidRPr="00F8437D">
          <w:rPr>
            <w:sz w:val="22"/>
          </w:rPr>
          <w:fldChar w:fldCharType="begin"/>
        </w:r>
        <w:r w:rsidRPr="00F8437D">
          <w:rPr>
            <w:sz w:val="22"/>
          </w:rPr>
          <w:instrText xml:space="preserve"> NUMPAGES   \* MERGEFORMAT </w:instrText>
        </w:r>
        <w:r w:rsidRPr="00F8437D">
          <w:rPr>
            <w:sz w:val="22"/>
          </w:rPr>
          <w:fldChar w:fldCharType="separate"/>
        </w:r>
        <w:r w:rsidR="00C83597">
          <w:rPr>
            <w:noProof/>
            <w:sz w:val="22"/>
          </w:rPr>
          <w:t>12</w:t>
        </w:r>
        <w:r w:rsidRPr="00F8437D">
          <w:rPr>
            <w:noProof/>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88173"/>
      <w:docPartObj>
        <w:docPartGallery w:val="Page Numbers (Bottom of Page)"/>
        <w:docPartUnique/>
      </w:docPartObj>
    </w:sdtPr>
    <w:sdtEndPr>
      <w:rPr>
        <w:noProof/>
      </w:rPr>
    </w:sdtEndPr>
    <w:sdtContent>
      <w:p w14:paraId="0223FBF7" w14:textId="77777777" w:rsidR="00497188" w:rsidRDefault="00497188" w:rsidP="00996B57">
        <w:pP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FBC79" w14:textId="77777777" w:rsidR="00497188" w:rsidRDefault="00497188" w:rsidP="009040A6">
      <w:r>
        <w:separator/>
      </w:r>
    </w:p>
  </w:footnote>
  <w:footnote w:type="continuationSeparator" w:id="0">
    <w:p w14:paraId="3CC62BDE" w14:textId="77777777" w:rsidR="00497188" w:rsidRDefault="00497188" w:rsidP="009040A6">
      <w:r>
        <w:continuationSeparator/>
      </w:r>
    </w:p>
  </w:footnote>
  <w:footnote w:id="1">
    <w:p w14:paraId="52C7FACF" w14:textId="77777777" w:rsidR="00725589" w:rsidRDefault="00725589" w:rsidP="00725589">
      <w:pPr>
        <w:pStyle w:val="FootnoteText"/>
      </w:pPr>
      <w:r>
        <w:rPr>
          <w:rStyle w:val="FootnoteReference"/>
        </w:rPr>
        <w:footnoteRef/>
      </w:r>
      <w:r>
        <w:t xml:space="preserve"> NISTIR 6969, S</w:t>
      </w:r>
      <w:r w:rsidRPr="005556A7">
        <w:t>elected Laboratory and Measurement Practices, and Procedures to Support Basic Mass Calibrations</w:t>
      </w:r>
      <w:r>
        <w:t>.</w:t>
      </w:r>
    </w:p>
  </w:footnote>
  <w:footnote w:id="2">
    <w:p w14:paraId="667D342F" w14:textId="7B6BD89E" w:rsidR="00497188" w:rsidRDefault="00497188">
      <w:pPr>
        <w:pStyle w:val="FootnoteText"/>
      </w:pPr>
      <w:r>
        <w:rPr>
          <w:rStyle w:val="FootnoteReference"/>
        </w:rPr>
        <w:footnoteRef/>
      </w:r>
      <w:r>
        <w:t xml:space="preserve"> NIST Office of Weights and Measures, Handbook 143, Program Handbook provides recognition of compliance to program requirements associated with ISO/IEC 17025 and suitable evidence of metrological traceability. </w:t>
      </w:r>
    </w:p>
  </w:footnote>
  <w:footnote w:id="3">
    <w:p w14:paraId="7CDA2807" w14:textId="0DCADDBF" w:rsidR="00497188" w:rsidRDefault="00497188">
      <w:pPr>
        <w:pStyle w:val="FootnoteText"/>
      </w:pPr>
      <w:r>
        <w:rPr>
          <w:rStyle w:val="FootnoteReference"/>
        </w:rPr>
        <w:footnoteRef/>
      </w:r>
      <w:r>
        <w:t xml:space="preserve"> NISTIR 6969, S</w:t>
      </w:r>
      <w:r w:rsidRPr="005556A7">
        <w:t>elected Laboratory and Measurement Practices, and Procedures to Support Basic Mass Calibrations</w:t>
      </w:r>
      <w:r>
        <w:t>.</w:t>
      </w:r>
    </w:p>
  </w:footnote>
  <w:footnote w:id="4">
    <w:p w14:paraId="2939E83F" w14:textId="5F272E92" w:rsidR="00497188" w:rsidRDefault="00497188" w:rsidP="00F8437D">
      <w:pPr>
        <w:pStyle w:val="FootnoteText"/>
        <w:jc w:val="both"/>
      </w:pPr>
      <w:r>
        <w:rPr>
          <w:rStyle w:val="FootnoteReference"/>
        </w:rPr>
        <w:footnoteRef/>
      </w:r>
      <w:r w:rsidR="00725589">
        <w:t>For most mass calibrations, t</w:t>
      </w:r>
      <w:r>
        <w:t>he barometer, thermometer, and hygrometer are used to determine the air density at the time of the measurement. The air density is used to make an air buoyancy correction. The limits specified are recommended for high precision calibration</w:t>
      </w:r>
      <w:r w:rsidR="00725589">
        <w:t>. For this calibration, buoyancy corrections are not performed</w:t>
      </w:r>
      <w:r>
        <w:t>.</w:t>
      </w:r>
    </w:p>
  </w:footnote>
  <w:footnote w:id="5">
    <w:p w14:paraId="2B1592A5" w14:textId="297A9AE1" w:rsidR="00497188" w:rsidRDefault="00497188">
      <w:pPr>
        <w:pStyle w:val="FootnoteText"/>
      </w:pPr>
      <w:r>
        <w:rPr>
          <w:rStyle w:val="FootnoteReference"/>
        </w:rPr>
        <w:footnoteRef/>
      </w:r>
      <w:r>
        <w:t xml:space="preserve"> NIST Handbook 105-1, 1990, </w:t>
      </w:r>
      <w:r w:rsidRPr="00DA2659">
        <w:t>Specifications and Tolerances for Field Standard Weights (NIST Class F)</w:t>
      </w:r>
      <w:r>
        <w:t>.</w:t>
      </w:r>
    </w:p>
  </w:footnote>
  <w:footnote w:id="6">
    <w:p w14:paraId="34F38A0D" w14:textId="77777777" w:rsidR="00725589" w:rsidRDefault="00725589" w:rsidP="00725589">
      <w:pPr>
        <w:pStyle w:val="FootnoteText"/>
      </w:pPr>
      <w:r>
        <w:rPr>
          <w:rStyle w:val="FootnoteReference"/>
        </w:rPr>
        <w:footnoteRef/>
      </w:r>
      <w:r>
        <w:t xml:space="preserve"> NISTIR 6969, S</w:t>
      </w:r>
      <w:r w:rsidRPr="005556A7">
        <w:t>elected Laboratory and Measurement Practices, and Procedures to Support Basic Mass Calibrations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AD99" w14:textId="3D717EA0" w:rsidR="00497188" w:rsidRDefault="005B7A2D" w:rsidP="00996B57">
    <w:r>
      <w:rPr>
        <w:noProof/>
      </w:rPr>
      <mc:AlternateContent>
        <mc:Choice Requires="wps">
          <w:drawing>
            <wp:anchor distT="0" distB="0" distL="114300" distR="114300" simplePos="0" relativeHeight="251659264" behindDoc="1" locked="0" layoutInCell="1" allowOverlap="1" wp14:anchorId="69BFBFC3" wp14:editId="40E54CB2">
              <wp:simplePos x="0" y="0"/>
              <wp:positionH relativeFrom="column">
                <wp:posOffset>-927321</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9C106" w14:textId="435E546C" w:rsidR="00497188" w:rsidRPr="00F161D7" w:rsidRDefault="00497188"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B914B5">
                            <w:rPr>
                              <w:rFonts w:ascii="Arial" w:hAnsi="Arial" w:cs="Arial"/>
                              <w:color w:val="A6A6A6" w:themeColor="background1" w:themeShade="A6"/>
                              <w:sz w:val="20"/>
                              <w:szCs w:val="20"/>
                            </w:rPr>
                            <w:t>8250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FBFC3" id="_x0000_t202" coordsize="21600,21600" o:spt="202" path="m,l,21600r21600,l21600,xe">
              <v:stroke joinstyle="miter"/>
              <v:path gradientshapeok="t" o:connecttype="rect"/>
            </v:shapetype>
            <v:shape id="Text Box 33" o:spid="_x0000_s1026" type="#_x0000_t202" style="position:absolute;margin-left:-7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" fillcolor="white [3201]" stroked="f" strokeweight=".5pt">
              <v:textbox style="layout-flow:vertical">
                <w:txbxContent>
                  <w:p w14:paraId="65D9C106" w14:textId="435E546C" w:rsidR="00497188" w:rsidRPr="00F161D7" w:rsidRDefault="00497188"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B914B5">
                      <w:rPr>
                        <w:rFonts w:ascii="Arial" w:hAnsi="Arial" w:cs="Arial"/>
                        <w:color w:val="A6A6A6" w:themeColor="background1" w:themeShade="A6"/>
                        <w:sz w:val="20"/>
                        <w:szCs w:val="20"/>
                      </w:rPr>
                      <w:t>8250</w:t>
                    </w:r>
                  </w:p>
                </w:txbxContent>
              </v:textbox>
              <w10:wrap type="square" anchory="page"/>
            </v:shape>
          </w:pict>
        </mc:Fallback>
      </mc:AlternateContent>
    </w:r>
  </w:p>
  <w:p w14:paraId="08B485D3" w14:textId="46139325" w:rsidR="00497188" w:rsidRDefault="005B7A2D">
    <w:r>
      <w:rPr>
        <w:noProof/>
      </w:rPr>
      <mc:AlternateContent>
        <mc:Choice Requires="wps">
          <w:drawing>
            <wp:anchor distT="0" distB="0" distL="114300" distR="114300" simplePos="0" relativeHeight="251660288" behindDoc="0" locked="0" layoutInCell="1" allowOverlap="1" wp14:anchorId="356853A5" wp14:editId="7D42747F">
              <wp:simplePos x="0" y="0"/>
              <wp:positionH relativeFrom="column">
                <wp:posOffset>-427134</wp:posOffset>
              </wp:positionH>
              <wp:positionV relativeFrom="paragraph">
                <wp:posOffset>262890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E772EE"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65pt,20.7pt" to="-33.65pt,6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" strokecolor="#a5a5a5 [209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8D0473"/>
    <w:multiLevelType w:val="hybridMultilevel"/>
    <w:tmpl w:val="C048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30416BCD"/>
    <w:multiLevelType w:val="hybridMultilevel"/>
    <w:tmpl w:val="BE2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462C53C1"/>
    <w:multiLevelType w:val="hybridMultilevel"/>
    <w:tmpl w:val="A0CAC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BF73E38"/>
    <w:multiLevelType w:val="singleLevel"/>
    <w:tmpl w:val="FFFFFFFF"/>
    <w:lvl w:ilvl="0">
      <w:numFmt w:val="decimal"/>
      <w:lvlText w:val="*"/>
      <w:lvlJc w:val="left"/>
    </w:lvl>
  </w:abstractNum>
  <w:abstractNum w:abstractNumId="15" w15:restartNumberingAfterBreak="0">
    <w:nsid w:val="71FE7287"/>
    <w:multiLevelType w:val="multilevel"/>
    <w:tmpl w:val="032ABBC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6"/>
  </w:num>
  <w:num w:numId="6">
    <w:abstractNumId w:val="12"/>
  </w:num>
  <w:num w:numId="7">
    <w:abstractNumId w:val="12"/>
  </w:num>
  <w:num w:numId="8">
    <w:abstractNumId w:val="12"/>
  </w:num>
  <w:num w:numId="9">
    <w:abstractNumId w:val="12"/>
  </w:num>
  <w:num w:numId="10">
    <w:abstractNumId w:val="6"/>
  </w:num>
  <w:num w:numId="11">
    <w:abstractNumId w:val="12"/>
  </w:num>
  <w:num w:numId="12">
    <w:abstractNumId w:val="12"/>
  </w:num>
  <w:num w:numId="13">
    <w:abstractNumId w:val="12"/>
  </w:num>
  <w:num w:numId="14">
    <w:abstractNumId w:val="12"/>
  </w:num>
  <w:num w:numId="15">
    <w:abstractNumId w:val="6"/>
  </w:num>
  <w:num w:numId="16">
    <w:abstractNumId w:val="16"/>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15"/>
  </w:num>
  <w:num w:numId="22">
    <w:abstractNumId w:val="0"/>
    <w:lvlOverride w:ilvl="0">
      <w:lvl w:ilvl="0">
        <w:start w:val="1"/>
        <w:numFmt w:val="bullet"/>
        <w:lvlText w:val=""/>
        <w:legacy w:legacy="1" w:legacySpace="0" w:legacyIndent="360"/>
        <w:lvlJc w:val="left"/>
        <w:pPr>
          <w:ind w:left="2520" w:hanging="360"/>
        </w:pPr>
        <w:rPr>
          <w:rFonts w:ascii="Symbol" w:hAnsi="Symbol" w:cs="Symbol" w:hint="default"/>
        </w:rPr>
      </w:lvl>
    </w:lvlOverride>
  </w:num>
  <w:num w:numId="23">
    <w:abstractNumId w:val="14"/>
  </w:num>
  <w:num w:numId="24">
    <w:abstractNumId w:val="5"/>
  </w:num>
  <w:num w:numId="25">
    <w:abstractNumId w:val="8"/>
  </w:num>
  <w:num w:numId="26">
    <w:abstractNumId w:val="3"/>
  </w:num>
  <w:num w:numId="27">
    <w:abstractNumId w:val="7"/>
  </w:num>
  <w:num w:numId="28">
    <w:abstractNumId w:val="4"/>
  </w:num>
  <w:num w:numId="29">
    <w:abstractNumId w:val="10"/>
  </w:num>
  <w:num w:numId="30">
    <w:abstractNumId w:val="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CC"/>
    <w:rsid w:val="00010A67"/>
    <w:rsid w:val="0001412C"/>
    <w:rsid w:val="000156C2"/>
    <w:rsid w:val="000220DC"/>
    <w:rsid w:val="0003416D"/>
    <w:rsid w:val="00034341"/>
    <w:rsid w:val="00034F21"/>
    <w:rsid w:val="0003525D"/>
    <w:rsid w:val="000411E0"/>
    <w:rsid w:val="000533D5"/>
    <w:rsid w:val="00062FF4"/>
    <w:rsid w:val="0009667D"/>
    <w:rsid w:val="000A6F3A"/>
    <w:rsid w:val="000F479F"/>
    <w:rsid w:val="000F6362"/>
    <w:rsid w:val="001024F6"/>
    <w:rsid w:val="00106415"/>
    <w:rsid w:val="00133996"/>
    <w:rsid w:val="00137867"/>
    <w:rsid w:val="00183D13"/>
    <w:rsid w:val="001A694E"/>
    <w:rsid w:val="001C5D34"/>
    <w:rsid w:val="001D5662"/>
    <w:rsid w:val="001E26F0"/>
    <w:rsid w:val="001F175E"/>
    <w:rsid w:val="001F4CB5"/>
    <w:rsid w:val="0021648C"/>
    <w:rsid w:val="00225193"/>
    <w:rsid w:val="00265D16"/>
    <w:rsid w:val="002915D6"/>
    <w:rsid w:val="002A30DE"/>
    <w:rsid w:val="002A66F6"/>
    <w:rsid w:val="002B0E67"/>
    <w:rsid w:val="002B0F27"/>
    <w:rsid w:val="002C1FC3"/>
    <w:rsid w:val="002D0CC7"/>
    <w:rsid w:val="002E14FC"/>
    <w:rsid w:val="00305FDA"/>
    <w:rsid w:val="00315393"/>
    <w:rsid w:val="00315C98"/>
    <w:rsid w:val="003631E9"/>
    <w:rsid w:val="003B0B23"/>
    <w:rsid w:val="003C394B"/>
    <w:rsid w:val="003C6EDB"/>
    <w:rsid w:val="003F6E3D"/>
    <w:rsid w:val="0041111B"/>
    <w:rsid w:val="0041605D"/>
    <w:rsid w:val="00431863"/>
    <w:rsid w:val="00433C43"/>
    <w:rsid w:val="0043564A"/>
    <w:rsid w:val="00463626"/>
    <w:rsid w:val="00463836"/>
    <w:rsid w:val="00487EEE"/>
    <w:rsid w:val="00497188"/>
    <w:rsid w:val="004A1E74"/>
    <w:rsid w:val="004E1ACC"/>
    <w:rsid w:val="004E40A6"/>
    <w:rsid w:val="004E51FC"/>
    <w:rsid w:val="004F0EB1"/>
    <w:rsid w:val="00507914"/>
    <w:rsid w:val="0051023F"/>
    <w:rsid w:val="00517534"/>
    <w:rsid w:val="00531E44"/>
    <w:rsid w:val="00547B49"/>
    <w:rsid w:val="005556A7"/>
    <w:rsid w:val="00571BF9"/>
    <w:rsid w:val="00593CC9"/>
    <w:rsid w:val="005A5D9A"/>
    <w:rsid w:val="005B0A7E"/>
    <w:rsid w:val="005B7A2D"/>
    <w:rsid w:val="005C0A95"/>
    <w:rsid w:val="005D1F0D"/>
    <w:rsid w:val="005D7B22"/>
    <w:rsid w:val="00611BF2"/>
    <w:rsid w:val="00612BB1"/>
    <w:rsid w:val="00630507"/>
    <w:rsid w:val="006A45B2"/>
    <w:rsid w:val="006E67DC"/>
    <w:rsid w:val="006F2678"/>
    <w:rsid w:val="00707F64"/>
    <w:rsid w:val="00725029"/>
    <w:rsid w:val="00725589"/>
    <w:rsid w:val="0073279C"/>
    <w:rsid w:val="00774A30"/>
    <w:rsid w:val="00782CA6"/>
    <w:rsid w:val="00784351"/>
    <w:rsid w:val="007B392E"/>
    <w:rsid w:val="007E4C44"/>
    <w:rsid w:val="008115C3"/>
    <w:rsid w:val="008248A7"/>
    <w:rsid w:val="00832A6F"/>
    <w:rsid w:val="0088396A"/>
    <w:rsid w:val="00892764"/>
    <w:rsid w:val="008A7D2A"/>
    <w:rsid w:val="008C1DC4"/>
    <w:rsid w:val="008C1F92"/>
    <w:rsid w:val="008F3458"/>
    <w:rsid w:val="008F3B53"/>
    <w:rsid w:val="008F4FDD"/>
    <w:rsid w:val="008F7561"/>
    <w:rsid w:val="009040A6"/>
    <w:rsid w:val="009536CC"/>
    <w:rsid w:val="00957813"/>
    <w:rsid w:val="00975976"/>
    <w:rsid w:val="009937A4"/>
    <w:rsid w:val="00996B57"/>
    <w:rsid w:val="009A716A"/>
    <w:rsid w:val="009B4911"/>
    <w:rsid w:val="009E3813"/>
    <w:rsid w:val="00A16E23"/>
    <w:rsid w:val="00A26CB2"/>
    <w:rsid w:val="00A27853"/>
    <w:rsid w:val="00A5309B"/>
    <w:rsid w:val="00A56445"/>
    <w:rsid w:val="00A61223"/>
    <w:rsid w:val="00A75372"/>
    <w:rsid w:val="00A852AA"/>
    <w:rsid w:val="00AD133A"/>
    <w:rsid w:val="00AF3BC2"/>
    <w:rsid w:val="00B06D07"/>
    <w:rsid w:val="00B22D7F"/>
    <w:rsid w:val="00B3605F"/>
    <w:rsid w:val="00B44F42"/>
    <w:rsid w:val="00B4663E"/>
    <w:rsid w:val="00B50055"/>
    <w:rsid w:val="00B60090"/>
    <w:rsid w:val="00B72890"/>
    <w:rsid w:val="00B8228B"/>
    <w:rsid w:val="00B914B5"/>
    <w:rsid w:val="00B91B53"/>
    <w:rsid w:val="00BE2AAC"/>
    <w:rsid w:val="00C04CAA"/>
    <w:rsid w:val="00C13791"/>
    <w:rsid w:val="00C344E8"/>
    <w:rsid w:val="00C472C4"/>
    <w:rsid w:val="00C63AC7"/>
    <w:rsid w:val="00C64ACE"/>
    <w:rsid w:val="00C65811"/>
    <w:rsid w:val="00C83597"/>
    <w:rsid w:val="00CD16F3"/>
    <w:rsid w:val="00CF60D9"/>
    <w:rsid w:val="00D0173A"/>
    <w:rsid w:val="00D34901"/>
    <w:rsid w:val="00D4627E"/>
    <w:rsid w:val="00D503C3"/>
    <w:rsid w:val="00D576A5"/>
    <w:rsid w:val="00D610B0"/>
    <w:rsid w:val="00D76AA2"/>
    <w:rsid w:val="00D96505"/>
    <w:rsid w:val="00DA2659"/>
    <w:rsid w:val="00DC3F4B"/>
    <w:rsid w:val="00DD6A4F"/>
    <w:rsid w:val="00E01603"/>
    <w:rsid w:val="00E05839"/>
    <w:rsid w:val="00E1429C"/>
    <w:rsid w:val="00E236A4"/>
    <w:rsid w:val="00EB629D"/>
    <w:rsid w:val="00EC42A3"/>
    <w:rsid w:val="00EF4648"/>
    <w:rsid w:val="00F161D7"/>
    <w:rsid w:val="00F16AC3"/>
    <w:rsid w:val="00F32022"/>
    <w:rsid w:val="00F43991"/>
    <w:rsid w:val="00F52329"/>
    <w:rsid w:val="00F60090"/>
    <w:rsid w:val="00F60641"/>
    <w:rsid w:val="00F8008F"/>
    <w:rsid w:val="00F84066"/>
    <w:rsid w:val="00F8437D"/>
    <w:rsid w:val="00F847D2"/>
    <w:rsid w:val="00FA3E8D"/>
    <w:rsid w:val="00FA59EE"/>
    <w:rsid w:val="00FB4C74"/>
    <w:rsid w:val="00FC3DDB"/>
    <w:rsid w:val="00FD0BA4"/>
    <w:rsid w:val="00FE7B2F"/>
    <w:rsid w:val="00FF3491"/>
    <w:rsid w:val="00FF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B335DC6"/>
  <w15:docId w15:val="{D718CD64-6E3B-4357-A483-557F9EF7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1F0D"/>
    <w:rPr>
      <w:rFonts w:eastAsiaTheme="minorHAnsi" w:cstheme="minorBidi"/>
      <w:sz w:val="24"/>
      <w:szCs w:val="22"/>
    </w:rPr>
  </w:style>
  <w:style w:type="paragraph" w:styleId="Heading1">
    <w:name w:val="heading 1"/>
    <w:basedOn w:val="Normal"/>
    <w:next w:val="Normal"/>
    <w:link w:val="Heading1Char"/>
    <w:uiPriority w:val="9"/>
    <w:qFormat/>
    <w:rsid w:val="005D1F0D"/>
    <w:pPr>
      <w:keepNext/>
      <w:keepLines/>
      <w:numPr>
        <w:numId w:val="31"/>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5D1F0D"/>
    <w:pPr>
      <w:keepNext/>
      <w:keepLines/>
      <w:numPr>
        <w:ilvl w:val="1"/>
        <w:numId w:val="31"/>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5D1F0D"/>
    <w:pPr>
      <w:keepNext/>
      <w:keepLines/>
      <w:numPr>
        <w:ilvl w:val="2"/>
        <w:numId w:val="31"/>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5D1F0D"/>
    <w:pPr>
      <w:keepNext/>
      <w:keepLines/>
      <w:numPr>
        <w:ilvl w:val="3"/>
        <w:numId w:val="31"/>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5D1F0D"/>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5D1F0D"/>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5D1F0D"/>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5D1F0D"/>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D1F0D"/>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D1F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F0D"/>
  </w:style>
  <w:style w:type="paragraph" w:styleId="BalloonText">
    <w:name w:val="Balloon Text"/>
    <w:basedOn w:val="Normal"/>
    <w:link w:val="BalloonTextChar"/>
    <w:uiPriority w:val="99"/>
    <w:unhideWhenUsed/>
    <w:rsid w:val="005D1F0D"/>
    <w:rPr>
      <w:rFonts w:ascii="Tahoma" w:hAnsi="Tahoma" w:cs="Tahoma"/>
      <w:sz w:val="16"/>
      <w:szCs w:val="16"/>
    </w:rPr>
  </w:style>
  <w:style w:type="character" w:customStyle="1" w:styleId="BalloonTextChar">
    <w:name w:val="Balloon Text Char"/>
    <w:basedOn w:val="DefaultParagraphFont"/>
    <w:link w:val="BalloonText"/>
    <w:uiPriority w:val="99"/>
    <w:rsid w:val="005D1F0D"/>
    <w:rPr>
      <w:rFonts w:ascii="Tahoma" w:eastAsiaTheme="minorHAnsi" w:hAnsi="Tahoma" w:cs="Tahoma"/>
      <w:sz w:val="16"/>
      <w:szCs w:val="16"/>
    </w:rPr>
  </w:style>
  <w:style w:type="paragraph" w:styleId="BodyText">
    <w:name w:val="Body Text"/>
    <w:basedOn w:val="Normal"/>
    <w:link w:val="BodyTextChar"/>
    <w:uiPriority w:val="1"/>
    <w:unhideWhenUsed/>
    <w:qFormat/>
    <w:rsid w:val="005D1F0D"/>
    <w:pPr>
      <w:spacing w:after="180"/>
      <w:jc w:val="both"/>
    </w:pPr>
    <w:rPr>
      <w:rFonts w:cs="Times New Roman"/>
      <w:szCs w:val="24"/>
    </w:rPr>
  </w:style>
  <w:style w:type="character" w:customStyle="1" w:styleId="BodyTextChar">
    <w:name w:val="Body Text Char"/>
    <w:basedOn w:val="DefaultParagraphFont"/>
    <w:link w:val="BodyText"/>
    <w:uiPriority w:val="1"/>
    <w:rsid w:val="005D1F0D"/>
    <w:rPr>
      <w:rFonts w:eastAsiaTheme="minorHAnsi"/>
      <w:sz w:val="24"/>
      <w:szCs w:val="24"/>
    </w:rPr>
  </w:style>
  <w:style w:type="paragraph" w:styleId="Caption">
    <w:name w:val="caption"/>
    <w:aliases w:val="Caption (Figure and Table Titles)"/>
    <w:basedOn w:val="BodyText"/>
    <w:next w:val="Normal"/>
    <w:uiPriority w:val="35"/>
    <w:unhideWhenUsed/>
    <w:qFormat/>
    <w:rsid w:val="005D1F0D"/>
    <w:pPr>
      <w:spacing w:after="0"/>
      <w:ind w:left="1872"/>
    </w:pPr>
    <w:rPr>
      <w:b/>
      <w:sz w:val="22"/>
    </w:rPr>
  </w:style>
  <w:style w:type="character" w:styleId="CommentReference">
    <w:name w:val="annotation reference"/>
    <w:basedOn w:val="DefaultParagraphFont"/>
    <w:uiPriority w:val="99"/>
    <w:semiHidden/>
    <w:unhideWhenUsed/>
    <w:rsid w:val="005D1F0D"/>
    <w:rPr>
      <w:sz w:val="16"/>
      <w:szCs w:val="16"/>
    </w:rPr>
  </w:style>
  <w:style w:type="paragraph" w:styleId="CommentText">
    <w:name w:val="annotation text"/>
    <w:basedOn w:val="Normal"/>
    <w:link w:val="CommentTextChar"/>
    <w:uiPriority w:val="99"/>
    <w:unhideWhenUsed/>
    <w:rsid w:val="005D1F0D"/>
    <w:rPr>
      <w:sz w:val="20"/>
      <w:szCs w:val="20"/>
    </w:rPr>
  </w:style>
  <w:style w:type="character" w:customStyle="1" w:styleId="CommentTextChar">
    <w:name w:val="Comment Text Char"/>
    <w:basedOn w:val="DefaultParagraphFont"/>
    <w:link w:val="CommentText"/>
    <w:uiPriority w:val="99"/>
    <w:rsid w:val="005D1F0D"/>
    <w:rPr>
      <w:rFonts w:eastAsiaTheme="minorHAnsi" w:cstheme="minorBidi"/>
    </w:rPr>
  </w:style>
  <w:style w:type="paragraph" w:styleId="CommentSubject">
    <w:name w:val="annotation subject"/>
    <w:basedOn w:val="CommentText"/>
    <w:next w:val="CommentText"/>
    <w:link w:val="CommentSubjectChar"/>
    <w:uiPriority w:val="99"/>
    <w:semiHidden/>
    <w:unhideWhenUsed/>
    <w:rsid w:val="005D1F0D"/>
    <w:rPr>
      <w:b/>
      <w:bCs/>
    </w:rPr>
  </w:style>
  <w:style w:type="character" w:customStyle="1" w:styleId="CommentSubjectChar">
    <w:name w:val="Comment Subject Char"/>
    <w:basedOn w:val="CommentTextChar"/>
    <w:link w:val="CommentSubject"/>
    <w:uiPriority w:val="99"/>
    <w:semiHidden/>
    <w:rsid w:val="005D1F0D"/>
    <w:rPr>
      <w:rFonts w:eastAsiaTheme="minorHAnsi" w:cstheme="minorBidi"/>
      <w:b/>
      <w:bCs/>
    </w:rPr>
  </w:style>
  <w:style w:type="paragraph" w:customStyle="1" w:styleId="Default">
    <w:name w:val="Default"/>
    <w:rsid w:val="005D1F0D"/>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5D1F0D"/>
    <w:rPr>
      <w:color w:val="800080" w:themeColor="followedHyperlink"/>
      <w:u w:val="single"/>
    </w:rPr>
  </w:style>
  <w:style w:type="paragraph" w:styleId="Footer">
    <w:name w:val="footer"/>
    <w:basedOn w:val="Normal"/>
    <w:link w:val="FooterChar"/>
    <w:uiPriority w:val="99"/>
    <w:unhideWhenUsed/>
    <w:rsid w:val="005D1F0D"/>
    <w:pPr>
      <w:tabs>
        <w:tab w:val="center" w:pos="4680"/>
        <w:tab w:val="right" w:pos="9360"/>
      </w:tabs>
    </w:pPr>
  </w:style>
  <w:style w:type="character" w:customStyle="1" w:styleId="FooterChar">
    <w:name w:val="Footer Char"/>
    <w:basedOn w:val="DefaultParagraphFont"/>
    <w:link w:val="Footer"/>
    <w:uiPriority w:val="99"/>
    <w:rsid w:val="005D1F0D"/>
    <w:rPr>
      <w:rFonts w:eastAsiaTheme="minorHAnsi" w:cstheme="minorBidi"/>
      <w:sz w:val="24"/>
      <w:szCs w:val="22"/>
    </w:rPr>
  </w:style>
  <w:style w:type="paragraph" w:customStyle="1" w:styleId="FrontMatterTOC">
    <w:name w:val="Front Matter (TOC"/>
    <w:aliases w:val="foreword,preface,etc.)"/>
    <w:basedOn w:val="BodyText"/>
    <w:qFormat/>
    <w:rsid w:val="005D1F0D"/>
    <w:rPr>
      <w:b/>
    </w:rPr>
  </w:style>
  <w:style w:type="paragraph" w:styleId="Header">
    <w:name w:val="header"/>
    <w:basedOn w:val="Normal"/>
    <w:link w:val="HeaderChar"/>
    <w:unhideWhenUsed/>
    <w:rsid w:val="005D1F0D"/>
    <w:pPr>
      <w:tabs>
        <w:tab w:val="center" w:pos="4680"/>
        <w:tab w:val="right" w:pos="9360"/>
      </w:tabs>
    </w:pPr>
  </w:style>
  <w:style w:type="character" w:customStyle="1" w:styleId="HeaderChar">
    <w:name w:val="Header Char"/>
    <w:basedOn w:val="DefaultParagraphFont"/>
    <w:link w:val="Header"/>
    <w:rsid w:val="005D1F0D"/>
    <w:rPr>
      <w:rFonts w:eastAsiaTheme="minorHAnsi" w:cstheme="minorBidi"/>
      <w:sz w:val="24"/>
      <w:szCs w:val="22"/>
    </w:rPr>
  </w:style>
  <w:style w:type="character" w:customStyle="1" w:styleId="Heading1Char">
    <w:name w:val="Heading 1 Char"/>
    <w:basedOn w:val="DefaultParagraphFont"/>
    <w:link w:val="Heading1"/>
    <w:uiPriority w:val="9"/>
    <w:rsid w:val="005D1F0D"/>
    <w:rPr>
      <w:rFonts w:eastAsiaTheme="majorEastAsia"/>
      <w:sz w:val="24"/>
      <w:szCs w:val="24"/>
    </w:rPr>
  </w:style>
  <w:style w:type="character" w:customStyle="1" w:styleId="Heading2Char">
    <w:name w:val="Heading 2 Char"/>
    <w:basedOn w:val="DefaultParagraphFont"/>
    <w:link w:val="Heading2"/>
    <w:uiPriority w:val="9"/>
    <w:rsid w:val="005D1F0D"/>
    <w:rPr>
      <w:rFonts w:eastAsiaTheme="majorEastAsia"/>
      <w:sz w:val="24"/>
      <w:szCs w:val="24"/>
    </w:rPr>
  </w:style>
  <w:style w:type="character" w:customStyle="1" w:styleId="Heading3Char">
    <w:name w:val="Heading 3 Char"/>
    <w:basedOn w:val="DefaultParagraphFont"/>
    <w:link w:val="Heading3"/>
    <w:uiPriority w:val="9"/>
    <w:rsid w:val="005D1F0D"/>
    <w:rPr>
      <w:rFonts w:eastAsiaTheme="majorEastAsia"/>
      <w:sz w:val="24"/>
      <w:szCs w:val="24"/>
    </w:rPr>
  </w:style>
  <w:style w:type="character" w:customStyle="1" w:styleId="Heading4Char">
    <w:name w:val="Heading 4 Char"/>
    <w:basedOn w:val="DefaultParagraphFont"/>
    <w:link w:val="Heading4"/>
    <w:uiPriority w:val="9"/>
    <w:rsid w:val="005D1F0D"/>
    <w:rPr>
      <w:rFonts w:eastAsiaTheme="majorEastAsia"/>
      <w:iCs/>
      <w:sz w:val="24"/>
      <w:szCs w:val="24"/>
    </w:rPr>
  </w:style>
  <w:style w:type="character" w:styleId="Hyperlink">
    <w:name w:val="Hyperlink"/>
    <w:basedOn w:val="DefaultParagraphFont"/>
    <w:uiPriority w:val="99"/>
    <w:unhideWhenUsed/>
    <w:rsid w:val="005D1F0D"/>
    <w:rPr>
      <w:color w:val="0000FF" w:themeColor="hyperlink"/>
      <w:u w:val="single"/>
    </w:rPr>
  </w:style>
  <w:style w:type="paragraph" w:styleId="ListParagraph">
    <w:name w:val="List Paragraph"/>
    <w:basedOn w:val="Normal"/>
    <w:uiPriority w:val="34"/>
    <w:qFormat/>
    <w:rsid w:val="005D1F0D"/>
    <w:pPr>
      <w:ind w:left="720"/>
      <w:contextualSpacing/>
    </w:pPr>
  </w:style>
  <w:style w:type="paragraph" w:styleId="NormalWeb">
    <w:name w:val="Normal (Web)"/>
    <w:basedOn w:val="Normal"/>
    <w:uiPriority w:val="99"/>
    <w:semiHidden/>
    <w:unhideWhenUsed/>
    <w:rsid w:val="005D1F0D"/>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5D1F0D"/>
    <w:rPr>
      <w:sz w:val="20"/>
    </w:rPr>
  </w:style>
  <w:style w:type="paragraph" w:customStyle="1" w:styleId="TableandFigureFootnotes">
    <w:name w:val="Table and Figure Footnotes"/>
    <w:basedOn w:val="Normal"/>
    <w:qFormat/>
    <w:rsid w:val="005D1F0D"/>
    <w:rPr>
      <w:sz w:val="20"/>
      <w:szCs w:val="20"/>
    </w:rPr>
  </w:style>
  <w:style w:type="paragraph" w:styleId="TOC1">
    <w:name w:val="toc 1"/>
    <w:basedOn w:val="Normal"/>
    <w:next w:val="Normal"/>
    <w:autoRedefine/>
    <w:uiPriority w:val="39"/>
    <w:unhideWhenUsed/>
    <w:rsid w:val="005D1F0D"/>
    <w:pPr>
      <w:tabs>
        <w:tab w:val="left" w:pos="440"/>
        <w:tab w:val="right" w:leader="dot" w:pos="8990"/>
      </w:tabs>
      <w:spacing w:after="100"/>
    </w:pPr>
    <w:rPr>
      <w:b/>
    </w:rPr>
  </w:style>
  <w:style w:type="paragraph" w:styleId="TOC2">
    <w:name w:val="toc 2"/>
    <w:basedOn w:val="Normal"/>
    <w:next w:val="Normal"/>
    <w:autoRedefine/>
    <w:uiPriority w:val="39"/>
    <w:unhideWhenUsed/>
    <w:rsid w:val="005D1F0D"/>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5D1F0D"/>
    <w:pPr>
      <w:tabs>
        <w:tab w:val="left" w:pos="1170"/>
        <w:tab w:val="right" w:leader="dot" w:pos="8990"/>
      </w:tabs>
      <w:spacing w:after="100"/>
      <w:ind w:left="440"/>
    </w:pPr>
  </w:style>
  <w:style w:type="paragraph" w:styleId="TOC4">
    <w:name w:val="toc 4"/>
    <w:basedOn w:val="Normal"/>
    <w:next w:val="Normal"/>
    <w:autoRedefine/>
    <w:uiPriority w:val="39"/>
    <w:unhideWhenUsed/>
    <w:rsid w:val="005D1F0D"/>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5D1F0D"/>
    <w:rPr>
      <w:vertAlign w:val="superscript"/>
    </w:rPr>
  </w:style>
  <w:style w:type="paragraph" w:styleId="FootnoteText">
    <w:name w:val="footnote text"/>
    <w:basedOn w:val="Normal"/>
    <w:link w:val="FootnoteTextChar"/>
    <w:semiHidden/>
    <w:unhideWhenUsed/>
    <w:rsid w:val="005D1F0D"/>
    <w:rPr>
      <w:sz w:val="16"/>
      <w:szCs w:val="20"/>
    </w:rPr>
  </w:style>
  <w:style w:type="character" w:customStyle="1" w:styleId="FootnoteTextChar">
    <w:name w:val="Footnote Text Char"/>
    <w:basedOn w:val="DefaultParagraphFont"/>
    <w:link w:val="FootnoteText"/>
    <w:semiHidden/>
    <w:rsid w:val="005D1F0D"/>
    <w:rPr>
      <w:rFonts w:eastAsiaTheme="minorHAnsi" w:cstheme="minorBidi"/>
      <w:sz w:val="16"/>
    </w:rPr>
  </w:style>
  <w:style w:type="character" w:customStyle="1" w:styleId="ReferenceListChar">
    <w:name w:val="Reference List Char"/>
    <w:basedOn w:val="DefaultParagraphFont"/>
    <w:link w:val="ReferenceList"/>
    <w:rsid w:val="005D1F0D"/>
    <w:rPr>
      <w:rFonts w:eastAsiaTheme="minorHAnsi" w:cstheme="minorBidi"/>
    </w:rPr>
  </w:style>
  <w:style w:type="paragraph" w:customStyle="1" w:styleId="ReferenceList0">
    <w:name w:val="ReferenceList"/>
    <w:basedOn w:val="BodyText"/>
    <w:link w:val="ReferenceListChar0"/>
    <w:rsid w:val="005D1F0D"/>
    <w:pPr>
      <w:spacing w:after="0"/>
      <w:ind w:left="360" w:hanging="360"/>
    </w:pPr>
  </w:style>
  <w:style w:type="character" w:customStyle="1" w:styleId="ReferenceListChar0">
    <w:name w:val="ReferenceList Char"/>
    <w:basedOn w:val="BodyTextChar"/>
    <w:link w:val="ReferenceList0"/>
    <w:rsid w:val="005D1F0D"/>
    <w:rPr>
      <w:rFonts w:eastAsiaTheme="minorHAnsi"/>
      <w:sz w:val="24"/>
      <w:szCs w:val="24"/>
    </w:rPr>
  </w:style>
  <w:style w:type="paragraph" w:styleId="TableofFigures">
    <w:name w:val="table of figures"/>
    <w:basedOn w:val="Normal"/>
    <w:next w:val="Normal"/>
    <w:uiPriority w:val="99"/>
    <w:unhideWhenUsed/>
    <w:rsid w:val="005D1F0D"/>
  </w:style>
  <w:style w:type="paragraph" w:customStyle="1" w:styleId="MTDisplayEquation">
    <w:name w:val="MTDisplayEquation"/>
    <w:basedOn w:val="BodyText"/>
    <w:next w:val="Normal"/>
    <w:link w:val="MTDisplayEquationChar"/>
    <w:rsid w:val="005D1F0D"/>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5D1F0D"/>
    <w:rPr>
      <w:rFonts w:eastAsiaTheme="minorHAnsi"/>
      <w:bCs/>
      <w:sz w:val="24"/>
      <w:szCs w:val="24"/>
    </w:rPr>
  </w:style>
  <w:style w:type="paragraph" w:styleId="Title">
    <w:name w:val="Title"/>
    <w:aliases w:val="Title-Lab"/>
    <w:basedOn w:val="Normal"/>
    <w:next w:val="Normal"/>
    <w:link w:val="TitleChar"/>
    <w:uiPriority w:val="10"/>
    <w:qFormat/>
    <w:rsid w:val="005D1F0D"/>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5D1F0D"/>
    <w:rPr>
      <w:b/>
      <w:sz w:val="24"/>
      <w:szCs w:val="24"/>
    </w:rPr>
  </w:style>
  <w:style w:type="table" w:styleId="TableGrid">
    <w:name w:val="Table Grid"/>
    <w:basedOn w:val="TableNormal"/>
    <w:rsid w:val="005D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5D1F0D"/>
    <w:pPr>
      <w:ind w:left="0"/>
    </w:pPr>
  </w:style>
  <w:style w:type="character" w:styleId="PlaceholderText">
    <w:name w:val="Placeholder Text"/>
    <w:basedOn w:val="DefaultParagraphFont"/>
    <w:uiPriority w:val="99"/>
    <w:semiHidden/>
    <w:rsid w:val="0009667D"/>
    <w:rPr>
      <w:color w:val="808080"/>
    </w:rPr>
  </w:style>
  <w:style w:type="character" w:customStyle="1" w:styleId="MTEquationSection">
    <w:name w:val="MTEquationSection"/>
    <w:basedOn w:val="DefaultParagraphFont"/>
    <w:rsid w:val="005D1F0D"/>
    <w:rPr>
      <w:vanish/>
      <w:color w:val="FF0000"/>
    </w:rPr>
  </w:style>
  <w:style w:type="character" w:customStyle="1" w:styleId="Heading5Char">
    <w:name w:val="Heading 5 Char"/>
    <w:basedOn w:val="DefaultParagraphFont"/>
    <w:link w:val="Heading5"/>
    <w:semiHidden/>
    <w:rsid w:val="005D1F0D"/>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semiHidden/>
    <w:rsid w:val="005D1F0D"/>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semiHidden/>
    <w:rsid w:val="005D1F0D"/>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semiHidden/>
    <w:rsid w:val="005D1F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D1F0D"/>
    <w:rPr>
      <w:rFonts w:asciiTheme="majorHAnsi" w:eastAsiaTheme="majorEastAsia" w:hAnsiTheme="majorHAnsi" w:cstheme="majorBidi"/>
      <w:i/>
      <w:iCs/>
      <w:color w:val="272727" w:themeColor="text1" w:themeTint="D8"/>
      <w:sz w:val="21"/>
      <w:szCs w:val="21"/>
    </w:rPr>
  </w:style>
  <w:style w:type="paragraph" w:customStyle="1" w:styleId="Eqn">
    <w:name w:val="Eqn"/>
    <w:basedOn w:val="MTDisplayEquation"/>
    <w:link w:val="EqnChar"/>
    <w:qFormat/>
    <w:rsid w:val="005D1F0D"/>
    <w:pPr>
      <w:spacing w:before="240" w:after="240"/>
      <w:jc w:val="right"/>
    </w:pPr>
  </w:style>
  <w:style w:type="character" w:customStyle="1" w:styleId="EqnChar">
    <w:name w:val="Eqn Char"/>
    <w:basedOn w:val="MTDisplayEquationChar"/>
    <w:link w:val="Eqn"/>
    <w:rsid w:val="005D1F0D"/>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49861">
      <w:bodyDiv w:val="1"/>
      <w:marLeft w:val="0"/>
      <w:marRight w:val="0"/>
      <w:marTop w:val="0"/>
      <w:marBottom w:val="0"/>
      <w:divBdr>
        <w:top w:val="none" w:sz="0" w:space="0" w:color="auto"/>
        <w:left w:val="none" w:sz="0" w:space="0" w:color="auto"/>
        <w:bottom w:val="none" w:sz="0" w:space="0" w:color="auto"/>
        <w:right w:val="none" w:sz="0" w:space="0" w:color="auto"/>
      </w:divBdr>
    </w:div>
    <w:div w:id="8701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8B86A-3DDC-4B64-A21A-E0EF65AF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69</TotalTime>
  <Pages>12</Pages>
  <Words>3489</Words>
  <Characters>18975</Characters>
  <Application>Microsoft Office Word</Application>
  <DocSecurity>0</DocSecurity>
  <Lines>431</Lines>
  <Paragraphs>215</Paragraphs>
  <ScaleCrop>false</ScaleCrop>
  <HeadingPairs>
    <vt:vector size="2" baseType="variant">
      <vt:variant>
        <vt:lpstr>Title</vt:lpstr>
      </vt:variant>
      <vt:variant>
        <vt:i4>1</vt:i4>
      </vt:variant>
    </vt:vector>
  </HeadingPairs>
  <TitlesOfParts>
    <vt:vector size="1" baseType="lpstr">
      <vt:lpstr>NISTIR</vt:lpstr>
    </vt:vector>
  </TitlesOfParts>
  <Company>NIST</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27 Railroad Test Cars Using a Master Track Scale</dc:title>
  <dc:subject>calibration, weights and measures</dc:subject>
  <dc:creator>g.harris@nist.gov</dc:creator>
  <cp:keywords>railroad test cars, calibration</cp:keywords>
  <cp:lastModifiedBy>Harris, Georgia L. (Fed)</cp:lastModifiedBy>
  <cp:revision>9</cp:revision>
  <cp:lastPrinted>2018-04-03T19:02:00Z</cp:lastPrinted>
  <dcterms:created xsi:type="dcterms:W3CDTF">2019-05-12T14:21:00Z</dcterms:created>
  <dcterms:modified xsi:type="dcterms:W3CDTF">2019-05-17T20:12:00Z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