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D83E" w14:textId="49B2B781" w:rsidR="00D2406D" w:rsidRDefault="00AA62BF" w:rsidP="00E179CE">
      <w:pPr>
        <w:pStyle w:val="Title-NISTIR"/>
      </w:pPr>
      <w:r>
        <w:fldChar w:fldCharType="begin"/>
      </w:r>
      <w:r>
        <w:instrText xml:space="preserve"> MACROBUTTON MTEditEquationSection2 </w:instrText>
      </w:r>
      <w:r w:rsidRPr="00AA62BF">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D2406D">
        <w:t>SOP 20</w:t>
      </w:r>
    </w:p>
    <w:p w14:paraId="2B50C9B5" w14:textId="77777777" w:rsidR="00D2406D" w:rsidRDefault="00D2406D" w:rsidP="00903BE0">
      <w:pPr>
        <w:pStyle w:val="Title-NISTIR"/>
        <w:spacing w:after="0"/>
      </w:pPr>
      <w:r>
        <w:t>Standard Operatin</w:t>
      </w:r>
      <w:r w:rsidR="00305565">
        <w:t>g</w:t>
      </w:r>
      <w:r>
        <w:t xml:space="preserve"> Procedure</w:t>
      </w:r>
    </w:p>
    <w:p w14:paraId="5556F9B9" w14:textId="77777777" w:rsidR="00D2406D" w:rsidRDefault="00D2406D" w:rsidP="00903BE0">
      <w:pPr>
        <w:pStyle w:val="Title-NISTIR"/>
        <w:spacing w:after="0"/>
      </w:pPr>
      <w:r>
        <w:t>for</w:t>
      </w:r>
    </w:p>
    <w:p w14:paraId="04B7074D" w14:textId="77777777" w:rsidR="00D2406D" w:rsidRDefault="00CA21B1" w:rsidP="00E179CE">
      <w:pPr>
        <w:pStyle w:val="Title-NISTIR"/>
      </w:pPr>
      <w:r>
        <w:t xml:space="preserve">Standard Deviation and Range </w:t>
      </w:r>
      <w:r w:rsidR="00D2406D">
        <w:t xml:space="preserve">Charts </w:t>
      </w:r>
    </w:p>
    <w:p w14:paraId="7CF2A1E1" w14:textId="0BDEEF70" w:rsidR="00D2406D" w:rsidRDefault="00D2406D" w:rsidP="00F21128">
      <w:pPr>
        <w:pStyle w:val="Heading1"/>
      </w:pPr>
      <w:r>
        <w:t xml:space="preserve">Introduction </w:t>
      </w:r>
    </w:p>
    <w:p w14:paraId="43270517" w14:textId="532068C7" w:rsidR="00D2406D" w:rsidRPr="00E179CE" w:rsidRDefault="00D2406D" w:rsidP="00F21128">
      <w:pPr>
        <w:pStyle w:val="Heading2"/>
      </w:pPr>
      <w:r w:rsidRPr="00E179CE">
        <w:t xml:space="preserve">Purpose </w:t>
      </w:r>
    </w:p>
    <w:p w14:paraId="1F008B51" w14:textId="68369B2A" w:rsidR="00D2406D" w:rsidRDefault="00D2406D" w:rsidP="00AA62BF">
      <w:pPr>
        <w:pStyle w:val="BodyText"/>
        <w:ind w:left="1440"/>
      </w:pPr>
      <w:r>
        <w:t xml:space="preserve">This procedure describes a process to be followed to monitor the statistical control of </w:t>
      </w:r>
      <w:r w:rsidR="00CA21B1">
        <w:t xml:space="preserve">a measurement process using standard deviation charts or range charts for any calibration method where </w:t>
      </w:r>
      <w:r w:rsidR="00593CB2">
        <w:t xml:space="preserve">replicate measurements are performed and where </w:t>
      </w:r>
      <w:r w:rsidR="00CA21B1">
        <w:t xml:space="preserve">it is not practical or feasible to maintain laboratory check standards. </w:t>
      </w:r>
      <w:r w:rsidR="00593CB2" w:rsidRPr="00593CB2">
        <w:t>Standard deviation charts are preferred to the use of range charts for monitoring and evaluatin</w:t>
      </w:r>
      <w:r w:rsidR="00930759">
        <w:t>g</w:t>
      </w:r>
      <w:r w:rsidR="00593CB2" w:rsidRPr="00593CB2">
        <w:t xml:space="preserve"> process standard deviations when replicate measurements are made.</w:t>
      </w:r>
    </w:p>
    <w:p w14:paraId="15F9D11C" w14:textId="66420A55" w:rsidR="00D2406D" w:rsidRDefault="00D2406D" w:rsidP="00F21128">
      <w:pPr>
        <w:pStyle w:val="Heading2"/>
      </w:pPr>
      <w:r>
        <w:t xml:space="preserve">Prerequisites </w:t>
      </w:r>
    </w:p>
    <w:p w14:paraId="1425E00C" w14:textId="27F2E69E" w:rsidR="00D2406D" w:rsidRDefault="00D2406D" w:rsidP="00AA62BF">
      <w:pPr>
        <w:pStyle w:val="BodyText"/>
        <w:ind w:left="720"/>
      </w:pPr>
      <w:r>
        <w:tab/>
      </w:r>
      <w:r w:rsidR="002D3688">
        <w:t xml:space="preserve">The procedure must match the calibration procedure that is being monitored. </w:t>
      </w:r>
    </w:p>
    <w:p w14:paraId="7D2BB4A3" w14:textId="678F8B05" w:rsidR="00D2406D" w:rsidRDefault="00D2406D" w:rsidP="00F21128">
      <w:pPr>
        <w:pStyle w:val="Heading1"/>
      </w:pPr>
      <w:r>
        <w:t xml:space="preserve">Summary </w:t>
      </w:r>
    </w:p>
    <w:p w14:paraId="5BF8548D" w14:textId="004FC942" w:rsidR="00D2406D" w:rsidRPr="008D1467" w:rsidRDefault="00D2406D" w:rsidP="00AA62BF">
      <w:pPr>
        <w:pStyle w:val="BodyText"/>
        <w:ind w:left="720"/>
      </w:pPr>
      <w:r w:rsidRPr="008D1467">
        <w:t xml:space="preserve">Because of the size and cost of </w:t>
      </w:r>
      <w:r w:rsidR="00CA21B1" w:rsidRPr="008D1467">
        <w:t xml:space="preserve">some laboratory standards, </w:t>
      </w:r>
      <w:r w:rsidRPr="008D1467">
        <w:t>it is not always practical to have check standards remain in the laboratory for the purposes of measure</w:t>
      </w:r>
      <w:r w:rsidRPr="008D1467">
        <w:softHyphen/>
        <w:t>ment control</w:t>
      </w:r>
      <w:r w:rsidR="004142F7" w:rsidRPr="008D1467">
        <w:t xml:space="preserve">. </w:t>
      </w:r>
      <w:r w:rsidRPr="008D1467">
        <w:t xml:space="preserve">However, it is practical to maintain </w:t>
      </w:r>
      <w:r w:rsidR="00CA21B1" w:rsidRPr="008D1467">
        <w:t>standard deviation (</w:t>
      </w:r>
      <w:r w:rsidR="00CA21B1" w:rsidRPr="008D1467">
        <w:rPr>
          <w:i/>
        </w:rPr>
        <w:t>s</w:t>
      </w:r>
      <w:r w:rsidR="00CA21B1" w:rsidRPr="008D1467">
        <w:rPr>
          <w:i/>
          <w:vertAlign w:val="subscript"/>
        </w:rPr>
        <w:t>p</w:t>
      </w:r>
      <w:r w:rsidR="00CA21B1" w:rsidRPr="008D1467">
        <w:t xml:space="preserve">) charts or </w:t>
      </w:r>
      <w:r w:rsidRPr="008D1467">
        <w:t>range (</w:t>
      </w:r>
      <w:r w:rsidRPr="008D1467">
        <w:rPr>
          <w:i/>
        </w:rPr>
        <w:t>R</w:t>
      </w:r>
      <w:r w:rsidRPr="008D1467">
        <w:t>) char</w:t>
      </w:r>
      <w:r w:rsidR="00CA21B1" w:rsidRPr="008D1467">
        <w:t>ts</w:t>
      </w:r>
      <w:r w:rsidRPr="008D1467">
        <w:t xml:space="preserve"> for each </w:t>
      </w:r>
      <w:r w:rsidR="00CA21B1" w:rsidRPr="008D1467">
        <w:t xml:space="preserve">nominal </w:t>
      </w:r>
      <w:r w:rsidRPr="008D1467">
        <w:t xml:space="preserve">size </w:t>
      </w:r>
      <w:r w:rsidR="00CA21B1" w:rsidRPr="008D1467">
        <w:t xml:space="preserve">standard </w:t>
      </w:r>
      <w:r w:rsidR="00930759">
        <w:t xml:space="preserve">that is submitted </w:t>
      </w:r>
      <w:r w:rsidR="00CA21B1" w:rsidRPr="008D1467">
        <w:t xml:space="preserve">to evaluate the standard deviation of replicate runs. </w:t>
      </w:r>
      <w:r w:rsidRPr="008D1467">
        <w:t xml:space="preserve">Directions for preparing and using an </w:t>
      </w:r>
      <w:r w:rsidRPr="008D1467">
        <w:rPr>
          <w:i/>
        </w:rPr>
        <w:t>R</w:t>
      </w:r>
      <w:r w:rsidRPr="008D1467">
        <w:t xml:space="preserve"> control chart that monitors the precision of the test procedure are given</w:t>
      </w:r>
      <w:r w:rsidR="004142F7" w:rsidRPr="008D1467">
        <w:t xml:space="preserve">. </w:t>
      </w:r>
      <w:r w:rsidRPr="008D1467">
        <w:t xml:space="preserve">It is assumed that </w:t>
      </w:r>
      <w:r w:rsidR="00CA21B1" w:rsidRPr="008D1467">
        <w:t xml:space="preserve">standards </w:t>
      </w:r>
      <w:r w:rsidRPr="008D1467">
        <w:t>of the same nominal capacity and design will have similar characteristics with respect to the repeatability of tests</w:t>
      </w:r>
      <w:r w:rsidR="004142F7" w:rsidRPr="008D1467">
        <w:t xml:space="preserve">. </w:t>
      </w:r>
      <w:r w:rsidRPr="008D1467">
        <w:t xml:space="preserve">Since it is not practical to run a sufficient number of tests on each unknown </w:t>
      </w:r>
      <w:r w:rsidR="00CA21B1" w:rsidRPr="008D1467">
        <w:t xml:space="preserve">standard </w:t>
      </w:r>
      <w:r w:rsidRPr="008D1467">
        <w:t>to determine the repeat</w:t>
      </w:r>
      <w:r w:rsidRPr="008D1467">
        <w:softHyphen/>
        <w:t xml:space="preserve">ability, the absolute difference between </w:t>
      </w:r>
      <w:r w:rsidR="00CA21B1" w:rsidRPr="008D1467">
        <w:t xml:space="preserve">replicate </w:t>
      </w:r>
      <w:r w:rsidRPr="008D1467">
        <w:t>test</w:t>
      </w:r>
      <w:r w:rsidR="000672D6" w:rsidRPr="008D1467">
        <w:t>s</w:t>
      </w:r>
      <w:r w:rsidRPr="008D1467">
        <w:t xml:space="preserve"> are graphed on the same </w:t>
      </w:r>
      <w:r w:rsidR="00CA21B1" w:rsidRPr="008D1467">
        <w:rPr>
          <w:i/>
        </w:rPr>
        <w:t>s</w:t>
      </w:r>
      <w:r w:rsidR="00CA21B1" w:rsidRPr="008D1467">
        <w:rPr>
          <w:i/>
          <w:vertAlign w:val="subscript"/>
        </w:rPr>
        <w:t>p</w:t>
      </w:r>
      <w:r w:rsidR="00CA21B1" w:rsidRPr="008D1467">
        <w:t xml:space="preserve"> or </w:t>
      </w:r>
      <w:r w:rsidRPr="008D1467">
        <w:rPr>
          <w:i/>
        </w:rPr>
        <w:t>R</w:t>
      </w:r>
      <w:r w:rsidRPr="008D1467">
        <w:t xml:space="preserve"> chart to reflect the repeatability of measurement of the </w:t>
      </w:r>
      <w:r w:rsidR="00CA21B1" w:rsidRPr="008D1467">
        <w:t xml:space="preserve">unknown standards </w:t>
      </w:r>
      <w:r w:rsidRPr="008D1467">
        <w:t>tested in the laboratory</w:t>
      </w:r>
      <w:r w:rsidR="004142F7" w:rsidRPr="008D1467">
        <w:t xml:space="preserve">. </w:t>
      </w:r>
      <w:r w:rsidR="000C6DBF" w:rsidRPr="008D1467">
        <w:t xml:space="preserve">Note: </w:t>
      </w:r>
      <w:r w:rsidRPr="008D1467">
        <w:t xml:space="preserve">Provers of similar readability may be grouped together on the same chart </w:t>
      </w:r>
      <w:r w:rsidR="00306AB7" w:rsidRPr="008D1467">
        <w:t xml:space="preserve">as long as results from different sized provers pass an F-test </w:t>
      </w:r>
      <w:r w:rsidRPr="008D1467">
        <w:t xml:space="preserve">(e.g., provers greater than and equal to 500 </w:t>
      </w:r>
      <w:r w:rsidR="00DF3CD6" w:rsidRPr="008D1467">
        <w:t xml:space="preserve">gal </w:t>
      </w:r>
      <w:r w:rsidRPr="008D1467">
        <w:t>generally have 20 in</w:t>
      </w:r>
      <w:r w:rsidRPr="00930759">
        <w:rPr>
          <w:vertAlign w:val="superscript"/>
        </w:rPr>
        <w:t>3</w:t>
      </w:r>
      <w:r w:rsidRPr="008D1467">
        <w:t xml:space="preserve"> graduations and </w:t>
      </w:r>
      <w:r w:rsidR="00306AB7" w:rsidRPr="008D1467">
        <w:t xml:space="preserve">equivalent </w:t>
      </w:r>
      <w:r w:rsidRPr="008D1467">
        <w:t>repeatability</w:t>
      </w:r>
      <w:r w:rsidR="002A046D">
        <w:t>).</w:t>
      </w:r>
    </w:p>
    <w:p w14:paraId="3926004E" w14:textId="71C85902" w:rsidR="00D2406D" w:rsidRDefault="00D2406D" w:rsidP="00F21128">
      <w:pPr>
        <w:pStyle w:val="Heading1"/>
      </w:pPr>
      <w:r>
        <w:rPr>
          <w:spacing w:val="-2"/>
        </w:rPr>
        <w:t xml:space="preserve"> </w:t>
      </w:r>
      <w:r>
        <w:t xml:space="preserve">Equipment </w:t>
      </w:r>
    </w:p>
    <w:p w14:paraId="034A1DCB" w14:textId="493B111E" w:rsidR="00D2406D" w:rsidRPr="00E179CE" w:rsidRDefault="00D2406D" w:rsidP="00AA62BF">
      <w:pPr>
        <w:pStyle w:val="BodyText"/>
        <w:ind w:left="720"/>
      </w:pPr>
      <w:r w:rsidRPr="00E179CE">
        <w:t xml:space="preserve">All equipment is designated in </w:t>
      </w:r>
      <w:r w:rsidR="00CA21B1" w:rsidRPr="00E179CE">
        <w:t xml:space="preserve">the respective calibration SOP. </w:t>
      </w:r>
    </w:p>
    <w:p w14:paraId="4E97AB06" w14:textId="141F1CF8" w:rsidR="00D2406D" w:rsidRPr="00E179CE" w:rsidRDefault="00D2406D" w:rsidP="00F21128">
      <w:pPr>
        <w:pStyle w:val="Heading1"/>
      </w:pPr>
      <w:r w:rsidRPr="00E179CE">
        <w:t xml:space="preserve">Procedure </w:t>
      </w:r>
    </w:p>
    <w:p w14:paraId="72A6D09F" w14:textId="29544A86" w:rsidR="00945660" w:rsidRDefault="00945660" w:rsidP="00F21128">
      <w:pPr>
        <w:pStyle w:val="Heading2"/>
      </w:pPr>
      <w:r>
        <w:t>Define: Determine appropriate measurement assurance</w:t>
      </w:r>
    </w:p>
    <w:p w14:paraId="21BBC50F" w14:textId="104CD978" w:rsidR="00945660" w:rsidRPr="00945660" w:rsidRDefault="00945660" w:rsidP="00945660">
      <w:pPr>
        <w:pStyle w:val="BodyText"/>
        <w:ind w:left="1440"/>
      </w:pPr>
      <w:r>
        <w:t>The SOP used for calibration should contains instructions to define the type of measurement assurance and check standards to be measured and analyzed to ensure the process and standards are in control prior to reporting measurement values from calibrations.</w:t>
      </w:r>
    </w:p>
    <w:p w14:paraId="400B3005" w14:textId="08D51C2E" w:rsidR="00D2406D" w:rsidRDefault="00945660" w:rsidP="00F21128">
      <w:pPr>
        <w:pStyle w:val="Heading2"/>
      </w:pPr>
      <w:r>
        <w:lastRenderedPageBreak/>
        <w:t xml:space="preserve">Measure: </w:t>
      </w:r>
      <w:r w:rsidR="00D2406D">
        <w:t xml:space="preserve">Data Collection </w:t>
      </w:r>
    </w:p>
    <w:p w14:paraId="4D44D7E1" w14:textId="21623918" w:rsidR="00D2406D" w:rsidRPr="00305565" w:rsidRDefault="00D2406D" w:rsidP="00AD7B3D">
      <w:pPr>
        <w:pStyle w:val="Heading3"/>
      </w:pPr>
      <w:r>
        <w:t xml:space="preserve">Conduct </w:t>
      </w:r>
      <w:r w:rsidR="00593CB2">
        <w:t xml:space="preserve">the required number of replicates per test </w:t>
      </w:r>
      <w:r>
        <w:t xml:space="preserve">on </w:t>
      </w:r>
      <w:r w:rsidR="00CA21B1">
        <w:t>the unknown test item per the designated SOP</w:t>
      </w:r>
      <w:r w:rsidR="004142F7">
        <w:t xml:space="preserve">. </w:t>
      </w:r>
      <w:r>
        <w:t xml:space="preserve">A minimum of 12 </w:t>
      </w:r>
      <w:r w:rsidR="00CA21B1">
        <w:t xml:space="preserve">sets of data </w:t>
      </w:r>
      <w:r>
        <w:t xml:space="preserve">must be </w:t>
      </w:r>
      <w:r w:rsidR="00CA21B1">
        <w:t xml:space="preserve">available </w:t>
      </w:r>
      <w:r>
        <w:t>before a reasonably adequate data base is established</w:t>
      </w:r>
      <w:r w:rsidR="004142F7">
        <w:t xml:space="preserve">. </w:t>
      </w:r>
      <w:r w:rsidR="00305565" w:rsidRPr="00305565">
        <w:t xml:space="preserve">Note: 25 to 30 </w:t>
      </w:r>
      <w:r w:rsidR="00CA21B1">
        <w:t xml:space="preserve">replicate sets of data </w:t>
      </w:r>
      <w:r w:rsidR="00305565" w:rsidRPr="00305565">
        <w:t xml:space="preserve">are </w:t>
      </w:r>
      <w:r w:rsidR="00930759">
        <w:t xml:space="preserve">needed </w:t>
      </w:r>
      <w:r w:rsidR="00305565" w:rsidRPr="00305565">
        <w:t xml:space="preserve">to determine </w:t>
      </w:r>
      <w:r w:rsidR="00CA21B1">
        <w:t xml:space="preserve">valid </w:t>
      </w:r>
      <w:r w:rsidR="00305565" w:rsidRPr="00305565">
        <w:t>uncertainties.</w:t>
      </w:r>
    </w:p>
    <w:p w14:paraId="49E5CC40" w14:textId="0FE8A034" w:rsidR="00C63905" w:rsidRDefault="00D2406D" w:rsidP="00AD7B3D">
      <w:pPr>
        <w:pStyle w:val="Heading3"/>
      </w:pPr>
      <w:r>
        <w:t>Tabulate the measured errors as determined by each of the two trials using a form such as the one contained in the Appendix</w:t>
      </w:r>
      <w:r w:rsidR="004142F7">
        <w:t xml:space="preserve">. </w:t>
      </w:r>
      <w:r w:rsidR="008918C4">
        <w:t>It is recommended that t</w:t>
      </w:r>
      <w:r w:rsidRPr="00D2406D">
        <w:t>he data</w:t>
      </w:r>
      <w:r w:rsidR="008918C4">
        <w:t xml:space="preserve"> </w:t>
      </w:r>
      <w:r w:rsidRPr="00D2406D">
        <w:t xml:space="preserve">be maintained in a spreadsheet or other electronic program in lieu of a paper form. </w:t>
      </w:r>
      <w:r>
        <w:t xml:space="preserve">(If the </w:t>
      </w:r>
      <w:r w:rsidR="00CA21B1">
        <w:t xml:space="preserve">unknown item </w:t>
      </w:r>
      <w:r>
        <w:t xml:space="preserve">is adjusted after the first </w:t>
      </w:r>
      <w:r w:rsidR="00593CB2">
        <w:t xml:space="preserve">run, </w:t>
      </w:r>
      <w:r>
        <w:t xml:space="preserve">the first trial reading </w:t>
      </w:r>
      <w:r w:rsidR="008918C4">
        <w:t xml:space="preserve">after the adjustment </w:t>
      </w:r>
      <w:r>
        <w:t xml:space="preserve">is </w:t>
      </w:r>
      <w:r w:rsidR="008918C4">
        <w:t xml:space="preserve">used in the </w:t>
      </w:r>
      <w:r>
        <w:t>evaluat</w:t>
      </w:r>
      <w:r w:rsidR="008918C4">
        <w:t>ion</w:t>
      </w:r>
      <w:r w:rsidR="002A046D">
        <w:t>).</w:t>
      </w:r>
    </w:p>
    <w:p w14:paraId="27C18022" w14:textId="2B708CCC" w:rsidR="00C63905" w:rsidRPr="00C63905" w:rsidRDefault="00945660" w:rsidP="00F21128">
      <w:pPr>
        <w:pStyle w:val="Heading2"/>
        <w:rPr>
          <w:spacing w:val="-2"/>
        </w:rPr>
      </w:pPr>
      <w:r>
        <w:t xml:space="preserve">Analyze: </w:t>
      </w:r>
      <w:r w:rsidR="00C63905">
        <w:t>Calculate the standard deviation (</w:t>
      </w:r>
      <w:r w:rsidR="00930759">
        <w:t>recommended</w:t>
      </w:r>
      <w:r w:rsidR="00C63905">
        <w:t>)</w:t>
      </w:r>
      <w:r>
        <w:t xml:space="preserve"> </w:t>
      </w:r>
    </w:p>
    <w:p w14:paraId="2A74702F" w14:textId="4B0E9C8F" w:rsidR="0057097D" w:rsidRPr="00C63905" w:rsidRDefault="00CA21B1" w:rsidP="00AD7B3D">
      <w:pPr>
        <w:pStyle w:val="Heading3"/>
        <w:rPr>
          <w:spacing w:val="-2"/>
        </w:rPr>
      </w:pPr>
      <w:r w:rsidRPr="00593CB2">
        <w:t>A standard deviation</w:t>
      </w:r>
      <w:r w:rsidR="00C63905">
        <w:t xml:space="preserve"> of the replicate runs, </w:t>
      </w:r>
      <w:r w:rsidR="00C63905" w:rsidRPr="00F21128">
        <w:rPr>
          <w:i/>
        </w:rPr>
        <w:t>s</w:t>
      </w:r>
      <w:r w:rsidR="00C63905" w:rsidRPr="00F21128">
        <w:rPr>
          <w:i/>
          <w:vertAlign w:val="subscript"/>
        </w:rPr>
        <w:t>p</w:t>
      </w:r>
      <w:r w:rsidR="00C63905">
        <w:t xml:space="preserve">, </w:t>
      </w:r>
      <w:r w:rsidRPr="00593CB2">
        <w:t>may be calculated for each set of runs a</w:t>
      </w:r>
      <w:r w:rsidR="00C63905">
        <w:t>ccording to the appropriate SOP</w:t>
      </w:r>
      <w:r w:rsidR="007554D0">
        <w:t xml:space="preserve">. </w:t>
      </w:r>
      <w:r w:rsidR="00C63905">
        <w:t xml:space="preserve">An accepted standard deviation over time </w:t>
      </w:r>
      <w:r w:rsidR="00BB1559">
        <w:t xml:space="preserve">is </w:t>
      </w:r>
      <w:r w:rsidR="00C63905">
        <w:t xml:space="preserve">calculated as the </w:t>
      </w:r>
      <w:r w:rsidRPr="00593CB2">
        <w:t xml:space="preserve">pooled standard deviation </w:t>
      </w:r>
      <w:r w:rsidR="00C63905">
        <w:t xml:space="preserve">to represent the accepted standard deviation of </w:t>
      </w:r>
      <w:r w:rsidRPr="00593CB2">
        <w:t xml:space="preserve">the measurement process. </w:t>
      </w:r>
      <w:r w:rsidR="00BA0179">
        <w:t xml:space="preserve">This pooled standard deviation may be used </w:t>
      </w:r>
      <w:r w:rsidR="00C90876">
        <w:t>to perform F-tests as part of the SOP to immediately determine pass/fail status of the runs.</w:t>
      </w:r>
    </w:p>
    <w:p w14:paraId="406C318B" w14:textId="12D9547C" w:rsidR="00C63905" w:rsidRPr="00593CB2" w:rsidRDefault="00945660" w:rsidP="00FF1FBE">
      <w:pPr>
        <w:pStyle w:val="Heading2"/>
        <w:tabs>
          <w:tab w:val="left" w:pos="4410"/>
        </w:tabs>
      </w:pPr>
      <w:r>
        <w:t xml:space="preserve">Analyze: </w:t>
      </w:r>
      <w:r w:rsidR="00C63905">
        <w:t>Calculate the range (optional)</w:t>
      </w:r>
    </w:p>
    <w:p w14:paraId="7A5AA323" w14:textId="77777777" w:rsidR="00D2406D" w:rsidRPr="008D1467" w:rsidRDefault="00C63905" w:rsidP="00AD7B3D">
      <w:pPr>
        <w:pStyle w:val="Heading3"/>
      </w:pPr>
      <w:r w:rsidRPr="008D1467">
        <w:t xml:space="preserve">Where the range is used, it represents is </w:t>
      </w:r>
      <w:r w:rsidR="00D2406D" w:rsidRPr="008D1467">
        <w:t xml:space="preserve">the absolute difference of two </w:t>
      </w:r>
      <w:r w:rsidR="00D3328A" w:rsidRPr="008D1467">
        <w:t>(or more) replicate runs</w:t>
      </w:r>
      <w:r w:rsidRPr="008D1467">
        <w:t xml:space="preserve">. </w:t>
      </w:r>
      <w:r w:rsidR="00CA21B1" w:rsidRPr="008D1467">
        <w:t>Be sure that only absolute values are used in the determination of the range and average range!</w:t>
      </w:r>
    </w:p>
    <w:p w14:paraId="02315CBF" w14:textId="3F64B0F3" w:rsidR="00D3328A" w:rsidRPr="0057097D" w:rsidRDefault="003157BC" w:rsidP="00AA62BF">
      <w:pPr>
        <w:pStyle w:val="MTDisplayEquation"/>
        <w:jc w:val="right"/>
      </w:pPr>
      <w:r w:rsidRPr="00D3328A">
        <w:object w:dxaOrig="1240" w:dyaOrig="440" w14:anchorId="7C0B5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ange equals the absolute value of the difference between run 1 and run 2 (or max minus min)." style="width:62.25pt;height:21.75pt" o:ole="" fillcolor="window">
            <v:imagedata r:id="rId8" o:title=""/>
          </v:shape>
          <o:OLEObject Type="Embed" ProgID="Equation.3" ShapeID="_x0000_i1025" DrawAspect="Content" ObjectID="_1618839026" r:id="rId9"/>
        </w:object>
      </w:r>
      <w:r w:rsidR="00AA62BF">
        <w:tab/>
      </w:r>
      <w:r w:rsidR="00AA62BF">
        <w:fldChar w:fldCharType="begin"/>
      </w:r>
      <w:r w:rsidR="00AA62BF">
        <w:instrText xml:space="preserve"> MACROBUTTON MTPlaceRef \* MERGEFORMAT </w:instrText>
      </w:r>
      <w:r w:rsidR="00AA62BF">
        <w:fldChar w:fldCharType="begin"/>
      </w:r>
      <w:r w:rsidR="00AA62BF">
        <w:instrText xml:space="preserve"> SEQ MTEqn \h \* MERGEFORMAT </w:instrText>
      </w:r>
      <w:r w:rsidR="00AA62BF">
        <w:fldChar w:fldCharType="end"/>
      </w:r>
      <w:r w:rsidR="00AA62BF">
        <w:instrText>Eqn. (</w:instrText>
      </w:r>
      <w:r w:rsidR="0070296C">
        <w:rPr>
          <w:noProof/>
        </w:rPr>
        <w:fldChar w:fldCharType="begin"/>
      </w:r>
      <w:r w:rsidR="0070296C">
        <w:rPr>
          <w:noProof/>
        </w:rPr>
        <w:instrText xml:space="preserve"> SEQ MTEqn \c \* Arabic \* MERGEFORMAT </w:instrText>
      </w:r>
      <w:r w:rsidR="0070296C">
        <w:rPr>
          <w:noProof/>
        </w:rPr>
        <w:fldChar w:fldCharType="separate"/>
      </w:r>
      <w:r w:rsidR="00AA62BF">
        <w:rPr>
          <w:noProof/>
        </w:rPr>
        <w:instrText>1</w:instrText>
      </w:r>
      <w:r w:rsidR="0070296C">
        <w:rPr>
          <w:noProof/>
        </w:rPr>
        <w:fldChar w:fldCharType="end"/>
      </w:r>
      <w:r w:rsidR="00AA62BF">
        <w:instrText>)</w:instrText>
      </w:r>
      <w:r w:rsidR="00AA62BF">
        <w:fldChar w:fldCharType="end"/>
      </w:r>
    </w:p>
    <w:p w14:paraId="244B25A7" w14:textId="77777777" w:rsidR="00182E76" w:rsidRDefault="00D2406D" w:rsidP="00AD7B3D">
      <w:pPr>
        <w:pStyle w:val="Heading3"/>
      </w:pPr>
      <w:r w:rsidRPr="0057097D">
        <w:t xml:space="preserve">Calculate the average range of the trials, </w:t>
      </w:r>
      <w:r>
        <w:rPr>
          <w:position w:val="-4"/>
        </w:rPr>
        <w:object w:dxaOrig="240" w:dyaOrig="320" w14:anchorId="5A592A26">
          <v:shape id="_x0000_i1026" type="#_x0000_t75" style="width:12pt;height:15.75pt" o:ole="" fillcolor="window">
            <v:imagedata r:id="rId10" o:title=""/>
          </v:shape>
          <o:OLEObject Type="Embed" ProgID="Equation.3" ShapeID="_x0000_i1026" DrawAspect="Content" ObjectID="_1618839027" r:id="rId11"/>
        </w:object>
      </w:r>
      <w:r w:rsidRPr="0057097D">
        <w:t xml:space="preserve">, for the </w:t>
      </w:r>
      <w:r w:rsidRPr="0057097D">
        <w:rPr>
          <w:i/>
        </w:rPr>
        <w:t>n</w:t>
      </w:r>
      <w:r w:rsidRPr="0057097D">
        <w:t xml:space="preserve"> tests as follows: </w:t>
      </w:r>
    </w:p>
    <w:p w14:paraId="54125DF4" w14:textId="044870CA" w:rsidR="000C6DBF" w:rsidRPr="00683D6A" w:rsidRDefault="003157BC" w:rsidP="00AA62BF">
      <w:pPr>
        <w:pStyle w:val="BodyText"/>
        <w:jc w:val="right"/>
      </w:pPr>
      <w:r>
        <w:object w:dxaOrig="1040" w:dyaOrig="680" w14:anchorId="29B2D0A4">
          <v:shape id="_x0000_i1027" type="#_x0000_t75" alt="Average range (R-bar) equals the sum of absolute value of all ranges divided by the number of samples." style="width:51.75pt;height:33.75pt" o:ole="" fillcolor="window">
            <v:imagedata r:id="rId12" o:title=""/>
          </v:shape>
          <o:OLEObject Type="Embed" ProgID="Equation.3" ShapeID="_x0000_i1027" DrawAspect="Content" ObjectID="_1618839028" r:id="rId13"/>
        </w:object>
      </w:r>
      <w:r w:rsidR="00AA62BF">
        <w:tab/>
      </w:r>
      <w:r w:rsidR="00AA62BF">
        <w:tab/>
      </w:r>
      <w:r w:rsidR="00AA62BF">
        <w:tab/>
      </w:r>
      <w:r w:rsidR="00AA62BF">
        <w:tab/>
      </w:r>
      <w:r w:rsidR="00AA62BF">
        <w:fldChar w:fldCharType="begin"/>
      </w:r>
      <w:r w:rsidR="00AA62BF">
        <w:instrText xml:space="preserve"> MACROBUTTON MTPlaceRef \* MERGEFORMAT </w:instrText>
      </w:r>
      <w:r w:rsidR="00AA62BF">
        <w:fldChar w:fldCharType="begin"/>
      </w:r>
      <w:r w:rsidR="00AA62BF">
        <w:instrText xml:space="preserve"> SEQ MTEqn \h \* MERGEFORMAT </w:instrText>
      </w:r>
      <w:r w:rsidR="00AA62BF">
        <w:fldChar w:fldCharType="end"/>
      </w:r>
      <w:r w:rsidR="00AA62BF">
        <w:instrText>Eqn. (</w:instrText>
      </w:r>
      <w:r w:rsidR="0070296C">
        <w:rPr>
          <w:noProof/>
        </w:rPr>
        <w:fldChar w:fldCharType="begin"/>
      </w:r>
      <w:r w:rsidR="0070296C">
        <w:rPr>
          <w:noProof/>
        </w:rPr>
        <w:instrText xml:space="preserve"> SEQ MTEqn \c \* Arabic \* MERGEFORMAT </w:instrText>
      </w:r>
      <w:r w:rsidR="0070296C">
        <w:rPr>
          <w:noProof/>
        </w:rPr>
        <w:fldChar w:fldCharType="separate"/>
      </w:r>
      <w:r w:rsidR="00AA62BF">
        <w:rPr>
          <w:noProof/>
        </w:rPr>
        <w:instrText>2</w:instrText>
      </w:r>
      <w:r w:rsidR="0070296C">
        <w:rPr>
          <w:noProof/>
        </w:rPr>
        <w:fldChar w:fldCharType="end"/>
      </w:r>
      <w:r w:rsidR="00AA62BF">
        <w:instrText>)</w:instrText>
      </w:r>
      <w:r w:rsidR="00AA62BF">
        <w:fldChar w:fldCharType="end"/>
      </w:r>
    </w:p>
    <w:p w14:paraId="4752B6CD" w14:textId="0A9907A6" w:rsidR="000C6DBF" w:rsidRDefault="00CA21B1" w:rsidP="00204013">
      <w:pPr>
        <w:pStyle w:val="Heading3"/>
        <w:keepNext w:val="0"/>
        <w:keepLines w:val="0"/>
      </w:pPr>
      <w:r w:rsidRPr="0057097D">
        <w:t>T</w:t>
      </w:r>
      <w:r w:rsidR="000C6DBF" w:rsidRPr="0057097D">
        <w:t xml:space="preserve">he </w:t>
      </w:r>
      <w:r w:rsidRPr="0057097D">
        <w:t xml:space="preserve">estimated </w:t>
      </w:r>
      <w:r w:rsidR="000C6DBF" w:rsidRPr="0057097D">
        <w:t xml:space="preserve">standard deviation may be calculated using the average range as follows (obtain values for </w:t>
      </w:r>
      <w:r w:rsidR="000C6DBF" w:rsidRPr="0057097D">
        <w:rPr>
          <w:position w:val="-10"/>
        </w:rPr>
        <w:object w:dxaOrig="300" w:dyaOrig="360" w14:anchorId="4BFAFF71">
          <v:shape id="_x0000_i1028" type="#_x0000_t75" style="width:15pt;height:18pt" o:ole="" fillcolor="window">
            <v:imagedata r:id="rId14" o:title=""/>
          </v:shape>
          <o:OLEObject Type="Embed" ProgID="Equation.3" ShapeID="_x0000_i1028" DrawAspect="Content" ObjectID="_1618839029" r:id="rId15"/>
        </w:object>
      </w:r>
      <w:r w:rsidR="000C6DBF" w:rsidRPr="0057097D">
        <w:t xml:space="preserve"> from NISTIR 6969</w:t>
      </w:r>
      <w:r w:rsidR="00D3328A">
        <w:t xml:space="preserve">, </w:t>
      </w:r>
      <w:r w:rsidR="000C6DBF" w:rsidRPr="0057097D">
        <w:t>Table 9.1 and see NISTIR 6969</w:t>
      </w:r>
      <w:r w:rsidR="003379CB">
        <w:t>,</w:t>
      </w:r>
      <w:r w:rsidR="000C6DBF" w:rsidRPr="0057097D">
        <w:t xml:space="preserve"> Section 8.3 for additional notes)</w:t>
      </w:r>
      <w:r w:rsidR="007554D0">
        <w:t xml:space="preserve">. </w:t>
      </w:r>
      <w:r w:rsidR="00D3328A">
        <w:t xml:space="preserve">For </w:t>
      </w:r>
      <w:r w:rsidR="00D46F29">
        <w:t xml:space="preserve">one set of </w:t>
      </w:r>
      <w:r w:rsidR="00D3328A">
        <w:t xml:space="preserve">two runs, the </w:t>
      </w:r>
      <w:r w:rsidR="00D3328A" w:rsidRPr="0057097D">
        <w:rPr>
          <w:position w:val="-10"/>
        </w:rPr>
        <w:object w:dxaOrig="300" w:dyaOrig="360" w14:anchorId="7726600C">
          <v:shape id="_x0000_i1029" type="#_x0000_t75" style="width:15pt;height:18pt" o:ole="" fillcolor="window">
            <v:imagedata r:id="rId14" o:title=""/>
          </v:shape>
          <o:OLEObject Type="Embed" ProgID="Equation.3" ShapeID="_x0000_i1029" DrawAspect="Content" ObjectID="_1618839030" r:id="rId16"/>
        </w:object>
      </w:r>
      <w:r w:rsidR="00D3328A">
        <w:t xml:space="preserve"> value is 1.414</w:t>
      </w:r>
      <w:r w:rsidR="00D507F2">
        <w:t xml:space="preserve">; for </w:t>
      </w:r>
      <w:r w:rsidR="00D46F29">
        <w:t xml:space="preserve">one set of </w:t>
      </w:r>
      <w:r w:rsidR="00D507F2">
        <w:t xml:space="preserve">three runs the </w:t>
      </w:r>
      <w:r w:rsidR="000772D3" w:rsidRPr="0057097D">
        <w:rPr>
          <w:position w:val="-10"/>
        </w:rPr>
        <w:object w:dxaOrig="300" w:dyaOrig="360" w14:anchorId="3AB57AA1">
          <v:shape id="_x0000_i1030" type="#_x0000_t75" style="width:15pt;height:18pt" o:ole="" fillcolor="window">
            <v:imagedata r:id="rId14" o:title=""/>
          </v:shape>
          <o:OLEObject Type="Embed" ProgID="Equation.3" ShapeID="_x0000_i1030" DrawAspect="Content" ObjectID="_1618839031" r:id="rId17"/>
        </w:object>
      </w:r>
      <w:r w:rsidR="000772D3">
        <w:t xml:space="preserve"> value is 1.91</w:t>
      </w:r>
      <w:r w:rsidR="000C6DBF" w:rsidRPr="0057097D">
        <w:t>:</w:t>
      </w:r>
    </w:p>
    <w:p w14:paraId="4D466EF5" w14:textId="59124568" w:rsidR="000C6DBF" w:rsidRPr="000C6DBF" w:rsidRDefault="003157BC" w:rsidP="00930759">
      <w:pPr>
        <w:pStyle w:val="MTDisplayEquation"/>
        <w:tabs>
          <w:tab w:val="clear" w:pos="4320"/>
          <w:tab w:val="center" w:pos="3960"/>
        </w:tabs>
        <w:spacing w:after="240"/>
        <w:ind w:firstLine="0"/>
        <w:jc w:val="right"/>
        <w:rPr>
          <w:spacing w:val="-2"/>
        </w:rPr>
      </w:pPr>
      <w:r w:rsidRPr="00182E76">
        <w:rPr>
          <w:spacing w:val="-2"/>
          <w:position w:val="-30"/>
        </w:rPr>
        <w:object w:dxaOrig="800" w:dyaOrig="720" w14:anchorId="094AE48F">
          <v:shape id="_x0000_i1031" type="#_x0000_t75" alt="Standard deviation of the process equals the average range divided by the d-two-star value (from Table 9.1 in NISTIR 6969)." style="width:39.75pt;height:36pt" o:ole="">
            <v:imagedata r:id="rId18" o:title=""/>
          </v:shape>
          <o:OLEObject Type="Embed" ProgID="Equation.DSMT4" ShapeID="_x0000_i1031" DrawAspect="Content" ObjectID="_1618839032" r:id="rId19"/>
        </w:object>
      </w:r>
      <w:r w:rsidR="00AA62BF">
        <w:rPr>
          <w:spacing w:val="-2"/>
        </w:rPr>
        <w:tab/>
      </w:r>
      <w:r w:rsidR="00AA62BF">
        <w:rPr>
          <w:spacing w:val="-2"/>
        </w:rPr>
        <w:fldChar w:fldCharType="begin"/>
      </w:r>
      <w:r w:rsidR="00AA62BF">
        <w:rPr>
          <w:spacing w:val="-2"/>
        </w:rPr>
        <w:instrText xml:space="preserve"> MACROBUTTON MTPlaceRef \* MERGEFORMAT </w:instrText>
      </w:r>
      <w:r w:rsidR="00AA62BF">
        <w:rPr>
          <w:spacing w:val="-2"/>
        </w:rPr>
        <w:fldChar w:fldCharType="begin"/>
      </w:r>
      <w:r w:rsidR="00AA62BF">
        <w:rPr>
          <w:spacing w:val="-2"/>
        </w:rPr>
        <w:instrText xml:space="preserve"> SEQ MTEqn \h \* MERGEFORMAT </w:instrText>
      </w:r>
      <w:r w:rsidR="00AA62BF">
        <w:rPr>
          <w:spacing w:val="-2"/>
        </w:rPr>
        <w:fldChar w:fldCharType="end"/>
      </w:r>
      <w:r w:rsidR="00AA62BF">
        <w:rPr>
          <w:spacing w:val="-2"/>
        </w:rPr>
        <w:instrText>Eqn. (</w:instrText>
      </w:r>
      <w:r w:rsidR="00AA62BF">
        <w:rPr>
          <w:spacing w:val="-2"/>
        </w:rPr>
        <w:fldChar w:fldCharType="begin"/>
      </w:r>
      <w:r w:rsidR="00AA62BF">
        <w:rPr>
          <w:spacing w:val="-2"/>
        </w:rPr>
        <w:instrText xml:space="preserve"> SEQ MTEqn \c \* Arabic \* MERGEFORMAT </w:instrText>
      </w:r>
      <w:r w:rsidR="00AA62BF">
        <w:rPr>
          <w:spacing w:val="-2"/>
        </w:rPr>
        <w:fldChar w:fldCharType="separate"/>
      </w:r>
      <w:r w:rsidR="00AA62BF">
        <w:rPr>
          <w:noProof/>
          <w:spacing w:val="-2"/>
        </w:rPr>
        <w:instrText>3</w:instrText>
      </w:r>
      <w:r w:rsidR="00AA62BF">
        <w:rPr>
          <w:spacing w:val="-2"/>
        </w:rPr>
        <w:fldChar w:fldCharType="end"/>
      </w:r>
      <w:r w:rsidR="00AA62BF">
        <w:rPr>
          <w:spacing w:val="-2"/>
        </w:rPr>
        <w:instrText>)</w:instrText>
      </w:r>
      <w:r w:rsidR="00AA62BF">
        <w:rPr>
          <w:spacing w:val="-2"/>
        </w:rPr>
        <w:fldChar w:fldCharType="end"/>
      </w:r>
    </w:p>
    <w:p w14:paraId="221B8259" w14:textId="368AD55D" w:rsidR="00D2406D" w:rsidRDefault="00945660" w:rsidP="00204013">
      <w:pPr>
        <w:pStyle w:val="Heading2"/>
      </w:pPr>
      <w:r>
        <w:lastRenderedPageBreak/>
        <w:t xml:space="preserve">Analyze: </w:t>
      </w:r>
      <w:r w:rsidR="00D2406D">
        <w:t xml:space="preserve">Construct </w:t>
      </w:r>
      <w:r w:rsidR="000C6DBF">
        <w:t xml:space="preserve">Appropriate </w:t>
      </w:r>
      <w:r w:rsidR="00D2406D">
        <w:t>Chart</w:t>
      </w:r>
      <w:r w:rsidR="000C6DBF">
        <w:t>s</w:t>
      </w:r>
      <w:r w:rsidR="00D2406D">
        <w:t xml:space="preserve"> </w:t>
      </w:r>
    </w:p>
    <w:p w14:paraId="6AA61307" w14:textId="2BC71BC9" w:rsidR="000C6DBF" w:rsidRDefault="000C6DBF" w:rsidP="00204013">
      <w:pPr>
        <w:pStyle w:val="Heading3"/>
      </w:pPr>
      <w:r w:rsidRPr="000C6DBF">
        <w:t xml:space="preserve">Construct Standard Deviation </w:t>
      </w:r>
      <w:r w:rsidR="00BB28CE">
        <w:t>C</w:t>
      </w:r>
      <w:r w:rsidRPr="000C6DBF">
        <w:t>hart</w:t>
      </w:r>
      <w:r w:rsidR="00BB28CE">
        <w:t>s</w:t>
      </w:r>
      <w:r w:rsidRPr="000C6DBF">
        <w:t xml:space="preserve"> </w:t>
      </w:r>
      <w:r w:rsidR="00BB28CE">
        <w:t xml:space="preserve">and </w:t>
      </w:r>
      <w:r w:rsidRPr="000C6DBF">
        <w:t>Range Chart</w:t>
      </w:r>
      <w:r w:rsidR="00BB28CE">
        <w:t>s using the same approach</w:t>
      </w:r>
      <w:r w:rsidR="004142F7">
        <w:t xml:space="preserve">. </w:t>
      </w:r>
      <w:r w:rsidR="003379CB">
        <w:t>Y</w:t>
      </w:r>
      <w:r w:rsidRPr="000C6DBF">
        <w:t xml:space="preserve">ou </w:t>
      </w:r>
      <w:r w:rsidR="0004387B">
        <w:t xml:space="preserve">may </w:t>
      </w:r>
      <w:r w:rsidRPr="000C6DBF">
        <w:t>use 2 and 3 as the respective multipliers for the Upper Warning Limit and Upper Control Limits</w:t>
      </w:r>
      <w:r w:rsidR="003379CB">
        <w:t xml:space="preserve"> on standard deviation charts</w:t>
      </w:r>
      <w:r w:rsidR="0004387B">
        <w:t xml:space="preserve"> for replicates of two</w:t>
      </w:r>
      <w:r w:rsidRPr="000C6DBF">
        <w:t xml:space="preserve">. </w:t>
      </w:r>
      <w:r w:rsidR="0004387B">
        <w:t xml:space="preserve">See </w:t>
      </w:r>
      <w:r w:rsidR="0004387B">
        <w:fldChar w:fldCharType="begin"/>
      </w:r>
      <w:r w:rsidR="0004387B" w:rsidRPr="00247932">
        <w:instrText xml:space="preserve"> REF _Ref510517699 \h </w:instrText>
      </w:r>
      <w:r w:rsidR="00247932" w:rsidRPr="00247932">
        <w:instrText xml:space="preserve"> \* MERGEFORMAT </w:instrText>
      </w:r>
      <w:r w:rsidR="0004387B">
        <w:fldChar w:fldCharType="separate"/>
      </w:r>
      <w:r w:rsidR="00AA62BF">
        <w:t xml:space="preserve">Table </w:t>
      </w:r>
      <w:r w:rsidR="00AA62BF">
        <w:rPr>
          <w:noProof/>
        </w:rPr>
        <w:t>1</w:t>
      </w:r>
      <w:r w:rsidR="0004387B">
        <w:fldChar w:fldCharType="end"/>
      </w:r>
      <w:r w:rsidR="0004387B">
        <w:t xml:space="preserve"> for limits and replicate options based on a Warning Limit of 95 % and an Action Limit of 99.73 %</w:t>
      </w:r>
      <w:r w:rsidR="007554D0">
        <w:t xml:space="preserve">. </w:t>
      </w:r>
      <w:r w:rsidRPr="000C6DBF">
        <w:t>Note that there will be no negative numbers when calculating standard deviations</w:t>
      </w:r>
      <w:r w:rsidR="00D3328A">
        <w:t xml:space="preserve"> or ranges</w:t>
      </w:r>
      <w:r w:rsidRPr="000C6DBF">
        <w:t>.</w:t>
      </w:r>
      <w:r w:rsidR="0004387B">
        <w:t xml:space="preserve"> The formula for calculating alternative limits </w:t>
      </w:r>
      <w:r w:rsidR="00247932">
        <w:t xml:space="preserve">for standard deviations </w:t>
      </w:r>
      <w:r w:rsidR="0004387B">
        <w:t>is given by:</w:t>
      </w:r>
    </w:p>
    <w:p w14:paraId="3EA6624C" w14:textId="748FD84A" w:rsidR="00DB6AFB" w:rsidRPr="00DB6AFB" w:rsidRDefault="00DB6AFB" w:rsidP="00AA62BF">
      <w:pPr>
        <w:pStyle w:val="MTDisplayEquation"/>
        <w:ind w:firstLine="0"/>
        <w:jc w:val="right"/>
      </w:pPr>
      <w:r w:rsidRPr="00DB6AFB">
        <w:rPr>
          <w:position w:val="-16"/>
        </w:rPr>
        <w:object w:dxaOrig="2520" w:dyaOrig="440" w14:anchorId="3C0274DB">
          <v:shape id="_x0000_i1032" type="#_x0000_t75" alt="The formula for calculating alternative limits for standard deviations is given by the equation upper control limit equals pooled standard deviation times the square root of the F value at alpha probability and degrees of freedom.  Where the alpha is chosen based on the desired limits (e.g., 0.05 for 95 %), J-1 is the degrees of freedom from the replicates used in the SOP, K(J-1) is the degrees of freedom corresponding to the pooled standard deviation. " style="width:126.75pt;height:21.75pt" o:ole="">
            <v:imagedata r:id="rId20" o:title=""/>
          </v:shape>
          <o:OLEObject Type="Embed" ProgID="Equation.DSMT4" ShapeID="_x0000_i1032" DrawAspect="Content" ObjectID="_1618839033" r:id="rId21"/>
        </w:object>
      </w:r>
      <w:r w:rsidR="00AA62BF">
        <w:tab/>
      </w:r>
      <w:r w:rsidR="00AA62BF">
        <w:fldChar w:fldCharType="begin"/>
      </w:r>
      <w:r w:rsidR="00AA62BF">
        <w:instrText xml:space="preserve"> MACROBUTTON MTPlaceRef \* MERGEFORMAT </w:instrText>
      </w:r>
      <w:r w:rsidR="00AA62BF">
        <w:fldChar w:fldCharType="begin"/>
      </w:r>
      <w:r w:rsidR="00AA62BF">
        <w:instrText xml:space="preserve"> SEQ MTEqn \h \* MERGEFORMAT </w:instrText>
      </w:r>
      <w:r w:rsidR="00AA62BF">
        <w:fldChar w:fldCharType="end"/>
      </w:r>
      <w:r w:rsidR="00AA62BF">
        <w:instrText>Eqn. (</w:instrText>
      </w:r>
      <w:r w:rsidR="0070296C">
        <w:rPr>
          <w:noProof/>
        </w:rPr>
        <w:fldChar w:fldCharType="begin"/>
      </w:r>
      <w:r w:rsidR="0070296C">
        <w:rPr>
          <w:noProof/>
        </w:rPr>
        <w:instrText xml:space="preserve"> SEQ MTEqn \c \* Arabic \* MERGEFORMAT </w:instrText>
      </w:r>
      <w:r w:rsidR="0070296C">
        <w:rPr>
          <w:noProof/>
        </w:rPr>
        <w:fldChar w:fldCharType="separate"/>
      </w:r>
      <w:r w:rsidR="00AA62BF">
        <w:rPr>
          <w:noProof/>
        </w:rPr>
        <w:instrText>4</w:instrText>
      </w:r>
      <w:r w:rsidR="0070296C">
        <w:rPr>
          <w:noProof/>
        </w:rPr>
        <w:fldChar w:fldCharType="end"/>
      </w:r>
      <w:r w:rsidR="00AA62BF">
        <w:instrText>)</w:instrText>
      </w:r>
      <w:r w:rsidR="00AA62BF">
        <w:fldChar w:fldCharType="end"/>
      </w:r>
    </w:p>
    <w:p w14:paraId="055BD2E8" w14:textId="77777777" w:rsidR="00247932" w:rsidRDefault="00247932" w:rsidP="00247932">
      <w:pPr>
        <w:tabs>
          <w:tab w:val="left" w:pos="1800"/>
        </w:tabs>
        <w:rPr>
          <w:spacing w:val="-2"/>
        </w:rPr>
      </w:pPr>
    </w:p>
    <w:p w14:paraId="2EB6BC97" w14:textId="43E24139" w:rsidR="0004387B" w:rsidRDefault="0004387B" w:rsidP="00930759">
      <w:pPr>
        <w:tabs>
          <w:tab w:val="left" w:pos="1800"/>
        </w:tabs>
        <w:ind w:left="1800"/>
        <w:rPr>
          <w:spacing w:val="-2"/>
        </w:rPr>
      </w:pPr>
      <w:r>
        <w:rPr>
          <w:spacing w:val="-2"/>
        </w:rPr>
        <w:t xml:space="preserve">Where the alpha is chosen based on the desired limits </w:t>
      </w:r>
      <w:r w:rsidR="00247932">
        <w:rPr>
          <w:spacing w:val="-2"/>
        </w:rPr>
        <w:t>(</w:t>
      </w:r>
      <w:r>
        <w:rPr>
          <w:spacing w:val="-2"/>
        </w:rPr>
        <w:t>e.g., 0.05 for 95 %</w:t>
      </w:r>
      <w:r w:rsidR="00247932">
        <w:rPr>
          <w:spacing w:val="-2"/>
        </w:rPr>
        <w:t>)</w:t>
      </w:r>
      <w:r w:rsidR="0034783F">
        <w:rPr>
          <w:spacing w:val="-2"/>
        </w:rPr>
        <w:t xml:space="preserve">; </w:t>
      </w:r>
      <w:r w:rsidRPr="0034783F">
        <w:rPr>
          <w:i/>
          <w:spacing w:val="-2"/>
        </w:rPr>
        <w:t>J</w:t>
      </w:r>
      <w:r>
        <w:rPr>
          <w:spacing w:val="-2"/>
        </w:rPr>
        <w:t xml:space="preserve">-1 </w:t>
      </w:r>
      <w:r w:rsidR="0034783F">
        <w:rPr>
          <w:spacing w:val="-2"/>
        </w:rPr>
        <w:t>represents</w:t>
      </w:r>
      <w:r>
        <w:rPr>
          <w:spacing w:val="-2"/>
        </w:rPr>
        <w:t xml:space="preserve"> the degrees of freedom from the replicates</w:t>
      </w:r>
      <w:r w:rsidR="00247932">
        <w:rPr>
          <w:spacing w:val="-2"/>
        </w:rPr>
        <w:t xml:space="preserve"> used in the </w:t>
      </w:r>
      <w:r w:rsidR="00A176DB">
        <w:rPr>
          <w:spacing w:val="-2"/>
        </w:rPr>
        <w:t xml:space="preserve">applicable </w:t>
      </w:r>
      <w:r w:rsidR="00247932">
        <w:rPr>
          <w:spacing w:val="-2"/>
        </w:rPr>
        <w:t>SOP</w:t>
      </w:r>
      <w:r w:rsidR="0034783F">
        <w:rPr>
          <w:spacing w:val="-2"/>
        </w:rPr>
        <w:t xml:space="preserve">; and </w:t>
      </w:r>
      <w:r w:rsidRPr="0034783F">
        <w:rPr>
          <w:i/>
          <w:spacing w:val="-2"/>
        </w:rPr>
        <w:t>K</w:t>
      </w:r>
      <w:r>
        <w:rPr>
          <w:spacing w:val="-2"/>
        </w:rPr>
        <w:t>(</w:t>
      </w:r>
      <w:r w:rsidRPr="0034783F">
        <w:rPr>
          <w:i/>
          <w:spacing w:val="-2"/>
        </w:rPr>
        <w:t>J</w:t>
      </w:r>
      <w:r>
        <w:rPr>
          <w:spacing w:val="-2"/>
        </w:rPr>
        <w:t xml:space="preserve">-1) </w:t>
      </w:r>
      <w:r w:rsidR="0034783F">
        <w:rPr>
          <w:spacing w:val="-2"/>
        </w:rPr>
        <w:t xml:space="preserve">represents </w:t>
      </w:r>
      <w:r>
        <w:rPr>
          <w:spacing w:val="-2"/>
        </w:rPr>
        <w:t xml:space="preserve">the degrees of freedom corresponding to the pooled standard deviation. </w:t>
      </w:r>
    </w:p>
    <w:p w14:paraId="336DB872" w14:textId="77777777" w:rsidR="0004387B" w:rsidRDefault="0004387B" w:rsidP="00930759">
      <w:pPr>
        <w:tabs>
          <w:tab w:val="left" w:pos="1800"/>
        </w:tabs>
        <w:rPr>
          <w:spacing w:val="-2"/>
        </w:rPr>
      </w:pPr>
    </w:p>
    <w:p w14:paraId="1349BAEE" w14:textId="5C9C05C8" w:rsidR="0004387B" w:rsidRDefault="0004387B" w:rsidP="00930759">
      <w:pPr>
        <w:pStyle w:val="Caption"/>
        <w:ind w:left="0"/>
      </w:pPr>
      <w:bookmarkStart w:id="0" w:name="_Ref510517699"/>
      <w:r>
        <w:t xml:space="preserve">Table </w:t>
      </w:r>
      <w:r w:rsidR="002A046D">
        <w:rPr>
          <w:noProof/>
        </w:rPr>
        <w:fldChar w:fldCharType="begin"/>
      </w:r>
      <w:r w:rsidR="002A046D">
        <w:rPr>
          <w:noProof/>
        </w:rPr>
        <w:instrText xml:space="preserve"> SEQ Table \* ARABIC </w:instrText>
      </w:r>
      <w:r w:rsidR="002A046D">
        <w:rPr>
          <w:noProof/>
        </w:rPr>
        <w:fldChar w:fldCharType="separate"/>
      </w:r>
      <w:r w:rsidR="00AA62BF">
        <w:rPr>
          <w:noProof/>
        </w:rPr>
        <w:t>1</w:t>
      </w:r>
      <w:r w:rsidR="002A046D">
        <w:rPr>
          <w:noProof/>
        </w:rPr>
        <w:fldChar w:fldCharType="end"/>
      </w:r>
      <w:bookmarkEnd w:id="0"/>
      <w:r>
        <w:t>. Warning and Control Limits for Standard Deviation Charts.</w:t>
      </w: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Warning and Control Limits for Standard Deviation Charts"/>
        <w:tblDescription w:val="Table of values for upper warning and action (control) limits based on replicates.                                                                                       Replicates   Upper Warning Limit   Upper Action (Control) Limit&#10;2 1.960 3.00&#10;3 1.731 2.432&#10;4 1.614 2.172&#10;5 1.540 2.016&#10;10 1.371 1.675&#10;"/>
      </w:tblPr>
      <w:tblGrid>
        <w:gridCol w:w="1809"/>
        <w:gridCol w:w="2757"/>
        <w:gridCol w:w="3519"/>
      </w:tblGrid>
      <w:tr w:rsidR="00DB6AFB" w:rsidRPr="000C41FC" w14:paraId="6D00BD90" w14:textId="77777777" w:rsidTr="0070296C">
        <w:trPr>
          <w:cantSplit/>
          <w:jc w:val="center"/>
        </w:trPr>
        <w:tc>
          <w:tcPr>
            <w:tcW w:w="1809" w:type="dxa"/>
            <w:tcBorders>
              <w:top w:val="double" w:sz="4" w:space="0" w:color="auto"/>
              <w:bottom w:val="double" w:sz="4" w:space="0" w:color="auto"/>
            </w:tcBorders>
          </w:tcPr>
          <w:p w14:paraId="0E94FF90" w14:textId="6FCAC584"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b/>
                <w:spacing w:val="-2"/>
                <w:sz w:val="22"/>
              </w:rPr>
            </w:pPr>
            <w:r w:rsidRPr="003157BC">
              <w:rPr>
                <w:b/>
                <w:spacing w:val="-2"/>
                <w:sz w:val="22"/>
              </w:rPr>
              <w:t>Replicates</w:t>
            </w:r>
          </w:p>
        </w:tc>
        <w:tc>
          <w:tcPr>
            <w:tcW w:w="2757" w:type="dxa"/>
            <w:tcBorders>
              <w:top w:val="double" w:sz="4" w:space="0" w:color="auto"/>
              <w:bottom w:val="double" w:sz="4" w:space="0" w:color="auto"/>
            </w:tcBorders>
          </w:tcPr>
          <w:p w14:paraId="051CF0E6" w14:textId="4593C4D5"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b/>
                <w:spacing w:val="-2"/>
                <w:sz w:val="22"/>
              </w:rPr>
            </w:pPr>
            <w:r w:rsidRPr="003157BC">
              <w:rPr>
                <w:b/>
                <w:spacing w:val="-2"/>
                <w:sz w:val="22"/>
              </w:rPr>
              <w:t>Upper Warning Limit</w:t>
            </w:r>
          </w:p>
        </w:tc>
        <w:tc>
          <w:tcPr>
            <w:tcW w:w="3519" w:type="dxa"/>
            <w:tcBorders>
              <w:top w:val="double" w:sz="4" w:space="0" w:color="auto"/>
              <w:bottom w:val="double" w:sz="4" w:space="0" w:color="auto"/>
            </w:tcBorders>
          </w:tcPr>
          <w:p w14:paraId="42525E84" w14:textId="168031CD"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b/>
                <w:spacing w:val="-2"/>
                <w:sz w:val="22"/>
              </w:rPr>
            </w:pPr>
            <w:r w:rsidRPr="003157BC">
              <w:rPr>
                <w:b/>
                <w:spacing w:val="-2"/>
                <w:sz w:val="22"/>
              </w:rPr>
              <w:t>Upper Action (Control) Limit</w:t>
            </w:r>
          </w:p>
        </w:tc>
      </w:tr>
      <w:tr w:rsidR="00DB6AFB" w14:paraId="0E1D6AAA" w14:textId="77777777" w:rsidTr="0070296C">
        <w:trPr>
          <w:cantSplit/>
          <w:jc w:val="center"/>
        </w:trPr>
        <w:tc>
          <w:tcPr>
            <w:tcW w:w="1809" w:type="dxa"/>
            <w:tcBorders>
              <w:top w:val="double" w:sz="4" w:space="0" w:color="auto"/>
            </w:tcBorders>
          </w:tcPr>
          <w:p w14:paraId="50752A1C" w14:textId="49E8F13C"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2</w:t>
            </w:r>
          </w:p>
        </w:tc>
        <w:tc>
          <w:tcPr>
            <w:tcW w:w="2757" w:type="dxa"/>
            <w:tcBorders>
              <w:top w:val="double" w:sz="4" w:space="0" w:color="auto"/>
            </w:tcBorders>
          </w:tcPr>
          <w:p w14:paraId="39DD441F" w14:textId="7F46C49A"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1.960</w:t>
            </w:r>
          </w:p>
        </w:tc>
        <w:tc>
          <w:tcPr>
            <w:tcW w:w="3519" w:type="dxa"/>
            <w:tcBorders>
              <w:top w:val="double" w:sz="4" w:space="0" w:color="auto"/>
            </w:tcBorders>
          </w:tcPr>
          <w:p w14:paraId="788B2BD4" w14:textId="39B79F01"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3.00</w:t>
            </w:r>
          </w:p>
        </w:tc>
      </w:tr>
      <w:tr w:rsidR="00DB6AFB" w14:paraId="19FA525B" w14:textId="77777777" w:rsidTr="0070296C">
        <w:trPr>
          <w:cantSplit/>
          <w:jc w:val="center"/>
        </w:trPr>
        <w:tc>
          <w:tcPr>
            <w:tcW w:w="1809" w:type="dxa"/>
          </w:tcPr>
          <w:p w14:paraId="1991BEF9" w14:textId="609005B9"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3</w:t>
            </w:r>
          </w:p>
        </w:tc>
        <w:tc>
          <w:tcPr>
            <w:tcW w:w="2757" w:type="dxa"/>
          </w:tcPr>
          <w:p w14:paraId="07580750" w14:textId="613A314F"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1.731</w:t>
            </w:r>
          </w:p>
        </w:tc>
        <w:tc>
          <w:tcPr>
            <w:tcW w:w="3519" w:type="dxa"/>
          </w:tcPr>
          <w:p w14:paraId="571D4C05" w14:textId="7DBFD322"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2.432</w:t>
            </w:r>
          </w:p>
        </w:tc>
      </w:tr>
      <w:tr w:rsidR="00DB6AFB" w14:paraId="34D2EB2E" w14:textId="77777777" w:rsidTr="0070296C">
        <w:trPr>
          <w:cantSplit/>
          <w:jc w:val="center"/>
        </w:trPr>
        <w:tc>
          <w:tcPr>
            <w:tcW w:w="1809" w:type="dxa"/>
          </w:tcPr>
          <w:p w14:paraId="33362E2C" w14:textId="64418371"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4</w:t>
            </w:r>
          </w:p>
        </w:tc>
        <w:tc>
          <w:tcPr>
            <w:tcW w:w="2757" w:type="dxa"/>
          </w:tcPr>
          <w:p w14:paraId="409621E8" w14:textId="35EDFBF0"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1.614</w:t>
            </w:r>
          </w:p>
        </w:tc>
        <w:tc>
          <w:tcPr>
            <w:tcW w:w="3519" w:type="dxa"/>
          </w:tcPr>
          <w:p w14:paraId="5A9F858A" w14:textId="06CB62D1"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2.172</w:t>
            </w:r>
          </w:p>
        </w:tc>
      </w:tr>
      <w:tr w:rsidR="00DB6AFB" w14:paraId="54100FA6" w14:textId="77777777" w:rsidTr="0070296C">
        <w:trPr>
          <w:cantSplit/>
          <w:jc w:val="center"/>
        </w:trPr>
        <w:tc>
          <w:tcPr>
            <w:tcW w:w="1809" w:type="dxa"/>
          </w:tcPr>
          <w:p w14:paraId="1A951AB5" w14:textId="201E0A5B"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5</w:t>
            </w:r>
          </w:p>
        </w:tc>
        <w:tc>
          <w:tcPr>
            <w:tcW w:w="2757" w:type="dxa"/>
          </w:tcPr>
          <w:p w14:paraId="652E40CF" w14:textId="3AF228F7"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1.540</w:t>
            </w:r>
          </w:p>
        </w:tc>
        <w:tc>
          <w:tcPr>
            <w:tcW w:w="3519" w:type="dxa"/>
          </w:tcPr>
          <w:p w14:paraId="3A7921BC" w14:textId="47112DBE"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2.016</w:t>
            </w:r>
          </w:p>
        </w:tc>
      </w:tr>
      <w:tr w:rsidR="00DB6AFB" w14:paraId="437671E5" w14:textId="77777777" w:rsidTr="0070296C">
        <w:trPr>
          <w:cantSplit/>
          <w:jc w:val="center"/>
        </w:trPr>
        <w:tc>
          <w:tcPr>
            <w:tcW w:w="1809" w:type="dxa"/>
          </w:tcPr>
          <w:p w14:paraId="073531CB" w14:textId="2882556D"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10</w:t>
            </w:r>
          </w:p>
        </w:tc>
        <w:tc>
          <w:tcPr>
            <w:tcW w:w="2757" w:type="dxa"/>
          </w:tcPr>
          <w:p w14:paraId="1EC3EE19" w14:textId="381894C7"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1.371</w:t>
            </w:r>
          </w:p>
        </w:tc>
        <w:tc>
          <w:tcPr>
            <w:tcW w:w="3519" w:type="dxa"/>
          </w:tcPr>
          <w:p w14:paraId="5D91F525" w14:textId="6CF24B47" w:rsidR="00DB6AFB" w:rsidRPr="003157BC" w:rsidRDefault="00DB6AFB" w:rsidP="00DB6AFB">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1.675</w:t>
            </w:r>
          </w:p>
        </w:tc>
      </w:tr>
    </w:tbl>
    <w:p w14:paraId="31FC35C9" w14:textId="77777777" w:rsidR="0057097D" w:rsidRPr="000C6DBF" w:rsidRDefault="0057097D" w:rsidP="0057097D">
      <w:pPr>
        <w:tabs>
          <w:tab w:val="left" w:pos="1800"/>
        </w:tabs>
        <w:ind w:left="1830" w:hanging="630"/>
        <w:rPr>
          <w:spacing w:val="-2"/>
        </w:rPr>
      </w:pPr>
    </w:p>
    <w:p w14:paraId="33A82075" w14:textId="77777777" w:rsidR="00D2406D" w:rsidRDefault="00D2406D" w:rsidP="00AD7B3D">
      <w:pPr>
        <w:pStyle w:val="Heading3"/>
      </w:pPr>
      <w:r w:rsidRPr="0057097D">
        <w:t xml:space="preserve">Construct an </w:t>
      </w:r>
      <w:r w:rsidRPr="0057097D">
        <w:rPr>
          <w:i/>
        </w:rPr>
        <w:t>R</w:t>
      </w:r>
      <w:r w:rsidRPr="0057097D">
        <w:t xml:space="preserve"> control chart having the following limits</w:t>
      </w:r>
      <w:r w:rsidR="001323A7">
        <w:t xml:space="preserve"> based on the number of replicate measurements used in the process where the value in the table is multiplied by the average Range, </w:t>
      </w:r>
      <w:r w:rsidR="001323A7">
        <w:rPr>
          <w:position w:val="-4"/>
        </w:rPr>
        <w:object w:dxaOrig="240" w:dyaOrig="320" w14:anchorId="244D3C2B">
          <v:shape id="_x0000_i1033" type="#_x0000_t75" style="width:12pt;height:15.75pt" o:ole="" fillcolor="window">
            <v:imagedata r:id="rId22" o:title=""/>
          </v:shape>
          <o:OLEObject Type="Embed" ProgID="Equation.3" ShapeID="_x0000_i1033" DrawAspect="Content" ObjectID="_1618839034" r:id="rId23"/>
        </w:object>
      </w:r>
      <w:r w:rsidR="001323A7">
        <w:t xml:space="preserve"> or Standard Deviation</w:t>
      </w:r>
      <w:r w:rsidRPr="0057097D">
        <w:t xml:space="preserve">: </w:t>
      </w:r>
    </w:p>
    <w:p w14:paraId="07872DAD" w14:textId="38642297" w:rsidR="0004387B" w:rsidRPr="00DF473A" w:rsidRDefault="0004387B" w:rsidP="00930759">
      <w:pPr>
        <w:pStyle w:val="BodyText"/>
        <w:keepNext/>
        <w:keepLines/>
        <w:spacing w:after="0"/>
        <w:rPr>
          <w:b/>
          <w:sz w:val="22"/>
        </w:rPr>
      </w:pPr>
      <w:r w:rsidRPr="00DF473A">
        <w:rPr>
          <w:b/>
          <w:sz w:val="22"/>
        </w:rPr>
        <w:t xml:space="preserve">Table </w:t>
      </w:r>
      <w:r w:rsidRPr="00DF473A">
        <w:rPr>
          <w:b/>
          <w:sz w:val="22"/>
        </w:rPr>
        <w:fldChar w:fldCharType="begin"/>
      </w:r>
      <w:r w:rsidRPr="00DF473A">
        <w:rPr>
          <w:b/>
          <w:sz w:val="22"/>
        </w:rPr>
        <w:instrText xml:space="preserve"> SEQ Table \* ARABIC </w:instrText>
      </w:r>
      <w:r w:rsidRPr="00DF473A">
        <w:rPr>
          <w:b/>
          <w:sz w:val="22"/>
        </w:rPr>
        <w:fldChar w:fldCharType="separate"/>
      </w:r>
      <w:r w:rsidR="00AA62BF">
        <w:rPr>
          <w:b/>
          <w:noProof/>
          <w:sz w:val="22"/>
        </w:rPr>
        <w:t>2</w:t>
      </w:r>
      <w:r w:rsidRPr="00DF473A">
        <w:rPr>
          <w:b/>
          <w:sz w:val="22"/>
        </w:rPr>
        <w:fldChar w:fldCharType="end"/>
      </w:r>
      <w:r w:rsidRPr="00DF473A">
        <w:rPr>
          <w:b/>
          <w:sz w:val="22"/>
        </w:rPr>
        <w:t>. Warning and Control Limit Multipliers for Range Charts.</w:t>
      </w: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Warning and Control Limits for Range Charts"/>
        <w:tblDescription w:val="Replicates Upper Warning Limit Upper Action (Control) Limit&#10;2 2.512 3.267&#10;3 2.050 2.575&#10;4 1.855 2.282&#10;5 1.743 2.115&#10;"/>
      </w:tblPr>
      <w:tblGrid>
        <w:gridCol w:w="1809"/>
        <w:gridCol w:w="2757"/>
        <w:gridCol w:w="3429"/>
      </w:tblGrid>
      <w:tr w:rsidR="001323A7" w14:paraId="4914FA72" w14:textId="77777777" w:rsidTr="00930759">
        <w:trPr>
          <w:cantSplit/>
          <w:jc w:val="center"/>
        </w:trPr>
        <w:tc>
          <w:tcPr>
            <w:tcW w:w="1809" w:type="dxa"/>
            <w:tcBorders>
              <w:top w:val="double" w:sz="4" w:space="0" w:color="auto"/>
              <w:bottom w:val="double" w:sz="4" w:space="0" w:color="auto"/>
            </w:tcBorders>
          </w:tcPr>
          <w:p w14:paraId="67F00828" w14:textId="77777777" w:rsidR="001323A7" w:rsidRPr="00930759"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b/>
                <w:spacing w:val="-2"/>
                <w:sz w:val="22"/>
              </w:rPr>
            </w:pPr>
            <w:r w:rsidRPr="00930759">
              <w:rPr>
                <w:b/>
                <w:spacing w:val="-2"/>
                <w:sz w:val="22"/>
              </w:rPr>
              <w:t>Replicates</w:t>
            </w:r>
          </w:p>
        </w:tc>
        <w:tc>
          <w:tcPr>
            <w:tcW w:w="2757" w:type="dxa"/>
            <w:tcBorders>
              <w:top w:val="double" w:sz="4" w:space="0" w:color="auto"/>
              <w:bottom w:val="double" w:sz="4" w:space="0" w:color="auto"/>
            </w:tcBorders>
          </w:tcPr>
          <w:p w14:paraId="7E75DD37" w14:textId="77777777" w:rsidR="001323A7" w:rsidRPr="00930759"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b/>
                <w:spacing w:val="-2"/>
                <w:sz w:val="22"/>
              </w:rPr>
            </w:pPr>
            <w:r w:rsidRPr="00930759">
              <w:rPr>
                <w:b/>
                <w:spacing w:val="-2"/>
                <w:sz w:val="22"/>
              </w:rPr>
              <w:t>Upper Warning Limit</w:t>
            </w:r>
          </w:p>
        </w:tc>
        <w:tc>
          <w:tcPr>
            <w:tcW w:w="3429" w:type="dxa"/>
            <w:tcBorders>
              <w:top w:val="double" w:sz="4" w:space="0" w:color="auto"/>
              <w:bottom w:val="double" w:sz="4" w:space="0" w:color="auto"/>
            </w:tcBorders>
          </w:tcPr>
          <w:p w14:paraId="0AB47C66" w14:textId="77777777" w:rsidR="001323A7" w:rsidRPr="00930759"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b/>
                <w:spacing w:val="-2"/>
                <w:sz w:val="22"/>
              </w:rPr>
            </w:pPr>
            <w:r w:rsidRPr="00930759">
              <w:rPr>
                <w:b/>
                <w:spacing w:val="-2"/>
                <w:sz w:val="22"/>
              </w:rPr>
              <w:t>Upper Action (Control) Limit</w:t>
            </w:r>
          </w:p>
        </w:tc>
      </w:tr>
      <w:tr w:rsidR="001323A7" w14:paraId="77D0D45B" w14:textId="77777777" w:rsidTr="00930759">
        <w:trPr>
          <w:cantSplit/>
          <w:jc w:val="center"/>
        </w:trPr>
        <w:tc>
          <w:tcPr>
            <w:tcW w:w="1809" w:type="dxa"/>
            <w:tcBorders>
              <w:top w:val="double" w:sz="4" w:space="0" w:color="auto"/>
            </w:tcBorders>
          </w:tcPr>
          <w:p w14:paraId="44D8B364"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2</w:t>
            </w:r>
          </w:p>
        </w:tc>
        <w:tc>
          <w:tcPr>
            <w:tcW w:w="2757" w:type="dxa"/>
            <w:tcBorders>
              <w:top w:val="double" w:sz="4" w:space="0" w:color="auto"/>
            </w:tcBorders>
          </w:tcPr>
          <w:p w14:paraId="4866E436"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2.512</w:t>
            </w:r>
          </w:p>
        </w:tc>
        <w:tc>
          <w:tcPr>
            <w:tcW w:w="3429" w:type="dxa"/>
            <w:tcBorders>
              <w:top w:val="double" w:sz="4" w:space="0" w:color="auto"/>
            </w:tcBorders>
          </w:tcPr>
          <w:p w14:paraId="2E4DC023"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3.267</w:t>
            </w:r>
          </w:p>
        </w:tc>
      </w:tr>
      <w:tr w:rsidR="001323A7" w14:paraId="0B13F3C0" w14:textId="77777777" w:rsidTr="00930759">
        <w:trPr>
          <w:cantSplit/>
          <w:jc w:val="center"/>
        </w:trPr>
        <w:tc>
          <w:tcPr>
            <w:tcW w:w="1809" w:type="dxa"/>
          </w:tcPr>
          <w:p w14:paraId="216F9881"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3</w:t>
            </w:r>
          </w:p>
        </w:tc>
        <w:tc>
          <w:tcPr>
            <w:tcW w:w="2757" w:type="dxa"/>
          </w:tcPr>
          <w:p w14:paraId="513A40A3"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2.050</w:t>
            </w:r>
          </w:p>
        </w:tc>
        <w:tc>
          <w:tcPr>
            <w:tcW w:w="3429" w:type="dxa"/>
          </w:tcPr>
          <w:p w14:paraId="42CE9AC3"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2.575</w:t>
            </w:r>
          </w:p>
        </w:tc>
      </w:tr>
      <w:tr w:rsidR="001323A7" w14:paraId="1C50015D" w14:textId="77777777" w:rsidTr="00930759">
        <w:trPr>
          <w:cantSplit/>
          <w:jc w:val="center"/>
        </w:trPr>
        <w:tc>
          <w:tcPr>
            <w:tcW w:w="1809" w:type="dxa"/>
          </w:tcPr>
          <w:p w14:paraId="177AB61D"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4</w:t>
            </w:r>
          </w:p>
        </w:tc>
        <w:tc>
          <w:tcPr>
            <w:tcW w:w="2757" w:type="dxa"/>
          </w:tcPr>
          <w:p w14:paraId="59A93433"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1.855</w:t>
            </w:r>
          </w:p>
        </w:tc>
        <w:tc>
          <w:tcPr>
            <w:tcW w:w="3429" w:type="dxa"/>
          </w:tcPr>
          <w:p w14:paraId="4B44752C"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2.282</w:t>
            </w:r>
          </w:p>
        </w:tc>
      </w:tr>
      <w:tr w:rsidR="001323A7" w14:paraId="7A0FA7B1" w14:textId="77777777" w:rsidTr="00930759">
        <w:trPr>
          <w:cantSplit/>
          <w:jc w:val="center"/>
        </w:trPr>
        <w:tc>
          <w:tcPr>
            <w:tcW w:w="1809" w:type="dxa"/>
          </w:tcPr>
          <w:p w14:paraId="4451013C"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5</w:t>
            </w:r>
          </w:p>
        </w:tc>
        <w:tc>
          <w:tcPr>
            <w:tcW w:w="2757" w:type="dxa"/>
          </w:tcPr>
          <w:p w14:paraId="72A93A54"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1.743</w:t>
            </w:r>
          </w:p>
        </w:tc>
        <w:tc>
          <w:tcPr>
            <w:tcW w:w="3429" w:type="dxa"/>
          </w:tcPr>
          <w:p w14:paraId="612F990E"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2.115</w:t>
            </w:r>
          </w:p>
        </w:tc>
      </w:tr>
      <w:tr w:rsidR="001323A7" w14:paraId="09C42A6D" w14:textId="77777777" w:rsidTr="00930759">
        <w:trPr>
          <w:cantSplit/>
          <w:jc w:val="center"/>
        </w:trPr>
        <w:tc>
          <w:tcPr>
            <w:tcW w:w="1809" w:type="dxa"/>
          </w:tcPr>
          <w:p w14:paraId="45A129EF"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10</w:t>
            </w:r>
          </w:p>
        </w:tc>
        <w:tc>
          <w:tcPr>
            <w:tcW w:w="2757" w:type="dxa"/>
          </w:tcPr>
          <w:p w14:paraId="52D2A0BF" w14:textId="77777777" w:rsidR="001323A7" w:rsidRPr="003157BC" w:rsidRDefault="001323A7"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p>
        </w:tc>
        <w:tc>
          <w:tcPr>
            <w:tcW w:w="3429" w:type="dxa"/>
          </w:tcPr>
          <w:p w14:paraId="756DA0F1" w14:textId="77777777" w:rsidR="001323A7" w:rsidRPr="003157BC" w:rsidRDefault="00621B9A" w:rsidP="00930759">
            <w:pPr>
              <w:keepNext/>
              <w:keepLines/>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center"/>
              <w:rPr>
                <w:spacing w:val="-2"/>
                <w:sz w:val="22"/>
              </w:rPr>
            </w:pPr>
            <w:r w:rsidRPr="003157BC">
              <w:rPr>
                <w:spacing w:val="-2"/>
                <w:sz w:val="22"/>
              </w:rPr>
              <w:t>1.777</w:t>
            </w:r>
          </w:p>
        </w:tc>
      </w:tr>
    </w:tbl>
    <w:p w14:paraId="459C483A" w14:textId="77777777" w:rsidR="001323A7" w:rsidRDefault="001323A7" w:rsidP="00930759">
      <w:pPr>
        <w:tabs>
          <w:tab w:val="left" w:pos="0"/>
          <w:tab w:val="left" w:pos="552"/>
          <w:tab w:val="left" w:pos="1104"/>
          <w:tab w:val="left" w:pos="180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ind w:left="1830"/>
        <w:jc w:val="both"/>
        <w:rPr>
          <w:spacing w:val="-2"/>
        </w:rPr>
      </w:pPr>
    </w:p>
    <w:p w14:paraId="08821F1D" w14:textId="77C4DD6F" w:rsidR="002D3688" w:rsidRPr="00593CB2" w:rsidRDefault="001323A7" w:rsidP="0057097D">
      <w:pPr>
        <w:tabs>
          <w:tab w:val="left" w:pos="0"/>
          <w:tab w:val="left" w:pos="162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60"/>
        </w:tabs>
        <w:ind w:left="1620"/>
        <w:jc w:val="both"/>
      </w:pPr>
      <w:r>
        <w:t xml:space="preserve">The lower control limit is zero. </w:t>
      </w:r>
      <w:r w:rsidR="003932D0">
        <w:t>Note:</w:t>
      </w:r>
      <w:r w:rsidR="00CB722E">
        <w:t xml:space="preserve"> Using subgroup standard deviations and pooled standard deviations is preferable</w:t>
      </w:r>
      <w:r w:rsidR="007554D0">
        <w:t xml:space="preserve">. </w:t>
      </w:r>
    </w:p>
    <w:p w14:paraId="02F0608C" w14:textId="77777777" w:rsidR="00D2406D" w:rsidRDefault="00D2406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both"/>
        <w:rPr>
          <w:spacing w:val="-2"/>
        </w:rPr>
      </w:pPr>
      <w:r>
        <w:rPr>
          <w:spacing w:val="-2"/>
        </w:rPr>
        <w:t xml:space="preserve"> </w:t>
      </w:r>
    </w:p>
    <w:p w14:paraId="69D3851B" w14:textId="2C437FCD" w:rsidR="00D2406D" w:rsidRDefault="00945660" w:rsidP="00AD7B3D">
      <w:pPr>
        <w:pStyle w:val="Heading2"/>
        <w:keepNext w:val="0"/>
        <w:keepLines w:val="0"/>
      </w:pPr>
      <w:r>
        <w:t xml:space="preserve">Interpret the Data:  </w:t>
      </w:r>
      <w:r w:rsidR="00D2406D">
        <w:t>Us</w:t>
      </w:r>
      <w:r>
        <w:t>ing</w:t>
      </w:r>
      <w:r w:rsidR="00D2406D">
        <w:t xml:space="preserve"> Control Charts </w:t>
      </w:r>
    </w:p>
    <w:p w14:paraId="72CF7352" w14:textId="348A941F" w:rsidR="00D2406D" w:rsidRPr="00AD7B3D" w:rsidRDefault="00593CB2" w:rsidP="00AD7B3D">
      <w:pPr>
        <w:pStyle w:val="Heading3"/>
        <w:keepNext w:val="0"/>
        <w:keepLines w:val="0"/>
      </w:pPr>
      <w:r w:rsidRPr="00AD7B3D">
        <w:t xml:space="preserve">Replicate </w:t>
      </w:r>
      <w:r w:rsidR="00D2406D" w:rsidRPr="00AD7B3D">
        <w:t xml:space="preserve">trials are run on each </w:t>
      </w:r>
      <w:r w:rsidRPr="00AD7B3D">
        <w:t xml:space="preserve">standard </w:t>
      </w:r>
      <w:r w:rsidR="00D2406D" w:rsidRPr="00AD7B3D">
        <w:t>submitted to the laboratory for calibration</w:t>
      </w:r>
      <w:r w:rsidRPr="00AD7B3D">
        <w:t xml:space="preserve"> according to the specific SOP</w:t>
      </w:r>
      <w:r w:rsidR="004142F7" w:rsidRPr="00AD7B3D">
        <w:t xml:space="preserve">. </w:t>
      </w:r>
      <w:r w:rsidR="00D2406D" w:rsidRPr="00AD7B3D">
        <w:t xml:space="preserve">The values for </w:t>
      </w:r>
      <w:r w:rsidR="000C6DBF" w:rsidRPr="00AD7B3D">
        <w:t xml:space="preserve">standard deviation or range </w:t>
      </w:r>
      <w:r w:rsidR="00D2406D" w:rsidRPr="00AD7B3D">
        <w:t xml:space="preserve">are plotted on the appropriate control chart, preferably in </w:t>
      </w:r>
      <w:r w:rsidR="005B22E2">
        <w:lastRenderedPageBreak/>
        <w:t>chronological</w:t>
      </w:r>
      <w:r w:rsidR="005B22E2" w:rsidRPr="00AD7B3D">
        <w:t xml:space="preserve"> </w:t>
      </w:r>
      <w:r w:rsidR="00D2406D" w:rsidRPr="00AD7B3D">
        <w:t>order</w:t>
      </w:r>
      <w:r w:rsidR="004142F7" w:rsidRPr="00AD7B3D">
        <w:t xml:space="preserve">. </w:t>
      </w:r>
      <w:r w:rsidR="00D2406D" w:rsidRPr="00AD7B3D">
        <w:t xml:space="preserve">The limits of the charts are such that 95 % of the values should fall within the warning limits and rarely should a value fall outside the control limits, provided that the system is in a state of statistical control. </w:t>
      </w:r>
    </w:p>
    <w:p w14:paraId="4BC1CBE3" w14:textId="1676049C" w:rsidR="00D2406D" w:rsidRDefault="00D2406D" w:rsidP="00AD7B3D">
      <w:pPr>
        <w:pStyle w:val="Heading3"/>
        <w:keepNext w:val="0"/>
        <w:keepLines w:val="0"/>
      </w:pPr>
      <w:r>
        <w:t xml:space="preserve">If the values plotted on the </w:t>
      </w:r>
      <w:r w:rsidR="000C6DBF">
        <w:t xml:space="preserve">standard deviation or range </w:t>
      </w:r>
      <w:r>
        <w:t>chart fall outside of the control limit</w:t>
      </w:r>
      <w:r w:rsidR="00593CB2">
        <w:t>s</w:t>
      </w:r>
      <w:r>
        <w:t>, a decrease in precision is indicated</w:t>
      </w:r>
      <w:r w:rsidR="004142F7">
        <w:t xml:space="preserve">. </w:t>
      </w:r>
      <w:r w:rsidR="00BB28CE">
        <w:t xml:space="preserve">Problems with the standards or process will need to be </w:t>
      </w:r>
      <w:r>
        <w:t>investigated.</w:t>
      </w:r>
    </w:p>
    <w:p w14:paraId="1540E342" w14:textId="77777777" w:rsidR="00D95F6E" w:rsidRDefault="00D95F6E" w:rsidP="00753CE4">
      <w:pPr>
        <w:pStyle w:val="Heading3"/>
      </w:pPr>
      <w:r>
        <w:t>Even while the system is in an apparent state of control, incipient troubles may be indicated when the control data show short</w:t>
      </w:r>
      <w:r>
        <w:noBreakHyphen/>
        <w:t xml:space="preserve"> or long</w:t>
      </w:r>
      <w:r>
        <w:noBreakHyphen/>
        <w:t>term trends, shifts, or runs.</w:t>
      </w:r>
    </w:p>
    <w:p w14:paraId="3276B8F3" w14:textId="77061969" w:rsidR="00945660" w:rsidRDefault="00945660" w:rsidP="00753CE4">
      <w:pPr>
        <w:pStyle w:val="Heading2"/>
      </w:pPr>
      <w:bookmarkStart w:id="1" w:name="_GoBack"/>
      <w:bookmarkEnd w:id="1"/>
      <w:r>
        <w:t>Controlling the Process</w:t>
      </w:r>
    </w:p>
    <w:p w14:paraId="51905D8C" w14:textId="77777777" w:rsidR="00D95F6E" w:rsidRDefault="00D95F6E" w:rsidP="00753CE4">
      <w:pPr>
        <w:pStyle w:val="Heading3"/>
      </w:pPr>
      <w:r>
        <w:t>No calibration data should be accepted when the system is out of control.</w:t>
      </w:r>
    </w:p>
    <w:p w14:paraId="2A61AE69" w14:textId="1A4AF3C1" w:rsidR="00D95F6E" w:rsidRDefault="00D95F6E" w:rsidP="00753CE4">
      <w:pPr>
        <w:pStyle w:val="Heading3"/>
      </w:pPr>
      <w:r>
        <w:t>If a plotted value for standard deviation or range is outside of the warning limit but inside the control limit, a second set of replicate calibra</w:t>
      </w:r>
      <w:r>
        <w:softHyphen/>
        <w:t>tions should be made. If the new value for the standard deviation or range is within the warning limit, the process may be considered in control. If it lies outside of the warning limit, lack of control is indicated. Investigation should be made, with suitable corrective action taken with demonstrated attainment of control before calibration measurements are considered acceptable.</w:t>
      </w:r>
    </w:p>
    <w:p w14:paraId="72AF99C8" w14:textId="6DA17A60" w:rsidR="00D95F6E" w:rsidRDefault="00D95F6E" w:rsidP="00D95F6E">
      <w:pPr>
        <w:pStyle w:val="Heading3"/>
      </w:pPr>
      <w:r>
        <w:t xml:space="preserve">Demonstration of "in control" indicates that the calibration process is consistent with the past experience of the laboratory. </w:t>
      </w:r>
      <w:r w:rsidR="00F073F1">
        <w:t>T</w:t>
      </w:r>
      <w:r>
        <w:t>here is no reason to believe that excessive changes in precision have occurred.</w:t>
      </w:r>
    </w:p>
    <w:p w14:paraId="55AB8FCE" w14:textId="77777777" w:rsidR="00D95F6E" w:rsidRDefault="00D95F6E" w:rsidP="00D95F6E">
      <w:pPr>
        <w:pStyle w:val="Heading3"/>
      </w:pPr>
      <w:r>
        <w:t xml:space="preserve">The accuracy is inferred from a consideration of control of the sources of bias. </w:t>
      </w:r>
    </w:p>
    <w:p w14:paraId="31B8BF4F" w14:textId="66E097DA" w:rsidR="00D95F6E" w:rsidRDefault="00D95F6E" w:rsidP="00D95F6E">
      <w:pPr>
        <w:pStyle w:val="Heading3"/>
      </w:pPr>
      <w:r>
        <w:t xml:space="preserve">To the extent appropriate, the </w:t>
      </w:r>
      <w:r w:rsidR="00F073F1">
        <w:t xml:space="preserve">indicated measurement </w:t>
      </w:r>
      <w:r>
        <w:t xml:space="preserve">precision of </w:t>
      </w:r>
      <w:r w:rsidR="00F073F1">
        <w:t>the calibration</w:t>
      </w:r>
      <w:r>
        <w:t xml:space="preserve"> of </w:t>
      </w:r>
      <w:r w:rsidR="00F073F1">
        <w:t xml:space="preserve">the measured type of </w:t>
      </w:r>
      <w:r>
        <w:t xml:space="preserve">standards may be extended to the calibration of other standards of similar type, capacity and design. </w:t>
      </w:r>
    </w:p>
    <w:p w14:paraId="701BB9B0" w14:textId="77777777" w:rsidR="00D95F6E" w:rsidRPr="00D95F6E" w:rsidRDefault="00D95F6E" w:rsidP="00753CE4"/>
    <w:p w14:paraId="4009C326" w14:textId="77777777" w:rsidR="00D95F6E" w:rsidRPr="00D95F6E" w:rsidRDefault="00D95F6E" w:rsidP="00753CE4"/>
    <w:p w14:paraId="3EDB94DD" w14:textId="77777777" w:rsidR="00D53AAB" w:rsidRDefault="00D53AA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ind w:left="1104" w:hanging="1104"/>
        <w:jc w:val="both"/>
        <w:rPr>
          <w:spacing w:val="-2"/>
        </w:rPr>
      </w:pPr>
    </w:p>
    <w:p w14:paraId="08EAAD97" w14:textId="77777777" w:rsidR="00D2406D" w:rsidRPr="0070296C" w:rsidRDefault="003379CB" w:rsidP="00F21128">
      <w:pPr>
        <w:pStyle w:val="Heading1"/>
        <w:numPr>
          <w:ilvl w:val="0"/>
          <w:numId w:val="0"/>
        </w:numPr>
        <w:jc w:val="center"/>
        <w:rPr>
          <w:b/>
        </w:rPr>
      </w:pPr>
      <w:r>
        <w:br w:type="page"/>
      </w:r>
      <w:r w:rsidR="00D2406D" w:rsidRPr="0070296C">
        <w:rPr>
          <w:b/>
        </w:rPr>
        <w:lastRenderedPageBreak/>
        <w:t>Appendix</w:t>
      </w:r>
    </w:p>
    <w:p w14:paraId="2E124263" w14:textId="77777777" w:rsidR="00D2406D" w:rsidRDefault="00D2406D">
      <w:pPr>
        <w:tabs>
          <w:tab w:val="center" w:pos="4680"/>
        </w:tabs>
        <w:suppressAutoHyphens/>
        <w:jc w:val="both"/>
        <w:rPr>
          <w:spacing w:val="-2"/>
        </w:rPr>
      </w:pPr>
      <w:r>
        <w:rPr>
          <w:spacing w:val="-2"/>
        </w:rPr>
        <w:tab/>
      </w:r>
      <w:r w:rsidR="00BB28CE">
        <w:rPr>
          <w:spacing w:val="-2"/>
        </w:rPr>
        <w:t xml:space="preserve">Standard Deviation and Range </w:t>
      </w:r>
      <w:r>
        <w:rPr>
          <w:spacing w:val="-2"/>
        </w:rPr>
        <w:t>Data</w:t>
      </w:r>
    </w:p>
    <w:p w14:paraId="0D89A337" w14:textId="77777777" w:rsidR="00D2406D" w:rsidRPr="00AA62BF" w:rsidRDefault="00BB28CE" w:rsidP="00ED6DD9">
      <w:pPr>
        <w:tabs>
          <w:tab w:val="center" w:pos="4680"/>
        </w:tabs>
        <w:suppressAutoHyphens/>
        <w:jc w:val="both"/>
        <w:rPr>
          <w:spacing w:val="-2"/>
          <w:sz w:val="22"/>
        </w:rPr>
      </w:pPr>
      <w:r w:rsidRPr="00AA62BF">
        <w:rPr>
          <w:spacing w:val="-2"/>
          <w:sz w:val="22"/>
        </w:rPr>
        <w:t xml:space="preserve">Standard </w:t>
      </w:r>
      <w:r w:rsidR="00D2406D" w:rsidRPr="00AA62BF">
        <w:rPr>
          <w:spacing w:val="-2"/>
          <w:sz w:val="22"/>
        </w:rPr>
        <w:t>Capacity</w:t>
      </w:r>
      <w:r w:rsidR="0057097D" w:rsidRPr="00AA62BF">
        <w:rPr>
          <w:spacing w:val="-2"/>
          <w:sz w:val="22"/>
        </w:rPr>
        <w:t xml:space="preserve">: </w:t>
      </w:r>
      <w:r w:rsidR="0057097D" w:rsidRPr="00AA62BF">
        <w:rPr>
          <w:spacing w:val="-2"/>
          <w:sz w:val="22"/>
          <w:u w:val="single"/>
        </w:rPr>
        <w:tab/>
      </w:r>
      <w:r w:rsidR="00D2406D" w:rsidRPr="00AA62BF">
        <w:rPr>
          <w:spacing w:val="-2"/>
          <w:sz w:val="22"/>
        </w:rPr>
        <w:t>Laboratory</w:t>
      </w:r>
      <w:r w:rsidR="009C5521" w:rsidRPr="00AA62BF">
        <w:rPr>
          <w:spacing w:val="-2"/>
          <w:sz w:val="22"/>
        </w:rPr>
        <w:t xml:space="preserve">: </w:t>
      </w:r>
      <w:r w:rsidR="009C5521" w:rsidRPr="00AA62BF">
        <w:rPr>
          <w:spacing w:val="-2"/>
          <w:sz w:val="22"/>
          <w:u w:val="single"/>
        </w:rPr>
        <w:tab/>
      </w:r>
      <w:r w:rsidR="009C5521" w:rsidRPr="00AA62BF">
        <w:rPr>
          <w:spacing w:val="-2"/>
          <w:sz w:val="22"/>
          <w:u w:val="single"/>
        </w:rPr>
        <w:tab/>
      </w:r>
      <w:r w:rsidR="009C5521" w:rsidRPr="00AA62BF">
        <w:rPr>
          <w:spacing w:val="-2"/>
          <w:sz w:val="22"/>
          <w:u w:val="single"/>
        </w:rPr>
        <w:tab/>
      </w:r>
      <w:r w:rsidR="009C5521" w:rsidRPr="00AA62BF">
        <w:rPr>
          <w:spacing w:val="-2"/>
          <w:sz w:val="22"/>
          <w:u w:val="single"/>
        </w:rPr>
        <w:tab/>
      </w:r>
      <w:r w:rsidR="009C5521" w:rsidRPr="00AA62BF">
        <w:rPr>
          <w:spacing w:val="-2"/>
          <w:sz w:val="22"/>
          <w:u w:val="single"/>
        </w:rPr>
        <w:tab/>
      </w:r>
    </w:p>
    <w:tbl>
      <w:tblPr>
        <w:tblW w:w="9810" w:type="dxa"/>
        <w:tblInd w:w="-240" w:type="dxa"/>
        <w:tblLayout w:type="fixed"/>
        <w:tblCellMar>
          <w:left w:w="120" w:type="dxa"/>
          <w:right w:w="120" w:type="dxa"/>
        </w:tblCellMar>
        <w:tblLook w:val="0000" w:firstRow="0" w:lastRow="0" w:firstColumn="0" w:lastColumn="0" w:noHBand="0" w:noVBand="0"/>
        <w:tblCaption w:val="laboratory data sheet"/>
        <w:tblDescription w:val="data sheet for control chart data, including values for run 1, run 2, mean, and standard deviation"/>
      </w:tblPr>
      <w:tblGrid>
        <w:gridCol w:w="1260"/>
        <w:gridCol w:w="1260"/>
        <w:gridCol w:w="1080"/>
        <w:gridCol w:w="1080"/>
        <w:gridCol w:w="1170"/>
        <w:gridCol w:w="2192"/>
        <w:gridCol w:w="1768"/>
      </w:tblGrid>
      <w:tr w:rsidR="00BB28CE" w:rsidRPr="00AA62BF" w14:paraId="66190A34" w14:textId="77777777" w:rsidTr="003379CB">
        <w:trPr>
          <w:trHeight w:val="1098"/>
        </w:trPr>
        <w:tc>
          <w:tcPr>
            <w:tcW w:w="1260" w:type="dxa"/>
            <w:tcBorders>
              <w:top w:val="double" w:sz="6" w:space="0" w:color="auto"/>
              <w:left w:val="double" w:sz="6" w:space="0" w:color="auto"/>
              <w:bottom w:val="single" w:sz="6" w:space="0" w:color="auto"/>
              <w:right w:val="single" w:sz="6" w:space="0" w:color="auto"/>
            </w:tcBorders>
            <w:vAlign w:val="center"/>
          </w:tcPr>
          <w:p w14:paraId="744720E3" w14:textId="0B3BD676" w:rsidR="000C6DBF" w:rsidRPr="003157BC" w:rsidRDefault="000C6DBF" w:rsidP="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jc w:val="center"/>
              <w:rPr>
                <w:b/>
                <w:spacing w:val="-2"/>
                <w:sz w:val="22"/>
              </w:rPr>
            </w:pPr>
            <w:r w:rsidRPr="003157BC">
              <w:rPr>
                <w:b/>
                <w:spacing w:val="-2"/>
                <w:sz w:val="22"/>
              </w:rPr>
              <w:t>Test</w:t>
            </w:r>
          </w:p>
          <w:p w14:paraId="67C58F3C" w14:textId="77777777" w:rsidR="000C6DBF" w:rsidRPr="003157BC" w:rsidRDefault="000C6DBF" w:rsidP="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after="54"/>
              <w:jc w:val="center"/>
              <w:rPr>
                <w:b/>
                <w:spacing w:val="-2"/>
                <w:sz w:val="22"/>
              </w:rPr>
            </w:pPr>
            <w:r w:rsidRPr="003157BC">
              <w:rPr>
                <w:b/>
                <w:spacing w:val="-2"/>
                <w:sz w:val="22"/>
              </w:rPr>
              <w:t>Number</w:t>
            </w:r>
          </w:p>
        </w:tc>
        <w:tc>
          <w:tcPr>
            <w:tcW w:w="1260" w:type="dxa"/>
            <w:tcBorders>
              <w:top w:val="double" w:sz="6" w:space="0" w:color="auto"/>
              <w:left w:val="single" w:sz="6" w:space="0" w:color="auto"/>
              <w:bottom w:val="single" w:sz="6" w:space="0" w:color="auto"/>
              <w:right w:val="single" w:sz="6" w:space="0" w:color="auto"/>
            </w:tcBorders>
            <w:vAlign w:val="center"/>
          </w:tcPr>
          <w:p w14:paraId="2114EADB" w14:textId="77777777" w:rsidR="000C6DBF" w:rsidRPr="003157BC" w:rsidRDefault="000C6DBF" w:rsidP="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b/>
                <w:spacing w:val="-2"/>
                <w:sz w:val="22"/>
              </w:rPr>
            </w:pPr>
            <w:r w:rsidRPr="003157BC">
              <w:rPr>
                <w:b/>
                <w:spacing w:val="-2"/>
                <w:sz w:val="22"/>
              </w:rPr>
              <w:t>Date</w:t>
            </w:r>
          </w:p>
        </w:tc>
        <w:tc>
          <w:tcPr>
            <w:tcW w:w="1080" w:type="dxa"/>
            <w:tcBorders>
              <w:top w:val="double" w:sz="6" w:space="0" w:color="auto"/>
              <w:left w:val="single" w:sz="6" w:space="0" w:color="auto"/>
              <w:bottom w:val="single" w:sz="6" w:space="0" w:color="auto"/>
              <w:right w:val="single" w:sz="6" w:space="0" w:color="auto"/>
            </w:tcBorders>
            <w:vAlign w:val="center"/>
          </w:tcPr>
          <w:p w14:paraId="3A82A947" w14:textId="77777777" w:rsidR="000C6DBF" w:rsidRPr="003157BC" w:rsidRDefault="00BB28CE" w:rsidP="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after="54"/>
              <w:jc w:val="center"/>
              <w:rPr>
                <w:b/>
                <w:spacing w:val="-2"/>
                <w:sz w:val="22"/>
              </w:rPr>
            </w:pPr>
            <w:r w:rsidRPr="003157BC">
              <w:rPr>
                <w:b/>
                <w:i/>
                <w:spacing w:val="-2"/>
                <w:sz w:val="22"/>
              </w:rPr>
              <w:t>Run 1</w:t>
            </w:r>
          </w:p>
        </w:tc>
        <w:tc>
          <w:tcPr>
            <w:tcW w:w="1080" w:type="dxa"/>
            <w:tcBorders>
              <w:top w:val="double" w:sz="6" w:space="0" w:color="auto"/>
              <w:left w:val="single" w:sz="6" w:space="0" w:color="auto"/>
              <w:bottom w:val="single" w:sz="6" w:space="0" w:color="auto"/>
              <w:right w:val="single" w:sz="6" w:space="0" w:color="auto"/>
            </w:tcBorders>
            <w:vAlign w:val="center"/>
          </w:tcPr>
          <w:p w14:paraId="41A4DAD7" w14:textId="77777777" w:rsidR="000C6DBF" w:rsidRPr="003157BC" w:rsidRDefault="00BB28CE" w:rsidP="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after="54"/>
              <w:jc w:val="center"/>
              <w:rPr>
                <w:b/>
                <w:spacing w:val="-2"/>
                <w:sz w:val="22"/>
              </w:rPr>
            </w:pPr>
            <w:r w:rsidRPr="003157BC">
              <w:rPr>
                <w:b/>
                <w:i/>
                <w:spacing w:val="-2"/>
                <w:sz w:val="22"/>
              </w:rPr>
              <w:t>Run 2</w:t>
            </w:r>
          </w:p>
        </w:tc>
        <w:tc>
          <w:tcPr>
            <w:tcW w:w="1170" w:type="dxa"/>
            <w:tcBorders>
              <w:top w:val="double" w:sz="6" w:space="0" w:color="auto"/>
              <w:left w:val="single" w:sz="6" w:space="0" w:color="auto"/>
              <w:bottom w:val="single" w:sz="6" w:space="0" w:color="auto"/>
              <w:right w:val="single" w:sz="6" w:space="0" w:color="auto"/>
            </w:tcBorders>
            <w:vAlign w:val="center"/>
          </w:tcPr>
          <w:p w14:paraId="6C6C3FF9" w14:textId="77777777" w:rsidR="000C6DBF" w:rsidRPr="003157BC" w:rsidRDefault="00BB28CE" w:rsidP="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after="54"/>
              <w:jc w:val="center"/>
              <w:rPr>
                <w:b/>
                <w:spacing w:val="-2"/>
                <w:sz w:val="22"/>
              </w:rPr>
            </w:pPr>
            <w:r w:rsidRPr="003157BC">
              <w:rPr>
                <w:b/>
                <w:i/>
                <w:spacing w:val="-2"/>
                <w:sz w:val="22"/>
              </w:rPr>
              <w:t>Average of Runs</w:t>
            </w:r>
          </w:p>
        </w:tc>
        <w:tc>
          <w:tcPr>
            <w:tcW w:w="2192" w:type="dxa"/>
            <w:tcBorders>
              <w:top w:val="double" w:sz="6" w:space="0" w:color="auto"/>
              <w:left w:val="single" w:sz="6" w:space="0" w:color="auto"/>
              <w:bottom w:val="single" w:sz="6" w:space="0" w:color="auto"/>
              <w:right w:val="single" w:sz="6" w:space="0" w:color="auto"/>
            </w:tcBorders>
            <w:vAlign w:val="center"/>
          </w:tcPr>
          <w:p w14:paraId="0FDF1372" w14:textId="2E7FA375" w:rsidR="00BB28CE" w:rsidRPr="003157BC" w:rsidRDefault="00D3328A" w:rsidP="00D3328A">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after="54"/>
              <w:jc w:val="center"/>
              <w:rPr>
                <w:b/>
                <w:spacing w:val="-2"/>
                <w:sz w:val="22"/>
              </w:rPr>
            </w:pPr>
            <w:r w:rsidRPr="003157BC">
              <w:rPr>
                <w:b/>
                <w:spacing w:val="-2"/>
                <w:sz w:val="22"/>
              </w:rPr>
              <w:t>Standard deviation</w:t>
            </w:r>
            <w:r w:rsidR="003157BC" w:rsidRPr="003157BC">
              <w:rPr>
                <w:b/>
                <w:spacing w:val="-2"/>
                <w:sz w:val="22"/>
                <w:vertAlign w:val="superscript"/>
              </w:rPr>
              <w:t>A</w:t>
            </w:r>
          </w:p>
        </w:tc>
        <w:tc>
          <w:tcPr>
            <w:tcW w:w="1768" w:type="dxa"/>
            <w:tcBorders>
              <w:top w:val="double" w:sz="6" w:space="0" w:color="auto"/>
              <w:left w:val="single" w:sz="6" w:space="0" w:color="auto"/>
              <w:bottom w:val="single" w:sz="6" w:space="0" w:color="auto"/>
              <w:right w:val="double" w:sz="6" w:space="0" w:color="auto"/>
            </w:tcBorders>
            <w:vAlign w:val="center"/>
          </w:tcPr>
          <w:p w14:paraId="7BF9A3C0" w14:textId="4DF667EA" w:rsidR="00D3328A" w:rsidRPr="003157BC" w:rsidRDefault="00D3328A" w:rsidP="00D3328A">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jc w:val="center"/>
              <w:rPr>
                <w:b/>
                <w:spacing w:val="-2"/>
                <w:sz w:val="22"/>
              </w:rPr>
            </w:pPr>
            <w:r w:rsidRPr="003157BC">
              <w:rPr>
                <w:b/>
                <w:spacing w:val="-2"/>
                <w:sz w:val="22"/>
              </w:rPr>
              <w:t>Range</w:t>
            </w:r>
            <w:r w:rsidR="003157BC" w:rsidRPr="003157BC">
              <w:rPr>
                <w:b/>
                <w:spacing w:val="-2"/>
                <w:sz w:val="22"/>
                <w:vertAlign w:val="superscript"/>
              </w:rPr>
              <w:t>B</w:t>
            </w:r>
          </w:p>
          <w:p w14:paraId="330BE474" w14:textId="77777777" w:rsidR="00D3328A" w:rsidRPr="003157BC" w:rsidRDefault="00D3328A" w:rsidP="00D3328A">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jc w:val="center"/>
              <w:rPr>
                <w:b/>
                <w:spacing w:val="-2"/>
                <w:sz w:val="22"/>
                <w:vertAlign w:val="superscript"/>
              </w:rPr>
            </w:pPr>
            <w:r w:rsidRPr="003157BC">
              <w:rPr>
                <w:b/>
                <w:spacing w:val="-2"/>
                <w:sz w:val="22"/>
              </w:rPr>
              <w:t>|Run 1 - Run 2|</w:t>
            </w:r>
          </w:p>
          <w:p w14:paraId="6A47F89A" w14:textId="77777777" w:rsidR="000C6DBF" w:rsidRPr="003157BC" w:rsidRDefault="00D3328A" w:rsidP="00D3328A">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jc w:val="center"/>
              <w:rPr>
                <w:b/>
                <w:spacing w:val="-2"/>
                <w:sz w:val="22"/>
              </w:rPr>
            </w:pPr>
            <w:r w:rsidRPr="003157BC">
              <w:rPr>
                <w:b/>
                <w:spacing w:val="-2"/>
                <w:sz w:val="22"/>
                <w:vertAlign w:val="superscript"/>
              </w:rPr>
              <w:t>(Max – Min)</w:t>
            </w:r>
          </w:p>
        </w:tc>
      </w:tr>
      <w:tr w:rsidR="00BB28CE" w:rsidRPr="00AA62BF" w14:paraId="37F2F5E8" w14:textId="77777777" w:rsidTr="003379CB">
        <w:tc>
          <w:tcPr>
            <w:tcW w:w="1260" w:type="dxa"/>
            <w:tcBorders>
              <w:top w:val="single" w:sz="6" w:space="0" w:color="auto"/>
              <w:left w:val="double" w:sz="6" w:space="0" w:color="auto"/>
              <w:bottom w:val="single" w:sz="6" w:space="0" w:color="auto"/>
              <w:right w:val="single" w:sz="6" w:space="0" w:color="auto"/>
            </w:tcBorders>
          </w:tcPr>
          <w:p w14:paraId="69A95A0F"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w:t>
            </w:r>
          </w:p>
        </w:tc>
        <w:tc>
          <w:tcPr>
            <w:tcW w:w="1260" w:type="dxa"/>
            <w:tcBorders>
              <w:top w:val="single" w:sz="6" w:space="0" w:color="auto"/>
              <w:left w:val="single" w:sz="6" w:space="0" w:color="auto"/>
              <w:bottom w:val="single" w:sz="6" w:space="0" w:color="auto"/>
              <w:right w:val="single" w:sz="6" w:space="0" w:color="auto"/>
            </w:tcBorders>
          </w:tcPr>
          <w:p w14:paraId="20F0E43E"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5470DC7D"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08C78992"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69F55790"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042D31FE"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54E3885B"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17448D2F" w14:textId="77777777" w:rsidTr="003379CB">
        <w:tc>
          <w:tcPr>
            <w:tcW w:w="1260" w:type="dxa"/>
            <w:tcBorders>
              <w:top w:val="single" w:sz="6" w:space="0" w:color="auto"/>
              <w:left w:val="double" w:sz="6" w:space="0" w:color="auto"/>
              <w:bottom w:val="single" w:sz="6" w:space="0" w:color="auto"/>
              <w:right w:val="single" w:sz="6" w:space="0" w:color="auto"/>
            </w:tcBorders>
          </w:tcPr>
          <w:p w14:paraId="7ED09FDE"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2</w:t>
            </w:r>
          </w:p>
        </w:tc>
        <w:tc>
          <w:tcPr>
            <w:tcW w:w="1260" w:type="dxa"/>
            <w:tcBorders>
              <w:top w:val="single" w:sz="6" w:space="0" w:color="auto"/>
              <w:left w:val="single" w:sz="6" w:space="0" w:color="auto"/>
              <w:bottom w:val="single" w:sz="6" w:space="0" w:color="auto"/>
              <w:right w:val="single" w:sz="6" w:space="0" w:color="auto"/>
            </w:tcBorders>
          </w:tcPr>
          <w:p w14:paraId="2491F8A4"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0EFC8220"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0818B13D"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365419B3"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536AA5C4"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3D6643D1"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51ABFEF5" w14:textId="77777777" w:rsidTr="003379CB">
        <w:tc>
          <w:tcPr>
            <w:tcW w:w="1260" w:type="dxa"/>
            <w:tcBorders>
              <w:top w:val="single" w:sz="6" w:space="0" w:color="auto"/>
              <w:left w:val="double" w:sz="6" w:space="0" w:color="auto"/>
              <w:bottom w:val="single" w:sz="6" w:space="0" w:color="auto"/>
              <w:right w:val="single" w:sz="6" w:space="0" w:color="auto"/>
            </w:tcBorders>
          </w:tcPr>
          <w:p w14:paraId="3BE8F8E6"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3</w:t>
            </w:r>
          </w:p>
        </w:tc>
        <w:tc>
          <w:tcPr>
            <w:tcW w:w="1260" w:type="dxa"/>
            <w:tcBorders>
              <w:top w:val="single" w:sz="6" w:space="0" w:color="auto"/>
              <w:left w:val="single" w:sz="6" w:space="0" w:color="auto"/>
              <w:bottom w:val="single" w:sz="6" w:space="0" w:color="auto"/>
              <w:right w:val="single" w:sz="6" w:space="0" w:color="auto"/>
            </w:tcBorders>
          </w:tcPr>
          <w:p w14:paraId="73A16B90"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12A8759E"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63B4DD14"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2C922853"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7E21CCBE"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71B897FF"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0D4CB3E2" w14:textId="77777777" w:rsidTr="003379CB">
        <w:tc>
          <w:tcPr>
            <w:tcW w:w="1260" w:type="dxa"/>
            <w:tcBorders>
              <w:top w:val="single" w:sz="6" w:space="0" w:color="auto"/>
              <w:left w:val="double" w:sz="6" w:space="0" w:color="auto"/>
              <w:bottom w:val="single" w:sz="6" w:space="0" w:color="auto"/>
              <w:right w:val="single" w:sz="6" w:space="0" w:color="auto"/>
            </w:tcBorders>
          </w:tcPr>
          <w:p w14:paraId="4E60D771"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4</w:t>
            </w:r>
          </w:p>
        </w:tc>
        <w:tc>
          <w:tcPr>
            <w:tcW w:w="1260" w:type="dxa"/>
            <w:tcBorders>
              <w:top w:val="single" w:sz="6" w:space="0" w:color="auto"/>
              <w:left w:val="single" w:sz="6" w:space="0" w:color="auto"/>
              <w:bottom w:val="single" w:sz="6" w:space="0" w:color="auto"/>
              <w:right w:val="single" w:sz="6" w:space="0" w:color="auto"/>
            </w:tcBorders>
          </w:tcPr>
          <w:p w14:paraId="7435ED1A"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53D60398"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5454AF84"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4FDE37DD"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1B11FC1E"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1C01D4C8"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106309C4" w14:textId="77777777" w:rsidTr="003379CB">
        <w:tc>
          <w:tcPr>
            <w:tcW w:w="1260" w:type="dxa"/>
            <w:tcBorders>
              <w:top w:val="single" w:sz="6" w:space="0" w:color="auto"/>
              <w:left w:val="double" w:sz="6" w:space="0" w:color="auto"/>
              <w:bottom w:val="single" w:sz="6" w:space="0" w:color="auto"/>
              <w:right w:val="single" w:sz="6" w:space="0" w:color="auto"/>
            </w:tcBorders>
          </w:tcPr>
          <w:p w14:paraId="529D938E"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5</w:t>
            </w:r>
          </w:p>
        </w:tc>
        <w:tc>
          <w:tcPr>
            <w:tcW w:w="1260" w:type="dxa"/>
            <w:tcBorders>
              <w:top w:val="single" w:sz="6" w:space="0" w:color="auto"/>
              <w:left w:val="single" w:sz="6" w:space="0" w:color="auto"/>
              <w:bottom w:val="single" w:sz="6" w:space="0" w:color="auto"/>
              <w:right w:val="single" w:sz="6" w:space="0" w:color="auto"/>
            </w:tcBorders>
          </w:tcPr>
          <w:p w14:paraId="0232A01B"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6B34E666"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6777D8E8"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7BC924CE"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6E95DB95"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0615E0F0"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741323C3" w14:textId="77777777" w:rsidTr="003379CB">
        <w:tc>
          <w:tcPr>
            <w:tcW w:w="1260" w:type="dxa"/>
            <w:tcBorders>
              <w:top w:val="single" w:sz="6" w:space="0" w:color="auto"/>
              <w:left w:val="double" w:sz="6" w:space="0" w:color="auto"/>
              <w:bottom w:val="single" w:sz="6" w:space="0" w:color="auto"/>
              <w:right w:val="single" w:sz="6" w:space="0" w:color="auto"/>
            </w:tcBorders>
          </w:tcPr>
          <w:p w14:paraId="427A6EFB"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6</w:t>
            </w:r>
          </w:p>
        </w:tc>
        <w:tc>
          <w:tcPr>
            <w:tcW w:w="1260" w:type="dxa"/>
            <w:tcBorders>
              <w:top w:val="single" w:sz="6" w:space="0" w:color="auto"/>
              <w:left w:val="single" w:sz="6" w:space="0" w:color="auto"/>
              <w:bottom w:val="single" w:sz="6" w:space="0" w:color="auto"/>
              <w:right w:val="single" w:sz="6" w:space="0" w:color="auto"/>
            </w:tcBorders>
          </w:tcPr>
          <w:p w14:paraId="6E0077A9"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22FB7E7D"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25305110"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49A28983"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7B8230FE"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4C9E6846"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79D27B4B" w14:textId="77777777" w:rsidTr="003379CB">
        <w:tc>
          <w:tcPr>
            <w:tcW w:w="1260" w:type="dxa"/>
            <w:tcBorders>
              <w:top w:val="single" w:sz="6" w:space="0" w:color="auto"/>
              <w:left w:val="double" w:sz="6" w:space="0" w:color="auto"/>
              <w:bottom w:val="single" w:sz="6" w:space="0" w:color="auto"/>
              <w:right w:val="single" w:sz="6" w:space="0" w:color="auto"/>
            </w:tcBorders>
          </w:tcPr>
          <w:p w14:paraId="1D4FE3FB"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7</w:t>
            </w:r>
          </w:p>
        </w:tc>
        <w:tc>
          <w:tcPr>
            <w:tcW w:w="1260" w:type="dxa"/>
            <w:tcBorders>
              <w:top w:val="single" w:sz="6" w:space="0" w:color="auto"/>
              <w:left w:val="single" w:sz="6" w:space="0" w:color="auto"/>
              <w:bottom w:val="single" w:sz="6" w:space="0" w:color="auto"/>
              <w:right w:val="single" w:sz="6" w:space="0" w:color="auto"/>
            </w:tcBorders>
          </w:tcPr>
          <w:p w14:paraId="1CE9DCA4"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52C24BDB"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02E4E6F4"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227CE2AD"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2C10DDFE"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1E212D45"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25C8F50F" w14:textId="77777777" w:rsidTr="003379CB">
        <w:tc>
          <w:tcPr>
            <w:tcW w:w="1260" w:type="dxa"/>
            <w:tcBorders>
              <w:top w:val="single" w:sz="6" w:space="0" w:color="auto"/>
              <w:left w:val="double" w:sz="6" w:space="0" w:color="auto"/>
              <w:bottom w:val="single" w:sz="6" w:space="0" w:color="auto"/>
              <w:right w:val="single" w:sz="6" w:space="0" w:color="auto"/>
            </w:tcBorders>
          </w:tcPr>
          <w:p w14:paraId="1AD0D42D"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8</w:t>
            </w:r>
          </w:p>
        </w:tc>
        <w:tc>
          <w:tcPr>
            <w:tcW w:w="1260" w:type="dxa"/>
            <w:tcBorders>
              <w:top w:val="single" w:sz="6" w:space="0" w:color="auto"/>
              <w:left w:val="single" w:sz="6" w:space="0" w:color="auto"/>
              <w:bottom w:val="single" w:sz="6" w:space="0" w:color="auto"/>
              <w:right w:val="single" w:sz="6" w:space="0" w:color="auto"/>
            </w:tcBorders>
          </w:tcPr>
          <w:p w14:paraId="5868736D"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3A20F577"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1D759A0B"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43A35A3C"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6CC97926"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0839A058"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0756A5D0" w14:textId="77777777" w:rsidTr="003379CB">
        <w:tc>
          <w:tcPr>
            <w:tcW w:w="1260" w:type="dxa"/>
            <w:tcBorders>
              <w:top w:val="single" w:sz="6" w:space="0" w:color="auto"/>
              <w:left w:val="double" w:sz="6" w:space="0" w:color="auto"/>
              <w:bottom w:val="single" w:sz="6" w:space="0" w:color="auto"/>
              <w:right w:val="single" w:sz="6" w:space="0" w:color="auto"/>
            </w:tcBorders>
          </w:tcPr>
          <w:p w14:paraId="296E16EB"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9</w:t>
            </w:r>
          </w:p>
        </w:tc>
        <w:tc>
          <w:tcPr>
            <w:tcW w:w="1260" w:type="dxa"/>
            <w:tcBorders>
              <w:top w:val="single" w:sz="6" w:space="0" w:color="auto"/>
              <w:left w:val="single" w:sz="6" w:space="0" w:color="auto"/>
              <w:bottom w:val="single" w:sz="6" w:space="0" w:color="auto"/>
              <w:right w:val="single" w:sz="6" w:space="0" w:color="auto"/>
            </w:tcBorders>
          </w:tcPr>
          <w:p w14:paraId="7F72005F"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538535E5"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387175EC"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73C5AF81"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01EAE0BA"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2ABBF299"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13EC69BB" w14:textId="77777777" w:rsidTr="003379CB">
        <w:tc>
          <w:tcPr>
            <w:tcW w:w="1260" w:type="dxa"/>
            <w:tcBorders>
              <w:top w:val="single" w:sz="6" w:space="0" w:color="auto"/>
              <w:left w:val="double" w:sz="6" w:space="0" w:color="auto"/>
              <w:bottom w:val="single" w:sz="6" w:space="0" w:color="auto"/>
              <w:right w:val="single" w:sz="6" w:space="0" w:color="auto"/>
            </w:tcBorders>
          </w:tcPr>
          <w:p w14:paraId="2223D8F5"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10</w:t>
            </w:r>
          </w:p>
        </w:tc>
        <w:tc>
          <w:tcPr>
            <w:tcW w:w="1260" w:type="dxa"/>
            <w:tcBorders>
              <w:top w:val="single" w:sz="6" w:space="0" w:color="auto"/>
              <w:left w:val="single" w:sz="6" w:space="0" w:color="auto"/>
              <w:bottom w:val="single" w:sz="6" w:space="0" w:color="auto"/>
              <w:right w:val="single" w:sz="6" w:space="0" w:color="auto"/>
            </w:tcBorders>
          </w:tcPr>
          <w:p w14:paraId="5446F1EA"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40BB7FB7"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741F63EC"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734949C5"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5DA00047"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5E378B6B"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193FD441" w14:textId="77777777" w:rsidTr="003379CB">
        <w:tc>
          <w:tcPr>
            <w:tcW w:w="1260" w:type="dxa"/>
            <w:tcBorders>
              <w:top w:val="single" w:sz="6" w:space="0" w:color="auto"/>
              <w:left w:val="double" w:sz="6" w:space="0" w:color="auto"/>
              <w:bottom w:val="single" w:sz="6" w:space="0" w:color="auto"/>
              <w:right w:val="single" w:sz="6" w:space="0" w:color="auto"/>
            </w:tcBorders>
          </w:tcPr>
          <w:p w14:paraId="6FA0E6F3"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11</w:t>
            </w:r>
          </w:p>
        </w:tc>
        <w:tc>
          <w:tcPr>
            <w:tcW w:w="1260" w:type="dxa"/>
            <w:tcBorders>
              <w:top w:val="single" w:sz="6" w:space="0" w:color="auto"/>
              <w:left w:val="single" w:sz="6" w:space="0" w:color="auto"/>
              <w:bottom w:val="single" w:sz="6" w:space="0" w:color="auto"/>
              <w:right w:val="single" w:sz="6" w:space="0" w:color="auto"/>
            </w:tcBorders>
          </w:tcPr>
          <w:p w14:paraId="0AC8E514"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5808D9DA"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669A52C4"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4966097C"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6A86C38B"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4F08A21B"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05EFD6B6" w14:textId="77777777" w:rsidTr="003379CB">
        <w:tc>
          <w:tcPr>
            <w:tcW w:w="1260" w:type="dxa"/>
            <w:tcBorders>
              <w:top w:val="single" w:sz="6" w:space="0" w:color="auto"/>
              <w:left w:val="double" w:sz="6" w:space="0" w:color="auto"/>
              <w:bottom w:val="single" w:sz="6" w:space="0" w:color="auto"/>
              <w:right w:val="single" w:sz="6" w:space="0" w:color="auto"/>
            </w:tcBorders>
          </w:tcPr>
          <w:p w14:paraId="40BE916A"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12</w:t>
            </w:r>
          </w:p>
        </w:tc>
        <w:tc>
          <w:tcPr>
            <w:tcW w:w="1260" w:type="dxa"/>
            <w:tcBorders>
              <w:top w:val="single" w:sz="6" w:space="0" w:color="auto"/>
              <w:left w:val="single" w:sz="6" w:space="0" w:color="auto"/>
              <w:bottom w:val="single" w:sz="6" w:space="0" w:color="auto"/>
              <w:right w:val="single" w:sz="6" w:space="0" w:color="auto"/>
            </w:tcBorders>
          </w:tcPr>
          <w:p w14:paraId="69DD5424"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6AF1D19A"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5A02E9B2"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3CCC291B"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7F51C9AC"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7FB2B5A7"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218A68B6" w14:textId="77777777" w:rsidTr="003379CB">
        <w:tc>
          <w:tcPr>
            <w:tcW w:w="1260" w:type="dxa"/>
            <w:tcBorders>
              <w:top w:val="single" w:sz="6" w:space="0" w:color="auto"/>
              <w:left w:val="double" w:sz="6" w:space="0" w:color="auto"/>
              <w:bottom w:val="single" w:sz="6" w:space="0" w:color="auto"/>
              <w:right w:val="single" w:sz="6" w:space="0" w:color="auto"/>
            </w:tcBorders>
          </w:tcPr>
          <w:p w14:paraId="5D0CAE27"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13</w:t>
            </w:r>
          </w:p>
        </w:tc>
        <w:tc>
          <w:tcPr>
            <w:tcW w:w="1260" w:type="dxa"/>
            <w:tcBorders>
              <w:top w:val="single" w:sz="6" w:space="0" w:color="auto"/>
              <w:left w:val="single" w:sz="6" w:space="0" w:color="auto"/>
              <w:bottom w:val="single" w:sz="6" w:space="0" w:color="auto"/>
              <w:right w:val="single" w:sz="6" w:space="0" w:color="auto"/>
            </w:tcBorders>
          </w:tcPr>
          <w:p w14:paraId="4A81E42F"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741BCCFE"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69941805"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716A5972"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17F65E42"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618AB68F"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61F0DB0F" w14:textId="77777777" w:rsidTr="003379CB">
        <w:tc>
          <w:tcPr>
            <w:tcW w:w="1260" w:type="dxa"/>
            <w:tcBorders>
              <w:top w:val="single" w:sz="6" w:space="0" w:color="auto"/>
              <w:left w:val="double" w:sz="6" w:space="0" w:color="auto"/>
              <w:bottom w:val="single" w:sz="6" w:space="0" w:color="auto"/>
              <w:right w:val="single" w:sz="6" w:space="0" w:color="auto"/>
            </w:tcBorders>
          </w:tcPr>
          <w:p w14:paraId="55DFE303"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14</w:t>
            </w:r>
          </w:p>
        </w:tc>
        <w:tc>
          <w:tcPr>
            <w:tcW w:w="1260" w:type="dxa"/>
            <w:tcBorders>
              <w:top w:val="single" w:sz="6" w:space="0" w:color="auto"/>
              <w:left w:val="single" w:sz="6" w:space="0" w:color="auto"/>
              <w:bottom w:val="single" w:sz="6" w:space="0" w:color="auto"/>
              <w:right w:val="single" w:sz="6" w:space="0" w:color="auto"/>
            </w:tcBorders>
          </w:tcPr>
          <w:p w14:paraId="0914BC37"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7B854073"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42067E01"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0E1CBA84"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7F2C1EBC"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5AA408C2"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BB28CE" w:rsidRPr="00AA62BF" w14:paraId="31DCB014" w14:textId="77777777" w:rsidTr="003379CB">
        <w:tc>
          <w:tcPr>
            <w:tcW w:w="1260" w:type="dxa"/>
            <w:tcBorders>
              <w:top w:val="single" w:sz="6" w:space="0" w:color="auto"/>
              <w:left w:val="double" w:sz="6" w:space="0" w:color="auto"/>
              <w:bottom w:val="single" w:sz="6" w:space="0" w:color="auto"/>
              <w:right w:val="single" w:sz="6" w:space="0" w:color="auto"/>
            </w:tcBorders>
          </w:tcPr>
          <w:p w14:paraId="7010AD75" w14:textId="77777777" w:rsidR="000C6DBF" w:rsidRPr="00AA62BF" w:rsidRDefault="000C6DBF"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15</w:t>
            </w:r>
          </w:p>
        </w:tc>
        <w:tc>
          <w:tcPr>
            <w:tcW w:w="1260" w:type="dxa"/>
            <w:tcBorders>
              <w:top w:val="single" w:sz="6" w:space="0" w:color="auto"/>
              <w:left w:val="single" w:sz="6" w:space="0" w:color="auto"/>
              <w:bottom w:val="single" w:sz="6" w:space="0" w:color="auto"/>
              <w:right w:val="single" w:sz="6" w:space="0" w:color="auto"/>
            </w:tcBorders>
          </w:tcPr>
          <w:p w14:paraId="4ADB47A1"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5957DB81"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1A8CD2E9"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2783EF77"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0B867243"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3FDA3980" w14:textId="77777777" w:rsidR="000C6DBF" w:rsidRPr="00AA62BF" w:rsidRDefault="000C6DBF">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3379CB" w:rsidRPr="00AA62BF" w14:paraId="0DA35E00" w14:textId="77777777" w:rsidTr="003379CB">
        <w:tc>
          <w:tcPr>
            <w:tcW w:w="1260" w:type="dxa"/>
            <w:tcBorders>
              <w:top w:val="single" w:sz="6" w:space="0" w:color="auto"/>
              <w:left w:val="double" w:sz="6" w:space="0" w:color="auto"/>
              <w:bottom w:val="single" w:sz="6" w:space="0" w:color="auto"/>
              <w:right w:val="single" w:sz="6" w:space="0" w:color="auto"/>
            </w:tcBorders>
          </w:tcPr>
          <w:p w14:paraId="7A5BBB2A" w14:textId="77777777" w:rsidR="003379CB" w:rsidRPr="00AA62BF" w:rsidRDefault="003379CB"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16</w:t>
            </w:r>
          </w:p>
        </w:tc>
        <w:tc>
          <w:tcPr>
            <w:tcW w:w="1260" w:type="dxa"/>
            <w:tcBorders>
              <w:top w:val="single" w:sz="6" w:space="0" w:color="auto"/>
              <w:left w:val="single" w:sz="6" w:space="0" w:color="auto"/>
              <w:bottom w:val="single" w:sz="6" w:space="0" w:color="auto"/>
              <w:right w:val="single" w:sz="6" w:space="0" w:color="auto"/>
            </w:tcBorders>
          </w:tcPr>
          <w:p w14:paraId="2C283A89"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1E5A7269"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0EE3FB6B"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5B30E01B"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7D125A66"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4422FF27"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3379CB" w:rsidRPr="00AA62BF" w14:paraId="08BAA26D" w14:textId="77777777" w:rsidTr="003379CB">
        <w:tc>
          <w:tcPr>
            <w:tcW w:w="1260" w:type="dxa"/>
            <w:tcBorders>
              <w:top w:val="single" w:sz="6" w:space="0" w:color="auto"/>
              <w:left w:val="double" w:sz="6" w:space="0" w:color="auto"/>
              <w:bottom w:val="single" w:sz="6" w:space="0" w:color="auto"/>
              <w:right w:val="single" w:sz="6" w:space="0" w:color="auto"/>
            </w:tcBorders>
          </w:tcPr>
          <w:p w14:paraId="4F59EFE1" w14:textId="77777777" w:rsidR="003379CB" w:rsidRPr="00AA62BF" w:rsidRDefault="003379CB"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17</w:t>
            </w:r>
          </w:p>
        </w:tc>
        <w:tc>
          <w:tcPr>
            <w:tcW w:w="1260" w:type="dxa"/>
            <w:tcBorders>
              <w:top w:val="single" w:sz="6" w:space="0" w:color="auto"/>
              <w:left w:val="single" w:sz="6" w:space="0" w:color="auto"/>
              <w:bottom w:val="single" w:sz="6" w:space="0" w:color="auto"/>
              <w:right w:val="single" w:sz="6" w:space="0" w:color="auto"/>
            </w:tcBorders>
          </w:tcPr>
          <w:p w14:paraId="48546853"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69330CF8"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6685779C"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294A7CA1"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299C07FA"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61EAD357"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3379CB" w:rsidRPr="00AA62BF" w14:paraId="7C538854" w14:textId="77777777" w:rsidTr="003379CB">
        <w:tc>
          <w:tcPr>
            <w:tcW w:w="1260" w:type="dxa"/>
            <w:tcBorders>
              <w:top w:val="single" w:sz="6" w:space="0" w:color="auto"/>
              <w:left w:val="double" w:sz="6" w:space="0" w:color="auto"/>
              <w:bottom w:val="single" w:sz="6" w:space="0" w:color="auto"/>
              <w:right w:val="single" w:sz="6" w:space="0" w:color="auto"/>
            </w:tcBorders>
          </w:tcPr>
          <w:p w14:paraId="7AF5DFB3" w14:textId="77777777" w:rsidR="003379CB" w:rsidRPr="00AA62BF" w:rsidRDefault="003379CB"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18</w:t>
            </w:r>
          </w:p>
        </w:tc>
        <w:tc>
          <w:tcPr>
            <w:tcW w:w="1260" w:type="dxa"/>
            <w:tcBorders>
              <w:top w:val="single" w:sz="6" w:space="0" w:color="auto"/>
              <w:left w:val="single" w:sz="6" w:space="0" w:color="auto"/>
              <w:bottom w:val="single" w:sz="6" w:space="0" w:color="auto"/>
              <w:right w:val="single" w:sz="6" w:space="0" w:color="auto"/>
            </w:tcBorders>
          </w:tcPr>
          <w:p w14:paraId="4593C765"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515540C9"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4EA349B8"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694FE47E"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38FDAF02"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772FB584"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3379CB" w:rsidRPr="00AA62BF" w14:paraId="1D8E55B3" w14:textId="77777777" w:rsidTr="003379CB">
        <w:tc>
          <w:tcPr>
            <w:tcW w:w="1260" w:type="dxa"/>
            <w:tcBorders>
              <w:top w:val="single" w:sz="6" w:space="0" w:color="auto"/>
              <w:left w:val="double" w:sz="6" w:space="0" w:color="auto"/>
              <w:bottom w:val="single" w:sz="6" w:space="0" w:color="auto"/>
              <w:right w:val="single" w:sz="6" w:space="0" w:color="auto"/>
            </w:tcBorders>
          </w:tcPr>
          <w:p w14:paraId="2BA1F6A1" w14:textId="77777777" w:rsidR="003379CB" w:rsidRPr="00AA62BF" w:rsidRDefault="003379CB" w:rsidP="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19</w:t>
            </w:r>
          </w:p>
        </w:tc>
        <w:tc>
          <w:tcPr>
            <w:tcW w:w="1260" w:type="dxa"/>
            <w:tcBorders>
              <w:top w:val="single" w:sz="6" w:space="0" w:color="auto"/>
              <w:left w:val="single" w:sz="6" w:space="0" w:color="auto"/>
              <w:bottom w:val="single" w:sz="6" w:space="0" w:color="auto"/>
              <w:right w:val="single" w:sz="6" w:space="0" w:color="auto"/>
            </w:tcBorders>
          </w:tcPr>
          <w:p w14:paraId="7F7F388E"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4EA99705"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5B138956"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17887F03"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6A7D569A"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65703AD8"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3379CB" w:rsidRPr="00AA62BF" w14:paraId="393FDC49" w14:textId="77777777" w:rsidTr="003379CB">
        <w:tc>
          <w:tcPr>
            <w:tcW w:w="1260" w:type="dxa"/>
            <w:tcBorders>
              <w:top w:val="single" w:sz="6" w:space="0" w:color="auto"/>
              <w:left w:val="double" w:sz="6" w:space="0" w:color="auto"/>
              <w:bottom w:val="single" w:sz="6" w:space="0" w:color="auto"/>
              <w:right w:val="single" w:sz="6" w:space="0" w:color="auto"/>
            </w:tcBorders>
          </w:tcPr>
          <w:p w14:paraId="787A76B6" w14:textId="77777777" w:rsidR="003379CB" w:rsidRPr="00AA62BF" w:rsidRDefault="003379CB" w:rsidP="0057097D">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jc w:val="center"/>
              <w:rPr>
                <w:spacing w:val="-2"/>
                <w:sz w:val="22"/>
              </w:rPr>
            </w:pPr>
            <w:r w:rsidRPr="00AA62BF">
              <w:rPr>
                <w:spacing w:val="-2"/>
                <w:sz w:val="22"/>
              </w:rPr>
              <w:t>20</w:t>
            </w:r>
          </w:p>
        </w:tc>
        <w:tc>
          <w:tcPr>
            <w:tcW w:w="1260" w:type="dxa"/>
            <w:tcBorders>
              <w:top w:val="single" w:sz="6" w:space="0" w:color="auto"/>
              <w:left w:val="single" w:sz="6" w:space="0" w:color="auto"/>
              <w:bottom w:val="single" w:sz="6" w:space="0" w:color="auto"/>
              <w:right w:val="single" w:sz="6" w:space="0" w:color="auto"/>
            </w:tcBorders>
          </w:tcPr>
          <w:p w14:paraId="0D291749"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7C6F0609"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080" w:type="dxa"/>
            <w:tcBorders>
              <w:top w:val="single" w:sz="6" w:space="0" w:color="auto"/>
              <w:left w:val="single" w:sz="6" w:space="0" w:color="auto"/>
              <w:bottom w:val="single" w:sz="6" w:space="0" w:color="auto"/>
              <w:right w:val="single" w:sz="6" w:space="0" w:color="auto"/>
            </w:tcBorders>
          </w:tcPr>
          <w:p w14:paraId="4A478227"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170" w:type="dxa"/>
            <w:tcBorders>
              <w:top w:val="single" w:sz="6" w:space="0" w:color="auto"/>
              <w:left w:val="single" w:sz="6" w:space="0" w:color="auto"/>
              <w:bottom w:val="single" w:sz="6" w:space="0" w:color="auto"/>
              <w:right w:val="single" w:sz="6" w:space="0" w:color="auto"/>
            </w:tcBorders>
          </w:tcPr>
          <w:p w14:paraId="3458E7D0"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2192" w:type="dxa"/>
            <w:tcBorders>
              <w:top w:val="single" w:sz="6" w:space="0" w:color="auto"/>
              <w:left w:val="single" w:sz="6" w:space="0" w:color="auto"/>
              <w:bottom w:val="single" w:sz="6" w:space="0" w:color="auto"/>
              <w:right w:val="single" w:sz="6" w:space="0" w:color="auto"/>
            </w:tcBorders>
          </w:tcPr>
          <w:p w14:paraId="51C1E1A4"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c>
          <w:tcPr>
            <w:tcW w:w="1768" w:type="dxa"/>
            <w:tcBorders>
              <w:top w:val="single" w:sz="6" w:space="0" w:color="auto"/>
              <w:left w:val="single" w:sz="6" w:space="0" w:color="auto"/>
              <w:bottom w:val="single" w:sz="6" w:space="0" w:color="auto"/>
              <w:right w:val="double" w:sz="6" w:space="0" w:color="auto"/>
            </w:tcBorders>
          </w:tcPr>
          <w:p w14:paraId="15FA2A92" w14:textId="77777777" w:rsidR="003379CB" w:rsidRPr="00AA62BF" w:rsidRDefault="003379CB">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spacing w:before="90" w:after="54"/>
              <w:rPr>
                <w:spacing w:val="-2"/>
                <w:sz w:val="22"/>
              </w:rPr>
            </w:pPr>
          </w:p>
        </w:tc>
      </w:tr>
      <w:tr w:rsidR="003157BC" w:rsidRPr="00AA62BF" w14:paraId="1E4B95C4" w14:textId="77777777" w:rsidTr="002B656C">
        <w:tc>
          <w:tcPr>
            <w:tcW w:w="9810" w:type="dxa"/>
            <w:gridSpan w:val="7"/>
            <w:tcBorders>
              <w:top w:val="single" w:sz="6" w:space="0" w:color="auto"/>
              <w:left w:val="double" w:sz="6" w:space="0" w:color="auto"/>
              <w:bottom w:val="single" w:sz="6" w:space="0" w:color="auto"/>
              <w:right w:val="double" w:sz="6" w:space="0" w:color="auto"/>
            </w:tcBorders>
          </w:tcPr>
          <w:p w14:paraId="3919652F" w14:textId="35C70F7F" w:rsidR="003157BC" w:rsidRPr="00AA62BF" w:rsidRDefault="003157BC" w:rsidP="003157BC">
            <w:pPr>
              <w:tabs>
                <w:tab w:val="left" w:pos="0"/>
              </w:tabs>
              <w:suppressAutoHyphens/>
              <w:jc w:val="both"/>
              <w:rPr>
                <w:spacing w:val="-2"/>
                <w:sz w:val="22"/>
              </w:rPr>
            </w:pPr>
            <w:r w:rsidRPr="003157BC">
              <w:rPr>
                <w:spacing w:val="-2"/>
                <w:sz w:val="22"/>
                <w:vertAlign w:val="superscript"/>
              </w:rPr>
              <w:t>A</w:t>
            </w:r>
            <w:r w:rsidRPr="00AA62BF">
              <w:rPr>
                <w:sz w:val="22"/>
              </w:rPr>
              <w:t xml:space="preserve"> </w:t>
            </w:r>
            <w:r w:rsidRPr="00AA62BF">
              <w:rPr>
                <w:spacing w:val="-2"/>
                <w:sz w:val="22"/>
              </w:rPr>
              <w:t>Use of the standard deviation and pooled standard deviations are preferred to the use of Range as an estimate of the standard deviation.</w:t>
            </w:r>
          </w:p>
        </w:tc>
      </w:tr>
      <w:tr w:rsidR="003157BC" w:rsidRPr="00AA62BF" w14:paraId="4E0150FA" w14:textId="77777777" w:rsidTr="002B656C">
        <w:tc>
          <w:tcPr>
            <w:tcW w:w="9810" w:type="dxa"/>
            <w:gridSpan w:val="7"/>
            <w:tcBorders>
              <w:top w:val="single" w:sz="6" w:space="0" w:color="auto"/>
              <w:left w:val="double" w:sz="6" w:space="0" w:color="auto"/>
              <w:bottom w:val="double" w:sz="6" w:space="0" w:color="auto"/>
              <w:right w:val="double" w:sz="6" w:space="0" w:color="auto"/>
            </w:tcBorders>
          </w:tcPr>
          <w:p w14:paraId="7C4DC166" w14:textId="02CD3DEC" w:rsidR="003157BC" w:rsidRPr="00AA62BF" w:rsidRDefault="003157BC" w:rsidP="003157BC">
            <w:pPr>
              <w:tabs>
                <w:tab w:val="left" w:pos="0"/>
              </w:tabs>
              <w:suppressAutoHyphens/>
              <w:jc w:val="both"/>
              <w:rPr>
                <w:spacing w:val="-2"/>
                <w:sz w:val="22"/>
              </w:rPr>
            </w:pPr>
            <w:r w:rsidRPr="003157BC">
              <w:rPr>
                <w:spacing w:val="-2"/>
                <w:sz w:val="22"/>
                <w:vertAlign w:val="superscript"/>
              </w:rPr>
              <w:t>B</w:t>
            </w:r>
            <w:r w:rsidRPr="00AA62BF">
              <w:rPr>
                <w:spacing w:val="-2"/>
                <w:sz w:val="22"/>
              </w:rPr>
              <w:t xml:space="preserve"> This is the range, </w:t>
            </w:r>
            <w:r w:rsidRPr="00AA62BF">
              <w:rPr>
                <w:i/>
                <w:spacing w:val="-2"/>
                <w:sz w:val="22"/>
              </w:rPr>
              <w:t>R</w:t>
            </w:r>
            <w:r w:rsidRPr="00AA62BF">
              <w:rPr>
                <w:spacing w:val="-2"/>
                <w:sz w:val="22"/>
              </w:rPr>
              <w:t xml:space="preserve">, of the two trials and is </w:t>
            </w:r>
            <w:r w:rsidR="00F073F1">
              <w:rPr>
                <w:spacing w:val="-2"/>
                <w:sz w:val="22"/>
              </w:rPr>
              <w:t>calculated as</w:t>
            </w:r>
            <w:r w:rsidR="00F073F1" w:rsidRPr="00AA62BF">
              <w:rPr>
                <w:spacing w:val="-2"/>
                <w:sz w:val="22"/>
              </w:rPr>
              <w:t xml:space="preserve"> </w:t>
            </w:r>
            <w:r w:rsidRPr="00AA62BF">
              <w:rPr>
                <w:spacing w:val="-2"/>
                <w:sz w:val="22"/>
              </w:rPr>
              <w:t>the larger value minus the smaller value.</w:t>
            </w:r>
          </w:p>
        </w:tc>
      </w:tr>
    </w:tbl>
    <w:p w14:paraId="30AA458B" w14:textId="77777777" w:rsidR="003157BC" w:rsidRPr="00AA62BF" w:rsidRDefault="003157BC">
      <w:pPr>
        <w:tabs>
          <w:tab w:val="left" w:pos="0"/>
        </w:tabs>
        <w:suppressAutoHyphens/>
        <w:jc w:val="both"/>
        <w:rPr>
          <w:spacing w:val="-2"/>
          <w:sz w:val="22"/>
        </w:rPr>
      </w:pPr>
    </w:p>
    <w:sectPr w:rsidR="003157BC" w:rsidRPr="00AA62BF" w:rsidSect="0093193A">
      <w:headerReference w:type="default" r:id="rId24"/>
      <w:footerReference w:type="default" r:id="rId25"/>
      <w:endnotePr>
        <w:numFmt w:val="decimal"/>
      </w:endnotePr>
      <w:pgSz w:w="12240" w:h="15840" w:code="1"/>
      <w:pgMar w:top="1440" w:right="1440" w:bottom="1440" w:left="1440" w:header="720" w:footer="1005"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349BB" w14:textId="77777777" w:rsidR="00FB41D5" w:rsidRDefault="00FB41D5">
      <w:pPr>
        <w:spacing w:line="20" w:lineRule="exact"/>
      </w:pPr>
    </w:p>
  </w:endnote>
  <w:endnote w:type="continuationSeparator" w:id="0">
    <w:p w14:paraId="3A707020" w14:textId="77777777" w:rsidR="00FB41D5" w:rsidRDefault="00FB41D5">
      <w:r>
        <w:t xml:space="preserve"> </w:t>
      </w:r>
    </w:p>
  </w:endnote>
  <w:endnote w:type="continuationNotice" w:id="1">
    <w:p w14:paraId="0031F39E" w14:textId="77777777" w:rsidR="00FB41D5" w:rsidRDefault="00FB41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0BA9" w14:textId="1EF5C9EF" w:rsidR="005E07DC" w:rsidRPr="0070296C" w:rsidRDefault="005E07DC">
    <w:pPr>
      <w:tabs>
        <w:tab w:val="left" w:pos="0"/>
        <w:tab w:val="left" w:pos="552"/>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s>
      <w:suppressAutoHyphens/>
      <w:jc w:val="both"/>
      <w:rPr>
        <w:sz w:val="14"/>
      </w:rPr>
    </w:pPr>
    <w:r w:rsidRPr="0070296C">
      <w:rPr>
        <w:spacing w:val="-3"/>
        <w:sz w:val="22"/>
      </w:rPr>
      <w:t>SOP 20</w:t>
    </w:r>
    <w:r w:rsidR="004C0D63" w:rsidRPr="0070296C">
      <w:rPr>
        <w:spacing w:val="-3"/>
        <w:sz w:val="22"/>
      </w:rPr>
      <w:t xml:space="preserve"> – 2019</w:t>
    </w:r>
    <w:r w:rsidRPr="0070296C">
      <w:rPr>
        <w:spacing w:val="-3"/>
        <w:sz w:val="22"/>
      </w:rPr>
      <w:tab/>
    </w:r>
    <w:r w:rsidRPr="0070296C">
      <w:rPr>
        <w:spacing w:val="-3"/>
        <w:sz w:val="22"/>
      </w:rPr>
      <w:tab/>
    </w:r>
    <w:r w:rsidRPr="0070296C">
      <w:rPr>
        <w:spacing w:val="-3"/>
        <w:sz w:val="22"/>
      </w:rPr>
      <w:tab/>
    </w:r>
    <w:r w:rsidRPr="0070296C">
      <w:rPr>
        <w:spacing w:val="-3"/>
        <w:sz w:val="22"/>
      </w:rPr>
      <w:tab/>
    </w:r>
    <w:r w:rsidRPr="0070296C">
      <w:rPr>
        <w:spacing w:val="-3"/>
        <w:sz w:val="22"/>
      </w:rPr>
      <w:tab/>
    </w:r>
    <w:r w:rsidRPr="0070296C">
      <w:rPr>
        <w:spacing w:val="-3"/>
        <w:sz w:val="22"/>
      </w:rPr>
      <w:tab/>
      <w:t xml:space="preserve">Page </w:t>
    </w:r>
    <w:r w:rsidRPr="0070296C">
      <w:rPr>
        <w:spacing w:val="-3"/>
        <w:sz w:val="22"/>
      </w:rPr>
      <w:fldChar w:fldCharType="begin"/>
    </w:r>
    <w:r w:rsidRPr="0070296C">
      <w:rPr>
        <w:spacing w:val="-3"/>
        <w:sz w:val="22"/>
      </w:rPr>
      <w:instrText xml:space="preserve"> PAGE </w:instrText>
    </w:r>
    <w:r w:rsidRPr="0070296C">
      <w:rPr>
        <w:spacing w:val="-3"/>
        <w:sz w:val="22"/>
      </w:rPr>
      <w:fldChar w:fldCharType="separate"/>
    </w:r>
    <w:r w:rsidR="00247932" w:rsidRPr="0070296C">
      <w:rPr>
        <w:noProof/>
        <w:spacing w:val="-3"/>
        <w:sz w:val="22"/>
      </w:rPr>
      <w:t>3</w:t>
    </w:r>
    <w:r w:rsidRPr="0070296C">
      <w:rPr>
        <w:spacing w:val="-3"/>
        <w:sz w:val="22"/>
      </w:rPr>
      <w:fldChar w:fldCharType="end"/>
    </w:r>
    <w:r w:rsidRPr="0070296C">
      <w:rPr>
        <w:spacing w:val="-3"/>
        <w:sz w:val="22"/>
      </w:rPr>
      <w:t xml:space="preserve"> </w:t>
    </w:r>
    <w:r w:rsidR="003379CB" w:rsidRPr="0070296C">
      <w:rPr>
        <w:spacing w:val="-3"/>
        <w:sz w:val="22"/>
      </w:rPr>
      <w:t xml:space="preserve">of </w:t>
    </w:r>
    <w:r w:rsidRPr="0070296C">
      <w:rPr>
        <w:spacing w:val="-3"/>
        <w:sz w:val="22"/>
      </w:rPr>
      <w:fldChar w:fldCharType="begin"/>
    </w:r>
    <w:r w:rsidRPr="0070296C">
      <w:rPr>
        <w:spacing w:val="-3"/>
        <w:sz w:val="22"/>
      </w:rPr>
      <w:instrText xml:space="preserve"> NUMPAGES </w:instrText>
    </w:r>
    <w:r w:rsidRPr="0070296C">
      <w:rPr>
        <w:spacing w:val="-3"/>
        <w:sz w:val="22"/>
      </w:rPr>
      <w:fldChar w:fldCharType="separate"/>
    </w:r>
    <w:r w:rsidR="00247932" w:rsidRPr="0070296C">
      <w:rPr>
        <w:noProof/>
        <w:spacing w:val="-3"/>
        <w:sz w:val="22"/>
      </w:rPr>
      <w:t>5</w:t>
    </w:r>
    <w:r w:rsidRPr="0070296C">
      <w:rPr>
        <w:spacing w:val="-3"/>
        <w:sz w:val="22"/>
      </w:rPr>
      <w:fldChar w:fldCharType="end"/>
    </w:r>
    <w:r w:rsidRPr="0070296C">
      <w:rPr>
        <w:spacing w:val="-3"/>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9BFF1" w14:textId="77777777" w:rsidR="00FB41D5" w:rsidRDefault="00FB41D5">
      <w:r>
        <w:separator/>
      </w:r>
    </w:p>
  </w:footnote>
  <w:footnote w:type="continuationSeparator" w:id="0">
    <w:p w14:paraId="5E6F6519" w14:textId="77777777" w:rsidR="00FB41D5" w:rsidRDefault="00FB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753E" w14:textId="5C03CEA9" w:rsidR="005E07DC" w:rsidRPr="004C0D63" w:rsidRDefault="004C0D63" w:rsidP="004C0D63">
    <w:pPr>
      <w:pStyle w:val="Header"/>
    </w:pPr>
    <w:r>
      <w:rPr>
        <w:noProof/>
      </w:rPr>
      <mc:AlternateContent>
        <mc:Choice Requires="wps">
          <w:drawing>
            <wp:anchor distT="0" distB="0" distL="114299" distR="114299" simplePos="0" relativeHeight="251659264" behindDoc="0" locked="0" layoutInCell="1" allowOverlap="1" wp14:anchorId="40708997" wp14:editId="6BDD587A">
              <wp:simplePos x="0" y="0"/>
              <wp:positionH relativeFrom="column">
                <wp:posOffset>-469701</wp:posOffset>
              </wp:positionH>
              <wp:positionV relativeFrom="paragraph">
                <wp:posOffset>414503</wp:posOffset>
              </wp:positionV>
              <wp:extent cx="0" cy="8229600"/>
              <wp:effectExtent l="0" t="0" r="3810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E00C7F" id="Straight Connector 6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pt,32.65pt" to="-37pt,6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8240" behindDoc="1" locked="0" layoutInCell="1" allowOverlap="1" wp14:anchorId="004B4591" wp14:editId="6D779F6F">
              <wp:simplePos x="0" y="0"/>
              <wp:positionH relativeFrom="column">
                <wp:posOffset>-850426</wp:posOffset>
              </wp:positionH>
              <wp:positionV relativeFrom="page">
                <wp:posOffset>-129019</wp:posOffset>
              </wp:positionV>
              <wp:extent cx="428625" cy="10020300"/>
              <wp:effectExtent l="0" t="0" r="9525"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00CCC1AA" w14:textId="77777777" w:rsidR="004C0D63" w:rsidRPr="0070296C" w:rsidRDefault="004C0D63" w:rsidP="004C0D63">
                          <w:pPr>
                            <w:jc w:val="center"/>
                            <w:rPr>
                              <w:rFonts w:ascii="Arial" w:hAnsi="Arial" w:cs="Arial"/>
                              <w:color w:val="A6A6A6"/>
                              <w:sz w:val="22"/>
                            </w:rPr>
                          </w:pPr>
                          <w:r w:rsidRPr="0070296C">
                            <w:rPr>
                              <w:rFonts w:ascii="Arial" w:hAnsi="Arial" w:cs="Arial"/>
                              <w:color w:val="A6A6A6"/>
                              <w:sz w:val="22"/>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B4591" id="_x0000_t202" coordsize="21600,21600" o:spt="202" path="m,l,21600r21600,l21600,xe">
              <v:stroke joinstyle="miter"/>
              <v:path gradientshapeok="t" o:connecttype="rect"/>
            </v:shapetype>
            <v:shape id="Text Box 33" o:spid="_x0000_s1026" type="#_x0000_t202" style="position:absolute;margin-left:-66.95pt;margin-top:-10.15pt;width:33.7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" fillcolor="window" stroked="f" strokeweight=".5pt">
              <v:textbox style="layout-flow:vertical">
                <w:txbxContent>
                  <w:p w14:paraId="00CCC1AA" w14:textId="77777777" w:rsidR="004C0D63" w:rsidRPr="0070296C" w:rsidRDefault="004C0D63" w:rsidP="004C0D63">
                    <w:pPr>
                      <w:jc w:val="center"/>
                      <w:rPr>
                        <w:rFonts w:ascii="Arial" w:hAnsi="Arial" w:cs="Arial"/>
                        <w:color w:val="A6A6A6"/>
                        <w:sz w:val="22"/>
                      </w:rPr>
                    </w:pPr>
                    <w:r w:rsidRPr="0070296C">
                      <w:rPr>
                        <w:rFonts w:ascii="Arial" w:hAnsi="Arial" w:cs="Arial"/>
                        <w:color w:val="A6A6A6"/>
                        <w:sz w:val="22"/>
                      </w:rPr>
                      <w:t>This publication is available free of charge from: https://doi.org/10.6028/NIST.IR.7383 -2019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A51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601A03"/>
    <w:multiLevelType w:val="multilevel"/>
    <w:tmpl w:val="701430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B7080"/>
    <w:multiLevelType w:val="multilevel"/>
    <w:tmpl w:val="41DC1BEC"/>
    <w:lvl w:ilvl="0">
      <w:start w:val="5"/>
      <w:numFmt w:val="decimal"/>
      <w:lvlText w:val="%1."/>
      <w:lvlJc w:val="left"/>
      <w:pPr>
        <w:tabs>
          <w:tab w:val="num" w:pos="555"/>
        </w:tabs>
        <w:ind w:left="555" w:hanging="555"/>
      </w:pPr>
      <w:rPr>
        <w:rFonts w:hint="default"/>
      </w:rPr>
    </w:lvl>
    <w:lvl w:ilvl="1">
      <w:start w:val="4"/>
      <w:numFmt w:val="decimal"/>
      <w:lvlText w:val="%1.%2."/>
      <w:lvlJc w:val="left"/>
      <w:pPr>
        <w:tabs>
          <w:tab w:val="num" w:pos="1110"/>
        </w:tabs>
        <w:ind w:left="1110" w:hanging="555"/>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6240"/>
        </w:tabs>
        <w:ind w:left="6240" w:hanging="1800"/>
      </w:pPr>
      <w:rPr>
        <w:rFonts w:hint="default"/>
      </w:rPr>
    </w:lvl>
  </w:abstractNum>
  <w:abstractNum w:abstractNumId="14" w15:restartNumberingAfterBreak="0">
    <w:nsid w:val="25003BE4"/>
    <w:multiLevelType w:val="multilevel"/>
    <w:tmpl w:val="8658604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035"/>
        </w:tabs>
        <w:ind w:left="1035" w:hanging="48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6240"/>
        </w:tabs>
        <w:ind w:left="6240" w:hanging="1800"/>
      </w:pPr>
      <w:rPr>
        <w:rFonts w:hint="default"/>
      </w:rPr>
    </w:lvl>
  </w:abstractNum>
  <w:abstractNum w:abstractNumId="15"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35D448D0"/>
    <w:multiLevelType w:val="multilevel"/>
    <w:tmpl w:val="13C013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454C4207"/>
    <w:multiLevelType w:val="multilevel"/>
    <w:tmpl w:val="1048DD9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035"/>
        </w:tabs>
        <w:ind w:left="1035" w:hanging="48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6240"/>
        </w:tabs>
        <w:ind w:left="6240" w:hanging="1800"/>
      </w:pPr>
      <w:rPr>
        <w:rFonts w:hint="default"/>
      </w:rPr>
    </w:lvl>
  </w:abstractNum>
  <w:abstractNum w:abstractNumId="23"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746748"/>
    <w:multiLevelType w:val="multilevel"/>
    <w:tmpl w:val="B4440124"/>
    <w:lvl w:ilvl="0">
      <w:start w:val="1"/>
      <w:numFmt w:val="decimal"/>
      <w:lvlText w:val="%1"/>
      <w:lvlJc w:val="left"/>
      <w:pPr>
        <w:tabs>
          <w:tab w:val="num" w:pos="547"/>
        </w:tabs>
        <w:ind w:left="547" w:hanging="54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5BEB11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F23330"/>
    <w:multiLevelType w:val="multilevel"/>
    <w:tmpl w:val="4E1A952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95"/>
        </w:tabs>
        <w:ind w:left="1095" w:hanging="540"/>
      </w:pPr>
      <w:rPr>
        <w:rFonts w:hint="default"/>
      </w:rPr>
    </w:lvl>
    <w:lvl w:ilvl="2">
      <w:start w:val="3"/>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6240"/>
        </w:tabs>
        <w:ind w:left="6240" w:hanging="1800"/>
      </w:pPr>
      <w:rPr>
        <w:rFonts w:hint="default"/>
      </w:rPr>
    </w:lvl>
  </w:abstractNum>
  <w:abstractNum w:abstractNumId="34"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7381CED"/>
    <w:multiLevelType w:val="multilevel"/>
    <w:tmpl w:val="DDE8B01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95"/>
        </w:tabs>
        <w:ind w:left="1095" w:hanging="540"/>
      </w:pPr>
      <w:rPr>
        <w:rFonts w:hint="default"/>
      </w:rPr>
    </w:lvl>
    <w:lvl w:ilvl="2">
      <w:start w:val="3"/>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6240"/>
        </w:tabs>
        <w:ind w:left="6240" w:hanging="1800"/>
      </w:pPr>
      <w:rPr>
        <w:rFonts w:hint="default"/>
      </w:rPr>
    </w:lvl>
  </w:abstractNum>
  <w:abstractNum w:abstractNumId="37"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1"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33"/>
  </w:num>
  <w:num w:numId="2">
    <w:abstractNumId w:val="22"/>
  </w:num>
  <w:num w:numId="3">
    <w:abstractNumId w:val="13"/>
  </w:num>
  <w:num w:numId="4">
    <w:abstractNumId w:val="14"/>
  </w:num>
  <w:num w:numId="5">
    <w:abstractNumId w:val="36"/>
  </w:num>
  <w:num w:numId="6">
    <w:abstractNumId w:val="26"/>
  </w:num>
  <w:num w:numId="7">
    <w:abstractNumId w:val="35"/>
  </w:num>
  <w:num w:numId="8">
    <w:abstractNumId w:val="40"/>
  </w:num>
  <w:num w:numId="9">
    <w:abstractNumId w:val="38"/>
  </w:num>
  <w:num w:numId="10">
    <w:abstractNumId w:val="23"/>
  </w:num>
  <w:num w:numId="11">
    <w:abstractNumId w:val="41"/>
  </w:num>
  <w:num w:numId="12">
    <w:abstractNumId w:val="27"/>
  </w:num>
  <w:num w:numId="13">
    <w:abstractNumId w:val="3"/>
  </w:num>
  <w:num w:numId="14">
    <w:abstractNumId w:val="4"/>
  </w:num>
  <w:num w:numId="15">
    <w:abstractNumId w:val="17"/>
  </w:num>
  <w:num w:numId="16">
    <w:abstractNumId w:val="24"/>
  </w:num>
  <w:num w:numId="17">
    <w:abstractNumId w:val="34"/>
  </w:num>
  <w:num w:numId="18">
    <w:abstractNumId w:val="7"/>
  </w:num>
  <w:num w:numId="19">
    <w:abstractNumId w:val="6"/>
  </w:num>
  <w:num w:numId="20">
    <w:abstractNumId w:val="28"/>
  </w:num>
  <w:num w:numId="21">
    <w:abstractNumId w:val="16"/>
  </w:num>
  <w:num w:numId="22">
    <w:abstractNumId w:val="15"/>
  </w:num>
  <w:num w:numId="23">
    <w:abstractNumId w:val="5"/>
  </w:num>
  <w:num w:numId="24">
    <w:abstractNumId w:val="1"/>
  </w:num>
  <w:num w:numId="25">
    <w:abstractNumId w:val="12"/>
  </w:num>
  <w:num w:numId="26">
    <w:abstractNumId w:val="32"/>
  </w:num>
  <w:num w:numId="27">
    <w:abstractNumId w:val="20"/>
  </w:num>
  <w:num w:numId="28">
    <w:abstractNumId w:val="39"/>
  </w:num>
  <w:num w:numId="29">
    <w:abstractNumId w:val="31"/>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7"/>
  </w:num>
  <w:num w:numId="33">
    <w:abstractNumId w:val="9"/>
  </w:num>
  <w:num w:numId="34">
    <w:abstractNumId w:val="2"/>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1"/>
  </w:num>
  <w:num w:numId="39">
    <w:abstractNumId w:val="21"/>
  </w:num>
  <w:num w:numId="40">
    <w:abstractNumId w:val="1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0"/>
  </w:num>
  <w:num w:numId="44">
    <w:abstractNumId w:val="8"/>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6D"/>
    <w:rsid w:val="00016131"/>
    <w:rsid w:val="0004387B"/>
    <w:rsid w:val="000672D6"/>
    <w:rsid w:val="000772D3"/>
    <w:rsid w:val="00084720"/>
    <w:rsid w:val="000C6DBF"/>
    <w:rsid w:val="00111D3B"/>
    <w:rsid w:val="001323A7"/>
    <w:rsid w:val="00132C7E"/>
    <w:rsid w:val="00137CF3"/>
    <w:rsid w:val="00142DD3"/>
    <w:rsid w:val="00152E92"/>
    <w:rsid w:val="00171325"/>
    <w:rsid w:val="00182E76"/>
    <w:rsid w:val="001A23D5"/>
    <w:rsid w:val="0020267B"/>
    <w:rsid w:val="00204013"/>
    <w:rsid w:val="00216863"/>
    <w:rsid w:val="00227464"/>
    <w:rsid w:val="00245E37"/>
    <w:rsid w:val="00246BAD"/>
    <w:rsid w:val="00247932"/>
    <w:rsid w:val="002A046D"/>
    <w:rsid w:val="002A3A05"/>
    <w:rsid w:val="002B656C"/>
    <w:rsid w:val="002D0CDA"/>
    <w:rsid w:val="002D3688"/>
    <w:rsid w:val="00305565"/>
    <w:rsid w:val="00306AB7"/>
    <w:rsid w:val="003119A9"/>
    <w:rsid w:val="003157BC"/>
    <w:rsid w:val="00315ADB"/>
    <w:rsid w:val="0032184A"/>
    <w:rsid w:val="003379CB"/>
    <w:rsid w:val="003407C2"/>
    <w:rsid w:val="00344555"/>
    <w:rsid w:val="0034783F"/>
    <w:rsid w:val="00370080"/>
    <w:rsid w:val="003932D0"/>
    <w:rsid w:val="00393E2D"/>
    <w:rsid w:val="003D2492"/>
    <w:rsid w:val="004142F7"/>
    <w:rsid w:val="004C0D63"/>
    <w:rsid w:val="004D7443"/>
    <w:rsid w:val="004E7A57"/>
    <w:rsid w:val="00542FA3"/>
    <w:rsid w:val="0057097D"/>
    <w:rsid w:val="00593CB2"/>
    <w:rsid w:val="005B22E2"/>
    <w:rsid w:val="005C6175"/>
    <w:rsid w:val="005E07DC"/>
    <w:rsid w:val="005E0C19"/>
    <w:rsid w:val="00621B9A"/>
    <w:rsid w:val="00667670"/>
    <w:rsid w:val="006821DF"/>
    <w:rsid w:val="00683D6A"/>
    <w:rsid w:val="0070296C"/>
    <w:rsid w:val="00716930"/>
    <w:rsid w:val="00753CE4"/>
    <w:rsid w:val="007554D0"/>
    <w:rsid w:val="00770BD0"/>
    <w:rsid w:val="007E7D72"/>
    <w:rsid w:val="007F58EC"/>
    <w:rsid w:val="008260A6"/>
    <w:rsid w:val="008806FB"/>
    <w:rsid w:val="008918C4"/>
    <w:rsid w:val="008D1467"/>
    <w:rsid w:val="008D30F9"/>
    <w:rsid w:val="00903BE0"/>
    <w:rsid w:val="00906C62"/>
    <w:rsid w:val="00930759"/>
    <w:rsid w:val="0093193A"/>
    <w:rsid w:val="00945660"/>
    <w:rsid w:val="009C5521"/>
    <w:rsid w:val="009D75F4"/>
    <w:rsid w:val="00A176DB"/>
    <w:rsid w:val="00A46BEC"/>
    <w:rsid w:val="00A700D1"/>
    <w:rsid w:val="00A874A6"/>
    <w:rsid w:val="00A94A7B"/>
    <w:rsid w:val="00AA62BF"/>
    <w:rsid w:val="00AD7B3D"/>
    <w:rsid w:val="00B359E6"/>
    <w:rsid w:val="00BA0179"/>
    <w:rsid w:val="00BA04BD"/>
    <w:rsid w:val="00BB1559"/>
    <w:rsid w:val="00BB28CE"/>
    <w:rsid w:val="00C134E0"/>
    <w:rsid w:val="00C26DCD"/>
    <w:rsid w:val="00C61364"/>
    <w:rsid w:val="00C63905"/>
    <w:rsid w:val="00C66579"/>
    <w:rsid w:val="00C76A01"/>
    <w:rsid w:val="00C90876"/>
    <w:rsid w:val="00C91F8B"/>
    <w:rsid w:val="00CA1184"/>
    <w:rsid w:val="00CA21B1"/>
    <w:rsid w:val="00CA241B"/>
    <w:rsid w:val="00CB2D71"/>
    <w:rsid w:val="00CB722E"/>
    <w:rsid w:val="00D23D82"/>
    <w:rsid w:val="00D2406D"/>
    <w:rsid w:val="00D3328A"/>
    <w:rsid w:val="00D46F29"/>
    <w:rsid w:val="00D507F2"/>
    <w:rsid w:val="00D53AAB"/>
    <w:rsid w:val="00D76FE5"/>
    <w:rsid w:val="00D95F6E"/>
    <w:rsid w:val="00DB6AFB"/>
    <w:rsid w:val="00DE7704"/>
    <w:rsid w:val="00DF3CD6"/>
    <w:rsid w:val="00DF473A"/>
    <w:rsid w:val="00E179CE"/>
    <w:rsid w:val="00E40622"/>
    <w:rsid w:val="00E81FFF"/>
    <w:rsid w:val="00E93E23"/>
    <w:rsid w:val="00EA53C5"/>
    <w:rsid w:val="00ED6DD9"/>
    <w:rsid w:val="00EE0A58"/>
    <w:rsid w:val="00F073F1"/>
    <w:rsid w:val="00F21128"/>
    <w:rsid w:val="00F458C8"/>
    <w:rsid w:val="00F824C0"/>
    <w:rsid w:val="00F974FD"/>
    <w:rsid w:val="00FB41D5"/>
    <w:rsid w:val="00FC24DE"/>
    <w:rsid w:val="00FF1FBE"/>
    <w:rsid w:val="00FF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576085"/>
  <w15:chartTrackingRefBased/>
  <w15:docId w15:val="{4005646E-1618-4400-AAB3-2DDC0C51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uiPriority="35"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176DB"/>
    <w:rPr>
      <w:rFonts w:eastAsiaTheme="minorHAnsi" w:cstheme="minorBidi"/>
      <w:sz w:val="24"/>
      <w:szCs w:val="22"/>
    </w:rPr>
  </w:style>
  <w:style w:type="paragraph" w:styleId="Heading1">
    <w:name w:val="heading 1"/>
    <w:basedOn w:val="Normal"/>
    <w:next w:val="Normal"/>
    <w:link w:val="Heading1Char"/>
    <w:uiPriority w:val="9"/>
    <w:qFormat/>
    <w:rsid w:val="00A176DB"/>
    <w:pPr>
      <w:keepNext/>
      <w:keepLines/>
      <w:numPr>
        <w:numId w:val="45"/>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A176DB"/>
    <w:pPr>
      <w:keepNext/>
      <w:keepLines/>
      <w:numPr>
        <w:ilvl w:val="1"/>
        <w:numId w:val="45"/>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A176DB"/>
    <w:pPr>
      <w:keepNext/>
      <w:keepLines/>
      <w:numPr>
        <w:ilvl w:val="2"/>
        <w:numId w:val="45"/>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A176DB"/>
    <w:pPr>
      <w:keepNext/>
      <w:keepLines/>
      <w:numPr>
        <w:ilvl w:val="3"/>
        <w:numId w:val="45"/>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A176DB"/>
    <w:pPr>
      <w:keepNext/>
      <w:keepLines/>
      <w:numPr>
        <w:ilvl w:val="4"/>
        <w:numId w:val="4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A176DB"/>
    <w:pPr>
      <w:keepNext/>
      <w:keepLines/>
      <w:numPr>
        <w:ilvl w:val="5"/>
        <w:numId w:val="4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A176DB"/>
    <w:pPr>
      <w:keepNext/>
      <w:keepLines/>
      <w:numPr>
        <w:ilvl w:val="6"/>
        <w:numId w:val="4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A176DB"/>
    <w:pPr>
      <w:keepNext/>
      <w:keepLines/>
      <w:numPr>
        <w:ilvl w:val="7"/>
        <w:numId w:val="4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176DB"/>
    <w:pPr>
      <w:keepNext/>
      <w:keepLines/>
      <w:numPr>
        <w:ilvl w:val="8"/>
        <w:numId w:val="4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176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76DB"/>
  </w:style>
  <w:style w:type="paragraph" w:styleId="EndnoteText">
    <w:name w:val="endnote text"/>
    <w:basedOn w:val="Normal"/>
    <w:semiHidden/>
  </w:style>
  <w:style w:type="character" w:styleId="EndnoteReference">
    <w:name w:val="endnote reference"/>
    <w:semiHidden/>
    <w:rsid w:val="00AD7B3D"/>
    <w:rPr>
      <w:vertAlign w:val="superscript"/>
    </w:rPr>
  </w:style>
  <w:style w:type="paragraph" w:styleId="FootnoteText">
    <w:name w:val="footnote text"/>
    <w:basedOn w:val="Normal"/>
    <w:link w:val="FootnoteTextChar"/>
    <w:semiHidden/>
    <w:unhideWhenUsed/>
    <w:rsid w:val="00A176DB"/>
    <w:rPr>
      <w:sz w:val="16"/>
      <w:szCs w:val="20"/>
    </w:rPr>
  </w:style>
  <w:style w:type="character" w:styleId="FootnoteReference">
    <w:name w:val="footnote reference"/>
    <w:basedOn w:val="DefaultParagraphFont"/>
    <w:semiHidden/>
    <w:unhideWhenUsed/>
    <w:rsid w:val="00A176DB"/>
    <w:rPr>
      <w:vertAlign w:val="superscript"/>
    </w:rPr>
  </w:style>
  <w:style w:type="paragraph" w:styleId="TOC1">
    <w:name w:val="toc 1"/>
    <w:basedOn w:val="Normal"/>
    <w:next w:val="Normal"/>
    <w:autoRedefine/>
    <w:uiPriority w:val="39"/>
    <w:unhideWhenUsed/>
    <w:rsid w:val="00A176DB"/>
    <w:pPr>
      <w:tabs>
        <w:tab w:val="left" w:pos="440"/>
        <w:tab w:val="right" w:leader="dot" w:pos="8990"/>
      </w:tabs>
      <w:spacing w:after="100"/>
    </w:pPr>
    <w:rPr>
      <w:b/>
    </w:rPr>
  </w:style>
  <w:style w:type="paragraph" w:styleId="TOC2">
    <w:name w:val="toc 2"/>
    <w:basedOn w:val="Normal"/>
    <w:next w:val="Normal"/>
    <w:autoRedefine/>
    <w:uiPriority w:val="39"/>
    <w:unhideWhenUsed/>
    <w:rsid w:val="00A176DB"/>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A176DB"/>
    <w:pPr>
      <w:tabs>
        <w:tab w:val="left" w:pos="1170"/>
        <w:tab w:val="right" w:leader="dot" w:pos="8990"/>
      </w:tabs>
      <w:spacing w:after="100"/>
      <w:ind w:left="440"/>
    </w:pPr>
  </w:style>
  <w:style w:type="paragraph" w:styleId="TOC4">
    <w:name w:val="toc 4"/>
    <w:basedOn w:val="Normal"/>
    <w:next w:val="Normal"/>
    <w:autoRedefine/>
    <w:uiPriority w:val="39"/>
    <w:unhideWhenUsed/>
    <w:rsid w:val="00A176DB"/>
    <w:pPr>
      <w:tabs>
        <w:tab w:val="left" w:pos="1530"/>
        <w:tab w:val="right" w:leader="dot" w:pos="8990"/>
      </w:tabs>
      <w:spacing w:after="100"/>
      <w:ind w:left="660"/>
    </w:pPr>
    <w:rPr>
      <w:noProof/>
    </w:r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aliases w:val="Caption (Figure and Table Titles)"/>
    <w:basedOn w:val="BodyText"/>
    <w:next w:val="Normal"/>
    <w:uiPriority w:val="35"/>
    <w:unhideWhenUsed/>
    <w:qFormat/>
    <w:rsid w:val="00A176DB"/>
    <w:pPr>
      <w:spacing w:after="0"/>
      <w:ind w:left="1872"/>
    </w:pPr>
    <w:rPr>
      <w:b/>
      <w:sz w:val="22"/>
    </w:rPr>
  </w:style>
  <w:style w:type="character" w:customStyle="1" w:styleId="EquationCaption">
    <w:name w:val="_Equation Caption"/>
  </w:style>
  <w:style w:type="paragraph" w:styleId="Header">
    <w:name w:val="header"/>
    <w:basedOn w:val="Normal"/>
    <w:link w:val="HeaderChar"/>
    <w:unhideWhenUsed/>
    <w:rsid w:val="00A176DB"/>
    <w:pPr>
      <w:tabs>
        <w:tab w:val="center" w:pos="4680"/>
        <w:tab w:val="right" w:pos="9360"/>
      </w:tabs>
    </w:pPr>
  </w:style>
  <w:style w:type="paragraph" w:styleId="Footer">
    <w:name w:val="footer"/>
    <w:basedOn w:val="Normal"/>
    <w:link w:val="FooterChar"/>
    <w:uiPriority w:val="99"/>
    <w:unhideWhenUsed/>
    <w:rsid w:val="00A176DB"/>
    <w:pPr>
      <w:tabs>
        <w:tab w:val="center" w:pos="4680"/>
        <w:tab w:val="right" w:pos="9360"/>
      </w:tabs>
    </w:pPr>
  </w:style>
  <w:style w:type="paragraph" w:styleId="BalloonText">
    <w:name w:val="Balloon Text"/>
    <w:basedOn w:val="Normal"/>
    <w:link w:val="BalloonTextChar"/>
    <w:uiPriority w:val="99"/>
    <w:unhideWhenUsed/>
    <w:rsid w:val="00A176DB"/>
    <w:rPr>
      <w:rFonts w:ascii="Tahoma" w:hAnsi="Tahoma" w:cs="Tahoma"/>
      <w:sz w:val="16"/>
      <w:szCs w:val="16"/>
    </w:rPr>
  </w:style>
  <w:style w:type="character" w:styleId="CommentReference">
    <w:name w:val="annotation reference"/>
    <w:basedOn w:val="DefaultParagraphFont"/>
    <w:uiPriority w:val="99"/>
    <w:semiHidden/>
    <w:unhideWhenUsed/>
    <w:rsid w:val="00A176DB"/>
    <w:rPr>
      <w:sz w:val="16"/>
      <w:szCs w:val="16"/>
    </w:rPr>
  </w:style>
  <w:style w:type="paragraph" w:styleId="CommentText">
    <w:name w:val="annotation text"/>
    <w:basedOn w:val="Normal"/>
    <w:link w:val="CommentTextChar"/>
    <w:uiPriority w:val="99"/>
    <w:semiHidden/>
    <w:unhideWhenUsed/>
    <w:rsid w:val="00A176DB"/>
    <w:rPr>
      <w:sz w:val="20"/>
      <w:szCs w:val="20"/>
    </w:rPr>
  </w:style>
  <w:style w:type="paragraph" w:styleId="CommentSubject">
    <w:name w:val="annotation subject"/>
    <w:basedOn w:val="CommentText"/>
    <w:next w:val="CommentText"/>
    <w:link w:val="CommentSubjectChar"/>
    <w:uiPriority w:val="99"/>
    <w:semiHidden/>
    <w:unhideWhenUsed/>
    <w:rsid w:val="00A176DB"/>
    <w:rPr>
      <w:b/>
      <w:bCs/>
    </w:rPr>
  </w:style>
  <w:style w:type="paragraph" w:styleId="BodyTextIndent">
    <w:name w:val="Body Text Indent"/>
    <w:basedOn w:val="Normal"/>
    <w:link w:val="BodyTextIndentChar"/>
    <w:rsid w:val="00AD7B3D"/>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character" w:customStyle="1" w:styleId="BodyTextIndentChar">
    <w:name w:val="Body Text Indent Char"/>
    <w:link w:val="BodyTextIndent"/>
    <w:rsid w:val="000C6DBF"/>
    <w:rPr>
      <w:rFonts w:eastAsiaTheme="minorHAnsi" w:cstheme="minorBidi"/>
      <w:sz w:val="24"/>
      <w:szCs w:val="22"/>
    </w:rPr>
  </w:style>
  <w:style w:type="paragraph" w:styleId="ListParagraph">
    <w:name w:val="List Paragraph"/>
    <w:basedOn w:val="Normal"/>
    <w:uiPriority w:val="34"/>
    <w:qFormat/>
    <w:rsid w:val="00A176DB"/>
    <w:pPr>
      <w:ind w:left="720"/>
      <w:contextualSpacing/>
    </w:pPr>
  </w:style>
  <w:style w:type="table" w:styleId="TableGrid">
    <w:name w:val="Table Grid"/>
    <w:basedOn w:val="TableNormal"/>
    <w:rsid w:val="00A17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387B"/>
    <w:rPr>
      <w:color w:val="808080"/>
    </w:rPr>
  </w:style>
  <w:style w:type="character" w:customStyle="1" w:styleId="Heading1Char">
    <w:name w:val="Heading 1 Char"/>
    <w:basedOn w:val="DefaultParagraphFont"/>
    <w:link w:val="Heading1"/>
    <w:uiPriority w:val="9"/>
    <w:rsid w:val="00A176DB"/>
    <w:rPr>
      <w:rFonts w:eastAsiaTheme="majorEastAsia"/>
      <w:sz w:val="24"/>
      <w:szCs w:val="24"/>
    </w:rPr>
  </w:style>
  <w:style w:type="character" w:customStyle="1" w:styleId="Heading2Char">
    <w:name w:val="Heading 2 Char"/>
    <w:basedOn w:val="DefaultParagraphFont"/>
    <w:link w:val="Heading2"/>
    <w:uiPriority w:val="9"/>
    <w:rsid w:val="00A176DB"/>
    <w:rPr>
      <w:rFonts w:eastAsiaTheme="majorEastAsia"/>
      <w:sz w:val="24"/>
      <w:szCs w:val="24"/>
    </w:rPr>
  </w:style>
  <w:style w:type="character" w:customStyle="1" w:styleId="Heading3Char">
    <w:name w:val="Heading 3 Char"/>
    <w:basedOn w:val="DefaultParagraphFont"/>
    <w:link w:val="Heading3"/>
    <w:uiPriority w:val="9"/>
    <w:rsid w:val="00A176DB"/>
    <w:rPr>
      <w:rFonts w:eastAsiaTheme="majorEastAsia"/>
      <w:sz w:val="24"/>
      <w:szCs w:val="24"/>
    </w:rPr>
  </w:style>
  <w:style w:type="character" w:customStyle="1" w:styleId="Heading4Char">
    <w:name w:val="Heading 4 Char"/>
    <w:basedOn w:val="DefaultParagraphFont"/>
    <w:link w:val="Heading4"/>
    <w:uiPriority w:val="9"/>
    <w:rsid w:val="00A176DB"/>
    <w:rPr>
      <w:rFonts w:eastAsiaTheme="majorEastAsia"/>
      <w:iCs/>
      <w:sz w:val="24"/>
      <w:szCs w:val="24"/>
    </w:rPr>
  </w:style>
  <w:style w:type="character" w:customStyle="1" w:styleId="Heading5Char">
    <w:name w:val="Heading 5 Char"/>
    <w:basedOn w:val="DefaultParagraphFont"/>
    <w:link w:val="Heading5"/>
    <w:rsid w:val="00A176DB"/>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A176DB"/>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A176DB"/>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A176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176DB"/>
    <w:rPr>
      <w:rFonts w:asciiTheme="majorHAnsi" w:eastAsiaTheme="majorEastAsia" w:hAnsiTheme="majorHAnsi" w:cstheme="majorBidi"/>
      <w:i/>
      <w:iCs/>
      <w:color w:val="272727" w:themeColor="text1" w:themeTint="D8"/>
      <w:sz w:val="21"/>
      <w:szCs w:val="21"/>
    </w:rPr>
  </w:style>
  <w:style w:type="paragraph" w:styleId="Title">
    <w:name w:val="Title"/>
    <w:aliases w:val="Title-Lab"/>
    <w:basedOn w:val="Normal"/>
    <w:next w:val="Normal"/>
    <w:link w:val="TitleChar"/>
    <w:uiPriority w:val="10"/>
    <w:qFormat/>
    <w:rsid w:val="00A176DB"/>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A176DB"/>
    <w:rPr>
      <w:b/>
      <w:sz w:val="24"/>
      <w:szCs w:val="24"/>
    </w:rPr>
  </w:style>
  <w:style w:type="paragraph" w:styleId="BodyTextIndent2">
    <w:name w:val="Body Text Indent 2"/>
    <w:basedOn w:val="Normal"/>
    <w:link w:val="BodyTextIndent2Char"/>
    <w:rsid w:val="00AD7B3D"/>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character" w:customStyle="1" w:styleId="BodyTextIndent2Char">
    <w:name w:val="Body Text Indent 2 Char"/>
    <w:basedOn w:val="DefaultParagraphFont"/>
    <w:link w:val="BodyTextIndent2"/>
    <w:rsid w:val="004D7443"/>
    <w:rPr>
      <w:rFonts w:eastAsiaTheme="minorHAnsi" w:cstheme="minorBidi"/>
      <w:sz w:val="24"/>
      <w:szCs w:val="22"/>
    </w:rPr>
  </w:style>
  <w:style w:type="paragraph" w:styleId="BodyTextIndent3">
    <w:name w:val="Body Text Indent 3"/>
    <w:basedOn w:val="Normal"/>
    <w:link w:val="BodyTextIndent3Char"/>
    <w:rsid w:val="00AD7B3D"/>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character" w:customStyle="1" w:styleId="BodyTextIndent3Char">
    <w:name w:val="Body Text Indent 3 Char"/>
    <w:basedOn w:val="DefaultParagraphFont"/>
    <w:link w:val="BodyTextIndent3"/>
    <w:rsid w:val="004D7443"/>
    <w:rPr>
      <w:rFonts w:eastAsiaTheme="minorHAnsi" w:cstheme="minorBidi"/>
      <w:sz w:val="24"/>
      <w:szCs w:val="22"/>
    </w:rPr>
  </w:style>
  <w:style w:type="paragraph" w:customStyle="1" w:styleId="a1Technical">
    <w:name w:val="a1Technical"/>
    <w:basedOn w:val="Normal"/>
    <w:rsid w:val="00AD7B3D"/>
    <w:rPr>
      <w:rFonts w:ascii="TmsRmn 10pt" w:hAnsi="TmsRmn 10pt"/>
    </w:rPr>
  </w:style>
  <w:style w:type="paragraph" w:styleId="BodyText">
    <w:name w:val="Body Text"/>
    <w:basedOn w:val="Normal"/>
    <w:link w:val="BodyTextChar"/>
    <w:uiPriority w:val="1"/>
    <w:unhideWhenUsed/>
    <w:qFormat/>
    <w:rsid w:val="00A176DB"/>
    <w:pPr>
      <w:spacing w:after="180"/>
      <w:jc w:val="both"/>
    </w:pPr>
    <w:rPr>
      <w:rFonts w:cs="Times New Roman"/>
      <w:szCs w:val="24"/>
    </w:rPr>
  </w:style>
  <w:style w:type="character" w:customStyle="1" w:styleId="BodyTextChar">
    <w:name w:val="Body Text Char"/>
    <w:basedOn w:val="DefaultParagraphFont"/>
    <w:link w:val="BodyText"/>
    <w:uiPriority w:val="1"/>
    <w:rsid w:val="00A176DB"/>
    <w:rPr>
      <w:rFonts w:eastAsiaTheme="minorHAnsi"/>
      <w:sz w:val="24"/>
      <w:szCs w:val="24"/>
    </w:rPr>
  </w:style>
  <w:style w:type="paragraph" w:customStyle="1" w:styleId="a2Technical">
    <w:name w:val="a2Technical"/>
    <w:basedOn w:val="Normal"/>
    <w:rsid w:val="00AD7B3D"/>
    <w:pPr>
      <w:ind w:left="720"/>
    </w:pPr>
    <w:rPr>
      <w:rFonts w:ascii="TmsRmn 10pt" w:hAnsi="TmsRmn 10pt"/>
    </w:rPr>
  </w:style>
  <w:style w:type="paragraph" w:customStyle="1" w:styleId="1Technical">
    <w:name w:val="1Technical"/>
    <w:rsid w:val="00AD7B3D"/>
    <w:pPr>
      <w:tabs>
        <w:tab w:val="left" w:pos="720"/>
      </w:tabs>
      <w:ind w:left="720" w:hanging="720"/>
    </w:pPr>
    <w:rPr>
      <w:rFonts w:ascii="TmsRmn 10pt" w:hAnsi="TmsRmn 10pt"/>
      <w:snapToGrid w:val="0"/>
      <w:sz w:val="24"/>
    </w:rPr>
  </w:style>
  <w:style w:type="paragraph" w:customStyle="1" w:styleId="2Technical">
    <w:name w:val="2Technical"/>
    <w:rsid w:val="00AD7B3D"/>
    <w:pPr>
      <w:tabs>
        <w:tab w:val="left" w:pos="720"/>
        <w:tab w:val="left" w:pos="1440"/>
      </w:tabs>
      <w:ind w:left="1440" w:hanging="720"/>
    </w:pPr>
    <w:rPr>
      <w:rFonts w:ascii="TmsRmn 10pt" w:hAnsi="TmsRmn 10pt"/>
      <w:snapToGrid w:val="0"/>
      <w:sz w:val="24"/>
    </w:rPr>
  </w:style>
  <w:style w:type="character" w:styleId="Hyperlink">
    <w:name w:val="Hyperlink"/>
    <w:basedOn w:val="DefaultParagraphFont"/>
    <w:uiPriority w:val="99"/>
    <w:unhideWhenUsed/>
    <w:rsid w:val="00A176DB"/>
    <w:rPr>
      <w:color w:val="0563C1" w:themeColor="hyperlink"/>
      <w:u w:val="single"/>
    </w:rPr>
  </w:style>
  <w:style w:type="character" w:customStyle="1" w:styleId="BalloonTextChar">
    <w:name w:val="Balloon Text Char"/>
    <w:basedOn w:val="DefaultParagraphFont"/>
    <w:link w:val="BalloonText"/>
    <w:uiPriority w:val="99"/>
    <w:rsid w:val="00A176DB"/>
    <w:rPr>
      <w:rFonts w:ascii="Tahoma" w:eastAsiaTheme="minorHAnsi" w:hAnsi="Tahoma" w:cs="Tahoma"/>
      <w:sz w:val="16"/>
      <w:szCs w:val="16"/>
    </w:rPr>
  </w:style>
  <w:style w:type="character" w:customStyle="1" w:styleId="CommentTextChar">
    <w:name w:val="Comment Text Char"/>
    <w:basedOn w:val="DefaultParagraphFont"/>
    <w:link w:val="CommentText"/>
    <w:uiPriority w:val="99"/>
    <w:semiHidden/>
    <w:rsid w:val="00A176DB"/>
    <w:rPr>
      <w:rFonts w:eastAsiaTheme="minorHAnsi" w:cstheme="minorBidi"/>
    </w:rPr>
  </w:style>
  <w:style w:type="character" w:customStyle="1" w:styleId="CommentSubjectChar">
    <w:name w:val="Comment Subject Char"/>
    <w:basedOn w:val="CommentTextChar"/>
    <w:link w:val="CommentSubject"/>
    <w:uiPriority w:val="99"/>
    <w:semiHidden/>
    <w:rsid w:val="00A176DB"/>
    <w:rPr>
      <w:rFonts w:eastAsiaTheme="minorHAnsi" w:cstheme="minorBidi"/>
      <w:b/>
      <w:bCs/>
    </w:rPr>
  </w:style>
  <w:style w:type="paragraph" w:customStyle="1" w:styleId="Default">
    <w:name w:val="Default"/>
    <w:rsid w:val="00A176DB"/>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A176DB"/>
    <w:rPr>
      <w:color w:val="954F72" w:themeColor="followedHyperlink"/>
      <w:u w:val="single"/>
    </w:rPr>
  </w:style>
  <w:style w:type="character" w:customStyle="1" w:styleId="FooterChar">
    <w:name w:val="Footer Char"/>
    <w:basedOn w:val="DefaultParagraphFont"/>
    <w:link w:val="Footer"/>
    <w:uiPriority w:val="99"/>
    <w:rsid w:val="00A176DB"/>
    <w:rPr>
      <w:rFonts w:eastAsiaTheme="minorHAnsi" w:cstheme="minorBidi"/>
      <w:sz w:val="24"/>
      <w:szCs w:val="22"/>
    </w:rPr>
  </w:style>
  <w:style w:type="paragraph" w:customStyle="1" w:styleId="FrontMatterTOC">
    <w:name w:val="Front Matter (TOC"/>
    <w:aliases w:val="foreword,preface,etc.)"/>
    <w:basedOn w:val="BodyText"/>
    <w:qFormat/>
    <w:rsid w:val="00A176DB"/>
    <w:rPr>
      <w:b/>
    </w:rPr>
  </w:style>
  <w:style w:type="character" w:customStyle="1" w:styleId="HeaderChar">
    <w:name w:val="Header Char"/>
    <w:basedOn w:val="DefaultParagraphFont"/>
    <w:link w:val="Header"/>
    <w:rsid w:val="00A176DB"/>
    <w:rPr>
      <w:rFonts w:eastAsiaTheme="minorHAnsi" w:cstheme="minorBidi"/>
      <w:sz w:val="24"/>
      <w:szCs w:val="22"/>
    </w:rPr>
  </w:style>
  <w:style w:type="paragraph" w:styleId="NormalWeb">
    <w:name w:val="Normal (Web)"/>
    <w:basedOn w:val="Normal"/>
    <w:uiPriority w:val="99"/>
    <w:unhideWhenUsed/>
    <w:rsid w:val="00A176DB"/>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A176DB"/>
    <w:rPr>
      <w:sz w:val="20"/>
    </w:rPr>
  </w:style>
  <w:style w:type="paragraph" w:customStyle="1" w:styleId="TableandFigureFootnotes">
    <w:name w:val="Table and Figure Footnotes"/>
    <w:basedOn w:val="Normal"/>
    <w:qFormat/>
    <w:rsid w:val="00A176DB"/>
    <w:rPr>
      <w:sz w:val="20"/>
      <w:szCs w:val="20"/>
    </w:rPr>
  </w:style>
  <w:style w:type="character" w:customStyle="1" w:styleId="FootnoteTextChar">
    <w:name w:val="Footnote Text Char"/>
    <w:basedOn w:val="DefaultParagraphFont"/>
    <w:link w:val="FootnoteText"/>
    <w:semiHidden/>
    <w:rsid w:val="00A176DB"/>
    <w:rPr>
      <w:rFonts w:eastAsiaTheme="minorHAnsi" w:cstheme="minorBidi"/>
      <w:sz w:val="16"/>
    </w:rPr>
  </w:style>
  <w:style w:type="character" w:customStyle="1" w:styleId="ReferenceListChar">
    <w:name w:val="Reference List Char"/>
    <w:basedOn w:val="DefaultParagraphFont"/>
    <w:link w:val="ReferenceList"/>
    <w:rsid w:val="00A176DB"/>
    <w:rPr>
      <w:rFonts w:eastAsiaTheme="minorHAnsi" w:cstheme="minorBidi"/>
    </w:rPr>
  </w:style>
  <w:style w:type="paragraph" w:customStyle="1" w:styleId="ReferenceList0">
    <w:name w:val="ReferenceList"/>
    <w:basedOn w:val="BodyText"/>
    <w:link w:val="ReferenceListChar0"/>
    <w:rsid w:val="00A176DB"/>
    <w:pPr>
      <w:spacing w:after="0"/>
      <w:ind w:left="360" w:hanging="360"/>
    </w:pPr>
  </w:style>
  <w:style w:type="character" w:customStyle="1" w:styleId="ReferenceListChar0">
    <w:name w:val="ReferenceList Char"/>
    <w:basedOn w:val="BodyTextChar"/>
    <w:link w:val="ReferenceList0"/>
    <w:rsid w:val="00A176DB"/>
    <w:rPr>
      <w:rFonts w:eastAsiaTheme="minorHAnsi"/>
      <w:sz w:val="24"/>
      <w:szCs w:val="24"/>
    </w:rPr>
  </w:style>
  <w:style w:type="paragraph" w:styleId="TableofFigures">
    <w:name w:val="table of figures"/>
    <w:basedOn w:val="Normal"/>
    <w:next w:val="Normal"/>
    <w:uiPriority w:val="99"/>
    <w:unhideWhenUsed/>
    <w:rsid w:val="00A176DB"/>
  </w:style>
  <w:style w:type="paragraph" w:customStyle="1" w:styleId="MTDisplayEquation">
    <w:name w:val="MTDisplayEquation"/>
    <w:basedOn w:val="BodyText"/>
    <w:next w:val="Normal"/>
    <w:link w:val="MTDisplayEquationChar"/>
    <w:rsid w:val="00A176DB"/>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A176DB"/>
    <w:rPr>
      <w:rFonts w:eastAsiaTheme="minorHAnsi"/>
      <w:bCs/>
      <w:sz w:val="24"/>
      <w:szCs w:val="24"/>
    </w:rPr>
  </w:style>
  <w:style w:type="paragraph" w:customStyle="1" w:styleId="Table">
    <w:name w:val="Table"/>
    <w:basedOn w:val="Caption"/>
    <w:qFormat/>
    <w:rsid w:val="00A176DB"/>
    <w:pPr>
      <w:ind w:left="0"/>
    </w:pPr>
  </w:style>
  <w:style w:type="paragraph" w:customStyle="1" w:styleId="TitleAppendix">
    <w:name w:val="Title &amp; Appendix"/>
    <w:basedOn w:val="Title"/>
    <w:link w:val="TitleAppendixChar"/>
    <w:qFormat/>
    <w:rsid w:val="00AD7B3D"/>
  </w:style>
  <w:style w:type="paragraph" w:styleId="TOCHeading">
    <w:name w:val="TOC Heading"/>
    <w:basedOn w:val="Heading1"/>
    <w:next w:val="Normal"/>
    <w:uiPriority w:val="39"/>
    <w:semiHidden/>
    <w:unhideWhenUsed/>
    <w:qFormat/>
    <w:rsid w:val="00AD7B3D"/>
    <w:pPr>
      <w:numPr>
        <w:numId w:val="0"/>
      </w:numPr>
      <w:spacing w:before="240" w:after="0"/>
      <w:outlineLvl w:val="9"/>
    </w:pPr>
    <w:rPr>
      <w:rFonts w:asciiTheme="majorHAnsi" w:hAnsiTheme="majorHAnsi" w:cstheme="majorBidi"/>
      <w:b/>
      <w:color w:val="2F5496" w:themeColor="accent1" w:themeShade="BF"/>
      <w:sz w:val="32"/>
      <w:szCs w:val="32"/>
    </w:rPr>
  </w:style>
  <w:style w:type="paragraph" w:customStyle="1" w:styleId="HeadingG">
    <w:name w:val="Heading G"/>
    <w:basedOn w:val="TitleAppendix"/>
    <w:link w:val="HeadingGChar"/>
    <w:rsid w:val="00AD7B3D"/>
  </w:style>
  <w:style w:type="character" w:customStyle="1" w:styleId="TitleAppendixChar">
    <w:name w:val="Title &amp; Appendix Char"/>
    <w:basedOn w:val="TitleChar"/>
    <w:link w:val="TitleAppendix"/>
    <w:rsid w:val="00AD7B3D"/>
    <w:rPr>
      <w:b/>
      <w:sz w:val="24"/>
      <w:szCs w:val="24"/>
    </w:rPr>
  </w:style>
  <w:style w:type="paragraph" w:customStyle="1" w:styleId="Title-NISTIR">
    <w:name w:val="Title-NISTIR"/>
    <w:basedOn w:val="HeadingG"/>
    <w:link w:val="Title-NISTIRChar"/>
    <w:qFormat/>
    <w:rsid w:val="00AD7B3D"/>
  </w:style>
  <w:style w:type="character" w:customStyle="1" w:styleId="HeadingGChar">
    <w:name w:val="Heading G Char"/>
    <w:basedOn w:val="TitleAppendixChar"/>
    <w:link w:val="HeadingG"/>
    <w:rsid w:val="00AD7B3D"/>
    <w:rPr>
      <w:b/>
      <w:sz w:val="24"/>
      <w:szCs w:val="24"/>
    </w:rPr>
  </w:style>
  <w:style w:type="character" w:customStyle="1" w:styleId="Title-NISTIRChar">
    <w:name w:val="Title-NISTIR Char"/>
    <w:basedOn w:val="HeadingGChar"/>
    <w:link w:val="Title-NISTIR"/>
    <w:rsid w:val="00AD7B3D"/>
    <w:rPr>
      <w:b/>
      <w:sz w:val="24"/>
      <w:szCs w:val="24"/>
    </w:rPr>
  </w:style>
  <w:style w:type="character" w:customStyle="1" w:styleId="MTEquationSection">
    <w:name w:val="MTEquationSection"/>
    <w:basedOn w:val="DefaultParagraphFont"/>
    <w:rsid w:val="00A176DB"/>
    <w:rPr>
      <w:vanish/>
      <w:color w:val="FF0000"/>
    </w:rPr>
  </w:style>
  <w:style w:type="paragraph" w:customStyle="1" w:styleId="Eqn">
    <w:name w:val="Eqn"/>
    <w:basedOn w:val="MTDisplayEquation"/>
    <w:link w:val="EqnChar"/>
    <w:qFormat/>
    <w:rsid w:val="00A176DB"/>
    <w:pPr>
      <w:spacing w:before="240" w:after="240"/>
      <w:jc w:val="right"/>
    </w:pPr>
  </w:style>
  <w:style w:type="character" w:customStyle="1" w:styleId="EqnChar">
    <w:name w:val="Eqn Char"/>
    <w:basedOn w:val="MTDisplayEquationChar"/>
    <w:link w:val="Eqn"/>
    <w:rsid w:val="00A176DB"/>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616933">
      <w:bodyDiv w:val="1"/>
      <w:marLeft w:val="0"/>
      <w:marRight w:val="0"/>
      <w:marTop w:val="0"/>
      <w:marBottom w:val="0"/>
      <w:divBdr>
        <w:top w:val="none" w:sz="0" w:space="0" w:color="auto"/>
        <w:left w:val="none" w:sz="0" w:space="0" w:color="auto"/>
        <w:bottom w:val="none" w:sz="0" w:space="0" w:color="auto"/>
        <w:right w:val="none" w:sz="0" w:space="0" w:color="auto"/>
      </w:divBdr>
    </w:div>
    <w:div w:id="209964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65E3-E4AF-4CA6-9EC7-F726FBD2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190</TotalTime>
  <Pages>5</Pages>
  <Words>1337</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SOP 20 Standard Deviation and Range Charts</vt:lpstr>
    </vt:vector>
  </TitlesOfParts>
  <Company>NIST</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20 Standard Deviation and Range Charts</dc:title>
  <dc:subject>measurement assurance, volume calibrations</dc:subject>
  <dc:creator>Georgia Harris</dc:creator>
  <cp:keywords>control charts, volume calibrations, replicate measurement assurance</cp:keywords>
  <dc:description/>
  <cp:lastModifiedBy>Harris, Georgia L. (Fed)</cp:lastModifiedBy>
  <cp:revision>13</cp:revision>
  <cp:lastPrinted>2013-08-12T19:57:00Z</cp:lastPrinted>
  <dcterms:created xsi:type="dcterms:W3CDTF">2019-03-26T19:18:00Z</dcterms:created>
  <dcterms:modified xsi:type="dcterms:W3CDTF">2019-05-08T20:43:00Z</dcterms:modified>
  <cp:category>volume calibration, measurement assurance, standard deviation charts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Eqn. (#E1)</vt:lpwstr>
  </property>
  <property fmtid="{D5CDD505-2E9C-101B-9397-08002B2CF9AE}" pid="4" name="MTCustomEquationNumber">
    <vt:lpwstr>1</vt:lpwstr>
  </property>
  <property fmtid="{D5CDD505-2E9C-101B-9397-08002B2CF9AE}" pid="5" name="MTEquationSection">
    <vt:lpwstr>1</vt:lpwstr>
  </property>
</Properties>
</file>