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4D7A6" w14:textId="77777777" w:rsidR="0036292D" w:rsidRDefault="0036292D" w:rsidP="00AC0D04">
      <w:pPr>
        <w:pStyle w:val="Title"/>
        <w:spacing w:after="0"/>
      </w:pPr>
      <w:bookmarkStart w:id="0" w:name="_GoBack"/>
      <w:bookmarkEnd w:id="0"/>
      <w:r>
        <w:t xml:space="preserve">SOP 2 </w:t>
      </w:r>
    </w:p>
    <w:p w14:paraId="7411C328" w14:textId="77777777" w:rsidR="0036292D" w:rsidRDefault="0036292D" w:rsidP="00AC0D04">
      <w:pPr>
        <w:pStyle w:val="Title"/>
        <w:spacing w:after="0"/>
      </w:pPr>
      <w:r>
        <w:t xml:space="preserve"> </w:t>
      </w:r>
    </w:p>
    <w:p w14:paraId="6878DD26" w14:textId="77777777" w:rsidR="0036292D" w:rsidRDefault="00004CD5" w:rsidP="00AC0D04">
      <w:pPr>
        <w:pStyle w:val="Title"/>
        <w:spacing w:after="0"/>
      </w:pPr>
      <w:r>
        <w:t>Recommended Standard Operati</w:t>
      </w:r>
      <w:r w:rsidR="0036292D">
        <w:t>n</w:t>
      </w:r>
      <w:r>
        <w:t>g</w:t>
      </w:r>
      <w:r w:rsidR="0036292D">
        <w:t xml:space="preserve"> Procedure</w:t>
      </w:r>
    </w:p>
    <w:p w14:paraId="7FC8F250" w14:textId="77777777" w:rsidR="0036292D" w:rsidRDefault="0036292D" w:rsidP="00AC0D04">
      <w:pPr>
        <w:pStyle w:val="Title"/>
        <w:spacing w:after="0"/>
      </w:pPr>
      <w:r>
        <w:t>for</w:t>
      </w:r>
    </w:p>
    <w:p w14:paraId="5B04DC66" w14:textId="77777777" w:rsidR="0036292D" w:rsidRDefault="0036292D" w:rsidP="00AC0D04">
      <w:pPr>
        <w:pStyle w:val="Title"/>
        <w:spacing w:after="0"/>
      </w:pPr>
      <w:r>
        <w:t>Applying Air Buoyancy Corrections</w:t>
      </w:r>
    </w:p>
    <w:p w14:paraId="64882046" w14:textId="77777777" w:rsidR="0036292D" w:rsidRDefault="0036292D">
      <w:pPr>
        <w:jc w:val="both"/>
        <w:rPr>
          <w:b/>
        </w:rPr>
      </w:pPr>
    </w:p>
    <w:p w14:paraId="36ED076D" w14:textId="5EC233C0" w:rsidR="004E15BF" w:rsidRDefault="0036292D" w:rsidP="00DE142A">
      <w:pPr>
        <w:pStyle w:val="Heading1"/>
      </w:pPr>
      <w:r w:rsidRPr="005172E6">
        <w:t>Introduction</w:t>
      </w:r>
    </w:p>
    <w:p w14:paraId="51833251" w14:textId="408C23EC" w:rsidR="004E15BF" w:rsidRDefault="0036292D" w:rsidP="00FC4DF8">
      <w:pPr>
        <w:pStyle w:val="Heading2"/>
        <w:numPr>
          <w:ilvl w:val="1"/>
          <w:numId w:val="21"/>
        </w:numPr>
      </w:pPr>
      <w:r w:rsidRPr="004E15BF">
        <w:t>Purpose</w:t>
      </w:r>
    </w:p>
    <w:p w14:paraId="0157FB8B" w14:textId="6FC3CF08" w:rsidR="005172E6" w:rsidRDefault="0036292D" w:rsidP="00782474">
      <w:pPr>
        <w:pStyle w:val="BodyTextIndent"/>
        <w:ind w:left="720"/>
      </w:pPr>
      <w:r>
        <w:t>If uncorrected, the effect of air buoyancy on the objects being compared is frequently the largest source of error in mass measurement</w:t>
      </w:r>
      <w:r w:rsidR="002A6AB4">
        <w:t xml:space="preserve">. </w:t>
      </w:r>
      <w:r>
        <w:t>This SOP provides the equations to be used to correct for the buoyant effect of air</w:t>
      </w:r>
      <w:r w:rsidR="002A6AB4">
        <w:t xml:space="preserve">. </w:t>
      </w:r>
      <w:r>
        <w:t>The significance of the air buoyancy correction depends upon the accuracy required for the measurement, the magnitude of the air buoyancy correction relative to other sources of error in the overall measurement process, and the preci</w:t>
      </w:r>
      <w:r>
        <w:softHyphen/>
        <w:t>sion of the mass measurement</w:t>
      </w:r>
      <w:r w:rsidR="002A6AB4">
        <w:t xml:space="preserve">. </w:t>
      </w:r>
      <w:r>
        <w:t>An air buoyancy correction should be made in all high accuracy mass determinations</w:t>
      </w:r>
      <w:r w:rsidR="002A6AB4">
        <w:t xml:space="preserve">. </w:t>
      </w:r>
      <w:r>
        <w:t>The gravimetric volume procedure uses a high accuracy mass determination with the corresponding buoyancy corrections</w:t>
      </w:r>
      <w:r w:rsidR="002A6AB4">
        <w:t xml:space="preserve">. </w:t>
      </w:r>
      <w:r>
        <w:t>The Appendix to this SOP provides a brief theoretical discussion of this subject</w:t>
      </w:r>
      <w:r w:rsidR="002A6AB4">
        <w:t>.</w:t>
      </w:r>
    </w:p>
    <w:p w14:paraId="45EA528D" w14:textId="77777777" w:rsidR="005172E6" w:rsidRDefault="005172E6" w:rsidP="00782474">
      <w:pPr>
        <w:pStyle w:val="BodyTextIndent"/>
        <w:ind w:left="720"/>
      </w:pPr>
    </w:p>
    <w:p w14:paraId="3B66C75A" w14:textId="77289C9B" w:rsidR="0036292D" w:rsidRDefault="0036292D" w:rsidP="00FC4DF8">
      <w:pPr>
        <w:pStyle w:val="Heading2"/>
        <w:numPr>
          <w:ilvl w:val="1"/>
          <w:numId w:val="21"/>
        </w:numPr>
      </w:pPr>
      <w:r w:rsidRPr="004E15BF">
        <w:t>Prerequisites</w:t>
      </w:r>
    </w:p>
    <w:p w14:paraId="76202E03" w14:textId="77777777" w:rsidR="00782474" w:rsidRPr="00782474" w:rsidRDefault="00782474" w:rsidP="00782474"/>
    <w:p w14:paraId="592DE0C9" w14:textId="6AA0B1F3" w:rsidR="0036292D" w:rsidRDefault="0036292D" w:rsidP="00DE142A">
      <w:pPr>
        <w:pStyle w:val="Heading2"/>
      </w:pPr>
      <w:r w:rsidRPr="00121144">
        <w:t>Verify that (true) mass values or corrections are available for the standards used in the measurement process</w:t>
      </w:r>
      <w:r w:rsidR="00121144" w:rsidRPr="00A7032A">
        <w:t xml:space="preserve"> and that they have demonstrated metrological traceability to the international system of units (SI), which may be to the SI through a National Metrology Institute such as NIST</w:t>
      </w:r>
      <w:r w:rsidRPr="00086EEB">
        <w:t>.</w:t>
      </w:r>
    </w:p>
    <w:p w14:paraId="31D7B648" w14:textId="77777777" w:rsidR="00782474" w:rsidRDefault="00782474" w:rsidP="00FC4DF8">
      <w:pPr>
        <w:pStyle w:val="ListParagraph"/>
        <w:ind w:left="1350" w:hanging="630"/>
        <w:jc w:val="both"/>
      </w:pPr>
    </w:p>
    <w:p w14:paraId="7EF9F971" w14:textId="1B05A6AC" w:rsidR="00782474" w:rsidRDefault="0036292D" w:rsidP="00FC4DF8">
      <w:pPr>
        <w:pStyle w:val="ListParagraph"/>
        <w:numPr>
          <w:ilvl w:val="2"/>
          <w:numId w:val="21"/>
        </w:numPr>
        <w:ind w:left="1350" w:hanging="630"/>
        <w:jc w:val="both"/>
      </w:pPr>
      <w:r w:rsidRPr="00782474">
        <w:t>Verify that the thermometer, barometer, and hygrometer used have been calibrated</w:t>
      </w:r>
      <w:r w:rsidR="00121144" w:rsidRPr="00782474">
        <w:t>, and that they have demonstrated metrological traceability to the international system of units (SI), which may be to the SI through a National Metrology Institute such as NIST,</w:t>
      </w:r>
      <w:r w:rsidRPr="00782474">
        <w:t xml:space="preserve"> and are in good operating condition as verified by periodic tests or cross</w:t>
      </w:r>
      <w:r w:rsidRPr="00782474">
        <w:noBreakHyphen/>
        <w:t>checks with other standards.</w:t>
      </w:r>
    </w:p>
    <w:p w14:paraId="2A0DC989" w14:textId="77777777" w:rsidR="00DD423B" w:rsidRDefault="00DD423B" w:rsidP="00FC4DF8">
      <w:pPr>
        <w:pStyle w:val="ListParagraph"/>
        <w:ind w:left="1350" w:hanging="630"/>
        <w:jc w:val="both"/>
      </w:pPr>
    </w:p>
    <w:p w14:paraId="5237C16B" w14:textId="3CC92AB8" w:rsidR="00462182" w:rsidRDefault="0036292D" w:rsidP="005172E6">
      <w:pPr>
        <w:pStyle w:val="Heading1"/>
      </w:pPr>
      <w:r w:rsidRPr="00782474">
        <w:t>Methodology</w:t>
      </w:r>
    </w:p>
    <w:p w14:paraId="5CCE1313" w14:textId="684A57FC" w:rsidR="00462182" w:rsidRDefault="0036292D" w:rsidP="00FC4DF8">
      <w:pPr>
        <w:pStyle w:val="Heading2"/>
        <w:numPr>
          <w:ilvl w:val="1"/>
          <w:numId w:val="10"/>
        </w:numPr>
      </w:pPr>
      <w:r w:rsidRPr="00462182">
        <w:t>Scope, Precision, Accuracy</w:t>
      </w:r>
    </w:p>
    <w:p w14:paraId="10C16A47" w14:textId="77777777" w:rsidR="0036292D" w:rsidRDefault="0036292D" w:rsidP="00FC4DF8">
      <w:pPr>
        <w:pStyle w:val="BodyTextIndent"/>
        <w:ind w:left="792"/>
      </w:pPr>
      <w:r>
        <w:t>This procedure is applicable to all weighings using a comparison of mass standards</w:t>
      </w:r>
      <w:r w:rsidR="002A6AB4">
        <w:t xml:space="preserve">. </w:t>
      </w:r>
      <w:r>
        <w:t>The precision will depend upon the accuracy of the thermometer, barometer, and hygrometer used to determine the air density</w:t>
      </w:r>
      <w:r w:rsidR="002A6AB4">
        <w:t xml:space="preserve">. </w:t>
      </w:r>
      <w:r>
        <w:t>When the calculations for the air density and air buoyancy corrections are made, a sufficient number of decimal places must be carried so the error due to the rounding of numbers is negligible relative to the error in the measurement process</w:t>
      </w:r>
      <w:r w:rsidR="002A6AB4">
        <w:t xml:space="preserve">. </w:t>
      </w:r>
      <w:r>
        <w:t xml:space="preserve">Typically, carrying six to eight decimal places is sufficient, but depends upon the precision of the measurement. </w:t>
      </w:r>
    </w:p>
    <w:p w14:paraId="73F5CE16" w14:textId="74022EB2" w:rsidR="0036292D" w:rsidRDefault="00782474" w:rsidP="00FC4DF8">
      <w:pPr>
        <w:pStyle w:val="Heading2"/>
        <w:numPr>
          <w:ilvl w:val="1"/>
          <w:numId w:val="10"/>
        </w:numPr>
      </w:pPr>
      <w:r w:rsidRPr="00782474">
        <w:lastRenderedPageBreak/>
        <w:t>A</w:t>
      </w:r>
      <w:r w:rsidR="0036292D" w:rsidRPr="00782474">
        <w:t>pparatus/Equipment Required</w:t>
      </w:r>
      <w:r w:rsidR="0036292D" w:rsidRPr="00782474">
        <w:rPr>
          <w:vertAlign w:val="superscript"/>
        </w:rPr>
        <w:footnoteReference w:id="1"/>
      </w:r>
    </w:p>
    <w:p w14:paraId="2367880F" w14:textId="77777777" w:rsidR="00FC4DF8" w:rsidRDefault="007D7980" w:rsidP="00FC4DF8">
      <w:pPr>
        <w:pStyle w:val="ListParagraph"/>
        <w:numPr>
          <w:ilvl w:val="2"/>
          <w:numId w:val="10"/>
        </w:numPr>
        <w:ind w:left="1350" w:hanging="630"/>
        <w:jc w:val="both"/>
      </w:pPr>
      <w:r w:rsidRPr="007D7980">
        <w:t xml:space="preserve">Calibrated barometer with sufficiently small resolution, stability, and uncertainty (e.g., accurate to ± 66.5 Pa (0.5 </w:t>
      </w:r>
      <w:r w:rsidR="004E15BF">
        <w:t>mmHg</w:t>
      </w:r>
      <w:r w:rsidRPr="007D7980">
        <w:t>)) to determine barometric pressure</w:t>
      </w:r>
      <w:r w:rsidR="004E15BF">
        <w:t>.</w:t>
      </w:r>
    </w:p>
    <w:p w14:paraId="124E4AA3" w14:textId="49858C63" w:rsidR="007D7980" w:rsidRDefault="004E15BF" w:rsidP="00FC4DF8">
      <w:pPr>
        <w:pStyle w:val="ListParagraph"/>
        <w:ind w:left="1350"/>
        <w:jc w:val="both"/>
      </w:pPr>
      <w:r>
        <w:t xml:space="preserve"> </w:t>
      </w:r>
      <w:r w:rsidR="007D7980">
        <w:t xml:space="preserve">  </w:t>
      </w:r>
    </w:p>
    <w:p w14:paraId="6091FE6B" w14:textId="73246CED" w:rsidR="007D7980" w:rsidRDefault="007D7980" w:rsidP="00FC4DF8">
      <w:pPr>
        <w:pStyle w:val="ListParagraph"/>
        <w:numPr>
          <w:ilvl w:val="2"/>
          <w:numId w:val="10"/>
        </w:numPr>
        <w:ind w:left="1350" w:hanging="630"/>
        <w:jc w:val="both"/>
      </w:pPr>
      <w:r w:rsidRPr="00782474">
        <w:t xml:space="preserve">Calibrated thermometer with sufficiently small resolution, stability, and uncertainty (e.g., accurate to ± 0.10 </w:t>
      </w:r>
      <w:r w:rsidRPr="00782474">
        <w:rPr>
          <w:rFonts w:ascii="Symbol" w:hAnsi="Symbol"/>
        </w:rPr>
        <w:t></w:t>
      </w:r>
      <w:r w:rsidRPr="00782474">
        <w:t>C) to determine air temperature.</w:t>
      </w:r>
    </w:p>
    <w:p w14:paraId="3879AE34" w14:textId="77777777" w:rsidR="00FC4DF8" w:rsidRDefault="00FC4DF8" w:rsidP="00FC4DF8">
      <w:pPr>
        <w:pStyle w:val="ListParagraph"/>
        <w:jc w:val="both"/>
      </w:pPr>
    </w:p>
    <w:p w14:paraId="750F769F" w14:textId="4F06BAEB" w:rsidR="00782474" w:rsidRDefault="007D7980" w:rsidP="00FC4DF8">
      <w:pPr>
        <w:pStyle w:val="ListParagraph"/>
        <w:numPr>
          <w:ilvl w:val="2"/>
          <w:numId w:val="10"/>
        </w:numPr>
        <w:ind w:left="1350" w:hanging="630"/>
        <w:jc w:val="both"/>
      </w:pPr>
      <w:r w:rsidRPr="00782474">
        <w:t>Calibrated hygrometer with sufficiently small resolution, stability, and uncertainty (e.g., accurate to ± 10 percent)</w:t>
      </w:r>
      <w:r w:rsidRPr="00782474" w:rsidDel="007679F9">
        <w:t xml:space="preserve"> </w:t>
      </w:r>
      <w:r w:rsidRPr="00782474">
        <w:t>to determine relative humidity.</w:t>
      </w:r>
    </w:p>
    <w:p w14:paraId="503D9CB1" w14:textId="77777777" w:rsidR="00782474" w:rsidRDefault="00782474" w:rsidP="00FC4DF8">
      <w:pPr>
        <w:pStyle w:val="ListParagraph"/>
        <w:ind w:left="1224"/>
        <w:jc w:val="both"/>
      </w:pPr>
    </w:p>
    <w:p w14:paraId="5BDA3958" w14:textId="42250D0F" w:rsidR="0036292D" w:rsidRDefault="00782474" w:rsidP="00FC4DF8">
      <w:pPr>
        <w:pStyle w:val="Heading2"/>
        <w:numPr>
          <w:ilvl w:val="1"/>
          <w:numId w:val="10"/>
        </w:numPr>
        <w:spacing w:after="0"/>
      </w:pPr>
      <w:r w:rsidRPr="00782474">
        <w:t>Estimating the Magnitude of the Air Buoyancy Correction</w:t>
      </w:r>
      <w:r>
        <w:t xml:space="preserve"> </w:t>
      </w:r>
      <w:r w:rsidR="0036292D" w:rsidRPr="00782474">
        <w:t xml:space="preserve"> </w:t>
      </w:r>
    </w:p>
    <w:p w14:paraId="0289E537" w14:textId="51F1766E" w:rsidR="00782474" w:rsidRDefault="00782474" w:rsidP="00FC4DF8">
      <w:pPr>
        <w:pStyle w:val="ListParagraph"/>
        <w:spacing w:after="0"/>
        <w:ind w:left="1224"/>
      </w:pPr>
      <w:r>
        <w:t xml:space="preserve">   </w:t>
      </w:r>
    </w:p>
    <w:p w14:paraId="5C522DBD" w14:textId="101CE42A" w:rsidR="005172E6" w:rsidRDefault="0036292D" w:rsidP="00FC4DF8">
      <w:pPr>
        <w:pStyle w:val="Heading3"/>
        <w:numPr>
          <w:ilvl w:val="2"/>
          <w:numId w:val="10"/>
        </w:numPr>
        <w:spacing w:after="0"/>
        <w:ind w:left="1440" w:hanging="720"/>
      </w:pPr>
      <w:r w:rsidRPr="00782474">
        <w:t xml:space="preserve">Estimate the magnitude of the air buoyancy correct, </w:t>
      </w:r>
      <w:r w:rsidRPr="005172E6">
        <w:rPr>
          <w:i/>
        </w:rPr>
        <w:t>MABC</w:t>
      </w:r>
      <w:r w:rsidRPr="00782474">
        <w:t>, using the following formula:</w:t>
      </w:r>
    </w:p>
    <w:p w14:paraId="469B52BA" w14:textId="77777777" w:rsidR="002D3C17" w:rsidRDefault="002D3C17">
      <w:pPr>
        <w:keepNext/>
        <w:keepLines/>
        <w:ind w:left="720" w:hanging="720"/>
        <w:jc w:val="center"/>
      </w:pPr>
    </w:p>
    <w:p w14:paraId="4FC1844F" w14:textId="77777777" w:rsidR="0036292D" w:rsidRDefault="0036292D">
      <w:pPr>
        <w:keepNext/>
        <w:keepLines/>
        <w:ind w:left="720" w:hanging="720"/>
        <w:jc w:val="center"/>
      </w:pPr>
      <w:r>
        <w:rPr>
          <w:position w:val="-12"/>
        </w:rPr>
        <w:object w:dxaOrig="3240" w:dyaOrig="360" w14:anchorId="7468D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8pt" o:ole="" fillcolor="window">
            <v:imagedata r:id="rId8" o:title=""/>
          </v:shape>
          <o:OLEObject Type="Embed" ProgID="Equation.3" ShapeID="_x0000_i1025" DrawAspect="Content" ObjectID="_1579237823" r:id="rId9"/>
        </w:object>
      </w:r>
    </w:p>
    <w:p w14:paraId="4DFDA344" w14:textId="77777777" w:rsidR="0036292D" w:rsidRDefault="0036292D">
      <w:pPr>
        <w:keepNext/>
        <w:keepLines/>
        <w:ind w:left="720" w:hanging="720"/>
        <w:jc w:val="center"/>
      </w:pPr>
    </w:p>
    <w:p w14:paraId="166D3602" w14:textId="3EDEC9C8" w:rsidR="0036292D" w:rsidRDefault="0036292D" w:rsidP="005172E6">
      <w:pPr>
        <w:pStyle w:val="Heading3"/>
        <w:numPr>
          <w:ilvl w:val="2"/>
          <w:numId w:val="10"/>
        </w:numPr>
      </w:pPr>
      <w:r>
        <w:t>The equation may also be represented as follows:</w:t>
      </w:r>
    </w:p>
    <w:p w14:paraId="76BD9715" w14:textId="77777777" w:rsidR="0036292D" w:rsidRDefault="0036292D">
      <w:pPr>
        <w:keepNext/>
        <w:keepLines/>
        <w:ind w:left="720" w:hanging="720"/>
        <w:jc w:val="center"/>
      </w:pPr>
      <w:r>
        <w:rPr>
          <w:position w:val="-32"/>
        </w:rPr>
        <w:object w:dxaOrig="3780" w:dyaOrig="760" w14:anchorId="749FCA76">
          <v:shape id="_x0000_i1026" type="#_x0000_t75" style="width:189pt;height:37.5pt" o:ole="" fillcolor="window">
            <v:imagedata r:id="rId10" o:title=""/>
          </v:shape>
          <o:OLEObject Type="Embed" ProgID="Equation.3" ShapeID="_x0000_i1026" DrawAspect="Content" ObjectID="_1579237824" r:id="rId11"/>
        </w:object>
      </w:r>
    </w:p>
    <w:p w14:paraId="6259EED9" w14:textId="77777777" w:rsidR="0036292D" w:rsidRDefault="0036292D">
      <w:pPr>
        <w:keepNext/>
        <w:keepLines/>
        <w:ind w:left="720" w:firstLine="720"/>
        <w:jc w:val="both"/>
      </w:pPr>
    </w:p>
    <w:p w14:paraId="2F2CDC2A" w14:textId="0464F500" w:rsidR="0036292D" w:rsidRDefault="0036292D" w:rsidP="00FC4DF8">
      <w:pPr>
        <w:pStyle w:val="Table"/>
      </w:pPr>
      <w:r>
        <w:tab/>
        <w:t>Table 1</w:t>
      </w:r>
      <w:r w:rsidR="002A6AB4">
        <w:t xml:space="preserve">. </w:t>
      </w:r>
      <w:r>
        <w:t xml:space="preserve">Variables for </w:t>
      </w:r>
      <w:r>
        <w:rPr>
          <w:i/>
          <w:iCs/>
        </w:rPr>
        <w:t>MABC</w:t>
      </w:r>
      <w:r>
        <w:t xml:space="preserve"> equation</w:t>
      </w:r>
      <w:r w:rsidR="002A6AB4">
        <w:t>.</w:t>
      </w:r>
      <w:r>
        <w:tab/>
      </w:r>
    </w:p>
    <w:tbl>
      <w:tblPr>
        <w:tblW w:w="0" w:type="auto"/>
        <w:jc w:val="center"/>
        <w:tblLayout w:type="fixed"/>
        <w:tblCellMar>
          <w:left w:w="0" w:type="dxa"/>
          <w:right w:w="0" w:type="dxa"/>
        </w:tblCellMar>
        <w:tblLook w:val="0000" w:firstRow="0" w:lastRow="0" w:firstColumn="0" w:lastColumn="0" w:noHBand="0" w:noVBand="0"/>
        <w:tblCaption w:val="Table 1. Variables for MABC equation."/>
        <w:tblDescription w:val="Variables used in the magnitude of the air buoyancy correction equations."/>
      </w:tblPr>
      <w:tblGrid>
        <w:gridCol w:w="1998"/>
        <w:gridCol w:w="6017"/>
      </w:tblGrid>
      <w:tr w:rsidR="0036292D" w14:paraId="6BC7173C" w14:textId="77777777" w:rsidTr="000F4B2C">
        <w:trPr>
          <w:jc w:val="center"/>
        </w:trPr>
        <w:tc>
          <w:tcPr>
            <w:tcW w:w="1998" w:type="dxa"/>
            <w:tcBorders>
              <w:top w:val="double" w:sz="6" w:space="0" w:color="auto"/>
              <w:left w:val="double" w:sz="6" w:space="0" w:color="auto"/>
            </w:tcBorders>
          </w:tcPr>
          <w:p w14:paraId="67070F39" w14:textId="77777777" w:rsidR="0036292D" w:rsidRPr="00E2479A" w:rsidRDefault="0036292D" w:rsidP="00DD423B">
            <w:pPr>
              <w:spacing w:after="0"/>
              <w:jc w:val="center"/>
              <w:rPr>
                <w:b/>
                <w:sz w:val="22"/>
              </w:rPr>
            </w:pPr>
            <w:r w:rsidRPr="00E2479A">
              <w:rPr>
                <w:b/>
                <w:sz w:val="22"/>
              </w:rPr>
              <w:t>Variable</w:t>
            </w:r>
          </w:p>
        </w:tc>
        <w:tc>
          <w:tcPr>
            <w:tcW w:w="6017" w:type="dxa"/>
            <w:tcBorders>
              <w:top w:val="double" w:sz="6" w:space="0" w:color="auto"/>
              <w:left w:val="single" w:sz="6" w:space="0" w:color="auto"/>
              <w:right w:val="double" w:sz="6" w:space="0" w:color="auto"/>
            </w:tcBorders>
          </w:tcPr>
          <w:p w14:paraId="14DFE0FD" w14:textId="77777777" w:rsidR="0036292D" w:rsidRPr="00E2479A" w:rsidRDefault="0036292D" w:rsidP="00DD423B">
            <w:pPr>
              <w:spacing w:after="0"/>
              <w:jc w:val="center"/>
              <w:rPr>
                <w:b/>
                <w:sz w:val="22"/>
              </w:rPr>
            </w:pPr>
            <w:r w:rsidRPr="00E2479A">
              <w:rPr>
                <w:b/>
                <w:sz w:val="22"/>
              </w:rPr>
              <w:t>Description of Variable</w:t>
            </w:r>
          </w:p>
        </w:tc>
      </w:tr>
      <w:tr w:rsidR="0036292D" w14:paraId="55797C5C" w14:textId="77777777" w:rsidTr="000F4B2C">
        <w:trPr>
          <w:jc w:val="center"/>
        </w:trPr>
        <w:tc>
          <w:tcPr>
            <w:tcW w:w="1998" w:type="dxa"/>
            <w:tcBorders>
              <w:top w:val="double" w:sz="6" w:space="0" w:color="auto"/>
              <w:left w:val="double" w:sz="6" w:space="0" w:color="auto"/>
            </w:tcBorders>
          </w:tcPr>
          <w:p w14:paraId="4FD34405" w14:textId="77777777" w:rsidR="0036292D" w:rsidRPr="00E2479A" w:rsidRDefault="0036292D" w:rsidP="00DD423B">
            <w:pPr>
              <w:spacing w:after="0"/>
              <w:jc w:val="center"/>
              <w:rPr>
                <w:i/>
                <w:sz w:val="22"/>
              </w:rPr>
            </w:pPr>
            <w:r w:rsidRPr="00E2479A">
              <w:rPr>
                <w:i/>
                <w:sz w:val="22"/>
              </w:rPr>
              <w:t xml:space="preserve"> </w:t>
            </w:r>
            <w:r w:rsidRPr="00E2479A">
              <w:rPr>
                <w:i/>
                <w:sz w:val="22"/>
              </w:rPr>
              <w:sym w:font="Symbol" w:char="F072"/>
            </w:r>
            <w:r w:rsidRPr="00E2479A">
              <w:rPr>
                <w:i/>
                <w:sz w:val="22"/>
                <w:vertAlign w:val="subscript"/>
              </w:rPr>
              <w:t>a</w:t>
            </w:r>
          </w:p>
        </w:tc>
        <w:tc>
          <w:tcPr>
            <w:tcW w:w="6017" w:type="dxa"/>
            <w:tcBorders>
              <w:top w:val="double" w:sz="6" w:space="0" w:color="auto"/>
              <w:left w:val="single" w:sz="6" w:space="0" w:color="auto"/>
              <w:right w:val="double" w:sz="6" w:space="0" w:color="auto"/>
            </w:tcBorders>
          </w:tcPr>
          <w:p w14:paraId="76E54AF4" w14:textId="17FDB0C6" w:rsidR="0036292D" w:rsidRPr="00E2479A" w:rsidRDefault="0036292D" w:rsidP="00045BF5">
            <w:pPr>
              <w:spacing w:after="0"/>
              <w:rPr>
                <w:sz w:val="22"/>
              </w:rPr>
            </w:pPr>
            <w:r w:rsidRPr="00E2479A">
              <w:rPr>
                <w:sz w:val="22"/>
              </w:rPr>
              <w:t>air density at the time of the measurement in g/cm</w:t>
            </w:r>
            <w:r w:rsidRPr="00E2479A">
              <w:rPr>
                <w:sz w:val="22"/>
                <w:vertAlign w:val="superscript"/>
              </w:rPr>
              <w:t>3</w:t>
            </w:r>
          </w:p>
        </w:tc>
      </w:tr>
      <w:tr w:rsidR="0036292D" w14:paraId="2AB5D75A" w14:textId="77777777" w:rsidTr="000F4B2C">
        <w:trPr>
          <w:jc w:val="center"/>
        </w:trPr>
        <w:tc>
          <w:tcPr>
            <w:tcW w:w="1998" w:type="dxa"/>
            <w:tcBorders>
              <w:top w:val="single" w:sz="6" w:space="0" w:color="auto"/>
              <w:left w:val="double" w:sz="6" w:space="0" w:color="auto"/>
            </w:tcBorders>
          </w:tcPr>
          <w:p w14:paraId="30A4A9DE" w14:textId="77777777" w:rsidR="0036292D" w:rsidRPr="00E2479A" w:rsidRDefault="0036292D" w:rsidP="00DD423B">
            <w:pPr>
              <w:spacing w:after="0"/>
              <w:jc w:val="center"/>
              <w:rPr>
                <w:i/>
                <w:sz w:val="22"/>
              </w:rPr>
            </w:pPr>
            <w:r w:rsidRPr="00E2479A">
              <w:rPr>
                <w:i/>
                <w:sz w:val="22"/>
              </w:rPr>
              <w:t xml:space="preserve"> </w:t>
            </w:r>
            <w:r w:rsidRPr="00E2479A">
              <w:rPr>
                <w:i/>
                <w:sz w:val="22"/>
              </w:rPr>
              <w:sym w:font="Symbol" w:char="F072"/>
            </w:r>
            <w:r w:rsidRPr="00E2479A">
              <w:rPr>
                <w:i/>
                <w:sz w:val="22"/>
                <w:vertAlign w:val="subscript"/>
              </w:rPr>
              <w:t>n</w:t>
            </w:r>
          </w:p>
        </w:tc>
        <w:tc>
          <w:tcPr>
            <w:tcW w:w="6017" w:type="dxa"/>
            <w:tcBorders>
              <w:top w:val="single" w:sz="6" w:space="0" w:color="auto"/>
              <w:left w:val="single" w:sz="6" w:space="0" w:color="auto"/>
              <w:right w:val="double" w:sz="6" w:space="0" w:color="auto"/>
            </w:tcBorders>
          </w:tcPr>
          <w:p w14:paraId="38157853" w14:textId="34837CE9" w:rsidR="0036292D" w:rsidRPr="00E2479A" w:rsidRDefault="0036292D" w:rsidP="00045BF5">
            <w:pPr>
              <w:spacing w:after="0"/>
              <w:rPr>
                <w:sz w:val="22"/>
              </w:rPr>
            </w:pPr>
            <w:r w:rsidRPr="00E2479A">
              <w:rPr>
                <w:sz w:val="22"/>
              </w:rPr>
              <w:t xml:space="preserve">density of "normal" air; i.e., </w:t>
            </w:r>
            <w:r w:rsidR="00413AAE" w:rsidRPr="00E2479A">
              <w:rPr>
                <w:sz w:val="22"/>
              </w:rPr>
              <w:t>0.00</w:t>
            </w:r>
            <w:r w:rsidRPr="00E2479A">
              <w:rPr>
                <w:sz w:val="22"/>
              </w:rPr>
              <w:t>12 g/cm</w:t>
            </w:r>
            <w:r w:rsidRPr="00E2479A">
              <w:rPr>
                <w:sz w:val="22"/>
                <w:vertAlign w:val="superscript"/>
              </w:rPr>
              <w:t>3</w:t>
            </w:r>
          </w:p>
        </w:tc>
      </w:tr>
      <w:tr w:rsidR="0036292D" w14:paraId="1C4E98C5" w14:textId="77777777" w:rsidTr="000F4B2C">
        <w:trPr>
          <w:jc w:val="center"/>
        </w:trPr>
        <w:tc>
          <w:tcPr>
            <w:tcW w:w="1998" w:type="dxa"/>
            <w:tcBorders>
              <w:top w:val="single" w:sz="6" w:space="0" w:color="auto"/>
              <w:left w:val="double" w:sz="6" w:space="0" w:color="auto"/>
            </w:tcBorders>
          </w:tcPr>
          <w:p w14:paraId="1D137150" w14:textId="77777777" w:rsidR="0036292D" w:rsidRPr="00E2479A" w:rsidRDefault="0036292D" w:rsidP="00DD423B">
            <w:pPr>
              <w:spacing w:after="0"/>
              <w:jc w:val="center"/>
              <w:rPr>
                <w:i/>
                <w:sz w:val="22"/>
              </w:rPr>
            </w:pPr>
            <w:r w:rsidRPr="00E2479A">
              <w:rPr>
                <w:i/>
                <w:sz w:val="22"/>
              </w:rPr>
              <w:t>m</w:t>
            </w:r>
            <w:r w:rsidRPr="00E2479A">
              <w:rPr>
                <w:i/>
                <w:sz w:val="22"/>
                <w:vertAlign w:val="subscript"/>
              </w:rPr>
              <w:t>o</w:t>
            </w:r>
          </w:p>
        </w:tc>
        <w:tc>
          <w:tcPr>
            <w:tcW w:w="6017" w:type="dxa"/>
            <w:tcBorders>
              <w:top w:val="single" w:sz="6" w:space="0" w:color="auto"/>
              <w:left w:val="single" w:sz="6" w:space="0" w:color="auto"/>
              <w:right w:val="double" w:sz="6" w:space="0" w:color="auto"/>
            </w:tcBorders>
          </w:tcPr>
          <w:p w14:paraId="0DEEC6D5" w14:textId="77777777" w:rsidR="0036292D" w:rsidRPr="00E2479A" w:rsidRDefault="0036292D" w:rsidP="00045BF5">
            <w:pPr>
              <w:spacing w:after="0"/>
              <w:rPr>
                <w:sz w:val="22"/>
              </w:rPr>
            </w:pPr>
            <w:r w:rsidRPr="00E2479A">
              <w:rPr>
                <w:sz w:val="22"/>
              </w:rPr>
              <w:t>nominal mass (in grams)</w:t>
            </w:r>
          </w:p>
        </w:tc>
      </w:tr>
      <w:tr w:rsidR="0036292D" w14:paraId="2AA7E41E" w14:textId="77777777" w:rsidTr="000F4B2C">
        <w:trPr>
          <w:jc w:val="center"/>
        </w:trPr>
        <w:tc>
          <w:tcPr>
            <w:tcW w:w="1998" w:type="dxa"/>
            <w:tcBorders>
              <w:top w:val="single" w:sz="6" w:space="0" w:color="auto"/>
              <w:left w:val="double" w:sz="6" w:space="0" w:color="auto"/>
              <w:bottom w:val="single" w:sz="6" w:space="0" w:color="auto"/>
            </w:tcBorders>
          </w:tcPr>
          <w:p w14:paraId="0E478AAC" w14:textId="77777777" w:rsidR="0036292D" w:rsidRPr="00E2479A" w:rsidRDefault="0036292D" w:rsidP="00DD423B">
            <w:pPr>
              <w:spacing w:after="0"/>
              <w:jc w:val="center"/>
              <w:rPr>
                <w:i/>
                <w:sz w:val="22"/>
              </w:rPr>
            </w:pPr>
            <w:r w:rsidRPr="00E2479A">
              <w:rPr>
                <w:i/>
                <w:sz w:val="22"/>
              </w:rPr>
              <w:t>V</w:t>
            </w:r>
            <w:r w:rsidRPr="00E2479A">
              <w:rPr>
                <w:i/>
                <w:sz w:val="22"/>
                <w:vertAlign w:val="subscript"/>
              </w:rPr>
              <w:t>x</w:t>
            </w:r>
          </w:p>
        </w:tc>
        <w:tc>
          <w:tcPr>
            <w:tcW w:w="6017" w:type="dxa"/>
            <w:tcBorders>
              <w:top w:val="single" w:sz="6" w:space="0" w:color="auto"/>
              <w:left w:val="single" w:sz="6" w:space="0" w:color="auto"/>
              <w:bottom w:val="single" w:sz="6" w:space="0" w:color="auto"/>
              <w:right w:val="double" w:sz="6" w:space="0" w:color="auto"/>
            </w:tcBorders>
          </w:tcPr>
          <w:p w14:paraId="699F9870" w14:textId="77777777" w:rsidR="0036292D" w:rsidRPr="00E2479A" w:rsidRDefault="0036292D" w:rsidP="00045BF5">
            <w:pPr>
              <w:spacing w:after="0"/>
              <w:rPr>
                <w:sz w:val="22"/>
              </w:rPr>
            </w:pPr>
            <w:r w:rsidRPr="00E2479A">
              <w:rPr>
                <w:sz w:val="22"/>
              </w:rPr>
              <w:t xml:space="preserve">volume of the unknown weight, </w:t>
            </w:r>
            <w:r w:rsidRPr="00E2479A">
              <w:rPr>
                <w:i/>
                <w:iCs/>
                <w:sz w:val="22"/>
              </w:rPr>
              <w:t xml:space="preserve">X </w:t>
            </w:r>
            <w:r w:rsidRPr="00E2479A">
              <w:rPr>
                <w:iCs/>
                <w:sz w:val="22"/>
              </w:rPr>
              <w:t>in cm</w:t>
            </w:r>
            <w:r w:rsidRPr="00E2479A">
              <w:rPr>
                <w:iCs/>
                <w:sz w:val="22"/>
                <w:vertAlign w:val="superscript"/>
              </w:rPr>
              <w:t>3</w:t>
            </w:r>
          </w:p>
        </w:tc>
      </w:tr>
      <w:tr w:rsidR="0036292D" w14:paraId="659B1230" w14:textId="77777777" w:rsidTr="000F4B2C">
        <w:trPr>
          <w:jc w:val="center"/>
        </w:trPr>
        <w:tc>
          <w:tcPr>
            <w:tcW w:w="1998" w:type="dxa"/>
            <w:tcBorders>
              <w:top w:val="single" w:sz="6" w:space="0" w:color="auto"/>
              <w:left w:val="double" w:sz="6" w:space="0" w:color="auto"/>
              <w:bottom w:val="single" w:sz="4" w:space="0" w:color="auto"/>
            </w:tcBorders>
          </w:tcPr>
          <w:p w14:paraId="05E72E2A" w14:textId="77777777" w:rsidR="0036292D" w:rsidRPr="00E2479A" w:rsidRDefault="0036292D" w:rsidP="00DD423B">
            <w:pPr>
              <w:spacing w:after="0"/>
              <w:jc w:val="center"/>
              <w:rPr>
                <w:i/>
                <w:sz w:val="22"/>
              </w:rPr>
            </w:pPr>
            <w:r w:rsidRPr="00E2479A">
              <w:rPr>
                <w:i/>
                <w:sz w:val="22"/>
              </w:rPr>
              <w:t>V</w:t>
            </w:r>
            <w:r w:rsidRPr="00E2479A">
              <w:rPr>
                <w:i/>
                <w:sz w:val="22"/>
                <w:vertAlign w:val="subscript"/>
              </w:rPr>
              <w:t>s</w:t>
            </w:r>
          </w:p>
        </w:tc>
        <w:tc>
          <w:tcPr>
            <w:tcW w:w="6017" w:type="dxa"/>
            <w:tcBorders>
              <w:top w:val="single" w:sz="6" w:space="0" w:color="auto"/>
              <w:left w:val="single" w:sz="6" w:space="0" w:color="auto"/>
              <w:bottom w:val="single" w:sz="4" w:space="0" w:color="auto"/>
              <w:right w:val="double" w:sz="6" w:space="0" w:color="auto"/>
            </w:tcBorders>
          </w:tcPr>
          <w:p w14:paraId="10E2BDE1" w14:textId="77777777" w:rsidR="0036292D" w:rsidRPr="00E2479A" w:rsidRDefault="0036292D" w:rsidP="00045BF5">
            <w:pPr>
              <w:spacing w:after="0"/>
              <w:rPr>
                <w:sz w:val="22"/>
              </w:rPr>
            </w:pPr>
            <w:r w:rsidRPr="00E2479A">
              <w:rPr>
                <w:sz w:val="22"/>
              </w:rPr>
              <w:t xml:space="preserve">volume of the reference standard, </w:t>
            </w:r>
            <w:r w:rsidRPr="00E2479A">
              <w:rPr>
                <w:i/>
                <w:iCs/>
                <w:sz w:val="22"/>
              </w:rPr>
              <w:t xml:space="preserve">S </w:t>
            </w:r>
            <w:r w:rsidRPr="00E2479A">
              <w:rPr>
                <w:iCs/>
                <w:sz w:val="22"/>
              </w:rPr>
              <w:t>in cm</w:t>
            </w:r>
            <w:r w:rsidRPr="00E2479A">
              <w:rPr>
                <w:iCs/>
                <w:sz w:val="22"/>
                <w:vertAlign w:val="superscript"/>
              </w:rPr>
              <w:t>3</w:t>
            </w:r>
          </w:p>
        </w:tc>
      </w:tr>
      <w:tr w:rsidR="0036292D" w14:paraId="107B39A4" w14:textId="77777777" w:rsidTr="000F4B2C">
        <w:trPr>
          <w:jc w:val="center"/>
        </w:trPr>
        <w:tc>
          <w:tcPr>
            <w:tcW w:w="1998" w:type="dxa"/>
            <w:tcBorders>
              <w:top w:val="single" w:sz="4" w:space="0" w:color="auto"/>
              <w:left w:val="double" w:sz="6" w:space="0" w:color="auto"/>
              <w:bottom w:val="single" w:sz="4" w:space="0" w:color="auto"/>
            </w:tcBorders>
          </w:tcPr>
          <w:p w14:paraId="0915B726" w14:textId="77777777" w:rsidR="0036292D" w:rsidRPr="00E2479A" w:rsidRDefault="0036292D" w:rsidP="00DD423B">
            <w:pPr>
              <w:spacing w:after="0"/>
              <w:jc w:val="center"/>
              <w:rPr>
                <w:i/>
                <w:sz w:val="22"/>
              </w:rPr>
            </w:pPr>
            <w:r w:rsidRPr="00E2479A">
              <w:rPr>
                <w:i/>
                <w:sz w:val="22"/>
              </w:rPr>
              <w:sym w:font="Symbol" w:char="F072"/>
            </w:r>
            <w:r w:rsidRPr="00E2479A">
              <w:rPr>
                <w:i/>
                <w:sz w:val="22"/>
                <w:vertAlign w:val="subscript"/>
              </w:rPr>
              <w:t>s</w:t>
            </w:r>
          </w:p>
        </w:tc>
        <w:tc>
          <w:tcPr>
            <w:tcW w:w="6017" w:type="dxa"/>
            <w:tcBorders>
              <w:top w:val="single" w:sz="4" w:space="0" w:color="auto"/>
              <w:left w:val="single" w:sz="6" w:space="0" w:color="auto"/>
              <w:bottom w:val="single" w:sz="4" w:space="0" w:color="auto"/>
              <w:right w:val="double" w:sz="6" w:space="0" w:color="auto"/>
            </w:tcBorders>
          </w:tcPr>
          <w:p w14:paraId="211FDC03" w14:textId="77777777" w:rsidR="0036292D" w:rsidRPr="00E2479A" w:rsidRDefault="0036292D" w:rsidP="00045BF5">
            <w:pPr>
              <w:spacing w:after="0"/>
              <w:rPr>
                <w:iCs/>
                <w:sz w:val="22"/>
                <w:vertAlign w:val="superscript"/>
              </w:rPr>
            </w:pPr>
            <w:r w:rsidRPr="00E2479A">
              <w:rPr>
                <w:sz w:val="22"/>
              </w:rPr>
              <w:t xml:space="preserve">density of reference standard, </w:t>
            </w:r>
            <w:r w:rsidRPr="00E2479A">
              <w:rPr>
                <w:i/>
                <w:iCs/>
                <w:sz w:val="22"/>
              </w:rPr>
              <w:t xml:space="preserve">S </w:t>
            </w:r>
            <w:r w:rsidRPr="00E2479A">
              <w:rPr>
                <w:iCs/>
                <w:sz w:val="22"/>
              </w:rPr>
              <w:t>in g/cm</w:t>
            </w:r>
            <w:r w:rsidRPr="00E2479A">
              <w:rPr>
                <w:iCs/>
                <w:sz w:val="22"/>
                <w:vertAlign w:val="superscript"/>
              </w:rPr>
              <w:t>3</w:t>
            </w:r>
            <w:r w:rsidR="000F4B2C" w:rsidRPr="00E2479A">
              <w:rPr>
                <w:iCs/>
                <w:sz w:val="22"/>
              </w:rPr>
              <w:t>;</w:t>
            </w:r>
          </w:p>
          <w:p w14:paraId="5E482333" w14:textId="77777777" w:rsidR="000F4B2C" w:rsidRPr="00E2479A" w:rsidRDefault="000F4B2C" w:rsidP="00045BF5">
            <w:pPr>
              <w:spacing w:after="0"/>
              <w:rPr>
                <w:sz w:val="22"/>
              </w:rPr>
            </w:pPr>
            <w:r w:rsidRPr="00E2479A">
              <w:rPr>
                <w:iCs/>
                <w:sz w:val="22"/>
              </w:rPr>
              <w:t>effective density of reference standards is used for summations of mass standards (see 3.5)</w:t>
            </w:r>
          </w:p>
        </w:tc>
      </w:tr>
      <w:tr w:rsidR="0036292D" w14:paraId="4BF3A68C" w14:textId="77777777" w:rsidTr="000F4B2C">
        <w:trPr>
          <w:jc w:val="center"/>
        </w:trPr>
        <w:tc>
          <w:tcPr>
            <w:tcW w:w="1998" w:type="dxa"/>
            <w:tcBorders>
              <w:top w:val="single" w:sz="4" w:space="0" w:color="auto"/>
              <w:left w:val="double" w:sz="6" w:space="0" w:color="auto"/>
              <w:bottom w:val="double" w:sz="6" w:space="0" w:color="auto"/>
            </w:tcBorders>
          </w:tcPr>
          <w:p w14:paraId="625F0172" w14:textId="77777777" w:rsidR="0036292D" w:rsidRPr="00E2479A" w:rsidRDefault="0036292D" w:rsidP="00DD423B">
            <w:pPr>
              <w:spacing w:after="0"/>
              <w:jc w:val="center"/>
              <w:rPr>
                <w:i/>
                <w:sz w:val="22"/>
              </w:rPr>
            </w:pPr>
            <w:r w:rsidRPr="00E2479A">
              <w:rPr>
                <w:i/>
                <w:sz w:val="22"/>
              </w:rPr>
              <w:sym w:font="Symbol" w:char="F072"/>
            </w:r>
            <w:r w:rsidRPr="00E2479A">
              <w:rPr>
                <w:i/>
                <w:sz w:val="22"/>
                <w:vertAlign w:val="subscript"/>
              </w:rPr>
              <w:t>x</w:t>
            </w:r>
          </w:p>
        </w:tc>
        <w:tc>
          <w:tcPr>
            <w:tcW w:w="6017" w:type="dxa"/>
            <w:tcBorders>
              <w:top w:val="single" w:sz="4" w:space="0" w:color="auto"/>
              <w:left w:val="single" w:sz="6" w:space="0" w:color="auto"/>
              <w:bottom w:val="double" w:sz="6" w:space="0" w:color="auto"/>
              <w:right w:val="double" w:sz="6" w:space="0" w:color="auto"/>
            </w:tcBorders>
          </w:tcPr>
          <w:p w14:paraId="71C76D72" w14:textId="77777777" w:rsidR="0036292D" w:rsidRPr="00E2479A" w:rsidRDefault="0036292D" w:rsidP="00045BF5">
            <w:pPr>
              <w:spacing w:after="0"/>
              <w:rPr>
                <w:iCs/>
                <w:sz w:val="22"/>
                <w:vertAlign w:val="superscript"/>
              </w:rPr>
            </w:pPr>
            <w:r w:rsidRPr="00E2479A">
              <w:rPr>
                <w:sz w:val="22"/>
              </w:rPr>
              <w:t xml:space="preserve">density of unknown weight, </w:t>
            </w:r>
            <w:r w:rsidRPr="00E2479A">
              <w:rPr>
                <w:i/>
                <w:iCs/>
                <w:sz w:val="22"/>
              </w:rPr>
              <w:t xml:space="preserve">X </w:t>
            </w:r>
            <w:r w:rsidRPr="00E2479A">
              <w:rPr>
                <w:iCs/>
                <w:sz w:val="22"/>
              </w:rPr>
              <w:t>in g/cm</w:t>
            </w:r>
            <w:r w:rsidRPr="00E2479A">
              <w:rPr>
                <w:iCs/>
                <w:sz w:val="22"/>
                <w:vertAlign w:val="superscript"/>
              </w:rPr>
              <w:t>3</w:t>
            </w:r>
            <w:r w:rsidR="000F4B2C" w:rsidRPr="00E2479A">
              <w:rPr>
                <w:iCs/>
                <w:sz w:val="22"/>
              </w:rPr>
              <w:t>;</w:t>
            </w:r>
          </w:p>
          <w:p w14:paraId="0ABE91FF" w14:textId="77777777" w:rsidR="000F4B2C" w:rsidRPr="00E2479A" w:rsidRDefault="000F4B2C" w:rsidP="00045BF5">
            <w:pPr>
              <w:spacing w:after="0"/>
              <w:rPr>
                <w:sz w:val="22"/>
              </w:rPr>
            </w:pPr>
            <w:r w:rsidRPr="00E2479A">
              <w:rPr>
                <w:iCs/>
                <w:sz w:val="22"/>
              </w:rPr>
              <w:t>effective density of reference standards is used for summations of mass standards (see 3.5)</w:t>
            </w:r>
          </w:p>
        </w:tc>
      </w:tr>
    </w:tbl>
    <w:p w14:paraId="5D492A90" w14:textId="77777777" w:rsidR="0036292D" w:rsidRDefault="0036292D">
      <w:pPr>
        <w:jc w:val="both"/>
      </w:pPr>
    </w:p>
    <w:p w14:paraId="5AF2D11E" w14:textId="2EA1A2CA" w:rsidR="0036292D" w:rsidRDefault="0036292D" w:rsidP="00E2479A">
      <w:pPr>
        <w:widowControl/>
        <w:ind w:left="1138"/>
        <w:jc w:val="both"/>
      </w:pPr>
      <w:r>
        <w:lastRenderedPageBreak/>
        <w:t xml:space="preserve">The relative magnitude of the correction can be compared to the expanded measurement uncertainty to determine the importance of the air buoyancy correction for a </w:t>
      </w:r>
      <w:r w:rsidR="00413AAE">
        <w:t>measurement</w:t>
      </w:r>
      <w:r>
        <w:t>.</w:t>
      </w:r>
      <w:r w:rsidR="002D3C17">
        <w:t xml:space="preserve"> In some mass calibration procedures, when the calculated value is sufficiently small compared to applicable tolerances, the value may be treated as an uncorrected systematic error and incorporated into the uncertainty calculations. </w:t>
      </w:r>
    </w:p>
    <w:p w14:paraId="09EEE48C" w14:textId="77777777" w:rsidR="005172E6" w:rsidRDefault="005172E6">
      <w:pPr>
        <w:ind w:left="1134"/>
        <w:jc w:val="both"/>
      </w:pPr>
    </w:p>
    <w:p w14:paraId="238CA664" w14:textId="07955C0E" w:rsidR="0036292D" w:rsidRDefault="0036292D" w:rsidP="005172E6">
      <w:pPr>
        <w:pStyle w:val="Heading1"/>
      </w:pPr>
      <w:r>
        <w:t>Procedure</w:t>
      </w:r>
    </w:p>
    <w:p w14:paraId="2A27F9E6" w14:textId="00A1A61C" w:rsidR="0036292D" w:rsidRDefault="0036292D" w:rsidP="00FC4DF8">
      <w:pPr>
        <w:pStyle w:val="Heading2"/>
        <w:numPr>
          <w:ilvl w:val="1"/>
          <w:numId w:val="10"/>
        </w:numPr>
      </w:pPr>
      <w:r>
        <w:t>Record the temperature, pressure, and relative humidity at the start and at the end of the measurement process as near the location of the measurement as necessary and practical</w:t>
      </w:r>
      <w:r w:rsidR="002A6AB4">
        <w:t xml:space="preserve">. </w:t>
      </w:r>
      <w:r>
        <w:t>If these parameters change significantly during the measurement process, it may be necessary to wait for more stable operating conditions or to use average values to compute the air density</w:t>
      </w:r>
      <w:r w:rsidR="002A6AB4">
        <w:t xml:space="preserve">. </w:t>
      </w:r>
      <w:r>
        <w:t>Use of the average environmental values may influence the uncertainty of the measurement result and must be evaluated for significance</w:t>
      </w:r>
      <w:r w:rsidR="002A6AB4">
        <w:t xml:space="preserve">. </w:t>
      </w:r>
    </w:p>
    <w:p w14:paraId="546E2C01" w14:textId="77777777" w:rsidR="00CD35A7" w:rsidRPr="00CD35A7" w:rsidRDefault="00CD35A7" w:rsidP="00CD35A7"/>
    <w:p w14:paraId="5AAAABF1" w14:textId="7FAAD56F" w:rsidR="0036292D" w:rsidRPr="005172E6" w:rsidRDefault="0036292D" w:rsidP="00FC4DF8">
      <w:pPr>
        <w:pStyle w:val="Heading2"/>
        <w:numPr>
          <w:ilvl w:val="1"/>
          <w:numId w:val="10"/>
        </w:numPr>
      </w:pPr>
      <w:r w:rsidRPr="005172E6">
        <w:t xml:space="preserve">Determine the air density using the equation given in Section 8 of the Appendix to this SOP. </w:t>
      </w:r>
    </w:p>
    <w:p w14:paraId="60933003" w14:textId="77777777" w:rsidR="0036292D" w:rsidRPr="005172E6" w:rsidRDefault="0036292D">
      <w:pPr>
        <w:jc w:val="both"/>
      </w:pPr>
    </w:p>
    <w:p w14:paraId="09A5DFC6" w14:textId="3060225B" w:rsidR="0036292D" w:rsidRDefault="0036292D" w:rsidP="00462182">
      <w:pPr>
        <w:pStyle w:val="Heading1"/>
      </w:pPr>
      <w:r>
        <w:t>Calculations</w:t>
      </w:r>
    </w:p>
    <w:p w14:paraId="2EE9F0E7" w14:textId="6F4BB885" w:rsidR="0036292D" w:rsidRDefault="0036292D" w:rsidP="00FC4DF8">
      <w:pPr>
        <w:pStyle w:val="Heading2"/>
        <w:numPr>
          <w:ilvl w:val="1"/>
          <w:numId w:val="10"/>
        </w:numPr>
      </w:pPr>
      <w:r>
        <w:t xml:space="preserve">Calculate the mass, </w:t>
      </w:r>
      <w:r>
        <w:rPr>
          <w:i/>
        </w:rPr>
        <w:t>M</w:t>
      </w:r>
      <w:r>
        <w:rPr>
          <w:i/>
          <w:vertAlign w:val="subscript"/>
        </w:rPr>
        <w:t>x</w:t>
      </w:r>
      <w:r>
        <w:t xml:space="preserve">, of the unknown weight, </w:t>
      </w:r>
      <w:r>
        <w:rPr>
          <w:i/>
          <w:iCs/>
        </w:rPr>
        <w:t>X</w:t>
      </w:r>
      <w:r>
        <w:t xml:space="preserve">, using the following equation, where </w:t>
      </w:r>
      <w:r>
        <w:rPr>
          <w:i/>
        </w:rPr>
        <w:t>d</w:t>
      </w:r>
      <w:r>
        <w:t xml:space="preserve"> represents the “difference” obtained with buoyancy corrections applied to the sensitivity weight.</w:t>
      </w:r>
    </w:p>
    <w:p w14:paraId="1E8E8196" w14:textId="77777777" w:rsidR="0036292D" w:rsidRDefault="0036292D">
      <w:pPr>
        <w:jc w:val="center"/>
      </w:pPr>
      <w:r>
        <w:rPr>
          <w:position w:val="-68"/>
        </w:rPr>
        <w:object w:dxaOrig="2720" w:dyaOrig="1480" w14:anchorId="3126F918">
          <v:shape id="_x0000_i1027" type="#_x0000_t75" style="width:135.75pt;height:73.5pt" o:ole="" fillcolor="window">
            <v:imagedata r:id="rId12" o:title=""/>
          </v:shape>
          <o:OLEObject Type="Embed" ProgID="Equation.3" ShapeID="_x0000_i1027" DrawAspect="Content" ObjectID="_1579237825" r:id="rId13"/>
        </w:object>
      </w:r>
    </w:p>
    <w:p w14:paraId="26DAE350" w14:textId="77777777" w:rsidR="0036292D" w:rsidRDefault="0036292D">
      <w:pPr>
        <w:jc w:val="both"/>
      </w:pPr>
    </w:p>
    <w:p w14:paraId="364F382C" w14:textId="061CE83E" w:rsidR="0036292D" w:rsidRDefault="0036292D" w:rsidP="00FC4DF8">
      <w:pPr>
        <w:pStyle w:val="Heading2"/>
        <w:numPr>
          <w:ilvl w:val="1"/>
          <w:numId w:val="10"/>
        </w:numPr>
      </w:pPr>
      <w:r>
        <w:t xml:space="preserve">If tare weights were carried with </w:t>
      </w:r>
      <w:r>
        <w:rPr>
          <w:i/>
          <w:iCs/>
        </w:rPr>
        <w:t>X</w:t>
      </w:r>
      <w:r>
        <w:t xml:space="preserve"> and/or </w:t>
      </w:r>
      <w:r>
        <w:rPr>
          <w:i/>
          <w:iCs/>
        </w:rPr>
        <w:t>S</w:t>
      </w:r>
      <w:r>
        <w:t xml:space="preserve">, use the following equation: </w:t>
      </w:r>
    </w:p>
    <w:p w14:paraId="182ACE19" w14:textId="77777777" w:rsidR="0036292D" w:rsidRDefault="0036292D">
      <w:pPr>
        <w:ind w:left="1440"/>
        <w:jc w:val="both"/>
      </w:pPr>
    </w:p>
    <w:p w14:paraId="27885E50" w14:textId="77777777" w:rsidR="0036292D" w:rsidRDefault="0036292D">
      <w:pPr>
        <w:ind w:left="1440" w:hanging="1440"/>
        <w:jc w:val="center"/>
      </w:pPr>
      <w:r>
        <w:rPr>
          <w:position w:val="-66"/>
        </w:rPr>
        <w:object w:dxaOrig="6480" w:dyaOrig="1520" w14:anchorId="3F2EDAAC">
          <v:shape id="_x0000_i1028" type="#_x0000_t75" style="width:324pt;height:76.5pt" o:ole="" fillcolor="window">
            <v:imagedata r:id="rId14" o:title=""/>
          </v:shape>
          <o:OLEObject Type="Embed" ProgID="Equation.3" ShapeID="_x0000_i1028" DrawAspect="Content" ObjectID="_1579237826" r:id="rId15"/>
        </w:object>
      </w:r>
    </w:p>
    <w:p w14:paraId="3596E048" w14:textId="77777777" w:rsidR="0036292D" w:rsidRDefault="0036292D">
      <w:pPr>
        <w:ind w:left="1440"/>
        <w:jc w:val="both"/>
      </w:pPr>
    </w:p>
    <w:p w14:paraId="7826ECFD" w14:textId="77777777" w:rsidR="0036292D" w:rsidRDefault="0036292D">
      <w:pPr>
        <w:ind w:left="1440"/>
        <w:jc w:val="both"/>
      </w:pPr>
    </w:p>
    <w:p w14:paraId="085EA704" w14:textId="46C00B22" w:rsidR="0036292D" w:rsidRDefault="0036292D" w:rsidP="00FC4DF8">
      <w:pPr>
        <w:pStyle w:val="Table"/>
      </w:pPr>
      <w:r>
        <w:lastRenderedPageBreak/>
        <w:t>Table 2</w:t>
      </w:r>
      <w:r w:rsidR="002A6AB4">
        <w:t xml:space="preserve">. </w:t>
      </w:r>
      <w:r>
        <w:t>Variables not previously defined</w:t>
      </w:r>
      <w:r w:rsidR="002A6AB4">
        <w:t>.</w:t>
      </w:r>
    </w:p>
    <w:tbl>
      <w:tblPr>
        <w:tblW w:w="0" w:type="auto"/>
        <w:jc w:val="center"/>
        <w:tblLayout w:type="fixed"/>
        <w:tblCellMar>
          <w:left w:w="0" w:type="dxa"/>
          <w:right w:w="0" w:type="dxa"/>
        </w:tblCellMar>
        <w:tblLook w:val="0000" w:firstRow="0" w:lastRow="0" w:firstColumn="0" w:lastColumn="0" w:noHBand="0" w:noVBand="0"/>
        <w:tblCaption w:val="Table 2. Variables not previously defined."/>
        <w:tblDescription w:val="Additional variables used in air density and buoyancy equations. "/>
      </w:tblPr>
      <w:tblGrid>
        <w:gridCol w:w="1888"/>
        <w:gridCol w:w="7468"/>
      </w:tblGrid>
      <w:tr w:rsidR="0036292D" w14:paraId="4D8E4E7D" w14:textId="77777777">
        <w:trPr>
          <w:jc w:val="center"/>
        </w:trPr>
        <w:tc>
          <w:tcPr>
            <w:tcW w:w="1888" w:type="dxa"/>
            <w:tcBorders>
              <w:top w:val="double" w:sz="6" w:space="0" w:color="auto"/>
              <w:left w:val="double" w:sz="6" w:space="0" w:color="auto"/>
            </w:tcBorders>
          </w:tcPr>
          <w:p w14:paraId="3239F6BB" w14:textId="77777777" w:rsidR="0036292D" w:rsidRPr="00DD423B" w:rsidRDefault="0036292D" w:rsidP="00DD423B">
            <w:pPr>
              <w:spacing w:after="0"/>
              <w:jc w:val="center"/>
              <w:rPr>
                <w:b/>
                <w:sz w:val="22"/>
              </w:rPr>
            </w:pPr>
            <w:r w:rsidRPr="00DD423B">
              <w:rPr>
                <w:b/>
                <w:sz w:val="22"/>
              </w:rPr>
              <w:t>Variable</w:t>
            </w:r>
          </w:p>
        </w:tc>
        <w:tc>
          <w:tcPr>
            <w:tcW w:w="7468" w:type="dxa"/>
            <w:tcBorders>
              <w:top w:val="double" w:sz="6" w:space="0" w:color="auto"/>
              <w:left w:val="single" w:sz="6" w:space="0" w:color="auto"/>
              <w:right w:val="double" w:sz="6" w:space="0" w:color="auto"/>
            </w:tcBorders>
          </w:tcPr>
          <w:p w14:paraId="74BB3933" w14:textId="77777777" w:rsidR="0036292D" w:rsidRPr="00DD423B" w:rsidRDefault="0036292D" w:rsidP="00DD423B">
            <w:pPr>
              <w:spacing w:after="0"/>
              <w:jc w:val="center"/>
              <w:rPr>
                <w:b/>
                <w:sz w:val="22"/>
              </w:rPr>
            </w:pPr>
            <w:r w:rsidRPr="00DD423B">
              <w:rPr>
                <w:b/>
                <w:sz w:val="22"/>
              </w:rPr>
              <w:t>Description of Variable</w:t>
            </w:r>
          </w:p>
        </w:tc>
      </w:tr>
      <w:tr w:rsidR="0036292D" w14:paraId="48BF7FBA" w14:textId="77777777">
        <w:trPr>
          <w:jc w:val="center"/>
        </w:trPr>
        <w:tc>
          <w:tcPr>
            <w:tcW w:w="1888" w:type="dxa"/>
            <w:tcBorders>
              <w:top w:val="double" w:sz="6" w:space="0" w:color="auto"/>
              <w:left w:val="double" w:sz="6" w:space="0" w:color="auto"/>
            </w:tcBorders>
            <w:vAlign w:val="center"/>
          </w:tcPr>
          <w:p w14:paraId="67660014" w14:textId="77777777" w:rsidR="0036292D" w:rsidRPr="00DD423B" w:rsidRDefault="0036292D" w:rsidP="00DD423B">
            <w:pPr>
              <w:spacing w:after="0"/>
              <w:jc w:val="center"/>
              <w:rPr>
                <w:i/>
                <w:sz w:val="22"/>
              </w:rPr>
            </w:pPr>
            <w:r w:rsidRPr="00DD423B">
              <w:rPr>
                <w:i/>
                <w:sz w:val="22"/>
              </w:rPr>
              <w:t>d</w:t>
            </w:r>
          </w:p>
        </w:tc>
        <w:tc>
          <w:tcPr>
            <w:tcW w:w="7468" w:type="dxa"/>
            <w:tcBorders>
              <w:top w:val="double" w:sz="6" w:space="0" w:color="auto"/>
              <w:left w:val="single" w:sz="6" w:space="0" w:color="auto"/>
              <w:right w:val="double" w:sz="6" w:space="0" w:color="auto"/>
            </w:tcBorders>
            <w:vAlign w:val="center"/>
          </w:tcPr>
          <w:p w14:paraId="4F1DE3F8" w14:textId="77777777" w:rsidR="0036292D" w:rsidRPr="00DD423B" w:rsidRDefault="0036292D" w:rsidP="00DD423B">
            <w:pPr>
              <w:spacing w:after="0"/>
              <w:rPr>
                <w:sz w:val="22"/>
              </w:rPr>
            </w:pPr>
            <w:r w:rsidRPr="00DD423B">
              <w:rPr>
                <w:sz w:val="22"/>
              </w:rPr>
              <w:t>measured difference between X and the reference standard, S, using one of the weighing designs given in other SOPs</w:t>
            </w:r>
          </w:p>
        </w:tc>
      </w:tr>
      <w:tr w:rsidR="0036292D" w14:paraId="34066752" w14:textId="77777777">
        <w:trPr>
          <w:jc w:val="center"/>
        </w:trPr>
        <w:tc>
          <w:tcPr>
            <w:tcW w:w="1888" w:type="dxa"/>
            <w:tcBorders>
              <w:top w:val="single" w:sz="6" w:space="0" w:color="auto"/>
              <w:left w:val="double" w:sz="6" w:space="0" w:color="auto"/>
            </w:tcBorders>
            <w:vAlign w:val="center"/>
          </w:tcPr>
          <w:p w14:paraId="7593EC37" w14:textId="77777777" w:rsidR="0036292D" w:rsidRPr="00DD423B" w:rsidRDefault="0036292D" w:rsidP="00DD423B">
            <w:pPr>
              <w:spacing w:after="0"/>
              <w:jc w:val="center"/>
              <w:rPr>
                <w:i/>
                <w:sz w:val="22"/>
              </w:rPr>
            </w:pPr>
            <w:r w:rsidRPr="00DD423B">
              <w:rPr>
                <w:i/>
                <w:sz w:val="22"/>
              </w:rPr>
              <w:t>M</w:t>
            </w:r>
            <w:r w:rsidRPr="00DD423B">
              <w:rPr>
                <w:i/>
                <w:sz w:val="22"/>
                <w:vertAlign w:val="subscript"/>
              </w:rPr>
              <w:t>s</w:t>
            </w:r>
          </w:p>
        </w:tc>
        <w:tc>
          <w:tcPr>
            <w:tcW w:w="7468" w:type="dxa"/>
            <w:tcBorders>
              <w:top w:val="single" w:sz="6" w:space="0" w:color="auto"/>
              <w:left w:val="single" w:sz="6" w:space="0" w:color="auto"/>
              <w:right w:val="double" w:sz="6" w:space="0" w:color="auto"/>
            </w:tcBorders>
            <w:vAlign w:val="center"/>
          </w:tcPr>
          <w:p w14:paraId="46D9FE87" w14:textId="77777777" w:rsidR="0036292D" w:rsidRPr="00DD423B" w:rsidRDefault="0036292D" w:rsidP="00DD423B">
            <w:pPr>
              <w:spacing w:after="0"/>
              <w:rPr>
                <w:sz w:val="22"/>
              </w:rPr>
            </w:pPr>
            <w:r w:rsidRPr="00DD423B">
              <w:rPr>
                <w:sz w:val="22"/>
              </w:rPr>
              <w:t>[true] mass of the reference standard</w:t>
            </w:r>
            <w:r w:rsidR="00CE01FB" w:rsidRPr="00DD423B">
              <w:rPr>
                <w:sz w:val="22"/>
              </w:rPr>
              <w:t xml:space="preserve"> or summations</w:t>
            </w:r>
          </w:p>
        </w:tc>
      </w:tr>
      <w:tr w:rsidR="0036292D" w14:paraId="750F93BF" w14:textId="77777777">
        <w:trPr>
          <w:jc w:val="center"/>
        </w:trPr>
        <w:tc>
          <w:tcPr>
            <w:tcW w:w="1888" w:type="dxa"/>
            <w:tcBorders>
              <w:top w:val="single" w:sz="6" w:space="0" w:color="auto"/>
              <w:left w:val="double" w:sz="6" w:space="0" w:color="auto"/>
            </w:tcBorders>
            <w:vAlign w:val="center"/>
          </w:tcPr>
          <w:p w14:paraId="74B68C4D" w14:textId="77777777" w:rsidR="0036292D" w:rsidRPr="00DD423B" w:rsidRDefault="0036292D" w:rsidP="00DD423B">
            <w:pPr>
              <w:spacing w:after="0"/>
              <w:jc w:val="center"/>
              <w:rPr>
                <w:i/>
                <w:sz w:val="22"/>
              </w:rPr>
            </w:pPr>
            <w:r w:rsidRPr="00DD423B">
              <w:rPr>
                <w:i/>
                <w:position w:val="-14"/>
                <w:sz w:val="22"/>
              </w:rPr>
              <w:object w:dxaOrig="420" w:dyaOrig="380" w14:anchorId="0387C0DE">
                <v:shape id="_x0000_i1029" type="#_x0000_t75" style="width:21pt;height:19.5pt" o:ole="">
                  <v:imagedata r:id="rId16" o:title=""/>
                </v:shape>
                <o:OLEObject Type="Embed" ProgID="Equation.3" ShapeID="_x0000_i1029" DrawAspect="Content" ObjectID="_1579237827" r:id="rId17"/>
              </w:object>
            </w:r>
          </w:p>
        </w:tc>
        <w:tc>
          <w:tcPr>
            <w:tcW w:w="7468" w:type="dxa"/>
            <w:tcBorders>
              <w:top w:val="single" w:sz="6" w:space="0" w:color="auto"/>
              <w:left w:val="single" w:sz="6" w:space="0" w:color="auto"/>
              <w:right w:val="double" w:sz="6" w:space="0" w:color="auto"/>
            </w:tcBorders>
            <w:vAlign w:val="center"/>
          </w:tcPr>
          <w:p w14:paraId="1A316C2C" w14:textId="77777777" w:rsidR="0036292D" w:rsidRPr="00DD423B" w:rsidRDefault="0036292D" w:rsidP="00DD423B">
            <w:pPr>
              <w:spacing w:after="0"/>
              <w:rPr>
                <w:sz w:val="22"/>
              </w:rPr>
            </w:pPr>
            <w:r w:rsidRPr="00DD423B">
              <w:rPr>
                <w:sz w:val="22"/>
              </w:rPr>
              <w:t>[true] mass of the tare weight</w:t>
            </w:r>
            <w:r w:rsidR="000F4B2C" w:rsidRPr="00DD423B">
              <w:rPr>
                <w:sz w:val="22"/>
              </w:rPr>
              <w:t>(</w:t>
            </w:r>
            <w:r w:rsidRPr="00DD423B">
              <w:rPr>
                <w:sz w:val="22"/>
              </w:rPr>
              <w:t>s</w:t>
            </w:r>
            <w:r w:rsidR="000F4B2C" w:rsidRPr="00DD423B">
              <w:rPr>
                <w:sz w:val="22"/>
              </w:rPr>
              <w:t>)</w:t>
            </w:r>
            <w:r w:rsidRPr="00DD423B">
              <w:rPr>
                <w:sz w:val="22"/>
              </w:rPr>
              <w:t xml:space="preserve"> carried with S</w:t>
            </w:r>
          </w:p>
        </w:tc>
      </w:tr>
      <w:tr w:rsidR="0036292D" w14:paraId="0C7A31FA" w14:textId="77777777">
        <w:trPr>
          <w:jc w:val="center"/>
        </w:trPr>
        <w:tc>
          <w:tcPr>
            <w:tcW w:w="1888" w:type="dxa"/>
            <w:tcBorders>
              <w:top w:val="single" w:sz="6" w:space="0" w:color="auto"/>
              <w:left w:val="double" w:sz="6" w:space="0" w:color="auto"/>
            </w:tcBorders>
            <w:vAlign w:val="center"/>
          </w:tcPr>
          <w:p w14:paraId="71A3F654" w14:textId="77777777" w:rsidR="0036292D" w:rsidRPr="00DD423B" w:rsidRDefault="0036292D" w:rsidP="00DD423B">
            <w:pPr>
              <w:spacing w:after="0"/>
              <w:jc w:val="center"/>
              <w:rPr>
                <w:i/>
                <w:sz w:val="22"/>
              </w:rPr>
            </w:pPr>
            <w:r w:rsidRPr="00DD423B">
              <w:rPr>
                <w:i/>
                <w:position w:val="-14"/>
                <w:sz w:val="22"/>
              </w:rPr>
              <w:object w:dxaOrig="420" w:dyaOrig="380" w14:anchorId="09FEC9F6">
                <v:shape id="_x0000_i1030" type="#_x0000_t75" style="width:21pt;height:19.5pt" o:ole="">
                  <v:imagedata r:id="rId18" o:title=""/>
                </v:shape>
                <o:OLEObject Type="Embed" ProgID="Equation.3" ShapeID="_x0000_i1030" DrawAspect="Content" ObjectID="_1579237828" r:id="rId19"/>
              </w:object>
            </w:r>
          </w:p>
        </w:tc>
        <w:tc>
          <w:tcPr>
            <w:tcW w:w="7468" w:type="dxa"/>
            <w:tcBorders>
              <w:top w:val="single" w:sz="6" w:space="0" w:color="auto"/>
              <w:left w:val="single" w:sz="6" w:space="0" w:color="auto"/>
              <w:right w:val="double" w:sz="6" w:space="0" w:color="auto"/>
            </w:tcBorders>
            <w:vAlign w:val="center"/>
          </w:tcPr>
          <w:p w14:paraId="3A2DDCBE" w14:textId="77777777" w:rsidR="0036292D" w:rsidRPr="00DD423B" w:rsidRDefault="0036292D" w:rsidP="00DD423B">
            <w:pPr>
              <w:spacing w:after="0"/>
              <w:rPr>
                <w:sz w:val="22"/>
              </w:rPr>
            </w:pPr>
            <w:r w:rsidRPr="00DD423B">
              <w:rPr>
                <w:sz w:val="22"/>
              </w:rPr>
              <w:t>[true] mass of the tare weight</w:t>
            </w:r>
            <w:r w:rsidR="000F4B2C" w:rsidRPr="00DD423B">
              <w:rPr>
                <w:sz w:val="22"/>
              </w:rPr>
              <w:t>(</w:t>
            </w:r>
            <w:r w:rsidRPr="00DD423B">
              <w:rPr>
                <w:sz w:val="22"/>
              </w:rPr>
              <w:t>s</w:t>
            </w:r>
            <w:r w:rsidR="000F4B2C" w:rsidRPr="00DD423B">
              <w:rPr>
                <w:sz w:val="22"/>
              </w:rPr>
              <w:t>)</w:t>
            </w:r>
            <w:r w:rsidRPr="00DD423B">
              <w:rPr>
                <w:sz w:val="22"/>
              </w:rPr>
              <w:t xml:space="preserve"> carried with X</w:t>
            </w:r>
          </w:p>
        </w:tc>
      </w:tr>
      <w:tr w:rsidR="0036292D" w14:paraId="0A8E3B0B" w14:textId="77777777">
        <w:trPr>
          <w:jc w:val="center"/>
        </w:trPr>
        <w:tc>
          <w:tcPr>
            <w:tcW w:w="1888" w:type="dxa"/>
            <w:tcBorders>
              <w:top w:val="single" w:sz="6" w:space="0" w:color="auto"/>
              <w:left w:val="double" w:sz="6" w:space="0" w:color="auto"/>
            </w:tcBorders>
            <w:vAlign w:val="center"/>
          </w:tcPr>
          <w:p w14:paraId="46DC0C33" w14:textId="77777777" w:rsidR="0036292D" w:rsidRPr="00DD423B" w:rsidRDefault="0036292D" w:rsidP="00DD423B">
            <w:pPr>
              <w:spacing w:after="0"/>
              <w:jc w:val="center"/>
              <w:rPr>
                <w:i/>
                <w:sz w:val="22"/>
              </w:rPr>
            </w:pPr>
            <w:r w:rsidRPr="00DD423B">
              <w:rPr>
                <w:i/>
                <w:sz w:val="22"/>
              </w:rPr>
              <w:sym w:font="Symbol" w:char="F072"/>
            </w:r>
            <w:r w:rsidRPr="00DD423B">
              <w:rPr>
                <w:i/>
                <w:sz w:val="22"/>
                <w:vertAlign w:val="subscript"/>
              </w:rPr>
              <w:t>s</w:t>
            </w:r>
          </w:p>
        </w:tc>
        <w:tc>
          <w:tcPr>
            <w:tcW w:w="7468" w:type="dxa"/>
            <w:tcBorders>
              <w:top w:val="single" w:sz="6" w:space="0" w:color="auto"/>
              <w:left w:val="single" w:sz="6" w:space="0" w:color="auto"/>
              <w:right w:val="double" w:sz="6" w:space="0" w:color="auto"/>
            </w:tcBorders>
            <w:vAlign w:val="center"/>
          </w:tcPr>
          <w:p w14:paraId="02CCEC34" w14:textId="77777777" w:rsidR="0036292D" w:rsidRPr="00DD423B" w:rsidRDefault="0036292D" w:rsidP="00DD423B">
            <w:pPr>
              <w:spacing w:after="0"/>
              <w:rPr>
                <w:sz w:val="22"/>
              </w:rPr>
            </w:pPr>
            <w:r w:rsidRPr="00DD423B">
              <w:rPr>
                <w:sz w:val="22"/>
              </w:rPr>
              <w:t xml:space="preserve">density </w:t>
            </w:r>
            <w:r w:rsidR="000F4B2C" w:rsidRPr="00DD423B">
              <w:rPr>
                <w:sz w:val="22"/>
              </w:rPr>
              <w:t xml:space="preserve">or effective density </w:t>
            </w:r>
            <w:r w:rsidRPr="00DD423B">
              <w:rPr>
                <w:sz w:val="22"/>
              </w:rPr>
              <w:t>of the reference standard</w:t>
            </w:r>
            <w:r w:rsidR="000F4B2C" w:rsidRPr="00DD423B">
              <w:rPr>
                <w:sz w:val="22"/>
              </w:rPr>
              <w:t>(s)</w:t>
            </w:r>
            <w:r w:rsidRPr="00DD423B">
              <w:rPr>
                <w:sz w:val="22"/>
              </w:rPr>
              <w:t>, S</w:t>
            </w:r>
          </w:p>
        </w:tc>
      </w:tr>
      <w:tr w:rsidR="0036292D" w14:paraId="4D28BD95" w14:textId="77777777">
        <w:trPr>
          <w:jc w:val="center"/>
        </w:trPr>
        <w:tc>
          <w:tcPr>
            <w:tcW w:w="1888" w:type="dxa"/>
            <w:tcBorders>
              <w:top w:val="single" w:sz="6" w:space="0" w:color="auto"/>
              <w:left w:val="double" w:sz="6" w:space="0" w:color="auto"/>
            </w:tcBorders>
            <w:vAlign w:val="center"/>
          </w:tcPr>
          <w:p w14:paraId="0D7BD8A9" w14:textId="77777777" w:rsidR="0036292D" w:rsidRPr="00DD423B" w:rsidRDefault="0036292D" w:rsidP="00DD423B">
            <w:pPr>
              <w:spacing w:after="0"/>
              <w:jc w:val="center"/>
              <w:rPr>
                <w:i/>
                <w:sz w:val="22"/>
              </w:rPr>
            </w:pPr>
            <w:r w:rsidRPr="00DD423B">
              <w:rPr>
                <w:i/>
                <w:sz w:val="22"/>
              </w:rPr>
              <w:sym w:font="Symbol" w:char="F072"/>
            </w:r>
            <w:r w:rsidRPr="00DD423B">
              <w:rPr>
                <w:i/>
                <w:sz w:val="22"/>
                <w:vertAlign w:val="subscript"/>
              </w:rPr>
              <w:t>x</w:t>
            </w:r>
          </w:p>
        </w:tc>
        <w:tc>
          <w:tcPr>
            <w:tcW w:w="7468" w:type="dxa"/>
            <w:tcBorders>
              <w:top w:val="single" w:sz="6" w:space="0" w:color="auto"/>
              <w:left w:val="single" w:sz="6" w:space="0" w:color="auto"/>
              <w:right w:val="double" w:sz="6" w:space="0" w:color="auto"/>
            </w:tcBorders>
            <w:vAlign w:val="center"/>
          </w:tcPr>
          <w:p w14:paraId="633396B0" w14:textId="77777777" w:rsidR="0036292D" w:rsidRPr="00DD423B" w:rsidRDefault="0036292D" w:rsidP="00DD423B">
            <w:pPr>
              <w:spacing w:after="0"/>
              <w:rPr>
                <w:sz w:val="22"/>
              </w:rPr>
            </w:pPr>
            <w:r w:rsidRPr="00DD423B">
              <w:rPr>
                <w:sz w:val="22"/>
              </w:rPr>
              <w:t xml:space="preserve">density </w:t>
            </w:r>
            <w:r w:rsidR="000F4B2C" w:rsidRPr="00DD423B">
              <w:rPr>
                <w:sz w:val="22"/>
              </w:rPr>
              <w:t xml:space="preserve">or effective density </w:t>
            </w:r>
            <w:r w:rsidRPr="00DD423B">
              <w:rPr>
                <w:sz w:val="22"/>
              </w:rPr>
              <w:t>of the unknown standard</w:t>
            </w:r>
            <w:r w:rsidR="000F4B2C" w:rsidRPr="00DD423B">
              <w:rPr>
                <w:sz w:val="22"/>
              </w:rPr>
              <w:t>(s)</w:t>
            </w:r>
            <w:r w:rsidRPr="00DD423B">
              <w:rPr>
                <w:sz w:val="22"/>
              </w:rPr>
              <w:t>, X</w:t>
            </w:r>
          </w:p>
        </w:tc>
      </w:tr>
      <w:tr w:rsidR="0036292D" w14:paraId="6B4EC725" w14:textId="77777777">
        <w:trPr>
          <w:jc w:val="center"/>
        </w:trPr>
        <w:tc>
          <w:tcPr>
            <w:tcW w:w="1888" w:type="dxa"/>
            <w:tcBorders>
              <w:top w:val="single" w:sz="6" w:space="0" w:color="auto"/>
              <w:left w:val="double" w:sz="6" w:space="0" w:color="auto"/>
            </w:tcBorders>
            <w:vAlign w:val="center"/>
          </w:tcPr>
          <w:p w14:paraId="2EFDE4FB" w14:textId="77777777" w:rsidR="0036292D" w:rsidRPr="00DD423B" w:rsidRDefault="0036292D" w:rsidP="00DD423B">
            <w:pPr>
              <w:spacing w:after="0"/>
              <w:jc w:val="center"/>
              <w:rPr>
                <w:i/>
                <w:sz w:val="22"/>
              </w:rPr>
            </w:pPr>
            <w:r w:rsidRPr="00DD423B">
              <w:rPr>
                <w:i/>
                <w:position w:val="-14"/>
                <w:sz w:val="22"/>
              </w:rPr>
              <w:object w:dxaOrig="340" w:dyaOrig="380" w14:anchorId="0E969685">
                <v:shape id="_x0000_i1031" type="#_x0000_t75" style="width:16.5pt;height:19.5pt" o:ole="">
                  <v:imagedata r:id="rId20" o:title=""/>
                </v:shape>
                <o:OLEObject Type="Embed" ProgID="Equation.3" ShapeID="_x0000_i1031" DrawAspect="Content" ObjectID="_1579237829" r:id="rId21"/>
              </w:object>
            </w:r>
          </w:p>
        </w:tc>
        <w:tc>
          <w:tcPr>
            <w:tcW w:w="7468" w:type="dxa"/>
            <w:tcBorders>
              <w:top w:val="single" w:sz="6" w:space="0" w:color="auto"/>
              <w:left w:val="single" w:sz="6" w:space="0" w:color="auto"/>
              <w:right w:val="double" w:sz="6" w:space="0" w:color="auto"/>
            </w:tcBorders>
            <w:vAlign w:val="center"/>
          </w:tcPr>
          <w:p w14:paraId="5D464195" w14:textId="77777777" w:rsidR="0036292D" w:rsidRPr="00DD423B" w:rsidRDefault="0036292D" w:rsidP="00DD423B">
            <w:pPr>
              <w:spacing w:after="0"/>
              <w:rPr>
                <w:sz w:val="22"/>
              </w:rPr>
            </w:pPr>
            <w:r w:rsidRPr="00DD423B">
              <w:rPr>
                <w:sz w:val="22"/>
              </w:rPr>
              <w:t xml:space="preserve">density </w:t>
            </w:r>
            <w:r w:rsidR="000F4B2C" w:rsidRPr="00DD423B">
              <w:rPr>
                <w:sz w:val="22"/>
              </w:rPr>
              <w:t xml:space="preserve">or effective density </w:t>
            </w:r>
            <w:r w:rsidRPr="00DD423B">
              <w:rPr>
                <w:sz w:val="22"/>
              </w:rPr>
              <w:t>of the tare weight</w:t>
            </w:r>
            <w:r w:rsidR="000F4B2C" w:rsidRPr="00DD423B">
              <w:rPr>
                <w:sz w:val="22"/>
              </w:rPr>
              <w:t>(</w:t>
            </w:r>
            <w:r w:rsidRPr="00DD423B">
              <w:rPr>
                <w:sz w:val="22"/>
              </w:rPr>
              <w:t>s</w:t>
            </w:r>
            <w:r w:rsidR="000F4B2C" w:rsidRPr="00DD423B">
              <w:rPr>
                <w:sz w:val="22"/>
              </w:rPr>
              <w:t>)</w:t>
            </w:r>
            <w:r w:rsidRPr="00DD423B">
              <w:rPr>
                <w:sz w:val="22"/>
              </w:rPr>
              <w:t xml:space="preserve"> carried with S</w:t>
            </w:r>
          </w:p>
        </w:tc>
      </w:tr>
      <w:tr w:rsidR="0036292D" w14:paraId="3F7FD7F9" w14:textId="77777777">
        <w:trPr>
          <w:jc w:val="center"/>
        </w:trPr>
        <w:tc>
          <w:tcPr>
            <w:tcW w:w="1888" w:type="dxa"/>
            <w:tcBorders>
              <w:top w:val="single" w:sz="6" w:space="0" w:color="auto"/>
              <w:left w:val="double" w:sz="6" w:space="0" w:color="auto"/>
              <w:bottom w:val="double" w:sz="6" w:space="0" w:color="auto"/>
            </w:tcBorders>
            <w:vAlign w:val="center"/>
          </w:tcPr>
          <w:p w14:paraId="483AC45C" w14:textId="77777777" w:rsidR="0036292D" w:rsidRPr="00DD423B" w:rsidRDefault="0036292D" w:rsidP="00DD423B">
            <w:pPr>
              <w:spacing w:after="0"/>
              <w:jc w:val="center"/>
              <w:rPr>
                <w:i/>
                <w:sz w:val="22"/>
              </w:rPr>
            </w:pPr>
            <w:r w:rsidRPr="00DD423B">
              <w:rPr>
                <w:i/>
                <w:position w:val="-14"/>
                <w:sz w:val="22"/>
              </w:rPr>
              <w:object w:dxaOrig="360" w:dyaOrig="380" w14:anchorId="42192FFA">
                <v:shape id="_x0000_i1032" type="#_x0000_t75" style="width:18pt;height:19.5pt" o:ole="">
                  <v:imagedata r:id="rId22" o:title=""/>
                </v:shape>
                <o:OLEObject Type="Embed" ProgID="Equation.3" ShapeID="_x0000_i1032" DrawAspect="Content" ObjectID="_1579237830" r:id="rId23"/>
              </w:object>
            </w:r>
          </w:p>
        </w:tc>
        <w:tc>
          <w:tcPr>
            <w:tcW w:w="7468" w:type="dxa"/>
            <w:tcBorders>
              <w:top w:val="single" w:sz="6" w:space="0" w:color="auto"/>
              <w:left w:val="single" w:sz="6" w:space="0" w:color="auto"/>
              <w:bottom w:val="double" w:sz="6" w:space="0" w:color="auto"/>
              <w:right w:val="double" w:sz="6" w:space="0" w:color="auto"/>
            </w:tcBorders>
            <w:vAlign w:val="center"/>
          </w:tcPr>
          <w:p w14:paraId="118BE93F" w14:textId="77777777" w:rsidR="0036292D" w:rsidRPr="00DD423B" w:rsidRDefault="0036292D" w:rsidP="00DD423B">
            <w:pPr>
              <w:spacing w:after="0"/>
              <w:rPr>
                <w:sz w:val="22"/>
              </w:rPr>
            </w:pPr>
            <w:r w:rsidRPr="00DD423B">
              <w:rPr>
                <w:sz w:val="22"/>
              </w:rPr>
              <w:t xml:space="preserve">density </w:t>
            </w:r>
            <w:r w:rsidR="000F4B2C" w:rsidRPr="00DD423B">
              <w:rPr>
                <w:sz w:val="22"/>
              </w:rPr>
              <w:t xml:space="preserve">or effective density </w:t>
            </w:r>
            <w:r w:rsidRPr="00DD423B">
              <w:rPr>
                <w:sz w:val="22"/>
              </w:rPr>
              <w:t>of the tare weight</w:t>
            </w:r>
            <w:r w:rsidR="000F4B2C" w:rsidRPr="00DD423B">
              <w:rPr>
                <w:sz w:val="22"/>
              </w:rPr>
              <w:t>(</w:t>
            </w:r>
            <w:r w:rsidRPr="00DD423B">
              <w:rPr>
                <w:sz w:val="22"/>
              </w:rPr>
              <w:t>s</w:t>
            </w:r>
            <w:r w:rsidR="000F4B2C" w:rsidRPr="00DD423B">
              <w:rPr>
                <w:sz w:val="22"/>
              </w:rPr>
              <w:t>)</w:t>
            </w:r>
            <w:r w:rsidRPr="00DD423B">
              <w:rPr>
                <w:sz w:val="22"/>
              </w:rPr>
              <w:t xml:space="preserve"> carried with X</w:t>
            </w:r>
          </w:p>
        </w:tc>
      </w:tr>
    </w:tbl>
    <w:p w14:paraId="268D4D3E" w14:textId="77777777" w:rsidR="0036292D" w:rsidRDefault="0036292D">
      <w:pPr>
        <w:pStyle w:val="a2Technical"/>
        <w:jc w:val="both"/>
        <w:rPr>
          <w:rFonts w:ascii="Times New Roman" w:hAnsi="Times New Roman"/>
        </w:rPr>
      </w:pPr>
    </w:p>
    <w:p w14:paraId="15D8F893" w14:textId="750D793E" w:rsidR="0036292D" w:rsidRDefault="0036292D" w:rsidP="00FC4DF8">
      <w:pPr>
        <w:pStyle w:val="Heading2"/>
        <w:numPr>
          <w:ilvl w:val="1"/>
          <w:numId w:val="10"/>
        </w:numPr>
      </w:pPr>
      <w:r>
        <w:t>If reporting the conventional mass</w:t>
      </w:r>
      <w:r>
        <w:rPr>
          <w:rStyle w:val="FootnoteReference"/>
        </w:rPr>
        <w:footnoteReference w:id="2"/>
      </w:r>
      <w:r>
        <w:t xml:space="preserve">, </w:t>
      </w:r>
      <w:r>
        <w:rPr>
          <w:i/>
        </w:rPr>
        <w:t>CM</w:t>
      </w:r>
      <w:r>
        <w:rPr>
          <w:i/>
          <w:vertAlign w:val="subscript"/>
        </w:rPr>
        <w:t>x</w:t>
      </w:r>
      <w:r>
        <w:t xml:space="preserve">, compute it using the following. </w:t>
      </w:r>
    </w:p>
    <w:p w14:paraId="3FC4E9F5" w14:textId="77777777" w:rsidR="0036292D" w:rsidRDefault="0036292D">
      <w:pPr>
        <w:pStyle w:val="a2Technical"/>
        <w:ind w:left="567"/>
        <w:rPr>
          <w:rFonts w:ascii="Times New Roman" w:hAnsi="Times New Roman"/>
        </w:rPr>
      </w:pPr>
    </w:p>
    <w:p w14:paraId="00502B95" w14:textId="66E86203" w:rsidR="0036292D" w:rsidRDefault="0036292D">
      <w:pPr>
        <w:pStyle w:val="a2Technical"/>
        <w:ind w:left="0"/>
        <w:jc w:val="center"/>
        <w:rPr>
          <w:rFonts w:ascii="Times New Roman" w:hAnsi="Times New Roman"/>
        </w:rPr>
      </w:pPr>
      <w:r>
        <w:rPr>
          <w:rFonts w:ascii="Times New Roman" w:hAnsi="Times New Roman"/>
          <w:position w:val="-60"/>
        </w:rPr>
        <w:object w:dxaOrig="2740" w:dyaOrig="1400" w14:anchorId="5B52647B">
          <v:shape id="_x0000_i1033" type="#_x0000_t75" style="width:137.25pt;height:70.5pt" o:ole="" fillcolor="window">
            <v:imagedata r:id="rId24" o:title=""/>
          </v:shape>
          <o:OLEObject Type="Embed" ProgID="Equation.3" ShapeID="_x0000_i1033" DrawAspect="Content" ObjectID="_1579237831" r:id="rId25"/>
        </w:object>
      </w:r>
    </w:p>
    <w:p w14:paraId="1EA4A2DC" w14:textId="77777777" w:rsidR="0036292D" w:rsidRDefault="0036292D">
      <w:pPr>
        <w:pStyle w:val="a2Technical"/>
        <w:jc w:val="both"/>
        <w:rPr>
          <w:rFonts w:ascii="Times New Roman" w:hAnsi="Times New Roman"/>
        </w:rPr>
      </w:pPr>
    </w:p>
    <w:p w14:paraId="2D08A073" w14:textId="30C7E85C" w:rsidR="0036292D" w:rsidRPr="00B760DE" w:rsidRDefault="0036292D" w:rsidP="00FC4DF8">
      <w:pPr>
        <w:pStyle w:val="Heading2"/>
        <w:numPr>
          <w:ilvl w:val="1"/>
          <w:numId w:val="10"/>
        </w:numPr>
      </w:pPr>
      <w:r>
        <w:t xml:space="preserve">If </w:t>
      </w:r>
      <w:r w:rsidRPr="00B760DE">
        <w:t xml:space="preserve">reporting the apparent mass, </w:t>
      </w:r>
      <w:r w:rsidRPr="00B760DE">
        <w:rPr>
          <w:i/>
        </w:rPr>
        <w:t>AM</w:t>
      </w:r>
      <w:r w:rsidRPr="00B760DE">
        <w:rPr>
          <w:i/>
          <w:vertAlign w:val="subscript"/>
        </w:rPr>
        <w:t>x</w:t>
      </w:r>
      <w:r w:rsidRPr="00B760DE">
        <w:t xml:space="preserve">, versus brass, </w:t>
      </w:r>
      <w:r w:rsidR="004C4AB2" w:rsidRPr="00B760DE">
        <w:t xml:space="preserve">which is not common, </w:t>
      </w:r>
      <w:r w:rsidRPr="00B760DE">
        <w:t>compute it using the following.</w:t>
      </w:r>
    </w:p>
    <w:p w14:paraId="3F002B6D" w14:textId="77777777" w:rsidR="0036292D" w:rsidRDefault="0036292D">
      <w:pPr>
        <w:pStyle w:val="a2Technical"/>
        <w:jc w:val="both"/>
        <w:rPr>
          <w:rFonts w:ascii="Times New Roman" w:hAnsi="Times New Roman"/>
        </w:rPr>
      </w:pPr>
    </w:p>
    <w:p w14:paraId="048ED1AA" w14:textId="6A7D0F50" w:rsidR="0036292D" w:rsidRDefault="0036292D">
      <w:pPr>
        <w:pStyle w:val="a2Technical"/>
        <w:ind w:hanging="720"/>
        <w:jc w:val="center"/>
        <w:rPr>
          <w:rFonts w:ascii="Times New Roman" w:hAnsi="Times New Roman"/>
        </w:rPr>
      </w:pPr>
      <w:r>
        <w:rPr>
          <w:rFonts w:ascii="Times New Roman" w:hAnsi="Times New Roman"/>
          <w:position w:val="-60"/>
        </w:rPr>
        <w:object w:dxaOrig="3220" w:dyaOrig="1400" w14:anchorId="02E5BAA6">
          <v:shape id="_x0000_i1034" type="#_x0000_t75" style="width:160.5pt;height:70.5pt" o:ole="" fillcolor="window">
            <v:imagedata r:id="rId26" o:title=""/>
          </v:shape>
          <o:OLEObject Type="Embed" ProgID="Equation.3" ShapeID="_x0000_i1034" DrawAspect="Content" ObjectID="_1579237832" r:id="rId27"/>
        </w:object>
      </w:r>
    </w:p>
    <w:p w14:paraId="760E0ACC" w14:textId="77777777" w:rsidR="0036292D" w:rsidRDefault="0036292D">
      <w:pPr>
        <w:jc w:val="both"/>
      </w:pPr>
    </w:p>
    <w:p w14:paraId="13C11C1D" w14:textId="0C5B8C1A" w:rsidR="0036292D" w:rsidRDefault="0036292D" w:rsidP="00FC4DF8">
      <w:pPr>
        <w:pStyle w:val="Heading2"/>
        <w:numPr>
          <w:ilvl w:val="1"/>
          <w:numId w:val="10"/>
        </w:numPr>
      </w:pPr>
      <w:r>
        <w:t>The conventional and apparent mass values are related by the following:</w:t>
      </w:r>
    </w:p>
    <w:p w14:paraId="72603C81" w14:textId="77777777" w:rsidR="000F4B2C" w:rsidRDefault="000F4B2C" w:rsidP="00CD35A7">
      <w:pPr>
        <w:keepNext/>
        <w:widowControl/>
        <w:ind w:left="1134"/>
        <w:jc w:val="both"/>
      </w:pPr>
    </w:p>
    <w:p w14:paraId="70FE1500" w14:textId="77777777" w:rsidR="000F4B2C" w:rsidRDefault="000F4B2C" w:rsidP="00CD35A7">
      <w:pPr>
        <w:keepNext/>
        <w:widowControl/>
        <w:ind w:left="3294"/>
      </w:pPr>
      <w:r>
        <w:rPr>
          <w:position w:val="-60"/>
        </w:rPr>
        <w:object w:dxaOrig="3379" w:dyaOrig="1320" w14:anchorId="42361E5D">
          <v:shape id="_x0000_i1035" type="#_x0000_t75" style="width:168.75pt;height:66pt" o:ole="" fillcolor="window">
            <v:imagedata r:id="rId28" o:title=""/>
          </v:shape>
          <o:OLEObject Type="Embed" ProgID="Equation.3" ShapeID="_x0000_i1035" DrawAspect="Content" ObjectID="_1579237833" r:id="rId29"/>
        </w:object>
      </w:r>
    </w:p>
    <w:p w14:paraId="5E788FD1" w14:textId="77777777" w:rsidR="000F4B2C" w:rsidRDefault="000F4B2C" w:rsidP="000F4B2C">
      <w:pPr>
        <w:ind w:left="1134"/>
        <w:jc w:val="both"/>
      </w:pPr>
    </w:p>
    <w:p w14:paraId="2B72BC77" w14:textId="3866EB66" w:rsidR="000F4B2C" w:rsidRPr="00B760DE" w:rsidRDefault="000F4B2C" w:rsidP="00FC4DF8">
      <w:pPr>
        <w:pStyle w:val="Heading2"/>
        <w:numPr>
          <w:ilvl w:val="1"/>
          <w:numId w:val="10"/>
        </w:numPr>
      </w:pPr>
      <w:r w:rsidRPr="00B760DE">
        <w:t>Effective density values must be calculated and used for summations of mass standards:</w:t>
      </w:r>
    </w:p>
    <w:p w14:paraId="6BB4F8D2" w14:textId="77777777" w:rsidR="000F4B2C" w:rsidRPr="00B760DE" w:rsidRDefault="000F4B2C" w:rsidP="000F4B2C">
      <w:pPr>
        <w:ind w:left="1134"/>
        <w:jc w:val="both"/>
      </w:pPr>
    </w:p>
    <w:p w14:paraId="18BA7718" w14:textId="77777777" w:rsidR="000F4B2C" w:rsidRPr="00B760DE" w:rsidRDefault="000F4B2C" w:rsidP="000F4B2C">
      <w:pPr>
        <w:ind w:left="1134"/>
        <w:jc w:val="both"/>
      </w:pPr>
      <w:r w:rsidRPr="00B760DE">
        <w:rPr>
          <w:b/>
          <w:position w:val="-68"/>
        </w:rPr>
        <w:object w:dxaOrig="4959" w:dyaOrig="1080" w14:anchorId="3137A823">
          <v:shape id="_x0000_i1036" type="#_x0000_t75" style="width:247.5pt;height:54pt" o:ole="" fillcolor="window">
            <v:imagedata r:id="rId30" o:title=""/>
          </v:shape>
          <o:OLEObject Type="Embed" ProgID="Equation.3" ShapeID="_x0000_i1036" DrawAspect="Content" ObjectID="_1579237834" r:id="rId31"/>
        </w:object>
      </w:r>
    </w:p>
    <w:p w14:paraId="44778F49" w14:textId="77777777" w:rsidR="0036292D" w:rsidRPr="00B760DE" w:rsidRDefault="0036292D">
      <w:pPr>
        <w:tabs>
          <w:tab w:val="left" w:pos="1440"/>
        </w:tabs>
        <w:ind w:left="720"/>
        <w:jc w:val="both"/>
      </w:pPr>
    </w:p>
    <w:p w14:paraId="34804953" w14:textId="05EE5153" w:rsidR="0036292D" w:rsidRPr="00B760DE" w:rsidRDefault="0036292D" w:rsidP="00462182">
      <w:pPr>
        <w:pStyle w:val="Heading1"/>
      </w:pPr>
      <w:r w:rsidRPr="00B760DE">
        <w:t xml:space="preserve">Assignment of Uncertainty </w:t>
      </w:r>
    </w:p>
    <w:p w14:paraId="1869A85F" w14:textId="07109745" w:rsidR="0036292D" w:rsidRDefault="0036292D">
      <w:pPr>
        <w:ind w:left="567"/>
        <w:jc w:val="both"/>
      </w:pPr>
      <w:r>
        <w:t>The uncertainty in determining the air buoyancy correction is usually negligible relative to the precision of the measurement process itself</w:t>
      </w:r>
      <w:r w:rsidR="002A6AB4">
        <w:t xml:space="preserve">. </w:t>
      </w:r>
      <w:r>
        <w:t>Consequently, the uncertainty for the measurement is based upon the uncertainty for the measurement process used</w:t>
      </w:r>
      <w:r w:rsidR="00086EEB">
        <w:t xml:space="preserve"> and the uncertainty associated with the environmental measurement standards</w:t>
      </w:r>
      <w:r w:rsidR="002A6AB4">
        <w:t xml:space="preserve">. </w:t>
      </w:r>
      <w:r>
        <w:t xml:space="preserve">The uncertainty in the </w:t>
      </w:r>
      <w:r w:rsidR="00A64A62">
        <w:t>CIPM</w:t>
      </w:r>
      <w:r w:rsidR="00A7032A">
        <w:rPr>
          <w:rStyle w:val="FootnoteReference"/>
        </w:rPr>
        <w:footnoteReference w:id="3"/>
      </w:r>
      <w:r w:rsidR="00A64A62">
        <w:t xml:space="preserve"> 2007 </w:t>
      </w:r>
      <w:r>
        <w:t>air density equation is 0.</w:t>
      </w:r>
      <w:r w:rsidR="00A64A62">
        <w:t>000</w:t>
      </w:r>
      <w:r w:rsidR="00A7032A">
        <w:t xml:space="preserve"> </w:t>
      </w:r>
      <w:r w:rsidR="00A64A62">
        <w:t>026</w:t>
      </w:r>
      <w:r w:rsidR="00A7032A">
        <w:t xml:space="preserve"> </w:t>
      </w:r>
      <w:r w:rsidR="00A64A62">
        <w:t>4</w:t>
      </w:r>
      <w:r w:rsidR="006A5082">
        <w:t> </w:t>
      </w:r>
      <w:r>
        <w:t>mg/cm</w:t>
      </w:r>
      <w:r>
        <w:rPr>
          <w:vertAlign w:val="superscript"/>
        </w:rPr>
        <w:t>3</w:t>
      </w:r>
      <w:r>
        <w:t xml:space="preserve"> (or 0.</w:t>
      </w:r>
      <w:r w:rsidR="00A64A62">
        <w:t>002</w:t>
      </w:r>
      <w:r w:rsidR="00A7032A">
        <w:t xml:space="preserve"> </w:t>
      </w:r>
      <w:r w:rsidR="00A64A62">
        <w:t xml:space="preserve">2 </w:t>
      </w:r>
      <w:r>
        <w:t>% of normal air density.)</w:t>
      </w:r>
      <w:r w:rsidR="00CD35A7">
        <w:t xml:space="preserve">  See each SOP for uncertainties associated with buoyancy corrections. </w:t>
      </w:r>
    </w:p>
    <w:p w14:paraId="286D1031" w14:textId="77777777" w:rsidR="0036292D" w:rsidRDefault="0036292D">
      <w:pPr>
        <w:jc w:val="both"/>
      </w:pPr>
      <w:r>
        <w:t xml:space="preserve"> </w:t>
      </w:r>
    </w:p>
    <w:p w14:paraId="7B12ECCE" w14:textId="77777777" w:rsidR="0036292D" w:rsidRDefault="0036292D" w:rsidP="00FC4DF8">
      <w:pPr>
        <w:pStyle w:val="Table"/>
      </w:pPr>
      <w:r>
        <w:t>Table 3</w:t>
      </w:r>
      <w:r w:rsidR="002A6AB4">
        <w:t xml:space="preserve">. </w:t>
      </w:r>
      <w:r>
        <w:t>Tolerances for measurements related to air density estimation</w:t>
      </w:r>
      <w:r w:rsidR="002A6AB4">
        <w:t>.</w:t>
      </w:r>
      <w:r>
        <w:t xml:space="preserve"> </w:t>
      </w:r>
    </w:p>
    <w:tbl>
      <w:tblPr>
        <w:tblW w:w="0" w:type="auto"/>
        <w:jc w:val="center"/>
        <w:tblLayout w:type="fixed"/>
        <w:tblCellMar>
          <w:left w:w="120" w:type="dxa"/>
          <w:right w:w="120" w:type="dxa"/>
        </w:tblCellMar>
        <w:tblLook w:val="0000" w:firstRow="0" w:lastRow="0" w:firstColumn="0" w:lastColumn="0" w:noHBand="0" w:noVBand="0"/>
        <w:tblCaption w:val="Table 3. Tolerances for measurements related to air density estimation. "/>
        <w:tblDescription w:val="Limits of accuracy for environmental measuring equipment used when performing buoyancy corrections, with limits in terms of percent error. "/>
      </w:tblPr>
      <w:tblGrid>
        <w:gridCol w:w="2575"/>
        <w:gridCol w:w="2095"/>
        <w:gridCol w:w="2335"/>
        <w:gridCol w:w="2335"/>
      </w:tblGrid>
      <w:tr w:rsidR="0036292D" w14:paraId="0C214B70" w14:textId="77777777">
        <w:trPr>
          <w:jc w:val="center"/>
        </w:trPr>
        <w:tc>
          <w:tcPr>
            <w:tcW w:w="2575" w:type="dxa"/>
            <w:tcBorders>
              <w:top w:val="double" w:sz="6" w:space="0" w:color="auto"/>
              <w:left w:val="double" w:sz="6" w:space="0" w:color="auto"/>
            </w:tcBorders>
          </w:tcPr>
          <w:p w14:paraId="2013A634" w14:textId="77777777" w:rsidR="0036292D" w:rsidRPr="00DD423B" w:rsidRDefault="0036292D" w:rsidP="00DD423B">
            <w:pPr>
              <w:spacing w:after="0"/>
              <w:jc w:val="center"/>
              <w:rPr>
                <w:b/>
                <w:sz w:val="22"/>
              </w:rPr>
            </w:pPr>
          </w:p>
        </w:tc>
        <w:tc>
          <w:tcPr>
            <w:tcW w:w="6765" w:type="dxa"/>
            <w:gridSpan w:val="3"/>
            <w:tcBorders>
              <w:top w:val="double" w:sz="6" w:space="0" w:color="auto"/>
              <w:left w:val="single" w:sz="6" w:space="0" w:color="auto"/>
              <w:right w:val="double" w:sz="6" w:space="0" w:color="auto"/>
            </w:tcBorders>
          </w:tcPr>
          <w:p w14:paraId="2CDBED09" w14:textId="77777777" w:rsidR="0036292D" w:rsidRPr="00DD423B" w:rsidRDefault="0036292D" w:rsidP="00DD423B">
            <w:pPr>
              <w:spacing w:after="0"/>
              <w:jc w:val="center"/>
              <w:rPr>
                <w:b/>
                <w:sz w:val="22"/>
              </w:rPr>
            </w:pPr>
            <w:r w:rsidRPr="00DD423B">
              <w:rPr>
                <w:b/>
                <w:sz w:val="22"/>
              </w:rPr>
              <w:t>Uncertainty of air density values in % of air density</w:t>
            </w:r>
          </w:p>
        </w:tc>
      </w:tr>
      <w:tr w:rsidR="0036292D" w14:paraId="5783A0C4" w14:textId="77777777">
        <w:trPr>
          <w:jc w:val="center"/>
        </w:trPr>
        <w:tc>
          <w:tcPr>
            <w:tcW w:w="2575" w:type="dxa"/>
            <w:tcBorders>
              <w:top w:val="single" w:sz="6" w:space="0" w:color="auto"/>
              <w:left w:val="double" w:sz="6" w:space="0" w:color="auto"/>
              <w:bottom w:val="single" w:sz="6" w:space="0" w:color="auto"/>
            </w:tcBorders>
            <w:vAlign w:val="center"/>
          </w:tcPr>
          <w:p w14:paraId="7457C101" w14:textId="77777777" w:rsidR="0036292D" w:rsidRPr="00DD423B" w:rsidRDefault="0036292D" w:rsidP="00DD423B">
            <w:pPr>
              <w:spacing w:after="0"/>
              <w:jc w:val="center"/>
              <w:rPr>
                <w:b/>
                <w:sz w:val="22"/>
              </w:rPr>
            </w:pPr>
            <w:r w:rsidRPr="00DD423B">
              <w:rPr>
                <w:b/>
                <w:sz w:val="22"/>
              </w:rPr>
              <w:t>Variable</w:t>
            </w:r>
          </w:p>
        </w:tc>
        <w:tc>
          <w:tcPr>
            <w:tcW w:w="2095" w:type="dxa"/>
            <w:tcBorders>
              <w:top w:val="single" w:sz="6" w:space="0" w:color="auto"/>
              <w:left w:val="single" w:sz="6" w:space="0" w:color="auto"/>
              <w:bottom w:val="single" w:sz="6" w:space="0" w:color="auto"/>
            </w:tcBorders>
          </w:tcPr>
          <w:p w14:paraId="659441D7" w14:textId="77777777" w:rsidR="0036292D" w:rsidRPr="00DD423B" w:rsidRDefault="0036292D" w:rsidP="00DD423B">
            <w:pPr>
              <w:spacing w:after="0"/>
              <w:jc w:val="center"/>
              <w:rPr>
                <w:b/>
                <w:sz w:val="22"/>
              </w:rPr>
            </w:pPr>
            <w:r w:rsidRPr="00DD423B">
              <w:rPr>
                <w:b/>
                <w:sz w:val="22"/>
              </w:rPr>
              <w:t>± 0.1 % of air density</w:t>
            </w:r>
          </w:p>
        </w:tc>
        <w:tc>
          <w:tcPr>
            <w:tcW w:w="2335" w:type="dxa"/>
            <w:tcBorders>
              <w:top w:val="single" w:sz="6" w:space="0" w:color="auto"/>
              <w:left w:val="single" w:sz="6" w:space="0" w:color="auto"/>
              <w:bottom w:val="single" w:sz="6" w:space="0" w:color="auto"/>
            </w:tcBorders>
          </w:tcPr>
          <w:p w14:paraId="03AEC653" w14:textId="77777777" w:rsidR="0036292D" w:rsidRPr="00DD423B" w:rsidRDefault="0036292D" w:rsidP="00DD423B">
            <w:pPr>
              <w:spacing w:after="0"/>
              <w:jc w:val="center"/>
              <w:rPr>
                <w:b/>
                <w:sz w:val="22"/>
              </w:rPr>
            </w:pPr>
            <w:r w:rsidRPr="00DD423B">
              <w:rPr>
                <w:b/>
                <w:sz w:val="22"/>
              </w:rPr>
              <w:t>± 1.0 % of air density</w:t>
            </w:r>
          </w:p>
        </w:tc>
        <w:tc>
          <w:tcPr>
            <w:tcW w:w="2335" w:type="dxa"/>
            <w:tcBorders>
              <w:top w:val="single" w:sz="6" w:space="0" w:color="auto"/>
              <w:left w:val="single" w:sz="6" w:space="0" w:color="auto"/>
              <w:bottom w:val="single" w:sz="6" w:space="0" w:color="auto"/>
              <w:right w:val="double" w:sz="6" w:space="0" w:color="auto"/>
            </w:tcBorders>
          </w:tcPr>
          <w:p w14:paraId="62FB233C" w14:textId="77777777" w:rsidR="0036292D" w:rsidRPr="00DD423B" w:rsidRDefault="0036292D" w:rsidP="00DD423B">
            <w:pPr>
              <w:spacing w:after="0"/>
              <w:jc w:val="center"/>
              <w:rPr>
                <w:b/>
                <w:sz w:val="22"/>
              </w:rPr>
            </w:pPr>
            <w:r w:rsidRPr="00DD423B">
              <w:rPr>
                <w:b/>
                <w:sz w:val="22"/>
              </w:rPr>
              <w:t>Recommended (Section 2.2)</w:t>
            </w:r>
          </w:p>
        </w:tc>
      </w:tr>
      <w:tr w:rsidR="0036292D" w14:paraId="33A25F28" w14:textId="77777777">
        <w:trPr>
          <w:jc w:val="center"/>
        </w:trPr>
        <w:tc>
          <w:tcPr>
            <w:tcW w:w="2575" w:type="dxa"/>
            <w:tcBorders>
              <w:top w:val="single" w:sz="6" w:space="0" w:color="auto"/>
              <w:left w:val="double" w:sz="6" w:space="0" w:color="auto"/>
              <w:bottom w:val="single" w:sz="6" w:space="0" w:color="auto"/>
            </w:tcBorders>
          </w:tcPr>
          <w:p w14:paraId="6FBB7596" w14:textId="77777777" w:rsidR="0036292D" w:rsidRPr="00DD423B" w:rsidRDefault="0036292D" w:rsidP="00DD423B">
            <w:pPr>
              <w:spacing w:after="0"/>
              <w:jc w:val="center"/>
              <w:rPr>
                <w:sz w:val="22"/>
              </w:rPr>
            </w:pPr>
            <w:r w:rsidRPr="00DD423B">
              <w:rPr>
                <w:sz w:val="22"/>
              </w:rPr>
              <w:t>Air pressure (Pa)</w:t>
            </w:r>
          </w:p>
        </w:tc>
        <w:tc>
          <w:tcPr>
            <w:tcW w:w="2095" w:type="dxa"/>
            <w:tcBorders>
              <w:top w:val="single" w:sz="6" w:space="0" w:color="auto"/>
              <w:left w:val="single" w:sz="6" w:space="0" w:color="auto"/>
              <w:bottom w:val="single" w:sz="6" w:space="0" w:color="auto"/>
            </w:tcBorders>
          </w:tcPr>
          <w:p w14:paraId="059AFB66" w14:textId="77777777" w:rsidR="0036292D" w:rsidRPr="00DD423B" w:rsidRDefault="0036292D" w:rsidP="00DD423B">
            <w:pPr>
              <w:spacing w:after="0"/>
              <w:jc w:val="center"/>
              <w:rPr>
                <w:sz w:val="22"/>
              </w:rPr>
            </w:pPr>
            <w:r w:rsidRPr="00DD423B">
              <w:rPr>
                <w:sz w:val="22"/>
              </w:rPr>
              <w:t>± 101</w:t>
            </w:r>
          </w:p>
        </w:tc>
        <w:tc>
          <w:tcPr>
            <w:tcW w:w="2335" w:type="dxa"/>
            <w:tcBorders>
              <w:top w:val="single" w:sz="6" w:space="0" w:color="auto"/>
              <w:left w:val="single" w:sz="6" w:space="0" w:color="auto"/>
              <w:bottom w:val="single" w:sz="6" w:space="0" w:color="auto"/>
            </w:tcBorders>
          </w:tcPr>
          <w:p w14:paraId="25AB2DEE" w14:textId="77777777" w:rsidR="0036292D" w:rsidRPr="00DD423B" w:rsidRDefault="0036292D" w:rsidP="00DD423B">
            <w:pPr>
              <w:spacing w:after="0"/>
              <w:jc w:val="center"/>
              <w:rPr>
                <w:sz w:val="22"/>
              </w:rPr>
            </w:pPr>
            <w:r w:rsidRPr="00DD423B">
              <w:rPr>
                <w:sz w:val="22"/>
              </w:rPr>
              <w:t>± 1010</w:t>
            </w:r>
          </w:p>
        </w:tc>
        <w:tc>
          <w:tcPr>
            <w:tcW w:w="2335" w:type="dxa"/>
            <w:tcBorders>
              <w:top w:val="single" w:sz="6" w:space="0" w:color="auto"/>
              <w:left w:val="single" w:sz="6" w:space="0" w:color="auto"/>
              <w:bottom w:val="single" w:sz="6" w:space="0" w:color="auto"/>
              <w:right w:val="double" w:sz="6" w:space="0" w:color="auto"/>
            </w:tcBorders>
          </w:tcPr>
          <w:p w14:paraId="330DCDF1" w14:textId="77777777" w:rsidR="0036292D" w:rsidRPr="00DD423B" w:rsidRDefault="0036292D" w:rsidP="00DD423B">
            <w:pPr>
              <w:spacing w:after="0"/>
              <w:jc w:val="center"/>
              <w:rPr>
                <w:sz w:val="22"/>
              </w:rPr>
            </w:pPr>
            <w:r w:rsidRPr="00DD423B">
              <w:rPr>
                <w:sz w:val="22"/>
              </w:rPr>
              <w:t>± 66.5</w:t>
            </w:r>
          </w:p>
        </w:tc>
      </w:tr>
      <w:tr w:rsidR="0036292D" w14:paraId="1FA5BEFF" w14:textId="77777777">
        <w:trPr>
          <w:jc w:val="center"/>
        </w:trPr>
        <w:tc>
          <w:tcPr>
            <w:tcW w:w="2575" w:type="dxa"/>
            <w:tcBorders>
              <w:top w:val="single" w:sz="6" w:space="0" w:color="auto"/>
              <w:left w:val="double" w:sz="6" w:space="0" w:color="auto"/>
              <w:bottom w:val="single" w:sz="6" w:space="0" w:color="auto"/>
            </w:tcBorders>
          </w:tcPr>
          <w:p w14:paraId="77295BBE" w14:textId="6790FD51" w:rsidR="0036292D" w:rsidRPr="00DD423B" w:rsidRDefault="0036292D" w:rsidP="00DD423B">
            <w:pPr>
              <w:spacing w:after="0"/>
              <w:jc w:val="center"/>
              <w:rPr>
                <w:sz w:val="22"/>
              </w:rPr>
            </w:pPr>
            <w:r w:rsidRPr="00DD423B">
              <w:rPr>
                <w:sz w:val="22"/>
              </w:rPr>
              <w:t>Air pressure (</w:t>
            </w:r>
            <w:r w:rsidR="004E15BF" w:rsidRPr="00DD423B">
              <w:rPr>
                <w:sz w:val="22"/>
              </w:rPr>
              <w:t>mmHg</w:t>
            </w:r>
            <w:r w:rsidRPr="00DD423B">
              <w:rPr>
                <w:sz w:val="22"/>
              </w:rPr>
              <w:t>)</w:t>
            </w:r>
          </w:p>
        </w:tc>
        <w:tc>
          <w:tcPr>
            <w:tcW w:w="2095" w:type="dxa"/>
            <w:tcBorders>
              <w:top w:val="single" w:sz="6" w:space="0" w:color="auto"/>
              <w:left w:val="single" w:sz="6" w:space="0" w:color="auto"/>
              <w:bottom w:val="single" w:sz="6" w:space="0" w:color="auto"/>
            </w:tcBorders>
          </w:tcPr>
          <w:p w14:paraId="08B17C8A" w14:textId="77777777" w:rsidR="0036292D" w:rsidRPr="00DD423B" w:rsidRDefault="0036292D" w:rsidP="00DD423B">
            <w:pPr>
              <w:spacing w:after="0"/>
              <w:jc w:val="center"/>
              <w:rPr>
                <w:sz w:val="22"/>
              </w:rPr>
            </w:pPr>
            <w:r w:rsidRPr="00DD423B">
              <w:rPr>
                <w:sz w:val="22"/>
              </w:rPr>
              <w:t>± 0.76</w:t>
            </w:r>
          </w:p>
        </w:tc>
        <w:tc>
          <w:tcPr>
            <w:tcW w:w="2335" w:type="dxa"/>
            <w:tcBorders>
              <w:top w:val="single" w:sz="6" w:space="0" w:color="auto"/>
              <w:left w:val="single" w:sz="6" w:space="0" w:color="auto"/>
              <w:bottom w:val="single" w:sz="6" w:space="0" w:color="auto"/>
            </w:tcBorders>
          </w:tcPr>
          <w:p w14:paraId="1C037EFF" w14:textId="77777777" w:rsidR="0036292D" w:rsidRPr="00DD423B" w:rsidRDefault="0036292D" w:rsidP="00DD423B">
            <w:pPr>
              <w:spacing w:after="0"/>
              <w:jc w:val="center"/>
              <w:rPr>
                <w:sz w:val="22"/>
              </w:rPr>
            </w:pPr>
            <w:r w:rsidRPr="00DD423B">
              <w:rPr>
                <w:sz w:val="22"/>
              </w:rPr>
              <w:t>± 7.6</w:t>
            </w:r>
          </w:p>
        </w:tc>
        <w:tc>
          <w:tcPr>
            <w:tcW w:w="2335" w:type="dxa"/>
            <w:tcBorders>
              <w:top w:val="single" w:sz="6" w:space="0" w:color="auto"/>
              <w:left w:val="single" w:sz="6" w:space="0" w:color="auto"/>
              <w:bottom w:val="single" w:sz="6" w:space="0" w:color="auto"/>
              <w:right w:val="double" w:sz="6" w:space="0" w:color="auto"/>
            </w:tcBorders>
          </w:tcPr>
          <w:p w14:paraId="4D2BAD57" w14:textId="77777777" w:rsidR="0036292D" w:rsidRPr="00DD423B" w:rsidRDefault="0036292D" w:rsidP="00DD423B">
            <w:pPr>
              <w:spacing w:after="0"/>
              <w:jc w:val="center"/>
              <w:rPr>
                <w:sz w:val="22"/>
              </w:rPr>
            </w:pPr>
            <w:r w:rsidRPr="00DD423B">
              <w:rPr>
                <w:sz w:val="22"/>
              </w:rPr>
              <w:t>± 0.5</w:t>
            </w:r>
          </w:p>
        </w:tc>
      </w:tr>
      <w:tr w:rsidR="0036292D" w14:paraId="0540055E" w14:textId="77777777">
        <w:trPr>
          <w:jc w:val="center"/>
        </w:trPr>
        <w:tc>
          <w:tcPr>
            <w:tcW w:w="2575" w:type="dxa"/>
            <w:tcBorders>
              <w:top w:val="single" w:sz="6" w:space="0" w:color="auto"/>
              <w:left w:val="double" w:sz="6" w:space="0" w:color="auto"/>
              <w:bottom w:val="single" w:sz="6" w:space="0" w:color="auto"/>
            </w:tcBorders>
          </w:tcPr>
          <w:p w14:paraId="349CEEB1" w14:textId="77777777" w:rsidR="0036292D" w:rsidRPr="00DD423B" w:rsidRDefault="0036292D" w:rsidP="00DD423B">
            <w:pPr>
              <w:spacing w:after="0"/>
              <w:jc w:val="center"/>
              <w:rPr>
                <w:sz w:val="22"/>
              </w:rPr>
            </w:pPr>
            <w:r w:rsidRPr="00DD423B">
              <w:rPr>
                <w:sz w:val="22"/>
              </w:rPr>
              <w:t xml:space="preserve">Air temperature ( </w:t>
            </w:r>
            <w:r w:rsidRPr="00DD423B">
              <w:rPr>
                <w:sz w:val="22"/>
              </w:rPr>
              <w:sym w:font="Symbol" w:char="F0B0"/>
            </w:r>
            <w:r w:rsidRPr="00DD423B">
              <w:rPr>
                <w:sz w:val="22"/>
              </w:rPr>
              <w:t>C)</w:t>
            </w:r>
          </w:p>
        </w:tc>
        <w:tc>
          <w:tcPr>
            <w:tcW w:w="2095" w:type="dxa"/>
            <w:tcBorders>
              <w:top w:val="single" w:sz="6" w:space="0" w:color="auto"/>
              <w:left w:val="single" w:sz="6" w:space="0" w:color="auto"/>
              <w:bottom w:val="single" w:sz="6" w:space="0" w:color="auto"/>
            </w:tcBorders>
          </w:tcPr>
          <w:p w14:paraId="037DBCAB" w14:textId="77777777" w:rsidR="0036292D" w:rsidRPr="00DD423B" w:rsidRDefault="0036292D" w:rsidP="00DD423B">
            <w:pPr>
              <w:spacing w:after="0"/>
              <w:jc w:val="center"/>
              <w:rPr>
                <w:sz w:val="22"/>
              </w:rPr>
            </w:pPr>
            <w:r w:rsidRPr="00DD423B">
              <w:rPr>
                <w:sz w:val="22"/>
              </w:rPr>
              <w:t>± 0.29</w:t>
            </w:r>
          </w:p>
        </w:tc>
        <w:tc>
          <w:tcPr>
            <w:tcW w:w="2335" w:type="dxa"/>
            <w:tcBorders>
              <w:top w:val="single" w:sz="6" w:space="0" w:color="auto"/>
              <w:left w:val="single" w:sz="6" w:space="0" w:color="auto"/>
              <w:bottom w:val="single" w:sz="6" w:space="0" w:color="auto"/>
            </w:tcBorders>
          </w:tcPr>
          <w:p w14:paraId="09BBA0B9" w14:textId="77777777" w:rsidR="0036292D" w:rsidRPr="00DD423B" w:rsidRDefault="0036292D" w:rsidP="00DD423B">
            <w:pPr>
              <w:spacing w:after="0"/>
              <w:jc w:val="center"/>
              <w:rPr>
                <w:sz w:val="22"/>
              </w:rPr>
            </w:pPr>
            <w:r w:rsidRPr="00DD423B">
              <w:rPr>
                <w:sz w:val="22"/>
              </w:rPr>
              <w:t>± 2.9</w:t>
            </w:r>
          </w:p>
        </w:tc>
        <w:tc>
          <w:tcPr>
            <w:tcW w:w="2335" w:type="dxa"/>
            <w:tcBorders>
              <w:top w:val="single" w:sz="6" w:space="0" w:color="auto"/>
              <w:left w:val="single" w:sz="6" w:space="0" w:color="auto"/>
              <w:bottom w:val="single" w:sz="6" w:space="0" w:color="auto"/>
              <w:right w:val="double" w:sz="6" w:space="0" w:color="auto"/>
            </w:tcBorders>
          </w:tcPr>
          <w:p w14:paraId="7E11A04F" w14:textId="77777777" w:rsidR="0036292D" w:rsidRPr="00DD423B" w:rsidRDefault="0036292D" w:rsidP="00DD423B">
            <w:pPr>
              <w:spacing w:after="0"/>
              <w:jc w:val="center"/>
              <w:rPr>
                <w:sz w:val="22"/>
              </w:rPr>
            </w:pPr>
            <w:r w:rsidRPr="00DD423B">
              <w:rPr>
                <w:sz w:val="22"/>
              </w:rPr>
              <w:t>± 0.1</w:t>
            </w:r>
          </w:p>
        </w:tc>
      </w:tr>
      <w:tr w:rsidR="0036292D" w14:paraId="3FFF9DCE" w14:textId="77777777">
        <w:trPr>
          <w:jc w:val="center"/>
        </w:trPr>
        <w:tc>
          <w:tcPr>
            <w:tcW w:w="2575" w:type="dxa"/>
            <w:tcBorders>
              <w:top w:val="single" w:sz="6" w:space="0" w:color="auto"/>
              <w:left w:val="double" w:sz="6" w:space="0" w:color="auto"/>
              <w:bottom w:val="double" w:sz="6" w:space="0" w:color="auto"/>
            </w:tcBorders>
          </w:tcPr>
          <w:p w14:paraId="041A94A2" w14:textId="77777777" w:rsidR="0036292D" w:rsidRPr="00DD423B" w:rsidRDefault="0036292D" w:rsidP="00DD423B">
            <w:pPr>
              <w:spacing w:after="0"/>
              <w:jc w:val="center"/>
              <w:rPr>
                <w:sz w:val="22"/>
              </w:rPr>
            </w:pPr>
            <w:r w:rsidRPr="00DD423B">
              <w:rPr>
                <w:sz w:val="22"/>
              </w:rPr>
              <w:t>Relative Humidity (%)</w:t>
            </w:r>
          </w:p>
        </w:tc>
        <w:tc>
          <w:tcPr>
            <w:tcW w:w="2095" w:type="dxa"/>
            <w:tcBorders>
              <w:top w:val="single" w:sz="6" w:space="0" w:color="auto"/>
              <w:left w:val="single" w:sz="6" w:space="0" w:color="auto"/>
              <w:bottom w:val="double" w:sz="6" w:space="0" w:color="auto"/>
            </w:tcBorders>
          </w:tcPr>
          <w:p w14:paraId="0AC4C825" w14:textId="77777777" w:rsidR="0036292D" w:rsidRPr="00DD423B" w:rsidRDefault="0036292D" w:rsidP="00DD423B">
            <w:pPr>
              <w:spacing w:after="0"/>
              <w:jc w:val="center"/>
              <w:rPr>
                <w:sz w:val="22"/>
              </w:rPr>
            </w:pPr>
            <w:r w:rsidRPr="00DD423B">
              <w:rPr>
                <w:sz w:val="22"/>
              </w:rPr>
              <w:t>± 11.3</w:t>
            </w:r>
          </w:p>
        </w:tc>
        <w:tc>
          <w:tcPr>
            <w:tcW w:w="2335" w:type="dxa"/>
            <w:tcBorders>
              <w:top w:val="single" w:sz="6" w:space="0" w:color="auto"/>
              <w:left w:val="single" w:sz="6" w:space="0" w:color="auto"/>
              <w:bottom w:val="double" w:sz="6" w:space="0" w:color="auto"/>
            </w:tcBorders>
          </w:tcPr>
          <w:p w14:paraId="3A3EFD3F" w14:textId="77777777" w:rsidR="0036292D" w:rsidRPr="00DD423B" w:rsidRDefault="0036292D" w:rsidP="00DD423B">
            <w:pPr>
              <w:spacing w:after="0"/>
              <w:jc w:val="center"/>
              <w:rPr>
                <w:sz w:val="22"/>
              </w:rPr>
            </w:pPr>
            <w:r w:rsidRPr="00DD423B">
              <w:rPr>
                <w:sz w:val="22"/>
              </w:rPr>
              <w:t xml:space="preserve">     ............</w:t>
            </w:r>
          </w:p>
        </w:tc>
        <w:tc>
          <w:tcPr>
            <w:tcW w:w="2335" w:type="dxa"/>
            <w:tcBorders>
              <w:top w:val="single" w:sz="6" w:space="0" w:color="auto"/>
              <w:left w:val="single" w:sz="6" w:space="0" w:color="auto"/>
              <w:bottom w:val="double" w:sz="6" w:space="0" w:color="auto"/>
              <w:right w:val="double" w:sz="6" w:space="0" w:color="auto"/>
            </w:tcBorders>
          </w:tcPr>
          <w:p w14:paraId="1D863082" w14:textId="77777777" w:rsidR="0036292D" w:rsidRPr="00DD423B" w:rsidRDefault="0036292D" w:rsidP="00DD423B">
            <w:pPr>
              <w:spacing w:after="0"/>
              <w:jc w:val="center"/>
              <w:rPr>
                <w:sz w:val="22"/>
              </w:rPr>
            </w:pPr>
            <w:r w:rsidRPr="00DD423B">
              <w:rPr>
                <w:sz w:val="22"/>
              </w:rPr>
              <w:t>± 10</w:t>
            </w:r>
          </w:p>
        </w:tc>
      </w:tr>
    </w:tbl>
    <w:p w14:paraId="4C55B29D" w14:textId="77777777" w:rsidR="006A5082" w:rsidRDefault="006A5082">
      <w:pPr>
        <w:jc w:val="center"/>
      </w:pPr>
    </w:p>
    <w:p w14:paraId="21E9DB1F" w14:textId="77777777" w:rsidR="00DD423B" w:rsidRDefault="00DD423B">
      <w:pPr>
        <w:widowControl/>
        <w:autoSpaceDE/>
        <w:autoSpaceDN/>
        <w:adjustRightInd/>
        <w:spacing w:after="0"/>
        <w:rPr>
          <w:b/>
        </w:rPr>
      </w:pPr>
      <w:r>
        <w:br w:type="page"/>
      </w:r>
    </w:p>
    <w:p w14:paraId="7C43BD58" w14:textId="7D1ECEA0" w:rsidR="0036292D" w:rsidRDefault="0036292D" w:rsidP="00462182">
      <w:pPr>
        <w:pStyle w:val="Heading1"/>
        <w:numPr>
          <w:ilvl w:val="0"/>
          <w:numId w:val="0"/>
        </w:numPr>
        <w:spacing w:after="0"/>
        <w:jc w:val="center"/>
      </w:pPr>
      <w:r>
        <w:t>Appendix A</w:t>
      </w:r>
    </w:p>
    <w:p w14:paraId="78C396E7" w14:textId="77777777" w:rsidR="00462182" w:rsidRPr="00462182" w:rsidRDefault="00462182" w:rsidP="00462182">
      <w:pPr>
        <w:spacing w:after="0"/>
      </w:pPr>
    </w:p>
    <w:p w14:paraId="6B2D78CC" w14:textId="1DE190D4" w:rsidR="0036292D" w:rsidRDefault="0036292D" w:rsidP="00462182">
      <w:pPr>
        <w:pStyle w:val="Title"/>
        <w:spacing w:after="0"/>
      </w:pPr>
      <w:r>
        <w:t>Based on “The Basic Theory of Air Buoyancy Corrections”</w:t>
      </w:r>
    </w:p>
    <w:p w14:paraId="3190B4A3" w14:textId="01DA7771" w:rsidR="0036292D" w:rsidRDefault="0036292D" w:rsidP="00462182">
      <w:pPr>
        <w:pStyle w:val="Title"/>
        <w:spacing w:after="0"/>
      </w:pPr>
      <w:r>
        <w:t>by Richard S. Davis</w:t>
      </w:r>
      <w:r>
        <w:rPr>
          <w:vertAlign w:val="superscript"/>
        </w:rPr>
        <w:footnoteReference w:id="4"/>
      </w:r>
    </w:p>
    <w:p w14:paraId="176E969A" w14:textId="77777777" w:rsidR="0036292D" w:rsidRDefault="0036292D">
      <w:pPr>
        <w:jc w:val="both"/>
      </w:pPr>
      <w:r>
        <w:t xml:space="preserve"> </w:t>
      </w:r>
    </w:p>
    <w:p w14:paraId="08944D11" w14:textId="36CDB8EE" w:rsidR="0036292D" w:rsidRPr="00462182" w:rsidRDefault="0036292D" w:rsidP="00462182">
      <w:pPr>
        <w:pStyle w:val="Heading1"/>
        <w:numPr>
          <w:ilvl w:val="0"/>
          <w:numId w:val="13"/>
        </w:numPr>
      </w:pPr>
      <w:r w:rsidRPr="00462182">
        <w:t xml:space="preserve">Introduction </w:t>
      </w:r>
    </w:p>
    <w:p w14:paraId="6121FB84" w14:textId="34CDE24B" w:rsidR="0036292D" w:rsidRDefault="0036292D">
      <w:pPr>
        <w:pStyle w:val="BodyTextIndent2"/>
        <w:ind w:left="567"/>
      </w:pPr>
      <w:r>
        <w:t>In performing measurements of mass, the balance or scale used acts as a force transducer</w:t>
      </w:r>
      <w:r w:rsidR="002A6AB4">
        <w:t xml:space="preserve">. </w:t>
      </w:r>
      <w:r>
        <w:t>The force produced by an object to be weighed in air has two components:  one proportional to the mass of the object, and the other proportional to its volume</w:t>
      </w:r>
      <w:r w:rsidR="002A6AB4">
        <w:t xml:space="preserve">. </w:t>
      </w:r>
      <w:r>
        <w:t>The latter component, or buoyant force, may under some circumstances be large enough to require correction</w:t>
      </w:r>
      <w:r w:rsidR="002A6AB4">
        <w:t xml:space="preserve">. </w:t>
      </w:r>
      <w:r>
        <w:t xml:space="preserve">The following shows under what circumstances buoyancy corrections are required as well as how they are made. </w:t>
      </w:r>
    </w:p>
    <w:p w14:paraId="596F17E8" w14:textId="77777777" w:rsidR="003933CE" w:rsidRDefault="003933CE">
      <w:pPr>
        <w:pStyle w:val="BodyTextIndent2"/>
        <w:ind w:left="567"/>
      </w:pPr>
    </w:p>
    <w:p w14:paraId="031C482D" w14:textId="1BD42FF8" w:rsidR="003933CE" w:rsidRPr="003933CE" w:rsidRDefault="0036292D" w:rsidP="003933CE">
      <w:pPr>
        <w:pStyle w:val="Heading1"/>
      </w:pPr>
      <w:r w:rsidRPr="00462182">
        <w:t>Scope</w:t>
      </w:r>
    </w:p>
    <w:p w14:paraId="2618FF7F" w14:textId="3A1127F5" w:rsidR="0036292D" w:rsidRDefault="0036292D">
      <w:pPr>
        <w:pStyle w:val="BodyTextIndent2"/>
        <w:ind w:left="567"/>
      </w:pPr>
      <w:r>
        <w:t>The method for applying buoyancy corrections presented below applies to mass measurements made in air</w:t>
      </w:r>
      <w:r w:rsidR="002A6AB4">
        <w:t xml:space="preserve">. </w:t>
      </w:r>
      <w:r>
        <w:t>The density of air is computed from auxiliary measurements of temperature, pressure and relative humidity after which the buoyancy corrections are calculated directly from the Principle of Archimedes</w:t>
      </w:r>
      <w:r w:rsidR="002A6AB4">
        <w:t xml:space="preserve">. </w:t>
      </w:r>
      <w:r>
        <w:t xml:space="preserve">The following weighing situations are considered. </w:t>
      </w:r>
    </w:p>
    <w:p w14:paraId="3F36B82C" w14:textId="77777777" w:rsidR="00CD35A7" w:rsidRDefault="00CD35A7" w:rsidP="00CD35A7">
      <w:pPr>
        <w:pStyle w:val="BodyTextIndent2"/>
        <w:ind w:left="567"/>
      </w:pPr>
    </w:p>
    <w:p w14:paraId="5F9714BD" w14:textId="77777777" w:rsidR="003933CE" w:rsidRPr="003933CE" w:rsidRDefault="003933CE" w:rsidP="00CD35A7">
      <w:pPr>
        <w:pStyle w:val="ListParagraph"/>
        <w:numPr>
          <w:ilvl w:val="0"/>
          <w:numId w:val="12"/>
        </w:numPr>
        <w:outlineLvl w:val="1"/>
        <w:rPr>
          <w:vanish/>
        </w:rPr>
      </w:pPr>
    </w:p>
    <w:p w14:paraId="2DEBEB5E" w14:textId="77777777" w:rsidR="00CD35A7" w:rsidRDefault="0036292D" w:rsidP="00FC4DF8">
      <w:pPr>
        <w:pStyle w:val="Heading2"/>
        <w:numPr>
          <w:ilvl w:val="1"/>
          <w:numId w:val="10"/>
        </w:numPr>
      </w:pPr>
      <w:r w:rsidRPr="00CD35A7">
        <w:t>Two</w:t>
      </w:r>
      <w:r w:rsidRPr="00CD35A7">
        <w:noBreakHyphen/>
        <w:t>Pan Balance</w:t>
      </w:r>
      <w:r w:rsidRPr="00CD35A7">
        <w:fldChar w:fldCharType="begin"/>
      </w:r>
      <w:r w:rsidRPr="00CD35A7">
        <w:instrText>tc "Two</w:instrText>
      </w:r>
      <w:r w:rsidRPr="00CD35A7">
        <w:noBreakHyphen/>
        <w:instrText>Pan Balance" \l 2</w:instrText>
      </w:r>
      <w:r w:rsidRPr="00CD35A7">
        <w:fldChar w:fldCharType="end"/>
      </w:r>
    </w:p>
    <w:p w14:paraId="78F5D908" w14:textId="29EE16C2" w:rsidR="0036292D" w:rsidRPr="00462182" w:rsidRDefault="0036292D" w:rsidP="00FC4DF8">
      <w:pPr>
        <w:pStyle w:val="Heading2"/>
        <w:numPr>
          <w:ilvl w:val="1"/>
          <w:numId w:val="10"/>
        </w:numPr>
      </w:pPr>
      <w:r w:rsidRPr="00CD35A7">
        <w:t>Single</w:t>
      </w:r>
      <w:r w:rsidRPr="00CD35A7">
        <w:noBreakHyphen/>
        <w:t>Pan Bal</w:t>
      </w:r>
      <w:r w:rsidRPr="00462182">
        <w:t>ance</w:t>
      </w:r>
      <w:r w:rsidRPr="00462182">
        <w:fldChar w:fldCharType="begin"/>
      </w:r>
      <w:r w:rsidRPr="00462182">
        <w:instrText>tc "Single</w:instrText>
      </w:r>
      <w:r w:rsidRPr="00462182">
        <w:noBreakHyphen/>
        <w:instrText>Pan Balance" \l 2</w:instrText>
      </w:r>
      <w:r w:rsidRPr="00462182">
        <w:fldChar w:fldCharType="end"/>
      </w:r>
    </w:p>
    <w:p w14:paraId="6C38C9A5" w14:textId="77777777" w:rsidR="0036292D" w:rsidRDefault="0036292D" w:rsidP="00CD35A7">
      <w:pPr>
        <w:pStyle w:val="a3Technical"/>
        <w:numPr>
          <w:ilvl w:val="2"/>
          <w:numId w:val="6"/>
        </w:numPr>
        <w:tabs>
          <w:tab w:val="clear" w:pos="2160"/>
          <w:tab w:val="num" w:pos="1701"/>
        </w:tabs>
        <w:ind w:left="1701" w:hanging="567"/>
        <w:jc w:val="both"/>
        <w:rPr>
          <w:rFonts w:ascii="Times New Roman" w:hAnsi="Times New Roman"/>
        </w:rPr>
      </w:pPr>
      <w:r>
        <w:rPr>
          <w:rFonts w:ascii="Times New Roman" w:hAnsi="Times New Roman"/>
        </w:rPr>
        <w:t>With Built</w:t>
      </w:r>
      <w:r>
        <w:rPr>
          <w:rFonts w:ascii="Times New Roman" w:hAnsi="Times New Roman"/>
        </w:rPr>
        <w:noBreakHyphen/>
        <w:t>In Weights</w:t>
      </w:r>
    </w:p>
    <w:p w14:paraId="688C97BE" w14:textId="77777777" w:rsidR="0036292D" w:rsidRDefault="0036292D" w:rsidP="00CD35A7">
      <w:pPr>
        <w:pStyle w:val="a3Technical"/>
        <w:numPr>
          <w:ilvl w:val="2"/>
          <w:numId w:val="6"/>
        </w:numPr>
        <w:tabs>
          <w:tab w:val="clear" w:pos="2160"/>
          <w:tab w:val="num" w:pos="1701"/>
        </w:tabs>
        <w:ind w:left="1701" w:hanging="567"/>
        <w:jc w:val="both"/>
        <w:rPr>
          <w:rFonts w:ascii="Times New Roman" w:hAnsi="Times New Roman"/>
        </w:rPr>
      </w:pPr>
      <w:r>
        <w:rPr>
          <w:rFonts w:ascii="Times New Roman" w:hAnsi="Times New Roman"/>
        </w:rPr>
        <w:t xml:space="preserve">With Electronic Control </w:t>
      </w:r>
      <w:r>
        <w:rPr>
          <w:rFonts w:ascii="Times New Roman" w:hAnsi="Times New Roman"/>
        </w:rPr>
        <w:fldChar w:fldCharType="begin"/>
      </w:r>
      <w:r>
        <w:rPr>
          <w:rFonts w:ascii="Times New Roman" w:hAnsi="Times New Roman"/>
        </w:rPr>
        <w:instrText>tc "With Electronic Control " \l 3</w:instrText>
      </w:r>
      <w:r>
        <w:rPr>
          <w:rFonts w:ascii="Times New Roman" w:hAnsi="Times New Roman"/>
        </w:rPr>
        <w:fldChar w:fldCharType="end"/>
      </w:r>
    </w:p>
    <w:p w14:paraId="74A63E92" w14:textId="77777777" w:rsidR="0036292D" w:rsidRDefault="0036292D">
      <w:pPr>
        <w:jc w:val="both"/>
      </w:pPr>
    </w:p>
    <w:p w14:paraId="6225455F" w14:textId="77777777" w:rsidR="00462182" w:rsidRPr="00462182" w:rsidRDefault="0036292D" w:rsidP="00462182">
      <w:pPr>
        <w:pStyle w:val="Heading1"/>
        <w:rPr>
          <w:b w:val="0"/>
        </w:rPr>
      </w:pPr>
      <w:r w:rsidRPr="00462182">
        <w:t>Summary of Method</w:t>
      </w:r>
    </w:p>
    <w:p w14:paraId="79E48600" w14:textId="72D75642" w:rsidR="0036292D" w:rsidRDefault="0036292D">
      <w:pPr>
        <w:pStyle w:val="BodyTextIndent2"/>
        <w:tabs>
          <w:tab w:val="left" w:pos="567"/>
        </w:tabs>
        <w:ind w:left="567"/>
      </w:pPr>
      <w:r>
        <w:t>In general, buoyancy corrections are applied to mass measurements by calculating the difference in volume between the unknown weight and the standard, multiplying this volume difference by the density of air at the balance or scale, and adding the product to the mass of the standard</w:t>
      </w:r>
      <w:r w:rsidR="002A6AB4">
        <w:t xml:space="preserve">. </w:t>
      </w:r>
      <w:r>
        <w:t>The density of air is computed from an equation of state using measured values for the temperature, pressure and relative humidity of the air.</w:t>
      </w:r>
    </w:p>
    <w:p w14:paraId="4A151D02" w14:textId="77777777" w:rsidR="00462182" w:rsidRDefault="00462182">
      <w:pPr>
        <w:pStyle w:val="BodyTextIndent2"/>
        <w:tabs>
          <w:tab w:val="left" w:pos="567"/>
        </w:tabs>
        <w:ind w:left="567"/>
      </w:pPr>
    </w:p>
    <w:p w14:paraId="42794F04" w14:textId="20EBD3E9" w:rsidR="0036292D" w:rsidRPr="00462182" w:rsidRDefault="0036292D" w:rsidP="003933CE">
      <w:pPr>
        <w:pStyle w:val="Heading1"/>
      </w:pPr>
      <w:r w:rsidRPr="00462182">
        <w:t xml:space="preserve">Significance and Use </w:t>
      </w:r>
    </w:p>
    <w:p w14:paraId="208D7230" w14:textId="624ADDC1" w:rsidR="0036292D" w:rsidRDefault="0036292D" w:rsidP="00045BF5">
      <w:pPr>
        <w:pStyle w:val="BodyTextIndent2"/>
        <w:spacing w:after="0"/>
        <w:ind w:left="567"/>
      </w:pPr>
      <w:r>
        <w:t>Buoyancy corrections generally must be applied when determining the mass of an unknown object to high accuracy</w:t>
      </w:r>
      <w:r w:rsidR="002A6AB4">
        <w:t xml:space="preserve">. </w:t>
      </w:r>
      <w:r>
        <w:t>The corrections may become important even at modest accuracies if the unknown object whose mass is to be determined has a density that differs widely from that of the standards (weighing of water, for example)</w:t>
      </w:r>
      <w:r w:rsidR="002A6AB4">
        <w:t xml:space="preserve">. </w:t>
      </w:r>
      <w:r>
        <w:t>Many mass standards are calibrated in terms of a so</w:t>
      </w:r>
      <w:r>
        <w:noBreakHyphen/>
        <w:t>called "apparent mass" [conventional mass] scale (See Chapter 7.3, Handbook 145</w:t>
      </w:r>
      <w:r w:rsidR="00086EEB">
        <w:rPr>
          <w:rStyle w:val="EndnoteReference"/>
        </w:rPr>
        <w:endnoteReference w:id="1"/>
      </w:r>
      <w:r>
        <w:t>)</w:t>
      </w:r>
      <w:r w:rsidR="002A6AB4">
        <w:t xml:space="preserve">. </w:t>
      </w:r>
      <w:r>
        <w:t xml:space="preserve">Use of this scale does not indiscriminately eliminate the need for buoyancy corrections as is sometimes assumed. </w:t>
      </w:r>
    </w:p>
    <w:p w14:paraId="6D2A214F" w14:textId="77777777" w:rsidR="003933CE" w:rsidRDefault="003933CE">
      <w:pPr>
        <w:pStyle w:val="BodyTextIndent2"/>
        <w:ind w:left="567"/>
      </w:pPr>
    </w:p>
    <w:p w14:paraId="6FE493E4" w14:textId="0164689B" w:rsidR="0036292D" w:rsidRDefault="0036292D" w:rsidP="00462182">
      <w:pPr>
        <w:pStyle w:val="Heading1"/>
      </w:pPr>
      <w:r>
        <w:t xml:space="preserve">Terminology </w:t>
      </w:r>
    </w:p>
    <w:p w14:paraId="6B6AB788" w14:textId="77777777" w:rsidR="003933CE" w:rsidRPr="003933CE" w:rsidRDefault="003933CE" w:rsidP="003933CE">
      <w:pPr>
        <w:pStyle w:val="ListParagraph"/>
        <w:numPr>
          <w:ilvl w:val="0"/>
          <w:numId w:val="14"/>
        </w:numPr>
        <w:spacing w:after="0"/>
        <w:outlineLvl w:val="1"/>
        <w:rPr>
          <w:vanish/>
        </w:rPr>
      </w:pPr>
    </w:p>
    <w:p w14:paraId="1047C42F" w14:textId="77777777" w:rsidR="003933CE" w:rsidRPr="003933CE" w:rsidRDefault="003933CE" w:rsidP="003933CE">
      <w:pPr>
        <w:pStyle w:val="ListParagraph"/>
        <w:numPr>
          <w:ilvl w:val="0"/>
          <w:numId w:val="14"/>
        </w:numPr>
        <w:spacing w:after="0"/>
        <w:outlineLvl w:val="1"/>
        <w:rPr>
          <w:vanish/>
        </w:rPr>
      </w:pPr>
    </w:p>
    <w:p w14:paraId="62A83933" w14:textId="77777777" w:rsidR="003933CE" w:rsidRPr="003933CE" w:rsidRDefault="003933CE" w:rsidP="003933CE">
      <w:pPr>
        <w:pStyle w:val="ListParagraph"/>
        <w:numPr>
          <w:ilvl w:val="0"/>
          <w:numId w:val="14"/>
        </w:numPr>
        <w:spacing w:after="0"/>
        <w:outlineLvl w:val="1"/>
        <w:rPr>
          <w:vanish/>
        </w:rPr>
      </w:pPr>
    </w:p>
    <w:p w14:paraId="2D5E9852" w14:textId="77777777" w:rsidR="003933CE" w:rsidRPr="003933CE" w:rsidRDefault="003933CE" w:rsidP="003933CE">
      <w:pPr>
        <w:pStyle w:val="ListParagraph"/>
        <w:numPr>
          <w:ilvl w:val="0"/>
          <w:numId w:val="14"/>
        </w:numPr>
        <w:spacing w:after="0"/>
        <w:outlineLvl w:val="1"/>
        <w:rPr>
          <w:vanish/>
        </w:rPr>
      </w:pPr>
    </w:p>
    <w:p w14:paraId="43A80D9E" w14:textId="6694FD9E" w:rsidR="0036292D" w:rsidRDefault="0036292D" w:rsidP="00FC4DF8">
      <w:pPr>
        <w:pStyle w:val="Heading2"/>
        <w:numPr>
          <w:ilvl w:val="1"/>
          <w:numId w:val="14"/>
        </w:numPr>
      </w:pPr>
      <w:r>
        <w:t xml:space="preserve">Weighing by Substitution </w:t>
      </w:r>
    </w:p>
    <w:p w14:paraId="211F4C27" w14:textId="77777777" w:rsidR="0036292D" w:rsidRDefault="0036292D" w:rsidP="003933CE">
      <w:pPr>
        <w:spacing w:after="0"/>
        <w:jc w:val="both"/>
      </w:pPr>
      <w:r>
        <w:t xml:space="preserve"> </w:t>
      </w:r>
    </w:p>
    <w:p w14:paraId="48B94145" w14:textId="77777777" w:rsidR="0036292D" w:rsidRDefault="0036292D" w:rsidP="003933CE">
      <w:pPr>
        <w:pStyle w:val="BodyTextIndent"/>
        <w:spacing w:after="0"/>
        <w:ind w:left="1134"/>
      </w:pPr>
      <w:r>
        <w:t>Substitution weighing is the procedure by which one determines the assembly of standard weights that will produce nearly the same reading on a one</w:t>
      </w:r>
      <w:r>
        <w:noBreakHyphen/>
        <w:t>pan balance as does the unknown object</w:t>
      </w:r>
      <w:r w:rsidR="002A6AB4">
        <w:t xml:space="preserve">. </w:t>
      </w:r>
      <w:r>
        <w:t>The balance thus serves as a comparator</w:t>
      </w:r>
      <w:r w:rsidR="002A6AB4">
        <w:t xml:space="preserve">. </w:t>
      </w:r>
      <w:r>
        <w:t>A two</w:t>
      </w:r>
      <w:r>
        <w:noBreakHyphen/>
        <w:t>pan balance may be used in this mode if one of the pans contains a counterpoise and the standards and unknown are substituted on the second pan. (See SOP No. 3.)</w:t>
      </w:r>
    </w:p>
    <w:p w14:paraId="0609CA63" w14:textId="77777777" w:rsidR="0036292D" w:rsidRDefault="0036292D" w:rsidP="003933CE">
      <w:pPr>
        <w:spacing w:after="0"/>
        <w:jc w:val="both"/>
      </w:pPr>
    </w:p>
    <w:p w14:paraId="40A5F508" w14:textId="53C3A248" w:rsidR="0036292D" w:rsidRDefault="0036292D" w:rsidP="00FC4DF8">
      <w:pPr>
        <w:pStyle w:val="Heading2"/>
        <w:numPr>
          <w:ilvl w:val="1"/>
          <w:numId w:val="14"/>
        </w:numPr>
      </w:pPr>
      <w:r>
        <w:t>Mass</w:t>
      </w:r>
    </w:p>
    <w:p w14:paraId="39B60F2B" w14:textId="77777777" w:rsidR="0036292D" w:rsidRDefault="0036292D" w:rsidP="003933CE">
      <w:pPr>
        <w:spacing w:after="0"/>
        <w:jc w:val="both"/>
      </w:pPr>
    </w:p>
    <w:p w14:paraId="1870C79B" w14:textId="77777777" w:rsidR="0036292D" w:rsidRDefault="0036292D" w:rsidP="003933CE">
      <w:pPr>
        <w:pStyle w:val="BodyTextIndent"/>
        <w:spacing w:after="0"/>
        <w:ind w:left="1134"/>
      </w:pPr>
      <w:r>
        <w:t>The term "mass" is always used in the strict Newtonian sense as a property intrinsic to matter</w:t>
      </w:r>
      <w:r w:rsidR="002A6AB4">
        <w:t xml:space="preserve">. </w:t>
      </w:r>
      <w:r>
        <w:t>Mass is the proportionality constant between a force on a material object and its resulting acceleration</w:t>
      </w:r>
      <w:r w:rsidR="002A6AB4">
        <w:t xml:space="preserve">. </w:t>
      </w:r>
      <w:r>
        <w:t>This property is sometimes referred to as "true mass", "vacuum mass", or "mass in vacuum" to distinguish it from conventional [apparent] mass.</w:t>
      </w:r>
    </w:p>
    <w:p w14:paraId="39A636C3" w14:textId="77777777" w:rsidR="0036292D" w:rsidRDefault="0036292D" w:rsidP="003933CE">
      <w:pPr>
        <w:spacing w:after="0"/>
        <w:ind w:left="1134" w:hanging="567"/>
        <w:jc w:val="both"/>
      </w:pPr>
    </w:p>
    <w:p w14:paraId="388FAC2F" w14:textId="227DDEC1" w:rsidR="0036292D" w:rsidRDefault="0036292D" w:rsidP="00FC4DF8">
      <w:pPr>
        <w:pStyle w:val="Heading2"/>
        <w:numPr>
          <w:ilvl w:val="1"/>
          <w:numId w:val="14"/>
        </w:numPr>
      </w:pPr>
      <w:r>
        <w:t>Conventional [Apparent] Mass</w:t>
      </w:r>
    </w:p>
    <w:p w14:paraId="7ACD5CA4" w14:textId="77777777" w:rsidR="0036292D" w:rsidRDefault="0036292D" w:rsidP="003933CE">
      <w:pPr>
        <w:spacing w:after="0"/>
        <w:ind w:left="1134" w:hanging="567"/>
        <w:jc w:val="both"/>
      </w:pPr>
    </w:p>
    <w:p w14:paraId="3367EA0D" w14:textId="77777777" w:rsidR="0036292D" w:rsidRDefault="0036292D" w:rsidP="003933CE">
      <w:pPr>
        <w:spacing w:after="0"/>
        <w:ind w:left="1134"/>
        <w:jc w:val="both"/>
      </w:pPr>
      <w:r>
        <w:t xml:space="preserve">The mass of material of a specified density that would exactly balance the unknown object if the weighing were carried out at a temperature of 20 </w:t>
      </w:r>
      <w:r>
        <w:sym w:font="Symbol" w:char="F0B0"/>
      </w:r>
      <w:r>
        <w:t>C in air of density 0.0012 g/cm</w:t>
      </w:r>
      <w:r>
        <w:rPr>
          <w:vertAlign w:val="superscript"/>
        </w:rPr>
        <w:t>3</w:t>
      </w:r>
      <w:r w:rsidR="002A6AB4">
        <w:t xml:space="preserve">. </w:t>
      </w:r>
      <w:r>
        <w:t xml:space="preserve">The mass, </w:t>
      </w:r>
      <w:r>
        <w:rPr>
          <w:i/>
        </w:rPr>
        <w:t>M</w:t>
      </w:r>
      <w:r>
        <w:rPr>
          <w:i/>
          <w:vertAlign w:val="subscript"/>
        </w:rPr>
        <w:t>N</w:t>
      </w:r>
      <w:r>
        <w:t xml:space="preserve">, of an object, </w:t>
      </w:r>
      <w:r>
        <w:rPr>
          <w:i/>
          <w:iCs/>
        </w:rPr>
        <w:t>N</w:t>
      </w:r>
      <w:r>
        <w:t xml:space="preserve">, is related to its apparent mass </w:t>
      </w:r>
      <w:r>
        <w:rPr>
          <w:i/>
        </w:rPr>
        <w:t>M</w:t>
      </w:r>
      <w:r>
        <w:rPr>
          <w:i/>
          <w:vertAlign w:val="subscript"/>
        </w:rPr>
        <w:t>N,A</w:t>
      </w:r>
      <w:r>
        <w:t xml:space="preserve"> by the equation:</w:t>
      </w:r>
    </w:p>
    <w:p w14:paraId="348AD2E9" w14:textId="77777777" w:rsidR="0036292D" w:rsidRDefault="0036292D" w:rsidP="003933CE">
      <w:pPr>
        <w:spacing w:after="0"/>
        <w:ind w:left="1440"/>
        <w:jc w:val="center"/>
      </w:pPr>
    </w:p>
    <w:p w14:paraId="4CC9F47C" w14:textId="77777777" w:rsidR="0036292D" w:rsidRDefault="0036292D" w:rsidP="003933CE">
      <w:pPr>
        <w:spacing w:after="0"/>
        <w:ind w:left="1440" w:hanging="1440"/>
        <w:jc w:val="center"/>
      </w:pPr>
      <w:r>
        <w:rPr>
          <w:noProof/>
          <w:position w:val="-66"/>
        </w:rPr>
        <w:object w:dxaOrig="2940" w:dyaOrig="1460" w14:anchorId="3F3A02BC">
          <v:shape id="_x0000_i1037" type="#_x0000_t75" style="width:147pt;height:72.75pt" o:ole="" fillcolor="window">
            <v:imagedata r:id="rId32" o:title=""/>
          </v:shape>
          <o:OLEObject Type="Embed" ProgID="Equation.3" ShapeID="_x0000_i1037" DrawAspect="Content" ObjectID="_1579237835" r:id="rId33"/>
        </w:object>
      </w:r>
    </w:p>
    <w:p w14:paraId="7AB50997" w14:textId="77777777" w:rsidR="0036292D" w:rsidRDefault="0036292D" w:rsidP="003933CE">
      <w:pPr>
        <w:spacing w:after="0"/>
        <w:ind w:left="1440"/>
        <w:jc w:val="both"/>
      </w:pPr>
    </w:p>
    <w:p w14:paraId="7933ADCF" w14:textId="77777777" w:rsidR="0036292D" w:rsidRDefault="0036292D" w:rsidP="003933CE">
      <w:pPr>
        <w:spacing w:after="0"/>
        <w:jc w:val="both"/>
      </w:pPr>
    </w:p>
    <w:p w14:paraId="4E9FD8A2" w14:textId="77777777" w:rsidR="0036292D" w:rsidRDefault="0036292D" w:rsidP="00FC4DF8">
      <w:pPr>
        <w:pStyle w:val="Table"/>
      </w:pPr>
      <w:r>
        <w:tab/>
        <w:t>Table A-1</w:t>
      </w:r>
      <w:r w:rsidR="002A6AB4">
        <w:t xml:space="preserve">. </w:t>
      </w:r>
      <w:r>
        <w:t>Variables for conventional (apparent) mass equation</w:t>
      </w:r>
      <w:r w:rsidR="002A6AB4">
        <w:t>.</w:t>
      </w:r>
    </w:p>
    <w:tbl>
      <w:tblPr>
        <w:tblW w:w="0" w:type="auto"/>
        <w:jc w:val="center"/>
        <w:tblLayout w:type="fixed"/>
        <w:tblCellMar>
          <w:left w:w="120" w:type="dxa"/>
          <w:right w:w="120" w:type="dxa"/>
        </w:tblCellMar>
        <w:tblLook w:val="0000" w:firstRow="0" w:lastRow="0" w:firstColumn="0" w:lastColumn="0" w:noHBand="0" w:noVBand="0"/>
        <w:tblCaption w:val="Table A-1. Variables for conventional (apparent) mass equation."/>
        <w:tblDescription w:val="Variables for conventional mass equation. "/>
      </w:tblPr>
      <w:tblGrid>
        <w:gridCol w:w="2488"/>
        <w:gridCol w:w="5453"/>
      </w:tblGrid>
      <w:tr w:rsidR="0036292D" w14:paraId="468ABFC8" w14:textId="77777777">
        <w:trPr>
          <w:jc w:val="center"/>
        </w:trPr>
        <w:tc>
          <w:tcPr>
            <w:tcW w:w="2488" w:type="dxa"/>
            <w:tcBorders>
              <w:top w:val="double" w:sz="6" w:space="0" w:color="auto"/>
              <w:left w:val="double" w:sz="6" w:space="0" w:color="auto"/>
            </w:tcBorders>
          </w:tcPr>
          <w:p w14:paraId="65469132" w14:textId="77777777" w:rsidR="0036292D" w:rsidRPr="003933CE" w:rsidRDefault="0036292D" w:rsidP="003933CE">
            <w:pPr>
              <w:keepNext/>
              <w:keepLines/>
              <w:spacing w:after="0"/>
              <w:jc w:val="center"/>
              <w:rPr>
                <w:sz w:val="22"/>
                <w:lang w:val="fr-FR"/>
              </w:rPr>
            </w:pPr>
            <w:r w:rsidRPr="003933CE">
              <w:rPr>
                <w:sz w:val="22"/>
                <w:lang w:val="fr-FR"/>
              </w:rPr>
              <w:t>Variable</w:t>
            </w:r>
          </w:p>
        </w:tc>
        <w:tc>
          <w:tcPr>
            <w:tcW w:w="5453" w:type="dxa"/>
            <w:tcBorders>
              <w:top w:val="double" w:sz="6" w:space="0" w:color="auto"/>
              <w:left w:val="single" w:sz="6" w:space="0" w:color="auto"/>
              <w:right w:val="double" w:sz="6" w:space="0" w:color="auto"/>
            </w:tcBorders>
          </w:tcPr>
          <w:p w14:paraId="5F3D1CE7" w14:textId="77777777" w:rsidR="0036292D" w:rsidRPr="003933CE" w:rsidRDefault="0036292D" w:rsidP="003933CE">
            <w:pPr>
              <w:keepNext/>
              <w:keepLines/>
              <w:spacing w:after="0"/>
              <w:jc w:val="center"/>
              <w:rPr>
                <w:sz w:val="22"/>
                <w:lang w:val="fr-FR"/>
              </w:rPr>
            </w:pPr>
            <w:r w:rsidRPr="003933CE">
              <w:rPr>
                <w:sz w:val="22"/>
                <w:lang w:val="fr-FR"/>
              </w:rPr>
              <w:t>Description</w:t>
            </w:r>
          </w:p>
        </w:tc>
      </w:tr>
      <w:tr w:rsidR="0036292D" w14:paraId="69352A39" w14:textId="77777777">
        <w:trPr>
          <w:jc w:val="center"/>
        </w:trPr>
        <w:tc>
          <w:tcPr>
            <w:tcW w:w="2488" w:type="dxa"/>
            <w:tcBorders>
              <w:top w:val="double" w:sz="6" w:space="0" w:color="auto"/>
              <w:left w:val="double" w:sz="6" w:space="0" w:color="auto"/>
            </w:tcBorders>
            <w:vAlign w:val="center"/>
          </w:tcPr>
          <w:p w14:paraId="53EC2AC8" w14:textId="77777777" w:rsidR="0036292D" w:rsidRPr="003933CE" w:rsidRDefault="0036292D" w:rsidP="003933CE">
            <w:pPr>
              <w:keepNext/>
              <w:keepLines/>
              <w:spacing w:after="0"/>
              <w:jc w:val="center"/>
              <w:rPr>
                <w:i/>
                <w:sz w:val="22"/>
                <w:lang w:val="fr-FR"/>
              </w:rPr>
            </w:pPr>
            <w:r w:rsidRPr="003933CE">
              <w:rPr>
                <w:i/>
                <w:sz w:val="22"/>
              </w:rPr>
              <w:sym w:font="Symbol" w:char="F072"/>
            </w:r>
            <w:r w:rsidRPr="003933CE">
              <w:rPr>
                <w:i/>
                <w:sz w:val="22"/>
                <w:vertAlign w:val="subscript"/>
                <w:lang w:val="fr-FR"/>
              </w:rPr>
              <w:t>N</w:t>
            </w:r>
          </w:p>
        </w:tc>
        <w:tc>
          <w:tcPr>
            <w:tcW w:w="5453" w:type="dxa"/>
            <w:tcBorders>
              <w:top w:val="double" w:sz="6" w:space="0" w:color="auto"/>
              <w:left w:val="single" w:sz="6" w:space="0" w:color="auto"/>
              <w:right w:val="double" w:sz="6" w:space="0" w:color="auto"/>
            </w:tcBorders>
            <w:vAlign w:val="center"/>
          </w:tcPr>
          <w:p w14:paraId="26320D4E" w14:textId="77777777" w:rsidR="0036292D" w:rsidRPr="003933CE" w:rsidRDefault="0036292D" w:rsidP="003933CE">
            <w:pPr>
              <w:keepNext/>
              <w:keepLines/>
              <w:spacing w:after="0"/>
              <w:rPr>
                <w:sz w:val="22"/>
              </w:rPr>
            </w:pPr>
            <w:r w:rsidRPr="003933CE">
              <w:rPr>
                <w:sz w:val="22"/>
              </w:rPr>
              <w:t xml:space="preserve">density of the object </w:t>
            </w:r>
            <w:r w:rsidRPr="003933CE">
              <w:rPr>
                <w:i/>
                <w:iCs/>
                <w:sz w:val="22"/>
              </w:rPr>
              <w:t>N</w:t>
            </w:r>
            <w:r w:rsidRPr="003933CE">
              <w:rPr>
                <w:sz w:val="22"/>
              </w:rPr>
              <w:t xml:space="preserve"> at 20 °C in g/cm</w:t>
            </w:r>
            <w:r w:rsidRPr="003933CE">
              <w:rPr>
                <w:sz w:val="22"/>
                <w:vertAlign w:val="superscript"/>
              </w:rPr>
              <w:t>3</w:t>
            </w:r>
          </w:p>
        </w:tc>
      </w:tr>
      <w:tr w:rsidR="0036292D" w14:paraId="30855FF6" w14:textId="77777777">
        <w:trPr>
          <w:jc w:val="center"/>
        </w:trPr>
        <w:tc>
          <w:tcPr>
            <w:tcW w:w="2488" w:type="dxa"/>
            <w:tcBorders>
              <w:top w:val="single" w:sz="6" w:space="0" w:color="auto"/>
              <w:left w:val="double" w:sz="6" w:space="0" w:color="auto"/>
              <w:bottom w:val="double" w:sz="6" w:space="0" w:color="auto"/>
            </w:tcBorders>
            <w:vAlign w:val="center"/>
          </w:tcPr>
          <w:p w14:paraId="37A1B216" w14:textId="77777777" w:rsidR="0036292D" w:rsidRPr="003933CE" w:rsidRDefault="0036292D" w:rsidP="003933CE">
            <w:pPr>
              <w:keepNext/>
              <w:keepLines/>
              <w:spacing w:after="0"/>
              <w:jc w:val="center"/>
              <w:rPr>
                <w:i/>
                <w:sz w:val="22"/>
              </w:rPr>
            </w:pPr>
            <w:r w:rsidRPr="003933CE">
              <w:rPr>
                <w:i/>
                <w:sz w:val="22"/>
              </w:rPr>
              <w:sym w:font="Symbol" w:char="F072"/>
            </w:r>
            <w:r w:rsidRPr="003933CE">
              <w:rPr>
                <w:i/>
                <w:sz w:val="22"/>
                <w:vertAlign w:val="subscript"/>
              </w:rPr>
              <w:t>B</w:t>
            </w:r>
          </w:p>
        </w:tc>
        <w:tc>
          <w:tcPr>
            <w:tcW w:w="5453" w:type="dxa"/>
            <w:tcBorders>
              <w:top w:val="single" w:sz="6" w:space="0" w:color="auto"/>
              <w:left w:val="single" w:sz="6" w:space="0" w:color="auto"/>
              <w:bottom w:val="double" w:sz="6" w:space="0" w:color="auto"/>
              <w:right w:val="double" w:sz="6" w:space="0" w:color="auto"/>
            </w:tcBorders>
            <w:vAlign w:val="center"/>
          </w:tcPr>
          <w:p w14:paraId="5139C69D" w14:textId="77777777" w:rsidR="0036292D" w:rsidRPr="003933CE" w:rsidRDefault="0036292D" w:rsidP="003933CE">
            <w:pPr>
              <w:keepNext/>
              <w:keepLines/>
              <w:spacing w:after="0"/>
              <w:rPr>
                <w:sz w:val="22"/>
              </w:rPr>
            </w:pPr>
            <w:r w:rsidRPr="003933CE">
              <w:rPr>
                <w:sz w:val="22"/>
              </w:rPr>
              <w:t>density of the conventional (apparent) mass scale at 20 °C in g/cm</w:t>
            </w:r>
            <w:r w:rsidRPr="003933CE">
              <w:rPr>
                <w:sz w:val="22"/>
                <w:vertAlign w:val="superscript"/>
              </w:rPr>
              <w:t>3</w:t>
            </w:r>
          </w:p>
        </w:tc>
      </w:tr>
    </w:tbl>
    <w:p w14:paraId="07BF1B90" w14:textId="77777777" w:rsidR="0036292D" w:rsidRDefault="0036292D" w:rsidP="003933CE">
      <w:pPr>
        <w:spacing w:after="0"/>
        <w:jc w:val="both"/>
      </w:pPr>
      <w:r>
        <w:t xml:space="preserve"> </w:t>
      </w:r>
    </w:p>
    <w:p w14:paraId="499129D2" w14:textId="52A920C9" w:rsidR="0036292D" w:rsidRDefault="00CD35A7" w:rsidP="00FC4DF8">
      <w:pPr>
        <w:spacing w:after="0"/>
        <w:ind w:left="1134"/>
        <w:jc w:val="both"/>
      </w:pPr>
      <w:r>
        <w:t xml:space="preserve">In the past, there were </w:t>
      </w:r>
      <w:r w:rsidR="0036292D">
        <w:t>two apparent mass scales in wide use</w:t>
      </w:r>
      <w:r w:rsidR="002A6AB4">
        <w:t xml:space="preserve">. </w:t>
      </w:r>
      <w:r w:rsidR="0036292D">
        <w:t xml:space="preserve">The older is based on </w:t>
      </w:r>
      <w:r w:rsidR="0036292D">
        <w:br/>
      </w:r>
      <w:r w:rsidR="0036292D">
        <w:rPr>
          <w:i/>
          <w:iCs/>
        </w:rPr>
        <w:sym w:font="Symbol" w:char="F072"/>
      </w:r>
      <w:r w:rsidR="0036292D">
        <w:rPr>
          <w:i/>
          <w:iCs/>
          <w:vertAlign w:val="subscript"/>
        </w:rPr>
        <w:t>B</w:t>
      </w:r>
      <w:r w:rsidR="0036292D">
        <w:t xml:space="preserve"> = 8.4000 g/cm</w:t>
      </w:r>
      <w:r w:rsidR="0036292D">
        <w:rPr>
          <w:vertAlign w:val="superscript"/>
        </w:rPr>
        <w:t xml:space="preserve">3 </w:t>
      </w:r>
      <w:r w:rsidR="0036292D">
        <w:t xml:space="preserve">at 0 </w:t>
      </w:r>
      <w:r w:rsidR="0036292D">
        <w:sym w:font="Symbol" w:char="F0B0"/>
      </w:r>
      <w:r w:rsidR="0036292D">
        <w:t>C with a coefficient of volumetric expansion of 0.000054</w:t>
      </w:r>
      <w:r w:rsidR="006A5082">
        <w:t xml:space="preserve"> </w:t>
      </w:r>
      <w:r w:rsidR="0036292D">
        <w:t>/</w:t>
      </w:r>
      <w:r w:rsidR="0036292D">
        <w:sym w:font="Symbol" w:char="F0B0"/>
      </w:r>
      <w:r w:rsidR="0036292D">
        <w:t xml:space="preserve">C and the more recent (Conventional Mass) specifies </w:t>
      </w:r>
      <w:r w:rsidR="0036292D">
        <w:rPr>
          <w:i/>
          <w:iCs/>
        </w:rPr>
        <w:sym w:font="Symbol" w:char="F072"/>
      </w:r>
      <w:r w:rsidR="0036292D">
        <w:rPr>
          <w:i/>
          <w:iCs/>
          <w:vertAlign w:val="subscript"/>
        </w:rPr>
        <w:t>B</w:t>
      </w:r>
      <w:r w:rsidR="0036292D">
        <w:t xml:space="preserve"> = 8.0000 g/cm</w:t>
      </w:r>
      <w:r w:rsidR="0036292D">
        <w:rPr>
          <w:vertAlign w:val="superscript"/>
        </w:rPr>
        <w:t>3</w:t>
      </w:r>
      <w:r w:rsidR="0036292D">
        <w:t xml:space="preserve"> at 20 </w:t>
      </w:r>
      <w:r w:rsidR="0036292D">
        <w:sym w:font="Symbol" w:char="F0B0"/>
      </w:r>
      <w:r w:rsidR="0036292D">
        <w:t>C</w:t>
      </w:r>
      <w:r w:rsidR="002A6AB4">
        <w:t xml:space="preserve">. </w:t>
      </w:r>
      <w:r w:rsidR="0036292D">
        <w:t xml:space="preserve">The quantity </w:t>
      </w:r>
      <w:r w:rsidR="0036292D">
        <w:rPr>
          <w:i/>
        </w:rPr>
        <w:t>M</w:t>
      </w:r>
      <w:r w:rsidR="0036292D">
        <w:rPr>
          <w:i/>
          <w:vertAlign w:val="subscript"/>
        </w:rPr>
        <w:t>N,A</w:t>
      </w:r>
      <w:r w:rsidR="0036292D">
        <w:t xml:space="preserve"> is a function of the particular conventional or apparent mass scale, which has been used in its calculation. OIML </w:t>
      </w:r>
      <w:r w:rsidR="006A5082">
        <w:t xml:space="preserve">D28 </w:t>
      </w:r>
      <w:r w:rsidR="0036292D">
        <w:t>only recognizes Conventional Mass.</w:t>
      </w:r>
    </w:p>
    <w:p w14:paraId="60FE3434" w14:textId="77777777" w:rsidR="0036292D" w:rsidRDefault="0036292D" w:rsidP="003933CE">
      <w:pPr>
        <w:spacing w:after="0"/>
        <w:jc w:val="both"/>
      </w:pPr>
    </w:p>
    <w:p w14:paraId="1325A3B5" w14:textId="6FC21015" w:rsidR="0036292D" w:rsidRDefault="0036292D" w:rsidP="00FC4DF8">
      <w:pPr>
        <w:pStyle w:val="Heading2"/>
        <w:numPr>
          <w:ilvl w:val="1"/>
          <w:numId w:val="14"/>
        </w:numPr>
      </w:pPr>
      <w:r>
        <w:t>Sensitivity</w:t>
      </w:r>
    </w:p>
    <w:p w14:paraId="2606110D" w14:textId="77777777" w:rsidR="0036292D" w:rsidRDefault="0036292D" w:rsidP="003933CE">
      <w:pPr>
        <w:spacing w:after="0"/>
        <w:ind w:left="1134" w:hanging="567"/>
        <w:jc w:val="both"/>
      </w:pPr>
    </w:p>
    <w:p w14:paraId="51C8DF56" w14:textId="77777777" w:rsidR="0036292D" w:rsidRDefault="0036292D" w:rsidP="003933CE">
      <w:pPr>
        <w:spacing w:after="0"/>
        <w:ind w:left="1134"/>
        <w:jc w:val="both"/>
      </w:pPr>
      <w:r>
        <w:t>The response of a balance under load to an additional small weight:</w:t>
      </w:r>
    </w:p>
    <w:p w14:paraId="222CC840" w14:textId="77777777" w:rsidR="0036292D" w:rsidRDefault="0036292D" w:rsidP="003933CE">
      <w:pPr>
        <w:spacing w:after="0"/>
        <w:ind w:left="720" w:firstLine="720"/>
        <w:jc w:val="both"/>
      </w:pPr>
    </w:p>
    <w:p w14:paraId="2B0B0935" w14:textId="77777777" w:rsidR="0036292D" w:rsidRDefault="0036292D" w:rsidP="003933CE">
      <w:pPr>
        <w:spacing w:after="0"/>
        <w:ind w:left="720" w:hanging="720"/>
        <w:jc w:val="center"/>
      </w:pPr>
      <w:r>
        <w:rPr>
          <w:noProof/>
          <w:position w:val="-24"/>
        </w:rPr>
        <w:object w:dxaOrig="4840" w:dyaOrig="1040" w14:anchorId="2F87ACBB">
          <v:shape id="_x0000_i1038" type="#_x0000_t75" style="width:242.25pt;height:51.75pt" o:ole="" fillcolor="window">
            <v:imagedata r:id="rId34" o:title=""/>
          </v:shape>
          <o:OLEObject Type="Embed" ProgID="Equation.3" ShapeID="_x0000_i1038" DrawAspect="Content" ObjectID="_1579237836" r:id="rId35"/>
        </w:object>
      </w:r>
    </w:p>
    <w:p w14:paraId="616CF471" w14:textId="77777777" w:rsidR="0036292D" w:rsidRDefault="0036292D" w:rsidP="003933CE">
      <w:pPr>
        <w:spacing w:after="0"/>
        <w:ind w:left="720" w:firstLine="720"/>
        <w:jc w:val="both"/>
      </w:pPr>
    </w:p>
    <w:p w14:paraId="2BEA8A1D" w14:textId="77777777" w:rsidR="0036292D" w:rsidRDefault="0036292D" w:rsidP="00FC4DF8">
      <w:pPr>
        <w:pStyle w:val="Table"/>
      </w:pPr>
      <w:r>
        <w:t>Table A-2</w:t>
      </w:r>
      <w:r w:rsidR="002A6AB4">
        <w:t xml:space="preserve">. </w:t>
      </w:r>
      <w:r>
        <w:t>Variables for sensitivity equation</w:t>
      </w:r>
      <w:r w:rsidR="002A6AB4">
        <w:t>.</w:t>
      </w:r>
    </w:p>
    <w:tbl>
      <w:tblPr>
        <w:tblW w:w="0" w:type="auto"/>
        <w:jc w:val="center"/>
        <w:tblLayout w:type="fixed"/>
        <w:tblCellMar>
          <w:left w:w="120" w:type="dxa"/>
          <w:right w:w="120" w:type="dxa"/>
        </w:tblCellMar>
        <w:tblLook w:val="0000" w:firstRow="0" w:lastRow="0" w:firstColumn="0" w:lastColumn="0" w:noHBand="0" w:noVBand="0"/>
        <w:tblCaption w:val="Table A-2. Variables for sensitivity equation."/>
        <w:tblDescription w:val="Variables for the buoyancy correction on the sensitivity component of mass equations. "/>
      </w:tblPr>
      <w:tblGrid>
        <w:gridCol w:w="2072"/>
        <w:gridCol w:w="7283"/>
      </w:tblGrid>
      <w:tr w:rsidR="0036292D" w14:paraId="4D01AB22" w14:textId="77777777">
        <w:trPr>
          <w:jc w:val="center"/>
        </w:trPr>
        <w:tc>
          <w:tcPr>
            <w:tcW w:w="2072" w:type="dxa"/>
            <w:tcBorders>
              <w:top w:val="double" w:sz="6" w:space="0" w:color="auto"/>
              <w:left w:val="double" w:sz="6" w:space="0" w:color="auto"/>
            </w:tcBorders>
          </w:tcPr>
          <w:p w14:paraId="5FC14610" w14:textId="77777777" w:rsidR="0036292D" w:rsidRPr="003933CE" w:rsidRDefault="0036292D" w:rsidP="003933CE">
            <w:pPr>
              <w:spacing w:after="0"/>
              <w:jc w:val="center"/>
              <w:rPr>
                <w:b/>
                <w:sz w:val="22"/>
              </w:rPr>
            </w:pPr>
            <w:r w:rsidRPr="003933CE">
              <w:rPr>
                <w:b/>
                <w:sz w:val="22"/>
              </w:rPr>
              <w:t xml:space="preserve">  Variable</w:t>
            </w:r>
          </w:p>
        </w:tc>
        <w:tc>
          <w:tcPr>
            <w:tcW w:w="7283" w:type="dxa"/>
            <w:tcBorders>
              <w:top w:val="double" w:sz="6" w:space="0" w:color="auto"/>
              <w:left w:val="single" w:sz="6" w:space="0" w:color="auto"/>
              <w:right w:val="double" w:sz="6" w:space="0" w:color="auto"/>
            </w:tcBorders>
          </w:tcPr>
          <w:p w14:paraId="14A9B140" w14:textId="77777777" w:rsidR="0036292D" w:rsidRPr="003933CE" w:rsidRDefault="0036292D" w:rsidP="003933CE">
            <w:pPr>
              <w:spacing w:after="0"/>
              <w:jc w:val="center"/>
              <w:rPr>
                <w:b/>
                <w:sz w:val="22"/>
              </w:rPr>
            </w:pPr>
            <w:r w:rsidRPr="003933CE">
              <w:rPr>
                <w:b/>
                <w:sz w:val="22"/>
              </w:rPr>
              <w:t>Description</w:t>
            </w:r>
          </w:p>
        </w:tc>
      </w:tr>
      <w:tr w:rsidR="0036292D" w14:paraId="3241A6C0" w14:textId="77777777">
        <w:trPr>
          <w:jc w:val="center"/>
        </w:trPr>
        <w:tc>
          <w:tcPr>
            <w:tcW w:w="2072" w:type="dxa"/>
            <w:tcBorders>
              <w:top w:val="double" w:sz="6" w:space="0" w:color="auto"/>
              <w:left w:val="double" w:sz="6" w:space="0" w:color="auto"/>
            </w:tcBorders>
            <w:vAlign w:val="center"/>
          </w:tcPr>
          <w:p w14:paraId="540F0ABF" w14:textId="77777777" w:rsidR="0036292D" w:rsidRPr="003933CE" w:rsidRDefault="0036292D" w:rsidP="003933CE">
            <w:pPr>
              <w:spacing w:after="0"/>
              <w:jc w:val="center"/>
              <w:rPr>
                <w:i/>
                <w:sz w:val="22"/>
              </w:rPr>
            </w:pPr>
            <w:r w:rsidRPr="003933CE">
              <w:rPr>
                <w:i/>
                <w:sz w:val="22"/>
              </w:rPr>
              <w:t>sensitivity</w:t>
            </w:r>
          </w:p>
        </w:tc>
        <w:tc>
          <w:tcPr>
            <w:tcW w:w="7283" w:type="dxa"/>
            <w:tcBorders>
              <w:top w:val="double" w:sz="6" w:space="0" w:color="auto"/>
              <w:left w:val="single" w:sz="6" w:space="0" w:color="auto"/>
              <w:right w:val="double" w:sz="6" w:space="0" w:color="auto"/>
            </w:tcBorders>
          </w:tcPr>
          <w:p w14:paraId="601C2198" w14:textId="77777777" w:rsidR="0036292D" w:rsidRPr="003933CE" w:rsidRDefault="0036292D" w:rsidP="003933CE">
            <w:pPr>
              <w:spacing w:after="0"/>
              <w:rPr>
                <w:sz w:val="22"/>
              </w:rPr>
            </w:pPr>
            <w:r w:rsidRPr="003933CE">
              <w:rPr>
                <w:sz w:val="22"/>
              </w:rPr>
              <w:t>balance sensitivity (mass per division)</w:t>
            </w:r>
          </w:p>
        </w:tc>
      </w:tr>
      <w:tr w:rsidR="0036292D" w14:paraId="0DE2616B" w14:textId="77777777">
        <w:trPr>
          <w:jc w:val="center"/>
        </w:trPr>
        <w:tc>
          <w:tcPr>
            <w:tcW w:w="2072" w:type="dxa"/>
            <w:tcBorders>
              <w:top w:val="single" w:sz="6" w:space="0" w:color="auto"/>
              <w:left w:val="double" w:sz="6" w:space="0" w:color="auto"/>
            </w:tcBorders>
            <w:vAlign w:val="center"/>
          </w:tcPr>
          <w:p w14:paraId="1BA6E81F" w14:textId="77777777" w:rsidR="0036292D" w:rsidRPr="003933CE" w:rsidRDefault="0036292D" w:rsidP="003933CE">
            <w:pPr>
              <w:spacing w:after="0"/>
              <w:jc w:val="center"/>
              <w:rPr>
                <w:i/>
                <w:sz w:val="22"/>
              </w:rPr>
            </w:pPr>
            <w:r w:rsidRPr="003933CE">
              <w:rPr>
                <w:i/>
                <w:sz w:val="22"/>
              </w:rPr>
              <w:t>M</w:t>
            </w:r>
            <w:r w:rsidRPr="003933CE">
              <w:rPr>
                <w:i/>
                <w:sz w:val="22"/>
                <w:vertAlign w:val="subscript"/>
              </w:rPr>
              <w:t>sw</w:t>
            </w:r>
          </w:p>
        </w:tc>
        <w:tc>
          <w:tcPr>
            <w:tcW w:w="7283" w:type="dxa"/>
            <w:tcBorders>
              <w:top w:val="single" w:sz="6" w:space="0" w:color="auto"/>
              <w:left w:val="single" w:sz="6" w:space="0" w:color="auto"/>
              <w:right w:val="double" w:sz="6" w:space="0" w:color="auto"/>
            </w:tcBorders>
          </w:tcPr>
          <w:p w14:paraId="6D23B4F7" w14:textId="77777777" w:rsidR="0036292D" w:rsidRPr="003933CE" w:rsidRDefault="0036292D" w:rsidP="003933CE">
            <w:pPr>
              <w:spacing w:after="0"/>
              <w:rPr>
                <w:sz w:val="22"/>
              </w:rPr>
            </w:pPr>
            <w:r w:rsidRPr="003933CE">
              <w:rPr>
                <w:sz w:val="22"/>
              </w:rPr>
              <w:t>mass of the small, additional weight</w:t>
            </w:r>
          </w:p>
        </w:tc>
      </w:tr>
      <w:tr w:rsidR="0036292D" w14:paraId="3BD9B9A1" w14:textId="77777777">
        <w:trPr>
          <w:jc w:val="center"/>
        </w:trPr>
        <w:tc>
          <w:tcPr>
            <w:tcW w:w="2072" w:type="dxa"/>
            <w:tcBorders>
              <w:top w:val="single" w:sz="6" w:space="0" w:color="auto"/>
              <w:left w:val="double" w:sz="6" w:space="0" w:color="auto"/>
            </w:tcBorders>
            <w:vAlign w:val="center"/>
          </w:tcPr>
          <w:p w14:paraId="40BFF8BF" w14:textId="77777777" w:rsidR="0036292D" w:rsidRPr="003933CE" w:rsidRDefault="0036292D" w:rsidP="003933CE">
            <w:pPr>
              <w:spacing w:after="0"/>
              <w:jc w:val="center"/>
              <w:rPr>
                <w:i/>
                <w:sz w:val="22"/>
              </w:rPr>
            </w:pPr>
            <w:r w:rsidRPr="003933CE">
              <w:rPr>
                <w:i/>
                <w:sz w:val="22"/>
              </w:rPr>
              <w:t xml:space="preserve"> </w:t>
            </w:r>
            <w:r w:rsidRPr="003933CE">
              <w:rPr>
                <w:i/>
                <w:sz w:val="22"/>
              </w:rPr>
              <w:sym w:font="Symbol" w:char="F072"/>
            </w:r>
            <w:r w:rsidRPr="003933CE">
              <w:rPr>
                <w:i/>
                <w:sz w:val="22"/>
                <w:vertAlign w:val="subscript"/>
              </w:rPr>
              <w:t>a</w:t>
            </w:r>
          </w:p>
        </w:tc>
        <w:tc>
          <w:tcPr>
            <w:tcW w:w="7283" w:type="dxa"/>
            <w:tcBorders>
              <w:top w:val="single" w:sz="6" w:space="0" w:color="auto"/>
              <w:left w:val="single" w:sz="6" w:space="0" w:color="auto"/>
              <w:right w:val="double" w:sz="6" w:space="0" w:color="auto"/>
            </w:tcBorders>
          </w:tcPr>
          <w:p w14:paraId="1FB69E0A" w14:textId="77777777" w:rsidR="0036292D" w:rsidRPr="003933CE" w:rsidRDefault="0036292D" w:rsidP="003933CE">
            <w:pPr>
              <w:spacing w:after="0"/>
              <w:rPr>
                <w:sz w:val="22"/>
              </w:rPr>
            </w:pPr>
            <w:r w:rsidRPr="003933CE">
              <w:rPr>
                <w:sz w:val="22"/>
              </w:rPr>
              <w:t>density of the air</w:t>
            </w:r>
          </w:p>
        </w:tc>
      </w:tr>
      <w:tr w:rsidR="0036292D" w14:paraId="1A7F1126" w14:textId="77777777">
        <w:trPr>
          <w:jc w:val="center"/>
        </w:trPr>
        <w:tc>
          <w:tcPr>
            <w:tcW w:w="2072" w:type="dxa"/>
            <w:tcBorders>
              <w:top w:val="single" w:sz="6" w:space="0" w:color="auto"/>
              <w:left w:val="double" w:sz="6" w:space="0" w:color="auto"/>
            </w:tcBorders>
            <w:vAlign w:val="center"/>
          </w:tcPr>
          <w:p w14:paraId="2AB320B8" w14:textId="77777777" w:rsidR="0036292D" w:rsidRPr="003933CE" w:rsidRDefault="0036292D" w:rsidP="003933CE">
            <w:pPr>
              <w:spacing w:after="0"/>
              <w:jc w:val="center"/>
              <w:rPr>
                <w:i/>
                <w:sz w:val="22"/>
              </w:rPr>
            </w:pPr>
            <w:r w:rsidRPr="003933CE">
              <w:rPr>
                <w:i/>
                <w:sz w:val="22"/>
              </w:rPr>
              <w:sym w:font="Symbol" w:char="F072"/>
            </w:r>
            <w:r w:rsidRPr="003933CE">
              <w:rPr>
                <w:i/>
                <w:sz w:val="22"/>
                <w:vertAlign w:val="subscript"/>
              </w:rPr>
              <w:t>sw</w:t>
            </w:r>
          </w:p>
        </w:tc>
        <w:tc>
          <w:tcPr>
            <w:tcW w:w="7283" w:type="dxa"/>
            <w:tcBorders>
              <w:top w:val="single" w:sz="6" w:space="0" w:color="auto"/>
              <w:left w:val="single" w:sz="6" w:space="0" w:color="auto"/>
              <w:right w:val="double" w:sz="6" w:space="0" w:color="auto"/>
            </w:tcBorders>
          </w:tcPr>
          <w:p w14:paraId="34FAF468" w14:textId="77777777" w:rsidR="0036292D" w:rsidRPr="003933CE" w:rsidRDefault="0036292D" w:rsidP="003933CE">
            <w:pPr>
              <w:spacing w:after="0"/>
              <w:rPr>
                <w:sz w:val="22"/>
              </w:rPr>
            </w:pPr>
            <w:r w:rsidRPr="003933CE">
              <w:rPr>
                <w:sz w:val="22"/>
              </w:rPr>
              <w:t>density of the small, additional weight</w:t>
            </w:r>
          </w:p>
        </w:tc>
      </w:tr>
      <w:tr w:rsidR="0036292D" w14:paraId="55337F03" w14:textId="77777777">
        <w:trPr>
          <w:jc w:val="center"/>
        </w:trPr>
        <w:tc>
          <w:tcPr>
            <w:tcW w:w="2072" w:type="dxa"/>
            <w:tcBorders>
              <w:top w:val="single" w:sz="6" w:space="0" w:color="auto"/>
              <w:left w:val="double" w:sz="6" w:space="0" w:color="auto"/>
            </w:tcBorders>
            <w:vAlign w:val="center"/>
          </w:tcPr>
          <w:p w14:paraId="17C1B0B4" w14:textId="77777777" w:rsidR="0036292D" w:rsidRPr="003933CE" w:rsidRDefault="0036292D" w:rsidP="003933CE">
            <w:pPr>
              <w:spacing w:after="0"/>
              <w:jc w:val="center"/>
              <w:rPr>
                <w:i/>
                <w:sz w:val="22"/>
              </w:rPr>
            </w:pPr>
            <w:r w:rsidRPr="003933CE">
              <w:rPr>
                <w:i/>
                <w:sz w:val="22"/>
              </w:rPr>
              <w:t>V</w:t>
            </w:r>
            <w:r w:rsidRPr="003933CE">
              <w:rPr>
                <w:i/>
                <w:sz w:val="22"/>
                <w:vertAlign w:val="subscript"/>
              </w:rPr>
              <w:t>sw</w:t>
            </w:r>
          </w:p>
        </w:tc>
        <w:tc>
          <w:tcPr>
            <w:tcW w:w="7283" w:type="dxa"/>
            <w:tcBorders>
              <w:top w:val="single" w:sz="6" w:space="0" w:color="auto"/>
              <w:left w:val="single" w:sz="6" w:space="0" w:color="auto"/>
              <w:right w:val="double" w:sz="6" w:space="0" w:color="auto"/>
            </w:tcBorders>
          </w:tcPr>
          <w:p w14:paraId="7CA4B152" w14:textId="77777777" w:rsidR="0036292D" w:rsidRPr="003933CE" w:rsidRDefault="0036292D" w:rsidP="003933CE">
            <w:pPr>
              <w:spacing w:after="0"/>
              <w:rPr>
                <w:sz w:val="22"/>
              </w:rPr>
            </w:pPr>
            <w:r w:rsidRPr="003933CE">
              <w:rPr>
                <w:sz w:val="22"/>
              </w:rPr>
              <w:t>volume of the small, additional weight</w:t>
            </w:r>
          </w:p>
        </w:tc>
      </w:tr>
      <w:tr w:rsidR="0036292D" w14:paraId="7861C790" w14:textId="77777777">
        <w:trPr>
          <w:jc w:val="center"/>
        </w:trPr>
        <w:tc>
          <w:tcPr>
            <w:tcW w:w="2072" w:type="dxa"/>
            <w:tcBorders>
              <w:top w:val="single" w:sz="6" w:space="0" w:color="auto"/>
              <w:left w:val="double" w:sz="6" w:space="0" w:color="auto"/>
              <w:bottom w:val="double" w:sz="6" w:space="0" w:color="auto"/>
            </w:tcBorders>
            <w:vAlign w:val="center"/>
          </w:tcPr>
          <w:p w14:paraId="339C8968" w14:textId="77777777" w:rsidR="0036292D" w:rsidRPr="003933CE" w:rsidRDefault="0036292D" w:rsidP="003933CE">
            <w:pPr>
              <w:spacing w:after="0"/>
              <w:jc w:val="center"/>
              <w:rPr>
                <w:i/>
                <w:sz w:val="22"/>
              </w:rPr>
            </w:pPr>
            <w:r w:rsidRPr="003933CE">
              <w:rPr>
                <w:i/>
                <w:sz w:val="22"/>
              </w:rPr>
              <w:sym w:font="Symbol" w:char="F044"/>
            </w:r>
            <w:r w:rsidRPr="003933CE">
              <w:rPr>
                <w:i/>
                <w:sz w:val="22"/>
              </w:rPr>
              <w:t xml:space="preserve">R </w:t>
            </w:r>
          </w:p>
        </w:tc>
        <w:tc>
          <w:tcPr>
            <w:tcW w:w="7283" w:type="dxa"/>
            <w:tcBorders>
              <w:top w:val="single" w:sz="6" w:space="0" w:color="auto"/>
              <w:left w:val="single" w:sz="6" w:space="0" w:color="auto"/>
              <w:bottom w:val="double" w:sz="6" w:space="0" w:color="auto"/>
              <w:right w:val="double" w:sz="6" w:space="0" w:color="auto"/>
            </w:tcBorders>
          </w:tcPr>
          <w:p w14:paraId="1750232A" w14:textId="77777777" w:rsidR="0036292D" w:rsidRPr="003933CE" w:rsidRDefault="0036292D" w:rsidP="003933CE">
            <w:pPr>
              <w:spacing w:after="0"/>
              <w:rPr>
                <w:sz w:val="22"/>
              </w:rPr>
            </w:pPr>
            <w:r w:rsidRPr="003933CE">
              <w:rPr>
                <w:sz w:val="22"/>
              </w:rPr>
              <w:t>change in balance reading due to the addition of the small weight, balance deflection</w:t>
            </w:r>
          </w:p>
        </w:tc>
      </w:tr>
    </w:tbl>
    <w:p w14:paraId="5A31E030" w14:textId="77777777" w:rsidR="0036292D" w:rsidRDefault="0036292D" w:rsidP="003933CE">
      <w:pPr>
        <w:spacing w:after="0"/>
        <w:jc w:val="both"/>
      </w:pPr>
    </w:p>
    <w:p w14:paraId="46727B76" w14:textId="1B514985" w:rsidR="0036292D" w:rsidRDefault="0036292D" w:rsidP="00462182">
      <w:pPr>
        <w:pStyle w:val="Heading1"/>
      </w:pPr>
      <w:r>
        <w:t>Apparatus</w:t>
      </w:r>
    </w:p>
    <w:p w14:paraId="518AA8F6" w14:textId="77777777" w:rsidR="00462182" w:rsidRDefault="0036292D" w:rsidP="00462182">
      <w:pPr>
        <w:pStyle w:val="BodyTextIndent"/>
        <w:ind w:left="567"/>
      </w:pPr>
      <w:r>
        <w:t>In order to ascertain the density of air at the balance, the following measuring instruments are necessary:  thermometer, barometer, and hygrometer</w:t>
      </w:r>
      <w:r w:rsidR="002A6AB4">
        <w:t xml:space="preserve">. </w:t>
      </w:r>
      <w:r>
        <w:t>Ideally, these instruments should be placed in or next to the balance case (as near the measurement location as is practical)</w:t>
      </w:r>
      <w:r w:rsidR="002A6AB4">
        <w:t xml:space="preserve">. </w:t>
      </w:r>
      <w:r>
        <w:t>It may only be practical for the thermometer or temperature sensor to actually be placed inside the balance chamber</w:t>
      </w:r>
      <w:r w:rsidR="002A6AB4">
        <w:t xml:space="preserve">. </w:t>
      </w:r>
    </w:p>
    <w:p w14:paraId="1C72E08E" w14:textId="77777777" w:rsidR="00462182" w:rsidRDefault="00462182" w:rsidP="00462182">
      <w:pPr>
        <w:pStyle w:val="BodyTextIndent"/>
        <w:ind w:left="567"/>
      </w:pPr>
    </w:p>
    <w:p w14:paraId="78FD2C5D" w14:textId="703E8A0B" w:rsidR="0036292D" w:rsidRDefault="0036292D" w:rsidP="00462182">
      <w:pPr>
        <w:pStyle w:val="Heading1"/>
      </w:pPr>
      <w:r>
        <w:t>Procedure</w:t>
      </w:r>
    </w:p>
    <w:p w14:paraId="0313354B" w14:textId="77777777" w:rsidR="00CC12BE" w:rsidRDefault="0036292D" w:rsidP="00FC4DF8">
      <w:pPr>
        <w:pStyle w:val="BodyTextIndent3"/>
      </w:pPr>
      <w:r>
        <w:t>Weigh the unknown object as directed by the balance manufacturer or in accordance with accepted procedure</w:t>
      </w:r>
      <w:r w:rsidR="002A6AB4">
        <w:t xml:space="preserve">. </w:t>
      </w:r>
      <w:r>
        <w:t>Record the temperature, pressure and relative humidity of the air in the balance at the time of weighing</w:t>
      </w:r>
      <w:r w:rsidR="00462182">
        <w:t xml:space="preserve"> (generally immediately before and immediately after weighings)</w:t>
      </w:r>
      <w:r w:rsidR="002A6AB4">
        <w:t xml:space="preserve">. </w:t>
      </w:r>
      <w:r>
        <w:t xml:space="preserve">Do not correct the barometric pressure to sea level. </w:t>
      </w:r>
    </w:p>
    <w:p w14:paraId="482D8A5D" w14:textId="48A1D3A9" w:rsidR="00822615" w:rsidRDefault="00822615" w:rsidP="00FC4DF8">
      <w:pPr>
        <w:pStyle w:val="BodyTextIndent3"/>
      </w:pPr>
    </w:p>
    <w:p w14:paraId="34DEBBA6" w14:textId="0DFBBD84" w:rsidR="00BC27FC" w:rsidRDefault="0036292D" w:rsidP="003933CE">
      <w:pPr>
        <w:pStyle w:val="Heading1"/>
        <w:spacing w:after="0"/>
      </w:pPr>
      <w:r>
        <w:t>Calculatio</w:t>
      </w:r>
      <w:r w:rsidR="00FC4DF8">
        <w:t xml:space="preserve">ns </w:t>
      </w:r>
    </w:p>
    <w:p w14:paraId="4F09485B" w14:textId="77777777" w:rsidR="003933CE" w:rsidRPr="003933CE" w:rsidRDefault="003933CE" w:rsidP="003933CE">
      <w:pPr>
        <w:spacing w:after="0"/>
      </w:pPr>
    </w:p>
    <w:p w14:paraId="71227805" w14:textId="093D862A" w:rsidR="0036292D" w:rsidRDefault="00822615" w:rsidP="00FC4DF8">
      <w:pPr>
        <w:pStyle w:val="Heading2"/>
        <w:numPr>
          <w:ilvl w:val="1"/>
          <w:numId w:val="10"/>
        </w:numPr>
      </w:pPr>
      <w:r>
        <w:t xml:space="preserve"> </w:t>
      </w:r>
      <w:r w:rsidR="0036292D" w:rsidRPr="00BC27FC">
        <w:t>Air density, Option A (Option B is preferred)</w:t>
      </w:r>
    </w:p>
    <w:p w14:paraId="401560A6" w14:textId="77777777" w:rsidR="003933CE" w:rsidRPr="003933CE" w:rsidRDefault="003933CE" w:rsidP="003933CE"/>
    <w:p w14:paraId="4665BE76" w14:textId="77777777" w:rsidR="0036292D" w:rsidRDefault="0036292D">
      <w:pPr>
        <w:ind w:left="1134"/>
        <w:jc w:val="both"/>
      </w:pPr>
      <w:r>
        <w:t>The density of air, in g/cm</w:t>
      </w:r>
      <w:r>
        <w:rPr>
          <w:vertAlign w:val="superscript"/>
        </w:rPr>
        <w:t>3</w:t>
      </w:r>
      <w:r>
        <w:t xml:space="preserve">, can be </w:t>
      </w:r>
      <w:r>
        <w:rPr>
          <w:i/>
        </w:rPr>
        <w:t xml:space="preserve">approximated for lesser accuracy </w:t>
      </w:r>
      <w:r>
        <w:t>from the following formula:</w:t>
      </w:r>
      <w:r>
        <w:rPr>
          <w:vertAlign w:val="superscript"/>
        </w:rPr>
        <w:footnoteReference w:id="5"/>
      </w:r>
    </w:p>
    <w:p w14:paraId="48488125" w14:textId="77777777" w:rsidR="0036292D" w:rsidRDefault="0036292D">
      <w:pPr>
        <w:ind w:firstLine="720"/>
        <w:jc w:val="both"/>
      </w:pPr>
    </w:p>
    <w:p w14:paraId="208F3ED6" w14:textId="77777777" w:rsidR="0036292D" w:rsidRDefault="0036292D" w:rsidP="00BC27FC">
      <w:pPr>
        <w:jc w:val="right"/>
      </w:pPr>
      <w:r>
        <w:rPr>
          <w:noProof/>
          <w:position w:val="-30"/>
        </w:rPr>
        <w:object w:dxaOrig="5200" w:dyaOrig="720" w14:anchorId="02FA51E3">
          <v:shape id="_x0000_i1039" type="#_x0000_t75" style="width:260.25pt;height:36pt" o:ole="" fillcolor="window">
            <v:imagedata r:id="rId36" o:title=""/>
          </v:shape>
          <o:OLEObject Type="Embed" ProgID="Equation.3" ShapeID="_x0000_i1039" DrawAspect="Content" ObjectID="_1579237837" r:id="rId37"/>
        </w:object>
      </w:r>
      <w:r>
        <w:rPr>
          <w:noProof/>
        </w:rPr>
        <w:tab/>
      </w:r>
      <w:r>
        <w:rPr>
          <w:noProof/>
        </w:rPr>
        <w:tab/>
      </w:r>
      <w:r>
        <w:rPr>
          <w:noProof/>
        </w:rPr>
        <w:tab/>
      </w:r>
      <w:r>
        <w:rPr>
          <w:noProof/>
        </w:rPr>
        <w:tab/>
        <w:t>(1)</w:t>
      </w:r>
    </w:p>
    <w:p w14:paraId="326A5BC7" w14:textId="77777777" w:rsidR="0036292D" w:rsidRDefault="0036292D">
      <w:pPr>
        <w:ind w:firstLine="720"/>
        <w:jc w:val="both"/>
      </w:pPr>
    </w:p>
    <w:p w14:paraId="354FB870" w14:textId="77777777" w:rsidR="0036292D" w:rsidRDefault="0036292D" w:rsidP="00FC4DF8">
      <w:pPr>
        <w:pStyle w:val="Table"/>
      </w:pPr>
      <w:r>
        <w:tab/>
      </w:r>
      <w:r>
        <w:tab/>
        <w:t>Table A-3</w:t>
      </w:r>
      <w:r w:rsidR="002A6AB4">
        <w:t xml:space="preserve">. </w:t>
      </w:r>
      <w:r>
        <w:t>Variables for air density equation</w:t>
      </w:r>
      <w:r w:rsidR="002A6AB4">
        <w:t>.</w:t>
      </w:r>
      <w:r>
        <w:t xml:space="preserve"> </w:t>
      </w:r>
    </w:p>
    <w:tbl>
      <w:tblPr>
        <w:tblW w:w="0" w:type="auto"/>
        <w:jc w:val="center"/>
        <w:tblLayout w:type="fixed"/>
        <w:tblCellMar>
          <w:left w:w="120" w:type="dxa"/>
          <w:right w:w="120" w:type="dxa"/>
        </w:tblCellMar>
        <w:tblLook w:val="0000" w:firstRow="0" w:lastRow="0" w:firstColumn="0" w:lastColumn="0" w:noHBand="0" w:noVBand="0"/>
        <w:tblCaption w:val="Table A-3. Variables for air density equation. "/>
        <w:tblDescription w:val="Variables for air density equation, Option A. "/>
      </w:tblPr>
      <w:tblGrid>
        <w:gridCol w:w="1249"/>
        <w:gridCol w:w="5208"/>
      </w:tblGrid>
      <w:tr w:rsidR="0036292D" w14:paraId="09392BF8" w14:textId="77777777">
        <w:trPr>
          <w:jc w:val="center"/>
        </w:trPr>
        <w:tc>
          <w:tcPr>
            <w:tcW w:w="1249" w:type="dxa"/>
            <w:tcBorders>
              <w:top w:val="double" w:sz="6" w:space="0" w:color="auto"/>
              <w:left w:val="double" w:sz="6" w:space="0" w:color="auto"/>
            </w:tcBorders>
          </w:tcPr>
          <w:p w14:paraId="4E635DAE" w14:textId="77777777" w:rsidR="0036292D" w:rsidRPr="00E2479A" w:rsidRDefault="0036292D" w:rsidP="00E2479A">
            <w:pPr>
              <w:spacing w:after="0"/>
              <w:jc w:val="center"/>
              <w:rPr>
                <w:b/>
              </w:rPr>
            </w:pPr>
            <w:r w:rsidRPr="00E2479A">
              <w:rPr>
                <w:b/>
              </w:rPr>
              <w:t>Variable</w:t>
            </w:r>
          </w:p>
        </w:tc>
        <w:tc>
          <w:tcPr>
            <w:tcW w:w="5208" w:type="dxa"/>
            <w:tcBorders>
              <w:top w:val="double" w:sz="6" w:space="0" w:color="auto"/>
              <w:left w:val="single" w:sz="6" w:space="0" w:color="auto"/>
              <w:right w:val="double" w:sz="6" w:space="0" w:color="auto"/>
            </w:tcBorders>
          </w:tcPr>
          <w:p w14:paraId="550DB081" w14:textId="77777777" w:rsidR="0036292D" w:rsidRPr="00E2479A" w:rsidRDefault="0036292D" w:rsidP="00E2479A">
            <w:pPr>
              <w:spacing w:after="0"/>
              <w:jc w:val="center"/>
              <w:rPr>
                <w:b/>
              </w:rPr>
            </w:pPr>
            <w:r w:rsidRPr="00E2479A">
              <w:rPr>
                <w:b/>
              </w:rPr>
              <w:t>Description</w:t>
            </w:r>
          </w:p>
        </w:tc>
      </w:tr>
      <w:tr w:rsidR="0036292D" w14:paraId="2A66E928" w14:textId="77777777">
        <w:trPr>
          <w:jc w:val="center"/>
        </w:trPr>
        <w:tc>
          <w:tcPr>
            <w:tcW w:w="1249" w:type="dxa"/>
            <w:tcBorders>
              <w:top w:val="double" w:sz="6" w:space="0" w:color="auto"/>
              <w:left w:val="double" w:sz="6" w:space="0" w:color="auto"/>
            </w:tcBorders>
          </w:tcPr>
          <w:p w14:paraId="71587A2B" w14:textId="77777777" w:rsidR="0036292D" w:rsidRDefault="0036292D" w:rsidP="00E2479A">
            <w:pPr>
              <w:spacing w:after="0"/>
              <w:jc w:val="center"/>
              <w:rPr>
                <w:i/>
              </w:rPr>
            </w:pPr>
            <w:r>
              <w:rPr>
                <w:i/>
              </w:rPr>
              <w:t xml:space="preserve"> </w:t>
            </w:r>
            <w:r>
              <w:rPr>
                <w:i/>
              </w:rPr>
              <w:sym w:font="Symbol" w:char="F072"/>
            </w:r>
            <w:r>
              <w:rPr>
                <w:i/>
                <w:vertAlign w:val="subscript"/>
              </w:rPr>
              <w:t>a</w:t>
            </w:r>
          </w:p>
        </w:tc>
        <w:tc>
          <w:tcPr>
            <w:tcW w:w="5208" w:type="dxa"/>
            <w:tcBorders>
              <w:top w:val="double" w:sz="6" w:space="0" w:color="auto"/>
              <w:left w:val="single" w:sz="6" w:space="0" w:color="auto"/>
              <w:right w:val="double" w:sz="6" w:space="0" w:color="auto"/>
            </w:tcBorders>
          </w:tcPr>
          <w:p w14:paraId="6A53C2D9" w14:textId="77777777" w:rsidR="0036292D" w:rsidRDefault="0036292D" w:rsidP="00E2479A">
            <w:pPr>
              <w:spacing w:after="0"/>
            </w:pPr>
            <w:r>
              <w:t>density of air, g/cm</w:t>
            </w:r>
            <w:r>
              <w:rPr>
                <w:vertAlign w:val="superscript"/>
              </w:rPr>
              <w:t>3</w:t>
            </w:r>
          </w:p>
        </w:tc>
      </w:tr>
      <w:tr w:rsidR="0036292D" w14:paraId="7ECEC391" w14:textId="77777777">
        <w:trPr>
          <w:jc w:val="center"/>
        </w:trPr>
        <w:tc>
          <w:tcPr>
            <w:tcW w:w="1249" w:type="dxa"/>
            <w:tcBorders>
              <w:top w:val="single" w:sz="6" w:space="0" w:color="auto"/>
              <w:left w:val="double" w:sz="6" w:space="0" w:color="auto"/>
            </w:tcBorders>
          </w:tcPr>
          <w:p w14:paraId="490B73B4" w14:textId="77777777" w:rsidR="0036292D" w:rsidRDefault="0036292D" w:rsidP="00E2479A">
            <w:pPr>
              <w:spacing w:after="0"/>
              <w:jc w:val="center"/>
              <w:rPr>
                <w:i/>
              </w:rPr>
            </w:pPr>
            <w:r>
              <w:rPr>
                <w:i/>
              </w:rPr>
              <w:t>P</w:t>
            </w:r>
          </w:p>
        </w:tc>
        <w:tc>
          <w:tcPr>
            <w:tcW w:w="5208" w:type="dxa"/>
            <w:tcBorders>
              <w:top w:val="single" w:sz="6" w:space="0" w:color="auto"/>
              <w:left w:val="single" w:sz="6" w:space="0" w:color="auto"/>
              <w:right w:val="double" w:sz="6" w:space="0" w:color="auto"/>
            </w:tcBorders>
          </w:tcPr>
          <w:p w14:paraId="5762A7DE" w14:textId="4D128E6B" w:rsidR="0036292D" w:rsidRDefault="0036292D" w:rsidP="00E2479A">
            <w:pPr>
              <w:spacing w:after="0"/>
            </w:pPr>
            <w:r>
              <w:t xml:space="preserve">barometric pressure, </w:t>
            </w:r>
            <w:r w:rsidR="004E15BF">
              <w:t>mmHg</w:t>
            </w:r>
          </w:p>
        </w:tc>
      </w:tr>
      <w:tr w:rsidR="0036292D" w14:paraId="471DF2E5" w14:textId="77777777">
        <w:trPr>
          <w:jc w:val="center"/>
        </w:trPr>
        <w:tc>
          <w:tcPr>
            <w:tcW w:w="1249" w:type="dxa"/>
            <w:tcBorders>
              <w:top w:val="single" w:sz="6" w:space="0" w:color="auto"/>
              <w:left w:val="double" w:sz="6" w:space="0" w:color="auto"/>
            </w:tcBorders>
          </w:tcPr>
          <w:p w14:paraId="5D317C4C" w14:textId="77777777" w:rsidR="0036292D" w:rsidRDefault="0036292D" w:rsidP="00E2479A">
            <w:pPr>
              <w:spacing w:after="0"/>
              <w:jc w:val="center"/>
              <w:rPr>
                <w:i/>
              </w:rPr>
            </w:pPr>
            <w:r>
              <w:rPr>
                <w:i/>
              </w:rPr>
              <w:t>U</w:t>
            </w:r>
          </w:p>
        </w:tc>
        <w:tc>
          <w:tcPr>
            <w:tcW w:w="5208" w:type="dxa"/>
            <w:tcBorders>
              <w:top w:val="single" w:sz="6" w:space="0" w:color="auto"/>
              <w:left w:val="single" w:sz="6" w:space="0" w:color="auto"/>
              <w:right w:val="double" w:sz="6" w:space="0" w:color="auto"/>
            </w:tcBorders>
          </w:tcPr>
          <w:p w14:paraId="4E7A5BBB" w14:textId="77777777" w:rsidR="0036292D" w:rsidRDefault="0036292D" w:rsidP="00E2479A">
            <w:pPr>
              <w:spacing w:after="0"/>
            </w:pPr>
            <w:r>
              <w:t>% relative humidity, entered as a whole number</w:t>
            </w:r>
          </w:p>
        </w:tc>
      </w:tr>
      <w:tr w:rsidR="0036292D" w14:paraId="66E4D09E" w14:textId="77777777">
        <w:trPr>
          <w:jc w:val="center"/>
        </w:trPr>
        <w:tc>
          <w:tcPr>
            <w:tcW w:w="1249" w:type="dxa"/>
            <w:tcBorders>
              <w:top w:val="single" w:sz="6" w:space="0" w:color="auto"/>
              <w:left w:val="double" w:sz="6" w:space="0" w:color="auto"/>
            </w:tcBorders>
          </w:tcPr>
          <w:p w14:paraId="62FC0C7D" w14:textId="77777777" w:rsidR="0036292D" w:rsidRDefault="0036292D" w:rsidP="00E2479A">
            <w:pPr>
              <w:spacing w:after="0"/>
              <w:jc w:val="center"/>
              <w:rPr>
                <w:i/>
                <w:lang w:val="fr-FR"/>
              </w:rPr>
            </w:pPr>
            <w:r>
              <w:rPr>
                <w:i/>
                <w:lang w:val="fr-FR"/>
              </w:rPr>
              <w:t>t</w:t>
            </w:r>
          </w:p>
        </w:tc>
        <w:tc>
          <w:tcPr>
            <w:tcW w:w="5208" w:type="dxa"/>
            <w:tcBorders>
              <w:top w:val="single" w:sz="6" w:space="0" w:color="auto"/>
              <w:left w:val="single" w:sz="6" w:space="0" w:color="auto"/>
              <w:right w:val="double" w:sz="6" w:space="0" w:color="auto"/>
            </w:tcBorders>
          </w:tcPr>
          <w:p w14:paraId="7A77F451" w14:textId="77777777" w:rsidR="0036292D" w:rsidRDefault="0036292D" w:rsidP="00E2479A">
            <w:pPr>
              <w:spacing w:after="0"/>
              <w:rPr>
                <w:lang w:val="fr-FR"/>
              </w:rPr>
            </w:pPr>
            <w:r>
              <w:rPr>
                <w:lang w:val="fr-FR"/>
              </w:rPr>
              <w:t>temperature, °C</w:t>
            </w:r>
          </w:p>
        </w:tc>
      </w:tr>
      <w:tr w:rsidR="0036292D" w14:paraId="2459EC1F" w14:textId="77777777">
        <w:trPr>
          <w:jc w:val="center"/>
        </w:trPr>
        <w:tc>
          <w:tcPr>
            <w:tcW w:w="1249" w:type="dxa"/>
            <w:tcBorders>
              <w:top w:val="single" w:sz="6" w:space="0" w:color="auto"/>
              <w:left w:val="double" w:sz="6" w:space="0" w:color="auto"/>
              <w:bottom w:val="double" w:sz="6" w:space="0" w:color="auto"/>
            </w:tcBorders>
          </w:tcPr>
          <w:p w14:paraId="73242DB7" w14:textId="77777777" w:rsidR="0036292D" w:rsidRDefault="0036292D" w:rsidP="00E2479A">
            <w:pPr>
              <w:spacing w:after="0"/>
              <w:jc w:val="center"/>
              <w:rPr>
                <w:i/>
                <w:lang w:val="fr-FR"/>
              </w:rPr>
            </w:pPr>
            <w:r>
              <w:rPr>
                <w:i/>
                <w:lang w:val="fr-FR"/>
              </w:rPr>
              <w:t>e</w:t>
            </w:r>
            <w:r>
              <w:rPr>
                <w:i/>
                <w:vertAlign w:val="subscript"/>
                <w:lang w:val="fr-FR"/>
              </w:rPr>
              <w:t>s</w:t>
            </w:r>
          </w:p>
        </w:tc>
        <w:tc>
          <w:tcPr>
            <w:tcW w:w="5208" w:type="dxa"/>
            <w:tcBorders>
              <w:top w:val="single" w:sz="6" w:space="0" w:color="auto"/>
              <w:left w:val="single" w:sz="6" w:space="0" w:color="auto"/>
              <w:bottom w:val="double" w:sz="6" w:space="0" w:color="auto"/>
              <w:right w:val="double" w:sz="6" w:space="0" w:color="auto"/>
            </w:tcBorders>
          </w:tcPr>
          <w:p w14:paraId="4DFAAA09" w14:textId="77777777" w:rsidR="0036292D" w:rsidRDefault="0036292D" w:rsidP="00E2479A">
            <w:pPr>
              <w:spacing w:after="0"/>
              <w:rPr>
                <w:lang w:val="fr-FR"/>
              </w:rPr>
            </w:pPr>
            <w:r>
              <w:rPr>
                <w:lang w:val="fr-FR"/>
              </w:rPr>
              <w:t>1.314 6 x 10</w:t>
            </w:r>
            <w:r>
              <w:rPr>
                <w:vertAlign w:val="superscript"/>
                <w:lang w:val="fr-FR"/>
              </w:rPr>
              <w:t>9</w:t>
            </w:r>
            <w:r>
              <w:rPr>
                <w:lang w:val="fr-FR"/>
              </w:rPr>
              <w:t xml:space="preserve"> x e</w:t>
            </w:r>
            <w:r>
              <w:rPr>
                <w:vertAlign w:val="superscript"/>
                <w:lang w:val="fr-FR"/>
              </w:rPr>
              <w:t>[-5 315.56/(t + 273.15)]</w:t>
            </w:r>
          </w:p>
        </w:tc>
      </w:tr>
    </w:tbl>
    <w:p w14:paraId="28C4145D" w14:textId="1F390917" w:rsidR="0036292D" w:rsidRDefault="0036292D">
      <w:pPr>
        <w:jc w:val="both"/>
        <w:rPr>
          <w:lang w:val="fr-FR"/>
        </w:rPr>
      </w:pPr>
      <w:r>
        <w:rPr>
          <w:lang w:val="fr-FR"/>
        </w:rPr>
        <w:t xml:space="preserve"> </w:t>
      </w:r>
    </w:p>
    <w:p w14:paraId="054E08FC" w14:textId="77777777" w:rsidR="0036292D" w:rsidRDefault="0036292D">
      <w:pPr>
        <w:ind w:left="720"/>
        <w:jc w:val="both"/>
      </w:pPr>
      <w:r>
        <w:t>Note:  e</w:t>
      </w:r>
      <w:r>
        <w:rPr>
          <w:vertAlign w:val="subscript"/>
        </w:rPr>
        <w:t>s</w:t>
      </w:r>
      <w:r>
        <w:t xml:space="preserve"> can be written as follows in a spreadsheet and in some calculators:  </w:t>
      </w:r>
    </w:p>
    <w:p w14:paraId="1DBB4CD1" w14:textId="77777777" w:rsidR="0036292D" w:rsidRDefault="00C9330E">
      <w:pPr>
        <w:ind w:left="720"/>
        <w:jc w:val="both"/>
      </w:pPr>
      <w:hyperlink r:id="rId38" w:history="1">
        <w:r w:rsidR="0036292D">
          <w:rPr>
            <w:rStyle w:val="Hyperlink"/>
            <w:color w:val="auto"/>
            <w:u w:val="none"/>
          </w:rPr>
          <w:t>1.3146E</w:t>
        </w:r>
        <w:bookmarkStart w:id="1" w:name="_Hlt486057788"/>
        <w:r w:rsidR="0036292D">
          <w:rPr>
            <w:rStyle w:val="Hyperlink"/>
            <w:color w:val="auto"/>
            <w:u w:val="none"/>
          </w:rPr>
          <w:t>9</w:t>
        </w:r>
        <w:bookmarkEnd w:id="1"/>
        <w:r w:rsidR="0036292D">
          <w:rPr>
            <w:rStyle w:val="Hyperlink"/>
            <w:color w:val="auto"/>
            <w:u w:val="none"/>
          </w:rPr>
          <w:t>*@EXP(-5315.56/(t</w:t>
        </w:r>
      </w:hyperlink>
      <w:r w:rsidR="0036292D">
        <w:t>+273.15))</w:t>
      </w:r>
    </w:p>
    <w:p w14:paraId="357EBA47" w14:textId="77777777" w:rsidR="0036292D" w:rsidRDefault="0036292D">
      <w:pPr>
        <w:ind w:left="720"/>
        <w:jc w:val="both"/>
      </w:pPr>
    </w:p>
    <w:p w14:paraId="59BD1327" w14:textId="7C27C6C3" w:rsidR="00BC27FC" w:rsidRDefault="0036292D" w:rsidP="00BC27FC">
      <w:pPr>
        <w:ind w:left="720"/>
        <w:jc w:val="both"/>
      </w:pPr>
      <w:r>
        <w:t>Small errors (of order 0.01 %) in this equation occur for locations well above sea level or under conditions in which the concentration of carbon dioxide differs greatly from the global average</w:t>
      </w:r>
      <w:r w:rsidR="002A6AB4">
        <w:t xml:space="preserve">. </w:t>
      </w:r>
      <w:r>
        <w:t xml:space="preserve">See the references for a more general formulation of the equation. </w:t>
      </w:r>
    </w:p>
    <w:p w14:paraId="6B5EA0AD" w14:textId="59F1B395" w:rsidR="003933CE" w:rsidRDefault="003933CE">
      <w:pPr>
        <w:widowControl/>
        <w:autoSpaceDE/>
        <w:autoSpaceDN/>
        <w:adjustRightInd/>
        <w:spacing w:after="0"/>
      </w:pPr>
      <w:r>
        <w:br w:type="page"/>
      </w:r>
    </w:p>
    <w:p w14:paraId="729BDDED" w14:textId="0DC01E89" w:rsidR="0036292D" w:rsidRDefault="0036292D" w:rsidP="00FC4DF8">
      <w:pPr>
        <w:pStyle w:val="Heading2"/>
        <w:numPr>
          <w:ilvl w:val="1"/>
          <w:numId w:val="10"/>
        </w:numPr>
      </w:pPr>
      <w:r w:rsidRPr="00BC27FC">
        <w:t>Air density, Option B – Preferred</w:t>
      </w:r>
    </w:p>
    <w:p w14:paraId="21BFCA60" w14:textId="77777777" w:rsidR="0036292D" w:rsidRDefault="00C9330E" w:rsidP="00FC4DF8">
      <w:pPr>
        <w:spacing w:before="240" w:after="0"/>
        <w:ind w:firstLine="720"/>
        <w:jc w:val="both"/>
      </w:pPr>
      <w:r>
        <w:rPr>
          <w:noProof/>
        </w:rPr>
        <w:object w:dxaOrig="1440" w:dyaOrig="1440" w14:anchorId="58241DAC">
          <v:shape id="_x0000_s1050" type="#_x0000_t75" style="position:absolute;left:0;text-align:left;margin-left:31.05pt;margin-top:29.65pt;width:432.75pt;height:145.85pt;z-index:251657728" fillcolor="window">
            <v:imagedata r:id="rId39" o:title=""/>
            <w10:wrap type="topAndBottom"/>
          </v:shape>
          <o:OLEObject Type="Embed" ProgID="Equation.3" ShapeID="_x0000_s1050" DrawAspect="Content" ObjectID="_1579237859" r:id="rId40"/>
        </w:object>
      </w:r>
      <w:r w:rsidR="0036292D">
        <w:t>The density of air should be calculated with the following formula.</w:t>
      </w:r>
      <w:r w:rsidR="0036292D">
        <w:rPr>
          <w:rStyle w:val="FootnoteReference"/>
        </w:rPr>
        <w:footnoteReference w:id="6"/>
      </w:r>
    </w:p>
    <w:p w14:paraId="55C38E74" w14:textId="77777777" w:rsidR="0036292D" w:rsidRDefault="0036292D">
      <w:pPr>
        <w:ind w:left="567"/>
        <w:jc w:val="both"/>
      </w:pPr>
    </w:p>
    <w:p w14:paraId="1C728349" w14:textId="77777777" w:rsidR="0036292D" w:rsidRDefault="0036292D" w:rsidP="00FC4DF8">
      <w:pPr>
        <w:pStyle w:val="Table"/>
      </w:pPr>
      <w:r>
        <w:t>Table A-4</w:t>
      </w:r>
      <w:r w:rsidR="002A6AB4">
        <w:t xml:space="preserve">. </w:t>
      </w:r>
      <w:r>
        <w:t>Variables for CIPM air density equation</w:t>
      </w:r>
      <w:r w:rsidR="002A6AB4">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A-4. Variables for CIPM air density equation."/>
        <w:tblDescription w:val="Variables for CIPM air density equation, Option B (preferred)."/>
      </w:tblPr>
      <w:tblGrid>
        <w:gridCol w:w="2160"/>
        <w:gridCol w:w="7308"/>
      </w:tblGrid>
      <w:tr w:rsidR="0036292D" w14:paraId="64B791DF" w14:textId="77777777">
        <w:trPr>
          <w:jc w:val="center"/>
        </w:trPr>
        <w:tc>
          <w:tcPr>
            <w:tcW w:w="2160" w:type="dxa"/>
            <w:tcBorders>
              <w:top w:val="double" w:sz="4" w:space="0" w:color="auto"/>
              <w:left w:val="double" w:sz="4" w:space="0" w:color="auto"/>
              <w:bottom w:val="double" w:sz="4" w:space="0" w:color="auto"/>
              <w:right w:val="single" w:sz="4" w:space="0" w:color="auto"/>
            </w:tcBorders>
          </w:tcPr>
          <w:p w14:paraId="7023512C" w14:textId="77777777" w:rsidR="0036292D" w:rsidRPr="004E15BF" w:rsidRDefault="0036292D" w:rsidP="003933CE">
            <w:pPr>
              <w:spacing w:after="0"/>
              <w:jc w:val="center"/>
              <w:rPr>
                <w:b/>
                <w:sz w:val="22"/>
                <w:lang w:val="fr-FR"/>
              </w:rPr>
            </w:pPr>
            <w:r w:rsidRPr="004E15BF">
              <w:rPr>
                <w:b/>
                <w:sz w:val="22"/>
                <w:lang w:val="fr-FR"/>
              </w:rPr>
              <w:t>Variable</w:t>
            </w:r>
          </w:p>
        </w:tc>
        <w:tc>
          <w:tcPr>
            <w:tcW w:w="7308" w:type="dxa"/>
            <w:tcBorders>
              <w:top w:val="double" w:sz="4" w:space="0" w:color="auto"/>
              <w:left w:val="nil"/>
              <w:bottom w:val="double" w:sz="4" w:space="0" w:color="auto"/>
              <w:right w:val="double" w:sz="4" w:space="0" w:color="auto"/>
            </w:tcBorders>
          </w:tcPr>
          <w:p w14:paraId="15EDF408" w14:textId="77777777" w:rsidR="0036292D" w:rsidRPr="004E15BF" w:rsidRDefault="0036292D" w:rsidP="003933CE">
            <w:pPr>
              <w:spacing w:after="0"/>
              <w:jc w:val="center"/>
              <w:rPr>
                <w:b/>
                <w:sz w:val="22"/>
                <w:lang w:val="fr-FR"/>
              </w:rPr>
            </w:pPr>
            <w:r w:rsidRPr="004E15BF">
              <w:rPr>
                <w:b/>
                <w:sz w:val="22"/>
                <w:lang w:val="fr-FR"/>
              </w:rPr>
              <w:t>Description</w:t>
            </w:r>
          </w:p>
        </w:tc>
      </w:tr>
      <w:tr w:rsidR="0036292D" w14:paraId="2274D3DE" w14:textId="77777777">
        <w:trPr>
          <w:jc w:val="center"/>
        </w:trPr>
        <w:tc>
          <w:tcPr>
            <w:tcW w:w="2160" w:type="dxa"/>
            <w:tcBorders>
              <w:top w:val="nil"/>
              <w:left w:val="double" w:sz="4" w:space="0" w:color="auto"/>
            </w:tcBorders>
            <w:vAlign w:val="center"/>
          </w:tcPr>
          <w:p w14:paraId="71641657" w14:textId="77777777" w:rsidR="0036292D" w:rsidRPr="004E15BF" w:rsidRDefault="0036292D" w:rsidP="003933CE">
            <w:pPr>
              <w:spacing w:after="0"/>
              <w:jc w:val="center"/>
              <w:rPr>
                <w:i/>
                <w:sz w:val="22"/>
                <w:vertAlign w:val="subscript"/>
                <w:lang w:val="fr-FR"/>
              </w:rPr>
            </w:pPr>
            <w:r w:rsidRPr="004E15BF">
              <w:rPr>
                <w:i/>
                <w:sz w:val="22"/>
                <w:lang w:val="fr-FR"/>
              </w:rPr>
              <w:t>M</w:t>
            </w:r>
            <w:r w:rsidRPr="004E15BF">
              <w:rPr>
                <w:i/>
                <w:sz w:val="22"/>
                <w:vertAlign w:val="subscript"/>
                <w:lang w:val="fr-FR"/>
              </w:rPr>
              <w:t>a</w:t>
            </w:r>
          </w:p>
        </w:tc>
        <w:tc>
          <w:tcPr>
            <w:tcW w:w="7308" w:type="dxa"/>
            <w:tcBorders>
              <w:top w:val="nil"/>
              <w:right w:val="double" w:sz="4" w:space="0" w:color="auto"/>
            </w:tcBorders>
            <w:vAlign w:val="center"/>
          </w:tcPr>
          <w:p w14:paraId="27B9EAE3" w14:textId="77777777" w:rsidR="0036292D" w:rsidRPr="004E15BF" w:rsidRDefault="0036292D" w:rsidP="003933CE">
            <w:pPr>
              <w:spacing w:after="0"/>
              <w:jc w:val="both"/>
              <w:rPr>
                <w:sz w:val="22"/>
              </w:rPr>
            </w:pPr>
            <w:r w:rsidRPr="004E15BF">
              <w:rPr>
                <w:sz w:val="22"/>
              </w:rPr>
              <w:t>molar mass of the air within laboratory 28.96</w:t>
            </w:r>
            <w:r w:rsidR="000B0FB4" w:rsidRPr="004E15BF">
              <w:rPr>
                <w:sz w:val="22"/>
              </w:rPr>
              <w:t>5 46</w:t>
            </w:r>
            <w:r w:rsidRPr="004E15BF">
              <w:rPr>
                <w:sz w:val="22"/>
              </w:rPr>
              <w:t xml:space="preserve"> x 10</w:t>
            </w:r>
            <w:r w:rsidRPr="004E15BF">
              <w:rPr>
                <w:sz w:val="22"/>
                <w:vertAlign w:val="superscript"/>
              </w:rPr>
              <w:t>-3</w:t>
            </w:r>
            <w:r w:rsidRPr="004E15BF">
              <w:rPr>
                <w:sz w:val="22"/>
              </w:rPr>
              <w:t xml:space="preserve"> kg/mol</w:t>
            </w:r>
          </w:p>
        </w:tc>
      </w:tr>
      <w:tr w:rsidR="006D212D" w14:paraId="36808B8A" w14:textId="77777777">
        <w:trPr>
          <w:jc w:val="center"/>
        </w:trPr>
        <w:tc>
          <w:tcPr>
            <w:tcW w:w="2160" w:type="dxa"/>
            <w:tcBorders>
              <w:top w:val="nil"/>
              <w:left w:val="double" w:sz="4" w:space="0" w:color="auto"/>
            </w:tcBorders>
            <w:vAlign w:val="center"/>
          </w:tcPr>
          <w:p w14:paraId="76F0B779" w14:textId="77777777" w:rsidR="006D212D" w:rsidRPr="004E15BF" w:rsidRDefault="006D212D" w:rsidP="003933CE">
            <w:pPr>
              <w:spacing w:after="0"/>
              <w:jc w:val="center"/>
              <w:rPr>
                <w:i/>
                <w:sz w:val="22"/>
                <w:lang w:val="fr-FR"/>
              </w:rPr>
            </w:pPr>
            <w:r w:rsidRPr="004E15BF">
              <w:rPr>
                <w:i/>
                <w:sz w:val="22"/>
                <w:lang w:val="fr-FR"/>
              </w:rPr>
              <w:t>M</w:t>
            </w:r>
            <w:r w:rsidRPr="004E15BF">
              <w:rPr>
                <w:i/>
                <w:sz w:val="22"/>
                <w:vertAlign w:val="subscript"/>
                <w:lang w:val="fr-FR"/>
              </w:rPr>
              <w:t>v</w:t>
            </w:r>
          </w:p>
        </w:tc>
        <w:tc>
          <w:tcPr>
            <w:tcW w:w="7308" w:type="dxa"/>
            <w:tcBorders>
              <w:top w:val="nil"/>
              <w:right w:val="double" w:sz="4" w:space="0" w:color="auto"/>
            </w:tcBorders>
            <w:vAlign w:val="center"/>
          </w:tcPr>
          <w:p w14:paraId="0BBB9645" w14:textId="77777777" w:rsidR="006D212D" w:rsidRPr="004E15BF" w:rsidRDefault="006D212D" w:rsidP="003933CE">
            <w:pPr>
              <w:spacing w:after="0"/>
              <w:jc w:val="both"/>
              <w:rPr>
                <w:sz w:val="22"/>
              </w:rPr>
            </w:pPr>
            <w:r w:rsidRPr="004E15BF">
              <w:rPr>
                <w:sz w:val="22"/>
              </w:rPr>
              <w:t>18.01528(17) x10</w:t>
            </w:r>
            <w:r w:rsidRPr="004E15BF">
              <w:rPr>
                <w:sz w:val="22"/>
                <w:vertAlign w:val="superscript"/>
              </w:rPr>
              <w:t>-3</w:t>
            </w:r>
            <w:r w:rsidRPr="004E15BF">
              <w:rPr>
                <w:sz w:val="22"/>
              </w:rPr>
              <w:t xml:space="preserve"> kg m</w:t>
            </w:r>
            <w:r w:rsidRPr="004E15BF">
              <w:rPr>
                <w:sz w:val="22"/>
                <w:vertAlign w:val="superscript"/>
              </w:rPr>
              <w:t>-3</w:t>
            </w:r>
          </w:p>
        </w:tc>
      </w:tr>
      <w:tr w:rsidR="0036292D" w14:paraId="63DA0680" w14:textId="77777777">
        <w:trPr>
          <w:jc w:val="center"/>
        </w:trPr>
        <w:tc>
          <w:tcPr>
            <w:tcW w:w="2160" w:type="dxa"/>
            <w:tcBorders>
              <w:left w:val="double" w:sz="4" w:space="0" w:color="auto"/>
            </w:tcBorders>
            <w:vAlign w:val="center"/>
          </w:tcPr>
          <w:p w14:paraId="7C7608FE" w14:textId="77777777" w:rsidR="0036292D" w:rsidRPr="004E15BF" w:rsidRDefault="0036292D" w:rsidP="003933CE">
            <w:pPr>
              <w:spacing w:after="0"/>
              <w:jc w:val="center"/>
              <w:rPr>
                <w:i/>
                <w:sz w:val="22"/>
              </w:rPr>
            </w:pPr>
            <w:r w:rsidRPr="004E15BF">
              <w:rPr>
                <w:i/>
                <w:sz w:val="22"/>
              </w:rPr>
              <w:t>p</w:t>
            </w:r>
          </w:p>
        </w:tc>
        <w:tc>
          <w:tcPr>
            <w:tcW w:w="7308" w:type="dxa"/>
            <w:tcBorders>
              <w:right w:val="double" w:sz="4" w:space="0" w:color="auto"/>
            </w:tcBorders>
            <w:vAlign w:val="center"/>
          </w:tcPr>
          <w:p w14:paraId="5743ECA3" w14:textId="77777777" w:rsidR="0036292D" w:rsidRPr="004E15BF" w:rsidRDefault="0036292D" w:rsidP="003933CE">
            <w:pPr>
              <w:spacing w:after="0"/>
              <w:jc w:val="both"/>
              <w:rPr>
                <w:sz w:val="22"/>
              </w:rPr>
            </w:pPr>
            <w:r w:rsidRPr="004E15BF">
              <w:rPr>
                <w:sz w:val="22"/>
              </w:rPr>
              <w:t>ambient barometric pressure in Pascal</w:t>
            </w:r>
          </w:p>
        </w:tc>
      </w:tr>
      <w:tr w:rsidR="0036292D" w14:paraId="6012A433" w14:textId="77777777">
        <w:trPr>
          <w:jc w:val="center"/>
        </w:trPr>
        <w:tc>
          <w:tcPr>
            <w:tcW w:w="2160" w:type="dxa"/>
            <w:tcBorders>
              <w:left w:val="double" w:sz="4" w:space="0" w:color="auto"/>
            </w:tcBorders>
            <w:vAlign w:val="center"/>
          </w:tcPr>
          <w:p w14:paraId="3E383BCF" w14:textId="77777777" w:rsidR="0036292D" w:rsidRPr="004E15BF" w:rsidRDefault="0036292D" w:rsidP="003933CE">
            <w:pPr>
              <w:spacing w:after="0"/>
              <w:jc w:val="center"/>
              <w:rPr>
                <w:i/>
                <w:sz w:val="22"/>
              </w:rPr>
            </w:pPr>
            <w:r w:rsidRPr="004E15BF">
              <w:rPr>
                <w:i/>
                <w:sz w:val="22"/>
              </w:rPr>
              <w:t>T</w:t>
            </w:r>
          </w:p>
        </w:tc>
        <w:tc>
          <w:tcPr>
            <w:tcW w:w="7308" w:type="dxa"/>
            <w:tcBorders>
              <w:right w:val="double" w:sz="4" w:space="0" w:color="auto"/>
            </w:tcBorders>
            <w:vAlign w:val="center"/>
          </w:tcPr>
          <w:p w14:paraId="0E5B4FD7" w14:textId="77777777" w:rsidR="0036292D" w:rsidRPr="004E15BF" w:rsidRDefault="0036292D" w:rsidP="003933CE">
            <w:pPr>
              <w:spacing w:after="0"/>
              <w:jc w:val="both"/>
              <w:rPr>
                <w:sz w:val="22"/>
              </w:rPr>
            </w:pPr>
            <w:r w:rsidRPr="004E15BF">
              <w:rPr>
                <w:sz w:val="22"/>
              </w:rPr>
              <w:t>ambient temperature in Kelvin</w:t>
            </w:r>
          </w:p>
        </w:tc>
      </w:tr>
      <w:tr w:rsidR="0036292D" w14:paraId="6A993BB7" w14:textId="77777777">
        <w:trPr>
          <w:jc w:val="center"/>
        </w:trPr>
        <w:tc>
          <w:tcPr>
            <w:tcW w:w="2160" w:type="dxa"/>
            <w:tcBorders>
              <w:left w:val="double" w:sz="4" w:space="0" w:color="auto"/>
            </w:tcBorders>
            <w:vAlign w:val="center"/>
          </w:tcPr>
          <w:p w14:paraId="4632221A" w14:textId="77777777" w:rsidR="0036292D" w:rsidRPr="004E15BF" w:rsidRDefault="0036292D" w:rsidP="003933CE">
            <w:pPr>
              <w:spacing w:after="0"/>
              <w:jc w:val="center"/>
              <w:rPr>
                <w:i/>
                <w:sz w:val="22"/>
              </w:rPr>
            </w:pPr>
            <w:r w:rsidRPr="004E15BF">
              <w:rPr>
                <w:i/>
                <w:sz w:val="22"/>
              </w:rPr>
              <w:t>R</w:t>
            </w:r>
          </w:p>
        </w:tc>
        <w:tc>
          <w:tcPr>
            <w:tcW w:w="7308" w:type="dxa"/>
            <w:tcBorders>
              <w:right w:val="double" w:sz="4" w:space="0" w:color="auto"/>
            </w:tcBorders>
            <w:vAlign w:val="center"/>
          </w:tcPr>
          <w:p w14:paraId="0C5316AA" w14:textId="77777777" w:rsidR="0036292D" w:rsidRPr="004E15BF" w:rsidRDefault="0036292D" w:rsidP="003933CE">
            <w:pPr>
              <w:spacing w:after="0"/>
              <w:jc w:val="both"/>
              <w:rPr>
                <w:sz w:val="22"/>
                <w:vertAlign w:val="superscript"/>
              </w:rPr>
            </w:pPr>
            <w:r w:rsidRPr="004E15BF">
              <w:rPr>
                <w:sz w:val="22"/>
              </w:rPr>
              <w:t xml:space="preserve">universal gas constant:  8.314 </w:t>
            </w:r>
            <w:r w:rsidR="000B0FB4" w:rsidRPr="004E15BF">
              <w:rPr>
                <w:sz w:val="22"/>
              </w:rPr>
              <w:t xml:space="preserve">472 </w:t>
            </w:r>
            <w:r w:rsidRPr="004E15BF">
              <w:rPr>
                <w:sz w:val="22"/>
              </w:rPr>
              <w:t>J mol</w:t>
            </w:r>
            <w:r w:rsidRPr="004E15BF">
              <w:rPr>
                <w:sz w:val="22"/>
                <w:vertAlign w:val="superscript"/>
              </w:rPr>
              <w:t xml:space="preserve">-1 </w:t>
            </w:r>
            <w:r w:rsidRPr="004E15BF">
              <w:rPr>
                <w:sz w:val="22"/>
              </w:rPr>
              <w:t>K</w:t>
            </w:r>
            <w:r w:rsidRPr="004E15BF">
              <w:rPr>
                <w:sz w:val="22"/>
                <w:vertAlign w:val="superscript"/>
              </w:rPr>
              <w:t>-1</w:t>
            </w:r>
          </w:p>
        </w:tc>
      </w:tr>
      <w:tr w:rsidR="0036292D" w14:paraId="5CFAE061" w14:textId="77777777">
        <w:trPr>
          <w:jc w:val="center"/>
        </w:trPr>
        <w:tc>
          <w:tcPr>
            <w:tcW w:w="2160" w:type="dxa"/>
            <w:tcBorders>
              <w:left w:val="double" w:sz="4" w:space="0" w:color="auto"/>
            </w:tcBorders>
            <w:vAlign w:val="center"/>
          </w:tcPr>
          <w:p w14:paraId="1394D205" w14:textId="77777777" w:rsidR="0036292D" w:rsidRPr="004E15BF" w:rsidRDefault="0036292D" w:rsidP="003933CE">
            <w:pPr>
              <w:spacing w:after="0"/>
              <w:jc w:val="center"/>
              <w:rPr>
                <w:i/>
                <w:sz w:val="22"/>
              </w:rPr>
            </w:pPr>
            <w:r w:rsidRPr="004E15BF">
              <w:rPr>
                <w:i/>
                <w:sz w:val="22"/>
              </w:rPr>
              <w:t>h</w:t>
            </w:r>
          </w:p>
        </w:tc>
        <w:tc>
          <w:tcPr>
            <w:tcW w:w="7308" w:type="dxa"/>
            <w:tcBorders>
              <w:right w:val="double" w:sz="4" w:space="0" w:color="auto"/>
            </w:tcBorders>
            <w:vAlign w:val="center"/>
          </w:tcPr>
          <w:p w14:paraId="4F49CAEE" w14:textId="77777777" w:rsidR="0036292D" w:rsidRPr="004E15BF" w:rsidRDefault="0036292D" w:rsidP="003933CE">
            <w:pPr>
              <w:spacing w:after="0"/>
              <w:jc w:val="both"/>
              <w:rPr>
                <w:sz w:val="22"/>
              </w:rPr>
            </w:pPr>
            <w:r w:rsidRPr="004E15BF">
              <w:rPr>
                <w:sz w:val="22"/>
              </w:rPr>
              <w:t>relative humidity in %</w:t>
            </w:r>
          </w:p>
        </w:tc>
      </w:tr>
      <w:tr w:rsidR="0036292D" w14:paraId="13EA2317" w14:textId="77777777">
        <w:trPr>
          <w:jc w:val="center"/>
        </w:trPr>
        <w:tc>
          <w:tcPr>
            <w:tcW w:w="2160" w:type="dxa"/>
            <w:tcBorders>
              <w:left w:val="double" w:sz="4" w:space="0" w:color="auto"/>
            </w:tcBorders>
            <w:vAlign w:val="center"/>
          </w:tcPr>
          <w:p w14:paraId="1F7ED3DD" w14:textId="77777777" w:rsidR="0036292D" w:rsidRPr="004E15BF" w:rsidRDefault="0036292D" w:rsidP="003933CE">
            <w:pPr>
              <w:spacing w:after="0"/>
              <w:jc w:val="center"/>
              <w:rPr>
                <w:i/>
                <w:sz w:val="22"/>
                <w:lang w:val="fr-FR"/>
              </w:rPr>
            </w:pPr>
            <w:r w:rsidRPr="004E15BF">
              <w:rPr>
                <w:i/>
                <w:sz w:val="22"/>
                <w:lang w:val="fr-FR"/>
              </w:rPr>
              <w:t>f</w:t>
            </w:r>
          </w:p>
        </w:tc>
        <w:tc>
          <w:tcPr>
            <w:tcW w:w="7308" w:type="dxa"/>
            <w:tcBorders>
              <w:right w:val="double" w:sz="4" w:space="0" w:color="auto"/>
            </w:tcBorders>
            <w:vAlign w:val="center"/>
          </w:tcPr>
          <w:p w14:paraId="5F928AF8" w14:textId="77777777" w:rsidR="0036292D" w:rsidRPr="004E15BF" w:rsidRDefault="0036292D" w:rsidP="003933CE">
            <w:pPr>
              <w:spacing w:after="0"/>
              <w:jc w:val="both"/>
              <w:rPr>
                <w:sz w:val="22"/>
                <w:vertAlign w:val="superscript"/>
                <w:lang w:val="fr-FR"/>
              </w:rPr>
            </w:pPr>
            <w:r w:rsidRPr="004E15BF">
              <w:rPr>
                <w:sz w:val="22"/>
                <w:lang w:val="fr-FR"/>
              </w:rPr>
              <w:t>1.000 62 + (3.14 x 10</w:t>
            </w:r>
            <w:r w:rsidRPr="004E15BF">
              <w:rPr>
                <w:sz w:val="22"/>
                <w:vertAlign w:val="superscript"/>
                <w:lang w:val="fr-FR"/>
              </w:rPr>
              <w:t>-8</w:t>
            </w:r>
            <w:r w:rsidRPr="004E15BF">
              <w:rPr>
                <w:sz w:val="22"/>
                <w:lang w:val="fr-FR"/>
              </w:rPr>
              <w:t>) p + (5.6 x 10</w:t>
            </w:r>
            <w:r w:rsidRPr="004E15BF">
              <w:rPr>
                <w:sz w:val="22"/>
                <w:vertAlign w:val="superscript"/>
                <w:lang w:val="fr-FR"/>
              </w:rPr>
              <w:t>-7</w:t>
            </w:r>
            <w:r w:rsidRPr="004E15BF">
              <w:rPr>
                <w:sz w:val="22"/>
                <w:lang w:val="fr-FR"/>
              </w:rPr>
              <w:t>)</w:t>
            </w:r>
            <w:r w:rsidRPr="004E15BF">
              <w:rPr>
                <w:i/>
                <w:sz w:val="22"/>
                <w:lang w:val="fr-FR"/>
              </w:rPr>
              <w:t>t</w:t>
            </w:r>
            <w:r w:rsidRPr="004E15BF">
              <w:rPr>
                <w:sz w:val="22"/>
                <w:vertAlign w:val="superscript"/>
                <w:lang w:val="fr-FR"/>
              </w:rPr>
              <w:t>2</w:t>
            </w:r>
          </w:p>
        </w:tc>
      </w:tr>
      <w:tr w:rsidR="0036292D" w14:paraId="220BC991" w14:textId="77777777">
        <w:trPr>
          <w:jc w:val="center"/>
        </w:trPr>
        <w:tc>
          <w:tcPr>
            <w:tcW w:w="2160" w:type="dxa"/>
            <w:tcBorders>
              <w:left w:val="double" w:sz="4" w:space="0" w:color="auto"/>
            </w:tcBorders>
            <w:vAlign w:val="center"/>
          </w:tcPr>
          <w:p w14:paraId="1850D86A" w14:textId="77777777" w:rsidR="0036292D" w:rsidRPr="004E15BF" w:rsidRDefault="0036292D" w:rsidP="003933CE">
            <w:pPr>
              <w:spacing w:after="0"/>
              <w:jc w:val="center"/>
              <w:rPr>
                <w:i/>
                <w:sz w:val="22"/>
              </w:rPr>
            </w:pPr>
            <w:r w:rsidRPr="004E15BF">
              <w:rPr>
                <w:i/>
                <w:sz w:val="22"/>
              </w:rPr>
              <w:t>t</w:t>
            </w:r>
          </w:p>
        </w:tc>
        <w:tc>
          <w:tcPr>
            <w:tcW w:w="7308" w:type="dxa"/>
            <w:tcBorders>
              <w:right w:val="double" w:sz="4" w:space="0" w:color="auto"/>
            </w:tcBorders>
            <w:vAlign w:val="center"/>
          </w:tcPr>
          <w:p w14:paraId="708B10AE" w14:textId="77777777" w:rsidR="0036292D" w:rsidRPr="004E15BF" w:rsidRDefault="0036292D" w:rsidP="003933CE">
            <w:pPr>
              <w:spacing w:after="0"/>
              <w:jc w:val="both"/>
              <w:rPr>
                <w:sz w:val="22"/>
              </w:rPr>
            </w:pPr>
            <w:r w:rsidRPr="004E15BF">
              <w:rPr>
                <w:sz w:val="22"/>
              </w:rPr>
              <w:t>ambient temperature in degrees Celsius</w:t>
            </w:r>
          </w:p>
        </w:tc>
      </w:tr>
      <w:tr w:rsidR="0036292D" w14:paraId="1D263A80" w14:textId="77777777">
        <w:trPr>
          <w:jc w:val="center"/>
        </w:trPr>
        <w:tc>
          <w:tcPr>
            <w:tcW w:w="2160" w:type="dxa"/>
            <w:tcBorders>
              <w:left w:val="double" w:sz="4" w:space="0" w:color="auto"/>
            </w:tcBorders>
            <w:vAlign w:val="center"/>
          </w:tcPr>
          <w:p w14:paraId="394077F3" w14:textId="77777777" w:rsidR="0036292D" w:rsidRPr="004E15BF" w:rsidRDefault="0036292D" w:rsidP="003933CE">
            <w:pPr>
              <w:spacing w:after="0"/>
              <w:jc w:val="center"/>
              <w:rPr>
                <w:i/>
                <w:sz w:val="22"/>
                <w:vertAlign w:val="subscript"/>
              </w:rPr>
            </w:pPr>
            <w:r w:rsidRPr="004E15BF">
              <w:rPr>
                <w:i/>
                <w:sz w:val="22"/>
              </w:rPr>
              <w:t>p</w:t>
            </w:r>
            <w:r w:rsidRPr="004E15BF">
              <w:rPr>
                <w:i/>
                <w:sz w:val="22"/>
                <w:vertAlign w:val="subscript"/>
              </w:rPr>
              <w:t>sv</w:t>
            </w:r>
          </w:p>
        </w:tc>
        <w:tc>
          <w:tcPr>
            <w:tcW w:w="7308" w:type="dxa"/>
            <w:tcBorders>
              <w:right w:val="double" w:sz="4" w:space="0" w:color="auto"/>
            </w:tcBorders>
            <w:vAlign w:val="center"/>
          </w:tcPr>
          <w:p w14:paraId="7946688F" w14:textId="77777777" w:rsidR="0036292D" w:rsidRPr="004E15BF" w:rsidRDefault="0036292D" w:rsidP="003933CE">
            <w:pPr>
              <w:spacing w:after="0"/>
              <w:jc w:val="both"/>
              <w:rPr>
                <w:sz w:val="22"/>
              </w:rPr>
            </w:pPr>
            <w:r w:rsidRPr="004E15BF">
              <w:rPr>
                <w:sz w:val="22"/>
              </w:rPr>
              <w:t>1 Pascal x exp (AT</w:t>
            </w:r>
            <w:r w:rsidRPr="004E15BF">
              <w:rPr>
                <w:sz w:val="22"/>
                <w:vertAlign w:val="superscript"/>
              </w:rPr>
              <w:t>2</w:t>
            </w:r>
            <w:r w:rsidRPr="004E15BF">
              <w:rPr>
                <w:sz w:val="22"/>
              </w:rPr>
              <w:t xml:space="preserve"> + BT + C + D/T)</w:t>
            </w:r>
          </w:p>
        </w:tc>
      </w:tr>
      <w:tr w:rsidR="0036292D" w14:paraId="65F05803" w14:textId="77777777">
        <w:trPr>
          <w:jc w:val="center"/>
        </w:trPr>
        <w:tc>
          <w:tcPr>
            <w:tcW w:w="2160" w:type="dxa"/>
            <w:tcBorders>
              <w:left w:val="double" w:sz="4" w:space="0" w:color="auto"/>
            </w:tcBorders>
            <w:vAlign w:val="center"/>
          </w:tcPr>
          <w:p w14:paraId="5E9F006A" w14:textId="77777777" w:rsidR="0036292D" w:rsidRPr="004E15BF" w:rsidRDefault="0036292D" w:rsidP="003933CE">
            <w:pPr>
              <w:spacing w:after="0"/>
              <w:jc w:val="center"/>
              <w:rPr>
                <w:i/>
                <w:sz w:val="22"/>
              </w:rPr>
            </w:pPr>
            <w:r w:rsidRPr="004E15BF">
              <w:rPr>
                <w:i/>
                <w:sz w:val="22"/>
              </w:rPr>
              <w:t>A</w:t>
            </w:r>
          </w:p>
        </w:tc>
        <w:tc>
          <w:tcPr>
            <w:tcW w:w="7308" w:type="dxa"/>
            <w:tcBorders>
              <w:right w:val="double" w:sz="4" w:space="0" w:color="auto"/>
            </w:tcBorders>
            <w:vAlign w:val="center"/>
          </w:tcPr>
          <w:p w14:paraId="14DFBA07" w14:textId="77777777" w:rsidR="0036292D" w:rsidRPr="004E15BF" w:rsidRDefault="0036292D" w:rsidP="003933CE">
            <w:pPr>
              <w:spacing w:after="0"/>
              <w:jc w:val="both"/>
              <w:rPr>
                <w:sz w:val="22"/>
              </w:rPr>
            </w:pPr>
            <w:r w:rsidRPr="004E15BF">
              <w:rPr>
                <w:sz w:val="22"/>
              </w:rPr>
              <w:t>1.237 884 7 x 10</w:t>
            </w:r>
            <w:r w:rsidRPr="004E15BF">
              <w:rPr>
                <w:sz w:val="22"/>
                <w:vertAlign w:val="superscript"/>
              </w:rPr>
              <w:t>-5</w:t>
            </w:r>
            <w:r w:rsidRPr="004E15BF">
              <w:rPr>
                <w:sz w:val="22"/>
              </w:rPr>
              <w:t xml:space="preserve"> K</w:t>
            </w:r>
            <w:r w:rsidRPr="004E15BF">
              <w:rPr>
                <w:sz w:val="22"/>
                <w:vertAlign w:val="superscript"/>
              </w:rPr>
              <w:t>-2</w:t>
            </w:r>
          </w:p>
        </w:tc>
      </w:tr>
      <w:tr w:rsidR="0036292D" w14:paraId="71EACDEB" w14:textId="77777777">
        <w:trPr>
          <w:jc w:val="center"/>
        </w:trPr>
        <w:tc>
          <w:tcPr>
            <w:tcW w:w="2160" w:type="dxa"/>
            <w:tcBorders>
              <w:left w:val="double" w:sz="4" w:space="0" w:color="auto"/>
            </w:tcBorders>
            <w:vAlign w:val="center"/>
          </w:tcPr>
          <w:p w14:paraId="506D5124" w14:textId="77777777" w:rsidR="0036292D" w:rsidRPr="004E15BF" w:rsidRDefault="0036292D" w:rsidP="003933CE">
            <w:pPr>
              <w:spacing w:after="0"/>
              <w:jc w:val="center"/>
              <w:rPr>
                <w:i/>
                <w:sz w:val="22"/>
              </w:rPr>
            </w:pPr>
            <w:r w:rsidRPr="004E15BF">
              <w:rPr>
                <w:i/>
                <w:sz w:val="22"/>
              </w:rPr>
              <w:t>B</w:t>
            </w:r>
          </w:p>
        </w:tc>
        <w:tc>
          <w:tcPr>
            <w:tcW w:w="7308" w:type="dxa"/>
            <w:tcBorders>
              <w:right w:val="double" w:sz="4" w:space="0" w:color="auto"/>
            </w:tcBorders>
            <w:vAlign w:val="center"/>
          </w:tcPr>
          <w:p w14:paraId="0CCEBB0E" w14:textId="77777777" w:rsidR="0036292D" w:rsidRPr="004E15BF" w:rsidRDefault="0036292D" w:rsidP="003933CE">
            <w:pPr>
              <w:spacing w:after="0"/>
              <w:jc w:val="both"/>
              <w:rPr>
                <w:sz w:val="22"/>
              </w:rPr>
            </w:pPr>
            <w:r w:rsidRPr="004E15BF">
              <w:rPr>
                <w:sz w:val="22"/>
              </w:rPr>
              <w:t>-1.912 131 6 x 10</w:t>
            </w:r>
            <w:r w:rsidRPr="004E15BF">
              <w:rPr>
                <w:sz w:val="22"/>
                <w:vertAlign w:val="superscript"/>
              </w:rPr>
              <w:t>-2</w:t>
            </w:r>
            <w:r w:rsidRPr="004E15BF">
              <w:rPr>
                <w:sz w:val="22"/>
              </w:rPr>
              <w:t xml:space="preserve"> K</w:t>
            </w:r>
            <w:r w:rsidRPr="004E15BF">
              <w:rPr>
                <w:sz w:val="22"/>
                <w:vertAlign w:val="superscript"/>
              </w:rPr>
              <w:t>-1</w:t>
            </w:r>
          </w:p>
        </w:tc>
      </w:tr>
      <w:tr w:rsidR="0036292D" w14:paraId="720706F5" w14:textId="77777777">
        <w:trPr>
          <w:jc w:val="center"/>
        </w:trPr>
        <w:tc>
          <w:tcPr>
            <w:tcW w:w="2160" w:type="dxa"/>
            <w:tcBorders>
              <w:left w:val="double" w:sz="4" w:space="0" w:color="auto"/>
            </w:tcBorders>
            <w:vAlign w:val="center"/>
          </w:tcPr>
          <w:p w14:paraId="57EA954C" w14:textId="77777777" w:rsidR="0036292D" w:rsidRPr="00CC12BE" w:rsidRDefault="0036292D" w:rsidP="00CC12BE">
            <w:pPr>
              <w:spacing w:after="0"/>
              <w:jc w:val="center"/>
              <w:rPr>
                <w:i/>
              </w:rPr>
            </w:pPr>
            <w:r w:rsidRPr="00CC12BE">
              <w:rPr>
                <w:i/>
                <w:sz w:val="22"/>
              </w:rPr>
              <w:t>C</w:t>
            </w:r>
          </w:p>
        </w:tc>
        <w:tc>
          <w:tcPr>
            <w:tcW w:w="7308" w:type="dxa"/>
            <w:tcBorders>
              <w:right w:val="double" w:sz="4" w:space="0" w:color="auto"/>
            </w:tcBorders>
            <w:vAlign w:val="center"/>
          </w:tcPr>
          <w:p w14:paraId="5D6E7839" w14:textId="77777777" w:rsidR="0036292D" w:rsidRPr="004E15BF" w:rsidRDefault="0036292D" w:rsidP="003933CE">
            <w:pPr>
              <w:spacing w:after="0"/>
              <w:jc w:val="both"/>
              <w:rPr>
                <w:sz w:val="22"/>
              </w:rPr>
            </w:pPr>
            <w:r w:rsidRPr="004E15BF">
              <w:rPr>
                <w:sz w:val="22"/>
              </w:rPr>
              <w:t>33.937 110 47</w:t>
            </w:r>
          </w:p>
        </w:tc>
      </w:tr>
      <w:tr w:rsidR="0036292D" w14:paraId="0773F665" w14:textId="77777777">
        <w:trPr>
          <w:jc w:val="center"/>
        </w:trPr>
        <w:tc>
          <w:tcPr>
            <w:tcW w:w="2160" w:type="dxa"/>
            <w:tcBorders>
              <w:left w:val="double" w:sz="4" w:space="0" w:color="auto"/>
            </w:tcBorders>
            <w:vAlign w:val="center"/>
          </w:tcPr>
          <w:p w14:paraId="12A2E68F" w14:textId="77777777" w:rsidR="0036292D" w:rsidRPr="004E15BF" w:rsidRDefault="0036292D" w:rsidP="003933CE">
            <w:pPr>
              <w:spacing w:after="0"/>
              <w:jc w:val="center"/>
              <w:rPr>
                <w:i/>
                <w:sz w:val="22"/>
              </w:rPr>
            </w:pPr>
            <w:r w:rsidRPr="004E15BF">
              <w:rPr>
                <w:i/>
                <w:sz w:val="22"/>
              </w:rPr>
              <w:t>D</w:t>
            </w:r>
          </w:p>
        </w:tc>
        <w:tc>
          <w:tcPr>
            <w:tcW w:w="7308" w:type="dxa"/>
            <w:tcBorders>
              <w:right w:val="double" w:sz="4" w:space="0" w:color="auto"/>
            </w:tcBorders>
            <w:vAlign w:val="center"/>
          </w:tcPr>
          <w:p w14:paraId="0E73B1AD" w14:textId="77777777" w:rsidR="0036292D" w:rsidRPr="004E15BF" w:rsidRDefault="0036292D" w:rsidP="003933CE">
            <w:pPr>
              <w:spacing w:after="0"/>
              <w:jc w:val="both"/>
              <w:rPr>
                <w:sz w:val="22"/>
              </w:rPr>
            </w:pPr>
            <w:r w:rsidRPr="004E15BF">
              <w:rPr>
                <w:sz w:val="22"/>
              </w:rPr>
              <w:t>-6.343 164 5 x 10</w:t>
            </w:r>
            <w:r w:rsidRPr="004E15BF">
              <w:rPr>
                <w:sz w:val="22"/>
                <w:vertAlign w:val="superscript"/>
              </w:rPr>
              <w:t>3</w:t>
            </w:r>
            <w:r w:rsidRPr="004E15BF">
              <w:rPr>
                <w:sz w:val="22"/>
              </w:rPr>
              <w:t xml:space="preserve"> K</w:t>
            </w:r>
          </w:p>
        </w:tc>
      </w:tr>
      <w:tr w:rsidR="0036292D" w14:paraId="1B549EC2" w14:textId="77777777">
        <w:trPr>
          <w:jc w:val="center"/>
        </w:trPr>
        <w:tc>
          <w:tcPr>
            <w:tcW w:w="2160" w:type="dxa"/>
            <w:tcBorders>
              <w:left w:val="double" w:sz="4" w:space="0" w:color="auto"/>
            </w:tcBorders>
            <w:vAlign w:val="center"/>
          </w:tcPr>
          <w:p w14:paraId="06C02B2E" w14:textId="77777777" w:rsidR="0036292D" w:rsidRPr="004E15BF" w:rsidRDefault="0036292D" w:rsidP="003933CE">
            <w:pPr>
              <w:spacing w:after="0"/>
              <w:jc w:val="center"/>
              <w:rPr>
                <w:i/>
                <w:sz w:val="22"/>
              </w:rPr>
            </w:pPr>
            <w:r w:rsidRPr="004E15BF">
              <w:rPr>
                <w:i/>
                <w:sz w:val="22"/>
              </w:rPr>
              <w:t>a</w:t>
            </w:r>
            <w:r w:rsidRPr="004E15BF">
              <w:rPr>
                <w:i/>
                <w:sz w:val="22"/>
                <w:vertAlign w:val="subscript"/>
              </w:rPr>
              <w:t>0</w:t>
            </w:r>
          </w:p>
        </w:tc>
        <w:tc>
          <w:tcPr>
            <w:tcW w:w="7308" w:type="dxa"/>
            <w:tcBorders>
              <w:right w:val="double" w:sz="4" w:space="0" w:color="auto"/>
            </w:tcBorders>
            <w:vAlign w:val="center"/>
          </w:tcPr>
          <w:p w14:paraId="154536D1" w14:textId="77777777" w:rsidR="0036292D" w:rsidRPr="004E15BF" w:rsidRDefault="0036292D" w:rsidP="003933CE">
            <w:pPr>
              <w:spacing w:after="0"/>
              <w:jc w:val="both"/>
              <w:rPr>
                <w:sz w:val="22"/>
              </w:rPr>
            </w:pPr>
            <w:r w:rsidRPr="004E15BF">
              <w:rPr>
                <w:sz w:val="22"/>
              </w:rPr>
              <w:t>1.581 23 x 10</w:t>
            </w:r>
            <w:r w:rsidRPr="004E15BF">
              <w:rPr>
                <w:sz w:val="22"/>
                <w:vertAlign w:val="superscript"/>
              </w:rPr>
              <w:t>-6</w:t>
            </w:r>
            <w:r w:rsidRPr="004E15BF">
              <w:rPr>
                <w:sz w:val="22"/>
              </w:rPr>
              <w:t xml:space="preserve"> K Pa</w:t>
            </w:r>
            <w:r w:rsidRPr="004E15BF">
              <w:rPr>
                <w:sz w:val="22"/>
                <w:vertAlign w:val="superscript"/>
              </w:rPr>
              <w:t>-1</w:t>
            </w:r>
          </w:p>
        </w:tc>
      </w:tr>
      <w:tr w:rsidR="0036292D" w14:paraId="33E6780B" w14:textId="77777777">
        <w:trPr>
          <w:jc w:val="center"/>
        </w:trPr>
        <w:tc>
          <w:tcPr>
            <w:tcW w:w="2160" w:type="dxa"/>
            <w:tcBorders>
              <w:left w:val="double" w:sz="4" w:space="0" w:color="auto"/>
            </w:tcBorders>
            <w:vAlign w:val="center"/>
          </w:tcPr>
          <w:p w14:paraId="185B401C" w14:textId="77777777" w:rsidR="0036292D" w:rsidRPr="004E15BF" w:rsidRDefault="0036292D" w:rsidP="003933CE">
            <w:pPr>
              <w:spacing w:after="0"/>
              <w:jc w:val="center"/>
              <w:rPr>
                <w:i/>
                <w:sz w:val="22"/>
              </w:rPr>
            </w:pPr>
            <w:r w:rsidRPr="004E15BF">
              <w:rPr>
                <w:i/>
                <w:sz w:val="22"/>
              </w:rPr>
              <w:t>a</w:t>
            </w:r>
            <w:r w:rsidRPr="004E15BF">
              <w:rPr>
                <w:i/>
                <w:sz w:val="22"/>
                <w:vertAlign w:val="subscript"/>
              </w:rPr>
              <w:t>1</w:t>
            </w:r>
          </w:p>
        </w:tc>
        <w:tc>
          <w:tcPr>
            <w:tcW w:w="7308" w:type="dxa"/>
            <w:tcBorders>
              <w:right w:val="double" w:sz="4" w:space="0" w:color="auto"/>
            </w:tcBorders>
            <w:vAlign w:val="center"/>
          </w:tcPr>
          <w:p w14:paraId="7FB73E85" w14:textId="77777777" w:rsidR="0036292D" w:rsidRPr="004E15BF" w:rsidRDefault="0036292D" w:rsidP="003933CE">
            <w:pPr>
              <w:spacing w:after="0"/>
              <w:jc w:val="both"/>
              <w:rPr>
                <w:sz w:val="22"/>
              </w:rPr>
            </w:pPr>
            <w:r w:rsidRPr="004E15BF">
              <w:rPr>
                <w:sz w:val="22"/>
              </w:rPr>
              <w:t>-2.933 1 x 10</w:t>
            </w:r>
            <w:r w:rsidRPr="004E15BF">
              <w:rPr>
                <w:sz w:val="22"/>
                <w:vertAlign w:val="superscript"/>
              </w:rPr>
              <w:t>-8</w:t>
            </w:r>
            <w:r w:rsidRPr="004E15BF">
              <w:rPr>
                <w:sz w:val="22"/>
              </w:rPr>
              <w:t xml:space="preserve"> Pa</w:t>
            </w:r>
            <w:r w:rsidRPr="004E15BF">
              <w:rPr>
                <w:sz w:val="22"/>
                <w:vertAlign w:val="superscript"/>
              </w:rPr>
              <w:t>-1</w:t>
            </w:r>
          </w:p>
        </w:tc>
      </w:tr>
      <w:tr w:rsidR="0036292D" w14:paraId="21E3F783" w14:textId="77777777">
        <w:trPr>
          <w:jc w:val="center"/>
        </w:trPr>
        <w:tc>
          <w:tcPr>
            <w:tcW w:w="2160" w:type="dxa"/>
            <w:tcBorders>
              <w:left w:val="double" w:sz="4" w:space="0" w:color="auto"/>
            </w:tcBorders>
            <w:vAlign w:val="center"/>
          </w:tcPr>
          <w:p w14:paraId="2B97FE10" w14:textId="77777777" w:rsidR="0036292D" w:rsidRPr="004E15BF" w:rsidRDefault="0036292D" w:rsidP="003933CE">
            <w:pPr>
              <w:spacing w:after="0"/>
              <w:jc w:val="center"/>
              <w:rPr>
                <w:i/>
                <w:sz w:val="22"/>
              </w:rPr>
            </w:pPr>
            <w:r w:rsidRPr="004E15BF">
              <w:rPr>
                <w:i/>
                <w:sz w:val="22"/>
              </w:rPr>
              <w:t>a</w:t>
            </w:r>
            <w:r w:rsidRPr="004E15BF">
              <w:rPr>
                <w:i/>
                <w:sz w:val="22"/>
                <w:vertAlign w:val="subscript"/>
              </w:rPr>
              <w:t>2</w:t>
            </w:r>
          </w:p>
        </w:tc>
        <w:tc>
          <w:tcPr>
            <w:tcW w:w="7308" w:type="dxa"/>
            <w:tcBorders>
              <w:right w:val="double" w:sz="4" w:space="0" w:color="auto"/>
            </w:tcBorders>
            <w:vAlign w:val="center"/>
          </w:tcPr>
          <w:p w14:paraId="00FA6AE8" w14:textId="77777777" w:rsidR="0036292D" w:rsidRPr="004E15BF" w:rsidRDefault="0036292D" w:rsidP="003933CE">
            <w:pPr>
              <w:spacing w:after="0"/>
              <w:jc w:val="both"/>
              <w:rPr>
                <w:sz w:val="22"/>
              </w:rPr>
            </w:pPr>
            <w:r w:rsidRPr="004E15BF">
              <w:rPr>
                <w:sz w:val="22"/>
              </w:rPr>
              <w:t>1.104 3 x 10</w:t>
            </w:r>
            <w:r w:rsidRPr="004E15BF">
              <w:rPr>
                <w:sz w:val="22"/>
                <w:vertAlign w:val="superscript"/>
              </w:rPr>
              <w:t>-10</w:t>
            </w:r>
            <w:r w:rsidRPr="004E15BF">
              <w:rPr>
                <w:sz w:val="22"/>
              </w:rPr>
              <w:t xml:space="preserve"> K</w:t>
            </w:r>
            <w:r w:rsidRPr="004E15BF">
              <w:rPr>
                <w:sz w:val="22"/>
                <w:vertAlign w:val="superscript"/>
              </w:rPr>
              <w:t>-1</w:t>
            </w:r>
            <w:r w:rsidRPr="004E15BF">
              <w:rPr>
                <w:sz w:val="22"/>
              </w:rPr>
              <w:t xml:space="preserve"> Pa</w:t>
            </w:r>
            <w:r w:rsidRPr="004E15BF">
              <w:rPr>
                <w:sz w:val="22"/>
                <w:vertAlign w:val="superscript"/>
              </w:rPr>
              <w:t>-1</w:t>
            </w:r>
          </w:p>
        </w:tc>
      </w:tr>
      <w:tr w:rsidR="0036292D" w14:paraId="2C6E827E" w14:textId="77777777">
        <w:trPr>
          <w:jc w:val="center"/>
        </w:trPr>
        <w:tc>
          <w:tcPr>
            <w:tcW w:w="2160" w:type="dxa"/>
            <w:tcBorders>
              <w:left w:val="double" w:sz="4" w:space="0" w:color="auto"/>
            </w:tcBorders>
            <w:vAlign w:val="center"/>
          </w:tcPr>
          <w:p w14:paraId="419B1D08" w14:textId="77777777" w:rsidR="0036292D" w:rsidRPr="004E15BF" w:rsidRDefault="0036292D" w:rsidP="003933CE">
            <w:pPr>
              <w:spacing w:after="0"/>
              <w:jc w:val="center"/>
              <w:rPr>
                <w:i/>
                <w:sz w:val="22"/>
              </w:rPr>
            </w:pPr>
            <w:r w:rsidRPr="004E15BF">
              <w:rPr>
                <w:i/>
                <w:sz w:val="22"/>
              </w:rPr>
              <w:t>b</w:t>
            </w:r>
            <w:r w:rsidRPr="004E15BF">
              <w:rPr>
                <w:i/>
                <w:sz w:val="22"/>
                <w:vertAlign w:val="subscript"/>
              </w:rPr>
              <w:t>0</w:t>
            </w:r>
          </w:p>
        </w:tc>
        <w:tc>
          <w:tcPr>
            <w:tcW w:w="7308" w:type="dxa"/>
            <w:tcBorders>
              <w:right w:val="double" w:sz="4" w:space="0" w:color="auto"/>
            </w:tcBorders>
            <w:vAlign w:val="center"/>
          </w:tcPr>
          <w:p w14:paraId="76B582F9" w14:textId="77777777" w:rsidR="0036292D" w:rsidRPr="004E15BF" w:rsidRDefault="0036292D" w:rsidP="003933CE">
            <w:pPr>
              <w:spacing w:after="0"/>
              <w:jc w:val="both"/>
              <w:rPr>
                <w:sz w:val="22"/>
              </w:rPr>
            </w:pPr>
            <w:r w:rsidRPr="004E15BF">
              <w:rPr>
                <w:sz w:val="22"/>
              </w:rPr>
              <w:t>5.707 x 10</w:t>
            </w:r>
            <w:r w:rsidRPr="004E15BF">
              <w:rPr>
                <w:sz w:val="22"/>
                <w:vertAlign w:val="superscript"/>
              </w:rPr>
              <w:t>-6</w:t>
            </w:r>
            <w:r w:rsidRPr="004E15BF">
              <w:rPr>
                <w:sz w:val="22"/>
              </w:rPr>
              <w:t xml:space="preserve"> K Pa</w:t>
            </w:r>
            <w:r w:rsidRPr="004E15BF">
              <w:rPr>
                <w:sz w:val="22"/>
                <w:vertAlign w:val="superscript"/>
              </w:rPr>
              <w:t>-1</w:t>
            </w:r>
          </w:p>
        </w:tc>
      </w:tr>
      <w:tr w:rsidR="0036292D" w14:paraId="3B03A695" w14:textId="77777777">
        <w:trPr>
          <w:jc w:val="center"/>
        </w:trPr>
        <w:tc>
          <w:tcPr>
            <w:tcW w:w="2160" w:type="dxa"/>
            <w:tcBorders>
              <w:left w:val="double" w:sz="4" w:space="0" w:color="auto"/>
            </w:tcBorders>
            <w:vAlign w:val="center"/>
          </w:tcPr>
          <w:p w14:paraId="2690F551" w14:textId="77777777" w:rsidR="0036292D" w:rsidRPr="004E15BF" w:rsidRDefault="0036292D" w:rsidP="003933CE">
            <w:pPr>
              <w:spacing w:after="0"/>
              <w:jc w:val="center"/>
              <w:rPr>
                <w:i/>
                <w:sz w:val="22"/>
              </w:rPr>
            </w:pPr>
            <w:r w:rsidRPr="004E15BF">
              <w:rPr>
                <w:i/>
                <w:sz w:val="22"/>
              </w:rPr>
              <w:t>b</w:t>
            </w:r>
            <w:r w:rsidRPr="004E15BF">
              <w:rPr>
                <w:i/>
                <w:sz w:val="22"/>
                <w:vertAlign w:val="subscript"/>
              </w:rPr>
              <w:t>1</w:t>
            </w:r>
          </w:p>
        </w:tc>
        <w:tc>
          <w:tcPr>
            <w:tcW w:w="7308" w:type="dxa"/>
            <w:tcBorders>
              <w:right w:val="double" w:sz="4" w:space="0" w:color="auto"/>
            </w:tcBorders>
            <w:vAlign w:val="center"/>
          </w:tcPr>
          <w:p w14:paraId="221FDA3A" w14:textId="77777777" w:rsidR="0036292D" w:rsidRPr="004E15BF" w:rsidRDefault="0036292D" w:rsidP="003933CE">
            <w:pPr>
              <w:spacing w:after="0"/>
              <w:jc w:val="both"/>
              <w:rPr>
                <w:sz w:val="22"/>
              </w:rPr>
            </w:pPr>
            <w:r w:rsidRPr="004E15BF">
              <w:rPr>
                <w:sz w:val="22"/>
              </w:rPr>
              <w:t>-2.051 x 10</w:t>
            </w:r>
            <w:r w:rsidRPr="004E15BF">
              <w:rPr>
                <w:sz w:val="22"/>
                <w:vertAlign w:val="superscript"/>
              </w:rPr>
              <w:t>-8</w:t>
            </w:r>
            <w:r w:rsidRPr="004E15BF">
              <w:rPr>
                <w:sz w:val="22"/>
              </w:rPr>
              <w:t xml:space="preserve"> Pa</w:t>
            </w:r>
            <w:r w:rsidRPr="004E15BF">
              <w:rPr>
                <w:sz w:val="22"/>
                <w:vertAlign w:val="superscript"/>
              </w:rPr>
              <w:t>-1</w:t>
            </w:r>
          </w:p>
        </w:tc>
      </w:tr>
      <w:tr w:rsidR="0036292D" w14:paraId="320B97BA" w14:textId="77777777">
        <w:trPr>
          <w:jc w:val="center"/>
        </w:trPr>
        <w:tc>
          <w:tcPr>
            <w:tcW w:w="2160" w:type="dxa"/>
            <w:tcBorders>
              <w:left w:val="double" w:sz="4" w:space="0" w:color="auto"/>
            </w:tcBorders>
            <w:vAlign w:val="center"/>
          </w:tcPr>
          <w:p w14:paraId="161A6EDC" w14:textId="77777777" w:rsidR="0036292D" w:rsidRPr="004E15BF" w:rsidRDefault="0036292D" w:rsidP="003933CE">
            <w:pPr>
              <w:spacing w:after="0"/>
              <w:jc w:val="center"/>
              <w:rPr>
                <w:i/>
                <w:sz w:val="22"/>
              </w:rPr>
            </w:pPr>
            <w:r w:rsidRPr="004E15BF">
              <w:rPr>
                <w:i/>
                <w:sz w:val="22"/>
              </w:rPr>
              <w:t>c</w:t>
            </w:r>
            <w:r w:rsidRPr="004E15BF">
              <w:rPr>
                <w:i/>
                <w:sz w:val="22"/>
                <w:vertAlign w:val="subscript"/>
              </w:rPr>
              <w:t>0</w:t>
            </w:r>
          </w:p>
        </w:tc>
        <w:tc>
          <w:tcPr>
            <w:tcW w:w="7308" w:type="dxa"/>
            <w:tcBorders>
              <w:right w:val="double" w:sz="4" w:space="0" w:color="auto"/>
            </w:tcBorders>
            <w:vAlign w:val="center"/>
          </w:tcPr>
          <w:p w14:paraId="0F1BA167" w14:textId="77777777" w:rsidR="0036292D" w:rsidRPr="004E15BF" w:rsidRDefault="0036292D" w:rsidP="003933CE">
            <w:pPr>
              <w:spacing w:after="0"/>
              <w:jc w:val="both"/>
              <w:rPr>
                <w:sz w:val="22"/>
              </w:rPr>
            </w:pPr>
            <w:r w:rsidRPr="004E15BF">
              <w:rPr>
                <w:sz w:val="22"/>
              </w:rPr>
              <w:t>1.989 8 x 10</w:t>
            </w:r>
            <w:r w:rsidRPr="004E15BF">
              <w:rPr>
                <w:sz w:val="22"/>
                <w:vertAlign w:val="superscript"/>
              </w:rPr>
              <w:t>-4</w:t>
            </w:r>
            <w:r w:rsidRPr="004E15BF">
              <w:rPr>
                <w:sz w:val="22"/>
              </w:rPr>
              <w:t xml:space="preserve"> K Pa</w:t>
            </w:r>
            <w:r w:rsidRPr="004E15BF">
              <w:rPr>
                <w:sz w:val="22"/>
                <w:vertAlign w:val="superscript"/>
              </w:rPr>
              <w:t>-1</w:t>
            </w:r>
          </w:p>
        </w:tc>
      </w:tr>
      <w:tr w:rsidR="0036292D" w14:paraId="03931CFA" w14:textId="77777777">
        <w:trPr>
          <w:jc w:val="center"/>
        </w:trPr>
        <w:tc>
          <w:tcPr>
            <w:tcW w:w="2160" w:type="dxa"/>
            <w:tcBorders>
              <w:left w:val="double" w:sz="4" w:space="0" w:color="auto"/>
            </w:tcBorders>
            <w:vAlign w:val="center"/>
          </w:tcPr>
          <w:p w14:paraId="01C893F7" w14:textId="77777777" w:rsidR="0036292D" w:rsidRPr="004E15BF" w:rsidRDefault="0036292D" w:rsidP="003933CE">
            <w:pPr>
              <w:spacing w:after="0"/>
              <w:jc w:val="center"/>
              <w:rPr>
                <w:i/>
                <w:sz w:val="22"/>
              </w:rPr>
            </w:pPr>
            <w:r w:rsidRPr="004E15BF">
              <w:rPr>
                <w:i/>
                <w:sz w:val="22"/>
              </w:rPr>
              <w:t>c</w:t>
            </w:r>
            <w:r w:rsidRPr="004E15BF">
              <w:rPr>
                <w:i/>
                <w:sz w:val="22"/>
                <w:vertAlign w:val="subscript"/>
              </w:rPr>
              <w:t>1</w:t>
            </w:r>
          </w:p>
        </w:tc>
        <w:tc>
          <w:tcPr>
            <w:tcW w:w="7308" w:type="dxa"/>
            <w:tcBorders>
              <w:right w:val="double" w:sz="4" w:space="0" w:color="auto"/>
            </w:tcBorders>
            <w:vAlign w:val="center"/>
          </w:tcPr>
          <w:p w14:paraId="06E11299" w14:textId="77777777" w:rsidR="0036292D" w:rsidRPr="004E15BF" w:rsidRDefault="0036292D" w:rsidP="003933CE">
            <w:pPr>
              <w:spacing w:after="0"/>
              <w:jc w:val="both"/>
              <w:rPr>
                <w:sz w:val="22"/>
              </w:rPr>
            </w:pPr>
            <w:r w:rsidRPr="004E15BF">
              <w:rPr>
                <w:sz w:val="22"/>
              </w:rPr>
              <w:t>-2.376 x 10</w:t>
            </w:r>
            <w:r w:rsidRPr="004E15BF">
              <w:rPr>
                <w:sz w:val="22"/>
                <w:vertAlign w:val="superscript"/>
              </w:rPr>
              <w:t>-6</w:t>
            </w:r>
            <w:r w:rsidRPr="004E15BF">
              <w:rPr>
                <w:sz w:val="22"/>
              </w:rPr>
              <w:t xml:space="preserve"> Pa</w:t>
            </w:r>
            <w:r w:rsidRPr="004E15BF">
              <w:rPr>
                <w:sz w:val="22"/>
                <w:vertAlign w:val="superscript"/>
              </w:rPr>
              <w:t>-1</w:t>
            </w:r>
          </w:p>
        </w:tc>
      </w:tr>
      <w:tr w:rsidR="0036292D" w14:paraId="57AB13FB" w14:textId="77777777">
        <w:trPr>
          <w:jc w:val="center"/>
        </w:trPr>
        <w:tc>
          <w:tcPr>
            <w:tcW w:w="2160" w:type="dxa"/>
            <w:tcBorders>
              <w:left w:val="double" w:sz="4" w:space="0" w:color="auto"/>
            </w:tcBorders>
            <w:vAlign w:val="center"/>
          </w:tcPr>
          <w:p w14:paraId="3DCB5F6E" w14:textId="77777777" w:rsidR="0036292D" w:rsidRPr="00CC12BE" w:rsidRDefault="0036292D" w:rsidP="00CC12BE">
            <w:pPr>
              <w:spacing w:after="0"/>
              <w:jc w:val="center"/>
              <w:rPr>
                <w:i/>
              </w:rPr>
            </w:pPr>
            <w:r w:rsidRPr="00CC12BE">
              <w:rPr>
                <w:i/>
                <w:sz w:val="22"/>
              </w:rPr>
              <w:t>d</w:t>
            </w:r>
          </w:p>
        </w:tc>
        <w:tc>
          <w:tcPr>
            <w:tcW w:w="7308" w:type="dxa"/>
            <w:tcBorders>
              <w:right w:val="double" w:sz="4" w:space="0" w:color="auto"/>
            </w:tcBorders>
            <w:vAlign w:val="center"/>
          </w:tcPr>
          <w:p w14:paraId="3E18C785" w14:textId="77777777" w:rsidR="0036292D" w:rsidRPr="004E15BF" w:rsidRDefault="0036292D" w:rsidP="003933CE">
            <w:pPr>
              <w:spacing w:after="0"/>
              <w:jc w:val="both"/>
              <w:rPr>
                <w:sz w:val="22"/>
              </w:rPr>
            </w:pPr>
            <w:r w:rsidRPr="004E15BF">
              <w:rPr>
                <w:sz w:val="22"/>
              </w:rPr>
              <w:t>1.83 x 10</w:t>
            </w:r>
            <w:r w:rsidRPr="004E15BF">
              <w:rPr>
                <w:sz w:val="22"/>
                <w:vertAlign w:val="superscript"/>
              </w:rPr>
              <w:t>-11</w:t>
            </w:r>
            <w:r w:rsidRPr="004E15BF">
              <w:rPr>
                <w:sz w:val="22"/>
              </w:rPr>
              <w:t xml:space="preserve"> K</w:t>
            </w:r>
            <w:r w:rsidRPr="004E15BF">
              <w:rPr>
                <w:sz w:val="22"/>
                <w:vertAlign w:val="superscript"/>
              </w:rPr>
              <w:t>2</w:t>
            </w:r>
            <w:r w:rsidRPr="004E15BF">
              <w:rPr>
                <w:sz w:val="22"/>
              </w:rPr>
              <w:t xml:space="preserve"> Pa</w:t>
            </w:r>
            <w:r w:rsidRPr="004E15BF">
              <w:rPr>
                <w:sz w:val="22"/>
                <w:vertAlign w:val="superscript"/>
              </w:rPr>
              <w:t>-2</w:t>
            </w:r>
          </w:p>
        </w:tc>
      </w:tr>
      <w:tr w:rsidR="0036292D" w14:paraId="01BB4D9E" w14:textId="77777777">
        <w:trPr>
          <w:jc w:val="center"/>
        </w:trPr>
        <w:tc>
          <w:tcPr>
            <w:tcW w:w="2160" w:type="dxa"/>
            <w:tcBorders>
              <w:left w:val="double" w:sz="4" w:space="0" w:color="auto"/>
              <w:bottom w:val="double" w:sz="4" w:space="0" w:color="auto"/>
            </w:tcBorders>
            <w:vAlign w:val="center"/>
          </w:tcPr>
          <w:p w14:paraId="592A55C7" w14:textId="77777777" w:rsidR="0036292D" w:rsidRPr="004E15BF" w:rsidRDefault="0036292D" w:rsidP="003933CE">
            <w:pPr>
              <w:spacing w:after="0"/>
              <w:jc w:val="center"/>
              <w:rPr>
                <w:i/>
                <w:sz w:val="22"/>
              </w:rPr>
            </w:pPr>
            <w:r w:rsidRPr="004E15BF">
              <w:rPr>
                <w:i/>
                <w:sz w:val="22"/>
              </w:rPr>
              <w:t>e</w:t>
            </w:r>
          </w:p>
        </w:tc>
        <w:tc>
          <w:tcPr>
            <w:tcW w:w="7308" w:type="dxa"/>
            <w:tcBorders>
              <w:bottom w:val="double" w:sz="4" w:space="0" w:color="auto"/>
              <w:right w:val="double" w:sz="4" w:space="0" w:color="auto"/>
            </w:tcBorders>
            <w:vAlign w:val="center"/>
          </w:tcPr>
          <w:p w14:paraId="4829AC14" w14:textId="77777777" w:rsidR="0036292D" w:rsidRPr="004E15BF" w:rsidRDefault="0036292D" w:rsidP="003933CE">
            <w:pPr>
              <w:spacing w:after="0"/>
              <w:jc w:val="both"/>
              <w:rPr>
                <w:sz w:val="22"/>
              </w:rPr>
            </w:pPr>
            <w:r w:rsidRPr="004E15BF">
              <w:rPr>
                <w:sz w:val="22"/>
              </w:rPr>
              <w:t>-0.765 x 10</w:t>
            </w:r>
            <w:r w:rsidRPr="004E15BF">
              <w:rPr>
                <w:sz w:val="22"/>
                <w:vertAlign w:val="superscript"/>
              </w:rPr>
              <w:t>-8</w:t>
            </w:r>
            <w:r w:rsidRPr="004E15BF">
              <w:rPr>
                <w:sz w:val="22"/>
              </w:rPr>
              <w:t xml:space="preserve"> K</w:t>
            </w:r>
            <w:r w:rsidRPr="004E15BF">
              <w:rPr>
                <w:sz w:val="22"/>
                <w:vertAlign w:val="superscript"/>
              </w:rPr>
              <w:t>2</w:t>
            </w:r>
            <w:r w:rsidRPr="004E15BF">
              <w:rPr>
                <w:sz w:val="22"/>
              </w:rPr>
              <w:t xml:space="preserve"> Pa</w:t>
            </w:r>
            <w:r w:rsidRPr="004E15BF">
              <w:rPr>
                <w:sz w:val="22"/>
                <w:vertAlign w:val="superscript"/>
              </w:rPr>
              <w:t>-2</w:t>
            </w:r>
          </w:p>
        </w:tc>
      </w:tr>
    </w:tbl>
    <w:p w14:paraId="099D4B6B" w14:textId="77777777" w:rsidR="0036292D" w:rsidRDefault="0036292D">
      <w:pPr>
        <w:ind w:left="720"/>
        <w:jc w:val="both"/>
      </w:pPr>
    </w:p>
    <w:p w14:paraId="4EB87818" w14:textId="77777777" w:rsidR="00822615" w:rsidRDefault="00822615">
      <w:pPr>
        <w:ind w:left="1134"/>
        <w:jc w:val="both"/>
      </w:pPr>
    </w:p>
    <w:p w14:paraId="186016DE" w14:textId="77777777" w:rsidR="00822615" w:rsidRDefault="00822615">
      <w:pPr>
        <w:ind w:left="1134"/>
        <w:jc w:val="both"/>
      </w:pPr>
    </w:p>
    <w:p w14:paraId="58C4BFD8" w14:textId="2D89AF17" w:rsidR="0036292D" w:rsidRDefault="0036292D">
      <w:pPr>
        <w:ind w:left="1134"/>
        <w:jc w:val="both"/>
      </w:pPr>
      <w:r>
        <w:t xml:space="preserve">Calculate the </w:t>
      </w:r>
      <w:r w:rsidR="00822615">
        <w:t xml:space="preserve">average </w:t>
      </w:r>
      <w:r>
        <w:t>density of air at the balance during the weighing</w:t>
      </w:r>
      <w:r w:rsidR="002A6AB4">
        <w:t xml:space="preserve">. </w:t>
      </w:r>
      <w:r>
        <w:t xml:space="preserve">Then determine the mass of the unknown, </w:t>
      </w:r>
      <w:r>
        <w:rPr>
          <w:i/>
          <w:iCs/>
        </w:rPr>
        <w:t>M</w:t>
      </w:r>
      <w:r>
        <w:rPr>
          <w:i/>
          <w:iCs/>
          <w:vertAlign w:val="subscript"/>
        </w:rPr>
        <w:t>x</w:t>
      </w:r>
      <w:r>
        <w:t xml:space="preserve">, as follows: </w:t>
      </w:r>
    </w:p>
    <w:p w14:paraId="0F00A234" w14:textId="77777777" w:rsidR="0036292D" w:rsidRDefault="0036292D">
      <w:pPr>
        <w:jc w:val="both"/>
      </w:pPr>
    </w:p>
    <w:p w14:paraId="265B6B7A" w14:textId="104011FB" w:rsidR="0036292D" w:rsidRDefault="0036292D" w:rsidP="00FC4DF8">
      <w:pPr>
        <w:pStyle w:val="Heading2"/>
        <w:numPr>
          <w:ilvl w:val="1"/>
          <w:numId w:val="10"/>
        </w:numPr>
      </w:pPr>
      <w:r w:rsidRPr="00CD35A7">
        <w:t>If</w:t>
      </w:r>
      <w:r>
        <w:t xml:space="preserve"> a two</w:t>
      </w:r>
      <w:r>
        <w:noBreakHyphen/>
        <w:t xml:space="preserve">pan balance is used: </w:t>
      </w:r>
    </w:p>
    <w:p w14:paraId="20DB879B" w14:textId="77777777" w:rsidR="007832FC" w:rsidRPr="007832FC" w:rsidRDefault="007832FC" w:rsidP="007832FC"/>
    <w:p w14:paraId="000FCECD" w14:textId="77777777" w:rsidR="0036292D" w:rsidRDefault="0036292D">
      <w:pPr>
        <w:jc w:val="center"/>
      </w:pPr>
      <w:r>
        <w:rPr>
          <w:noProof/>
          <w:position w:val="-34"/>
        </w:rPr>
        <w:object w:dxaOrig="6660" w:dyaOrig="5179" w14:anchorId="7C932FC4">
          <v:shape id="_x0000_i1041" type="#_x0000_t75" style="width:333pt;height:258.75pt" o:ole="" fillcolor="window">
            <v:imagedata r:id="rId41" o:title=""/>
          </v:shape>
          <o:OLEObject Type="Embed" ProgID="Equation.3" ShapeID="_x0000_i1041" DrawAspect="Content" ObjectID="_1579237838" r:id="rId42"/>
        </w:object>
      </w:r>
    </w:p>
    <w:p w14:paraId="797D4923" w14:textId="77777777" w:rsidR="0036292D" w:rsidRDefault="0036292D">
      <w:pPr>
        <w:jc w:val="both"/>
      </w:pPr>
    </w:p>
    <w:p w14:paraId="00927EF6" w14:textId="77777777" w:rsidR="0036292D" w:rsidRDefault="0036292D" w:rsidP="001D128F">
      <w:pPr>
        <w:pStyle w:val="Table"/>
        <w:ind w:firstLine="720"/>
      </w:pPr>
      <w:r>
        <w:t>Table A-5</w:t>
      </w:r>
      <w:r w:rsidR="002A6AB4">
        <w:t xml:space="preserve">. </w:t>
      </w:r>
      <w:r>
        <w:t>Variables not previously defined</w:t>
      </w:r>
      <w:r w:rsidR="002A6AB4">
        <w:t>.</w:t>
      </w:r>
    </w:p>
    <w:tbl>
      <w:tblPr>
        <w:tblW w:w="0" w:type="auto"/>
        <w:jc w:val="center"/>
        <w:tblLayout w:type="fixed"/>
        <w:tblCellMar>
          <w:left w:w="120" w:type="dxa"/>
          <w:right w:w="120" w:type="dxa"/>
        </w:tblCellMar>
        <w:tblLook w:val="0000" w:firstRow="0" w:lastRow="0" w:firstColumn="0" w:lastColumn="0" w:noHBand="0" w:noVBand="0"/>
        <w:tblCaption w:val="Table A-5. Variables not previously defined."/>
        <w:tblDescription w:val="More variables used in equations for buoyancy corrections. "/>
      </w:tblPr>
      <w:tblGrid>
        <w:gridCol w:w="2083"/>
        <w:gridCol w:w="5784"/>
      </w:tblGrid>
      <w:tr w:rsidR="0036292D" w14:paraId="5E1D3ECC" w14:textId="77777777">
        <w:trPr>
          <w:jc w:val="center"/>
        </w:trPr>
        <w:tc>
          <w:tcPr>
            <w:tcW w:w="2083" w:type="dxa"/>
            <w:tcBorders>
              <w:top w:val="double" w:sz="6" w:space="0" w:color="auto"/>
              <w:left w:val="double" w:sz="6" w:space="0" w:color="auto"/>
            </w:tcBorders>
          </w:tcPr>
          <w:p w14:paraId="0F1D5905" w14:textId="77777777" w:rsidR="0036292D" w:rsidRPr="004E15BF" w:rsidRDefault="0036292D" w:rsidP="004E15BF">
            <w:pPr>
              <w:spacing w:after="0"/>
              <w:jc w:val="center"/>
              <w:rPr>
                <w:b/>
                <w:sz w:val="22"/>
              </w:rPr>
            </w:pPr>
            <w:r w:rsidRPr="004E15BF">
              <w:rPr>
                <w:b/>
                <w:sz w:val="22"/>
              </w:rPr>
              <w:t>Variable</w:t>
            </w:r>
          </w:p>
        </w:tc>
        <w:tc>
          <w:tcPr>
            <w:tcW w:w="5784" w:type="dxa"/>
            <w:tcBorders>
              <w:top w:val="double" w:sz="6" w:space="0" w:color="auto"/>
              <w:left w:val="single" w:sz="6" w:space="0" w:color="auto"/>
              <w:right w:val="double" w:sz="6" w:space="0" w:color="auto"/>
            </w:tcBorders>
          </w:tcPr>
          <w:p w14:paraId="73ECCA63" w14:textId="77777777" w:rsidR="0036292D" w:rsidRPr="004E15BF" w:rsidRDefault="0036292D" w:rsidP="004E15BF">
            <w:pPr>
              <w:spacing w:after="0"/>
              <w:jc w:val="center"/>
              <w:rPr>
                <w:b/>
                <w:sz w:val="22"/>
              </w:rPr>
            </w:pPr>
            <w:r w:rsidRPr="004E15BF">
              <w:rPr>
                <w:b/>
                <w:sz w:val="22"/>
              </w:rPr>
              <w:t>Description</w:t>
            </w:r>
          </w:p>
        </w:tc>
      </w:tr>
      <w:tr w:rsidR="0036292D" w14:paraId="6B16DB54" w14:textId="77777777">
        <w:trPr>
          <w:jc w:val="center"/>
        </w:trPr>
        <w:tc>
          <w:tcPr>
            <w:tcW w:w="2083" w:type="dxa"/>
            <w:tcBorders>
              <w:top w:val="double" w:sz="6" w:space="0" w:color="auto"/>
              <w:left w:val="double" w:sz="6" w:space="0" w:color="auto"/>
            </w:tcBorders>
            <w:vAlign w:val="center"/>
          </w:tcPr>
          <w:p w14:paraId="22FEFFE3" w14:textId="77777777" w:rsidR="0036292D" w:rsidRPr="004E15BF" w:rsidRDefault="0036292D" w:rsidP="004E15BF">
            <w:pPr>
              <w:spacing w:after="0"/>
              <w:jc w:val="center"/>
              <w:rPr>
                <w:i/>
                <w:sz w:val="22"/>
              </w:rPr>
            </w:pPr>
            <w:r w:rsidRPr="004E15BF">
              <w:rPr>
                <w:i/>
                <w:sz w:val="22"/>
              </w:rPr>
              <w:t>M</w:t>
            </w:r>
            <w:r w:rsidRPr="004E15BF">
              <w:rPr>
                <w:i/>
                <w:sz w:val="22"/>
                <w:vertAlign w:val="subscript"/>
              </w:rPr>
              <w:t>x</w:t>
            </w:r>
          </w:p>
        </w:tc>
        <w:tc>
          <w:tcPr>
            <w:tcW w:w="5784" w:type="dxa"/>
            <w:tcBorders>
              <w:top w:val="double" w:sz="6" w:space="0" w:color="auto"/>
              <w:left w:val="single" w:sz="6" w:space="0" w:color="auto"/>
              <w:right w:val="double" w:sz="6" w:space="0" w:color="auto"/>
            </w:tcBorders>
            <w:vAlign w:val="center"/>
          </w:tcPr>
          <w:p w14:paraId="2BAB70E5" w14:textId="77777777" w:rsidR="0036292D" w:rsidRPr="004E15BF" w:rsidRDefault="0036292D" w:rsidP="004E15BF">
            <w:pPr>
              <w:spacing w:after="0"/>
              <w:rPr>
                <w:sz w:val="22"/>
              </w:rPr>
            </w:pPr>
            <w:r w:rsidRPr="004E15BF">
              <w:rPr>
                <w:sz w:val="22"/>
              </w:rPr>
              <w:t>mass of the unknown object</w:t>
            </w:r>
          </w:p>
        </w:tc>
      </w:tr>
      <w:tr w:rsidR="0036292D" w14:paraId="3D8CC34F" w14:textId="77777777">
        <w:trPr>
          <w:jc w:val="center"/>
        </w:trPr>
        <w:tc>
          <w:tcPr>
            <w:tcW w:w="2083" w:type="dxa"/>
            <w:tcBorders>
              <w:top w:val="single" w:sz="6" w:space="0" w:color="auto"/>
              <w:left w:val="double" w:sz="6" w:space="0" w:color="auto"/>
            </w:tcBorders>
            <w:vAlign w:val="center"/>
          </w:tcPr>
          <w:p w14:paraId="66E9130F" w14:textId="77777777" w:rsidR="0036292D" w:rsidRPr="004E15BF" w:rsidRDefault="0036292D" w:rsidP="004E15BF">
            <w:pPr>
              <w:spacing w:after="0"/>
              <w:jc w:val="center"/>
              <w:rPr>
                <w:i/>
                <w:sz w:val="22"/>
              </w:rPr>
            </w:pPr>
            <w:r w:rsidRPr="004E15BF">
              <w:rPr>
                <w:i/>
                <w:sz w:val="22"/>
              </w:rPr>
              <w:t>M</w:t>
            </w:r>
            <w:r w:rsidRPr="004E15BF">
              <w:rPr>
                <w:i/>
                <w:sz w:val="22"/>
                <w:vertAlign w:val="subscript"/>
              </w:rPr>
              <w:t>s</w:t>
            </w:r>
          </w:p>
        </w:tc>
        <w:tc>
          <w:tcPr>
            <w:tcW w:w="5784" w:type="dxa"/>
            <w:tcBorders>
              <w:top w:val="single" w:sz="6" w:space="0" w:color="auto"/>
              <w:left w:val="single" w:sz="6" w:space="0" w:color="auto"/>
              <w:right w:val="double" w:sz="6" w:space="0" w:color="auto"/>
            </w:tcBorders>
            <w:vAlign w:val="center"/>
          </w:tcPr>
          <w:p w14:paraId="168D15DF" w14:textId="77777777" w:rsidR="0036292D" w:rsidRPr="004E15BF" w:rsidRDefault="0036292D" w:rsidP="004E15BF">
            <w:pPr>
              <w:spacing w:after="0"/>
              <w:rPr>
                <w:sz w:val="22"/>
              </w:rPr>
            </w:pPr>
            <w:r w:rsidRPr="004E15BF">
              <w:rPr>
                <w:sz w:val="22"/>
              </w:rPr>
              <w:t>mass of the standard weights</w:t>
            </w:r>
          </w:p>
        </w:tc>
      </w:tr>
      <w:tr w:rsidR="0036292D" w14:paraId="57C19B62" w14:textId="77777777">
        <w:trPr>
          <w:jc w:val="center"/>
        </w:trPr>
        <w:tc>
          <w:tcPr>
            <w:tcW w:w="2083" w:type="dxa"/>
            <w:tcBorders>
              <w:top w:val="single" w:sz="6" w:space="0" w:color="auto"/>
              <w:left w:val="double" w:sz="6" w:space="0" w:color="auto"/>
            </w:tcBorders>
            <w:vAlign w:val="center"/>
          </w:tcPr>
          <w:p w14:paraId="5C2D897C" w14:textId="77777777" w:rsidR="0036292D" w:rsidRPr="004E15BF" w:rsidRDefault="0036292D" w:rsidP="004E15BF">
            <w:pPr>
              <w:spacing w:after="0"/>
              <w:jc w:val="center"/>
              <w:rPr>
                <w:i/>
                <w:sz w:val="22"/>
              </w:rPr>
            </w:pPr>
            <w:r w:rsidRPr="004E15BF">
              <w:rPr>
                <w:i/>
                <w:sz w:val="22"/>
              </w:rPr>
              <w:t xml:space="preserve"> </w:t>
            </w:r>
            <w:r w:rsidRPr="004E15BF">
              <w:rPr>
                <w:i/>
                <w:sz w:val="22"/>
              </w:rPr>
              <w:sym w:font="Symbol" w:char="F072"/>
            </w:r>
            <w:r w:rsidRPr="004E15BF">
              <w:rPr>
                <w:i/>
                <w:sz w:val="22"/>
                <w:vertAlign w:val="subscript"/>
              </w:rPr>
              <w:t>s</w:t>
            </w:r>
          </w:p>
        </w:tc>
        <w:tc>
          <w:tcPr>
            <w:tcW w:w="5784" w:type="dxa"/>
            <w:tcBorders>
              <w:top w:val="single" w:sz="6" w:space="0" w:color="auto"/>
              <w:left w:val="single" w:sz="6" w:space="0" w:color="auto"/>
              <w:right w:val="double" w:sz="6" w:space="0" w:color="auto"/>
            </w:tcBorders>
            <w:vAlign w:val="center"/>
          </w:tcPr>
          <w:p w14:paraId="5A004771" w14:textId="77777777" w:rsidR="0036292D" w:rsidRPr="004E15BF" w:rsidRDefault="0036292D" w:rsidP="004E15BF">
            <w:pPr>
              <w:spacing w:after="0"/>
              <w:rPr>
                <w:sz w:val="22"/>
              </w:rPr>
            </w:pPr>
            <w:r w:rsidRPr="004E15BF">
              <w:rPr>
                <w:sz w:val="22"/>
              </w:rPr>
              <w:t xml:space="preserve">density of the standard weights, </w:t>
            </w:r>
            <w:r w:rsidRPr="004E15BF">
              <w:rPr>
                <w:position w:val="-30"/>
                <w:sz w:val="22"/>
              </w:rPr>
              <w:object w:dxaOrig="460" w:dyaOrig="680" w14:anchorId="359C72B5">
                <v:shape id="_x0000_i1042" type="#_x0000_t75" style="width:23.25pt;height:34.5pt" o:ole="">
                  <v:imagedata r:id="rId43" o:title=""/>
                </v:shape>
                <o:OLEObject Type="Embed" ProgID="Equation.3" ShapeID="_x0000_i1042" DrawAspect="Content" ObjectID="_1579237839" r:id="rId44"/>
              </w:object>
            </w:r>
          </w:p>
        </w:tc>
      </w:tr>
      <w:tr w:rsidR="0036292D" w14:paraId="273A9355" w14:textId="77777777">
        <w:trPr>
          <w:jc w:val="center"/>
        </w:trPr>
        <w:tc>
          <w:tcPr>
            <w:tcW w:w="2083" w:type="dxa"/>
            <w:tcBorders>
              <w:top w:val="single" w:sz="6" w:space="0" w:color="auto"/>
              <w:left w:val="double" w:sz="6" w:space="0" w:color="auto"/>
            </w:tcBorders>
            <w:vAlign w:val="center"/>
          </w:tcPr>
          <w:p w14:paraId="3972D691" w14:textId="77777777" w:rsidR="0036292D" w:rsidRPr="004E15BF" w:rsidRDefault="0036292D" w:rsidP="004E15BF">
            <w:pPr>
              <w:spacing w:after="0"/>
              <w:jc w:val="center"/>
              <w:rPr>
                <w:i/>
                <w:sz w:val="22"/>
              </w:rPr>
            </w:pPr>
            <w:r w:rsidRPr="004E15BF">
              <w:rPr>
                <w:i/>
                <w:sz w:val="22"/>
              </w:rPr>
              <w:t xml:space="preserve"> </w:t>
            </w:r>
            <w:r w:rsidRPr="004E15BF">
              <w:rPr>
                <w:i/>
                <w:sz w:val="22"/>
              </w:rPr>
              <w:sym w:font="Symbol" w:char="F044"/>
            </w:r>
            <w:r w:rsidRPr="004E15BF">
              <w:rPr>
                <w:i/>
                <w:sz w:val="22"/>
              </w:rPr>
              <w:t>M</w:t>
            </w:r>
            <w:r w:rsidRPr="004E15BF">
              <w:rPr>
                <w:i/>
                <w:sz w:val="22"/>
                <w:vertAlign w:val="subscript"/>
              </w:rPr>
              <w:t>opt</w:t>
            </w:r>
          </w:p>
        </w:tc>
        <w:tc>
          <w:tcPr>
            <w:tcW w:w="5784" w:type="dxa"/>
            <w:tcBorders>
              <w:top w:val="single" w:sz="6" w:space="0" w:color="auto"/>
              <w:left w:val="single" w:sz="6" w:space="0" w:color="auto"/>
              <w:right w:val="double" w:sz="6" w:space="0" w:color="auto"/>
            </w:tcBorders>
            <w:vAlign w:val="center"/>
          </w:tcPr>
          <w:p w14:paraId="059E5BF6" w14:textId="77777777" w:rsidR="0036292D" w:rsidRPr="004E15BF" w:rsidRDefault="0036292D" w:rsidP="004E15BF">
            <w:pPr>
              <w:spacing w:after="0"/>
              <w:rPr>
                <w:sz w:val="22"/>
              </w:rPr>
            </w:pPr>
            <w:r w:rsidRPr="004E15BF">
              <w:rPr>
                <w:sz w:val="22"/>
              </w:rPr>
              <w:t>off-balance indication read on the optical scale</w:t>
            </w:r>
          </w:p>
        </w:tc>
      </w:tr>
      <w:tr w:rsidR="0036292D" w14:paraId="1F72C8F6" w14:textId="77777777">
        <w:trPr>
          <w:jc w:val="center"/>
        </w:trPr>
        <w:tc>
          <w:tcPr>
            <w:tcW w:w="2083" w:type="dxa"/>
            <w:tcBorders>
              <w:top w:val="single" w:sz="6" w:space="0" w:color="auto"/>
              <w:left w:val="double" w:sz="6" w:space="0" w:color="auto"/>
            </w:tcBorders>
            <w:vAlign w:val="center"/>
          </w:tcPr>
          <w:p w14:paraId="0D32E8BE" w14:textId="77777777" w:rsidR="0036292D" w:rsidRPr="004E15BF" w:rsidRDefault="0036292D" w:rsidP="004E15BF">
            <w:pPr>
              <w:spacing w:after="0"/>
              <w:jc w:val="center"/>
              <w:rPr>
                <w:i/>
                <w:sz w:val="22"/>
              </w:rPr>
            </w:pPr>
            <w:r w:rsidRPr="004E15BF">
              <w:rPr>
                <w:i/>
                <w:sz w:val="22"/>
              </w:rPr>
              <w:t>V</w:t>
            </w:r>
            <w:r w:rsidRPr="004E15BF">
              <w:rPr>
                <w:i/>
                <w:sz w:val="22"/>
                <w:vertAlign w:val="subscript"/>
              </w:rPr>
              <w:t>x</w:t>
            </w:r>
          </w:p>
        </w:tc>
        <w:tc>
          <w:tcPr>
            <w:tcW w:w="5784" w:type="dxa"/>
            <w:tcBorders>
              <w:top w:val="single" w:sz="6" w:space="0" w:color="auto"/>
              <w:left w:val="single" w:sz="6" w:space="0" w:color="auto"/>
              <w:right w:val="double" w:sz="6" w:space="0" w:color="auto"/>
            </w:tcBorders>
            <w:vAlign w:val="center"/>
          </w:tcPr>
          <w:p w14:paraId="751771B9" w14:textId="77777777" w:rsidR="0036292D" w:rsidRPr="004E15BF" w:rsidRDefault="0036292D" w:rsidP="004E15BF">
            <w:pPr>
              <w:spacing w:after="0"/>
              <w:rPr>
                <w:sz w:val="22"/>
              </w:rPr>
            </w:pPr>
            <w:r w:rsidRPr="004E15BF">
              <w:rPr>
                <w:sz w:val="22"/>
              </w:rPr>
              <w:t>volume of the unknown object</w:t>
            </w:r>
          </w:p>
        </w:tc>
      </w:tr>
      <w:tr w:rsidR="0036292D" w14:paraId="7161346F" w14:textId="77777777">
        <w:trPr>
          <w:jc w:val="center"/>
        </w:trPr>
        <w:tc>
          <w:tcPr>
            <w:tcW w:w="2083" w:type="dxa"/>
            <w:tcBorders>
              <w:top w:val="single" w:sz="6" w:space="0" w:color="auto"/>
              <w:left w:val="double" w:sz="6" w:space="0" w:color="auto"/>
            </w:tcBorders>
            <w:vAlign w:val="center"/>
          </w:tcPr>
          <w:p w14:paraId="1194377F" w14:textId="77777777" w:rsidR="0036292D" w:rsidRPr="004E15BF" w:rsidRDefault="0036292D" w:rsidP="004E15BF">
            <w:pPr>
              <w:spacing w:after="0"/>
              <w:jc w:val="center"/>
              <w:rPr>
                <w:i/>
                <w:sz w:val="22"/>
              </w:rPr>
            </w:pPr>
            <w:r w:rsidRPr="004E15BF">
              <w:rPr>
                <w:i/>
                <w:sz w:val="22"/>
              </w:rPr>
              <w:t>V</w:t>
            </w:r>
            <w:r w:rsidRPr="004E15BF">
              <w:rPr>
                <w:i/>
                <w:sz w:val="22"/>
                <w:vertAlign w:val="subscript"/>
              </w:rPr>
              <w:t>s</w:t>
            </w:r>
          </w:p>
        </w:tc>
        <w:tc>
          <w:tcPr>
            <w:tcW w:w="5784" w:type="dxa"/>
            <w:tcBorders>
              <w:top w:val="single" w:sz="6" w:space="0" w:color="auto"/>
              <w:left w:val="single" w:sz="6" w:space="0" w:color="auto"/>
              <w:right w:val="double" w:sz="6" w:space="0" w:color="auto"/>
            </w:tcBorders>
            <w:vAlign w:val="center"/>
          </w:tcPr>
          <w:p w14:paraId="7E21CA77" w14:textId="77777777" w:rsidR="0036292D" w:rsidRPr="004E15BF" w:rsidRDefault="0036292D" w:rsidP="004E15BF">
            <w:pPr>
              <w:spacing w:after="0"/>
              <w:rPr>
                <w:sz w:val="22"/>
              </w:rPr>
            </w:pPr>
            <w:r w:rsidRPr="004E15BF">
              <w:rPr>
                <w:sz w:val="22"/>
              </w:rPr>
              <w:t>volume of the standard weights</w:t>
            </w:r>
          </w:p>
        </w:tc>
      </w:tr>
      <w:tr w:rsidR="0036292D" w14:paraId="4F3BCA6B" w14:textId="77777777">
        <w:trPr>
          <w:jc w:val="center"/>
        </w:trPr>
        <w:tc>
          <w:tcPr>
            <w:tcW w:w="2083" w:type="dxa"/>
            <w:tcBorders>
              <w:top w:val="single" w:sz="6" w:space="0" w:color="auto"/>
              <w:left w:val="double" w:sz="6" w:space="0" w:color="auto"/>
              <w:bottom w:val="double" w:sz="6" w:space="0" w:color="auto"/>
            </w:tcBorders>
            <w:vAlign w:val="center"/>
          </w:tcPr>
          <w:p w14:paraId="3925743F" w14:textId="77777777" w:rsidR="0036292D" w:rsidRPr="004E15BF" w:rsidRDefault="0036292D" w:rsidP="004E15BF">
            <w:pPr>
              <w:spacing w:after="0"/>
              <w:jc w:val="center"/>
              <w:rPr>
                <w:i/>
                <w:sz w:val="22"/>
              </w:rPr>
            </w:pPr>
            <w:r w:rsidRPr="004E15BF">
              <w:rPr>
                <w:i/>
                <w:sz w:val="22"/>
              </w:rPr>
              <w:t xml:space="preserve"> </w:t>
            </w:r>
            <w:r w:rsidRPr="004E15BF">
              <w:rPr>
                <w:i/>
                <w:sz w:val="22"/>
              </w:rPr>
              <w:sym w:font="Symbol" w:char="F072"/>
            </w:r>
            <w:r w:rsidRPr="004E15BF">
              <w:rPr>
                <w:i/>
                <w:sz w:val="22"/>
                <w:vertAlign w:val="subscript"/>
              </w:rPr>
              <w:t>x</w:t>
            </w:r>
          </w:p>
        </w:tc>
        <w:tc>
          <w:tcPr>
            <w:tcW w:w="5784" w:type="dxa"/>
            <w:tcBorders>
              <w:top w:val="single" w:sz="6" w:space="0" w:color="auto"/>
              <w:left w:val="single" w:sz="6" w:space="0" w:color="auto"/>
              <w:bottom w:val="double" w:sz="6" w:space="0" w:color="auto"/>
              <w:right w:val="double" w:sz="6" w:space="0" w:color="auto"/>
            </w:tcBorders>
            <w:vAlign w:val="center"/>
          </w:tcPr>
          <w:p w14:paraId="6CE95A58" w14:textId="77777777" w:rsidR="0036292D" w:rsidRPr="004E15BF" w:rsidRDefault="0036292D" w:rsidP="004E15BF">
            <w:pPr>
              <w:spacing w:after="0"/>
              <w:rPr>
                <w:sz w:val="22"/>
              </w:rPr>
            </w:pPr>
            <w:r w:rsidRPr="004E15BF">
              <w:rPr>
                <w:sz w:val="22"/>
              </w:rPr>
              <w:t xml:space="preserve">density of the unknown object, </w:t>
            </w:r>
            <w:r w:rsidRPr="004E15BF">
              <w:rPr>
                <w:position w:val="-30"/>
                <w:sz w:val="22"/>
              </w:rPr>
              <w:object w:dxaOrig="520" w:dyaOrig="700" w14:anchorId="4DE95103">
                <v:shape id="_x0000_i1043" type="#_x0000_t75" style="width:26.25pt;height:35.25pt" o:ole="">
                  <v:imagedata r:id="rId45" o:title=""/>
                </v:shape>
                <o:OLEObject Type="Embed" ProgID="Equation.3" ShapeID="_x0000_i1043" DrawAspect="Content" ObjectID="_1579237840" r:id="rId46"/>
              </w:object>
            </w:r>
          </w:p>
        </w:tc>
      </w:tr>
    </w:tbl>
    <w:p w14:paraId="43D14CCD" w14:textId="77777777" w:rsidR="0036292D" w:rsidRDefault="0036292D">
      <w:pPr>
        <w:jc w:val="both"/>
      </w:pPr>
    </w:p>
    <w:p w14:paraId="4F7C3DD2" w14:textId="77777777" w:rsidR="0036292D" w:rsidRDefault="0036292D">
      <w:pPr>
        <w:ind w:left="1134"/>
        <w:jc w:val="both"/>
      </w:pPr>
      <w:r>
        <w:t>Volumes and densities are, in general, a function of tempera</w:t>
      </w:r>
      <w:r>
        <w:softHyphen/>
        <w:t>ture</w:t>
      </w:r>
      <w:r w:rsidR="002A6AB4">
        <w:t xml:space="preserve">. </w:t>
      </w:r>
      <w:r>
        <w:t>The thermal coefficients of volumetric expansion of the unknown object and the standard may be significant in very accurate work.</w:t>
      </w:r>
      <w:r>
        <w:rPr>
          <w:vertAlign w:val="superscript"/>
        </w:rPr>
        <w:footnoteReference w:id="7"/>
      </w:r>
      <w:r>
        <w:t xml:space="preserve">  The coeffi</w:t>
      </w:r>
      <w:r>
        <w:softHyphen/>
        <w:t>cient of volumetric expansion is usually estimated as three times the linear coefficient of expansion of the weight material</w:t>
      </w:r>
      <w:r w:rsidR="002A6AB4">
        <w:t xml:space="preserve">. </w:t>
      </w:r>
    </w:p>
    <w:p w14:paraId="6C5C89F6" w14:textId="77777777" w:rsidR="0036292D" w:rsidRDefault="0036292D">
      <w:pPr>
        <w:jc w:val="both"/>
      </w:pPr>
    </w:p>
    <w:p w14:paraId="3525990E" w14:textId="77777777" w:rsidR="0036292D" w:rsidRDefault="0036292D">
      <w:pPr>
        <w:ind w:left="1134"/>
        <w:jc w:val="both"/>
      </w:pPr>
      <w:r>
        <w:t xml:space="preserve">The error in </w:t>
      </w:r>
      <w:r>
        <w:rPr>
          <w:i/>
          <w:iCs/>
        </w:rPr>
        <w:t>M</w:t>
      </w:r>
      <w:r>
        <w:rPr>
          <w:i/>
          <w:iCs/>
          <w:vertAlign w:val="subscript"/>
        </w:rPr>
        <w:t>x</w:t>
      </w:r>
      <w:r>
        <w:t xml:space="preserve"> incurred by ignoring the buoyancy correction is </w:t>
      </w:r>
      <w:r>
        <w:rPr>
          <w:i/>
        </w:rPr>
        <w:sym w:font="Symbol" w:char="F072"/>
      </w:r>
      <w:r>
        <w:rPr>
          <w:i/>
          <w:vertAlign w:val="subscript"/>
        </w:rPr>
        <w:t xml:space="preserve">a </w:t>
      </w:r>
      <w:r>
        <w:rPr>
          <w:i/>
        </w:rPr>
        <w:t>(V</w:t>
      </w:r>
      <w:r>
        <w:rPr>
          <w:i/>
          <w:vertAlign w:val="subscript"/>
        </w:rPr>
        <w:t>x</w:t>
      </w:r>
      <w:r>
        <w:rPr>
          <w:i/>
        </w:rPr>
        <w:t xml:space="preserve"> </w:t>
      </w:r>
      <w:r>
        <w:rPr>
          <w:i/>
        </w:rPr>
        <w:noBreakHyphen/>
        <w:t xml:space="preserve"> V</w:t>
      </w:r>
      <w:r>
        <w:rPr>
          <w:i/>
          <w:vertAlign w:val="subscript"/>
        </w:rPr>
        <w:t>s</w:t>
      </w:r>
      <w:r>
        <w:rPr>
          <w:i/>
        </w:rPr>
        <w:t>)</w:t>
      </w:r>
      <w:r w:rsidR="002A6AB4">
        <w:t xml:space="preserve">. </w:t>
      </w:r>
      <w:r>
        <w:t xml:space="preserve">To estimate quickly whether such an error is of consequence in a particular measurement, (assume </w:t>
      </w:r>
      <w:r>
        <w:rPr>
          <w:i/>
          <w:iCs/>
        </w:rPr>
        <w:sym w:font="Symbol" w:char="F072"/>
      </w:r>
      <w:r>
        <w:rPr>
          <w:i/>
          <w:iCs/>
          <w:vertAlign w:val="subscript"/>
        </w:rPr>
        <w:t>a</w:t>
      </w:r>
      <w:r>
        <w:rPr>
          <w:i/>
          <w:iCs/>
        </w:rPr>
        <w:t xml:space="preserve"> = 1.2 x 10</w:t>
      </w:r>
      <w:r>
        <w:rPr>
          <w:i/>
          <w:iCs/>
          <w:vertAlign w:val="superscript"/>
        </w:rPr>
        <w:noBreakHyphen/>
        <w:t>3</w:t>
      </w:r>
      <w:r>
        <w:rPr>
          <w:i/>
          <w:iCs/>
        </w:rPr>
        <w:t>g/cm</w:t>
      </w:r>
      <w:r>
        <w:rPr>
          <w:i/>
          <w:iCs/>
          <w:vertAlign w:val="superscript"/>
        </w:rPr>
        <w:t>3</w:t>
      </w:r>
      <w:r>
        <w:t>)</w:t>
      </w:r>
      <w:r w:rsidR="002A6AB4">
        <w:t xml:space="preserve">. </w:t>
      </w:r>
    </w:p>
    <w:p w14:paraId="7E6D7D22" w14:textId="77777777" w:rsidR="0036292D" w:rsidRDefault="0036292D">
      <w:pPr>
        <w:ind w:left="1440"/>
        <w:jc w:val="both"/>
      </w:pPr>
    </w:p>
    <w:p w14:paraId="49667364" w14:textId="77777777" w:rsidR="0036292D" w:rsidRDefault="0036292D">
      <w:pPr>
        <w:ind w:left="1134"/>
        <w:jc w:val="both"/>
      </w:pPr>
      <w:r>
        <w:t>If the mass and volumes of the standards have been adjusted to a conventional mass scale, then</w:t>
      </w:r>
    </w:p>
    <w:p w14:paraId="7A65AED9" w14:textId="77777777" w:rsidR="0036292D" w:rsidRDefault="0036292D">
      <w:pPr>
        <w:ind w:left="1440"/>
        <w:jc w:val="both"/>
      </w:pPr>
    </w:p>
    <w:p w14:paraId="29F1ADC6" w14:textId="77777777" w:rsidR="0036292D" w:rsidRDefault="0036292D">
      <w:pPr>
        <w:ind w:left="1440" w:hanging="1440"/>
        <w:jc w:val="center"/>
      </w:pPr>
      <w:r>
        <w:rPr>
          <w:noProof/>
          <w:position w:val="-68"/>
        </w:rPr>
        <w:object w:dxaOrig="4400" w:dyaOrig="1480" w14:anchorId="0AD5AFF8">
          <v:shape id="_x0000_i1044" type="#_x0000_t75" style="width:220.5pt;height:73.5pt" o:ole="" fillcolor="window">
            <v:imagedata r:id="rId47" o:title=""/>
          </v:shape>
          <o:OLEObject Type="Embed" ProgID="Equation.3" ShapeID="_x0000_i1044" DrawAspect="Content" ObjectID="_1579237841" r:id="rId48"/>
        </w:object>
      </w:r>
      <w:r>
        <w:rPr>
          <w:noProof/>
        </w:rPr>
        <w:tab/>
      </w:r>
      <w:r>
        <w:rPr>
          <w:noProof/>
        </w:rPr>
        <w:tab/>
      </w:r>
      <w:r>
        <w:rPr>
          <w:noProof/>
        </w:rPr>
        <w:tab/>
        <w:t>(4)</w:t>
      </w:r>
    </w:p>
    <w:p w14:paraId="37A450FC" w14:textId="77777777" w:rsidR="0036292D" w:rsidRDefault="0036292D">
      <w:pPr>
        <w:ind w:left="1440"/>
        <w:jc w:val="both"/>
      </w:pPr>
    </w:p>
    <w:p w14:paraId="35C39509" w14:textId="77777777" w:rsidR="0036292D" w:rsidRDefault="0036292D">
      <w:pPr>
        <w:ind w:left="1440"/>
        <w:jc w:val="both"/>
      </w:pPr>
    </w:p>
    <w:p w14:paraId="2B394AAB" w14:textId="77777777" w:rsidR="0036292D" w:rsidRPr="00FC4DF8" w:rsidRDefault="0036292D" w:rsidP="00FC4DF8">
      <w:pPr>
        <w:pStyle w:val="Table"/>
      </w:pPr>
      <w:r w:rsidRPr="00FC4DF8">
        <w:t>Table A-6</w:t>
      </w:r>
      <w:r w:rsidR="002A6AB4" w:rsidRPr="00FC4DF8">
        <w:t xml:space="preserve">. </w:t>
      </w:r>
      <w:r w:rsidRPr="00FC4DF8">
        <w:t>Variables not previously defined</w:t>
      </w:r>
      <w:r w:rsidR="002A6AB4" w:rsidRPr="00FC4DF8">
        <w:t>.</w:t>
      </w:r>
      <w:r w:rsidRPr="00FC4DF8">
        <w:t xml:space="preserve"> </w:t>
      </w:r>
    </w:p>
    <w:tbl>
      <w:tblPr>
        <w:tblW w:w="0" w:type="auto"/>
        <w:jc w:val="center"/>
        <w:tblLayout w:type="fixed"/>
        <w:tblCellMar>
          <w:left w:w="120" w:type="dxa"/>
          <w:right w:w="120" w:type="dxa"/>
        </w:tblCellMar>
        <w:tblLook w:val="0000" w:firstRow="0" w:lastRow="0" w:firstColumn="0" w:lastColumn="0" w:noHBand="0" w:noVBand="0"/>
        <w:tblCaption w:val="Table A-6. Variables not previously defined. "/>
        <w:tblDescription w:val="Variables not previously defined. "/>
      </w:tblPr>
      <w:tblGrid>
        <w:gridCol w:w="3206"/>
        <w:gridCol w:w="6149"/>
      </w:tblGrid>
      <w:tr w:rsidR="0036292D" w14:paraId="7B864698" w14:textId="77777777">
        <w:trPr>
          <w:jc w:val="center"/>
        </w:trPr>
        <w:tc>
          <w:tcPr>
            <w:tcW w:w="3206" w:type="dxa"/>
            <w:tcBorders>
              <w:top w:val="double" w:sz="6" w:space="0" w:color="auto"/>
              <w:left w:val="double" w:sz="6" w:space="0" w:color="auto"/>
            </w:tcBorders>
          </w:tcPr>
          <w:p w14:paraId="4FF25823" w14:textId="77777777" w:rsidR="0036292D" w:rsidRPr="004E15BF" w:rsidRDefault="0036292D" w:rsidP="004E15BF">
            <w:pPr>
              <w:spacing w:after="0"/>
              <w:jc w:val="center"/>
              <w:rPr>
                <w:b/>
                <w:sz w:val="22"/>
              </w:rPr>
            </w:pPr>
            <w:r w:rsidRPr="004E15BF">
              <w:rPr>
                <w:b/>
                <w:sz w:val="22"/>
              </w:rPr>
              <w:t>Variable</w:t>
            </w:r>
          </w:p>
        </w:tc>
        <w:tc>
          <w:tcPr>
            <w:tcW w:w="6149" w:type="dxa"/>
            <w:tcBorders>
              <w:top w:val="double" w:sz="6" w:space="0" w:color="auto"/>
              <w:left w:val="single" w:sz="6" w:space="0" w:color="auto"/>
              <w:right w:val="double" w:sz="6" w:space="0" w:color="auto"/>
            </w:tcBorders>
          </w:tcPr>
          <w:p w14:paraId="1F2C24A3" w14:textId="77777777" w:rsidR="0036292D" w:rsidRPr="004E15BF" w:rsidRDefault="0036292D" w:rsidP="004E15BF">
            <w:pPr>
              <w:spacing w:after="0"/>
              <w:jc w:val="center"/>
              <w:rPr>
                <w:b/>
                <w:sz w:val="22"/>
              </w:rPr>
            </w:pPr>
            <w:r w:rsidRPr="004E15BF">
              <w:rPr>
                <w:b/>
                <w:sz w:val="22"/>
              </w:rPr>
              <w:t>Description</w:t>
            </w:r>
          </w:p>
        </w:tc>
      </w:tr>
      <w:tr w:rsidR="0036292D" w14:paraId="671B4B63" w14:textId="77777777">
        <w:trPr>
          <w:jc w:val="center"/>
        </w:trPr>
        <w:tc>
          <w:tcPr>
            <w:tcW w:w="3206" w:type="dxa"/>
            <w:tcBorders>
              <w:top w:val="double" w:sz="6" w:space="0" w:color="auto"/>
              <w:left w:val="double" w:sz="6" w:space="0" w:color="auto"/>
            </w:tcBorders>
            <w:vAlign w:val="center"/>
          </w:tcPr>
          <w:p w14:paraId="694F3D10" w14:textId="77777777" w:rsidR="0036292D" w:rsidRPr="004E15BF" w:rsidRDefault="0036292D" w:rsidP="004E15BF">
            <w:pPr>
              <w:spacing w:after="0"/>
              <w:jc w:val="center"/>
              <w:rPr>
                <w:i/>
                <w:sz w:val="22"/>
              </w:rPr>
            </w:pPr>
            <w:r w:rsidRPr="004E15BF">
              <w:rPr>
                <w:i/>
                <w:sz w:val="22"/>
              </w:rPr>
              <w:t>CM</w:t>
            </w:r>
            <w:r w:rsidRPr="004E15BF">
              <w:rPr>
                <w:i/>
                <w:sz w:val="22"/>
                <w:vertAlign w:val="subscript"/>
              </w:rPr>
              <w:t>s</w:t>
            </w:r>
          </w:p>
        </w:tc>
        <w:tc>
          <w:tcPr>
            <w:tcW w:w="6149" w:type="dxa"/>
            <w:tcBorders>
              <w:top w:val="double" w:sz="6" w:space="0" w:color="auto"/>
              <w:left w:val="single" w:sz="6" w:space="0" w:color="auto"/>
              <w:right w:val="double" w:sz="6" w:space="0" w:color="auto"/>
            </w:tcBorders>
            <w:vAlign w:val="center"/>
          </w:tcPr>
          <w:p w14:paraId="1FE674CB" w14:textId="77777777" w:rsidR="0036292D" w:rsidRPr="004E15BF" w:rsidRDefault="0036292D" w:rsidP="004E15BF">
            <w:pPr>
              <w:spacing w:after="0"/>
              <w:rPr>
                <w:sz w:val="22"/>
              </w:rPr>
            </w:pPr>
            <w:r w:rsidRPr="004E15BF">
              <w:rPr>
                <w:sz w:val="22"/>
              </w:rPr>
              <w:t>conventional mass of the standard</w:t>
            </w:r>
          </w:p>
        </w:tc>
      </w:tr>
      <w:tr w:rsidR="0036292D" w14:paraId="235F7FB6" w14:textId="77777777">
        <w:trPr>
          <w:jc w:val="center"/>
        </w:trPr>
        <w:tc>
          <w:tcPr>
            <w:tcW w:w="9355" w:type="dxa"/>
            <w:gridSpan w:val="2"/>
            <w:tcBorders>
              <w:top w:val="single" w:sz="6" w:space="0" w:color="auto"/>
              <w:left w:val="double" w:sz="6" w:space="0" w:color="auto"/>
              <w:bottom w:val="double" w:sz="6" w:space="0" w:color="auto"/>
              <w:right w:val="double" w:sz="6" w:space="0" w:color="auto"/>
            </w:tcBorders>
          </w:tcPr>
          <w:p w14:paraId="1D280549" w14:textId="77777777" w:rsidR="0036292D" w:rsidRPr="004E15BF" w:rsidRDefault="0036292D" w:rsidP="004E15BF">
            <w:pPr>
              <w:spacing w:after="0"/>
              <w:rPr>
                <w:sz w:val="22"/>
              </w:rPr>
            </w:pPr>
            <w:r w:rsidRPr="004E15BF">
              <w:rPr>
                <w:sz w:val="22"/>
              </w:rPr>
              <w:t xml:space="preserve">The symbol </w:t>
            </w:r>
            <w:r w:rsidRPr="004E15BF">
              <w:rPr>
                <w:sz w:val="22"/>
              </w:rPr>
              <w:sym w:font="Symbol" w:char="F0BB"/>
            </w:r>
            <w:r w:rsidRPr="004E15BF">
              <w:rPr>
                <w:sz w:val="22"/>
              </w:rPr>
              <w:t xml:space="preserve"> signifies an approximation</w:t>
            </w:r>
          </w:p>
        </w:tc>
      </w:tr>
    </w:tbl>
    <w:p w14:paraId="21B339D1" w14:textId="77777777" w:rsidR="0036292D" w:rsidRDefault="0036292D">
      <w:pPr>
        <w:jc w:val="both"/>
      </w:pPr>
    </w:p>
    <w:p w14:paraId="5C63CB8C" w14:textId="2456CF5D" w:rsidR="004E15BF" w:rsidRDefault="0036292D" w:rsidP="00FC4DF8">
      <w:pPr>
        <w:pStyle w:val="Heading2"/>
        <w:numPr>
          <w:ilvl w:val="1"/>
          <w:numId w:val="10"/>
        </w:numPr>
      </w:pPr>
      <w:r>
        <w:t>If a single</w:t>
      </w:r>
      <w:r>
        <w:noBreakHyphen/>
        <w:t>pan balance with built</w:t>
      </w:r>
      <w:r>
        <w:noBreakHyphen/>
        <w:t>in weights is used, it is probable that the built</w:t>
      </w:r>
      <w:r>
        <w:noBreakHyphen/>
        <w:t>in weights have been adjusted on an apparent mass or conventional mass scale</w:t>
      </w:r>
      <w:r>
        <w:rPr>
          <w:vertAlign w:val="superscript"/>
        </w:rPr>
        <w:footnoteReference w:id="8"/>
      </w:r>
      <w:r w:rsidR="002A6AB4">
        <w:t xml:space="preserve">. </w:t>
      </w:r>
      <w:r>
        <w:t>Determine which apparent mass scale has been used and calculate the mass of the unknown from the equation</w:t>
      </w:r>
    </w:p>
    <w:p w14:paraId="248DB9BA" w14:textId="77777777" w:rsidR="0036292D" w:rsidRDefault="0036292D">
      <w:pPr>
        <w:pStyle w:val="a2Technical"/>
        <w:ind w:hanging="720"/>
        <w:jc w:val="center"/>
        <w:rPr>
          <w:rFonts w:ascii="Times New Roman" w:hAnsi="Times New Roman"/>
        </w:rPr>
      </w:pPr>
      <w:r>
        <w:rPr>
          <w:rFonts w:ascii="Times New Roman" w:hAnsi="Times New Roman"/>
          <w:noProof/>
          <w:position w:val="-68"/>
        </w:rPr>
        <w:object w:dxaOrig="4099" w:dyaOrig="1460" w14:anchorId="42CC6255">
          <v:shape id="_x0000_i1045" type="#_x0000_t75" style="width:204.75pt;height:72.75pt" o:ole="" fillcolor="window">
            <v:imagedata r:id="rId49" o:title=""/>
          </v:shape>
          <o:OLEObject Type="Embed" ProgID="Equation.3" ShapeID="_x0000_i1045" DrawAspect="Content" ObjectID="_1579237842" r:id="rId50"/>
        </w:object>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t>(5)</w:t>
      </w:r>
    </w:p>
    <w:p w14:paraId="6C1AC891" w14:textId="77777777" w:rsidR="0036292D" w:rsidRDefault="0036292D">
      <w:pPr>
        <w:pStyle w:val="a2Technical"/>
        <w:jc w:val="both"/>
        <w:rPr>
          <w:rFonts w:ascii="Times New Roman" w:hAnsi="Times New Roman"/>
        </w:rPr>
      </w:pPr>
    </w:p>
    <w:p w14:paraId="69238DA4" w14:textId="77777777" w:rsidR="004E15BF" w:rsidRDefault="004E15BF">
      <w:pPr>
        <w:widowControl/>
        <w:autoSpaceDE/>
        <w:autoSpaceDN/>
        <w:adjustRightInd/>
        <w:spacing w:after="0"/>
        <w:rPr>
          <w:b/>
          <w:bCs/>
          <w:sz w:val="20"/>
          <w:szCs w:val="20"/>
        </w:rPr>
      </w:pPr>
      <w:r>
        <w:br w:type="page"/>
      </w:r>
    </w:p>
    <w:p w14:paraId="5A8D6520" w14:textId="381718EA" w:rsidR="0036292D" w:rsidRDefault="0036292D" w:rsidP="00FC4DF8">
      <w:pPr>
        <w:pStyle w:val="Table"/>
      </w:pPr>
      <w:r>
        <w:t>Table A-7</w:t>
      </w:r>
      <w:r w:rsidR="002A6AB4">
        <w:t xml:space="preserve">. </w:t>
      </w:r>
      <w:r>
        <w:t>Variables not previously defined</w:t>
      </w:r>
      <w:r w:rsidR="002A6AB4">
        <w:t>.</w:t>
      </w:r>
    </w:p>
    <w:tbl>
      <w:tblPr>
        <w:tblW w:w="0" w:type="auto"/>
        <w:jc w:val="center"/>
        <w:tblLayout w:type="fixed"/>
        <w:tblCellMar>
          <w:left w:w="120" w:type="dxa"/>
          <w:right w:w="120" w:type="dxa"/>
        </w:tblCellMar>
        <w:tblLook w:val="0000" w:firstRow="0" w:lastRow="0" w:firstColumn="0" w:lastColumn="0" w:noHBand="0" w:noVBand="0"/>
        <w:tblCaption w:val="Table A-7. Variables not previously defined."/>
        <w:tblDescription w:val="Variables not previously defined."/>
      </w:tblPr>
      <w:tblGrid>
        <w:gridCol w:w="3206"/>
        <w:gridCol w:w="6149"/>
      </w:tblGrid>
      <w:tr w:rsidR="0036292D" w14:paraId="6CDAC1F7" w14:textId="77777777">
        <w:trPr>
          <w:jc w:val="center"/>
        </w:trPr>
        <w:tc>
          <w:tcPr>
            <w:tcW w:w="3206" w:type="dxa"/>
            <w:tcBorders>
              <w:top w:val="double" w:sz="6" w:space="0" w:color="auto"/>
              <w:left w:val="double" w:sz="6" w:space="0" w:color="auto"/>
            </w:tcBorders>
          </w:tcPr>
          <w:p w14:paraId="7D6D5F9A" w14:textId="77777777" w:rsidR="0036292D" w:rsidRPr="00E2479A" w:rsidRDefault="0036292D" w:rsidP="004E15BF">
            <w:pPr>
              <w:spacing w:after="0"/>
              <w:jc w:val="center"/>
              <w:rPr>
                <w:b/>
                <w:sz w:val="22"/>
              </w:rPr>
            </w:pPr>
            <w:r w:rsidRPr="00E2479A">
              <w:rPr>
                <w:b/>
                <w:sz w:val="22"/>
              </w:rPr>
              <w:t>Variable</w:t>
            </w:r>
          </w:p>
        </w:tc>
        <w:tc>
          <w:tcPr>
            <w:tcW w:w="6149" w:type="dxa"/>
            <w:tcBorders>
              <w:top w:val="double" w:sz="6" w:space="0" w:color="auto"/>
              <w:left w:val="single" w:sz="6" w:space="0" w:color="auto"/>
              <w:right w:val="double" w:sz="6" w:space="0" w:color="auto"/>
            </w:tcBorders>
          </w:tcPr>
          <w:p w14:paraId="67F9951F" w14:textId="77777777" w:rsidR="0036292D" w:rsidRPr="00E2479A" w:rsidRDefault="0036292D" w:rsidP="004E15BF">
            <w:pPr>
              <w:spacing w:after="0"/>
              <w:jc w:val="center"/>
              <w:rPr>
                <w:b/>
                <w:sz w:val="22"/>
              </w:rPr>
            </w:pPr>
            <w:r w:rsidRPr="00E2479A">
              <w:rPr>
                <w:b/>
                <w:sz w:val="22"/>
              </w:rPr>
              <w:t>Description</w:t>
            </w:r>
          </w:p>
        </w:tc>
      </w:tr>
      <w:tr w:rsidR="0036292D" w14:paraId="43B80780" w14:textId="77777777">
        <w:trPr>
          <w:jc w:val="center"/>
        </w:trPr>
        <w:tc>
          <w:tcPr>
            <w:tcW w:w="3206" w:type="dxa"/>
            <w:tcBorders>
              <w:top w:val="double" w:sz="6" w:space="0" w:color="auto"/>
              <w:left w:val="double" w:sz="6" w:space="0" w:color="auto"/>
            </w:tcBorders>
            <w:vAlign w:val="center"/>
          </w:tcPr>
          <w:p w14:paraId="1F501CAA" w14:textId="77777777" w:rsidR="0036292D" w:rsidRPr="00E2479A" w:rsidRDefault="0036292D" w:rsidP="004E15BF">
            <w:pPr>
              <w:spacing w:after="0"/>
              <w:jc w:val="center"/>
              <w:rPr>
                <w:i/>
                <w:sz w:val="22"/>
              </w:rPr>
            </w:pPr>
            <w:r w:rsidRPr="00E2479A">
              <w:rPr>
                <w:i/>
                <w:sz w:val="22"/>
              </w:rPr>
              <w:t>M</w:t>
            </w:r>
            <w:r w:rsidRPr="00E2479A">
              <w:rPr>
                <w:i/>
                <w:sz w:val="22"/>
                <w:vertAlign w:val="subscript"/>
              </w:rPr>
              <w:t>D</w:t>
            </w:r>
          </w:p>
        </w:tc>
        <w:tc>
          <w:tcPr>
            <w:tcW w:w="6149" w:type="dxa"/>
            <w:tcBorders>
              <w:top w:val="double" w:sz="6" w:space="0" w:color="auto"/>
              <w:left w:val="single" w:sz="6" w:space="0" w:color="auto"/>
              <w:right w:val="double" w:sz="6" w:space="0" w:color="auto"/>
            </w:tcBorders>
            <w:vAlign w:val="center"/>
          </w:tcPr>
          <w:p w14:paraId="5F686A04" w14:textId="77777777" w:rsidR="0036292D" w:rsidRPr="00E2479A" w:rsidRDefault="0036292D" w:rsidP="004E15BF">
            <w:pPr>
              <w:spacing w:after="0"/>
              <w:rPr>
                <w:sz w:val="22"/>
              </w:rPr>
            </w:pPr>
            <w:r w:rsidRPr="00E2479A">
              <w:rPr>
                <w:sz w:val="22"/>
              </w:rPr>
              <w:t>mass indicated by dial or digital readings</w:t>
            </w:r>
          </w:p>
        </w:tc>
      </w:tr>
      <w:tr w:rsidR="0036292D" w14:paraId="32A8BF57" w14:textId="77777777">
        <w:trPr>
          <w:jc w:val="center"/>
        </w:trPr>
        <w:tc>
          <w:tcPr>
            <w:tcW w:w="3206" w:type="dxa"/>
            <w:tcBorders>
              <w:top w:val="single" w:sz="6" w:space="0" w:color="auto"/>
              <w:left w:val="double" w:sz="6" w:space="0" w:color="auto"/>
              <w:bottom w:val="double" w:sz="6" w:space="0" w:color="auto"/>
            </w:tcBorders>
            <w:vAlign w:val="center"/>
          </w:tcPr>
          <w:p w14:paraId="0604907F" w14:textId="77777777" w:rsidR="0036292D" w:rsidRPr="00E2479A" w:rsidRDefault="0036292D" w:rsidP="004E15BF">
            <w:pPr>
              <w:spacing w:after="0"/>
              <w:jc w:val="center"/>
              <w:rPr>
                <w:i/>
                <w:sz w:val="22"/>
              </w:rPr>
            </w:pPr>
            <w:r w:rsidRPr="00E2479A">
              <w:rPr>
                <w:i/>
                <w:sz w:val="22"/>
              </w:rPr>
              <w:t>M</w:t>
            </w:r>
            <w:r w:rsidRPr="00E2479A">
              <w:rPr>
                <w:i/>
                <w:sz w:val="22"/>
                <w:vertAlign w:val="subscript"/>
              </w:rPr>
              <w:t>opt</w:t>
            </w:r>
          </w:p>
        </w:tc>
        <w:tc>
          <w:tcPr>
            <w:tcW w:w="6149" w:type="dxa"/>
            <w:tcBorders>
              <w:top w:val="single" w:sz="6" w:space="0" w:color="auto"/>
              <w:left w:val="single" w:sz="6" w:space="0" w:color="auto"/>
              <w:bottom w:val="double" w:sz="6" w:space="0" w:color="auto"/>
              <w:right w:val="double" w:sz="6" w:space="0" w:color="auto"/>
            </w:tcBorders>
            <w:vAlign w:val="center"/>
          </w:tcPr>
          <w:p w14:paraId="78280730" w14:textId="77777777" w:rsidR="0036292D" w:rsidRPr="00E2479A" w:rsidRDefault="0036292D" w:rsidP="004E15BF">
            <w:pPr>
              <w:spacing w:after="0"/>
              <w:rPr>
                <w:sz w:val="22"/>
              </w:rPr>
            </w:pPr>
            <w:r w:rsidRPr="00E2479A">
              <w:rPr>
                <w:sz w:val="22"/>
              </w:rPr>
              <w:t>mass indicated on the optical scale when present</w:t>
            </w:r>
          </w:p>
        </w:tc>
      </w:tr>
    </w:tbl>
    <w:p w14:paraId="0EC12CAC" w14:textId="77777777" w:rsidR="0036292D" w:rsidRDefault="0036292D">
      <w:pPr>
        <w:jc w:val="both"/>
      </w:pPr>
    </w:p>
    <w:p w14:paraId="1866E614" w14:textId="77777777" w:rsidR="0036292D" w:rsidRDefault="0036292D">
      <w:pPr>
        <w:pStyle w:val="BodyTextIndent"/>
        <w:ind w:left="1134"/>
      </w:pPr>
      <w:r>
        <w:t xml:space="preserve">If the balance has been used only as a comparator, that is, to compare the mass of the unknown object with that of some external standard, then: </w:t>
      </w:r>
    </w:p>
    <w:p w14:paraId="0017FCBB" w14:textId="77777777" w:rsidR="0036292D" w:rsidRDefault="0036292D">
      <w:pPr>
        <w:jc w:val="both"/>
      </w:pPr>
      <w:r>
        <w:t xml:space="preserve">          </w:t>
      </w:r>
    </w:p>
    <w:p w14:paraId="3347543F" w14:textId="77777777" w:rsidR="0036292D" w:rsidRDefault="0036292D">
      <w:pPr>
        <w:ind w:left="720" w:hanging="720"/>
        <w:jc w:val="center"/>
      </w:pPr>
      <w:r>
        <w:rPr>
          <w:noProof/>
          <w:position w:val="-14"/>
        </w:rPr>
        <w:object w:dxaOrig="4819" w:dyaOrig="380" w14:anchorId="35E53B49">
          <v:shape id="_x0000_i1046" type="#_x0000_t75" style="width:240.75pt;height:19.5pt" o:ole="" fillcolor="window">
            <v:imagedata r:id="rId51" o:title=""/>
          </v:shape>
          <o:OLEObject Type="Embed" ProgID="Equation.3" ShapeID="_x0000_i1046" DrawAspect="Content" ObjectID="_1579237843" r:id="rId52"/>
        </w:object>
      </w:r>
    </w:p>
    <w:p w14:paraId="5277C536" w14:textId="77777777" w:rsidR="0036292D" w:rsidRDefault="0036292D">
      <w:pPr>
        <w:jc w:val="both"/>
        <w:rPr>
          <w:b/>
        </w:rPr>
      </w:pPr>
    </w:p>
    <w:p w14:paraId="57D5854D" w14:textId="5B49D2CF" w:rsidR="0036292D" w:rsidRDefault="0036292D" w:rsidP="00FC4DF8">
      <w:pPr>
        <w:pStyle w:val="Table"/>
      </w:pPr>
      <w:r>
        <w:t>Table A-8</w:t>
      </w:r>
      <w:r w:rsidR="002A6AB4">
        <w:t xml:space="preserve">. </w:t>
      </w:r>
      <w:r>
        <w:t>Variable not previously defined</w:t>
      </w:r>
      <w:r w:rsidR="004E15BF">
        <w:t xml:space="preserve">. </w:t>
      </w:r>
      <w:r>
        <w:t xml:space="preserve">        </w:t>
      </w:r>
    </w:p>
    <w:tbl>
      <w:tblPr>
        <w:tblW w:w="0" w:type="auto"/>
        <w:jc w:val="center"/>
        <w:tblLayout w:type="fixed"/>
        <w:tblCellMar>
          <w:left w:w="120" w:type="dxa"/>
          <w:right w:w="120" w:type="dxa"/>
        </w:tblCellMar>
        <w:tblLook w:val="0000" w:firstRow="0" w:lastRow="0" w:firstColumn="0" w:lastColumn="0" w:noHBand="0" w:noVBand="0"/>
        <w:tblCaption w:val="Table A-8. Variables not previously defined."/>
        <w:tblDescription w:val="Variables not previously defined."/>
      </w:tblPr>
      <w:tblGrid>
        <w:gridCol w:w="2468"/>
        <w:gridCol w:w="6887"/>
      </w:tblGrid>
      <w:tr w:rsidR="0036292D" w14:paraId="5B071797" w14:textId="77777777">
        <w:trPr>
          <w:jc w:val="center"/>
        </w:trPr>
        <w:tc>
          <w:tcPr>
            <w:tcW w:w="2468" w:type="dxa"/>
            <w:tcBorders>
              <w:top w:val="double" w:sz="6" w:space="0" w:color="auto"/>
              <w:left w:val="double" w:sz="6" w:space="0" w:color="auto"/>
              <w:bottom w:val="double" w:sz="6" w:space="0" w:color="auto"/>
            </w:tcBorders>
          </w:tcPr>
          <w:p w14:paraId="3567CF43" w14:textId="77777777" w:rsidR="0036292D" w:rsidRPr="00E2479A" w:rsidRDefault="0036292D" w:rsidP="004E15BF">
            <w:pPr>
              <w:spacing w:after="0"/>
              <w:jc w:val="center"/>
              <w:rPr>
                <w:b/>
                <w:sz w:val="22"/>
              </w:rPr>
            </w:pPr>
            <w:r w:rsidRPr="00E2479A">
              <w:rPr>
                <w:b/>
                <w:sz w:val="22"/>
              </w:rPr>
              <w:t>Variable</w:t>
            </w:r>
          </w:p>
        </w:tc>
        <w:tc>
          <w:tcPr>
            <w:tcW w:w="6887" w:type="dxa"/>
            <w:tcBorders>
              <w:top w:val="double" w:sz="6" w:space="0" w:color="auto"/>
              <w:left w:val="single" w:sz="6" w:space="0" w:color="auto"/>
              <w:bottom w:val="double" w:sz="6" w:space="0" w:color="auto"/>
              <w:right w:val="double" w:sz="6" w:space="0" w:color="auto"/>
            </w:tcBorders>
          </w:tcPr>
          <w:p w14:paraId="6A871394" w14:textId="77777777" w:rsidR="0036292D" w:rsidRPr="00E2479A" w:rsidRDefault="0036292D" w:rsidP="004E15BF">
            <w:pPr>
              <w:spacing w:after="0"/>
              <w:jc w:val="center"/>
              <w:rPr>
                <w:b/>
                <w:sz w:val="22"/>
              </w:rPr>
            </w:pPr>
            <w:r w:rsidRPr="00E2479A">
              <w:rPr>
                <w:b/>
                <w:sz w:val="22"/>
              </w:rPr>
              <w:t>Description</w:t>
            </w:r>
          </w:p>
        </w:tc>
      </w:tr>
      <w:tr w:rsidR="0036292D" w14:paraId="01895B8B" w14:textId="77777777">
        <w:trPr>
          <w:jc w:val="center"/>
        </w:trPr>
        <w:tc>
          <w:tcPr>
            <w:tcW w:w="2468" w:type="dxa"/>
            <w:tcBorders>
              <w:left w:val="double" w:sz="6" w:space="0" w:color="auto"/>
              <w:bottom w:val="double" w:sz="6" w:space="0" w:color="auto"/>
            </w:tcBorders>
            <w:vAlign w:val="center"/>
          </w:tcPr>
          <w:p w14:paraId="3A20DB3D" w14:textId="77777777" w:rsidR="0036292D" w:rsidRPr="00E2479A" w:rsidRDefault="0036292D" w:rsidP="004E15BF">
            <w:pPr>
              <w:spacing w:after="0"/>
              <w:jc w:val="center"/>
              <w:rPr>
                <w:i/>
                <w:sz w:val="22"/>
              </w:rPr>
            </w:pPr>
            <w:r w:rsidRPr="00E2479A">
              <w:rPr>
                <w:i/>
                <w:sz w:val="22"/>
              </w:rPr>
              <w:sym w:font="Symbol" w:char="F044"/>
            </w:r>
            <w:r w:rsidRPr="00E2479A">
              <w:rPr>
                <w:i/>
                <w:sz w:val="22"/>
              </w:rPr>
              <w:t>M’</w:t>
            </w:r>
            <w:r w:rsidRPr="00E2479A">
              <w:rPr>
                <w:i/>
                <w:sz w:val="22"/>
                <w:vertAlign w:val="subscript"/>
              </w:rPr>
              <w:t>opt</w:t>
            </w:r>
          </w:p>
        </w:tc>
        <w:tc>
          <w:tcPr>
            <w:tcW w:w="6887" w:type="dxa"/>
            <w:tcBorders>
              <w:left w:val="single" w:sz="6" w:space="0" w:color="auto"/>
              <w:bottom w:val="double" w:sz="6" w:space="0" w:color="auto"/>
              <w:right w:val="double" w:sz="6" w:space="0" w:color="auto"/>
            </w:tcBorders>
            <w:vAlign w:val="center"/>
          </w:tcPr>
          <w:p w14:paraId="198795C5" w14:textId="77777777" w:rsidR="0036292D" w:rsidRPr="00E2479A" w:rsidRDefault="0036292D" w:rsidP="004E15BF">
            <w:pPr>
              <w:spacing w:after="0"/>
              <w:rPr>
                <w:sz w:val="22"/>
              </w:rPr>
            </w:pPr>
            <w:r w:rsidRPr="00E2479A">
              <w:rPr>
                <w:sz w:val="22"/>
              </w:rPr>
              <w:t>difference in optical scale reading between observations of the standard and the unknown</w:t>
            </w:r>
          </w:p>
        </w:tc>
      </w:tr>
    </w:tbl>
    <w:p w14:paraId="0D89A716" w14:textId="77777777" w:rsidR="0036292D" w:rsidRDefault="0036292D">
      <w:pPr>
        <w:jc w:val="both"/>
      </w:pPr>
    </w:p>
    <w:p w14:paraId="1DD490F2" w14:textId="77777777" w:rsidR="004E15BF" w:rsidRDefault="0036292D">
      <w:pPr>
        <w:pStyle w:val="BodyTextIndent"/>
        <w:ind w:left="1134"/>
      </w:pPr>
      <w:r>
        <w:t>For some balances, operation requires that the user restore the balance to null by means of a manually controlled dial</w:t>
      </w:r>
      <w:r w:rsidR="002A6AB4">
        <w:t xml:space="preserve">. </w:t>
      </w:r>
      <w:r>
        <w:t>The portion of the mass reading controlled by this dial should be treated, for purposes of buoyancy corrections, as an optical scale.</w:t>
      </w:r>
    </w:p>
    <w:p w14:paraId="74DBA452" w14:textId="7E69043D" w:rsidR="0036292D" w:rsidRDefault="0036292D">
      <w:pPr>
        <w:pStyle w:val="BodyTextIndent"/>
        <w:ind w:left="1134"/>
      </w:pPr>
      <w:r>
        <w:t xml:space="preserve"> </w:t>
      </w:r>
    </w:p>
    <w:p w14:paraId="79DB4E3E" w14:textId="13E238FE" w:rsidR="0036292D" w:rsidRPr="004E15BF" w:rsidRDefault="004E15BF" w:rsidP="00FC4DF8">
      <w:pPr>
        <w:pStyle w:val="Heading2"/>
        <w:numPr>
          <w:ilvl w:val="1"/>
          <w:numId w:val="10"/>
        </w:numPr>
      </w:pPr>
      <w:r>
        <w:t xml:space="preserve"> </w:t>
      </w:r>
      <w:r w:rsidR="0036292D" w:rsidRPr="004E15BF">
        <w:t>If a single</w:t>
      </w:r>
      <w:r w:rsidR="0036292D" w:rsidRPr="004E15BF">
        <w:noBreakHyphen/>
        <w:t>pan balance with full</w:t>
      </w:r>
      <w:r w:rsidR="0036292D" w:rsidRPr="004E15BF">
        <w:noBreakHyphen/>
        <w:t>range electronic control is used, the following should be noted</w:t>
      </w:r>
      <w:r w:rsidR="002A6AB4" w:rsidRPr="004E15BF">
        <w:t xml:space="preserve">. </w:t>
      </w:r>
      <w:r w:rsidR="0036292D" w:rsidRPr="004E15BF">
        <w:t>As part of its calibration, the electronic gain has been adjusted by means of a weight of known mass</w:t>
      </w:r>
      <w:r w:rsidR="002A6AB4" w:rsidRPr="004E15BF">
        <w:t xml:space="preserve">. </w:t>
      </w:r>
      <w:r w:rsidR="0036292D" w:rsidRPr="004E15BF">
        <w:t>For example, if the range of electronic control is 100 g, the elec</w:t>
      </w:r>
      <w:r w:rsidR="0036292D" w:rsidRPr="004E15BF">
        <w:softHyphen/>
        <w:t>tronics have been adjusted so that a 100</w:t>
      </w:r>
      <w:r w:rsidR="002D3C17" w:rsidRPr="004E15BF">
        <w:t xml:space="preserve"> </w:t>
      </w:r>
      <w:r w:rsidR="0036292D" w:rsidRPr="004E15BF">
        <w:t>g standard weight produces an indication of precisely 100 g</w:t>
      </w:r>
      <w:r w:rsidR="002A6AB4" w:rsidRPr="004E15BF">
        <w:t xml:space="preserve">. </w:t>
      </w:r>
      <w:r w:rsidR="0036292D" w:rsidRPr="004E15BF">
        <w:t>This procedure effectively builds an apparent mass calibration into the balance</w:t>
      </w:r>
      <w:r w:rsidR="002A6AB4" w:rsidRPr="004E15BF">
        <w:t xml:space="preserve">. </w:t>
      </w:r>
      <w:r w:rsidR="0036292D" w:rsidRPr="004E15BF">
        <w:t xml:space="preserve">The reference density of the apparent mass scale is the density of the standard mass used for the calibration and the reference air density is the air density at the time of calibration. </w:t>
      </w:r>
    </w:p>
    <w:p w14:paraId="697FA7BE" w14:textId="77777777" w:rsidR="004E15BF" w:rsidRDefault="004E15BF" w:rsidP="004E15BF">
      <w:pPr>
        <w:pStyle w:val="Heading6"/>
        <w:numPr>
          <w:ilvl w:val="0"/>
          <w:numId w:val="0"/>
        </w:numPr>
        <w:ind w:left="1152" w:hanging="1152"/>
      </w:pPr>
    </w:p>
    <w:p w14:paraId="062112A2" w14:textId="3C1AC18A" w:rsidR="0036292D" w:rsidRDefault="0036292D" w:rsidP="004E15BF">
      <w:pPr>
        <w:pStyle w:val="Heading6"/>
        <w:numPr>
          <w:ilvl w:val="0"/>
          <w:numId w:val="0"/>
        </w:numPr>
        <w:ind w:left="1152" w:hanging="432"/>
      </w:pPr>
      <w:r>
        <w:t xml:space="preserve">The mass of an unknown object weighed on the balance is then </w:t>
      </w:r>
    </w:p>
    <w:p w14:paraId="3DD482D4" w14:textId="77777777" w:rsidR="0036292D" w:rsidRDefault="0036292D">
      <w:pPr>
        <w:ind w:left="1440"/>
        <w:jc w:val="both"/>
      </w:pPr>
    </w:p>
    <w:p w14:paraId="1CABDEC7" w14:textId="77777777" w:rsidR="0036292D" w:rsidRDefault="0036292D">
      <w:pPr>
        <w:ind w:left="1440" w:hanging="1350"/>
        <w:jc w:val="center"/>
      </w:pPr>
      <w:r>
        <w:rPr>
          <w:noProof/>
          <w:position w:val="-68"/>
        </w:rPr>
        <w:object w:dxaOrig="2260" w:dyaOrig="1480" w14:anchorId="36202248">
          <v:shape id="_x0000_i1047" type="#_x0000_t75" style="width:113.25pt;height:73.5pt" o:ole="" fillcolor="window">
            <v:imagedata r:id="rId53" o:title=""/>
          </v:shape>
          <o:OLEObject Type="Embed" ProgID="Equation.3" ShapeID="_x0000_i1047" DrawAspect="Content" ObjectID="_1579237844" r:id="rId54"/>
        </w:object>
      </w:r>
      <w:r>
        <w:rPr>
          <w:noProof/>
        </w:rPr>
        <w:tab/>
      </w:r>
      <w:r>
        <w:rPr>
          <w:noProof/>
        </w:rPr>
        <w:tab/>
      </w:r>
      <w:r>
        <w:rPr>
          <w:noProof/>
        </w:rPr>
        <w:tab/>
      </w:r>
      <w:r>
        <w:rPr>
          <w:noProof/>
        </w:rPr>
        <w:tab/>
        <w:t>(6)</w:t>
      </w:r>
    </w:p>
    <w:p w14:paraId="088E3104" w14:textId="77777777" w:rsidR="0036292D" w:rsidRDefault="0036292D">
      <w:pPr>
        <w:ind w:left="1440"/>
        <w:jc w:val="both"/>
      </w:pPr>
    </w:p>
    <w:p w14:paraId="6179F337" w14:textId="77777777" w:rsidR="00822615" w:rsidRDefault="00822615">
      <w:pPr>
        <w:widowControl/>
        <w:autoSpaceDE/>
        <w:autoSpaceDN/>
        <w:adjustRightInd/>
        <w:spacing w:after="0"/>
        <w:rPr>
          <w:b/>
          <w:bCs/>
          <w:sz w:val="20"/>
          <w:szCs w:val="20"/>
        </w:rPr>
      </w:pPr>
      <w:r>
        <w:br w:type="page"/>
      </w:r>
    </w:p>
    <w:p w14:paraId="51FB2D2F" w14:textId="75949DE3" w:rsidR="0036292D" w:rsidRDefault="0036292D" w:rsidP="00FC4DF8">
      <w:pPr>
        <w:pStyle w:val="Table"/>
      </w:pPr>
      <w:r>
        <w:t>Table A-9</w:t>
      </w:r>
      <w:r w:rsidR="002A6AB4">
        <w:t xml:space="preserve">. </w:t>
      </w:r>
      <w:r>
        <w:t>Variables not previously defined</w:t>
      </w:r>
      <w:r w:rsidR="002A6AB4">
        <w:t>.</w:t>
      </w:r>
    </w:p>
    <w:tbl>
      <w:tblPr>
        <w:tblW w:w="0" w:type="auto"/>
        <w:jc w:val="center"/>
        <w:tblLayout w:type="fixed"/>
        <w:tblCellMar>
          <w:left w:w="120" w:type="dxa"/>
          <w:right w:w="120" w:type="dxa"/>
        </w:tblCellMar>
        <w:tblLook w:val="0000" w:firstRow="0" w:lastRow="0" w:firstColumn="0" w:lastColumn="0" w:noHBand="0" w:noVBand="0"/>
        <w:tblCaption w:val="Table A-9. Variables not previously defined."/>
        <w:tblDescription w:val="Variables not previously defined."/>
      </w:tblPr>
      <w:tblGrid>
        <w:gridCol w:w="2129"/>
        <w:gridCol w:w="7226"/>
      </w:tblGrid>
      <w:tr w:rsidR="0036292D" w14:paraId="731D315B" w14:textId="77777777">
        <w:trPr>
          <w:jc w:val="center"/>
        </w:trPr>
        <w:tc>
          <w:tcPr>
            <w:tcW w:w="2129" w:type="dxa"/>
            <w:tcBorders>
              <w:top w:val="double" w:sz="6" w:space="0" w:color="auto"/>
              <w:left w:val="double" w:sz="6" w:space="0" w:color="auto"/>
            </w:tcBorders>
          </w:tcPr>
          <w:p w14:paraId="2C014FE6" w14:textId="77777777" w:rsidR="0036292D" w:rsidRPr="004E15BF" w:rsidRDefault="0036292D" w:rsidP="004E15BF">
            <w:pPr>
              <w:spacing w:after="0"/>
              <w:jc w:val="center"/>
              <w:rPr>
                <w:b/>
                <w:sz w:val="22"/>
              </w:rPr>
            </w:pPr>
            <w:r w:rsidRPr="004E15BF">
              <w:rPr>
                <w:b/>
                <w:sz w:val="22"/>
              </w:rPr>
              <w:t>Variable</w:t>
            </w:r>
          </w:p>
        </w:tc>
        <w:tc>
          <w:tcPr>
            <w:tcW w:w="7226" w:type="dxa"/>
            <w:tcBorders>
              <w:top w:val="double" w:sz="6" w:space="0" w:color="auto"/>
              <w:left w:val="single" w:sz="6" w:space="0" w:color="auto"/>
              <w:right w:val="double" w:sz="6" w:space="0" w:color="auto"/>
            </w:tcBorders>
          </w:tcPr>
          <w:p w14:paraId="4962ECA4" w14:textId="77777777" w:rsidR="0036292D" w:rsidRPr="004E15BF" w:rsidRDefault="0036292D" w:rsidP="004E15BF">
            <w:pPr>
              <w:spacing w:after="0"/>
              <w:jc w:val="center"/>
              <w:rPr>
                <w:b/>
                <w:sz w:val="22"/>
              </w:rPr>
            </w:pPr>
            <w:r w:rsidRPr="004E15BF">
              <w:rPr>
                <w:b/>
                <w:sz w:val="22"/>
              </w:rPr>
              <w:t>Description</w:t>
            </w:r>
          </w:p>
        </w:tc>
      </w:tr>
      <w:tr w:rsidR="0036292D" w14:paraId="62E4D82E" w14:textId="77777777">
        <w:trPr>
          <w:jc w:val="center"/>
        </w:trPr>
        <w:tc>
          <w:tcPr>
            <w:tcW w:w="2129" w:type="dxa"/>
            <w:tcBorders>
              <w:top w:val="double" w:sz="6" w:space="0" w:color="auto"/>
              <w:left w:val="double" w:sz="6" w:space="0" w:color="auto"/>
            </w:tcBorders>
            <w:vAlign w:val="center"/>
          </w:tcPr>
          <w:p w14:paraId="41FB71D6" w14:textId="77777777" w:rsidR="0036292D" w:rsidRPr="004E15BF" w:rsidRDefault="0036292D" w:rsidP="004E15BF">
            <w:pPr>
              <w:spacing w:after="0"/>
              <w:jc w:val="center"/>
              <w:rPr>
                <w:i/>
                <w:sz w:val="22"/>
              </w:rPr>
            </w:pPr>
            <w:r w:rsidRPr="004E15BF">
              <w:rPr>
                <w:i/>
                <w:sz w:val="22"/>
              </w:rPr>
              <w:t>M</w:t>
            </w:r>
            <w:r w:rsidRPr="004E15BF">
              <w:rPr>
                <w:i/>
                <w:sz w:val="22"/>
                <w:vertAlign w:val="subscript"/>
              </w:rPr>
              <w:t>R</w:t>
            </w:r>
          </w:p>
        </w:tc>
        <w:tc>
          <w:tcPr>
            <w:tcW w:w="7226" w:type="dxa"/>
            <w:tcBorders>
              <w:top w:val="double" w:sz="6" w:space="0" w:color="auto"/>
              <w:left w:val="single" w:sz="6" w:space="0" w:color="auto"/>
              <w:right w:val="double" w:sz="6" w:space="0" w:color="auto"/>
            </w:tcBorders>
          </w:tcPr>
          <w:p w14:paraId="664AE94B" w14:textId="77777777" w:rsidR="0036292D" w:rsidRPr="004E15BF" w:rsidRDefault="0036292D" w:rsidP="004E15BF">
            <w:pPr>
              <w:spacing w:after="0"/>
              <w:rPr>
                <w:sz w:val="22"/>
              </w:rPr>
            </w:pPr>
            <w:r w:rsidRPr="004E15BF">
              <w:rPr>
                <w:sz w:val="22"/>
              </w:rPr>
              <w:t>readout displayed on the balance</w:t>
            </w:r>
          </w:p>
        </w:tc>
      </w:tr>
      <w:tr w:rsidR="0036292D" w14:paraId="5A819411" w14:textId="77777777">
        <w:trPr>
          <w:jc w:val="center"/>
        </w:trPr>
        <w:tc>
          <w:tcPr>
            <w:tcW w:w="2129" w:type="dxa"/>
            <w:tcBorders>
              <w:top w:val="single" w:sz="6" w:space="0" w:color="auto"/>
              <w:left w:val="double" w:sz="6" w:space="0" w:color="auto"/>
            </w:tcBorders>
            <w:vAlign w:val="center"/>
          </w:tcPr>
          <w:p w14:paraId="0046592C" w14:textId="77777777" w:rsidR="0036292D" w:rsidRPr="004E15BF" w:rsidRDefault="0036292D" w:rsidP="004E15BF">
            <w:pPr>
              <w:spacing w:after="0"/>
              <w:jc w:val="center"/>
              <w:rPr>
                <w:i/>
                <w:sz w:val="22"/>
              </w:rPr>
            </w:pPr>
            <w:r w:rsidRPr="004E15BF">
              <w:rPr>
                <w:i/>
                <w:sz w:val="22"/>
              </w:rPr>
              <w:sym w:font="Symbol" w:char="F072"/>
            </w:r>
            <w:r w:rsidRPr="004E15BF">
              <w:rPr>
                <w:i/>
                <w:sz w:val="22"/>
                <w:vertAlign w:val="subscript"/>
              </w:rPr>
              <w:t>a</w:t>
            </w:r>
          </w:p>
        </w:tc>
        <w:tc>
          <w:tcPr>
            <w:tcW w:w="7226" w:type="dxa"/>
            <w:tcBorders>
              <w:top w:val="single" w:sz="6" w:space="0" w:color="auto"/>
              <w:left w:val="single" w:sz="6" w:space="0" w:color="auto"/>
              <w:right w:val="double" w:sz="6" w:space="0" w:color="auto"/>
            </w:tcBorders>
          </w:tcPr>
          <w:p w14:paraId="25D79526" w14:textId="77777777" w:rsidR="0036292D" w:rsidRPr="004E15BF" w:rsidRDefault="0036292D" w:rsidP="004E15BF">
            <w:pPr>
              <w:spacing w:after="0"/>
              <w:rPr>
                <w:sz w:val="22"/>
              </w:rPr>
            </w:pPr>
            <w:r w:rsidRPr="004E15BF">
              <w:rPr>
                <w:sz w:val="22"/>
              </w:rPr>
              <w:t>density of air at the time of balance calibration</w:t>
            </w:r>
          </w:p>
        </w:tc>
      </w:tr>
      <w:tr w:rsidR="0036292D" w14:paraId="6C9E2B52" w14:textId="77777777">
        <w:trPr>
          <w:jc w:val="center"/>
        </w:trPr>
        <w:tc>
          <w:tcPr>
            <w:tcW w:w="2129" w:type="dxa"/>
            <w:tcBorders>
              <w:top w:val="single" w:sz="6" w:space="0" w:color="auto"/>
              <w:left w:val="double" w:sz="6" w:space="0" w:color="auto"/>
              <w:bottom w:val="double" w:sz="6" w:space="0" w:color="auto"/>
            </w:tcBorders>
            <w:vAlign w:val="center"/>
          </w:tcPr>
          <w:p w14:paraId="381A406B" w14:textId="77777777" w:rsidR="0036292D" w:rsidRPr="004E15BF" w:rsidRDefault="0036292D" w:rsidP="004E15BF">
            <w:pPr>
              <w:spacing w:after="0"/>
              <w:jc w:val="center"/>
              <w:rPr>
                <w:i/>
                <w:sz w:val="22"/>
              </w:rPr>
            </w:pPr>
            <w:r w:rsidRPr="004E15BF">
              <w:rPr>
                <w:i/>
                <w:sz w:val="22"/>
              </w:rPr>
              <w:t xml:space="preserve"> </w:t>
            </w:r>
            <w:r w:rsidRPr="004E15BF">
              <w:rPr>
                <w:i/>
                <w:sz w:val="22"/>
              </w:rPr>
              <w:sym w:font="Symbol" w:char="F072"/>
            </w:r>
            <w:r w:rsidRPr="004E15BF">
              <w:rPr>
                <w:i/>
                <w:sz w:val="22"/>
                <w:vertAlign w:val="subscript"/>
              </w:rPr>
              <w:t>c</w:t>
            </w:r>
          </w:p>
        </w:tc>
        <w:tc>
          <w:tcPr>
            <w:tcW w:w="7226" w:type="dxa"/>
            <w:tcBorders>
              <w:top w:val="single" w:sz="6" w:space="0" w:color="auto"/>
              <w:left w:val="single" w:sz="6" w:space="0" w:color="auto"/>
              <w:bottom w:val="double" w:sz="6" w:space="0" w:color="auto"/>
              <w:right w:val="double" w:sz="6" w:space="0" w:color="auto"/>
            </w:tcBorders>
          </w:tcPr>
          <w:p w14:paraId="62262674" w14:textId="77777777" w:rsidR="0036292D" w:rsidRPr="004E15BF" w:rsidRDefault="0036292D" w:rsidP="004E15BF">
            <w:pPr>
              <w:spacing w:after="0"/>
              <w:rPr>
                <w:sz w:val="22"/>
              </w:rPr>
            </w:pPr>
            <w:r w:rsidRPr="004E15BF">
              <w:rPr>
                <w:sz w:val="22"/>
              </w:rPr>
              <w:t xml:space="preserve">density of the standard used to calibrate the balance (or </w:t>
            </w:r>
            <w:r w:rsidRPr="004E15BF">
              <w:rPr>
                <w:i/>
                <w:iCs/>
                <w:sz w:val="22"/>
              </w:rPr>
              <w:sym w:font="Symbol" w:char="F072"/>
            </w:r>
            <w:r w:rsidRPr="004E15BF">
              <w:rPr>
                <w:i/>
                <w:iCs/>
                <w:sz w:val="22"/>
                <w:vertAlign w:val="subscript"/>
              </w:rPr>
              <w:t>B</w:t>
            </w:r>
            <w:r w:rsidRPr="004E15BF">
              <w:rPr>
                <w:sz w:val="22"/>
                <w:vertAlign w:val="subscript"/>
              </w:rPr>
              <w:t xml:space="preserve"> </w:t>
            </w:r>
            <w:r w:rsidRPr="004E15BF">
              <w:rPr>
                <w:sz w:val="22"/>
              </w:rPr>
              <w:t>if the     apparent [conventional] mass of the standard was used instead of the true mass</w:t>
            </w:r>
          </w:p>
        </w:tc>
      </w:tr>
    </w:tbl>
    <w:p w14:paraId="0AF0DA4F" w14:textId="77777777" w:rsidR="0036292D" w:rsidRDefault="0036292D">
      <w:pPr>
        <w:jc w:val="both"/>
      </w:pPr>
      <w:r>
        <w:t xml:space="preserve">           </w:t>
      </w:r>
    </w:p>
    <w:p w14:paraId="54F3C35E" w14:textId="77777777" w:rsidR="0036292D" w:rsidRDefault="0036292D">
      <w:pPr>
        <w:ind w:left="1134"/>
        <w:jc w:val="both"/>
      </w:pPr>
      <w:r>
        <w:t>If the balance includes both an electronic control system and built</w:t>
      </w:r>
      <w:r>
        <w:noBreakHyphen/>
        <w:t>in weights, the buoyancy considerations for the built</w:t>
      </w:r>
      <w:r>
        <w:noBreakHyphen/>
        <w:t xml:space="preserve">in weights are as described in section 8.2 and the considerations for the electronically determined mass are those given directly above. </w:t>
      </w:r>
    </w:p>
    <w:p w14:paraId="269ACF9B" w14:textId="77777777" w:rsidR="0036292D" w:rsidRDefault="0036292D">
      <w:pPr>
        <w:jc w:val="both"/>
      </w:pPr>
    </w:p>
    <w:p w14:paraId="1C1B3AB6" w14:textId="647CB6B5" w:rsidR="0036292D" w:rsidRDefault="0036292D" w:rsidP="00FC4DF8">
      <w:pPr>
        <w:pStyle w:val="Heading2"/>
        <w:numPr>
          <w:ilvl w:val="1"/>
          <w:numId w:val="10"/>
        </w:numPr>
      </w:pPr>
      <w:r>
        <w:t>Top</w:t>
      </w:r>
      <w:r>
        <w:noBreakHyphen/>
        <w:t>loading balances may be considered a form of single</w:t>
      </w:r>
      <w:r>
        <w:noBreakHyphen/>
        <w:t xml:space="preserve">pan balance and the appropriate procedure for buoyancy correction followed. </w:t>
      </w:r>
    </w:p>
    <w:p w14:paraId="5BA823F1" w14:textId="77777777" w:rsidR="0036292D" w:rsidRDefault="0036292D">
      <w:pPr>
        <w:jc w:val="both"/>
      </w:pPr>
    </w:p>
    <w:p w14:paraId="5C77CDDC" w14:textId="36D50999" w:rsidR="0036292D" w:rsidRDefault="0036292D" w:rsidP="004E15BF">
      <w:pPr>
        <w:pStyle w:val="Heading1"/>
      </w:pPr>
      <w:r>
        <w:t>Precision</w:t>
      </w:r>
    </w:p>
    <w:p w14:paraId="47AE0778" w14:textId="77777777" w:rsidR="0036292D" w:rsidRDefault="0036292D">
      <w:pPr>
        <w:ind w:left="567"/>
        <w:jc w:val="both"/>
      </w:pPr>
      <w:r>
        <w:t xml:space="preserve">The contribution of the random error of the evaluation of </w:t>
      </w:r>
      <w:r>
        <w:rPr>
          <w:iCs/>
        </w:rPr>
        <w:t>air density</w:t>
      </w:r>
      <w:r>
        <w:rPr>
          <w:i/>
          <w:iCs/>
        </w:rPr>
        <w:t xml:space="preserve"> </w:t>
      </w:r>
      <w:r>
        <w:t xml:space="preserve">to the precision of mass measurement may be estimated as follows: </w:t>
      </w:r>
    </w:p>
    <w:p w14:paraId="03982131" w14:textId="77777777" w:rsidR="0036292D" w:rsidRDefault="0036292D">
      <w:pPr>
        <w:pStyle w:val="BodyTextIndent2"/>
        <w:ind w:left="567"/>
      </w:pPr>
      <w:r>
        <w:t>For mechanical balances, or electronic balances used in weighing by substitution, the contribution is:</w:t>
      </w:r>
    </w:p>
    <w:p w14:paraId="2C7FE116" w14:textId="77777777" w:rsidR="0036292D" w:rsidRDefault="0036292D">
      <w:pPr>
        <w:pStyle w:val="BodyTextIndent2"/>
        <w:ind w:hanging="720"/>
        <w:jc w:val="center"/>
      </w:pPr>
      <w:r>
        <w:rPr>
          <w:noProof/>
          <w:position w:val="-12"/>
        </w:rPr>
        <w:object w:dxaOrig="1540" w:dyaOrig="360" w14:anchorId="09CFF7EE">
          <v:shape id="_x0000_i1048" type="#_x0000_t75" style="width:77.25pt;height:18pt" o:ole="" fillcolor="window">
            <v:imagedata r:id="rId55" o:title=""/>
          </v:shape>
          <o:OLEObject Type="Embed" ProgID="Equation.3" ShapeID="_x0000_i1048" DrawAspect="Content" ObjectID="_1579237845" r:id="rId56"/>
        </w:object>
      </w:r>
    </w:p>
    <w:p w14:paraId="40EAE2D5" w14:textId="77777777" w:rsidR="0036292D" w:rsidRDefault="0036292D">
      <w:pPr>
        <w:jc w:val="both"/>
      </w:pPr>
    </w:p>
    <w:p w14:paraId="0E0CD70E" w14:textId="77777777" w:rsidR="0036292D" w:rsidRDefault="0036292D" w:rsidP="00FC4DF8">
      <w:pPr>
        <w:pStyle w:val="Table"/>
      </w:pPr>
      <w:r>
        <w:t>Table A-10</w:t>
      </w:r>
      <w:r w:rsidR="002A6AB4">
        <w:t xml:space="preserve">. </w:t>
      </w:r>
      <w:r>
        <w:t>Variables for above equation</w:t>
      </w:r>
      <w:r w:rsidR="002A6AB4">
        <w:t>.</w:t>
      </w:r>
    </w:p>
    <w:tbl>
      <w:tblPr>
        <w:tblW w:w="0" w:type="auto"/>
        <w:jc w:val="center"/>
        <w:tblLayout w:type="fixed"/>
        <w:tblCellMar>
          <w:left w:w="120" w:type="dxa"/>
          <w:right w:w="120" w:type="dxa"/>
        </w:tblCellMar>
        <w:tblLook w:val="0000" w:firstRow="0" w:lastRow="0" w:firstColumn="0" w:lastColumn="0" w:noHBand="0" w:noVBand="0"/>
        <w:tblCaption w:val="Table A-10. Variables not previously defined."/>
        <w:tblDescription w:val="Variables for precision assessment. "/>
      </w:tblPr>
      <w:tblGrid>
        <w:gridCol w:w="1978"/>
        <w:gridCol w:w="7378"/>
      </w:tblGrid>
      <w:tr w:rsidR="0036292D" w14:paraId="5E7B3197" w14:textId="77777777">
        <w:trPr>
          <w:jc w:val="center"/>
        </w:trPr>
        <w:tc>
          <w:tcPr>
            <w:tcW w:w="1978" w:type="dxa"/>
            <w:tcBorders>
              <w:top w:val="double" w:sz="6" w:space="0" w:color="auto"/>
              <w:left w:val="double" w:sz="6" w:space="0" w:color="auto"/>
            </w:tcBorders>
          </w:tcPr>
          <w:p w14:paraId="1DA2E71D" w14:textId="77777777" w:rsidR="0036292D" w:rsidRPr="00E2479A" w:rsidRDefault="0036292D" w:rsidP="004E15BF">
            <w:pPr>
              <w:spacing w:after="0"/>
              <w:jc w:val="center"/>
              <w:rPr>
                <w:b/>
                <w:sz w:val="22"/>
              </w:rPr>
            </w:pPr>
            <w:r w:rsidRPr="00E2479A">
              <w:rPr>
                <w:b/>
                <w:sz w:val="22"/>
              </w:rPr>
              <w:t>Variable</w:t>
            </w:r>
          </w:p>
        </w:tc>
        <w:tc>
          <w:tcPr>
            <w:tcW w:w="7378" w:type="dxa"/>
            <w:tcBorders>
              <w:top w:val="double" w:sz="6" w:space="0" w:color="auto"/>
              <w:left w:val="single" w:sz="6" w:space="0" w:color="auto"/>
              <w:right w:val="double" w:sz="6" w:space="0" w:color="auto"/>
            </w:tcBorders>
          </w:tcPr>
          <w:p w14:paraId="0D8911C4" w14:textId="3B5C09E0" w:rsidR="0036292D" w:rsidRPr="00E2479A" w:rsidRDefault="0036292D" w:rsidP="004E15BF">
            <w:pPr>
              <w:spacing w:after="0"/>
              <w:jc w:val="center"/>
              <w:rPr>
                <w:b/>
                <w:sz w:val="22"/>
              </w:rPr>
            </w:pPr>
            <w:r w:rsidRPr="00E2479A">
              <w:rPr>
                <w:b/>
                <w:sz w:val="22"/>
              </w:rPr>
              <w:t>Description</w:t>
            </w:r>
          </w:p>
        </w:tc>
      </w:tr>
      <w:tr w:rsidR="0036292D" w14:paraId="30B483E1" w14:textId="77777777">
        <w:trPr>
          <w:jc w:val="center"/>
        </w:trPr>
        <w:tc>
          <w:tcPr>
            <w:tcW w:w="1978" w:type="dxa"/>
            <w:tcBorders>
              <w:top w:val="double" w:sz="6" w:space="0" w:color="auto"/>
              <w:left w:val="double" w:sz="6" w:space="0" w:color="auto"/>
            </w:tcBorders>
            <w:vAlign w:val="center"/>
          </w:tcPr>
          <w:p w14:paraId="372A6032" w14:textId="77777777" w:rsidR="0036292D" w:rsidRPr="00E2479A" w:rsidRDefault="0036292D" w:rsidP="004E15BF">
            <w:pPr>
              <w:spacing w:after="0"/>
              <w:jc w:val="center"/>
              <w:rPr>
                <w:i/>
                <w:sz w:val="22"/>
              </w:rPr>
            </w:pPr>
            <w:r w:rsidRPr="00E2479A">
              <w:rPr>
                <w:i/>
                <w:sz w:val="22"/>
              </w:rPr>
              <w:t xml:space="preserve">  </w:t>
            </w:r>
            <w:r w:rsidRPr="00E2479A">
              <w:rPr>
                <w:i/>
                <w:sz w:val="22"/>
              </w:rPr>
              <w:sym w:font="Symbol" w:char="F064"/>
            </w:r>
            <w:r w:rsidRPr="00E2479A">
              <w:rPr>
                <w:i/>
                <w:sz w:val="22"/>
              </w:rPr>
              <w:sym w:font="Symbol" w:char="F072"/>
            </w:r>
            <w:r w:rsidRPr="00E2479A">
              <w:rPr>
                <w:i/>
                <w:sz w:val="22"/>
                <w:vertAlign w:val="subscript"/>
              </w:rPr>
              <w:t>a</w:t>
            </w:r>
          </w:p>
        </w:tc>
        <w:tc>
          <w:tcPr>
            <w:tcW w:w="7378" w:type="dxa"/>
            <w:tcBorders>
              <w:top w:val="double" w:sz="6" w:space="0" w:color="auto"/>
              <w:left w:val="single" w:sz="6" w:space="0" w:color="auto"/>
              <w:right w:val="double" w:sz="6" w:space="0" w:color="auto"/>
            </w:tcBorders>
          </w:tcPr>
          <w:p w14:paraId="6FB93F0B" w14:textId="77777777" w:rsidR="0036292D" w:rsidRPr="00E2479A" w:rsidRDefault="0036292D" w:rsidP="004E15BF">
            <w:pPr>
              <w:spacing w:after="0"/>
              <w:rPr>
                <w:sz w:val="22"/>
              </w:rPr>
            </w:pPr>
            <w:r w:rsidRPr="00E2479A">
              <w:rPr>
                <w:sz w:val="22"/>
              </w:rPr>
              <w:t xml:space="preserve">random error of evaluation of  </w:t>
            </w:r>
            <w:r w:rsidRPr="00E2479A">
              <w:rPr>
                <w:i/>
                <w:iCs/>
                <w:sz w:val="22"/>
              </w:rPr>
              <w:sym w:font="Symbol" w:char="F072"/>
            </w:r>
            <w:r w:rsidRPr="00E2479A">
              <w:rPr>
                <w:i/>
                <w:iCs/>
                <w:sz w:val="22"/>
                <w:vertAlign w:val="subscript"/>
              </w:rPr>
              <w:t>a</w:t>
            </w:r>
          </w:p>
        </w:tc>
      </w:tr>
      <w:tr w:rsidR="0036292D" w14:paraId="38301B23" w14:textId="77777777">
        <w:trPr>
          <w:jc w:val="center"/>
        </w:trPr>
        <w:tc>
          <w:tcPr>
            <w:tcW w:w="1978" w:type="dxa"/>
            <w:tcBorders>
              <w:top w:val="single" w:sz="6" w:space="0" w:color="auto"/>
              <w:left w:val="double" w:sz="6" w:space="0" w:color="auto"/>
            </w:tcBorders>
            <w:vAlign w:val="center"/>
          </w:tcPr>
          <w:p w14:paraId="18342462" w14:textId="77777777" w:rsidR="0036292D" w:rsidRPr="00E2479A" w:rsidRDefault="0036292D" w:rsidP="004E15BF">
            <w:pPr>
              <w:spacing w:after="0"/>
              <w:jc w:val="center"/>
              <w:rPr>
                <w:i/>
                <w:sz w:val="22"/>
              </w:rPr>
            </w:pPr>
            <w:r w:rsidRPr="00E2479A">
              <w:rPr>
                <w:i/>
                <w:sz w:val="22"/>
              </w:rPr>
              <w:t>V</w:t>
            </w:r>
            <w:r w:rsidRPr="00E2479A">
              <w:rPr>
                <w:i/>
                <w:sz w:val="22"/>
                <w:vertAlign w:val="subscript"/>
              </w:rPr>
              <w:t>s</w:t>
            </w:r>
          </w:p>
        </w:tc>
        <w:tc>
          <w:tcPr>
            <w:tcW w:w="7378" w:type="dxa"/>
            <w:tcBorders>
              <w:top w:val="single" w:sz="6" w:space="0" w:color="auto"/>
              <w:left w:val="single" w:sz="6" w:space="0" w:color="auto"/>
              <w:right w:val="double" w:sz="6" w:space="0" w:color="auto"/>
            </w:tcBorders>
          </w:tcPr>
          <w:p w14:paraId="23648EAF" w14:textId="77777777" w:rsidR="0036292D" w:rsidRPr="00E2479A" w:rsidRDefault="0036292D" w:rsidP="004E15BF">
            <w:pPr>
              <w:spacing w:after="0"/>
              <w:rPr>
                <w:sz w:val="22"/>
              </w:rPr>
            </w:pPr>
            <w:r w:rsidRPr="00E2479A">
              <w:rPr>
                <w:sz w:val="22"/>
              </w:rPr>
              <w:t>volume of standards, if weighing by substitution</w:t>
            </w:r>
          </w:p>
          <w:p w14:paraId="63C28333" w14:textId="77777777" w:rsidR="0036292D" w:rsidRPr="00E2479A" w:rsidRDefault="0036292D" w:rsidP="004E15BF">
            <w:pPr>
              <w:spacing w:after="0"/>
              <w:rPr>
                <w:sz w:val="22"/>
              </w:rPr>
            </w:pPr>
            <w:r w:rsidRPr="00E2479A">
              <w:rPr>
                <w:i/>
                <w:iCs/>
                <w:sz w:val="22"/>
              </w:rPr>
              <w:t>V</w:t>
            </w:r>
            <w:r w:rsidRPr="00E2479A">
              <w:rPr>
                <w:i/>
                <w:iCs/>
                <w:sz w:val="22"/>
                <w:vertAlign w:val="subscript"/>
              </w:rPr>
              <w:t>s</w:t>
            </w:r>
            <w:r w:rsidRPr="00E2479A">
              <w:rPr>
                <w:i/>
                <w:iCs/>
                <w:sz w:val="22"/>
              </w:rPr>
              <w:t xml:space="preserve"> = M</w:t>
            </w:r>
            <w:r w:rsidRPr="00E2479A">
              <w:rPr>
                <w:i/>
                <w:iCs/>
                <w:sz w:val="22"/>
                <w:vertAlign w:val="subscript"/>
              </w:rPr>
              <w:t>D</w:t>
            </w:r>
            <w:r w:rsidRPr="00E2479A">
              <w:rPr>
                <w:i/>
                <w:iCs/>
                <w:sz w:val="22"/>
              </w:rPr>
              <w:t xml:space="preserve"> / D</w:t>
            </w:r>
            <w:r w:rsidRPr="00E2479A">
              <w:rPr>
                <w:i/>
                <w:iCs/>
                <w:sz w:val="22"/>
                <w:vertAlign w:val="subscript"/>
              </w:rPr>
              <w:t>B</w:t>
            </w:r>
            <w:r w:rsidRPr="00E2479A">
              <w:rPr>
                <w:sz w:val="22"/>
              </w:rPr>
              <w:t>, if using the built-in weights on a single pan balance.</w:t>
            </w:r>
          </w:p>
        </w:tc>
      </w:tr>
      <w:tr w:rsidR="0036292D" w14:paraId="023D360E" w14:textId="77777777">
        <w:trPr>
          <w:jc w:val="center"/>
        </w:trPr>
        <w:tc>
          <w:tcPr>
            <w:tcW w:w="1978" w:type="dxa"/>
            <w:tcBorders>
              <w:top w:val="single" w:sz="6" w:space="0" w:color="auto"/>
              <w:left w:val="double" w:sz="6" w:space="0" w:color="auto"/>
              <w:bottom w:val="double" w:sz="6" w:space="0" w:color="auto"/>
            </w:tcBorders>
            <w:vAlign w:val="center"/>
          </w:tcPr>
          <w:p w14:paraId="288DDEDD" w14:textId="77777777" w:rsidR="0036292D" w:rsidRPr="00E2479A" w:rsidRDefault="0036292D" w:rsidP="004E15BF">
            <w:pPr>
              <w:spacing w:after="0"/>
              <w:jc w:val="center"/>
              <w:rPr>
                <w:i/>
                <w:sz w:val="22"/>
              </w:rPr>
            </w:pPr>
            <w:r w:rsidRPr="00E2479A">
              <w:rPr>
                <w:i/>
                <w:sz w:val="22"/>
              </w:rPr>
              <w:t>V</w:t>
            </w:r>
            <w:r w:rsidRPr="00E2479A">
              <w:rPr>
                <w:i/>
                <w:sz w:val="22"/>
                <w:vertAlign w:val="subscript"/>
              </w:rPr>
              <w:t>x</w:t>
            </w:r>
          </w:p>
        </w:tc>
        <w:tc>
          <w:tcPr>
            <w:tcW w:w="7378" w:type="dxa"/>
            <w:tcBorders>
              <w:top w:val="single" w:sz="6" w:space="0" w:color="auto"/>
              <w:left w:val="single" w:sz="6" w:space="0" w:color="auto"/>
              <w:bottom w:val="double" w:sz="6" w:space="0" w:color="auto"/>
              <w:right w:val="double" w:sz="6" w:space="0" w:color="auto"/>
            </w:tcBorders>
          </w:tcPr>
          <w:p w14:paraId="65AB9342" w14:textId="77777777" w:rsidR="0036292D" w:rsidRPr="00E2479A" w:rsidRDefault="0036292D" w:rsidP="004E15BF">
            <w:pPr>
              <w:spacing w:after="0"/>
              <w:rPr>
                <w:sz w:val="22"/>
              </w:rPr>
            </w:pPr>
            <w:r w:rsidRPr="00E2479A">
              <w:rPr>
                <w:sz w:val="22"/>
              </w:rPr>
              <w:t>volume of object weighed</w:t>
            </w:r>
          </w:p>
        </w:tc>
      </w:tr>
    </w:tbl>
    <w:p w14:paraId="014F59DB" w14:textId="77777777" w:rsidR="0036292D" w:rsidRDefault="0036292D">
      <w:pPr>
        <w:jc w:val="both"/>
      </w:pPr>
    </w:p>
    <w:p w14:paraId="5C36E4D3" w14:textId="77777777" w:rsidR="0036292D" w:rsidRDefault="0036292D">
      <w:pPr>
        <w:ind w:left="567"/>
        <w:jc w:val="both"/>
      </w:pPr>
      <w:r>
        <w:t xml:space="preserve">The quantity, </w:t>
      </w:r>
      <w:r>
        <w:rPr>
          <w:i/>
        </w:rPr>
        <w:sym w:font="Symbol" w:char="F064"/>
      </w:r>
      <w:r>
        <w:rPr>
          <w:i/>
        </w:rPr>
        <w:sym w:font="Symbol" w:char="F072"/>
      </w:r>
      <w:r>
        <w:rPr>
          <w:i/>
          <w:vertAlign w:val="subscript"/>
        </w:rPr>
        <w:t>a</w:t>
      </w:r>
      <w:r>
        <w:t xml:space="preserve"> will have contributions from the measurements of temperature, pressure and relative humidity which are required for the calculation of </w:t>
      </w:r>
      <w:r>
        <w:rPr>
          <w:i/>
        </w:rPr>
        <w:sym w:font="Symbol" w:char="F072"/>
      </w:r>
      <w:r>
        <w:rPr>
          <w:i/>
          <w:vertAlign w:val="subscript"/>
        </w:rPr>
        <w:t>a</w:t>
      </w:r>
      <w:r w:rsidR="002A6AB4">
        <w:t xml:space="preserve">. </w:t>
      </w:r>
      <w:r>
        <w:t xml:space="preserve">Equation (1) may be used to estimate the effects of imprecision in measurements of </w:t>
      </w:r>
      <w:r>
        <w:rPr>
          <w:i/>
          <w:iCs/>
        </w:rPr>
        <w:t>P</w:t>
      </w:r>
      <w:r>
        <w:t xml:space="preserve">, </w:t>
      </w:r>
      <w:r>
        <w:rPr>
          <w:i/>
          <w:iCs/>
        </w:rPr>
        <w:t>t</w:t>
      </w:r>
      <w:r>
        <w:t xml:space="preserve">, and </w:t>
      </w:r>
      <w:r>
        <w:rPr>
          <w:i/>
          <w:iCs/>
        </w:rPr>
        <w:t>U</w:t>
      </w:r>
      <w:r w:rsidR="002A6AB4">
        <w:t xml:space="preserve">. </w:t>
      </w:r>
      <w:r>
        <w:t xml:space="preserve">It is unrealistic to expect </w:t>
      </w:r>
      <w:r>
        <w:rPr>
          <w:i/>
        </w:rPr>
        <w:sym w:font="Symbol" w:char="F064"/>
      </w:r>
      <w:r>
        <w:rPr>
          <w:i/>
        </w:rPr>
        <w:sym w:font="Symbol" w:char="F072"/>
      </w:r>
      <w:r>
        <w:rPr>
          <w:i/>
          <w:vertAlign w:val="subscript"/>
        </w:rPr>
        <w:t xml:space="preserve">a </w:t>
      </w:r>
      <w:r>
        <w:rPr>
          <w:i/>
        </w:rPr>
        <w:t>/</w:t>
      </w:r>
      <w:r>
        <w:rPr>
          <w:i/>
        </w:rPr>
        <w:sym w:font="Symbol" w:char="F072"/>
      </w:r>
      <w:r>
        <w:rPr>
          <w:i/>
          <w:vertAlign w:val="subscript"/>
        </w:rPr>
        <w:t>a</w:t>
      </w:r>
      <w:r>
        <w:t xml:space="preserve"> ever to be less than 0.05 % even using the best techniques available. </w:t>
      </w:r>
    </w:p>
    <w:p w14:paraId="40F56151" w14:textId="77777777" w:rsidR="0036292D" w:rsidRDefault="0036292D">
      <w:pPr>
        <w:jc w:val="both"/>
      </w:pPr>
      <w:r>
        <w:t xml:space="preserve"> </w:t>
      </w:r>
    </w:p>
    <w:p w14:paraId="20A33206" w14:textId="089DDF62" w:rsidR="0036292D" w:rsidRPr="004E15BF" w:rsidRDefault="0036292D" w:rsidP="004E15BF">
      <w:pPr>
        <w:pStyle w:val="Heading1"/>
      </w:pPr>
      <w:r w:rsidRPr="004E15BF">
        <w:t xml:space="preserve">Accuracy </w:t>
      </w:r>
    </w:p>
    <w:p w14:paraId="627C004A" w14:textId="1B2D0EA7" w:rsidR="0036292D" w:rsidRDefault="0036292D" w:rsidP="004E15BF">
      <w:pPr>
        <w:widowControl/>
        <w:ind w:left="562"/>
        <w:jc w:val="both"/>
      </w:pPr>
      <w:r>
        <w:t>Inattention to problems of buoyancy most often results in systematic errors</w:t>
      </w:r>
      <w:r w:rsidR="002A6AB4">
        <w:t xml:space="preserve">. </w:t>
      </w:r>
      <w:r>
        <w:t xml:space="preserve">For a substitution weighing, for example, the buoyancy correction is of the order of </w:t>
      </w:r>
      <w:r>
        <w:rPr>
          <w:i/>
          <w:iCs/>
        </w:rPr>
        <w:sym w:font="Symbol" w:char="F072"/>
      </w:r>
      <w:r>
        <w:rPr>
          <w:i/>
          <w:iCs/>
          <w:vertAlign w:val="subscript"/>
        </w:rPr>
        <w:t>a</w:t>
      </w:r>
      <w:r>
        <w:rPr>
          <w:i/>
          <w:iCs/>
        </w:rPr>
        <w:t>(V</w:t>
      </w:r>
      <w:r>
        <w:rPr>
          <w:i/>
          <w:iCs/>
          <w:vertAlign w:val="subscript"/>
        </w:rPr>
        <w:t>x</w:t>
      </w:r>
      <w:r>
        <w:rPr>
          <w:i/>
          <w:iCs/>
        </w:rPr>
        <w:t xml:space="preserve"> </w:t>
      </w:r>
      <w:r>
        <w:rPr>
          <w:i/>
          <w:iCs/>
        </w:rPr>
        <w:noBreakHyphen/>
        <w:t xml:space="preserve"> V</w:t>
      </w:r>
      <w:r>
        <w:rPr>
          <w:i/>
          <w:iCs/>
          <w:vertAlign w:val="subscript"/>
        </w:rPr>
        <w:t>s</w:t>
      </w:r>
      <w:r>
        <w:rPr>
          <w:i/>
          <w:iCs/>
        </w:rPr>
        <w:t>)</w:t>
      </w:r>
      <w:r w:rsidR="002A6AB4">
        <w:t xml:space="preserve">. </w:t>
      </w:r>
      <w:r>
        <w:t xml:space="preserve">While this quantity may be significant to a measurement, day-to-day variation in </w:t>
      </w:r>
      <w:r>
        <w:rPr>
          <w:i/>
          <w:iCs/>
        </w:rPr>
        <w:sym w:font="Symbol" w:char="F072"/>
      </w:r>
      <w:r>
        <w:rPr>
          <w:i/>
          <w:iCs/>
          <w:vertAlign w:val="subscript"/>
        </w:rPr>
        <w:t>a</w:t>
      </w:r>
      <w:r>
        <w:t xml:space="preserve"> (usually no more than 3 %) may not be noticeable and hence need not be measured</w:t>
      </w:r>
      <w:r w:rsidR="002A6AB4">
        <w:t xml:space="preserve">. </w:t>
      </w:r>
      <w:r>
        <w:t xml:space="preserve">For the most accurate work, not only must </w:t>
      </w:r>
      <w:r>
        <w:rPr>
          <w:i/>
          <w:iCs/>
        </w:rPr>
        <w:sym w:font="Symbol" w:char="F072"/>
      </w:r>
      <w:r>
        <w:rPr>
          <w:i/>
          <w:iCs/>
          <w:vertAlign w:val="subscript"/>
        </w:rPr>
        <w:t>a</w:t>
      </w:r>
      <w:r>
        <w:t xml:space="preserve"> be accurately determined, but the volumes of the unknown and standard may have to be measured to better than 0.05 % </w:t>
      </w:r>
      <w:r w:rsidR="004E15BF">
        <w:t xml:space="preserve">which is </w:t>
      </w:r>
      <w:r>
        <w:t xml:space="preserve">the minimum systematic uncertainty attainable in the calculation of </w:t>
      </w:r>
      <w:r>
        <w:rPr>
          <w:i/>
          <w:iCs/>
        </w:rPr>
        <w:sym w:font="Symbol" w:char="F072"/>
      </w:r>
      <w:r>
        <w:rPr>
          <w:i/>
          <w:iCs/>
          <w:vertAlign w:val="subscript"/>
        </w:rPr>
        <w:t>a</w:t>
      </w:r>
      <w:r>
        <w:t>.</w:t>
      </w:r>
    </w:p>
    <w:p w14:paraId="4A2408A0" w14:textId="77777777" w:rsidR="0036292D" w:rsidRDefault="0036292D">
      <w:pPr>
        <w:ind w:left="720"/>
        <w:jc w:val="both"/>
      </w:pPr>
      <w:r>
        <w:t xml:space="preserve">    </w:t>
      </w:r>
    </w:p>
    <w:p w14:paraId="636BB19F" w14:textId="77777777" w:rsidR="0036292D" w:rsidRDefault="0036292D">
      <w:pPr>
        <w:ind w:left="567"/>
        <w:jc w:val="both"/>
      </w:pPr>
      <w:r>
        <w:t xml:space="preserve">If the standards have been calibrated in terms of conventional mass, complete neglect of buoyancy corrections will produce an error in the measured result </w:t>
      </w:r>
      <w:r>
        <w:rPr>
          <w:i/>
          <w:iCs/>
        </w:rPr>
        <w:t>M</w:t>
      </w:r>
      <w:r>
        <w:rPr>
          <w:i/>
          <w:iCs/>
          <w:vertAlign w:val="subscript"/>
        </w:rPr>
        <w:t>x</w:t>
      </w:r>
      <w:r>
        <w:t xml:space="preserve"> of order:</w:t>
      </w:r>
    </w:p>
    <w:p w14:paraId="358A1640" w14:textId="77777777" w:rsidR="0036292D" w:rsidRDefault="0036292D">
      <w:pPr>
        <w:ind w:left="720"/>
        <w:jc w:val="both"/>
      </w:pPr>
    </w:p>
    <w:p w14:paraId="0D8467E6" w14:textId="77777777" w:rsidR="0036292D" w:rsidRDefault="0036292D" w:rsidP="00822615">
      <w:pPr>
        <w:ind w:left="720"/>
        <w:jc w:val="center"/>
      </w:pPr>
      <w:r>
        <w:rPr>
          <w:noProof/>
          <w:position w:val="-34"/>
        </w:rPr>
        <w:object w:dxaOrig="6280" w:dyaOrig="800" w14:anchorId="0A671BCA">
          <v:shape id="_x0000_i1049" type="#_x0000_t75" style="width:314.25pt;height:40.5pt" o:ole="" fillcolor="window">
            <v:imagedata r:id="rId57" o:title=""/>
          </v:shape>
          <o:OLEObject Type="Embed" ProgID="Equation.3" ShapeID="_x0000_i1049" DrawAspect="Content" ObjectID="_1579237846" r:id="rId58"/>
        </w:object>
      </w:r>
      <w:r>
        <w:rPr>
          <w:noProof/>
        </w:rPr>
        <w:t xml:space="preserve"> </w:t>
      </w:r>
      <w:r>
        <w:rPr>
          <w:noProof/>
        </w:rPr>
        <w:tab/>
      </w:r>
      <w:r>
        <w:rPr>
          <w:noProof/>
        </w:rPr>
        <w:tab/>
      </w:r>
      <w:r>
        <w:rPr>
          <w:noProof/>
        </w:rPr>
        <w:tab/>
        <w:t>(7)</w:t>
      </w:r>
    </w:p>
    <w:p w14:paraId="33950B6E" w14:textId="77777777" w:rsidR="0036292D" w:rsidRDefault="0036292D">
      <w:pPr>
        <w:ind w:firstLine="567"/>
        <w:jc w:val="both"/>
      </w:pPr>
      <w:r>
        <w:t xml:space="preserve">This error is often unacceptably large. </w:t>
      </w:r>
    </w:p>
    <w:p w14:paraId="77E44B95" w14:textId="77777777" w:rsidR="0036292D" w:rsidRDefault="0036292D">
      <w:pPr>
        <w:jc w:val="both"/>
      </w:pPr>
    </w:p>
    <w:p w14:paraId="0C347E0E" w14:textId="77777777" w:rsidR="0036292D" w:rsidRDefault="0036292D" w:rsidP="00822615">
      <w:pPr>
        <w:ind w:left="567"/>
      </w:pPr>
      <w:r>
        <w:t xml:space="preserve">Use of equation (4), on the other hand, introduces only an error of approximately </w:t>
      </w:r>
    </w:p>
    <w:p w14:paraId="7B326288" w14:textId="77777777" w:rsidR="0036292D" w:rsidRDefault="0036292D" w:rsidP="00822615">
      <w:pPr>
        <w:ind w:left="567"/>
      </w:pPr>
    </w:p>
    <w:p w14:paraId="56FAF490" w14:textId="77777777" w:rsidR="0036292D" w:rsidRDefault="0036292D" w:rsidP="00822615">
      <w:pPr>
        <w:ind w:left="567"/>
        <w:jc w:val="center"/>
      </w:pPr>
      <w:r>
        <w:rPr>
          <w:noProof/>
          <w:position w:val="-32"/>
        </w:rPr>
        <w:object w:dxaOrig="3739" w:dyaOrig="760" w14:anchorId="30A1BBF2">
          <v:shape id="_x0000_i1050" type="#_x0000_t75" style="width:186.75pt;height:37.5pt" o:ole="" fillcolor="window">
            <v:imagedata r:id="rId59" o:title=""/>
          </v:shape>
          <o:OLEObject Type="Embed" ProgID="Equation.3" ShapeID="_x0000_i1050" DrawAspect="Content" ObjectID="_1579237847" r:id="rId60"/>
        </w:object>
      </w:r>
      <w:r>
        <w:rPr>
          <w:noProof/>
        </w:rPr>
        <w:tab/>
      </w:r>
      <w:r>
        <w:rPr>
          <w:noProof/>
        </w:rPr>
        <w:tab/>
        <w:t>(8)</w:t>
      </w:r>
    </w:p>
    <w:p w14:paraId="74852D93" w14:textId="77777777" w:rsidR="0036292D" w:rsidRDefault="0036292D">
      <w:pPr>
        <w:jc w:val="both"/>
      </w:pPr>
    </w:p>
    <w:p w14:paraId="34324482" w14:textId="77777777" w:rsidR="0036292D" w:rsidRDefault="0036292D">
      <w:pPr>
        <w:ind w:left="567"/>
        <w:jc w:val="both"/>
      </w:pPr>
      <w:r>
        <w:t xml:space="preserve">It is a requirement for manufacture that the actual density of standard weights be near enough to the assumed density of the apparent mass scale to which they are adjusted that the magnitude of (8) will always be small under normal conditions in laboratories near sea level. </w:t>
      </w:r>
    </w:p>
    <w:p w14:paraId="0946CDB3" w14:textId="77777777" w:rsidR="007832FC" w:rsidRDefault="007832FC">
      <w:pPr>
        <w:ind w:left="567"/>
        <w:jc w:val="both"/>
      </w:pPr>
    </w:p>
    <w:p w14:paraId="1434B894" w14:textId="3B4F4532" w:rsidR="0036292D" w:rsidRDefault="0036292D">
      <w:pPr>
        <w:ind w:left="567"/>
        <w:jc w:val="both"/>
      </w:pPr>
      <w:r>
        <w:t xml:space="preserve">The fact that there are two apparent mass scales widely used </w:t>
      </w:r>
      <w:r>
        <w:noBreakHyphen/>
        <w:t xml:space="preserve"> one based on density 8.0</w:t>
      </w:r>
      <w:r w:rsidR="007832FC">
        <w:t> </w:t>
      </w:r>
      <w:r>
        <w:t>g/cm</w:t>
      </w:r>
      <w:r>
        <w:rPr>
          <w:vertAlign w:val="superscript"/>
        </w:rPr>
        <w:t>3</w:t>
      </w:r>
      <w:r>
        <w:t xml:space="preserve"> and an older one based on 8.4</w:t>
      </w:r>
      <w:r w:rsidR="007832FC">
        <w:t> </w:t>
      </w:r>
      <w:r>
        <w:t>g/cm</w:t>
      </w:r>
      <w:r>
        <w:rPr>
          <w:vertAlign w:val="superscript"/>
        </w:rPr>
        <w:t>3</w:t>
      </w:r>
      <w:r>
        <w:t xml:space="preserve"> - means that some caution is required on the part of the user</w:t>
      </w:r>
      <w:r w:rsidR="002A6AB4">
        <w:t xml:space="preserve">. </w:t>
      </w:r>
      <w:r>
        <w:t xml:space="preserve">Conventional mass is generally preferred and reported for all calibrations where mass standards will be used to calibrate weighing instruments. For the </w:t>
      </w:r>
      <w:r w:rsidRPr="00A7032A">
        <w:t>most</w:t>
      </w:r>
      <w:r>
        <w:t xml:space="preserve"> accurate work, the apparent mass scale should be abandoned in favor of substitution weighing with standards of known mass</w:t>
      </w:r>
      <w:r w:rsidR="000B0FB4">
        <w:t>, density,</w:t>
      </w:r>
      <w:r>
        <w:t xml:space="preserve"> and volume. </w:t>
      </w:r>
    </w:p>
    <w:p w14:paraId="4599BA97" w14:textId="77777777" w:rsidR="0036292D" w:rsidRDefault="0036292D">
      <w:pPr>
        <w:ind w:left="567"/>
        <w:jc w:val="both"/>
      </w:pPr>
      <w:r>
        <w:t xml:space="preserve">           </w:t>
      </w:r>
    </w:p>
    <w:p w14:paraId="35980EDE" w14:textId="77777777" w:rsidR="0036292D" w:rsidRDefault="0036292D">
      <w:pPr>
        <w:pStyle w:val="BodyTextIndent2"/>
        <w:ind w:left="567"/>
      </w:pPr>
      <w:r>
        <w:t>The user must decide the accuracy required of the particular mass measurement and choose a buoyancy correction technique commensurate with that accuracy.</w:t>
      </w:r>
    </w:p>
    <w:p w14:paraId="257F3696" w14:textId="77777777" w:rsidR="0036292D" w:rsidRDefault="0036292D">
      <w:pPr>
        <w:ind w:left="567"/>
        <w:jc w:val="both"/>
      </w:pPr>
      <w:r>
        <w:t xml:space="preserve">           </w:t>
      </w:r>
    </w:p>
    <w:p w14:paraId="1C5DED77" w14:textId="77777777" w:rsidR="0036292D" w:rsidRDefault="0036292D">
      <w:pPr>
        <w:pStyle w:val="BodyTextIndent2"/>
        <w:ind w:left="567"/>
      </w:pPr>
      <w:r>
        <w:t xml:space="preserve">The same considerations, which apply to the accuracy of buoyancy corrections in weighing by substitution, are easily extended to the other types of weighing indicated above. </w:t>
      </w:r>
    </w:p>
    <w:p w14:paraId="5A6BA0F5" w14:textId="77777777" w:rsidR="0036292D" w:rsidRDefault="0036292D">
      <w:pPr>
        <w:ind w:left="567"/>
        <w:jc w:val="both"/>
      </w:pPr>
      <w:r>
        <w:t xml:space="preserve">           </w:t>
      </w:r>
    </w:p>
    <w:p w14:paraId="559C16AA" w14:textId="77777777" w:rsidR="004E15BF" w:rsidRDefault="0036292D" w:rsidP="004E15BF">
      <w:pPr>
        <w:pStyle w:val="BodyTextIndent2"/>
        <w:ind w:left="567"/>
      </w:pPr>
      <w:r>
        <w:t>There are many factors, which affect the accuracy of a mass measurement</w:t>
      </w:r>
      <w:r w:rsidR="002A6AB4">
        <w:t xml:space="preserve">. </w:t>
      </w:r>
      <w:r>
        <w:t>The above has dealt only with those arising from problems of buoyancy.</w:t>
      </w:r>
    </w:p>
    <w:p w14:paraId="071D9CA7" w14:textId="6A3ADE4F" w:rsidR="0036292D" w:rsidRDefault="004E15BF" w:rsidP="004E15BF">
      <w:pPr>
        <w:widowControl/>
        <w:autoSpaceDE/>
        <w:autoSpaceDN/>
        <w:adjustRightInd/>
        <w:spacing w:after="0"/>
        <w:jc w:val="center"/>
      </w:pPr>
      <w:r>
        <w:br w:type="page"/>
      </w:r>
      <w:r w:rsidR="0036292D">
        <w:rPr>
          <w:b/>
        </w:rPr>
        <w:t>Appendix B</w:t>
      </w:r>
    </w:p>
    <w:p w14:paraId="13DE7830" w14:textId="6C30F2FA" w:rsidR="0036292D" w:rsidRDefault="0036292D" w:rsidP="00BC27FC">
      <w:pPr>
        <w:spacing w:after="0"/>
        <w:jc w:val="center"/>
        <w:rPr>
          <w:b/>
        </w:rPr>
      </w:pPr>
      <w:r w:rsidRPr="00BC27FC">
        <w:rPr>
          <w:b/>
        </w:rPr>
        <w:t>Examples</w:t>
      </w:r>
    </w:p>
    <w:p w14:paraId="2CE65170" w14:textId="77777777" w:rsidR="00BC27FC" w:rsidRPr="00BC27FC" w:rsidRDefault="00BC27FC" w:rsidP="00BC27FC">
      <w:pPr>
        <w:spacing w:after="0"/>
        <w:jc w:val="center"/>
        <w:rPr>
          <w:b/>
        </w:rPr>
      </w:pPr>
    </w:p>
    <w:p w14:paraId="58B5859B" w14:textId="77777777" w:rsidR="0036292D" w:rsidRDefault="0036292D" w:rsidP="00BC27FC">
      <w:pPr>
        <w:pStyle w:val="Heading1"/>
        <w:numPr>
          <w:ilvl w:val="0"/>
          <w:numId w:val="0"/>
        </w:numPr>
      </w:pPr>
      <w:r>
        <w:t xml:space="preserve">Example 1: </w:t>
      </w:r>
    </w:p>
    <w:p w14:paraId="360A5DEB" w14:textId="32B1106F" w:rsidR="0036292D" w:rsidRDefault="0036292D">
      <w:pPr>
        <w:jc w:val="both"/>
      </w:pPr>
      <w:r>
        <w:t>The weight set of Table B-1 is used with an equal</w:t>
      </w:r>
      <w:r>
        <w:noBreakHyphen/>
        <w:t>arm balance to find the mass of a piece of single</w:t>
      </w:r>
      <w:r>
        <w:noBreakHyphen/>
        <w:t>crystal silicon</w:t>
      </w:r>
      <w:r w:rsidR="002A6AB4">
        <w:t xml:space="preserve">. </w:t>
      </w:r>
      <w:r>
        <w:t>The following weights were used to balance the silicon:  10 g, 3 g</w:t>
      </w:r>
      <w:r w:rsidR="002A6AB4">
        <w:t xml:space="preserve">. </w:t>
      </w:r>
      <w:r>
        <w:t>The balance pointer showed the silicon side to be light by 3.5 divisions</w:t>
      </w:r>
      <w:r w:rsidR="002A6AB4">
        <w:t xml:space="preserve">. </w:t>
      </w:r>
      <w:r>
        <w:t>The 10 mg weight of Table 1 was used to find the sensitivity of the balance</w:t>
      </w:r>
      <w:r w:rsidR="002A6AB4">
        <w:t xml:space="preserve">. </w:t>
      </w:r>
      <w:r>
        <w:t>When the weight was added, the pointer moved 10.3 divisions</w:t>
      </w:r>
      <w:r w:rsidR="002A6AB4">
        <w:t xml:space="preserve">. </w:t>
      </w:r>
      <w:r>
        <w:t xml:space="preserve">At the time of the weighing, the following measurements were taken: </w:t>
      </w:r>
    </w:p>
    <w:p w14:paraId="46C1D3B1" w14:textId="77777777" w:rsidR="0036292D" w:rsidRDefault="0036292D">
      <w:pPr>
        <w:jc w:val="both"/>
      </w:pPr>
    </w:p>
    <w:p w14:paraId="14E3068B" w14:textId="67C4A256" w:rsidR="0036292D" w:rsidRDefault="0036292D">
      <w:pPr>
        <w:jc w:val="both"/>
        <w:rPr>
          <w:i/>
          <w:iCs/>
        </w:rPr>
      </w:pPr>
      <w:r>
        <w:rPr>
          <w:i/>
          <w:iCs/>
        </w:rPr>
        <w:t xml:space="preserve">P = 748.1 </w:t>
      </w:r>
      <w:r w:rsidR="004E15BF">
        <w:rPr>
          <w:i/>
          <w:iCs/>
        </w:rPr>
        <w:t>mmHg</w:t>
      </w:r>
      <w:r>
        <w:rPr>
          <w:i/>
          <w:iCs/>
        </w:rPr>
        <w:t xml:space="preserve"> </w:t>
      </w:r>
    </w:p>
    <w:p w14:paraId="647EC2C8" w14:textId="77777777" w:rsidR="0036292D" w:rsidRDefault="0036292D">
      <w:pPr>
        <w:jc w:val="both"/>
      </w:pPr>
    </w:p>
    <w:p w14:paraId="6E036D03" w14:textId="77777777" w:rsidR="0036292D" w:rsidRDefault="0036292D">
      <w:pPr>
        <w:jc w:val="both"/>
        <w:rPr>
          <w:i/>
          <w:iCs/>
        </w:rPr>
      </w:pPr>
      <w:r>
        <w:rPr>
          <w:i/>
          <w:iCs/>
        </w:rPr>
        <w:t xml:space="preserve">t = 22.3 </w:t>
      </w:r>
      <w:r>
        <w:rPr>
          <w:i/>
          <w:iCs/>
        </w:rPr>
        <w:sym w:font="Symbol" w:char="F0B0"/>
      </w:r>
      <w:r>
        <w:rPr>
          <w:i/>
          <w:iCs/>
        </w:rPr>
        <w:t xml:space="preserve">C </w:t>
      </w:r>
    </w:p>
    <w:p w14:paraId="1479FDAF" w14:textId="77777777" w:rsidR="0036292D" w:rsidRDefault="0036292D">
      <w:pPr>
        <w:jc w:val="both"/>
      </w:pPr>
      <w:r>
        <w:t xml:space="preserve"> </w:t>
      </w:r>
    </w:p>
    <w:p w14:paraId="2705E423" w14:textId="77777777" w:rsidR="0036292D" w:rsidRDefault="0036292D">
      <w:pPr>
        <w:jc w:val="both"/>
        <w:rPr>
          <w:i/>
          <w:iCs/>
        </w:rPr>
      </w:pPr>
      <w:r>
        <w:rPr>
          <w:i/>
          <w:iCs/>
        </w:rPr>
        <w:t>U = 37 % relative humidity</w:t>
      </w:r>
    </w:p>
    <w:p w14:paraId="280DEA15" w14:textId="77777777" w:rsidR="0036292D" w:rsidRDefault="0036292D">
      <w:pPr>
        <w:jc w:val="both"/>
      </w:pPr>
      <w:r>
        <w:t xml:space="preserve"> </w:t>
      </w:r>
    </w:p>
    <w:p w14:paraId="38D9F987" w14:textId="77777777" w:rsidR="0036292D" w:rsidRDefault="0036292D">
      <w:pPr>
        <w:jc w:val="both"/>
      </w:pPr>
      <w:r>
        <w:t xml:space="preserve">What is the mass of the silicon? </w:t>
      </w:r>
    </w:p>
    <w:p w14:paraId="1D4677FA" w14:textId="77777777" w:rsidR="0036292D" w:rsidRDefault="0036292D">
      <w:pPr>
        <w:jc w:val="both"/>
      </w:pPr>
    </w:p>
    <w:p w14:paraId="337573AF" w14:textId="77777777" w:rsidR="0036292D" w:rsidRDefault="0036292D" w:rsidP="005A6F7D">
      <w:pPr>
        <w:spacing w:after="0"/>
        <w:jc w:val="both"/>
      </w:pPr>
      <w:r>
        <w:rPr>
          <w:b/>
        </w:rPr>
        <w:t xml:space="preserve">Answer:  </w:t>
      </w:r>
    </w:p>
    <w:p w14:paraId="2D4D9C8E" w14:textId="31E72102" w:rsidR="0036292D" w:rsidRDefault="0036292D" w:rsidP="005A6F7D">
      <w:pPr>
        <w:spacing w:before="240" w:after="0"/>
        <w:jc w:val="both"/>
      </w:pPr>
      <w:r>
        <w:t>From Eq. 1, or Table B-2, calculate</w:t>
      </w:r>
    </w:p>
    <w:p w14:paraId="157BBD05" w14:textId="77777777" w:rsidR="0036292D" w:rsidRDefault="0036292D">
      <w:pPr>
        <w:jc w:val="both"/>
      </w:pPr>
    </w:p>
    <w:p w14:paraId="470F1C97" w14:textId="77777777" w:rsidR="0036292D" w:rsidRDefault="0036292D">
      <w:pPr>
        <w:rPr>
          <w:i/>
          <w:iCs/>
        </w:rPr>
      </w:pPr>
      <w:r>
        <w:rPr>
          <w:i/>
          <w:iCs/>
          <w:noProof/>
          <w:position w:val="-12"/>
        </w:rPr>
        <w:object w:dxaOrig="5179" w:dyaOrig="620" w14:anchorId="47B40928">
          <v:shape id="_x0000_i1051" type="#_x0000_t75" style="width:258.75pt;height:30.75pt" o:ole="" fillcolor="window">
            <v:imagedata r:id="rId61" o:title=""/>
          </v:shape>
          <o:OLEObject Type="Embed" ProgID="Equation.3" ShapeID="_x0000_i1051" DrawAspect="Content" ObjectID="_1579237848" r:id="rId62"/>
        </w:object>
      </w:r>
    </w:p>
    <w:p w14:paraId="29C8BA67" w14:textId="77777777" w:rsidR="0036292D" w:rsidRDefault="0036292D">
      <w:pPr>
        <w:jc w:val="both"/>
      </w:pPr>
    </w:p>
    <w:p w14:paraId="14A3CA53" w14:textId="77777777" w:rsidR="0036292D" w:rsidRDefault="0036292D">
      <w:r>
        <w:rPr>
          <w:noProof/>
          <w:position w:val="-30"/>
        </w:rPr>
        <w:object w:dxaOrig="6060" w:dyaOrig="720" w14:anchorId="60D01FFE">
          <v:shape id="_x0000_i1052" type="#_x0000_t75" style="width:303pt;height:36pt" o:ole="" fillcolor="window">
            <v:imagedata r:id="rId63" o:title=""/>
          </v:shape>
          <o:OLEObject Type="Embed" ProgID="Equation.3" ShapeID="_x0000_i1052" DrawAspect="Content" ObjectID="_1579237849" r:id="rId64"/>
        </w:object>
      </w:r>
    </w:p>
    <w:p w14:paraId="6A95A1E0" w14:textId="77777777" w:rsidR="0036292D" w:rsidRDefault="0036292D">
      <w:pPr>
        <w:jc w:val="both"/>
      </w:pPr>
    </w:p>
    <w:p w14:paraId="096FF268" w14:textId="77777777" w:rsidR="0036292D" w:rsidRDefault="0036292D">
      <w:pPr>
        <w:jc w:val="both"/>
        <w:rPr>
          <w:vertAlign w:val="superscript"/>
        </w:rPr>
      </w:pPr>
      <w:r>
        <w:rPr>
          <w:i/>
        </w:rPr>
        <w:sym w:font="Symbol" w:char="F072"/>
      </w:r>
      <w:r>
        <w:rPr>
          <w:i/>
          <w:vertAlign w:val="subscript"/>
        </w:rPr>
        <w:t xml:space="preserve">a </w:t>
      </w:r>
      <w:r>
        <w:rPr>
          <w:i/>
        </w:rPr>
        <w:t xml:space="preserve">= </w:t>
      </w:r>
      <w:r>
        <w:t>1.171 94 x 10</w:t>
      </w:r>
      <w:r>
        <w:rPr>
          <w:vertAlign w:val="superscript"/>
        </w:rPr>
        <w:t>-3</w:t>
      </w:r>
      <w:r>
        <w:rPr>
          <w:i/>
        </w:rPr>
        <w:t xml:space="preserve"> </w:t>
      </w:r>
      <w:r>
        <w:t>g/cm</w:t>
      </w:r>
      <w:r>
        <w:rPr>
          <w:vertAlign w:val="superscript"/>
        </w:rPr>
        <w:t>3</w:t>
      </w:r>
    </w:p>
    <w:p w14:paraId="26B34611" w14:textId="77777777" w:rsidR="0036292D" w:rsidRDefault="0036292D">
      <w:pPr>
        <w:jc w:val="both"/>
      </w:pPr>
    </w:p>
    <w:p w14:paraId="4693BC30" w14:textId="77777777" w:rsidR="0036292D" w:rsidRDefault="0036292D">
      <w:pPr>
        <w:jc w:val="both"/>
      </w:pPr>
      <w:r>
        <w:t xml:space="preserve">The density of silicon at 20 </w:t>
      </w:r>
      <w:r>
        <w:sym w:font="Symbol" w:char="F0B0"/>
      </w:r>
      <w:r>
        <w:t>C is 2.329 1 g/cm</w:t>
      </w:r>
      <w:r>
        <w:rPr>
          <w:vertAlign w:val="superscript"/>
        </w:rPr>
        <w:t>3</w:t>
      </w:r>
      <w:r>
        <w:t xml:space="preserve"> and its coefficient of linear expansion is 0.000 002 6 /</w:t>
      </w:r>
      <w:r>
        <w:sym w:font="Symbol" w:char="F0B0"/>
      </w:r>
      <w:r>
        <w:t xml:space="preserve">C. </w:t>
      </w:r>
    </w:p>
    <w:p w14:paraId="2CA75841" w14:textId="77777777" w:rsidR="0036292D" w:rsidRDefault="0036292D">
      <w:pPr>
        <w:jc w:val="both"/>
      </w:pPr>
      <w:r>
        <w:t xml:space="preserve"> </w:t>
      </w:r>
    </w:p>
    <w:p w14:paraId="2AF16EC9" w14:textId="77777777" w:rsidR="0036292D" w:rsidRDefault="0036292D">
      <w:pPr>
        <w:jc w:val="both"/>
      </w:pPr>
      <w:r>
        <w:t xml:space="preserve">Make use of Eq. 3c and Table B-1. </w:t>
      </w:r>
    </w:p>
    <w:p w14:paraId="0B33DF34" w14:textId="77777777" w:rsidR="0036292D" w:rsidRDefault="0036292D">
      <w:pPr>
        <w:jc w:val="both"/>
      </w:pPr>
    </w:p>
    <w:p w14:paraId="60067A9F" w14:textId="77777777" w:rsidR="0036292D" w:rsidRDefault="0036292D">
      <w:r>
        <w:rPr>
          <w:noProof/>
          <w:position w:val="-12"/>
        </w:rPr>
        <w:object w:dxaOrig="4880" w:dyaOrig="360" w14:anchorId="2B6832A9">
          <v:shape id="_x0000_i1053" type="#_x0000_t75" style="width:243.75pt;height:18pt" o:ole="" fillcolor="window">
            <v:imagedata r:id="rId65" o:title=""/>
          </v:shape>
          <o:OLEObject Type="Embed" ProgID="Equation.3" ShapeID="_x0000_i1053" DrawAspect="Content" ObjectID="_1579237850" r:id="rId66"/>
        </w:object>
      </w:r>
    </w:p>
    <w:p w14:paraId="739B1075" w14:textId="77777777" w:rsidR="0036292D" w:rsidRDefault="0036292D">
      <w:pPr>
        <w:jc w:val="both"/>
      </w:pPr>
    </w:p>
    <w:p w14:paraId="1ED34B85" w14:textId="24ED4380" w:rsidR="00BC27FC" w:rsidRDefault="0036292D" w:rsidP="00BC27FC">
      <w:pPr>
        <w:jc w:val="both"/>
      </w:pPr>
      <w:r>
        <w:rPr>
          <w:noProof/>
          <w:position w:val="-12"/>
        </w:rPr>
        <w:object w:dxaOrig="3560" w:dyaOrig="380" w14:anchorId="576C39A3">
          <v:shape id="_x0000_i1054" type="#_x0000_t75" style="width:178.5pt;height:19.5pt" o:ole="" fillcolor="window">
            <v:imagedata r:id="rId67" o:title=""/>
          </v:shape>
          <o:OLEObject Type="Embed" ProgID="Equation.3" ShapeID="_x0000_i1054" DrawAspect="Content" ObjectID="_1579237851" r:id="rId68"/>
        </w:object>
      </w:r>
      <w:r>
        <w:t xml:space="preserve">  </w:t>
      </w:r>
    </w:p>
    <w:p w14:paraId="5A12BCE8" w14:textId="77777777" w:rsidR="00BC27FC" w:rsidRDefault="00BC27FC">
      <w:pPr>
        <w:jc w:val="both"/>
      </w:pPr>
    </w:p>
    <w:p w14:paraId="79E7E719" w14:textId="2A249FC9" w:rsidR="0036292D" w:rsidRDefault="0036292D">
      <w:pPr>
        <w:jc w:val="both"/>
      </w:pPr>
      <w:r>
        <w:t xml:space="preserve">Calculate the sensitivity: </w:t>
      </w:r>
    </w:p>
    <w:p w14:paraId="5099A557" w14:textId="77777777" w:rsidR="00A7032A" w:rsidRDefault="00A7032A">
      <w:pPr>
        <w:jc w:val="both"/>
      </w:pPr>
    </w:p>
    <w:p w14:paraId="3168CCCE" w14:textId="77777777" w:rsidR="00A7032A" w:rsidRDefault="00A7032A">
      <w:pPr>
        <w:jc w:val="both"/>
      </w:pPr>
      <w:r>
        <w:t xml:space="preserve">Sensitivity = </w:t>
      </w:r>
      <w:r>
        <w:rPr>
          <w:noProof/>
          <w:position w:val="-24"/>
        </w:rPr>
        <w:object w:dxaOrig="4140" w:dyaOrig="660" w14:anchorId="6DEBFD8D">
          <v:shape id="_x0000_i1055" type="#_x0000_t75" style="width:207pt;height:33pt" o:ole="" fillcolor="window">
            <v:imagedata r:id="rId69" o:title=""/>
          </v:shape>
          <o:OLEObject Type="Embed" ProgID="Equation.3" ShapeID="_x0000_i1055" DrawAspect="Content" ObjectID="_1579237852" r:id="rId70"/>
        </w:object>
      </w:r>
      <w:r>
        <w:rPr>
          <w:noProof/>
        </w:rPr>
        <w:t>g/division</w:t>
      </w:r>
    </w:p>
    <w:p w14:paraId="1C85B848" w14:textId="77777777" w:rsidR="0036292D" w:rsidRDefault="0036292D">
      <w:pPr>
        <w:jc w:val="both"/>
      </w:pPr>
    </w:p>
    <w:p w14:paraId="50FB5389" w14:textId="77777777" w:rsidR="0036292D" w:rsidRDefault="0036292D">
      <w:pPr>
        <w:jc w:val="both"/>
      </w:pPr>
    </w:p>
    <w:p w14:paraId="54C07D25" w14:textId="77777777" w:rsidR="0036292D" w:rsidRPr="00A7032A" w:rsidRDefault="00A7032A">
      <w:pPr>
        <w:rPr>
          <w:noProof/>
        </w:rPr>
      </w:pPr>
      <w:r>
        <w:rPr>
          <w:noProof/>
          <w:position w:val="-24"/>
        </w:rPr>
        <w:object w:dxaOrig="4800" w:dyaOrig="620" w14:anchorId="116AF42D">
          <v:shape id="_x0000_i1056" type="#_x0000_t75" style="width:240pt;height:30.75pt" o:ole="" fillcolor="window">
            <v:imagedata r:id="rId71" o:title=""/>
          </v:shape>
          <o:OLEObject Type="Embed" ProgID="Equation.3" ShapeID="_x0000_i1056" DrawAspect="Content" ObjectID="_1579237853" r:id="rId72"/>
        </w:object>
      </w:r>
      <w:r w:rsidRPr="00A7032A">
        <w:t xml:space="preserve"> mg/division</w:t>
      </w:r>
    </w:p>
    <w:p w14:paraId="778DCE21" w14:textId="77777777" w:rsidR="0036292D" w:rsidRDefault="0036292D"/>
    <w:p w14:paraId="1629B217" w14:textId="77777777" w:rsidR="0036292D" w:rsidRDefault="0036292D">
      <w:r>
        <w:rPr>
          <w:noProof/>
          <w:position w:val="-66"/>
        </w:rPr>
        <w:object w:dxaOrig="7320" w:dyaOrig="1080" w14:anchorId="4F260FD4">
          <v:shape id="_x0000_i1057" type="#_x0000_t75" style="width:366pt;height:54pt" o:ole="" fillcolor="window">
            <v:imagedata r:id="rId73" o:title=""/>
          </v:shape>
          <o:OLEObject Type="Embed" ProgID="Equation.3" ShapeID="_x0000_i1057" DrawAspect="Content" ObjectID="_1579237854" r:id="rId74"/>
        </w:object>
      </w:r>
    </w:p>
    <w:p w14:paraId="58A1D79F" w14:textId="77777777" w:rsidR="0036292D" w:rsidRDefault="0036292D">
      <w:pPr>
        <w:jc w:val="both"/>
      </w:pPr>
    </w:p>
    <w:p w14:paraId="53D9E29A" w14:textId="77777777" w:rsidR="0036292D" w:rsidRDefault="0036292D">
      <w:pPr>
        <w:jc w:val="both"/>
      </w:pPr>
      <w:r>
        <w:rPr>
          <w:i/>
        </w:rPr>
        <w:t>M</w:t>
      </w:r>
      <w:r>
        <w:rPr>
          <w:i/>
          <w:vertAlign w:val="subscript"/>
        </w:rPr>
        <w:t>x</w:t>
      </w:r>
      <w:r>
        <w:rPr>
          <w:i/>
        </w:rPr>
        <w:t xml:space="preserve"> = </w:t>
      </w:r>
      <w:r>
        <w:t>13.001 385 g</w:t>
      </w:r>
    </w:p>
    <w:p w14:paraId="68D700BD" w14:textId="77777777" w:rsidR="0036292D" w:rsidRDefault="0036292D">
      <w:pPr>
        <w:jc w:val="both"/>
      </w:pPr>
    </w:p>
    <w:p w14:paraId="1B4447DA" w14:textId="77777777" w:rsidR="0036292D" w:rsidRDefault="0036292D">
      <w:pPr>
        <w:jc w:val="both"/>
      </w:pPr>
      <w:r>
        <w:t xml:space="preserve">Note that the thermal expansion is insignificant in this example. </w:t>
      </w:r>
    </w:p>
    <w:p w14:paraId="25852CF8" w14:textId="77777777" w:rsidR="0036292D" w:rsidRDefault="0036292D">
      <w:pPr>
        <w:jc w:val="both"/>
      </w:pPr>
    </w:p>
    <w:p w14:paraId="011AF778" w14:textId="77777777" w:rsidR="0036292D" w:rsidRDefault="0036292D" w:rsidP="00BC27FC">
      <w:pPr>
        <w:pStyle w:val="Heading1"/>
        <w:numPr>
          <w:ilvl w:val="0"/>
          <w:numId w:val="0"/>
        </w:numPr>
      </w:pPr>
      <w:r>
        <w:t xml:space="preserve">Example 2: </w:t>
      </w:r>
    </w:p>
    <w:p w14:paraId="143734E3" w14:textId="31275FD1" w:rsidR="0036292D" w:rsidRDefault="0036292D">
      <w:pPr>
        <w:jc w:val="both"/>
      </w:pPr>
      <w:r>
        <w:t>Let us again consider the weighing performed in Example 1</w:t>
      </w:r>
      <w:r w:rsidR="002A6AB4">
        <w:t xml:space="preserve">. </w:t>
      </w:r>
      <w:r>
        <w:t>This time, all we know about our weight set is that it has been adjusted to the 8.4 apparent mass scale at the best available commercial tolerance.</w:t>
      </w:r>
    </w:p>
    <w:p w14:paraId="24F497DB" w14:textId="77777777" w:rsidR="0036292D" w:rsidRDefault="0036292D">
      <w:pPr>
        <w:jc w:val="both"/>
      </w:pPr>
    </w:p>
    <w:p w14:paraId="56727E44" w14:textId="77777777" w:rsidR="0036292D" w:rsidRDefault="0036292D">
      <w:pPr>
        <w:jc w:val="both"/>
      </w:pPr>
      <w:r>
        <w:t>Using Eq. (4),</w:t>
      </w:r>
    </w:p>
    <w:p w14:paraId="0162E6C3" w14:textId="77777777" w:rsidR="0036292D" w:rsidRDefault="0036292D">
      <w:pPr>
        <w:jc w:val="both"/>
      </w:pPr>
    </w:p>
    <w:p w14:paraId="4A3B7FC9" w14:textId="77777777" w:rsidR="0036292D" w:rsidRDefault="0036292D">
      <w:r>
        <w:rPr>
          <w:noProof/>
          <w:position w:val="-72"/>
        </w:rPr>
        <w:object w:dxaOrig="8080" w:dyaOrig="1560" w14:anchorId="023A1BAD">
          <v:shape id="_x0000_i1058" type="#_x0000_t75" style="width:404.25pt;height:78pt" o:ole="" fillcolor="window">
            <v:imagedata r:id="rId75" o:title=""/>
          </v:shape>
          <o:OLEObject Type="Embed" ProgID="Equation.3" ShapeID="_x0000_i1058" DrawAspect="Content" ObjectID="_1579237855" r:id="rId76"/>
        </w:object>
      </w:r>
    </w:p>
    <w:p w14:paraId="67A21DA8" w14:textId="77777777" w:rsidR="0036292D" w:rsidRDefault="0036292D">
      <w:pPr>
        <w:jc w:val="both"/>
      </w:pPr>
    </w:p>
    <w:p w14:paraId="5158A0F4" w14:textId="77777777" w:rsidR="0036292D" w:rsidRDefault="0036292D">
      <w:pPr>
        <w:jc w:val="both"/>
      </w:pPr>
      <w:r>
        <w:rPr>
          <w:i/>
        </w:rPr>
        <w:t>M</w:t>
      </w:r>
      <w:r>
        <w:rPr>
          <w:i/>
          <w:vertAlign w:val="subscript"/>
        </w:rPr>
        <w:t>x</w:t>
      </w:r>
      <w:r>
        <w:rPr>
          <w:vertAlign w:val="subscript"/>
        </w:rPr>
        <w:t xml:space="preserve"> </w:t>
      </w:r>
      <w:r>
        <w:t>= 13.001 329 g</w:t>
      </w:r>
    </w:p>
    <w:p w14:paraId="50239232" w14:textId="77777777" w:rsidR="0036292D" w:rsidRDefault="0036292D">
      <w:pPr>
        <w:jc w:val="both"/>
      </w:pPr>
    </w:p>
    <w:p w14:paraId="7FAC7508" w14:textId="77777777" w:rsidR="0036292D" w:rsidRDefault="0036292D">
      <w:pPr>
        <w:jc w:val="both"/>
      </w:pPr>
      <w:r>
        <w:t xml:space="preserve">For routine weighing, it is sometimes satisfactory to assume that the temperature is 20 </w:t>
      </w:r>
      <w:r>
        <w:sym w:font="Symbol" w:char="F0B0"/>
      </w:r>
      <w:r>
        <w:t>C and the density of air is 1.2 x 10</w:t>
      </w:r>
      <w:r>
        <w:rPr>
          <w:vertAlign w:val="superscript"/>
        </w:rPr>
        <w:noBreakHyphen/>
        <w:t>3</w:t>
      </w:r>
      <w:r>
        <w:t xml:space="preserve"> g/cm</w:t>
      </w:r>
      <w:r>
        <w:rPr>
          <w:vertAlign w:val="superscript"/>
        </w:rPr>
        <w:t>3</w:t>
      </w:r>
      <w:r w:rsidR="002A6AB4">
        <w:t xml:space="preserve">. </w:t>
      </w:r>
      <w:r>
        <w:t xml:space="preserve">Had this been done, the computed value for the silicon would be  </w:t>
      </w:r>
    </w:p>
    <w:p w14:paraId="1612B130" w14:textId="77777777" w:rsidR="0036292D" w:rsidRDefault="0036292D">
      <w:pPr>
        <w:jc w:val="both"/>
      </w:pPr>
      <w:r>
        <w:t xml:space="preserve"> </w:t>
      </w:r>
    </w:p>
    <w:p w14:paraId="66244CE3" w14:textId="77777777" w:rsidR="0036292D" w:rsidRDefault="0036292D">
      <w:r>
        <w:rPr>
          <w:noProof/>
          <w:position w:val="-72"/>
        </w:rPr>
        <w:object w:dxaOrig="7600" w:dyaOrig="1560" w14:anchorId="0A445F4B">
          <v:shape id="_x0000_i1059" type="#_x0000_t75" style="width:380.25pt;height:78pt" o:ole="" fillcolor="window">
            <v:imagedata r:id="rId77" o:title=""/>
          </v:shape>
          <o:OLEObject Type="Embed" ProgID="Equation.3" ShapeID="_x0000_i1059" DrawAspect="Content" ObjectID="_1579237856" r:id="rId78"/>
        </w:object>
      </w:r>
    </w:p>
    <w:p w14:paraId="19A68120" w14:textId="77777777" w:rsidR="0036292D" w:rsidRDefault="0036292D">
      <w:pPr>
        <w:jc w:val="both"/>
      </w:pPr>
    </w:p>
    <w:p w14:paraId="23B4683E" w14:textId="77777777" w:rsidR="0036292D" w:rsidRDefault="0036292D">
      <w:pPr>
        <w:jc w:val="both"/>
      </w:pPr>
      <w:r>
        <w:rPr>
          <w:i/>
        </w:rPr>
        <w:t>M</w:t>
      </w:r>
      <w:r>
        <w:rPr>
          <w:i/>
          <w:vertAlign w:val="subscript"/>
        </w:rPr>
        <w:t xml:space="preserve">x  </w:t>
      </w:r>
      <w:r>
        <w:rPr>
          <w:i/>
        </w:rPr>
        <w:t xml:space="preserve">= </w:t>
      </w:r>
      <w:r>
        <w:t>13.001 442 g</w:t>
      </w:r>
    </w:p>
    <w:p w14:paraId="5B0FCE2A" w14:textId="77777777" w:rsidR="0036292D" w:rsidRDefault="0036292D">
      <w:pPr>
        <w:jc w:val="both"/>
      </w:pPr>
    </w:p>
    <w:p w14:paraId="31AAC283" w14:textId="77777777" w:rsidR="0036292D" w:rsidRDefault="0036292D">
      <w:pPr>
        <w:jc w:val="both"/>
      </w:pPr>
      <w:r>
        <w:t xml:space="preserve">which is within 100 µg of the answer found in Example 1. </w:t>
      </w:r>
    </w:p>
    <w:p w14:paraId="286018F5" w14:textId="77777777" w:rsidR="0036292D" w:rsidRDefault="0036292D">
      <w:pPr>
        <w:jc w:val="both"/>
      </w:pPr>
      <w:r>
        <w:t xml:space="preserve"> </w:t>
      </w:r>
    </w:p>
    <w:p w14:paraId="09AA3FB5" w14:textId="77777777" w:rsidR="0036292D" w:rsidRDefault="0036292D" w:rsidP="00BC27FC">
      <w:pPr>
        <w:pStyle w:val="Heading1"/>
        <w:numPr>
          <w:ilvl w:val="0"/>
          <w:numId w:val="0"/>
        </w:numPr>
      </w:pPr>
      <w:r>
        <w:t xml:space="preserve">Example 3: </w:t>
      </w:r>
    </w:p>
    <w:p w14:paraId="27E8BFCF" w14:textId="77777777" w:rsidR="0036292D" w:rsidRDefault="0036292D">
      <w:pPr>
        <w:jc w:val="both"/>
      </w:pPr>
      <w:r>
        <w:t>Another piece of silicon is measured on a single</w:t>
      </w:r>
      <w:r>
        <w:noBreakHyphen/>
        <w:t>pan microbalance</w:t>
      </w:r>
      <w:r w:rsidR="002A6AB4">
        <w:t xml:space="preserve">. </w:t>
      </w:r>
      <w:r>
        <w:t>The balance weights were adjusted by the manufacturer to the conventional mass scale</w:t>
      </w:r>
      <w:r w:rsidR="002A6AB4">
        <w:t xml:space="preserve">. </w:t>
      </w:r>
      <w:r>
        <w:t>The sensitivity of the balance has been determined to be exactly 1.000</w:t>
      </w:r>
      <w:r w:rsidR="002A6AB4">
        <w:t xml:space="preserve">. </w:t>
      </w:r>
      <w:r>
        <w:t>This particular laboratory is well above sea level</w:t>
      </w:r>
      <w:r w:rsidR="002A6AB4">
        <w:t xml:space="preserve">. </w:t>
      </w:r>
      <w:r>
        <w:t xml:space="preserve">At the time of the weighing, the following measurements were recorded: </w:t>
      </w:r>
    </w:p>
    <w:p w14:paraId="27132F15" w14:textId="77777777" w:rsidR="0036292D" w:rsidRDefault="0036292D">
      <w:pPr>
        <w:jc w:val="both"/>
      </w:pPr>
      <w:r>
        <w:t xml:space="preserve"> </w:t>
      </w:r>
    </w:p>
    <w:p w14:paraId="26020C07" w14:textId="4D265C3E" w:rsidR="0036292D" w:rsidRDefault="0036292D">
      <w:pPr>
        <w:jc w:val="both"/>
        <w:rPr>
          <w:iCs/>
        </w:rPr>
      </w:pPr>
      <w:r>
        <w:rPr>
          <w:i/>
          <w:iCs/>
        </w:rPr>
        <w:t xml:space="preserve">P = </w:t>
      </w:r>
      <w:r>
        <w:rPr>
          <w:iCs/>
        </w:rPr>
        <w:t xml:space="preserve">612.3 </w:t>
      </w:r>
      <w:r w:rsidR="004E15BF">
        <w:rPr>
          <w:iCs/>
        </w:rPr>
        <w:t>mmHg</w:t>
      </w:r>
      <w:r>
        <w:rPr>
          <w:iCs/>
        </w:rPr>
        <w:t xml:space="preserve"> </w:t>
      </w:r>
    </w:p>
    <w:p w14:paraId="37942263" w14:textId="77777777" w:rsidR="0036292D" w:rsidRDefault="0036292D">
      <w:pPr>
        <w:jc w:val="both"/>
        <w:rPr>
          <w:i/>
          <w:iCs/>
        </w:rPr>
      </w:pPr>
      <w:r>
        <w:rPr>
          <w:i/>
          <w:iCs/>
        </w:rPr>
        <w:t xml:space="preserve"> </w:t>
      </w:r>
    </w:p>
    <w:p w14:paraId="48F8127F" w14:textId="77777777" w:rsidR="0036292D" w:rsidRDefault="0036292D">
      <w:pPr>
        <w:jc w:val="both"/>
        <w:rPr>
          <w:i/>
          <w:iCs/>
        </w:rPr>
      </w:pPr>
      <w:r>
        <w:rPr>
          <w:i/>
          <w:iCs/>
        </w:rPr>
        <w:t xml:space="preserve"> t = </w:t>
      </w:r>
      <w:r>
        <w:rPr>
          <w:iCs/>
        </w:rPr>
        <w:t xml:space="preserve">23.4 </w:t>
      </w:r>
      <w:r>
        <w:rPr>
          <w:iCs/>
        </w:rPr>
        <w:sym w:font="Symbol" w:char="F0B0"/>
      </w:r>
      <w:r>
        <w:rPr>
          <w:iCs/>
        </w:rPr>
        <w:t xml:space="preserve">C </w:t>
      </w:r>
    </w:p>
    <w:p w14:paraId="6FEA6681" w14:textId="77777777" w:rsidR="0036292D" w:rsidRDefault="0036292D">
      <w:pPr>
        <w:jc w:val="both"/>
        <w:rPr>
          <w:i/>
          <w:iCs/>
        </w:rPr>
      </w:pPr>
      <w:r>
        <w:rPr>
          <w:i/>
          <w:iCs/>
        </w:rPr>
        <w:t xml:space="preserve"> </w:t>
      </w:r>
    </w:p>
    <w:p w14:paraId="0E6B50F0" w14:textId="77777777" w:rsidR="0036292D" w:rsidRDefault="0036292D">
      <w:pPr>
        <w:jc w:val="both"/>
        <w:rPr>
          <w:iCs/>
        </w:rPr>
      </w:pPr>
      <w:r>
        <w:rPr>
          <w:i/>
          <w:iCs/>
        </w:rPr>
        <w:t xml:space="preserve">U = </w:t>
      </w:r>
      <w:r>
        <w:rPr>
          <w:iCs/>
        </w:rPr>
        <w:t>23 % relative humidity</w:t>
      </w:r>
    </w:p>
    <w:p w14:paraId="460CB438" w14:textId="77777777" w:rsidR="0036292D" w:rsidRDefault="0036292D">
      <w:pPr>
        <w:jc w:val="both"/>
      </w:pPr>
      <w:r>
        <w:t xml:space="preserve"> </w:t>
      </w:r>
    </w:p>
    <w:p w14:paraId="706AA88D" w14:textId="77777777" w:rsidR="0036292D" w:rsidRDefault="0036292D">
      <w:pPr>
        <w:jc w:val="both"/>
      </w:pPr>
      <w:r>
        <w:t>The balance reading was 15.00 g on the built</w:t>
      </w:r>
      <w:r>
        <w:noBreakHyphen/>
        <w:t>in weights and 0.000 358 g on the optical screen</w:t>
      </w:r>
      <w:r w:rsidR="002A6AB4">
        <w:t xml:space="preserve">. </w:t>
      </w:r>
      <w:r>
        <w:t xml:space="preserve">What is the mass of the silicon? </w:t>
      </w:r>
    </w:p>
    <w:p w14:paraId="46D10BC1" w14:textId="77777777" w:rsidR="0036292D" w:rsidRDefault="0036292D">
      <w:pPr>
        <w:jc w:val="both"/>
      </w:pPr>
    </w:p>
    <w:p w14:paraId="5CBCBF8E" w14:textId="77777777" w:rsidR="0036292D" w:rsidRDefault="0036292D" w:rsidP="005A6F7D">
      <w:pPr>
        <w:keepNext/>
        <w:widowControl/>
        <w:jc w:val="both"/>
      </w:pPr>
      <w:r>
        <w:rPr>
          <w:b/>
        </w:rPr>
        <w:t xml:space="preserve">Answer: </w:t>
      </w:r>
    </w:p>
    <w:p w14:paraId="500D9FA0" w14:textId="77777777" w:rsidR="0036292D" w:rsidRDefault="0036292D" w:rsidP="005A6F7D">
      <w:pPr>
        <w:keepNext/>
        <w:widowControl/>
        <w:jc w:val="both"/>
      </w:pPr>
      <w:r>
        <w:t xml:space="preserve"> </w:t>
      </w:r>
    </w:p>
    <w:p w14:paraId="35B18C53" w14:textId="77777777" w:rsidR="0036292D" w:rsidRDefault="0036292D" w:rsidP="005A6F7D">
      <w:pPr>
        <w:keepNext/>
        <w:widowControl/>
        <w:jc w:val="both"/>
      </w:pPr>
      <w:r>
        <w:t xml:space="preserve">First, calculate </w:t>
      </w:r>
      <w:r>
        <w:rPr>
          <w:i/>
          <w:iCs/>
        </w:rPr>
        <w:t>e</w:t>
      </w:r>
      <w:r>
        <w:rPr>
          <w:i/>
          <w:iCs/>
          <w:vertAlign w:val="subscript"/>
        </w:rPr>
        <w:t>s</w:t>
      </w:r>
      <w:r>
        <w:t xml:space="preserve"> and </w:t>
      </w:r>
      <w:r>
        <w:rPr>
          <w:i/>
          <w:iCs/>
        </w:rPr>
        <w:sym w:font="Symbol" w:char="F072"/>
      </w:r>
      <w:r>
        <w:rPr>
          <w:i/>
          <w:iCs/>
          <w:vertAlign w:val="subscript"/>
        </w:rPr>
        <w:t>a</w:t>
      </w:r>
      <w:r>
        <w:t xml:space="preserve">: </w:t>
      </w:r>
    </w:p>
    <w:p w14:paraId="776125C3" w14:textId="77777777" w:rsidR="0036292D" w:rsidRDefault="0036292D" w:rsidP="005A6F7D">
      <w:pPr>
        <w:keepNext/>
        <w:widowControl/>
        <w:jc w:val="both"/>
      </w:pPr>
      <w:r>
        <w:t xml:space="preserve"> </w:t>
      </w:r>
    </w:p>
    <w:p w14:paraId="64F2B355" w14:textId="45068BC4" w:rsidR="0036292D" w:rsidRDefault="0036292D" w:rsidP="005A6F7D">
      <w:pPr>
        <w:keepNext/>
        <w:widowControl/>
        <w:jc w:val="both"/>
        <w:rPr>
          <w:iCs/>
        </w:rPr>
      </w:pPr>
      <w:r>
        <w:rPr>
          <w:i/>
          <w:iCs/>
        </w:rPr>
        <w:t>e</w:t>
      </w:r>
      <w:r>
        <w:rPr>
          <w:i/>
          <w:iCs/>
          <w:vertAlign w:val="subscript"/>
        </w:rPr>
        <w:t>s</w:t>
      </w:r>
      <w:r>
        <w:rPr>
          <w:i/>
          <w:iCs/>
        </w:rPr>
        <w:t xml:space="preserve"> = </w:t>
      </w:r>
      <w:r>
        <w:rPr>
          <w:iCs/>
        </w:rPr>
        <w:t xml:space="preserve">21.59 </w:t>
      </w:r>
      <w:r w:rsidR="004E15BF">
        <w:rPr>
          <w:iCs/>
        </w:rPr>
        <w:t>mmHg</w:t>
      </w:r>
      <w:r>
        <w:rPr>
          <w:iCs/>
        </w:rPr>
        <w:t xml:space="preserve"> </w:t>
      </w:r>
    </w:p>
    <w:p w14:paraId="4DD6A9B5" w14:textId="77777777" w:rsidR="0036292D" w:rsidRDefault="0036292D" w:rsidP="005A6F7D">
      <w:pPr>
        <w:keepNext/>
        <w:widowControl/>
        <w:jc w:val="both"/>
      </w:pPr>
      <w:r>
        <w:t xml:space="preserve">                               </w:t>
      </w:r>
    </w:p>
    <w:p w14:paraId="3F3958D3" w14:textId="77777777" w:rsidR="0036292D" w:rsidRDefault="0036292D" w:rsidP="005A6F7D">
      <w:pPr>
        <w:keepNext/>
        <w:widowControl/>
        <w:jc w:val="both"/>
        <w:rPr>
          <w:iCs/>
        </w:rPr>
      </w:pPr>
      <w:r>
        <w:rPr>
          <w:i/>
          <w:iCs/>
        </w:rPr>
        <w:sym w:font="Symbol" w:char="F072"/>
      </w:r>
      <w:r>
        <w:rPr>
          <w:i/>
          <w:iCs/>
          <w:vertAlign w:val="subscript"/>
        </w:rPr>
        <w:t>a</w:t>
      </w:r>
      <w:r>
        <w:rPr>
          <w:i/>
          <w:iCs/>
        </w:rPr>
        <w:t xml:space="preserve"> = </w:t>
      </w:r>
      <w:r>
        <w:rPr>
          <w:iCs/>
        </w:rPr>
        <w:t>0.956 x 10</w:t>
      </w:r>
      <w:r>
        <w:rPr>
          <w:iCs/>
          <w:vertAlign w:val="superscript"/>
        </w:rPr>
        <w:noBreakHyphen/>
        <w:t>3</w:t>
      </w:r>
      <w:r>
        <w:rPr>
          <w:iCs/>
        </w:rPr>
        <w:t xml:space="preserve"> g/cm</w:t>
      </w:r>
      <w:r>
        <w:rPr>
          <w:iCs/>
          <w:vertAlign w:val="superscript"/>
        </w:rPr>
        <w:t>3</w:t>
      </w:r>
      <w:r>
        <w:rPr>
          <w:iCs/>
        </w:rPr>
        <w:t xml:space="preserve"> </w:t>
      </w:r>
    </w:p>
    <w:p w14:paraId="161168DA" w14:textId="77777777" w:rsidR="0036292D" w:rsidRDefault="0036292D" w:rsidP="005A6F7D">
      <w:pPr>
        <w:keepNext/>
        <w:widowControl/>
        <w:jc w:val="both"/>
      </w:pPr>
    </w:p>
    <w:p w14:paraId="34F030A3" w14:textId="77777777" w:rsidR="0036292D" w:rsidRDefault="0036292D" w:rsidP="005A6F7D">
      <w:pPr>
        <w:keepNext/>
        <w:widowControl/>
        <w:jc w:val="both"/>
      </w:pPr>
      <w:r>
        <w:t>Then, use Eq. 5:</w:t>
      </w:r>
    </w:p>
    <w:p w14:paraId="7D86B4F4" w14:textId="77777777" w:rsidR="0036292D" w:rsidRDefault="0036292D">
      <w:pPr>
        <w:jc w:val="both"/>
      </w:pPr>
    </w:p>
    <w:p w14:paraId="33D8E961" w14:textId="77777777" w:rsidR="0036292D" w:rsidRDefault="0036292D">
      <w:r>
        <w:rPr>
          <w:noProof/>
          <w:position w:val="-66"/>
        </w:rPr>
        <w:object w:dxaOrig="4819" w:dyaOrig="1440" w14:anchorId="7C087080">
          <v:shape id="_x0000_i1060" type="#_x0000_t75" style="width:240.75pt;height:1in" o:ole="" fillcolor="window">
            <v:imagedata r:id="rId79" o:title=""/>
          </v:shape>
          <o:OLEObject Type="Embed" ProgID="Equation.3" ShapeID="_x0000_i1060" DrawAspect="Content" ObjectID="_1579237857" r:id="rId80"/>
        </w:object>
      </w:r>
    </w:p>
    <w:p w14:paraId="237E0814" w14:textId="77777777" w:rsidR="0036292D" w:rsidRDefault="0036292D">
      <w:pPr>
        <w:jc w:val="both"/>
      </w:pPr>
    </w:p>
    <w:p w14:paraId="3508B8F0" w14:textId="77777777" w:rsidR="0036292D" w:rsidRDefault="0036292D">
      <w:pPr>
        <w:jc w:val="both"/>
      </w:pPr>
      <w:r>
        <w:rPr>
          <w:i/>
        </w:rPr>
        <w:t>M</w:t>
      </w:r>
      <w:r>
        <w:rPr>
          <w:i/>
          <w:vertAlign w:val="subscript"/>
        </w:rPr>
        <w:t xml:space="preserve">x </w:t>
      </w:r>
      <w:r>
        <w:rPr>
          <w:i/>
        </w:rPr>
        <w:t xml:space="preserve"> </w:t>
      </w:r>
      <w:r>
        <w:t>= 15.004 724 g</w:t>
      </w:r>
    </w:p>
    <w:p w14:paraId="2AABA894" w14:textId="77777777" w:rsidR="0036292D" w:rsidRDefault="0036292D">
      <w:pPr>
        <w:jc w:val="both"/>
      </w:pPr>
      <w:r>
        <w:t xml:space="preserve"> </w:t>
      </w:r>
    </w:p>
    <w:p w14:paraId="166F03FE" w14:textId="77777777" w:rsidR="0036292D" w:rsidRDefault="0036292D" w:rsidP="00BC27FC">
      <w:pPr>
        <w:pStyle w:val="Heading1"/>
        <w:numPr>
          <w:ilvl w:val="0"/>
          <w:numId w:val="0"/>
        </w:numPr>
      </w:pPr>
      <w:r>
        <w:t xml:space="preserve">Example 4: </w:t>
      </w:r>
    </w:p>
    <w:p w14:paraId="344342E2" w14:textId="77777777" w:rsidR="00BC27FC" w:rsidRDefault="0036292D" w:rsidP="00BC27FC">
      <w:pPr>
        <w:jc w:val="both"/>
      </w:pPr>
      <w:r>
        <w:t>The built</w:t>
      </w:r>
      <w:r>
        <w:noBreakHyphen/>
        <w:t>in weights in Example 3 are actually stainless steel of density 7.78 g/cm</w:t>
      </w:r>
      <w:r>
        <w:rPr>
          <w:vertAlign w:val="superscript"/>
        </w:rPr>
        <w:t>3</w:t>
      </w:r>
      <w:r>
        <w:t xml:space="preserve"> at 20 °C</w:t>
      </w:r>
      <w:r w:rsidR="002A6AB4">
        <w:t xml:space="preserve">. </w:t>
      </w:r>
      <w:r>
        <w:t xml:space="preserve">What is the approximate error caused by using the apparent mass scale? </w:t>
      </w:r>
    </w:p>
    <w:p w14:paraId="13AC92B3" w14:textId="77777777" w:rsidR="00BC27FC" w:rsidRDefault="00BC27FC" w:rsidP="00BC27FC">
      <w:pPr>
        <w:jc w:val="both"/>
        <w:rPr>
          <w:b/>
        </w:rPr>
      </w:pPr>
    </w:p>
    <w:p w14:paraId="65C5030B" w14:textId="15AFC887" w:rsidR="0036292D" w:rsidRDefault="0036292D" w:rsidP="00BC27FC">
      <w:pPr>
        <w:jc w:val="both"/>
      </w:pPr>
      <w:r>
        <w:rPr>
          <w:b/>
        </w:rPr>
        <w:t xml:space="preserve">Answer: </w:t>
      </w:r>
    </w:p>
    <w:p w14:paraId="5212B900" w14:textId="77777777" w:rsidR="0036292D" w:rsidRDefault="0036292D">
      <w:pPr>
        <w:jc w:val="both"/>
      </w:pPr>
      <w:r>
        <w:t xml:space="preserve"> </w:t>
      </w:r>
    </w:p>
    <w:p w14:paraId="33502671" w14:textId="77777777" w:rsidR="0036292D" w:rsidRDefault="0036292D">
      <w:pPr>
        <w:jc w:val="both"/>
      </w:pPr>
      <w:r>
        <w:t>Using (7), the error is approximately</w:t>
      </w:r>
    </w:p>
    <w:p w14:paraId="24DF970B" w14:textId="77777777" w:rsidR="0036292D" w:rsidRDefault="0036292D">
      <w:pPr>
        <w:jc w:val="both"/>
      </w:pPr>
    </w:p>
    <w:p w14:paraId="30B23A3E" w14:textId="77777777" w:rsidR="0036292D" w:rsidRDefault="0036292D">
      <w:pPr>
        <w:jc w:val="both"/>
      </w:pPr>
      <w:r>
        <w:rPr>
          <w:noProof/>
          <w:position w:val="-30"/>
        </w:rPr>
        <w:object w:dxaOrig="6280" w:dyaOrig="720" w14:anchorId="6AD0CE6E">
          <v:shape id="_x0000_i1061" type="#_x0000_t75" style="width:314.25pt;height:36pt" o:ole="" fillcolor="window">
            <v:imagedata r:id="rId81" o:title=""/>
          </v:shape>
          <o:OLEObject Type="Embed" ProgID="Equation.3" ShapeID="_x0000_i1061" DrawAspect="Content" ObjectID="_1579237858" r:id="rId82"/>
        </w:object>
      </w:r>
      <w:r>
        <w:t xml:space="preserve"> </w:t>
      </w:r>
    </w:p>
    <w:p w14:paraId="40712DAC" w14:textId="77777777" w:rsidR="0036292D" w:rsidRDefault="0036292D">
      <w:pPr>
        <w:jc w:val="both"/>
      </w:pPr>
      <w:r>
        <w:t xml:space="preserve"> </w:t>
      </w:r>
    </w:p>
    <w:p w14:paraId="50F1EE75" w14:textId="77777777" w:rsidR="0036292D" w:rsidRDefault="0036292D">
      <w:pPr>
        <w:jc w:val="both"/>
      </w:pPr>
      <w:r>
        <w:t xml:space="preserve">This discrepancy, though larger than the precision of the best analytical balances, is actually well within the tolerance of </w:t>
      </w:r>
      <w:r w:rsidR="000B0FB4">
        <w:t xml:space="preserve">ASTM </w:t>
      </w:r>
      <w:r>
        <w:t xml:space="preserve">Class 1 weights. </w:t>
      </w:r>
    </w:p>
    <w:p w14:paraId="7B4DAA16" w14:textId="4587D442" w:rsidR="00BC27FC" w:rsidRDefault="00BC27FC">
      <w:pPr>
        <w:widowControl/>
        <w:autoSpaceDE/>
        <w:autoSpaceDN/>
        <w:adjustRightInd/>
        <w:spacing w:after="0"/>
      </w:pPr>
    </w:p>
    <w:p w14:paraId="4AD7B9B3" w14:textId="77777777" w:rsidR="005A6F7D" w:rsidRDefault="005A6F7D">
      <w:pPr>
        <w:widowControl/>
        <w:autoSpaceDE/>
        <w:autoSpaceDN/>
        <w:adjustRightInd/>
        <w:spacing w:after="0"/>
        <w:rPr>
          <w:b/>
          <w:sz w:val="22"/>
        </w:rPr>
      </w:pPr>
      <w:r>
        <w:rPr>
          <w:sz w:val="22"/>
        </w:rPr>
        <w:br w:type="page"/>
      </w:r>
    </w:p>
    <w:p w14:paraId="36EE9BE6" w14:textId="28BF3818" w:rsidR="0036292D" w:rsidRPr="00BC27FC" w:rsidRDefault="0036292D" w:rsidP="00BC27FC">
      <w:pPr>
        <w:pStyle w:val="Heading1"/>
        <w:numPr>
          <w:ilvl w:val="0"/>
          <w:numId w:val="0"/>
        </w:numPr>
        <w:rPr>
          <w:sz w:val="22"/>
        </w:rPr>
      </w:pPr>
      <w:r w:rsidRPr="00BC27FC">
        <w:rPr>
          <w:sz w:val="22"/>
        </w:rPr>
        <w:t>Table B-1.</w:t>
      </w:r>
      <w:r w:rsidRPr="00BC27FC">
        <w:rPr>
          <w:sz w:val="22"/>
        </w:rPr>
        <w:tab/>
        <w:t>Example of calibration report data</w:t>
      </w:r>
      <w:r w:rsidR="00A7032A" w:rsidRPr="00BC27FC">
        <w:rPr>
          <w:sz w:val="22"/>
        </w:rPr>
        <w:t>.</w:t>
      </w:r>
    </w:p>
    <w:tbl>
      <w:tblPr>
        <w:tblW w:w="0" w:type="auto"/>
        <w:jc w:val="center"/>
        <w:tblLayout w:type="fixed"/>
        <w:tblCellMar>
          <w:left w:w="120" w:type="dxa"/>
          <w:right w:w="120" w:type="dxa"/>
        </w:tblCellMar>
        <w:tblLook w:val="0000" w:firstRow="0" w:lastRow="0" w:firstColumn="0" w:lastColumn="0" w:noHBand="0" w:noVBand="0"/>
        <w:tblCaption w:val="Table B-1. Example of calibration report data."/>
        <w:tblDescription w:val="List of Mass, Volume, Corrections, and Coefficient of Cubical Expansion example for buoyancy corrections. "/>
      </w:tblPr>
      <w:tblGrid>
        <w:gridCol w:w="2340"/>
        <w:gridCol w:w="2340"/>
        <w:gridCol w:w="1980"/>
        <w:gridCol w:w="1980"/>
      </w:tblGrid>
      <w:tr w:rsidR="0036292D" w14:paraId="012F2A0C" w14:textId="77777777" w:rsidTr="00BC27FC">
        <w:trPr>
          <w:jc w:val="center"/>
        </w:trPr>
        <w:tc>
          <w:tcPr>
            <w:tcW w:w="2340" w:type="dxa"/>
            <w:tcBorders>
              <w:top w:val="double" w:sz="6" w:space="0" w:color="auto"/>
              <w:left w:val="double" w:sz="6" w:space="0" w:color="auto"/>
              <w:bottom w:val="double" w:sz="6" w:space="0" w:color="auto"/>
            </w:tcBorders>
            <w:vAlign w:val="center"/>
          </w:tcPr>
          <w:p w14:paraId="7ADF84D1" w14:textId="77777777" w:rsidR="0036292D" w:rsidRPr="00BC27FC" w:rsidRDefault="0036292D" w:rsidP="00BC27FC">
            <w:pPr>
              <w:spacing w:after="0" w:line="276" w:lineRule="auto"/>
              <w:jc w:val="center"/>
              <w:rPr>
                <w:b/>
                <w:sz w:val="22"/>
                <w:szCs w:val="22"/>
              </w:rPr>
            </w:pPr>
            <w:r w:rsidRPr="00BC27FC">
              <w:rPr>
                <w:b/>
                <w:sz w:val="22"/>
                <w:szCs w:val="22"/>
              </w:rPr>
              <w:t>Mass</w:t>
            </w:r>
          </w:p>
          <w:p w14:paraId="6BF743F4" w14:textId="77777777" w:rsidR="0036292D" w:rsidRPr="00BC27FC" w:rsidRDefault="0036292D" w:rsidP="00BC27FC">
            <w:pPr>
              <w:spacing w:after="0" w:line="276" w:lineRule="auto"/>
              <w:jc w:val="center"/>
              <w:rPr>
                <w:b/>
                <w:sz w:val="22"/>
                <w:szCs w:val="22"/>
              </w:rPr>
            </w:pPr>
            <w:r w:rsidRPr="00BC27FC">
              <w:rPr>
                <w:b/>
                <w:sz w:val="22"/>
                <w:szCs w:val="22"/>
              </w:rPr>
              <w:t>(g)</w:t>
            </w:r>
          </w:p>
        </w:tc>
        <w:tc>
          <w:tcPr>
            <w:tcW w:w="2340" w:type="dxa"/>
            <w:tcBorders>
              <w:top w:val="double" w:sz="6" w:space="0" w:color="auto"/>
              <w:left w:val="single" w:sz="6" w:space="0" w:color="auto"/>
              <w:bottom w:val="double" w:sz="6" w:space="0" w:color="auto"/>
            </w:tcBorders>
            <w:vAlign w:val="center"/>
          </w:tcPr>
          <w:p w14:paraId="07F6D590" w14:textId="77777777" w:rsidR="0036292D" w:rsidRPr="00BC27FC" w:rsidRDefault="0036292D" w:rsidP="00BC27FC">
            <w:pPr>
              <w:spacing w:after="0" w:line="276" w:lineRule="auto"/>
              <w:jc w:val="center"/>
              <w:rPr>
                <w:b/>
                <w:sz w:val="22"/>
                <w:szCs w:val="22"/>
              </w:rPr>
            </w:pPr>
            <w:r w:rsidRPr="00BC27FC">
              <w:rPr>
                <w:b/>
                <w:sz w:val="22"/>
                <w:szCs w:val="22"/>
              </w:rPr>
              <w:t>Uncertainty</w:t>
            </w:r>
          </w:p>
          <w:p w14:paraId="236BBAC6" w14:textId="77777777" w:rsidR="0036292D" w:rsidRPr="00BC27FC" w:rsidRDefault="0036292D" w:rsidP="00BC27FC">
            <w:pPr>
              <w:spacing w:after="0" w:line="276" w:lineRule="auto"/>
              <w:jc w:val="center"/>
              <w:rPr>
                <w:b/>
                <w:sz w:val="22"/>
                <w:szCs w:val="22"/>
              </w:rPr>
            </w:pPr>
            <w:r w:rsidRPr="00BC27FC">
              <w:rPr>
                <w:b/>
                <w:sz w:val="22"/>
                <w:szCs w:val="22"/>
              </w:rPr>
              <w:t>(g)</w:t>
            </w:r>
          </w:p>
        </w:tc>
        <w:tc>
          <w:tcPr>
            <w:tcW w:w="1980" w:type="dxa"/>
            <w:tcBorders>
              <w:top w:val="double" w:sz="6" w:space="0" w:color="auto"/>
              <w:left w:val="single" w:sz="6" w:space="0" w:color="auto"/>
              <w:bottom w:val="double" w:sz="6" w:space="0" w:color="auto"/>
            </w:tcBorders>
            <w:vAlign w:val="center"/>
          </w:tcPr>
          <w:p w14:paraId="76E90003" w14:textId="77777777" w:rsidR="0036292D" w:rsidRPr="00BC27FC" w:rsidRDefault="0036292D" w:rsidP="00BC27FC">
            <w:pPr>
              <w:spacing w:after="0" w:line="276" w:lineRule="auto"/>
              <w:jc w:val="center"/>
              <w:rPr>
                <w:b/>
                <w:sz w:val="22"/>
                <w:szCs w:val="22"/>
              </w:rPr>
            </w:pPr>
            <w:r w:rsidRPr="00BC27FC">
              <w:rPr>
                <w:b/>
                <w:sz w:val="22"/>
                <w:szCs w:val="22"/>
              </w:rPr>
              <w:t>Vol at 20 °C</w:t>
            </w:r>
          </w:p>
          <w:p w14:paraId="63B27B3C" w14:textId="77777777" w:rsidR="0036292D" w:rsidRPr="00BC27FC" w:rsidRDefault="0036292D" w:rsidP="00BC27FC">
            <w:pPr>
              <w:spacing w:after="0" w:line="276" w:lineRule="auto"/>
              <w:jc w:val="center"/>
              <w:rPr>
                <w:b/>
                <w:sz w:val="22"/>
                <w:szCs w:val="22"/>
              </w:rPr>
            </w:pPr>
            <w:r w:rsidRPr="00BC27FC">
              <w:rPr>
                <w:b/>
                <w:sz w:val="22"/>
                <w:szCs w:val="22"/>
              </w:rPr>
              <w:t>(cm</w:t>
            </w:r>
            <w:r w:rsidRPr="00BC27FC">
              <w:rPr>
                <w:b/>
                <w:sz w:val="22"/>
                <w:szCs w:val="22"/>
                <w:vertAlign w:val="superscript"/>
              </w:rPr>
              <w:t>3</w:t>
            </w:r>
            <w:r w:rsidRPr="00BC27FC">
              <w:rPr>
                <w:b/>
                <w:sz w:val="22"/>
                <w:szCs w:val="22"/>
              </w:rPr>
              <w:t>)</w:t>
            </w:r>
          </w:p>
        </w:tc>
        <w:tc>
          <w:tcPr>
            <w:tcW w:w="1980" w:type="dxa"/>
            <w:tcBorders>
              <w:top w:val="double" w:sz="6" w:space="0" w:color="auto"/>
              <w:left w:val="single" w:sz="6" w:space="0" w:color="auto"/>
              <w:bottom w:val="double" w:sz="6" w:space="0" w:color="auto"/>
              <w:right w:val="double" w:sz="6" w:space="0" w:color="auto"/>
            </w:tcBorders>
            <w:vAlign w:val="center"/>
          </w:tcPr>
          <w:p w14:paraId="512E8849" w14:textId="77777777" w:rsidR="0036292D" w:rsidRPr="00BC27FC" w:rsidRDefault="00A7032A" w:rsidP="00BC27FC">
            <w:pPr>
              <w:spacing w:after="0" w:line="276" w:lineRule="auto"/>
              <w:jc w:val="center"/>
              <w:rPr>
                <w:b/>
                <w:sz w:val="22"/>
                <w:szCs w:val="22"/>
              </w:rPr>
            </w:pPr>
            <w:r w:rsidRPr="00BC27FC">
              <w:rPr>
                <w:b/>
                <w:sz w:val="22"/>
                <w:szCs w:val="22"/>
              </w:rPr>
              <w:t xml:space="preserve">Cubical </w:t>
            </w:r>
            <w:r w:rsidR="0036292D" w:rsidRPr="00BC27FC">
              <w:rPr>
                <w:b/>
                <w:sz w:val="22"/>
                <w:szCs w:val="22"/>
              </w:rPr>
              <w:t>Coefficient of Expansion</w:t>
            </w:r>
            <w:r w:rsidR="00086EEB" w:rsidRPr="00BC27FC">
              <w:rPr>
                <w:b/>
                <w:sz w:val="22"/>
                <w:szCs w:val="22"/>
              </w:rPr>
              <w:t xml:space="preserve"> (/°C)</w:t>
            </w:r>
          </w:p>
        </w:tc>
      </w:tr>
      <w:tr w:rsidR="0036292D" w14:paraId="70729FC7" w14:textId="77777777" w:rsidTr="00BC27FC">
        <w:trPr>
          <w:jc w:val="center"/>
        </w:trPr>
        <w:tc>
          <w:tcPr>
            <w:tcW w:w="2340" w:type="dxa"/>
            <w:tcBorders>
              <w:left w:val="double" w:sz="6" w:space="0" w:color="auto"/>
            </w:tcBorders>
            <w:vAlign w:val="center"/>
          </w:tcPr>
          <w:p w14:paraId="096CB374" w14:textId="77777777" w:rsidR="0036292D" w:rsidRPr="00BC27FC" w:rsidRDefault="0036292D" w:rsidP="00BC27FC">
            <w:pPr>
              <w:spacing w:after="0" w:line="276" w:lineRule="auto"/>
              <w:jc w:val="right"/>
              <w:rPr>
                <w:sz w:val="22"/>
                <w:szCs w:val="22"/>
              </w:rPr>
            </w:pPr>
            <w:r w:rsidRPr="00BC27FC">
              <w:rPr>
                <w:sz w:val="22"/>
                <w:szCs w:val="22"/>
              </w:rPr>
              <w:t xml:space="preserve">    100.000</w:t>
            </w:r>
            <w:r w:rsidR="00086EEB" w:rsidRPr="00BC27FC">
              <w:rPr>
                <w:sz w:val="22"/>
                <w:szCs w:val="22"/>
              </w:rPr>
              <w:t xml:space="preserve"> 941 </w:t>
            </w:r>
          </w:p>
        </w:tc>
        <w:tc>
          <w:tcPr>
            <w:tcW w:w="2340" w:type="dxa"/>
            <w:tcBorders>
              <w:left w:val="single" w:sz="6" w:space="0" w:color="auto"/>
            </w:tcBorders>
            <w:vAlign w:val="center"/>
          </w:tcPr>
          <w:p w14:paraId="2A2D193F" w14:textId="77777777" w:rsidR="0036292D" w:rsidRPr="00BC27FC" w:rsidRDefault="0036292D" w:rsidP="00BC27FC">
            <w:pPr>
              <w:spacing w:after="0" w:line="276" w:lineRule="auto"/>
              <w:jc w:val="right"/>
              <w:rPr>
                <w:sz w:val="22"/>
                <w:szCs w:val="22"/>
              </w:rPr>
            </w:pPr>
            <w:r w:rsidRPr="00BC27FC">
              <w:rPr>
                <w:sz w:val="22"/>
                <w:szCs w:val="22"/>
              </w:rPr>
              <w:t>0.000</w:t>
            </w:r>
            <w:r w:rsidR="00086EEB" w:rsidRPr="00BC27FC">
              <w:rPr>
                <w:sz w:val="22"/>
                <w:szCs w:val="22"/>
              </w:rPr>
              <w:t xml:space="preserve"> </w:t>
            </w:r>
            <w:r w:rsidRPr="00BC27FC">
              <w:rPr>
                <w:sz w:val="22"/>
                <w:szCs w:val="22"/>
              </w:rPr>
              <w:t>025</w:t>
            </w:r>
          </w:p>
        </w:tc>
        <w:tc>
          <w:tcPr>
            <w:tcW w:w="1980" w:type="dxa"/>
            <w:tcBorders>
              <w:left w:val="single" w:sz="6" w:space="0" w:color="auto"/>
            </w:tcBorders>
            <w:vAlign w:val="center"/>
          </w:tcPr>
          <w:p w14:paraId="1F2E5C65" w14:textId="77777777" w:rsidR="0036292D" w:rsidRPr="00BC27FC" w:rsidRDefault="0036292D" w:rsidP="00BC27FC">
            <w:pPr>
              <w:spacing w:after="0" w:line="276" w:lineRule="auto"/>
              <w:jc w:val="right"/>
              <w:rPr>
                <w:sz w:val="22"/>
                <w:szCs w:val="22"/>
              </w:rPr>
            </w:pPr>
            <w:r w:rsidRPr="00BC27FC">
              <w:rPr>
                <w:sz w:val="22"/>
                <w:szCs w:val="22"/>
              </w:rPr>
              <w:t xml:space="preserve">        12.674</w:t>
            </w:r>
            <w:r w:rsidR="00086EEB" w:rsidRPr="00BC27FC">
              <w:rPr>
                <w:sz w:val="22"/>
                <w:szCs w:val="22"/>
              </w:rPr>
              <w:t xml:space="preserve"> </w:t>
            </w:r>
            <w:r w:rsidRPr="00BC27FC">
              <w:rPr>
                <w:sz w:val="22"/>
                <w:szCs w:val="22"/>
              </w:rPr>
              <w:t>39</w:t>
            </w:r>
          </w:p>
        </w:tc>
        <w:tc>
          <w:tcPr>
            <w:tcW w:w="1980" w:type="dxa"/>
            <w:tcBorders>
              <w:left w:val="single" w:sz="6" w:space="0" w:color="auto"/>
              <w:right w:val="double" w:sz="6" w:space="0" w:color="auto"/>
            </w:tcBorders>
            <w:vAlign w:val="center"/>
          </w:tcPr>
          <w:p w14:paraId="509B49FF" w14:textId="77777777" w:rsidR="0036292D" w:rsidRPr="00BC27FC" w:rsidRDefault="0036292D" w:rsidP="00BC27FC">
            <w:pPr>
              <w:spacing w:after="0" w:line="276" w:lineRule="auto"/>
              <w:jc w:val="right"/>
              <w:rPr>
                <w:sz w:val="22"/>
                <w:szCs w:val="22"/>
              </w:rPr>
            </w:pPr>
            <w:r w:rsidRPr="00BC27FC">
              <w:rPr>
                <w:sz w:val="22"/>
                <w:szCs w:val="22"/>
              </w:rPr>
              <w:t xml:space="preserve">       0.000</w:t>
            </w:r>
            <w:r w:rsidR="00086EEB" w:rsidRPr="00BC27FC">
              <w:rPr>
                <w:sz w:val="22"/>
                <w:szCs w:val="22"/>
              </w:rPr>
              <w:t xml:space="preserve"> </w:t>
            </w:r>
            <w:r w:rsidRPr="00BC27FC">
              <w:rPr>
                <w:sz w:val="22"/>
                <w:szCs w:val="22"/>
              </w:rPr>
              <w:t>045</w:t>
            </w:r>
          </w:p>
        </w:tc>
      </w:tr>
      <w:tr w:rsidR="0036292D" w14:paraId="0B3E5492" w14:textId="77777777" w:rsidTr="00BC27FC">
        <w:trPr>
          <w:jc w:val="center"/>
        </w:trPr>
        <w:tc>
          <w:tcPr>
            <w:tcW w:w="2340" w:type="dxa"/>
            <w:tcBorders>
              <w:top w:val="single" w:sz="6" w:space="0" w:color="auto"/>
              <w:left w:val="double" w:sz="6" w:space="0" w:color="auto"/>
            </w:tcBorders>
            <w:vAlign w:val="center"/>
          </w:tcPr>
          <w:p w14:paraId="7868793F" w14:textId="77777777" w:rsidR="0036292D" w:rsidRPr="00BC27FC" w:rsidRDefault="0036292D" w:rsidP="00BC27FC">
            <w:pPr>
              <w:spacing w:after="0" w:line="276" w:lineRule="auto"/>
              <w:jc w:val="right"/>
              <w:rPr>
                <w:sz w:val="22"/>
                <w:szCs w:val="22"/>
              </w:rPr>
            </w:pPr>
            <w:r w:rsidRPr="00BC27FC">
              <w:rPr>
                <w:sz w:val="22"/>
                <w:szCs w:val="22"/>
              </w:rPr>
              <w:t xml:space="preserve">     50.000</w:t>
            </w:r>
            <w:r w:rsidR="00086EEB" w:rsidRPr="00BC27FC">
              <w:rPr>
                <w:sz w:val="22"/>
                <w:szCs w:val="22"/>
              </w:rPr>
              <w:t xml:space="preserve"> </w:t>
            </w:r>
            <w:r w:rsidRPr="00BC27FC">
              <w:rPr>
                <w:sz w:val="22"/>
                <w:szCs w:val="22"/>
              </w:rPr>
              <w:t>46</w:t>
            </w:r>
            <w:r w:rsidR="00086EEB" w:rsidRPr="00BC27FC">
              <w:rPr>
                <w:sz w:val="22"/>
                <w:szCs w:val="22"/>
              </w:rPr>
              <w:t>3</w:t>
            </w:r>
          </w:p>
        </w:tc>
        <w:tc>
          <w:tcPr>
            <w:tcW w:w="2340" w:type="dxa"/>
            <w:tcBorders>
              <w:top w:val="single" w:sz="6" w:space="0" w:color="auto"/>
              <w:left w:val="single" w:sz="6" w:space="0" w:color="auto"/>
            </w:tcBorders>
            <w:vAlign w:val="center"/>
          </w:tcPr>
          <w:p w14:paraId="5B004BB7" w14:textId="77777777" w:rsidR="0036292D" w:rsidRPr="00BC27FC" w:rsidRDefault="0036292D" w:rsidP="00BC27FC">
            <w:pPr>
              <w:spacing w:after="0" w:line="276" w:lineRule="auto"/>
              <w:jc w:val="right"/>
              <w:rPr>
                <w:sz w:val="22"/>
                <w:szCs w:val="22"/>
              </w:rPr>
            </w:pPr>
            <w:r w:rsidRPr="00BC27FC">
              <w:rPr>
                <w:sz w:val="22"/>
                <w:szCs w:val="22"/>
              </w:rPr>
              <w:t>0.000</w:t>
            </w:r>
            <w:r w:rsidR="00086EEB" w:rsidRPr="00BC27FC">
              <w:rPr>
                <w:sz w:val="22"/>
                <w:szCs w:val="22"/>
              </w:rPr>
              <w:t xml:space="preserve"> </w:t>
            </w:r>
            <w:r w:rsidRPr="00BC27FC">
              <w:rPr>
                <w:sz w:val="22"/>
                <w:szCs w:val="22"/>
              </w:rPr>
              <w:t>01</w:t>
            </w:r>
            <w:r w:rsidR="00086EEB" w:rsidRPr="00BC27FC">
              <w:rPr>
                <w:sz w:val="22"/>
                <w:szCs w:val="22"/>
              </w:rPr>
              <w:t>6</w:t>
            </w:r>
          </w:p>
        </w:tc>
        <w:tc>
          <w:tcPr>
            <w:tcW w:w="1980" w:type="dxa"/>
            <w:tcBorders>
              <w:top w:val="single" w:sz="6" w:space="0" w:color="auto"/>
              <w:left w:val="single" w:sz="6" w:space="0" w:color="auto"/>
            </w:tcBorders>
            <w:vAlign w:val="center"/>
          </w:tcPr>
          <w:p w14:paraId="35657FA0" w14:textId="77777777" w:rsidR="0036292D" w:rsidRPr="00BC27FC" w:rsidRDefault="0036292D" w:rsidP="00BC27FC">
            <w:pPr>
              <w:spacing w:after="0" w:line="276" w:lineRule="auto"/>
              <w:jc w:val="right"/>
              <w:rPr>
                <w:sz w:val="22"/>
                <w:szCs w:val="22"/>
              </w:rPr>
            </w:pPr>
            <w:r w:rsidRPr="00BC27FC">
              <w:rPr>
                <w:sz w:val="22"/>
                <w:szCs w:val="22"/>
              </w:rPr>
              <w:t xml:space="preserve">         6.337</w:t>
            </w:r>
            <w:r w:rsidR="00086EEB" w:rsidRPr="00BC27FC">
              <w:rPr>
                <w:sz w:val="22"/>
                <w:szCs w:val="22"/>
              </w:rPr>
              <w:t xml:space="preserve"> </w:t>
            </w:r>
            <w:r w:rsidRPr="00BC27FC">
              <w:rPr>
                <w:sz w:val="22"/>
                <w:szCs w:val="22"/>
              </w:rPr>
              <w:t>19</w:t>
            </w:r>
          </w:p>
        </w:tc>
        <w:tc>
          <w:tcPr>
            <w:tcW w:w="1980" w:type="dxa"/>
            <w:tcBorders>
              <w:top w:val="single" w:sz="6" w:space="0" w:color="auto"/>
              <w:left w:val="single" w:sz="6" w:space="0" w:color="auto"/>
              <w:right w:val="double" w:sz="6" w:space="0" w:color="auto"/>
            </w:tcBorders>
            <w:vAlign w:val="center"/>
          </w:tcPr>
          <w:p w14:paraId="11DDF64B" w14:textId="77777777" w:rsidR="0036292D" w:rsidRPr="00BC27FC" w:rsidRDefault="0036292D" w:rsidP="00BC27FC">
            <w:pPr>
              <w:spacing w:after="0" w:line="276" w:lineRule="auto"/>
              <w:jc w:val="right"/>
              <w:rPr>
                <w:sz w:val="22"/>
                <w:szCs w:val="22"/>
              </w:rPr>
            </w:pPr>
            <w:r w:rsidRPr="00BC27FC">
              <w:rPr>
                <w:sz w:val="22"/>
                <w:szCs w:val="22"/>
              </w:rPr>
              <w:t xml:space="preserve">       0.000</w:t>
            </w:r>
            <w:r w:rsidR="00086EEB" w:rsidRPr="00BC27FC">
              <w:rPr>
                <w:sz w:val="22"/>
                <w:szCs w:val="22"/>
              </w:rPr>
              <w:t xml:space="preserve"> </w:t>
            </w:r>
            <w:r w:rsidRPr="00BC27FC">
              <w:rPr>
                <w:sz w:val="22"/>
                <w:szCs w:val="22"/>
              </w:rPr>
              <w:t>045</w:t>
            </w:r>
          </w:p>
        </w:tc>
      </w:tr>
      <w:tr w:rsidR="0036292D" w14:paraId="00077EDF" w14:textId="77777777" w:rsidTr="00BC27FC">
        <w:trPr>
          <w:jc w:val="center"/>
        </w:trPr>
        <w:tc>
          <w:tcPr>
            <w:tcW w:w="2340" w:type="dxa"/>
            <w:tcBorders>
              <w:top w:val="single" w:sz="6" w:space="0" w:color="auto"/>
              <w:left w:val="double" w:sz="6" w:space="0" w:color="auto"/>
            </w:tcBorders>
            <w:vAlign w:val="center"/>
          </w:tcPr>
          <w:p w14:paraId="713F16CA" w14:textId="77777777" w:rsidR="0036292D" w:rsidRPr="00BC27FC" w:rsidRDefault="0036292D" w:rsidP="00BC27FC">
            <w:pPr>
              <w:spacing w:after="0" w:line="276" w:lineRule="auto"/>
              <w:jc w:val="right"/>
              <w:rPr>
                <w:sz w:val="22"/>
                <w:szCs w:val="22"/>
              </w:rPr>
            </w:pPr>
            <w:r w:rsidRPr="00BC27FC">
              <w:rPr>
                <w:sz w:val="22"/>
                <w:szCs w:val="22"/>
              </w:rPr>
              <w:t xml:space="preserve">     30.000</w:t>
            </w:r>
            <w:r w:rsidR="00086EEB" w:rsidRPr="00BC27FC">
              <w:rPr>
                <w:sz w:val="22"/>
                <w:szCs w:val="22"/>
              </w:rPr>
              <w:t xml:space="preserve"> 293</w:t>
            </w:r>
          </w:p>
        </w:tc>
        <w:tc>
          <w:tcPr>
            <w:tcW w:w="2340" w:type="dxa"/>
            <w:tcBorders>
              <w:top w:val="single" w:sz="6" w:space="0" w:color="auto"/>
              <w:left w:val="single" w:sz="6" w:space="0" w:color="auto"/>
            </w:tcBorders>
            <w:vAlign w:val="center"/>
          </w:tcPr>
          <w:p w14:paraId="1C5A349A" w14:textId="77777777" w:rsidR="0036292D" w:rsidRPr="00BC27FC" w:rsidRDefault="0036292D" w:rsidP="00BC27FC">
            <w:pPr>
              <w:spacing w:after="0" w:line="276" w:lineRule="auto"/>
              <w:jc w:val="right"/>
              <w:rPr>
                <w:sz w:val="22"/>
                <w:szCs w:val="22"/>
              </w:rPr>
            </w:pPr>
            <w:r w:rsidRPr="00BC27FC">
              <w:rPr>
                <w:sz w:val="22"/>
                <w:szCs w:val="22"/>
              </w:rPr>
              <w:t>0.000</w:t>
            </w:r>
            <w:r w:rsidR="00086EEB" w:rsidRPr="00BC27FC">
              <w:rPr>
                <w:sz w:val="22"/>
                <w:szCs w:val="22"/>
              </w:rPr>
              <w:t xml:space="preserve"> </w:t>
            </w:r>
            <w:r w:rsidRPr="00BC27FC">
              <w:rPr>
                <w:sz w:val="22"/>
                <w:szCs w:val="22"/>
              </w:rPr>
              <w:t>01</w:t>
            </w:r>
            <w:r w:rsidR="00086EEB" w:rsidRPr="00BC27FC">
              <w:rPr>
                <w:sz w:val="22"/>
                <w:szCs w:val="22"/>
              </w:rPr>
              <w:t>4</w:t>
            </w:r>
          </w:p>
        </w:tc>
        <w:tc>
          <w:tcPr>
            <w:tcW w:w="1980" w:type="dxa"/>
            <w:tcBorders>
              <w:top w:val="single" w:sz="6" w:space="0" w:color="auto"/>
              <w:left w:val="single" w:sz="6" w:space="0" w:color="auto"/>
            </w:tcBorders>
            <w:vAlign w:val="center"/>
          </w:tcPr>
          <w:p w14:paraId="4BA0BD1B" w14:textId="77777777" w:rsidR="0036292D" w:rsidRPr="00BC27FC" w:rsidRDefault="0036292D" w:rsidP="00BC27FC">
            <w:pPr>
              <w:spacing w:after="0" w:line="276" w:lineRule="auto"/>
              <w:jc w:val="right"/>
              <w:rPr>
                <w:sz w:val="22"/>
                <w:szCs w:val="22"/>
              </w:rPr>
            </w:pPr>
            <w:r w:rsidRPr="00BC27FC">
              <w:rPr>
                <w:sz w:val="22"/>
                <w:szCs w:val="22"/>
              </w:rPr>
              <w:t xml:space="preserve">         3.802</w:t>
            </w:r>
            <w:r w:rsidR="00086EEB" w:rsidRPr="00BC27FC">
              <w:rPr>
                <w:sz w:val="22"/>
                <w:szCs w:val="22"/>
              </w:rPr>
              <w:t xml:space="preserve"> </w:t>
            </w:r>
            <w:r w:rsidRPr="00BC27FC">
              <w:rPr>
                <w:sz w:val="22"/>
                <w:szCs w:val="22"/>
              </w:rPr>
              <w:t>32</w:t>
            </w:r>
          </w:p>
        </w:tc>
        <w:tc>
          <w:tcPr>
            <w:tcW w:w="1980" w:type="dxa"/>
            <w:tcBorders>
              <w:top w:val="single" w:sz="6" w:space="0" w:color="auto"/>
              <w:left w:val="single" w:sz="6" w:space="0" w:color="auto"/>
              <w:right w:val="double" w:sz="6" w:space="0" w:color="auto"/>
            </w:tcBorders>
            <w:vAlign w:val="center"/>
          </w:tcPr>
          <w:p w14:paraId="70838162" w14:textId="77777777" w:rsidR="0036292D" w:rsidRPr="00BC27FC" w:rsidRDefault="0036292D" w:rsidP="00BC27FC">
            <w:pPr>
              <w:spacing w:after="0" w:line="276" w:lineRule="auto"/>
              <w:jc w:val="right"/>
              <w:rPr>
                <w:sz w:val="22"/>
                <w:szCs w:val="22"/>
              </w:rPr>
            </w:pPr>
            <w:r w:rsidRPr="00BC27FC">
              <w:rPr>
                <w:sz w:val="22"/>
                <w:szCs w:val="22"/>
              </w:rPr>
              <w:t xml:space="preserve">       0.000</w:t>
            </w:r>
            <w:r w:rsidR="00086EEB" w:rsidRPr="00BC27FC">
              <w:rPr>
                <w:sz w:val="22"/>
                <w:szCs w:val="22"/>
              </w:rPr>
              <w:t xml:space="preserve"> </w:t>
            </w:r>
            <w:r w:rsidRPr="00BC27FC">
              <w:rPr>
                <w:sz w:val="22"/>
                <w:szCs w:val="22"/>
              </w:rPr>
              <w:t xml:space="preserve">045 </w:t>
            </w:r>
          </w:p>
        </w:tc>
      </w:tr>
      <w:tr w:rsidR="0036292D" w14:paraId="44281A96" w14:textId="77777777" w:rsidTr="00BC27FC">
        <w:trPr>
          <w:jc w:val="center"/>
        </w:trPr>
        <w:tc>
          <w:tcPr>
            <w:tcW w:w="2340" w:type="dxa"/>
            <w:tcBorders>
              <w:top w:val="single" w:sz="6" w:space="0" w:color="auto"/>
              <w:left w:val="double" w:sz="6" w:space="0" w:color="auto"/>
            </w:tcBorders>
            <w:vAlign w:val="center"/>
          </w:tcPr>
          <w:p w14:paraId="3A9AE4A3" w14:textId="77777777" w:rsidR="0036292D" w:rsidRPr="00BC27FC" w:rsidRDefault="0036292D" w:rsidP="00BC27FC">
            <w:pPr>
              <w:spacing w:after="0" w:line="276" w:lineRule="auto"/>
              <w:jc w:val="right"/>
              <w:rPr>
                <w:sz w:val="22"/>
                <w:szCs w:val="22"/>
              </w:rPr>
            </w:pPr>
            <w:r w:rsidRPr="00BC27FC">
              <w:rPr>
                <w:sz w:val="22"/>
                <w:szCs w:val="22"/>
              </w:rPr>
              <w:t xml:space="preserve">     20.000</w:t>
            </w:r>
            <w:r w:rsidR="00086EEB" w:rsidRPr="00BC27FC">
              <w:rPr>
                <w:sz w:val="22"/>
                <w:szCs w:val="22"/>
              </w:rPr>
              <w:t xml:space="preserve"> </w:t>
            </w:r>
            <w:r w:rsidRPr="00BC27FC">
              <w:rPr>
                <w:sz w:val="22"/>
                <w:szCs w:val="22"/>
              </w:rPr>
              <w:t>15</w:t>
            </w:r>
            <w:r w:rsidR="00086EEB" w:rsidRPr="00BC27FC">
              <w:rPr>
                <w:sz w:val="22"/>
                <w:szCs w:val="22"/>
              </w:rPr>
              <w:t>8</w:t>
            </w:r>
          </w:p>
        </w:tc>
        <w:tc>
          <w:tcPr>
            <w:tcW w:w="2340" w:type="dxa"/>
            <w:tcBorders>
              <w:top w:val="single" w:sz="6" w:space="0" w:color="auto"/>
              <w:left w:val="single" w:sz="6" w:space="0" w:color="auto"/>
            </w:tcBorders>
            <w:vAlign w:val="center"/>
          </w:tcPr>
          <w:p w14:paraId="634220D3" w14:textId="77777777" w:rsidR="0036292D" w:rsidRPr="00BC27FC" w:rsidRDefault="0036292D" w:rsidP="00BC27FC">
            <w:pPr>
              <w:spacing w:after="0" w:line="276" w:lineRule="auto"/>
              <w:jc w:val="right"/>
              <w:rPr>
                <w:sz w:val="22"/>
                <w:szCs w:val="22"/>
              </w:rPr>
            </w:pPr>
            <w:r w:rsidRPr="00BC27FC">
              <w:rPr>
                <w:sz w:val="22"/>
                <w:szCs w:val="22"/>
              </w:rPr>
              <w:t>0.000</w:t>
            </w:r>
            <w:r w:rsidR="00086EEB" w:rsidRPr="00BC27FC">
              <w:rPr>
                <w:sz w:val="22"/>
                <w:szCs w:val="22"/>
              </w:rPr>
              <w:t xml:space="preserve"> </w:t>
            </w:r>
            <w:r w:rsidRPr="00BC27FC">
              <w:rPr>
                <w:sz w:val="22"/>
                <w:szCs w:val="22"/>
              </w:rPr>
              <w:t>011</w:t>
            </w:r>
          </w:p>
        </w:tc>
        <w:tc>
          <w:tcPr>
            <w:tcW w:w="1980" w:type="dxa"/>
            <w:tcBorders>
              <w:top w:val="single" w:sz="6" w:space="0" w:color="auto"/>
              <w:left w:val="single" w:sz="6" w:space="0" w:color="auto"/>
            </w:tcBorders>
            <w:vAlign w:val="center"/>
          </w:tcPr>
          <w:p w14:paraId="7AF21D6F" w14:textId="77777777" w:rsidR="0036292D" w:rsidRPr="00BC27FC" w:rsidRDefault="0036292D" w:rsidP="00BC27FC">
            <w:pPr>
              <w:spacing w:after="0" w:line="276" w:lineRule="auto"/>
              <w:jc w:val="right"/>
              <w:rPr>
                <w:sz w:val="22"/>
                <w:szCs w:val="22"/>
              </w:rPr>
            </w:pPr>
            <w:r w:rsidRPr="00BC27FC">
              <w:rPr>
                <w:sz w:val="22"/>
                <w:szCs w:val="22"/>
              </w:rPr>
              <w:t xml:space="preserve">         2.534</w:t>
            </w:r>
            <w:r w:rsidR="00086EEB" w:rsidRPr="00BC27FC">
              <w:rPr>
                <w:sz w:val="22"/>
                <w:szCs w:val="22"/>
              </w:rPr>
              <w:t xml:space="preserve"> </w:t>
            </w:r>
            <w:r w:rsidRPr="00BC27FC">
              <w:rPr>
                <w:sz w:val="22"/>
                <w:szCs w:val="22"/>
              </w:rPr>
              <w:t>87</w:t>
            </w:r>
          </w:p>
        </w:tc>
        <w:tc>
          <w:tcPr>
            <w:tcW w:w="1980" w:type="dxa"/>
            <w:tcBorders>
              <w:top w:val="single" w:sz="6" w:space="0" w:color="auto"/>
              <w:left w:val="single" w:sz="6" w:space="0" w:color="auto"/>
              <w:right w:val="double" w:sz="6" w:space="0" w:color="auto"/>
            </w:tcBorders>
            <w:vAlign w:val="center"/>
          </w:tcPr>
          <w:p w14:paraId="356022E9" w14:textId="77777777" w:rsidR="0036292D" w:rsidRPr="00BC27FC" w:rsidRDefault="0036292D" w:rsidP="00BC27FC">
            <w:pPr>
              <w:spacing w:after="0" w:line="276" w:lineRule="auto"/>
              <w:jc w:val="right"/>
              <w:rPr>
                <w:sz w:val="22"/>
                <w:szCs w:val="22"/>
              </w:rPr>
            </w:pPr>
            <w:r w:rsidRPr="00BC27FC">
              <w:rPr>
                <w:sz w:val="22"/>
                <w:szCs w:val="22"/>
              </w:rPr>
              <w:t xml:space="preserve">       0.000</w:t>
            </w:r>
            <w:r w:rsidR="00086EEB" w:rsidRPr="00BC27FC">
              <w:rPr>
                <w:sz w:val="22"/>
                <w:szCs w:val="22"/>
              </w:rPr>
              <w:t xml:space="preserve"> </w:t>
            </w:r>
            <w:r w:rsidRPr="00BC27FC">
              <w:rPr>
                <w:sz w:val="22"/>
                <w:szCs w:val="22"/>
              </w:rPr>
              <w:t>045</w:t>
            </w:r>
          </w:p>
        </w:tc>
      </w:tr>
      <w:tr w:rsidR="0036292D" w14:paraId="6C65A6AA" w14:textId="77777777" w:rsidTr="00BC27FC">
        <w:trPr>
          <w:jc w:val="center"/>
        </w:trPr>
        <w:tc>
          <w:tcPr>
            <w:tcW w:w="2340" w:type="dxa"/>
            <w:tcBorders>
              <w:top w:val="single" w:sz="6" w:space="0" w:color="auto"/>
              <w:left w:val="double" w:sz="6" w:space="0" w:color="auto"/>
            </w:tcBorders>
            <w:vAlign w:val="center"/>
          </w:tcPr>
          <w:p w14:paraId="5190D371" w14:textId="77777777" w:rsidR="0036292D" w:rsidRPr="00BC27FC" w:rsidRDefault="0036292D" w:rsidP="00BC27FC">
            <w:pPr>
              <w:spacing w:after="0" w:line="276" w:lineRule="auto"/>
              <w:jc w:val="right"/>
              <w:rPr>
                <w:sz w:val="22"/>
                <w:szCs w:val="22"/>
              </w:rPr>
            </w:pPr>
            <w:r w:rsidRPr="00BC27FC">
              <w:rPr>
                <w:sz w:val="22"/>
                <w:szCs w:val="22"/>
              </w:rPr>
              <w:t xml:space="preserve">     10.000</w:t>
            </w:r>
            <w:r w:rsidR="00086EEB" w:rsidRPr="00BC27FC">
              <w:rPr>
                <w:sz w:val="22"/>
                <w:szCs w:val="22"/>
              </w:rPr>
              <w:t xml:space="preserve"> 130</w:t>
            </w:r>
          </w:p>
        </w:tc>
        <w:tc>
          <w:tcPr>
            <w:tcW w:w="2340" w:type="dxa"/>
            <w:tcBorders>
              <w:top w:val="single" w:sz="6" w:space="0" w:color="auto"/>
              <w:left w:val="single" w:sz="6" w:space="0" w:color="auto"/>
            </w:tcBorders>
            <w:vAlign w:val="center"/>
          </w:tcPr>
          <w:p w14:paraId="3C0C85EB" w14:textId="77777777" w:rsidR="0036292D" w:rsidRPr="00BC27FC" w:rsidRDefault="0036292D" w:rsidP="00BC27FC">
            <w:pPr>
              <w:spacing w:after="0" w:line="276" w:lineRule="auto"/>
              <w:jc w:val="right"/>
              <w:rPr>
                <w:sz w:val="22"/>
                <w:szCs w:val="22"/>
              </w:rPr>
            </w:pPr>
            <w:r w:rsidRPr="00BC27FC">
              <w:rPr>
                <w:sz w:val="22"/>
                <w:szCs w:val="22"/>
              </w:rPr>
              <w:t>0.000</w:t>
            </w:r>
            <w:r w:rsidR="00086EEB" w:rsidRPr="00BC27FC">
              <w:rPr>
                <w:sz w:val="22"/>
                <w:szCs w:val="22"/>
              </w:rPr>
              <w:t xml:space="preserve"> </w:t>
            </w:r>
            <w:r w:rsidRPr="00BC27FC">
              <w:rPr>
                <w:sz w:val="22"/>
                <w:szCs w:val="22"/>
              </w:rPr>
              <w:t>013</w:t>
            </w:r>
          </w:p>
        </w:tc>
        <w:tc>
          <w:tcPr>
            <w:tcW w:w="1980" w:type="dxa"/>
            <w:tcBorders>
              <w:top w:val="single" w:sz="6" w:space="0" w:color="auto"/>
              <w:left w:val="single" w:sz="6" w:space="0" w:color="auto"/>
            </w:tcBorders>
            <w:vAlign w:val="center"/>
          </w:tcPr>
          <w:p w14:paraId="477A697A" w14:textId="77777777" w:rsidR="0036292D" w:rsidRPr="00BC27FC" w:rsidRDefault="0036292D" w:rsidP="00BC27FC">
            <w:pPr>
              <w:spacing w:after="0" w:line="276" w:lineRule="auto"/>
              <w:jc w:val="right"/>
              <w:rPr>
                <w:sz w:val="22"/>
                <w:szCs w:val="22"/>
              </w:rPr>
            </w:pPr>
            <w:r w:rsidRPr="00BC27FC">
              <w:rPr>
                <w:sz w:val="22"/>
                <w:szCs w:val="22"/>
              </w:rPr>
              <w:t xml:space="preserve">         1.267</w:t>
            </w:r>
            <w:r w:rsidR="00086EEB" w:rsidRPr="00BC27FC">
              <w:rPr>
                <w:sz w:val="22"/>
                <w:szCs w:val="22"/>
              </w:rPr>
              <w:t xml:space="preserve"> </w:t>
            </w:r>
            <w:r w:rsidRPr="00BC27FC">
              <w:rPr>
                <w:sz w:val="22"/>
                <w:szCs w:val="22"/>
              </w:rPr>
              <w:t>44</w:t>
            </w:r>
          </w:p>
        </w:tc>
        <w:tc>
          <w:tcPr>
            <w:tcW w:w="1980" w:type="dxa"/>
            <w:tcBorders>
              <w:top w:val="single" w:sz="6" w:space="0" w:color="auto"/>
              <w:left w:val="single" w:sz="6" w:space="0" w:color="auto"/>
              <w:right w:val="double" w:sz="6" w:space="0" w:color="auto"/>
            </w:tcBorders>
            <w:vAlign w:val="center"/>
          </w:tcPr>
          <w:p w14:paraId="3E2D56BF" w14:textId="77777777" w:rsidR="0036292D" w:rsidRPr="00BC27FC" w:rsidRDefault="0036292D" w:rsidP="00BC27FC">
            <w:pPr>
              <w:spacing w:after="0" w:line="276" w:lineRule="auto"/>
              <w:jc w:val="right"/>
              <w:rPr>
                <w:sz w:val="22"/>
                <w:szCs w:val="22"/>
              </w:rPr>
            </w:pPr>
            <w:r w:rsidRPr="00BC27FC">
              <w:rPr>
                <w:sz w:val="22"/>
                <w:szCs w:val="22"/>
              </w:rPr>
              <w:t xml:space="preserve">       0.000</w:t>
            </w:r>
            <w:r w:rsidR="00086EEB" w:rsidRPr="00BC27FC">
              <w:rPr>
                <w:sz w:val="22"/>
                <w:szCs w:val="22"/>
              </w:rPr>
              <w:t xml:space="preserve"> </w:t>
            </w:r>
            <w:r w:rsidRPr="00BC27FC">
              <w:rPr>
                <w:sz w:val="22"/>
                <w:szCs w:val="22"/>
              </w:rPr>
              <w:t>045</w:t>
            </w:r>
          </w:p>
        </w:tc>
      </w:tr>
      <w:tr w:rsidR="0036292D" w14:paraId="3085BB95" w14:textId="77777777" w:rsidTr="00BC27FC">
        <w:trPr>
          <w:jc w:val="center"/>
        </w:trPr>
        <w:tc>
          <w:tcPr>
            <w:tcW w:w="2340" w:type="dxa"/>
            <w:tcBorders>
              <w:top w:val="single" w:sz="6" w:space="0" w:color="auto"/>
              <w:left w:val="double" w:sz="6" w:space="0" w:color="auto"/>
            </w:tcBorders>
            <w:vAlign w:val="center"/>
          </w:tcPr>
          <w:p w14:paraId="12B7BA54" w14:textId="77777777" w:rsidR="0036292D" w:rsidRPr="00BC27FC" w:rsidRDefault="0036292D" w:rsidP="00BC27FC">
            <w:pPr>
              <w:spacing w:after="0" w:line="276" w:lineRule="auto"/>
              <w:jc w:val="right"/>
              <w:rPr>
                <w:sz w:val="22"/>
                <w:szCs w:val="22"/>
              </w:rPr>
            </w:pPr>
            <w:r w:rsidRPr="00BC27FC">
              <w:rPr>
                <w:sz w:val="22"/>
                <w:szCs w:val="22"/>
              </w:rPr>
              <w:t xml:space="preserve">     5.000</w:t>
            </w:r>
            <w:r w:rsidR="00086EEB" w:rsidRPr="00BC27FC">
              <w:rPr>
                <w:sz w:val="22"/>
                <w:szCs w:val="22"/>
              </w:rPr>
              <w:t xml:space="preserve"> </w:t>
            </w:r>
            <w:r w:rsidRPr="00BC27FC">
              <w:rPr>
                <w:sz w:val="22"/>
                <w:szCs w:val="22"/>
              </w:rPr>
              <w:t>04</w:t>
            </w:r>
            <w:r w:rsidR="00086EEB" w:rsidRPr="00BC27FC">
              <w:rPr>
                <w:sz w:val="22"/>
                <w:szCs w:val="22"/>
              </w:rPr>
              <w:t>2</w:t>
            </w:r>
          </w:p>
        </w:tc>
        <w:tc>
          <w:tcPr>
            <w:tcW w:w="2340" w:type="dxa"/>
            <w:tcBorders>
              <w:top w:val="single" w:sz="6" w:space="0" w:color="auto"/>
              <w:left w:val="single" w:sz="6" w:space="0" w:color="auto"/>
            </w:tcBorders>
            <w:vAlign w:val="center"/>
          </w:tcPr>
          <w:p w14:paraId="2D73D1A7" w14:textId="77777777" w:rsidR="0036292D" w:rsidRPr="00BC27FC" w:rsidRDefault="0036292D" w:rsidP="00BC27FC">
            <w:pPr>
              <w:spacing w:after="0" w:line="276" w:lineRule="auto"/>
              <w:jc w:val="right"/>
              <w:rPr>
                <w:sz w:val="22"/>
                <w:szCs w:val="22"/>
              </w:rPr>
            </w:pPr>
            <w:r w:rsidRPr="00BC27FC">
              <w:rPr>
                <w:sz w:val="22"/>
                <w:szCs w:val="22"/>
              </w:rPr>
              <w:t>0.</w:t>
            </w:r>
            <w:r w:rsidR="00086EEB" w:rsidRPr="00BC27FC">
              <w:rPr>
                <w:sz w:val="22"/>
                <w:szCs w:val="22"/>
              </w:rPr>
              <w:t>000 0069</w:t>
            </w:r>
          </w:p>
        </w:tc>
        <w:tc>
          <w:tcPr>
            <w:tcW w:w="1980" w:type="dxa"/>
            <w:tcBorders>
              <w:top w:val="single" w:sz="6" w:space="0" w:color="auto"/>
              <w:left w:val="single" w:sz="6" w:space="0" w:color="auto"/>
            </w:tcBorders>
            <w:vAlign w:val="center"/>
          </w:tcPr>
          <w:p w14:paraId="4F3EC2CB" w14:textId="77777777" w:rsidR="0036292D" w:rsidRPr="00BC27FC" w:rsidRDefault="0036292D" w:rsidP="00BC27FC">
            <w:pPr>
              <w:spacing w:after="0" w:line="276" w:lineRule="auto"/>
              <w:jc w:val="right"/>
              <w:rPr>
                <w:sz w:val="22"/>
                <w:szCs w:val="22"/>
              </w:rPr>
            </w:pPr>
            <w:r w:rsidRPr="00BC27FC">
              <w:rPr>
                <w:sz w:val="22"/>
                <w:szCs w:val="22"/>
              </w:rPr>
              <w:t xml:space="preserve">         0.633</w:t>
            </w:r>
            <w:r w:rsidR="00086EEB" w:rsidRPr="00BC27FC">
              <w:rPr>
                <w:sz w:val="22"/>
                <w:szCs w:val="22"/>
              </w:rPr>
              <w:t xml:space="preserve"> </w:t>
            </w:r>
            <w:r w:rsidRPr="00BC27FC">
              <w:rPr>
                <w:sz w:val="22"/>
                <w:szCs w:val="22"/>
              </w:rPr>
              <w:t>72</w:t>
            </w:r>
          </w:p>
        </w:tc>
        <w:tc>
          <w:tcPr>
            <w:tcW w:w="1980" w:type="dxa"/>
            <w:tcBorders>
              <w:top w:val="single" w:sz="6" w:space="0" w:color="auto"/>
              <w:left w:val="single" w:sz="6" w:space="0" w:color="auto"/>
              <w:right w:val="double" w:sz="6" w:space="0" w:color="auto"/>
            </w:tcBorders>
            <w:vAlign w:val="center"/>
          </w:tcPr>
          <w:p w14:paraId="35C3B865" w14:textId="77777777" w:rsidR="0036292D" w:rsidRPr="00BC27FC" w:rsidRDefault="0036292D" w:rsidP="00BC27FC">
            <w:pPr>
              <w:spacing w:after="0" w:line="276" w:lineRule="auto"/>
              <w:jc w:val="right"/>
              <w:rPr>
                <w:sz w:val="22"/>
                <w:szCs w:val="22"/>
              </w:rPr>
            </w:pPr>
            <w:r w:rsidRPr="00BC27FC">
              <w:rPr>
                <w:sz w:val="22"/>
                <w:szCs w:val="22"/>
              </w:rPr>
              <w:t xml:space="preserve">       0.000</w:t>
            </w:r>
            <w:r w:rsidR="00086EEB" w:rsidRPr="00BC27FC">
              <w:rPr>
                <w:sz w:val="22"/>
                <w:szCs w:val="22"/>
              </w:rPr>
              <w:t xml:space="preserve"> </w:t>
            </w:r>
            <w:r w:rsidRPr="00BC27FC">
              <w:rPr>
                <w:sz w:val="22"/>
                <w:szCs w:val="22"/>
              </w:rPr>
              <w:t>045</w:t>
            </w:r>
          </w:p>
        </w:tc>
      </w:tr>
      <w:tr w:rsidR="0036292D" w14:paraId="60C08F10" w14:textId="77777777" w:rsidTr="00BC27FC">
        <w:trPr>
          <w:jc w:val="center"/>
        </w:trPr>
        <w:tc>
          <w:tcPr>
            <w:tcW w:w="2340" w:type="dxa"/>
            <w:tcBorders>
              <w:top w:val="single" w:sz="6" w:space="0" w:color="auto"/>
              <w:left w:val="double" w:sz="6" w:space="0" w:color="auto"/>
            </w:tcBorders>
            <w:vAlign w:val="center"/>
          </w:tcPr>
          <w:p w14:paraId="157A0226" w14:textId="77777777" w:rsidR="0036292D" w:rsidRPr="00BC27FC" w:rsidRDefault="0036292D" w:rsidP="00BC27FC">
            <w:pPr>
              <w:spacing w:after="0" w:line="276" w:lineRule="auto"/>
              <w:jc w:val="right"/>
              <w:rPr>
                <w:sz w:val="22"/>
                <w:szCs w:val="22"/>
              </w:rPr>
            </w:pPr>
            <w:r w:rsidRPr="00BC27FC">
              <w:rPr>
                <w:sz w:val="22"/>
                <w:szCs w:val="22"/>
              </w:rPr>
              <w:t xml:space="preserve">     3.000</w:t>
            </w:r>
            <w:r w:rsidR="00086EEB" w:rsidRPr="00BC27FC">
              <w:rPr>
                <w:sz w:val="22"/>
                <w:szCs w:val="22"/>
              </w:rPr>
              <w:t xml:space="preserve"> </w:t>
            </w:r>
            <w:r w:rsidRPr="00BC27FC">
              <w:rPr>
                <w:sz w:val="22"/>
                <w:szCs w:val="22"/>
              </w:rPr>
              <w:t>04</w:t>
            </w:r>
            <w:r w:rsidR="00086EEB" w:rsidRPr="00BC27FC">
              <w:rPr>
                <w:sz w:val="22"/>
                <w:szCs w:val="22"/>
              </w:rPr>
              <w:t>6</w:t>
            </w:r>
          </w:p>
        </w:tc>
        <w:tc>
          <w:tcPr>
            <w:tcW w:w="2340" w:type="dxa"/>
            <w:tcBorders>
              <w:top w:val="single" w:sz="6" w:space="0" w:color="auto"/>
              <w:left w:val="single" w:sz="6" w:space="0" w:color="auto"/>
            </w:tcBorders>
            <w:vAlign w:val="center"/>
          </w:tcPr>
          <w:p w14:paraId="04B11611" w14:textId="77777777" w:rsidR="0036292D" w:rsidRPr="00BC27FC" w:rsidRDefault="0036292D" w:rsidP="00BC27FC">
            <w:pPr>
              <w:spacing w:after="0" w:line="276" w:lineRule="auto"/>
              <w:jc w:val="right"/>
              <w:rPr>
                <w:sz w:val="22"/>
                <w:szCs w:val="22"/>
              </w:rPr>
            </w:pPr>
            <w:r w:rsidRPr="00BC27FC">
              <w:rPr>
                <w:sz w:val="22"/>
                <w:szCs w:val="22"/>
              </w:rPr>
              <w:t>0.000</w:t>
            </w:r>
            <w:r w:rsidR="00086EEB" w:rsidRPr="00BC27FC">
              <w:rPr>
                <w:sz w:val="22"/>
                <w:szCs w:val="22"/>
              </w:rPr>
              <w:t xml:space="preserve"> </w:t>
            </w:r>
            <w:r w:rsidRPr="00BC27FC">
              <w:rPr>
                <w:sz w:val="22"/>
                <w:szCs w:val="22"/>
              </w:rPr>
              <w:t>004</w:t>
            </w:r>
            <w:r w:rsidR="00086EEB" w:rsidRPr="00BC27FC">
              <w:rPr>
                <w:sz w:val="22"/>
                <w:szCs w:val="22"/>
              </w:rPr>
              <w:t>6</w:t>
            </w:r>
          </w:p>
        </w:tc>
        <w:tc>
          <w:tcPr>
            <w:tcW w:w="1980" w:type="dxa"/>
            <w:tcBorders>
              <w:top w:val="single" w:sz="6" w:space="0" w:color="auto"/>
              <w:left w:val="single" w:sz="6" w:space="0" w:color="auto"/>
            </w:tcBorders>
            <w:vAlign w:val="center"/>
          </w:tcPr>
          <w:p w14:paraId="18A84EBD" w14:textId="77777777" w:rsidR="0036292D" w:rsidRPr="00BC27FC" w:rsidRDefault="0036292D" w:rsidP="00BC27FC">
            <w:pPr>
              <w:spacing w:after="0" w:line="276" w:lineRule="auto"/>
              <w:jc w:val="right"/>
              <w:rPr>
                <w:sz w:val="22"/>
                <w:szCs w:val="22"/>
              </w:rPr>
            </w:pPr>
            <w:r w:rsidRPr="00BC27FC">
              <w:rPr>
                <w:sz w:val="22"/>
                <w:szCs w:val="22"/>
              </w:rPr>
              <w:t xml:space="preserve">         0.380</w:t>
            </w:r>
            <w:r w:rsidR="00086EEB" w:rsidRPr="00BC27FC">
              <w:rPr>
                <w:sz w:val="22"/>
                <w:szCs w:val="22"/>
              </w:rPr>
              <w:t xml:space="preserve"> </w:t>
            </w:r>
            <w:r w:rsidRPr="00BC27FC">
              <w:rPr>
                <w:sz w:val="22"/>
                <w:szCs w:val="22"/>
              </w:rPr>
              <w:t>23</w:t>
            </w:r>
          </w:p>
        </w:tc>
        <w:tc>
          <w:tcPr>
            <w:tcW w:w="1980" w:type="dxa"/>
            <w:tcBorders>
              <w:top w:val="single" w:sz="6" w:space="0" w:color="auto"/>
              <w:left w:val="single" w:sz="6" w:space="0" w:color="auto"/>
              <w:right w:val="double" w:sz="6" w:space="0" w:color="auto"/>
            </w:tcBorders>
            <w:vAlign w:val="center"/>
          </w:tcPr>
          <w:p w14:paraId="0BE163DB" w14:textId="77777777" w:rsidR="0036292D" w:rsidRPr="00BC27FC" w:rsidRDefault="0036292D" w:rsidP="00BC27FC">
            <w:pPr>
              <w:spacing w:after="0" w:line="276" w:lineRule="auto"/>
              <w:jc w:val="right"/>
              <w:rPr>
                <w:sz w:val="22"/>
                <w:szCs w:val="22"/>
              </w:rPr>
            </w:pPr>
            <w:r w:rsidRPr="00BC27FC">
              <w:rPr>
                <w:sz w:val="22"/>
                <w:szCs w:val="22"/>
              </w:rPr>
              <w:t xml:space="preserve">       0.000</w:t>
            </w:r>
            <w:r w:rsidR="00086EEB" w:rsidRPr="00BC27FC">
              <w:rPr>
                <w:sz w:val="22"/>
                <w:szCs w:val="22"/>
              </w:rPr>
              <w:t xml:space="preserve"> </w:t>
            </w:r>
            <w:r w:rsidRPr="00BC27FC">
              <w:rPr>
                <w:sz w:val="22"/>
                <w:szCs w:val="22"/>
              </w:rPr>
              <w:t>045</w:t>
            </w:r>
          </w:p>
        </w:tc>
      </w:tr>
      <w:tr w:rsidR="0036292D" w14:paraId="3739C793" w14:textId="77777777" w:rsidTr="00BC27FC">
        <w:trPr>
          <w:jc w:val="center"/>
        </w:trPr>
        <w:tc>
          <w:tcPr>
            <w:tcW w:w="2340" w:type="dxa"/>
            <w:tcBorders>
              <w:top w:val="single" w:sz="6" w:space="0" w:color="auto"/>
              <w:left w:val="double" w:sz="6" w:space="0" w:color="auto"/>
            </w:tcBorders>
            <w:vAlign w:val="center"/>
          </w:tcPr>
          <w:p w14:paraId="563D5617" w14:textId="77777777" w:rsidR="0036292D" w:rsidRPr="00BC27FC" w:rsidRDefault="0036292D" w:rsidP="00BC27FC">
            <w:pPr>
              <w:spacing w:after="0" w:line="276" w:lineRule="auto"/>
              <w:jc w:val="right"/>
              <w:rPr>
                <w:sz w:val="22"/>
                <w:szCs w:val="22"/>
              </w:rPr>
            </w:pPr>
            <w:r w:rsidRPr="00BC27FC">
              <w:rPr>
                <w:sz w:val="22"/>
                <w:szCs w:val="22"/>
              </w:rPr>
              <w:t xml:space="preserve">     2.000</w:t>
            </w:r>
            <w:r w:rsidR="00086EEB" w:rsidRPr="00BC27FC">
              <w:rPr>
                <w:sz w:val="22"/>
                <w:szCs w:val="22"/>
              </w:rPr>
              <w:t xml:space="preserve"> </w:t>
            </w:r>
            <w:r w:rsidRPr="00BC27FC">
              <w:rPr>
                <w:sz w:val="22"/>
                <w:szCs w:val="22"/>
              </w:rPr>
              <w:t>006</w:t>
            </w:r>
            <w:r w:rsidR="00086EEB" w:rsidRPr="00BC27FC">
              <w:rPr>
                <w:sz w:val="22"/>
                <w:szCs w:val="22"/>
              </w:rPr>
              <w:t xml:space="preserve"> 3</w:t>
            </w:r>
          </w:p>
        </w:tc>
        <w:tc>
          <w:tcPr>
            <w:tcW w:w="2340" w:type="dxa"/>
            <w:tcBorders>
              <w:top w:val="single" w:sz="6" w:space="0" w:color="auto"/>
              <w:left w:val="single" w:sz="6" w:space="0" w:color="auto"/>
            </w:tcBorders>
            <w:vAlign w:val="center"/>
          </w:tcPr>
          <w:p w14:paraId="0A1CA52C" w14:textId="77777777" w:rsidR="0036292D" w:rsidRPr="00BC27FC" w:rsidRDefault="0036292D" w:rsidP="00BC27FC">
            <w:pPr>
              <w:spacing w:after="0" w:line="276" w:lineRule="auto"/>
              <w:jc w:val="right"/>
              <w:rPr>
                <w:sz w:val="22"/>
                <w:szCs w:val="22"/>
              </w:rPr>
            </w:pPr>
            <w:r w:rsidRPr="00BC27FC">
              <w:rPr>
                <w:sz w:val="22"/>
                <w:szCs w:val="22"/>
              </w:rPr>
              <w:t>0.000</w:t>
            </w:r>
            <w:r w:rsidR="00086EEB" w:rsidRPr="00BC27FC">
              <w:rPr>
                <w:sz w:val="22"/>
                <w:szCs w:val="22"/>
              </w:rPr>
              <w:t xml:space="preserve"> </w:t>
            </w:r>
            <w:r w:rsidRPr="00BC27FC">
              <w:rPr>
                <w:sz w:val="22"/>
                <w:szCs w:val="22"/>
              </w:rPr>
              <w:t>003</w:t>
            </w:r>
            <w:r w:rsidR="00086EEB" w:rsidRPr="00BC27FC">
              <w:rPr>
                <w:sz w:val="22"/>
                <w:szCs w:val="22"/>
              </w:rPr>
              <w:t xml:space="preserve"> </w:t>
            </w:r>
            <w:r w:rsidRPr="00BC27FC">
              <w:rPr>
                <w:sz w:val="22"/>
                <w:szCs w:val="22"/>
              </w:rPr>
              <w:t>3</w:t>
            </w:r>
          </w:p>
        </w:tc>
        <w:tc>
          <w:tcPr>
            <w:tcW w:w="1980" w:type="dxa"/>
            <w:tcBorders>
              <w:top w:val="single" w:sz="6" w:space="0" w:color="auto"/>
              <w:left w:val="single" w:sz="6" w:space="0" w:color="auto"/>
            </w:tcBorders>
            <w:vAlign w:val="center"/>
          </w:tcPr>
          <w:p w14:paraId="07F94348" w14:textId="77777777" w:rsidR="0036292D" w:rsidRPr="00BC27FC" w:rsidRDefault="0036292D" w:rsidP="00BC27FC">
            <w:pPr>
              <w:spacing w:after="0" w:line="276" w:lineRule="auto"/>
              <w:jc w:val="right"/>
              <w:rPr>
                <w:sz w:val="22"/>
                <w:szCs w:val="22"/>
              </w:rPr>
            </w:pPr>
            <w:r w:rsidRPr="00BC27FC">
              <w:rPr>
                <w:sz w:val="22"/>
                <w:szCs w:val="22"/>
              </w:rPr>
              <w:t xml:space="preserve">         0.253</w:t>
            </w:r>
            <w:r w:rsidR="00086EEB" w:rsidRPr="00BC27FC">
              <w:rPr>
                <w:sz w:val="22"/>
                <w:szCs w:val="22"/>
              </w:rPr>
              <w:t xml:space="preserve"> </w:t>
            </w:r>
            <w:r w:rsidRPr="00BC27FC">
              <w:rPr>
                <w:sz w:val="22"/>
                <w:szCs w:val="22"/>
              </w:rPr>
              <w:t>49</w:t>
            </w:r>
          </w:p>
        </w:tc>
        <w:tc>
          <w:tcPr>
            <w:tcW w:w="1980" w:type="dxa"/>
            <w:tcBorders>
              <w:top w:val="single" w:sz="6" w:space="0" w:color="auto"/>
              <w:left w:val="single" w:sz="6" w:space="0" w:color="auto"/>
              <w:right w:val="double" w:sz="6" w:space="0" w:color="auto"/>
            </w:tcBorders>
            <w:vAlign w:val="center"/>
          </w:tcPr>
          <w:p w14:paraId="0096E0C6" w14:textId="77777777" w:rsidR="0036292D" w:rsidRPr="00BC27FC" w:rsidRDefault="0036292D" w:rsidP="00BC27FC">
            <w:pPr>
              <w:spacing w:after="0" w:line="276" w:lineRule="auto"/>
              <w:jc w:val="right"/>
              <w:rPr>
                <w:sz w:val="22"/>
                <w:szCs w:val="22"/>
              </w:rPr>
            </w:pPr>
            <w:r w:rsidRPr="00BC27FC">
              <w:rPr>
                <w:sz w:val="22"/>
                <w:szCs w:val="22"/>
              </w:rPr>
              <w:t xml:space="preserve">       0.000</w:t>
            </w:r>
            <w:r w:rsidR="00086EEB" w:rsidRPr="00BC27FC">
              <w:rPr>
                <w:sz w:val="22"/>
                <w:szCs w:val="22"/>
              </w:rPr>
              <w:t xml:space="preserve"> </w:t>
            </w:r>
            <w:r w:rsidRPr="00BC27FC">
              <w:rPr>
                <w:sz w:val="22"/>
                <w:szCs w:val="22"/>
              </w:rPr>
              <w:t>045</w:t>
            </w:r>
          </w:p>
        </w:tc>
      </w:tr>
      <w:tr w:rsidR="0036292D" w14:paraId="3338F41D" w14:textId="77777777" w:rsidTr="00BC27FC">
        <w:trPr>
          <w:jc w:val="center"/>
        </w:trPr>
        <w:tc>
          <w:tcPr>
            <w:tcW w:w="2340" w:type="dxa"/>
            <w:tcBorders>
              <w:top w:val="single" w:sz="6" w:space="0" w:color="auto"/>
              <w:left w:val="double" w:sz="6" w:space="0" w:color="auto"/>
            </w:tcBorders>
            <w:vAlign w:val="center"/>
          </w:tcPr>
          <w:p w14:paraId="3EAA1C5C" w14:textId="77777777" w:rsidR="0036292D" w:rsidRPr="00BC27FC" w:rsidRDefault="0036292D" w:rsidP="00BC27FC">
            <w:pPr>
              <w:spacing w:after="0" w:line="276" w:lineRule="auto"/>
              <w:jc w:val="right"/>
              <w:rPr>
                <w:sz w:val="22"/>
                <w:szCs w:val="22"/>
              </w:rPr>
            </w:pPr>
            <w:r w:rsidRPr="00BC27FC">
              <w:rPr>
                <w:sz w:val="22"/>
                <w:szCs w:val="22"/>
              </w:rPr>
              <w:t xml:space="preserve">     1.000</w:t>
            </w:r>
            <w:r w:rsidR="00086EEB" w:rsidRPr="00BC27FC">
              <w:rPr>
                <w:sz w:val="22"/>
                <w:szCs w:val="22"/>
              </w:rPr>
              <w:t xml:space="preserve"> </w:t>
            </w:r>
            <w:r w:rsidRPr="00BC27FC">
              <w:rPr>
                <w:sz w:val="22"/>
                <w:szCs w:val="22"/>
              </w:rPr>
              <w:t>014</w:t>
            </w:r>
            <w:r w:rsidR="00086EEB" w:rsidRPr="00BC27FC">
              <w:rPr>
                <w:sz w:val="22"/>
                <w:szCs w:val="22"/>
              </w:rPr>
              <w:t xml:space="preserve"> 4</w:t>
            </w:r>
          </w:p>
        </w:tc>
        <w:tc>
          <w:tcPr>
            <w:tcW w:w="2340" w:type="dxa"/>
            <w:tcBorders>
              <w:top w:val="single" w:sz="6" w:space="0" w:color="auto"/>
              <w:left w:val="single" w:sz="6" w:space="0" w:color="auto"/>
            </w:tcBorders>
            <w:vAlign w:val="center"/>
          </w:tcPr>
          <w:p w14:paraId="1F0EBF14" w14:textId="77777777" w:rsidR="0036292D" w:rsidRPr="00BC27FC" w:rsidRDefault="0036292D" w:rsidP="00BC27FC">
            <w:pPr>
              <w:spacing w:after="0" w:line="276" w:lineRule="auto"/>
              <w:jc w:val="right"/>
              <w:rPr>
                <w:sz w:val="22"/>
                <w:szCs w:val="22"/>
              </w:rPr>
            </w:pPr>
            <w:r w:rsidRPr="00BC27FC">
              <w:rPr>
                <w:sz w:val="22"/>
                <w:szCs w:val="22"/>
              </w:rPr>
              <w:t>0.000</w:t>
            </w:r>
            <w:r w:rsidR="00086EEB" w:rsidRPr="00BC27FC">
              <w:rPr>
                <w:sz w:val="22"/>
                <w:szCs w:val="22"/>
              </w:rPr>
              <w:t xml:space="preserve"> </w:t>
            </w:r>
            <w:r w:rsidRPr="00BC27FC">
              <w:rPr>
                <w:sz w:val="22"/>
                <w:szCs w:val="22"/>
              </w:rPr>
              <w:t>003</w:t>
            </w:r>
            <w:r w:rsidR="00086EEB" w:rsidRPr="00BC27FC">
              <w:rPr>
                <w:sz w:val="22"/>
                <w:szCs w:val="22"/>
              </w:rPr>
              <w:t xml:space="preserve"> </w:t>
            </w:r>
            <w:r w:rsidRPr="00BC27FC">
              <w:rPr>
                <w:sz w:val="22"/>
                <w:szCs w:val="22"/>
              </w:rPr>
              <w:t>0</w:t>
            </w:r>
          </w:p>
        </w:tc>
        <w:tc>
          <w:tcPr>
            <w:tcW w:w="1980" w:type="dxa"/>
            <w:tcBorders>
              <w:top w:val="single" w:sz="6" w:space="0" w:color="auto"/>
              <w:left w:val="single" w:sz="6" w:space="0" w:color="auto"/>
            </w:tcBorders>
            <w:vAlign w:val="center"/>
          </w:tcPr>
          <w:p w14:paraId="13C52AF3" w14:textId="77777777" w:rsidR="0036292D" w:rsidRPr="00BC27FC" w:rsidRDefault="0036292D" w:rsidP="00BC27FC">
            <w:pPr>
              <w:spacing w:after="0" w:line="276" w:lineRule="auto"/>
              <w:jc w:val="right"/>
              <w:rPr>
                <w:sz w:val="22"/>
                <w:szCs w:val="22"/>
              </w:rPr>
            </w:pPr>
            <w:r w:rsidRPr="00BC27FC">
              <w:rPr>
                <w:sz w:val="22"/>
                <w:szCs w:val="22"/>
              </w:rPr>
              <w:t xml:space="preserve">         0.126</w:t>
            </w:r>
            <w:r w:rsidR="00086EEB" w:rsidRPr="00BC27FC">
              <w:rPr>
                <w:sz w:val="22"/>
                <w:szCs w:val="22"/>
              </w:rPr>
              <w:t xml:space="preserve"> </w:t>
            </w:r>
            <w:r w:rsidRPr="00BC27FC">
              <w:rPr>
                <w:sz w:val="22"/>
                <w:szCs w:val="22"/>
              </w:rPr>
              <w:t>74</w:t>
            </w:r>
          </w:p>
        </w:tc>
        <w:tc>
          <w:tcPr>
            <w:tcW w:w="1980" w:type="dxa"/>
            <w:tcBorders>
              <w:top w:val="single" w:sz="6" w:space="0" w:color="auto"/>
              <w:left w:val="single" w:sz="6" w:space="0" w:color="auto"/>
              <w:right w:val="double" w:sz="6" w:space="0" w:color="auto"/>
            </w:tcBorders>
            <w:vAlign w:val="center"/>
          </w:tcPr>
          <w:p w14:paraId="0E0D6719" w14:textId="77777777" w:rsidR="0036292D" w:rsidRPr="00BC27FC" w:rsidRDefault="0036292D" w:rsidP="00BC27FC">
            <w:pPr>
              <w:spacing w:after="0" w:line="276" w:lineRule="auto"/>
              <w:jc w:val="right"/>
              <w:rPr>
                <w:sz w:val="22"/>
                <w:szCs w:val="22"/>
              </w:rPr>
            </w:pPr>
            <w:r w:rsidRPr="00BC27FC">
              <w:rPr>
                <w:sz w:val="22"/>
                <w:szCs w:val="22"/>
              </w:rPr>
              <w:t xml:space="preserve">       0.000</w:t>
            </w:r>
            <w:r w:rsidR="00086EEB" w:rsidRPr="00BC27FC">
              <w:rPr>
                <w:sz w:val="22"/>
                <w:szCs w:val="22"/>
              </w:rPr>
              <w:t xml:space="preserve"> </w:t>
            </w:r>
            <w:r w:rsidRPr="00BC27FC">
              <w:rPr>
                <w:sz w:val="22"/>
                <w:szCs w:val="22"/>
              </w:rPr>
              <w:t>045</w:t>
            </w:r>
          </w:p>
        </w:tc>
      </w:tr>
      <w:tr w:rsidR="0036292D" w14:paraId="1224C13C" w14:textId="77777777" w:rsidTr="00BC27FC">
        <w:trPr>
          <w:jc w:val="center"/>
        </w:trPr>
        <w:tc>
          <w:tcPr>
            <w:tcW w:w="2340" w:type="dxa"/>
            <w:tcBorders>
              <w:top w:val="single" w:sz="6" w:space="0" w:color="auto"/>
              <w:left w:val="double" w:sz="6" w:space="0" w:color="auto"/>
            </w:tcBorders>
            <w:vAlign w:val="center"/>
          </w:tcPr>
          <w:p w14:paraId="2AF9C1B2" w14:textId="77777777" w:rsidR="0036292D" w:rsidRPr="00BC27FC" w:rsidRDefault="0036292D" w:rsidP="00BC27FC">
            <w:pPr>
              <w:spacing w:after="0" w:line="276" w:lineRule="auto"/>
              <w:jc w:val="right"/>
              <w:rPr>
                <w:sz w:val="22"/>
                <w:szCs w:val="22"/>
              </w:rPr>
            </w:pPr>
            <w:r w:rsidRPr="00BC27FC">
              <w:rPr>
                <w:sz w:val="22"/>
                <w:szCs w:val="22"/>
              </w:rPr>
              <w:t xml:space="preserve">     0.499</w:t>
            </w:r>
            <w:r w:rsidR="00086EEB" w:rsidRPr="00BC27FC">
              <w:rPr>
                <w:sz w:val="22"/>
                <w:szCs w:val="22"/>
              </w:rPr>
              <w:t xml:space="preserve"> </w:t>
            </w:r>
            <w:r w:rsidRPr="00BC27FC">
              <w:rPr>
                <w:sz w:val="22"/>
                <w:szCs w:val="22"/>
              </w:rPr>
              <w:t>953</w:t>
            </w:r>
            <w:r w:rsidR="00086EEB" w:rsidRPr="00BC27FC">
              <w:rPr>
                <w:sz w:val="22"/>
                <w:szCs w:val="22"/>
              </w:rPr>
              <w:t xml:space="preserve"> 8</w:t>
            </w:r>
          </w:p>
        </w:tc>
        <w:tc>
          <w:tcPr>
            <w:tcW w:w="2340" w:type="dxa"/>
            <w:tcBorders>
              <w:top w:val="single" w:sz="6" w:space="0" w:color="auto"/>
              <w:left w:val="single" w:sz="6" w:space="0" w:color="auto"/>
            </w:tcBorders>
            <w:vAlign w:val="center"/>
          </w:tcPr>
          <w:p w14:paraId="4A88963E" w14:textId="77777777" w:rsidR="0036292D" w:rsidRPr="00BC27FC" w:rsidRDefault="0036292D" w:rsidP="00BC27FC">
            <w:pPr>
              <w:spacing w:after="0" w:line="276" w:lineRule="auto"/>
              <w:jc w:val="right"/>
              <w:rPr>
                <w:sz w:val="22"/>
                <w:szCs w:val="22"/>
              </w:rPr>
            </w:pPr>
            <w:r w:rsidRPr="00BC27FC">
              <w:rPr>
                <w:sz w:val="22"/>
                <w:szCs w:val="22"/>
              </w:rPr>
              <w:t>0.000</w:t>
            </w:r>
            <w:r w:rsidR="00086EEB" w:rsidRPr="00BC27FC">
              <w:rPr>
                <w:sz w:val="22"/>
                <w:szCs w:val="22"/>
              </w:rPr>
              <w:t xml:space="preserve"> </w:t>
            </w:r>
            <w:r w:rsidRPr="00BC27FC">
              <w:rPr>
                <w:sz w:val="22"/>
                <w:szCs w:val="22"/>
              </w:rPr>
              <w:t>001</w:t>
            </w:r>
            <w:r w:rsidR="00086EEB" w:rsidRPr="00BC27FC">
              <w:rPr>
                <w:sz w:val="22"/>
                <w:szCs w:val="22"/>
              </w:rPr>
              <w:t xml:space="preserve"> </w:t>
            </w:r>
            <w:r w:rsidRPr="00BC27FC">
              <w:rPr>
                <w:sz w:val="22"/>
                <w:szCs w:val="22"/>
              </w:rPr>
              <w:t>6</w:t>
            </w:r>
          </w:p>
        </w:tc>
        <w:tc>
          <w:tcPr>
            <w:tcW w:w="1980" w:type="dxa"/>
            <w:tcBorders>
              <w:top w:val="single" w:sz="6" w:space="0" w:color="auto"/>
              <w:left w:val="single" w:sz="6" w:space="0" w:color="auto"/>
            </w:tcBorders>
            <w:vAlign w:val="center"/>
          </w:tcPr>
          <w:p w14:paraId="74F8946C" w14:textId="77777777" w:rsidR="0036292D" w:rsidRPr="00BC27FC" w:rsidRDefault="0036292D" w:rsidP="00BC27FC">
            <w:pPr>
              <w:spacing w:after="0" w:line="276" w:lineRule="auto"/>
              <w:jc w:val="right"/>
              <w:rPr>
                <w:sz w:val="22"/>
                <w:szCs w:val="22"/>
              </w:rPr>
            </w:pPr>
            <w:r w:rsidRPr="00BC27FC">
              <w:rPr>
                <w:sz w:val="22"/>
                <w:szCs w:val="22"/>
              </w:rPr>
              <w:t xml:space="preserve">         0.030</w:t>
            </w:r>
            <w:r w:rsidR="00086EEB" w:rsidRPr="00BC27FC">
              <w:rPr>
                <w:sz w:val="22"/>
                <w:szCs w:val="22"/>
              </w:rPr>
              <w:t xml:space="preserve"> </w:t>
            </w:r>
            <w:r w:rsidRPr="00BC27FC">
              <w:rPr>
                <w:sz w:val="22"/>
                <w:szCs w:val="22"/>
              </w:rPr>
              <w:t>12</w:t>
            </w:r>
          </w:p>
        </w:tc>
        <w:tc>
          <w:tcPr>
            <w:tcW w:w="1980" w:type="dxa"/>
            <w:tcBorders>
              <w:top w:val="single" w:sz="6" w:space="0" w:color="auto"/>
              <w:left w:val="single" w:sz="6" w:space="0" w:color="auto"/>
              <w:right w:val="double" w:sz="6" w:space="0" w:color="auto"/>
            </w:tcBorders>
            <w:vAlign w:val="center"/>
          </w:tcPr>
          <w:p w14:paraId="7F62F382" w14:textId="77777777" w:rsidR="0036292D" w:rsidRPr="00BC27FC" w:rsidRDefault="0036292D" w:rsidP="00BC27FC">
            <w:pPr>
              <w:spacing w:after="0" w:line="276" w:lineRule="auto"/>
              <w:jc w:val="right"/>
              <w:rPr>
                <w:sz w:val="22"/>
                <w:szCs w:val="22"/>
              </w:rPr>
            </w:pPr>
            <w:r w:rsidRPr="00BC27FC">
              <w:rPr>
                <w:sz w:val="22"/>
                <w:szCs w:val="22"/>
              </w:rPr>
              <w:t xml:space="preserve">       0.000</w:t>
            </w:r>
            <w:r w:rsidR="00086EEB" w:rsidRPr="00BC27FC">
              <w:rPr>
                <w:sz w:val="22"/>
                <w:szCs w:val="22"/>
              </w:rPr>
              <w:t xml:space="preserve"> </w:t>
            </w:r>
            <w:r w:rsidRPr="00BC27FC">
              <w:rPr>
                <w:sz w:val="22"/>
                <w:szCs w:val="22"/>
              </w:rPr>
              <w:t>020</w:t>
            </w:r>
          </w:p>
        </w:tc>
      </w:tr>
      <w:tr w:rsidR="0036292D" w14:paraId="3D2D65B5" w14:textId="77777777" w:rsidTr="00BC27FC">
        <w:trPr>
          <w:jc w:val="center"/>
        </w:trPr>
        <w:tc>
          <w:tcPr>
            <w:tcW w:w="2340" w:type="dxa"/>
            <w:tcBorders>
              <w:top w:val="single" w:sz="6" w:space="0" w:color="auto"/>
              <w:left w:val="double" w:sz="6" w:space="0" w:color="auto"/>
            </w:tcBorders>
            <w:vAlign w:val="center"/>
          </w:tcPr>
          <w:p w14:paraId="2715C9C7" w14:textId="77777777" w:rsidR="0036292D" w:rsidRPr="00BC27FC" w:rsidRDefault="0036292D" w:rsidP="00BC27FC">
            <w:pPr>
              <w:spacing w:after="0" w:line="276" w:lineRule="auto"/>
              <w:jc w:val="right"/>
              <w:rPr>
                <w:sz w:val="22"/>
                <w:szCs w:val="22"/>
              </w:rPr>
            </w:pPr>
            <w:r w:rsidRPr="00BC27FC">
              <w:rPr>
                <w:sz w:val="22"/>
                <w:szCs w:val="22"/>
              </w:rPr>
              <w:t xml:space="preserve">     0.299</w:t>
            </w:r>
            <w:r w:rsidR="00086EEB" w:rsidRPr="00BC27FC">
              <w:rPr>
                <w:sz w:val="22"/>
                <w:szCs w:val="22"/>
              </w:rPr>
              <w:t xml:space="preserve"> </w:t>
            </w:r>
            <w:r w:rsidRPr="00BC27FC">
              <w:rPr>
                <w:sz w:val="22"/>
                <w:szCs w:val="22"/>
              </w:rPr>
              <w:t>961</w:t>
            </w:r>
            <w:r w:rsidR="000B0FB4" w:rsidRPr="00BC27FC">
              <w:rPr>
                <w:sz w:val="22"/>
                <w:szCs w:val="22"/>
              </w:rPr>
              <w:t xml:space="preserve"> </w:t>
            </w:r>
            <w:r w:rsidRPr="00BC27FC">
              <w:rPr>
                <w:sz w:val="22"/>
                <w:szCs w:val="22"/>
              </w:rPr>
              <w:t>4</w:t>
            </w:r>
          </w:p>
        </w:tc>
        <w:tc>
          <w:tcPr>
            <w:tcW w:w="2340" w:type="dxa"/>
            <w:tcBorders>
              <w:top w:val="single" w:sz="6" w:space="0" w:color="auto"/>
              <w:left w:val="single" w:sz="6" w:space="0" w:color="auto"/>
            </w:tcBorders>
            <w:vAlign w:val="center"/>
          </w:tcPr>
          <w:p w14:paraId="09EAACDD" w14:textId="77777777" w:rsidR="0036292D" w:rsidRPr="00BC27FC" w:rsidRDefault="0036292D" w:rsidP="00BC27FC">
            <w:pPr>
              <w:spacing w:after="0" w:line="276" w:lineRule="auto"/>
              <w:jc w:val="right"/>
              <w:rPr>
                <w:sz w:val="22"/>
                <w:szCs w:val="22"/>
              </w:rPr>
            </w:pPr>
            <w:r w:rsidRPr="00BC27FC">
              <w:rPr>
                <w:sz w:val="22"/>
                <w:szCs w:val="22"/>
              </w:rPr>
              <w:t>0.000</w:t>
            </w:r>
            <w:r w:rsidR="00086EEB" w:rsidRPr="00BC27FC">
              <w:rPr>
                <w:sz w:val="22"/>
                <w:szCs w:val="22"/>
              </w:rPr>
              <w:t xml:space="preserve"> </w:t>
            </w:r>
            <w:r w:rsidRPr="00BC27FC">
              <w:rPr>
                <w:sz w:val="22"/>
                <w:szCs w:val="22"/>
              </w:rPr>
              <w:t>001</w:t>
            </w:r>
            <w:r w:rsidR="00086EEB" w:rsidRPr="00BC27FC">
              <w:rPr>
                <w:sz w:val="22"/>
                <w:szCs w:val="22"/>
              </w:rPr>
              <w:t xml:space="preserve"> 2</w:t>
            </w:r>
          </w:p>
        </w:tc>
        <w:tc>
          <w:tcPr>
            <w:tcW w:w="1980" w:type="dxa"/>
            <w:tcBorders>
              <w:top w:val="single" w:sz="6" w:space="0" w:color="auto"/>
              <w:left w:val="single" w:sz="6" w:space="0" w:color="auto"/>
            </w:tcBorders>
            <w:vAlign w:val="center"/>
          </w:tcPr>
          <w:p w14:paraId="0AF65E66" w14:textId="77777777" w:rsidR="0036292D" w:rsidRPr="00BC27FC" w:rsidRDefault="0036292D" w:rsidP="00BC27FC">
            <w:pPr>
              <w:spacing w:after="0" w:line="276" w:lineRule="auto"/>
              <w:jc w:val="right"/>
              <w:rPr>
                <w:sz w:val="22"/>
                <w:szCs w:val="22"/>
              </w:rPr>
            </w:pPr>
            <w:r w:rsidRPr="00BC27FC">
              <w:rPr>
                <w:sz w:val="22"/>
                <w:szCs w:val="22"/>
              </w:rPr>
              <w:t xml:space="preserve">         0.018</w:t>
            </w:r>
            <w:r w:rsidR="00086EEB" w:rsidRPr="00BC27FC">
              <w:rPr>
                <w:sz w:val="22"/>
                <w:szCs w:val="22"/>
              </w:rPr>
              <w:t xml:space="preserve"> </w:t>
            </w:r>
            <w:r w:rsidRPr="00BC27FC">
              <w:rPr>
                <w:sz w:val="22"/>
                <w:szCs w:val="22"/>
              </w:rPr>
              <w:t>07</w:t>
            </w:r>
          </w:p>
        </w:tc>
        <w:tc>
          <w:tcPr>
            <w:tcW w:w="1980" w:type="dxa"/>
            <w:tcBorders>
              <w:top w:val="single" w:sz="6" w:space="0" w:color="auto"/>
              <w:left w:val="single" w:sz="6" w:space="0" w:color="auto"/>
              <w:right w:val="double" w:sz="6" w:space="0" w:color="auto"/>
            </w:tcBorders>
            <w:vAlign w:val="center"/>
          </w:tcPr>
          <w:p w14:paraId="289026CE" w14:textId="77777777" w:rsidR="0036292D" w:rsidRPr="00BC27FC" w:rsidRDefault="0036292D" w:rsidP="00BC27FC">
            <w:pPr>
              <w:spacing w:after="0" w:line="276" w:lineRule="auto"/>
              <w:jc w:val="right"/>
              <w:rPr>
                <w:sz w:val="22"/>
                <w:szCs w:val="22"/>
              </w:rPr>
            </w:pPr>
            <w:r w:rsidRPr="00BC27FC">
              <w:rPr>
                <w:sz w:val="22"/>
                <w:szCs w:val="22"/>
              </w:rPr>
              <w:t xml:space="preserve">       0.000</w:t>
            </w:r>
            <w:r w:rsidR="00086EEB" w:rsidRPr="00BC27FC">
              <w:rPr>
                <w:sz w:val="22"/>
                <w:szCs w:val="22"/>
              </w:rPr>
              <w:t xml:space="preserve"> </w:t>
            </w:r>
            <w:r w:rsidRPr="00BC27FC">
              <w:rPr>
                <w:sz w:val="22"/>
                <w:szCs w:val="22"/>
              </w:rPr>
              <w:t>020</w:t>
            </w:r>
          </w:p>
        </w:tc>
      </w:tr>
      <w:tr w:rsidR="0036292D" w14:paraId="763BB054" w14:textId="77777777" w:rsidTr="00BC27FC">
        <w:trPr>
          <w:jc w:val="center"/>
        </w:trPr>
        <w:tc>
          <w:tcPr>
            <w:tcW w:w="2340" w:type="dxa"/>
            <w:tcBorders>
              <w:top w:val="single" w:sz="6" w:space="0" w:color="auto"/>
              <w:left w:val="double" w:sz="6" w:space="0" w:color="auto"/>
            </w:tcBorders>
            <w:vAlign w:val="center"/>
          </w:tcPr>
          <w:p w14:paraId="11A3A56D" w14:textId="77777777" w:rsidR="0036292D" w:rsidRPr="00BC27FC" w:rsidRDefault="0036292D" w:rsidP="00BC27FC">
            <w:pPr>
              <w:spacing w:after="0" w:line="276" w:lineRule="auto"/>
              <w:jc w:val="right"/>
              <w:rPr>
                <w:sz w:val="22"/>
                <w:szCs w:val="22"/>
              </w:rPr>
            </w:pPr>
            <w:r w:rsidRPr="00BC27FC">
              <w:rPr>
                <w:sz w:val="22"/>
                <w:szCs w:val="22"/>
              </w:rPr>
              <w:t xml:space="preserve">     0.199</w:t>
            </w:r>
            <w:r w:rsidR="000B0FB4" w:rsidRPr="00BC27FC">
              <w:rPr>
                <w:sz w:val="22"/>
                <w:szCs w:val="22"/>
              </w:rPr>
              <w:t xml:space="preserve"> </w:t>
            </w:r>
            <w:r w:rsidRPr="00BC27FC">
              <w:rPr>
                <w:sz w:val="22"/>
                <w:szCs w:val="22"/>
              </w:rPr>
              <w:t>949</w:t>
            </w:r>
            <w:r w:rsidR="000B0FB4" w:rsidRPr="00BC27FC">
              <w:rPr>
                <w:sz w:val="22"/>
                <w:szCs w:val="22"/>
              </w:rPr>
              <w:t xml:space="preserve"> </w:t>
            </w:r>
            <w:r w:rsidRPr="00BC27FC">
              <w:rPr>
                <w:sz w:val="22"/>
                <w:szCs w:val="22"/>
              </w:rPr>
              <w:t>84</w:t>
            </w:r>
          </w:p>
        </w:tc>
        <w:tc>
          <w:tcPr>
            <w:tcW w:w="2340" w:type="dxa"/>
            <w:tcBorders>
              <w:top w:val="single" w:sz="6" w:space="0" w:color="auto"/>
              <w:left w:val="single" w:sz="6" w:space="0" w:color="auto"/>
            </w:tcBorders>
            <w:vAlign w:val="center"/>
          </w:tcPr>
          <w:p w14:paraId="4E0E03D0" w14:textId="77777777" w:rsidR="0036292D" w:rsidRPr="00BC27FC" w:rsidRDefault="0036292D" w:rsidP="00BC27FC">
            <w:pPr>
              <w:spacing w:after="0" w:line="276" w:lineRule="auto"/>
              <w:jc w:val="right"/>
              <w:rPr>
                <w:sz w:val="22"/>
                <w:szCs w:val="22"/>
              </w:rPr>
            </w:pPr>
            <w:r w:rsidRPr="00BC27FC">
              <w:rPr>
                <w:sz w:val="22"/>
                <w:szCs w:val="22"/>
              </w:rPr>
              <w:t>0.000</w:t>
            </w:r>
            <w:r w:rsidR="00086EEB" w:rsidRPr="00BC27FC">
              <w:rPr>
                <w:sz w:val="22"/>
                <w:szCs w:val="22"/>
              </w:rPr>
              <w:t xml:space="preserve"> </w:t>
            </w:r>
            <w:r w:rsidRPr="00BC27FC">
              <w:rPr>
                <w:sz w:val="22"/>
                <w:szCs w:val="22"/>
              </w:rPr>
              <w:t>000</w:t>
            </w:r>
            <w:r w:rsidR="00086EEB" w:rsidRPr="00BC27FC">
              <w:rPr>
                <w:sz w:val="22"/>
                <w:szCs w:val="22"/>
              </w:rPr>
              <w:t xml:space="preserve"> </w:t>
            </w:r>
            <w:r w:rsidRPr="00BC27FC">
              <w:rPr>
                <w:sz w:val="22"/>
                <w:szCs w:val="22"/>
              </w:rPr>
              <w:t>87</w:t>
            </w:r>
          </w:p>
        </w:tc>
        <w:tc>
          <w:tcPr>
            <w:tcW w:w="1980" w:type="dxa"/>
            <w:tcBorders>
              <w:top w:val="single" w:sz="6" w:space="0" w:color="auto"/>
              <w:left w:val="single" w:sz="6" w:space="0" w:color="auto"/>
            </w:tcBorders>
            <w:vAlign w:val="center"/>
          </w:tcPr>
          <w:p w14:paraId="0AB52BC4" w14:textId="77777777" w:rsidR="0036292D" w:rsidRPr="00BC27FC" w:rsidRDefault="0036292D" w:rsidP="00BC27FC">
            <w:pPr>
              <w:spacing w:after="0" w:line="276" w:lineRule="auto"/>
              <w:jc w:val="right"/>
              <w:rPr>
                <w:sz w:val="22"/>
                <w:szCs w:val="22"/>
              </w:rPr>
            </w:pPr>
            <w:r w:rsidRPr="00BC27FC">
              <w:rPr>
                <w:sz w:val="22"/>
                <w:szCs w:val="22"/>
              </w:rPr>
              <w:t xml:space="preserve">         0.012</w:t>
            </w:r>
            <w:r w:rsidR="00086EEB" w:rsidRPr="00BC27FC">
              <w:rPr>
                <w:sz w:val="22"/>
                <w:szCs w:val="22"/>
              </w:rPr>
              <w:t xml:space="preserve"> </w:t>
            </w:r>
            <w:r w:rsidRPr="00BC27FC">
              <w:rPr>
                <w:sz w:val="22"/>
                <w:szCs w:val="22"/>
              </w:rPr>
              <w:t>05</w:t>
            </w:r>
          </w:p>
        </w:tc>
        <w:tc>
          <w:tcPr>
            <w:tcW w:w="1980" w:type="dxa"/>
            <w:tcBorders>
              <w:top w:val="single" w:sz="6" w:space="0" w:color="auto"/>
              <w:left w:val="single" w:sz="6" w:space="0" w:color="auto"/>
              <w:right w:val="double" w:sz="6" w:space="0" w:color="auto"/>
            </w:tcBorders>
            <w:vAlign w:val="center"/>
          </w:tcPr>
          <w:p w14:paraId="635CB294" w14:textId="77777777" w:rsidR="0036292D" w:rsidRPr="00BC27FC" w:rsidRDefault="0036292D" w:rsidP="00BC27FC">
            <w:pPr>
              <w:spacing w:after="0" w:line="276" w:lineRule="auto"/>
              <w:jc w:val="right"/>
              <w:rPr>
                <w:sz w:val="22"/>
                <w:szCs w:val="22"/>
              </w:rPr>
            </w:pPr>
            <w:r w:rsidRPr="00BC27FC">
              <w:rPr>
                <w:sz w:val="22"/>
                <w:szCs w:val="22"/>
              </w:rPr>
              <w:t xml:space="preserve">       0.000</w:t>
            </w:r>
            <w:r w:rsidR="00086EEB" w:rsidRPr="00BC27FC">
              <w:rPr>
                <w:sz w:val="22"/>
                <w:szCs w:val="22"/>
              </w:rPr>
              <w:t xml:space="preserve"> </w:t>
            </w:r>
            <w:r w:rsidRPr="00BC27FC">
              <w:rPr>
                <w:sz w:val="22"/>
                <w:szCs w:val="22"/>
              </w:rPr>
              <w:t>020</w:t>
            </w:r>
          </w:p>
        </w:tc>
      </w:tr>
      <w:tr w:rsidR="0036292D" w14:paraId="5E325E0E" w14:textId="77777777" w:rsidTr="00BC27FC">
        <w:trPr>
          <w:jc w:val="center"/>
        </w:trPr>
        <w:tc>
          <w:tcPr>
            <w:tcW w:w="2340" w:type="dxa"/>
            <w:tcBorders>
              <w:top w:val="single" w:sz="6" w:space="0" w:color="auto"/>
              <w:left w:val="double" w:sz="6" w:space="0" w:color="auto"/>
            </w:tcBorders>
            <w:vAlign w:val="center"/>
          </w:tcPr>
          <w:p w14:paraId="6AE87B2D" w14:textId="77777777" w:rsidR="0036292D" w:rsidRPr="00BC27FC" w:rsidRDefault="0036292D" w:rsidP="00BC27FC">
            <w:pPr>
              <w:spacing w:after="0" w:line="276" w:lineRule="auto"/>
              <w:jc w:val="right"/>
              <w:rPr>
                <w:sz w:val="22"/>
                <w:szCs w:val="22"/>
              </w:rPr>
            </w:pPr>
            <w:r w:rsidRPr="00BC27FC">
              <w:rPr>
                <w:sz w:val="22"/>
                <w:szCs w:val="22"/>
              </w:rPr>
              <w:t xml:space="preserve">     0.099</w:t>
            </w:r>
            <w:r w:rsidR="000B0FB4" w:rsidRPr="00BC27FC">
              <w:rPr>
                <w:sz w:val="22"/>
                <w:szCs w:val="22"/>
              </w:rPr>
              <w:t xml:space="preserve"> </w:t>
            </w:r>
            <w:r w:rsidRPr="00BC27FC">
              <w:rPr>
                <w:sz w:val="22"/>
                <w:szCs w:val="22"/>
              </w:rPr>
              <w:t>963</w:t>
            </w:r>
            <w:r w:rsidR="000B0FB4" w:rsidRPr="00BC27FC">
              <w:rPr>
                <w:sz w:val="22"/>
                <w:szCs w:val="22"/>
              </w:rPr>
              <w:t xml:space="preserve"> </w:t>
            </w:r>
            <w:r w:rsidRPr="00BC27FC">
              <w:rPr>
                <w:sz w:val="22"/>
                <w:szCs w:val="22"/>
              </w:rPr>
              <w:t>78</w:t>
            </w:r>
          </w:p>
        </w:tc>
        <w:tc>
          <w:tcPr>
            <w:tcW w:w="2340" w:type="dxa"/>
            <w:tcBorders>
              <w:top w:val="single" w:sz="6" w:space="0" w:color="auto"/>
              <w:left w:val="single" w:sz="6" w:space="0" w:color="auto"/>
            </w:tcBorders>
            <w:vAlign w:val="center"/>
          </w:tcPr>
          <w:p w14:paraId="73CA6681" w14:textId="77777777" w:rsidR="0036292D" w:rsidRPr="00BC27FC" w:rsidRDefault="0036292D" w:rsidP="00BC27FC">
            <w:pPr>
              <w:spacing w:after="0" w:line="276" w:lineRule="auto"/>
              <w:jc w:val="right"/>
              <w:rPr>
                <w:sz w:val="22"/>
                <w:szCs w:val="22"/>
              </w:rPr>
            </w:pPr>
            <w:r w:rsidRPr="00BC27FC">
              <w:rPr>
                <w:sz w:val="22"/>
                <w:szCs w:val="22"/>
              </w:rPr>
              <w:t>0.000</w:t>
            </w:r>
            <w:r w:rsidR="00086EEB" w:rsidRPr="00BC27FC">
              <w:rPr>
                <w:sz w:val="22"/>
                <w:szCs w:val="22"/>
              </w:rPr>
              <w:t xml:space="preserve"> </w:t>
            </w:r>
            <w:r w:rsidRPr="00BC27FC">
              <w:rPr>
                <w:sz w:val="22"/>
                <w:szCs w:val="22"/>
              </w:rPr>
              <w:t>000</w:t>
            </w:r>
            <w:r w:rsidR="00086EEB" w:rsidRPr="00BC27FC">
              <w:rPr>
                <w:sz w:val="22"/>
                <w:szCs w:val="22"/>
              </w:rPr>
              <w:t xml:space="preserve"> </w:t>
            </w:r>
            <w:r w:rsidRPr="00BC27FC">
              <w:rPr>
                <w:sz w:val="22"/>
                <w:szCs w:val="22"/>
              </w:rPr>
              <w:t>91</w:t>
            </w:r>
          </w:p>
        </w:tc>
        <w:tc>
          <w:tcPr>
            <w:tcW w:w="1980" w:type="dxa"/>
            <w:tcBorders>
              <w:top w:val="single" w:sz="6" w:space="0" w:color="auto"/>
              <w:left w:val="single" w:sz="6" w:space="0" w:color="auto"/>
            </w:tcBorders>
            <w:vAlign w:val="center"/>
          </w:tcPr>
          <w:p w14:paraId="36CB5820" w14:textId="77777777" w:rsidR="0036292D" w:rsidRPr="00BC27FC" w:rsidRDefault="0036292D" w:rsidP="00BC27FC">
            <w:pPr>
              <w:spacing w:after="0" w:line="276" w:lineRule="auto"/>
              <w:jc w:val="right"/>
              <w:rPr>
                <w:sz w:val="22"/>
                <w:szCs w:val="22"/>
              </w:rPr>
            </w:pPr>
            <w:r w:rsidRPr="00BC27FC">
              <w:rPr>
                <w:sz w:val="22"/>
                <w:szCs w:val="22"/>
              </w:rPr>
              <w:t xml:space="preserve">         0.006</w:t>
            </w:r>
            <w:r w:rsidR="00086EEB" w:rsidRPr="00BC27FC">
              <w:rPr>
                <w:sz w:val="22"/>
                <w:szCs w:val="22"/>
              </w:rPr>
              <w:t xml:space="preserve"> </w:t>
            </w:r>
            <w:r w:rsidRPr="00BC27FC">
              <w:rPr>
                <w:sz w:val="22"/>
                <w:szCs w:val="22"/>
              </w:rPr>
              <w:t>02</w:t>
            </w:r>
          </w:p>
        </w:tc>
        <w:tc>
          <w:tcPr>
            <w:tcW w:w="1980" w:type="dxa"/>
            <w:tcBorders>
              <w:top w:val="single" w:sz="6" w:space="0" w:color="auto"/>
              <w:left w:val="single" w:sz="6" w:space="0" w:color="auto"/>
              <w:right w:val="double" w:sz="6" w:space="0" w:color="auto"/>
            </w:tcBorders>
            <w:vAlign w:val="center"/>
          </w:tcPr>
          <w:p w14:paraId="3200A7CE" w14:textId="77777777" w:rsidR="0036292D" w:rsidRPr="00BC27FC" w:rsidRDefault="0036292D" w:rsidP="00BC27FC">
            <w:pPr>
              <w:spacing w:after="0" w:line="276" w:lineRule="auto"/>
              <w:jc w:val="right"/>
              <w:rPr>
                <w:sz w:val="22"/>
                <w:szCs w:val="22"/>
              </w:rPr>
            </w:pPr>
            <w:r w:rsidRPr="00BC27FC">
              <w:rPr>
                <w:sz w:val="22"/>
                <w:szCs w:val="22"/>
              </w:rPr>
              <w:t xml:space="preserve">       0.000</w:t>
            </w:r>
            <w:r w:rsidR="00086EEB" w:rsidRPr="00BC27FC">
              <w:rPr>
                <w:sz w:val="22"/>
                <w:szCs w:val="22"/>
              </w:rPr>
              <w:t xml:space="preserve"> </w:t>
            </w:r>
            <w:r w:rsidRPr="00BC27FC">
              <w:rPr>
                <w:sz w:val="22"/>
                <w:szCs w:val="22"/>
              </w:rPr>
              <w:t>020</w:t>
            </w:r>
          </w:p>
        </w:tc>
      </w:tr>
      <w:tr w:rsidR="0036292D" w14:paraId="09D88E0E" w14:textId="77777777" w:rsidTr="00BC27FC">
        <w:trPr>
          <w:jc w:val="center"/>
        </w:trPr>
        <w:tc>
          <w:tcPr>
            <w:tcW w:w="2340" w:type="dxa"/>
            <w:tcBorders>
              <w:top w:val="single" w:sz="6" w:space="0" w:color="auto"/>
              <w:left w:val="double" w:sz="6" w:space="0" w:color="auto"/>
            </w:tcBorders>
            <w:vAlign w:val="center"/>
          </w:tcPr>
          <w:p w14:paraId="4D4F1F38" w14:textId="77777777" w:rsidR="0036292D" w:rsidRPr="00BC27FC" w:rsidRDefault="0036292D" w:rsidP="00BC27FC">
            <w:pPr>
              <w:spacing w:after="0" w:line="276" w:lineRule="auto"/>
              <w:jc w:val="right"/>
              <w:rPr>
                <w:sz w:val="22"/>
                <w:szCs w:val="22"/>
              </w:rPr>
            </w:pPr>
            <w:r w:rsidRPr="00BC27FC">
              <w:rPr>
                <w:sz w:val="22"/>
                <w:szCs w:val="22"/>
              </w:rPr>
              <w:t xml:space="preserve">     0.049</w:t>
            </w:r>
            <w:r w:rsidR="000B0FB4" w:rsidRPr="00BC27FC">
              <w:rPr>
                <w:sz w:val="22"/>
                <w:szCs w:val="22"/>
              </w:rPr>
              <w:t xml:space="preserve"> </w:t>
            </w:r>
            <w:r w:rsidRPr="00BC27FC">
              <w:rPr>
                <w:sz w:val="22"/>
                <w:szCs w:val="22"/>
              </w:rPr>
              <w:t>986</w:t>
            </w:r>
            <w:r w:rsidR="000B0FB4" w:rsidRPr="00BC27FC">
              <w:rPr>
                <w:sz w:val="22"/>
                <w:szCs w:val="22"/>
              </w:rPr>
              <w:t xml:space="preserve"> </w:t>
            </w:r>
            <w:r w:rsidRPr="00BC27FC">
              <w:rPr>
                <w:sz w:val="22"/>
                <w:szCs w:val="22"/>
              </w:rPr>
              <w:t>59</w:t>
            </w:r>
          </w:p>
        </w:tc>
        <w:tc>
          <w:tcPr>
            <w:tcW w:w="2340" w:type="dxa"/>
            <w:tcBorders>
              <w:top w:val="single" w:sz="6" w:space="0" w:color="auto"/>
              <w:left w:val="single" w:sz="6" w:space="0" w:color="auto"/>
            </w:tcBorders>
            <w:vAlign w:val="center"/>
          </w:tcPr>
          <w:p w14:paraId="6F6D82E7" w14:textId="77777777" w:rsidR="0036292D" w:rsidRPr="00BC27FC" w:rsidRDefault="0036292D" w:rsidP="00BC27FC">
            <w:pPr>
              <w:spacing w:after="0" w:line="276" w:lineRule="auto"/>
              <w:jc w:val="right"/>
              <w:rPr>
                <w:sz w:val="22"/>
                <w:szCs w:val="22"/>
              </w:rPr>
            </w:pPr>
            <w:r w:rsidRPr="00BC27FC">
              <w:rPr>
                <w:sz w:val="22"/>
                <w:szCs w:val="22"/>
              </w:rPr>
              <w:t>0.000</w:t>
            </w:r>
            <w:r w:rsidR="00086EEB" w:rsidRPr="00BC27FC">
              <w:rPr>
                <w:sz w:val="22"/>
                <w:szCs w:val="22"/>
              </w:rPr>
              <w:t xml:space="preserve"> </w:t>
            </w:r>
            <w:r w:rsidRPr="00BC27FC">
              <w:rPr>
                <w:sz w:val="22"/>
                <w:szCs w:val="22"/>
              </w:rPr>
              <w:t>000</w:t>
            </w:r>
            <w:r w:rsidR="00086EEB" w:rsidRPr="00BC27FC">
              <w:rPr>
                <w:sz w:val="22"/>
                <w:szCs w:val="22"/>
              </w:rPr>
              <w:t xml:space="preserve"> </w:t>
            </w:r>
            <w:r w:rsidRPr="00BC27FC">
              <w:rPr>
                <w:sz w:val="22"/>
                <w:szCs w:val="22"/>
              </w:rPr>
              <w:t>72</w:t>
            </w:r>
          </w:p>
        </w:tc>
        <w:tc>
          <w:tcPr>
            <w:tcW w:w="1980" w:type="dxa"/>
            <w:tcBorders>
              <w:top w:val="single" w:sz="6" w:space="0" w:color="auto"/>
              <w:left w:val="single" w:sz="6" w:space="0" w:color="auto"/>
            </w:tcBorders>
            <w:vAlign w:val="center"/>
          </w:tcPr>
          <w:p w14:paraId="5743D6C5" w14:textId="77777777" w:rsidR="0036292D" w:rsidRPr="00BC27FC" w:rsidRDefault="0036292D" w:rsidP="00BC27FC">
            <w:pPr>
              <w:spacing w:after="0" w:line="276" w:lineRule="auto"/>
              <w:jc w:val="right"/>
              <w:rPr>
                <w:sz w:val="22"/>
                <w:szCs w:val="22"/>
              </w:rPr>
            </w:pPr>
            <w:r w:rsidRPr="00BC27FC">
              <w:rPr>
                <w:sz w:val="22"/>
                <w:szCs w:val="22"/>
              </w:rPr>
              <w:t xml:space="preserve">         0.003</w:t>
            </w:r>
            <w:r w:rsidR="00086EEB" w:rsidRPr="00BC27FC">
              <w:rPr>
                <w:sz w:val="22"/>
                <w:szCs w:val="22"/>
              </w:rPr>
              <w:t xml:space="preserve"> </w:t>
            </w:r>
            <w:r w:rsidRPr="00BC27FC">
              <w:rPr>
                <w:sz w:val="22"/>
                <w:szCs w:val="22"/>
              </w:rPr>
              <w:t>01</w:t>
            </w:r>
          </w:p>
        </w:tc>
        <w:tc>
          <w:tcPr>
            <w:tcW w:w="1980" w:type="dxa"/>
            <w:tcBorders>
              <w:top w:val="single" w:sz="6" w:space="0" w:color="auto"/>
              <w:left w:val="single" w:sz="6" w:space="0" w:color="auto"/>
              <w:right w:val="double" w:sz="6" w:space="0" w:color="auto"/>
            </w:tcBorders>
            <w:vAlign w:val="center"/>
          </w:tcPr>
          <w:p w14:paraId="60933156" w14:textId="77777777" w:rsidR="0036292D" w:rsidRPr="00BC27FC" w:rsidRDefault="0036292D" w:rsidP="00BC27FC">
            <w:pPr>
              <w:spacing w:after="0" w:line="276" w:lineRule="auto"/>
              <w:jc w:val="right"/>
              <w:rPr>
                <w:sz w:val="22"/>
                <w:szCs w:val="22"/>
              </w:rPr>
            </w:pPr>
            <w:r w:rsidRPr="00BC27FC">
              <w:rPr>
                <w:sz w:val="22"/>
                <w:szCs w:val="22"/>
              </w:rPr>
              <w:t xml:space="preserve">       0.000</w:t>
            </w:r>
            <w:r w:rsidR="00086EEB" w:rsidRPr="00BC27FC">
              <w:rPr>
                <w:sz w:val="22"/>
                <w:szCs w:val="22"/>
              </w:rPr>
              <w:t xml:space="preserve"> </w:t>
            </w:r>
            <w:r w:rsidRPr="00BC27FC">
              <w:rPr>
                <w:sz w:val="22"/>
                <w:szCs w:val="22"/>
              </w:rPr>
              <w:t>020</w:t>
            </w:r>
          </w:p>
        </w:tc>
      </w:tr>
      <w:tr w:rsidR="0036292D" w14:paraId="2CAD107D" w14:textId="77777777" w:rsidTr="00BC27FC">
        <w:trPr>
          <w:jc w:val="center"/>
        </w:trPr>
        <w:tc>
          <w:tcPr>
            <w:tcW w:w="2340" w:type="dxa"/>
            <w:tcBorders>
              <w:top w:val="single" w:sz="6" w:space="0" w:color="auto"/>
              <w:left w:val="double" w:sz="6" w:space="0" w:color="auto"/>
            </w:tcBorders>
            <w:vAlign w:val="center"/>
          </w:tcPr>
          <w:p w14:paraId="53CE7272" w14:textId="77777777" w:rsidR="0036292D" w:rsidRPr="00BC27FC" w:rsidRDefault="0036292D" w:rsidP="00BC27FC">
            <w:pPr>
              <w:spacing w:after="0" w:line="276" w:lineRule="auto"/>
              <w:jc w:val="right"/>
              <w:rPr>
                <w:sz w:val="22"/>
                <w:szCs w:val="22"/>
              </w:rPr>
            </w:pPr>
            <w:r w:rsidRPr="00BC27FC">
              <w:rPr>
                <w:sz w:val="22"/>
                <w:szCs w:val="22"/>
              </w:rPr>
              <w:t xml:space="preserve">     0.029</w:t>
            </w:r>
            <w:r w:rsidR="000B0FB4" w:rsidRPr="00BC27FC">
              <w:rPr>
                <w:sz w:val="22"/>
                <w:szCs w:val="22"/>
              </w:rPr>
              <w:t xml:space="preserve"> </w:t>
            </w:r>
            <w:r w:rsidRPr="00BC27FC">
              <w:rPr>
                <w:sz w:val="22"/>
                <w:szCs w:val="22"/>
              </w:rPr>
              <w:t>991</w:t>
            </w:r>
            <w:r w:rsidR="000B0FB4" w:rsidRPr="00BC27FC">
              <w:rPr>
                <w:sz w:val="22"/>
                <w:szCs w:val="22"/>
              </w:rPr>
              <w:t xml:space="preserve"> </w:t>
            </w:r>
            <w:r w:rsidRPr="00BC27FC">
              <w:rPr>
                <w:sz w:val="22"/>
                <w:szCs w:val="22"/>
              </w:rPr>
              <w:t>00</w:t>
            </w:r>
          </w:p>
        </w:tc>
        <w:tc>
          <w:tcPr>
            <w:tcW w:w="2340" w:type="dxa"/>
            <w:tcBorders>
              <w:top w:val="single" w:sz="6" w:space="0" w:color="auto"/>
              <w:left w:val="single" w:sz="6" w:space="0" w:color="auto"/>
            </w:tcBorders>
            <w:vAlign w:val="center"/>
          </w:tcPr>
          <w:p w14:paraId="32096492" w14:textId="77777777" w:rsidR="0036292D" w:rsidRPr="00BC27FC" w:rsidRDefault="0036292D" w:rsidP="00BC27FC">
            <w:pPr>
              <w:spacing w:after="0" w:line="276" w:lineRule="auto"/>
              <w:jc w:val="right"/>
              <w:rPr>
                <w:sz w:val="22"/>
                <w:szCs w:val="22"/>
              </w:rPr>
            </w:pPr>
            <w:r w:rsidRPr="00BC27FC">
              <w:rPr>
                <w:sz w:val="22"/>
                <w:szCs w:val="22"/>
              </w:rPr>
              <w:t>0.000</w:t>
            </w:r>
            <w:r w:rsidR="00086EEB" w:rsidRPr="00BC27FC">
              <w:rPr>
                <w:sz w:val="22"/>
                <w:szCs w:val="22"/>
              </w:rPr>
              <w:t xml:space="preserve"> </w:t>
            </w:r>
            <w:r w:rsidRPr="00BC27FC">
              <w:rPr>
                <w:sz w:val="22"/>
                <w:szCs w:val="22"/>
              </w:rPr>
              <w:t>000</w:t>
            </w:r>
            <w:r w:rsidR="00086EEB" w:rsidRPr="00BC27FC">
              <w:rPr>
                <w:sz w:val="22"/>
                <w:szCs w:val="22"/>
              </w:rPr>
              <w:t xml:space="preserve"> </w:t>
            </w:r>
            <w:r w:rsidRPr="00BC27FC">
              <w:rPr>
                <w:sz w:val="22"/>
                <w:szCs w:val="22"/>
              </w:rPr>
              <w:t>77</w:t>
            </w:r>
          </w:p>
        </w:tc>
        <w:tc>
          <w:tcPr>
            <w:tcW w:w="1980" w:type="dxa"/>
            <w:tcBorders>
              <w:top w:val="single" w:sz="6" w:space="0" w:color="auto"/>
              <w:left w:val="single" w:sz="6" w:space="0" w:color="auto"/>
            </w:tcBorders>
            <w:vAlign w:val="center"/>
          </w:tcPr>
          <w:p w14:paraId="2D63F0C2" w14:textId="77777777" w:rsidR="0036292D" w:rsidRPr="00BC27FC" w:rsidRDefault="0036292D" w:rsidP="00BC27FC">
            <w:pPr>
              <w:spacing w:after="0" w:line="276" w:lineRule="auto"/>
              <w:jc w:val="right"/>
              <w:rPr>
                <w:sz w:val="22"/>
                <w:szCs w:val="22"/>
              </w:rPr>
            </w:pPr>
            <w:r w:rsidRPr="00BC27FC">
              <w:rPr>
                <w:sz w:val="22"/>
                <w:szCs w:val="22"/>
              </w:rPr>
              <w:t xml:space="preserve">         0.001</w:t>
            </w:r>
            <w:r w:rsidR="00086EEB" w:rsidRPr="00BC27FC">
              <w:rPr>
                <w:sz w:val="22"/>
                <w:szCs w:val="22"/>
              </w:rPr>
              <w:t xml:space="preserve"> </w:t>
            </w:r>
            <w:r w:rsidRPr="00BC27FC">
              <w:rPr>
                <w:sz w:val="22"/>
                <w:szCs w:val="22"/>
              </w:rPr>
              <w:t>81</w:t>
            </w:r>
          </w:p>
        </w:tc>
        <w:tc>
          <w:tcPr>
            <w:tcW w:w="1980" w:type="dxa"/>
            <w:tcBorders>
              <w:top w:val="single" w:sz="6" w:space="0" w:color="auto"/>
              <w:left w:val="single" w:sz="6" w:space="0" w:color="auto"/>
              <w:right w:val="double" w:sz="6" w:space="0" w:color="auto"/>
            </w:tcBorders>
            <w:vAlign w:val="center"/>
          </w:tcPr>
          <w:p w14:paraId="6E181366" w14:textId="77777777" w:rsidR="0036292D" w:rsidRPr="00BC27FC" w:rsidRDefault="0036292D" w:rsidP="00BC27FC">
            <w:pPr>
              <w:spacing w:after="0" w:line="276" w:lineRule="auto"/>
              <w:jc w:val="right"/>
              <w:rPr>
                <w:sz w:val="22"/>
                <w:szCs w:val="22"/>
              </w:rPr>
            </w:pPr>
            <w:r w:rsidRPr="00BC27FC">
              <w:rPr>
                <w:sz w:val="22"/>
                <w:szCs w:val="22"/>
              </w:rPr>
              <w:t xml:space="preserve">       0.000</w:t>
            </w:r>
            <w:r w:rsidR="00086EEB" w:rsidRPr="00BC27FC">
              <w:rPr>
                <w:sz w:val="22"/>
                <w:szCs w:val="22"/>
              </w:rPr>
              <w:t xml:space="preserve"> </w:t>
            </w:r>
            <w:r w:rsidRPr="00BC27FC">
              <w:rPr>
                <w:sz w:val="22"/>
                <w:szCs w:val="22"/>
              </w:rPr>
              <w:t>020</w:t>
            </w:r>
          </w:p>
        </w:tc>
      </w:tr>
      <w:tr w:rsidR="0036292D" w14:paraId="15430105" w14:textId="77777777" w:rsidTr="00BC27FC">
        <w:trPr>
          <w:jc w:val="center"/>
        </w:trPr>
        <w:tc>
          <w:tcPr>
            <w:tcW w:w="2340" w:type="dxa"/>
            <w:tcBorders>
              <w:top w:val="single" w:sz="6" w:space="0" w:color="auto"/>
              <w:left w:val="double" w:sz="6" w:space="0" w:color="auto"/>
            </w:tcBorders>
            <w:vAlign w:val="center"/>
          </w:tcPr>
          <w:p w14:paraId="065E5C90" w14:textId="77777777" w:rsidR="0036292D" w:rsidRPr="00BC27FC" w:rsidRDefault="0036292D" w:rsidP="00BC27FC">
            <w:pPr>
              <w:spacing w:after="0" w:line="276" w:lineRule="auto"/>
              <w:jc w:val="right"/>
              <w:rPr>
                <w:sz w:val="22"/>
                <w:szCs w:val="22"/>
              </w:rPr>
            </w:pPr>
            <w:r w:rsidRPr="00BC27FC">
              <w:rPr>
                <w:sz w:val="22"/>
                <w:szCs w:val="22"/>
              </w:rPr>
              <w:t xml:space="preserve">     0.020</w:t>
            </w:r>
            <w:r w:rsidR="000B0FB4" w:rsidRPr="00BC27FC">
              <w:rPr>
                <w:sz w:val="22"/>
                <w:szCs w:val="22"/>
              </w:rPr>
              <w:t xml:space="preserve"> </w:t>
            </w:r>
            <w:r w:rsidRPr="00BC27FC">
              <w:rPr>
                <w:sz w:val="22"/>
                <w:szCs w:val="22"/>
              </w:rPr>
              <w:t>005</w:t>
            </w:r>
            <w:r w:rsidR="000B0FB4" w:rsidRPr="00BC27FC">
              <w:rPr>
                <w:sz w:val="22"/>
                <w:szCs w:val="22"/>
              </w:rPr>
              <w:t xml:space="preserve"> </w:t>
            </w:r>
            <w:r w:rsidRPr="00BC27FC">
              <w:rPr>
                <w:sz w:val="22"/>
                <w:szCs w:val="22"/>
              </w:rPr>
              <w:t>70</w:t>
            </w:r>
          </w:p>
        </w:tc>
        <w:tc>
          <w:tcPr>
            <w:tcW w:w="2340" w:type="dxa"/>
            <w:tcBorders>
              <w:top w:val="single" w:sz="6" w:space="0" w:color="auto"/>
              <w:left w:val="single" w:sz="6" w:space="0" w:color="auto"/>
            </w:tcBorders>
            <w:vAlign w:val="center"/>
          </w:tcPr>
          <w:p w14:paraId="6D11A8EC" w14:textId="77777777" w:rsidR="0036292D" w:rsidRPr="00BC27FC" w:rsidRDefault="0036292D" w:rsidP="00BC27FC">
            <w:pPr>
              <w:spacing w:after="0" w:line="276" w:lineRule="auto"/>
              <w:jc w:val="right"/>
              <w:rPr>
                <w:sz w:val="22"/>
                <w:szCs w:val="22"/>
              </w:rPr>
            </w:pPr>
            <w:r w:rsidRPr="00BC27FC">
              <w:rPr>
                <w:sz w:val="22"/>
                <w:szCs w:val="22"/>
              </w:rPr>
              <w:t>0.000</w:t>
            </w:r>
            <w:r w:rsidR="00086EEB" w:rsidRPr="00BC27FC">
              <w:rPr>
                <w:sz w:val="22"/>
                <w:szCs w:val="22"/>
              </w:rPr>
              <w:t xml:space="preserve"> </w:t>
            </w:r>
            <w:r w:rsidRPr="00BC27FC">
              <w:rPr>
                <w:sz w:val="22"/>
                <w:szCs w:val="22"/>
              </w:rPr>
              <w:t>000</w:t>
            </w:r>
            <w:r w:rsidR="00086EEB" w:rsidRPr="00BC27FC">
              <w:rPr>
                <w:sz w:val="22"/>
                <w:szCs w:val="22"/>
              </w:rPr>
              <w:t xml:space="preserve"> </w:t>
            </w:r>
            <w:r w:rsidRPr="00BC27FC">
              <w:rPr>
                <w:sz w:val="22"/>
                <w:szCs w:val="22"/>
              </w:rPr>
              <w:t>66</w:t>
            </w:r>
          </w:p>
        </w:tc>
        <w:tc>
          <w:tcPr>
            <w:tcW w:w="1980" w:type="dxa"/>
            <w:tcBorders>
              <w:top w:val="single" w:sz="6" w:space="0" w:color="auto"/>
              <w:left w:val="single" w:sz="6" w:space="0" w:color="auto"/>
            </w:tcBorders>
            <w:vAlign w:val="center"/>
          </w:tcPr>
          <w:p w14:paraId="598A50CE" w14:textId="77777777" w:rsidR="0036292D" w:rsidRPr="00BC27FC" w:rsidRDefault="0036292D" w:rsidP="00BC27FC">
            <w:pPr>
              <w:spacing w:after="0" w:line="276" w:lineRule="auto"/>
              <w:jc w:val="right"/>
              <w:rPr>
                <w:sz w:val="22"/>
                <w:szCs w:val="22"/>
              </w:rPr>
            </w:pPr>
            <w:r w:rsidRPr="00BC27FC">
              <w:rPr>
                <w:sz w:val="22"/>
                <w:szCs w:val="22"/>
              </w:rPr>
              <w:t xml:space="preserve">         0.007</w:t>
            </w:r>
            <w:r w:rsidR="00086EEB" w:rsidRPr="00BC27FC">
              <w:rPr>
                <w:sz w:val="22"/>
                <w:szCs w:val="22"/>
              </w:rPr>
              <w:t xml:space="preserve"> </w:t>
            </w:r>
            <w:r w:rsidRPr="00BC27FC">
              <w:rPr>
                <w:sz w:val="22"/>
                <w:szCs w:val="22"/>
              </w:rPr>
              <w:t>41</w:t>
            </w:r>
          </w:p>
        </w:tc>
        <w:tc>
          <w:tcPr>
            <w:tcW w:w="1980" w:type="dxa"/>
            <w:tcBorders>
              <w:top w:val="single" w:sz="6" w:space="0" w:color="auto"/>
              <w:left w:val="single" w:sz="6" w:space="0" w:color="auto"/>
              <w:right w:val="double" w:sz="6" w:space="0" w:color="auto"/>
            </w:tcBorders>
            <w:vAlign w:val="center"/>
          </w:tcPr>
          <w:p w14:paraId="2A4ADE68" w14:textId="77777777" w:rsidR="0036292D" w:rsidRPr="00BC27FC" w:rsidRDefault="0036292D" w:rsidP="00BC27FC">
            <w:pPr>
              <w:spacing w:after="0" w:line="276" w:lineRule="auto"/>
              <w:jc w:val="right"/>
              <w:rPr>
                <w:sz w:val="22"/>
                <w:szCs w:val="22"/>
              </w:rPr>
            </w:pPr>
            <w:r w:rsidRPr="00BC27FC">
              <w:rPr>
                <w:sz w:val="22"/>
                <w:szCs w:val="22"/>
              </w:rPr>
              <w:t xml:space="preserve">       0.000</w:t>
            </w:r>
            <w:r w:rsidR="00086EEB" w:rsidRPr="00BC27FC">
              <w:rPr>
                <w:sz w:val="22"/>
                <w:szCs w:val="22"/>
              </w:rPr>
              <w:t xml:space="preserve"> </w:t>
            </w:r>
            <w:r w:rsidRPr="00BC27FC">
              <w:rPr>
                <w:sz w:val="22"/>
                <w:szCs w:val="22"/>
              </w:rPr>
              <w:t>069</w:t>
            </w:r>
          </w:p>
        </w:tc>
      </w:tr>
      <w:tr w:rsidR="0036292D" w14:paraId="1B8FDDEF" w14:textId="77777777" w:rsidTr="00BC27FC">
        <w:trPr>
          <w:jc w:val="center"/>
        </w:trPr>
        <w:tc>
          <w:tcPr>
            <w:tcW w:w="2340" w:type="dxa"/>
            <w:tcBorders>
              <w:top w:val="single" w:sz="6" w:space="0" w:color="auto"/>
              <w:left w:val="double" w:sz="6" w:space="0" w:color="auto"/>
            </w:tcBorders>
            <w:vAlign w:val="center"/>
          </w:tcPr>
          <w:p w14:paraId="468ACA00" w14:textId="77777777" w:rsidR="0036292D" w:rsidRPr="00BC27FC" w:rsidRDefault="0036292D" w:rsidP="00BC27FC">
            <w:pPr>
              <w:spacing w:after="0" w:line="276" w:lineRule="auto"/>
              <w:jc w:val="right"/>
              <w:rPr>
                <w:sz w:val="22"/>
                <w:szCs w:val="22"/>
              </w:rPr>
            </w:pPr>
            <w:r w:rsidRPr="00BC27FC">
              <w:rPr>
                <w:sz w:val="22"/>
                <w:szCs w:val="22"/>
              </w:rPr>
              <w:t xml:space="preserve">     0.010</w:t>
            </w:r>
            <w:r w:rsidR="000B0FB4" w:rsidRPr="00BC27FC">
              <w:rPr>
                <w:sz w:val="22"/>
                <w:szCs w:val="22"/>
              </w:rPr>
              <w:t xml:space="preserve"> </w:t>
            </w:r>
            <w:r w:rsidRPr="00BC27FC">
              <w:rPr>
                <w:sz w:val="22"/>
                <w:szCs w:val="22"/>
              </w:rPr>
              <w:t>002</w:t>
            </w:r>
            <w:r w:rsidR="000B0FB4" w:rsidRPr="00BC27FC">
              <w:rPr>
                <w:sz w:val="22"/>
                <w:szCs w:val="22"/>
              </w:rPr>
              <w:t xml:space="preserve"> </w:t>
            </w:r>
            <w:r w:rsidRPr="00BC27FC">
              <w:rPr>
                <w:sz w:val="22"/>
                <w:szCs w:val="22"/>
              </w:rPr>
              <w:t>77</w:t>
            </w:r>
          </w:p>
        </w:tc>
        <w:tc>
          <w:tcPr>
            <w:tcW w:w="2340" w:type="dxa"/>
            <w:tcBorders>
              <w:top w:val="single" w:sz="6" w:space="0" w:color="auto"/>
              <w:left w:val="single" w:sz="6" w:space="0" w:color="auto"/>
            </w:tcBorders>
            <w:vAlign w:val="center"/>
          </w:tcPr>
          <w:p w14:paraId="557429C8" w14:textId="77777777" w:rsidR="0036292D" w:rsidRPr="00BC27FC" w:rsidRDefault="0036292D" w:rsidP="00BC27FC">
            <w:pPr>
              <w:spacing w:after="0" w:line="276" w:lineRule="auto"/>
              <w:jc w:val="right"/>
              <w:rPr>
                <w:sz w:val="22"/>
                <w:szCs w:val="22"/>
              </w:rPr>
            </w:pPr>
            <w:r w:rsidRPr="00BC27FC">
              <w:rPr>
                <w:sz w:val="22"/>
                <w:szCs w:val="22"/>
              </w:rPr>
              <w:t>0.000</w:t>
            </w:r>
            <w:r w:rsidR="00086EEB" w:rsidRPr="00BC27FC">
              <w:rPr>
                <w:sz w:val="22"/>
                <w:szCs w:val="22"/>
              </w:rPr>
              <w:t xml:space="preserve"> </w:t>
            </w:r>
            <w:r w:rsidRPr="00BC27FC">
              <w:rPr>
                <w:sz w:val="22"/>
                <w:szCs w:val="22"/>
              </w:rPr>
              <w:t>000</w:t>
            </w:r>
            <w:r w:rsidR="00086EEB" w:rsidRPr="00BC27FC">
              <w:rPr>
                <w:sz w:val="22"/>
                <w:szCs w:val="22"/>
              </w:rPr>
              <w:t xml:space="preserve"> </w:t>
            </w:r>
            <w:r w:rsidRPr="00BC27FC">
              <w:rPr>
                <w:sz w:val="22"/>
                <w:szCs w:val="22"/>
              </w:rPr>
              <w:t>86</w:t>
            </w:r>
          </w:p>
        </w:tc>
        <w:tc>
          <w:tcPr>
            <w:tcW w:w="1980" w:type="dxa"/>
            <w:tcBorders>
              <w:top w:val="single" w:sz="6" w:space="0" w:color="auto"/>
              <w:left w:val="single" w:sz="6" w:space="0" w:color="auto"/>
            </w:tcBorders>
            <w:vAlign w:val="center"/>
          </w:tcPr>
          <w:p w14:paraId="6473B7F1" w14:textId="77777777" w:rsidR="0036292D" w:rsidRPr="00BC27FC" w:rsidRDefault="0036292D" w:rsidP="00BC27FC">
            <w:pPr>
              <w:spacing w:after="0" w:line="276" w:lineRule="auto"/>
              <w:jc w:val="right"/>
              <w:rPr>
                <w:sz w:val="22"/>
                <w:szCs w:val="22"/>
              </w:rPr>
            </w:pPr>
            <w:r w:rsidRPr="00BC27FC">
              <w:rPr>
                <w:sz w:val="22"/>
                <w:szCs w:val="22"/>
              </w:rPr>
              <w:t xml:space="preserve">         0.003</w:t>
            </w:r>
            <w:r w:rsidR="00086EEB" w:rsidRPr="00BC27FC">
              <w:rPr>
                <w:sz w:val="22"/>
                <w:szCs w:val="22"/>
              </w:rPr>
              <w:t xml:space="preserve"> </w:t>
            </w:r>
            <w:r w:rsidRPr="00BC27FC">
              <w:rPr>
                <w:sz w:val="22"/>
                <w:szCs w:val="22"/>
              </w:rPr>
              <w:t>70</w:t>
            </w:r>
          </w:p>
        </w:tc>
        <w:tc>
          <w:tcPr>
            <w:tcW w:w="1980" w:type="dxa"/>
            <w:tcBorders>
              <w:top w:val="single" w:sz="6" w:space="0" w:color="auto"/>
              <w:left w:val="single" w:sz="6" w:space="0" w:color="auto"/>
              <w:right w:val="double" w:sz="6" w:space="0" w:color="auto"/>
            </w:tcBorders>
            <w:vAlign w:val="center"/>
          </w:tcPr>
          <w:p w14:paraId="46649408" w14:textId="77777777" w:rsidR="0036292D" w:rsidRPr="00BC27FC" w:rsidRDefault="0036292D" w:rsidP="00BC27FC">
            <w:pPr>
              <w:spacing w:after="0" w:line="276" w:lineRule="auto"/>
              <w:jc w:val="right"/>
              <w:rPr>
                <w:sz w:val="22"/>
                <w:szCs w:val="22"/>
              </w:rPr>
            </w:pPr>
            <w:r w:rsidRPr="00BC27FC">
              <w:rPr>
                <w:sz w:val="22"/>
                <w:szCs w:val="22"/>
              </w:rPr>
              <w:t xml:space="preserve">       0.000</w:t>
            </w:r>
            <w:r w:rsidR="00086EEB" w:rsidRPr="00BC27FC">
              <w:rPr>
                <w:sz w:val="22"/>
                <w:szCs w:val="22"/>
              </w:rPr>
              <w:t xml:space="preserve"> </w:t>
            </w:r>
            <w:r w:rsidRPr="00BC27FC">
              <w:rPr>
                <w:sz w:val="22"/>
                <w:szCs w:val="22"/>
              </w:rPr>
              <w:t>069</w:t>
            </w:r>
          </w:p>
        </w:tc>
      </w:tr>
      <w:tr w:rsidR="0036292D" w14:paraId="1435C321" w14:textId="77777777" w:rsidTr="00BC27FC">
        <w:trPr>
          <w:jc w:val="center"/>
        </w:trPr>
        <w:tc>
          <w:tcPr>
            <w:tcW w:w="2340" w:type="dxa"/>
            <w:tcBorders>
              <w:top w:val="single" w:sz="6" w:space="0" w:color="auto"/>
              <w:left w:val="double" w:sz="6" w:space="0" w:color="auto"/>
            </w:tcBorders>
            <w:vAlign w:val="center"/>
          </w:tcPr>
          <w:p w14:paraId="7941EA4B" w14:textId="77777777" w:rsidR="0036292D" w:rsidRPr="00BC27FC" w:rsidRDefault="0036292D" w:rsidP="00BC27FC">
            <w:pPr>
              <w:spacing w:after="0" w:line="276" w:lineRule="auto"/>
              <w:jc w:val="right"/>
              <w:rPr>
                <w:sz w:val="22"/>
                <w:szCs w:val="22"/>
              </w:rPr>
            </w:pPr>
            <w:r w:rsidRPr="00BC27FC">
              <w:rPr>
                <w:sz w:val="22"/>
                <w:szCs w:val="22"/>
              </w:rPr>
              <w:t xml:space="preserve">     0.004</w:t>
            </w:r>
            <w:r w:rsidR="000B0FB4" w:rsidRPr="00BC27FC">
              <w:rPr>
                <w:sz w:val="22"/>
                <w:szCs w:val="22"/>
              </w:rPr>
              <w:t xml:space="preserve"> </w:t>
            </w:r>
            <w:r w:rsidRPr="00BC27FC">
              <w:rPr>
                <w:sz w:val="22"/>
                <w:szCs w:val="22"/>
              </w:rPr>
              <w:t>997</w:t>
            </w:r>
            <w:r w:rsidR="000B0FB4" w:rsidRPr="00BC27FC">
              <w:rPr>
                <w:sz w:val="22"/>
                <w:szCs w:val="22"/>
              </w:rPr>
              <w:t xml:space="preserve"> </w:t>
            </w:r>
            <w:r w:rsidRPr="00BC27FC">
              <w:rPr>
                <w:sz w:val="22"/>
                <w:szCs w:val="22"/>
              </w:rPr>
              <w:t>06</w:t>
            </w:r>
          </w:p>
        </w:tc>
        <w:tc>
          <w:tcPr>
            <w:tcW w:w="2340" w:type="dxa"/>
            <w:tcBorders>
              <w:top w:val="single" w:sz="6" w:space="0" w:color="auto"/>
              <w:left w:val="single" w:sz="6" w:space="0" w:color="auto"/>
            </w:tcBorders>
            <w:vAlign w:val="center"/>
          </w:tcPr>
          <w:p w14:paraId="70C64298" w14:textId="77777777" w:rsidR="0036292D" w:rsidRPr="00BC27FC" w:rsidRDefault="0036292D" w:rsidP="00BC27FC">
            <w:pPr>
              <w:spacing w:after="0" w:line="276" w:lineRule="auto"/>
              <w:jc w:val="right"/>
              <w:rPr>
                <w:sz w:val="22"/>
                <w:szCs w:val="22"/>
              </w:rPr>
            </w:pPr>
            <w:r w:rsidRPr="00BC27FC">
              <w:rPr>
                <w:sz w:val="22"/>
                <w:szCs w:val="22"/>
              </w:rPr>
              <w:t>0.000</w:t>
            </w:r>
            <w:r w:rsidR="00086EEB" w:rsidRPr="00BC27FC">
              <w:rPr>
                <w:sz w:val="22"/>
                <w:szCs w:val="22"/>
              </w:rPr>
              <w:t xml:space="preserve"> </w:t>
            </w:r>
            <w:r w:rsidRPr="00BC27FC">
              <w:rPr>
                <w:sz w:val="22"/>
                <w:szCs w:val="22"/>
              </w:rPr>
              <w:t>000</w:t>
            </w:r>
            <w:r w:rsidR="00086EEB" w:rsidRPr="00BC27FC">
              <w:rPr>
                <w:sz w:val="22"/>
                <w:szCs w:val="22"/>
              </w:rPr>
              <w:t xml:space="preserve"> </w:t>
            </w:r>
            <w:r w:rsidRPr="00BC27FC">
              <w:rPr>
                <w:sz w:val="22"/>
                <w:szCs w:val="22"/>
              </w:rPr>
              <w:t>70</w:t>
            </w:r>
          </w:p>
        </w:tc>
        <w:tc>
          <w:tcPr>
            <w:tcW w:w="1980" w:type="dxa"/>
            <w:tcBorders>
              <w:top w:val="single" w:sz="6" w:space="0" w:color="auto"/>
              <w:left w:val="single" w:sz="6" w:space="0" w:color="auto"/>
            </w:tcBorders>
            <w:vAlign w:val="center"/>
          </w:tcPr>
          <w:p w14:paraId="00F5AB19" w14:textId="77777777" w:rsidR="0036292D" w:rsidRPr="00BC27FC" w:rsidRDefault="0036292D" w:rsidP="00BC27FC">
            <w:pPr>
              <w:spacing w:after="0" w:line="276" w:lineRule="auto"/>
              <w:jc w:val="right"/>
              <w:rPr>
                <w:sz w:val="22"/>
                <w:szCs w:val="22"/>
              </w:rPr>
            </w:pPr>
            <w:r w:rsidRPr="00BC27FC">
              <w:rPr>
                <w:sz w:val="22"/>
                <w:szCs w:val="22"/>
              </w:rPr>
              <w:t xml:space="preserve">         0.001</w:t>
            </w:r>
            <w:r w:rsidR="00086EEB" w:rsidRPr="00BC27FC">
              <w:rPr>
                <w:sz w:val="22"/>
                <w:szCs w:val="22"/>
              </w:rPr>
              <w:t xml:space="preserve"> </w:t>
            </w:r>
            <w:r w:rsidRPr="00BC27FC">
              <w:rPr>
                <w:sz w:val="22"/>
                <w:szCs w:val="22"/>
              </w:rPr>
              <w:t>85</w:t>
            </w:r>
          </w:p>
        </w:tc>
        <w:tc>
          <w:tcPr>
            <w:tcW w:w="1980" w:type="dxa"/>
            <w:tcBorders>
              <w:top w:val="single" w:sz="6" w:space="0" w:color="auto"/>
              <w:left w:val="single" w:sz="6" w:space="0" w:color="auto"/>
              <w:right w:val="double" w:sz="6" w:space="0" w:color="auto"/>
            </w:tcBorders>
            <w:vAlign w:val="center"/>
          </w:tcPr>
          <w:p w14:paraId="6BB18485" w14:textId="77777777" w:rsidR="0036292D" w:rsidRPr="00BC27FC" w:rsidRDefault="0036292D" w:rsidP="00BC27FC">
            <w:pPr>
              <w:spacing w:after="0" w:line="276" w:lineRule="auto"/>
              <w:jc w:val="right"/>
              <w:rPr>
                <w:sz w:val="22"/>
                <w:szCs w:val="22"/>
              </w:rPr>
            </w:pPr>
            <w:r w:rsidRPr="00BC27FC">
              <w:rPr>
                <w:sz w:val="22"/>
                <w:szCs w:val="22"/>
              </w:rPr>
              <w:t xml:space="preserve">       0.000</w:t>
            </w:r>
            <w:r w:rsidR="00086EEB" w:rsidRPr="00BC27FC">
              <w:rPr>
                <w:sz w:val="22"/>
                <w:szCs w:val="22"/>
              </w:rPr>
              <w:t xml:space="preserve"> </w:t>
            </w:r>
            <w:r w:rsidRPr="00BC27FC">
              <w:rPr>
                <w:sz w:val="22"/>
                <w:szCs w:val="22"/>
              </w:rPr>
              <w:t>069</w:t>
            </w:r>
          </w:p>
        </w:tc>
      </w:tr>
      <w:tr w:rsidR="0036292D" w14:paraId="5E606329" w14:textId="77777777" w:rsidTr="00BC27FC">
        <w:trPr>
          <w:jc w:val="center"/>
        </w:trPr>
        <w:tc>
          <w:tcPr>
            <w:tcW w:w="2340" w:type="dxa"/>
            <w:tcBorders>
              <w:top w:val="single" w:sz="6" w:space="0" w:color="auto"/>
              <w:left w:val="double" w:sz="6" w:space="0" w:color="auto"/>
            </w:tcBorders>
            <w:vAlign w:val="center"/>
          </w:tcPr>
          <w:p w14:paraId="6D8B7BB6" w14:textId="77777777" w:rsidR="0036292D" w:rsidRPr="00BC27FC" w:rsidRDefault="0036292D" w:rsidP="00BC27FC">
            <w:pPr>
              <w:spacing w:after="0" w:line="276" w:lineRule="auto"/>
              <w:jc w:val="right"/>
              <w:rPr>
                <w:sz w:val="22"/>
                <w:szCs w:val="22"/>
              </w:rPr>
            </w:pPr>
            <w:r w:rsidRPr="00BC27FC">
              <w:rPr>
                <w:sz w:val="22"/>
                <w:szCs w:val="22"/>
              </w:rPr>
              <w:t xml:space="preserve">     0.003</w:t>
            </w:r>
            <w:r w:rsidR="000B0FB4" w:rsidRPr="00BC27FC">
              <w:rPr>
                <w:sz w:val="22"/>
                <w:szCs w:val="22"/>
              </w:rPr>
              <w:t xml:space="preserve"> </w:t>
            </w:r>
            <w:r w:rsidRPr="00BC27FC">
              <w:rPr>
                <w:sz w:val="22"/>
                <w:szCs w:val="22"/>
              </w:rPr>
              <w:t>002</w:t>
            </w:r>
            <w:r w:rsidR="000B0FB4" w:rsidRPr="00BC27FC">
              <w:rPr>
                <w:sz w:val="22"/>
                <w:szCs w:val="22"/>
              </w:rPr>
              <w:t xml:space="preserve"> </w:t>
            </w:r>
            <w:r w:rsidRPr="00BC27FC">
              <w:rPr>
                <w:sz w:val="22"/>
                <w:szCs w:val="22"/>
              </w:rPr>
              <w:t>99</w:t>
            </w:r>
          </w:p>
        </w:tc>
        <w:tc>
          <w:tcPr>
            <w:tcW w:w="2340" w:type="dxa"/>
            <w:tcBorders>
              <w:top w:val="single" w:sz="6" w:space="0" w:color="auto"/>
              <w:left w:val="single" w:sz="6" w:space="0" w:color="auto"/>
            </w:tcBorders>
            <w:vAlign w:val="center"/>
          </w:tcPr>
          <w:p w14:paraId="1B15F433" w14:textId="77777777" w:rsidR="0036292D" w:rsidRPr="00BC27FC" w:rsidRDefault="0036292D" w:rsidP="00BC27FC">
            <w:pPr>
              <w:spacing w:after="0" w:line="276" w:lineRule="auto"/>
              <w:jc w:val="right"/>
              <w:rPr>
                <w:sz w:val="22"/>
                <w:szCs w:val="22"/>
              </w:rPr>
            </w:pPr>
            <w:r w:rsidRPr="00BC27FC">
              <w:rPr>
                <w:sz w:val="22"/>
                <w:szCs w:val="22"/>
              </w:rPr>
              <w:t>0.000</w:t>
            </w:r>
            <w:r w:rsidR="00086EEB" w:rsidRPr="00BC27FC">
              <w:rPr>
                <w:sz w:val="22"/>
                <w:szCs w:val="22"/>
              </w:rPr>
              <w:t xml:space="preserve"> </w:t>
            </w:r>
            <w:r w:rsidRPr="00BC27FC">
              <w:rPr>
                <w:sz w:val="22"/>
                <w:szCs w:val="22"/>
              </w:rPr>
              <w:t>000</w:t>
            </w:r>
            <w:r w:rsidR="00086EEB" w:rsidRPr="00BC27FC">
              <w:rPr>
                <w:sz w:val="22"/>
                <w:szCs w:val="22"/>
              </w:rPr>
              <w:t xml:space="preserve"> </w:t>
            </w:r>
            <w:r w:rsidRPr="00BC27FC">
              <w:rPr>
                <w:sz w:val="22"/>
                <w:szCs w:val="22"/>
              </w:rPr>
              <w:t>76</w:t>
            </w:r>
          </w:p>
        </w:tc>
        <w:tc>
          <w:tcPr>
            <w:tcW w:w="1980" w:type="dxa"/>
            <w:tcBorders>
              <w:top w:val="single" w:sz="6" w:space="0" w:color="auto"/>
              <w:left w:val="single" w:sz="6" w:space="0" w:color="auto"/>
            </w:tcBorders>
            <w:vAlign w:val="center"/>
          </w:tcPr>
          <w:p w14:paraId="3445FE67" w14:textId="77777777" w:rsidR="0036292D" w:rsidRPr="00BC27FC" w:rsidRDefault="0036292D" w:rsidP="00BC27FC">
            <w:pPr>
              <w:spacing w:after="0" w:line="276" w:lineRule="auto"/>
              <w:jc w:val="right"/>
              <w:rPr>
                <w:sz w:val="22"/>
                <w:szCs w:val="22"/>
              </w:rPr>
            </w:pPr>
            <w:r w:rsidRPr="00BC27FC">
              <w:rPr>
                <w:sz w:val="22"/>
                <w:szCs w:val="22"/>
              </w:rPr>
              <w:t xml:space="preserve">         0.001</w:t>
            </w:r>
            <w:r w:rsidR="00086EEB" w:rsidRPr="00BC27FC">
              <w:rPr>
                <w:sz w:val="22"/>
                <w:szCs w:val="22"/>
              </w:rPr>
              <w:t xml:space="preserve"> </w:t>
            </w:r>
            <w:r w:rsidRPr="00BC27FC">
              <w:rPr>
                <w:sz w:val="22"/>
                <w:szCs w:val="22"/>
              </w:rPr>
              <w:t>11</w:t>
            </w:r>
          </w:p>
        </w:tc>
        <w:tc>
          <w:tcPr>
            <w:tcW w:w="1980" w:type="dxa"/>
            <w:tcBorders>
              <w:top w:val="single" w:sz="6" w:space="0" w:color="auto"/>
              <w:left w:val="single" w:sz="6" w:space="0" w:color="auto"/>
              <w:right w:val="double" w:sz="6" w:space="0" w:color="auto"/>
            </w:tcBorders>
            <w:vAlign w:val="center"/>
          </w:tcPr>
          <w:p w14:paraId="7C3D7FE5" w14:textId="77777777" w:rsidR="0036292D" w:rsidRPr="00BC27FC" w:rsidRDefault="0036292D" w:rsidP="00BC27FC">
            <w:pPr>
              <w:spacing w:after="0" w:line="276" w:lineRule="auto"/>
              <w:jc w:val="right"/>
              <w:rPr>
                <w:sz w:val="22"/>
                <w:szCs w:val="22"/>
              </w:rPr>
            </w:pPr>
            <w:r w:rsidRPr="00BC27FC">
              <w:rPr>
                <w:sz w:val="22"/>
                <w:szCs w:val="22"/>
              </w:rPr>
              <w:t xml:space="preserve">       0.000</w:t>
            </w:r>
            <w:r w:rsidR="00086EEB" w:rsidRPr="00BC27FC">
              <w:rPr>
                <w:sz w:val="22"/>
                <w:szCs w:val="22"/>
              </w:rPr>
              <w:t xml:space="preserve"> </w:t>
            </w:r>
            <w:r w:rsidRPr="00BC27FC">
              <w:rPr>
                <w:sz w:val="22"/>
                <w:szCs w:val="22"/>
              </w:rPr>
              <w:t>069</w:t>
            </w:r>
          </w:p>
        </w:tc>
      </w:tr>
      <w:tr w:rsidR="0036292D" w14:paraId="4E889D65" w14:textId="77777777" w:rsidTr="00BC27FC">
        <w:trPr>
          <w:jc w:val="center"/>
        </w:trPr>
        <w:tc>
          <w:tcPr>
            <w:tcW w:w="2340" w:type="dxa"/>
            <w:tcBorders>
              <w:top w:val="single" w:sz="6" w:space="0" w:color="auto"/>
              <w:left w:val="double" w:sz="6" w:space="0" w:color="auto"/>
            </w:tcBorders>
            <w:vAlign w:val="center"/>
          </w:tcPr>
          <w:p w14:paraId="32C8F62F" w14:textId="77777777" w:rsidR="0036292D" w:rsidRPr="00BC27FC" w:rsidRDefault="0036292D" w:rsidP="00BC27FC">
            <w:pPr>
              <w:spacing w:after="0" w:line="276" w:lineRule="auto"/>
              <w:jc w:val="right"/>
              <w:rPr>
                <w:sz w:val="22"/>
                <w:szCs w:val="22"/>
              </w:rPr>
            </w:pPr>
            <w:r w:rsidRPr="00BC27FC">
              <w:rPr>
                <w:sz w:val="22"/>
                <w:szCs w:val="22"/>
              </w:rPr>
              <w:t xml:space="preserve">     0.002</w:t>
            </w:r>
            <w:r w:rsidR="000B0FB4" w:rsidRPr="00BC27FC">
              <w:rPr>
                <w:sz w:val="22"/>
                <w:szCs w:val="22"/>
              </w:rPr>
              <w:t xml:space="preserve"> </w:t>
            </w:r>
            <w:r w:rsidRPr="00BC27FC">
              <w:rPr>
                <w:sz w:val="22"/>
                <w:szCs w:val="22"/>
              </w:rPr>
              <w:t>001</w:t>
            </w:r>
            <w:r w:rsidR="000B0FB4" w:rsidRPr="00BC27FC">
              <w:rPr>
                <w:sz w:val="22"/>
                <w:szCs w:val="22"/>
              </w:rPr>
              <w:t xml:space="preserve"> </w:t>
            </w:r>
            <w:r w:rsidRPr="00BC27FC">
              <w:rPr>
                <w:sz w:val="22"/>
                <w:szCs w:val="22"/>
              </w:rPr>
              <w:t>97</w:t>
            </w:r>
          </w:p>
        </w:tc>
        <w:tc>
          <w:tcPr>
            <w:tcW w:w="2340" w:type="dxa"/>
            <w:tcBorders>
              <w:top w:val="single" w:sz="6" w:space="0" w:color="auto"/>
              <w:left w:val="single" w:sz="6" w:space="0" w:color="auto"/>
            </w:tcBorders>
            <w:vAlign w:val="center"/>
          </w:tcPr>
          <w:p w14:paraId="62993E31" w14:textId="77777777" w:rsidR="0036292D" w:rsidRPr="00BC27FC" w:rsidRDefault="0036292D" w:rsidP="00BC27FC">
            <w:pPr>
              <w:spacing w:after="0" w:line="276" w:lineRule="auto"/>
              <w:jc w:val="right"/>
              <w:rPr>
                <w:sz w:val="22"/>
                <w:szCs w:val="22"/>
              </w:rPr>
            </w:pPr>
            <w:r w:rsidRPr="00BC27FC">
              <w:rPr>
                <w:sz w:val="22"/>
                <w:szCs w:val="22"/>
              </w:rPr>
              <w:t>0.000</w:t>
            </w:r>
            <w:r w:rsidR="00086EEB" w:rsidRPr="00BC27FC">
              <w:rPr>
                <w:sz w:val="22"/>
                <w:szCs w:val="22"/>
              </w:rPr>
              <w:t xml:space="preserve"> </w:t>
            </w:r>
            <w:r w:rsidRPr="00BC27FC">
              <w:rPr>
                <w:sz w:val="22"/>
                <w:szCs w:val="22"/>
              </w:rPr>
              <w:t>000</w:t>
            </w:r>
            <w:r w:rsidR="00086EEB" w:rsidRPr="00BC27FC">
              <w:rPr>
                <w:sz w:val="22"/>
                <w:szCs w:val="22"/>
              </w:rPr>
              <w:t xml:space="preserve"> </w:t>
            </w:r>
            <w:r w:rsidRPr="00BC27FC">
              <w:rPr>
                <w:sz w:val="22"/>
                <w:szCs w:val="22"/>
              </w:rPr>
              <w:t>66</w:t>
            </w:r>
          </w:p>
        </w:tc>
        <w:tc>
          <w:tcPr>
            <w:tcW w:w="1980" w:type="dxa"/>
            <w:tcBorders>
              <w:top w:val="single" w:sz="6" w:space="0" w:color="auto"/>
              <w:left w:val="single" w:sz="6" w:space="0" w:color="auto"/>
            </w:tcBorders>
            <w:vAlign w:val="center"/>
          </w:tcPr>
          <w:p w14:paraId="2BF3C4D4" w14:textId="77777777" w:rsidR="0036292D" w:rsidRPr="00BC27FC" w:rsidRDefault="0036292D" w:rsidP="00BC27FC">
            <w:pPr>
              <w:spacing w:after="0" w:line="276" w:lineRule="auto"/>
              <w:jc w:val="right"/>
              <w:rPr>
                <w:sz w:val="22"/>
                <w:szCs w:val="22"/>
              </w:rPr>
            </w:pPr>
            <w:r w:rsidRPr="00BC27FC">
              <w:rPr>
                <w:sz w:val="22"/>
                <w:szCs w:val="22"/>
              </w:rPr>
              <w:t xml:space="preserve">         0.000</w:t>
            </w:r>
            <w:r w:rsidR="00086EEB" w:rsidRPr="00BC27FC">
              <w:rPr>
                <w:sz w:val="22"/>
                <w:szCs w:val="22"/>
              </w:rPr>
              <w:t xml:space="preserve"> </w:t>
            </w:r>
            <w:r w:rsidRPr="00BC27FC">
              <w:rPr>
                <w:sz w:val="22"/>
                <w:szCs w:val="22"/>
              </w:rPr>
              <w:t>74</w:t>
            </w:r>
          </w:p>
        </w:tc>
        <w:tc>
          <w:tcPr>
            <w:tcW w:w="1980" w:type="dxa"/>
            <w:tcBorders>
              <w:top w:val="single" w:sz="6" w:space="0" w:color="auto"/>
              <w:left w:val="single" w:sz="6" w:space="0" w:color="auto"/>
              <w:right w:val="double" w:sz="6" w:space="0" w:color="auto"/>
            </w:tcBorders>
            <w:vAlign w:val="center"/>
          </w:tcPr>
          <w:p w14:paraId="41D2C97D" w14:textId="77777777" w:rsidR="0036292D" w:rsidRPr="00BC27FC" w:rsidRDefault="0036292D" w:rsidP="00BC27FC">
            <w:pPr>
              <w:spacing w:after="0" w:line="276" w:lineRule="auto"/>
              <w:jc w:val="right"/>
              <w:rPr>
                <w:sz w:val="22"/>
                <w:szCs w:val="22"/>
              </w:rPr>
            </w:pPr>
            <w:r w:rsidRPr="00BC27FC">
              <w:rPr>
                <w:sz w:val="22"/>
                <w:szCs w:val="22"/>
              </w:rPr>
              <w:t xml:space="preserve">       0.000</w:t>
            </w:r>
            <w:r w:rsidR="00086EEB" w:rsidRPr="00BC27FC">
              <w:rPr>
                <w:sz w:val="22"/>
                <w:szCs w:val="22"/>
              </w:rPr>
              <w:t xml:space="preserve"> </w:t>
            </w:r>
            <w:r w:rsidRPr="00BC27FC">
              <w:rPr>
                <w:sz w:val="22"/>
                <w:szCs w:val="22"/>
              </w:rPr>
              <w:t>069</w:t>
            </w:r>
          </w:p>
        </w:tc>
      </w:tr>
      <w:tr w:rsidR="0036292D" w14:paraId="5B60BC53" w14:textId="77777777" w:rsidTr="00BC27FC">
        <w:trPr>
          <w:jc w:val="center"/>
        </w:trPr>
        <w:tc>
          <w:tcPr>
            <w:tcW w:w="2340" w:type="dxa"/>
            <w:tcBorders>
              <w:top w:val="single" w:sz="6" w:space="0" w:color="auto"/>
              <w:left w:val="double" w:sz="6" w:space="0" w:color="auto"/>
              <w:bottom w:val="double" w:sz="6" w:space="0" w:color="auto"/>
            </w:tcBorders>
            <w:vAlign w:val="center"/>
          </w:tcPr>
          <w:p w14:paraId="6A0B157D" w14:textId="77777777" w:rsidR="0036292D" w:rsidRPr="00BC27FC" w:rsidRDefault="0036292D" w:rsidP="00BC27FC">
            <w:pPr>
              <w:spacing w:after="0" w:line="276" w:lineRule="auto"/>
              <w:jc w:val="right"/>
              <w:rPr>
                <w:sz w:val="22"/>
                <w:szCs w:val="22"/>
              </w:rPr>
            </w:pPr>
            <w:r w:rsidRPr="00BC27FC">
              <w:rPr>
                <w:sz w:val="22"/>
                <w:szCs w:val="22"/>
              </w:rPr>
              <w:t xml:space="preserve">     0.001</w:t>
            </w:r>
            <w:r w:rsidR="000B0FB4" w:rsidRPr="00BC27FC">
              <w:rPr>
                <w:sz w:val="22"/>
                <w:szCs w:val="22"/>
              </w:rPr>
              <w:t xml:space="preserve"> </w:t>
            </w:r>
            <w:r w:rsidRPr="00BC27FC">
              <w:rPr>
                <w:sz w:val="22"/>
                <w:szCs w:val="22"/>
              </w:rPr>
              <w:t>000</w:t>
            </w:r>
            <w:r w:rsidR="000B0FB4" w:rsidRPr="00BC27FC">
              <w:rPr>
                <w:sz w:val="22"/>
                <w:szCs w:val="22"/>
              </w:rPr>
              <w:t xml:space="preserve"> </w:t>
            </w:r>
            <w:r w:rsidRPr="00BC27FC">
              <w:rPr>
                <w:sz w:val="22"/>
                <w:szCs w:val="22"/>
              </w:rPr>
              <w:t>83</w:t>
            </w:r>
          </w:p>
        </w:tc>
        <w:tc>
          <w:tcPr>
            <w:tcW w:w="2340" w:type="dxa"/>
            <w:tcBorders>
              <w:top w:val="single" w:sz="6" w:space="0" w:color="auto"/>
              <w:left w:val="single" w:sz="6" w:space="0" w:color="auto"/>
              <w:bottom w:val="double" w:sz="6" w:space="0" w:color="auto"/>
            </w:tcBorders>
            <w:vAlign w:val="center"/>
          </w:tcPr>
          <w:p w14:paraId="46444888" w14:textId="77777777" w:rsidR="0036292D" w:rsidRPr="00BC27FC" w:rsidRDefault="0036292D" w:rsidP="00BC27FC">
            <w:pPr>
              <w:spacing w:after="0" w:line="276" w:lineRule="auto"/>
              <w:jc w:val="right"/>
              <w:rPr>
                <w:sz w:val="22"/>
                <w:szCs w:val="22"/>
              </w:rPr>
            </w:pPr>
            <w:r w:rsidRPr="00BC27FC">
              <w:rPr>
                <w:sz w:val="22"/>
                <w:szCs w:val="22"/>
              </w:rPr>
              <w:t>0.000</w:t>
            </w:r>
            <w:r w:rsidR="00086EEB" w:rsidRPr="00BC27FC">
              <w:rPr>
                <w:sz w:val="22"/>
                <w:szCs w:val="22"/>
              </w:rPr>
              <w:t xml:space="preserve"> </w:t>
            </w:r>
            <w:r w:rsidRPr="00BC27FC">
              <w:rPr>
                <w:sz w:val="22"/>
                <w:szCs w:val="22"/>
              </w:rPr>
              <w:t>000</w:t>
            </w:r>
            <w:r w:rsidR="00086EEB" w:rsidRPr="00BC27FC">
              <w:rPr>
                <w:sz w:val="22"/>
                <w:szCs w:val="22"/>
              </w:rPr>
              <w:t xml:space="preserve"> </w:t>
            </w:r>
            <w:r w:rsidRPr="00BC27FC">
              <w:rPr>
                <w:sz w:val="22"/>
                <w:szCs w:val="22"/>
              </w:rPr>
              <w:t>86</w:t>
            </w:r>
          </w:p>
        </w:tc>
        <w:tc>
          <w:tcPr>
            <w:tcW w:w="1980" w:type="dxa"/>
            <w:tcBorders>
              <w:top w:val="single" w:sz="6" w:space="0" w:color="auto"/>
              <w:left w:val="single" w:sz="6" w:space="0" w:color="auto"/>
              <w:bottom w:val="double" w:sz="6" w:space="0" w:color="auto"/>
            </w:tcBorders>
            <w:vAlign w:val="center"/>
          </w:tcPr>
          <w:p w14:paraId="449F675E" w14:textId="77777777" w:rsidR="0036292D" w:rsidRPr="00BC27FC" w:rsidRDefault="0036292D" w:rsidP="00BC27FC">
            <w:pPr>
              <w:spacing w:after="0" w:line="276" w:lineRule="auto"/>
              <w:jc w:val="right"/>
              <w:rPr>
                <w:sz w:val="22"/>
                <w:szCs w:val="22"/>
              </w:rPr>
            </w:pPr>
            <w:r w:rsidRPr="00BC27FC">
              <w:rPr>
                <w:sz w:val="22"/>
                <w:szCs w:val="22"/>
              </w:rPr>
              <w:t xml:space="preserve">         0.000</w:t>
            </w:r>
            <w:r w:rsidR="00086EEB" w:rsidRPr="00BC27FC">
              <w:rPr>
                <w:sz w:val="22"/>
                <w:szCs w:val="22"/>
              </w:rPr>
              <w:t xml:space="preserve"> </w:t>
            </w:r>
            <w:r w:rsidRPr="00BC27FC">
              <w:rPr>
                <w:sz w:val="22"/>
                <w:szCs w:val="22"/>
              </w:rPr>
              <w:t>37</w:t>
            </w:r>
          </w:p>
        </w:tc>
        <w:tc>
          <w:tcPr>
            <w:tcW w:w="1980" w:type="dxa"/>
            <w:tcBorders>
              <w:top w:val="single" w:sz="6" w:space="0" w:color="auto"/>
              <w:left w:val="single" w:sz="6" w:space="0" w:color="auto"/>
              <w:bottom w:val="double" w:sz="6" w:space="0" w:color="auto"/>
              <w:right w:val="double" w:sz="6" w:space="0" w:color="auto"/>
            </w:tcBorders>
            <w:vAlign w:val="center"/>
          </w:tcPr>
          <w:p w14:paraId="324D5272" w14:textId="77777777" w:rsidR="0036292D" w:rsidRPr="00BC27FC" w:rsidRDefault="0036292D" w:rsidP="00BC27FC">
            <w:pPr>
              <w:spacing w:after="0" w:line="276" w:lineRule="auto"/>
              <w:jc w:val="right"/>
              <w:rPr>
                <w:sz w:val="22"/>
                <w:szCs w:val="22"/>
              </w:rPr>
            </w:pPr>
            <w:r w:rsidRPr="00BC27FC">
              <w:rPr>
                <w:sz w:val="22"/>
                <w:szCs w:val="22"/>
              </w:rPr>
              <w:t xml:space="preserve">      0.000</w:t>
            </w:r>
            <w:r w:rsidR="00086EEB" w:rsidRPr="00BC27FC">
              <w:rPr>
                <w:sz w:val="22"/>
                <w:szCs w:val="22"/>
              </w:rPr>
              <w:t xml:space="preserve"> </w:t>
            </w:r>
            <w:r w:rsidRPr="00BC27FC">
              <w:rPr>
                <w:sz w:val="22"/>
                <w:szCs w:val="22"/>
              </w:rPr>
              <w:t>069</w:t>
            </w:r>
          </w:p>
        </w:tc>
      </w:tr>
    </w:tbl>
    <w:p w14:paraId="29259EFC" w14:textId="5979C665" w:rsidR="0036292D" w:rsidRDefault="0036292D" w:rsidP="00BC27FC">
      <w:pPr>
        <w:pStyle w:val="Heading1"/>
        <w:numPr>
          <w:ilvl w:val="0"/>
          <w:numId w:val="0"/>
        </w:numPr>
      </w:pPr>
      <w:r>
        <w:t xml:space="preserve"> </w:t>
      </w:r>
      <w:r>
        <w:cr/>
      </w:r>
      <w:r>
        <w:br w:type="page"/>
      </w:r>
      <w:r w:rsidRPr="00BC27FC">
        <w:rPr>
          <w:sz w:val="22"/>
        </w:rPr>
        <w:t>Table B-2</w:t>
      </w:r>
      <w:r w:rsidR="004E15BF">
        <w:rPr>
          <w:sz w:val="22"/>
        </w:rPr>
        <w:t xml:space="preserve">. </w:t>
      </w:r>
      <w:r w:rsidRPr="00BC27FC">
        <w:rPr>
          <w:sz w:val="22"/>
        </w:rPr>
        <w:t xml:space="preserve">  </w:t>
      </w:r>
      <w:r w:rsidRPr="00BC27FC">
        <w:rPr>
          <w:i/>
          <w:iCs/>
          <w:sz w:val="22"/>
        </w:rPr>
        <w:t>e</w:t>
      </w:r>
      <w:r w:rsidRPr="00BC27FC">
        <w:rPr>
          <w:i/>
          <w:iCs/>
          <w:sz w:val="22"/>
          <w:vertAlign w:val="subscript"/>
        </w:rPr>
        <w:t>s</w:t>
      </w:r>
      <w:r w:rsidRPr="00BC27FC">
        <w:rPr>
          <w:sz w:val="22"/>
        </w:rPr>
        <w:t xml:space="preserve"> approximation in terms of temperature</w:t>
      </w:r>
      <w:r w:rsidR="00A7032A" w:rsidRPr="00BC27FC">
        <w:rPr>
          <w:sz w:val="22"/>
        </w:rPr>
        <w:t>.</w:t>
      </w:r>
    </w:p>
    <w:tbl>
      <w:tblPr>
        <w:tblW w:w="0" w:type="auto"/>
        <w:jc w:val="center"/>
        <w:tblLayout w:type="fixed"/>
        <w:tblCellMar>
          <w:left w:w="120" w:type="dxa"/>
          <w:right w:w="120" w:type="dxa"/>
        </w:tblCellMar>
        <w:tblLook w:val="0000" w:firstRow="0" w:lastRow="0" w:firstColumn="0" w:lastColumn="0" w:noHBand="0" w:noVBand="0"/>
        <w:tblCaption w:val="Table B-2.   es approximation in terms of temperature."/>
        <w:tblDescription w:val="approximation of e-s in terms of temperature - note that it is better to use the actual equation rather than these estimates."/>
      </w:tblPr>
      <w:tblGrid>
        <w:gridCol w:w="2390"/>
        <w:gridCol w:w="2340"/>
      </w:tblGrid>
      <w:tr w:rsidR="0036292D" w14:paraId="0181E959" w14:textId="77777777" w:rsidTr="00054379">
        <w:trPr>
          <w:trHeight w:hRule="exact" w:val="499"/>
          <w:jc w:val="center"/>
        </w:trPr>
        <w:tc>
          <w:tcPr>
            <w:tcW w:w="2390" w:type="dxa"/>
            <w:tcBorders>
              <w:top w:val="double" w:sz="6" w:space="0" w:color="auto"/>
              <w:left w:val="double" w:sz="6" w:space="0" w:color="auto"/>
              <w:bottom w:val="double" w:sz="6" w:space="0" w:color="auto"/>
            </w:tcBorders>
            <w:vAlign w:val="center"/>
          </w:tcPr>
          <w:p w14:paraId="73977A2E" w14:textId="77777777" w:rsidR="0036292D" w:rsidRPr="00BC27FC" w:rsidRDefault="0036292D" w:rsidP="00BC27FC">
            <w:pPr>
              <w:spacing w:after="0" w:line="276" w:lineRule="auto"/>
              <w:jc w:val="center"/>
              <w:rPr>
                <w:b/>
              </w:rPr>
            </w:pPr>
            <w:r w:rsidRPr="00BC27FC">
              <w:rPr>
                <w:b/>
              </w:rPr>
              <w:t>Temperature (°C)</w:t>
            </w:r>
          </w:p>
        </w:tc>
        <w:tc>
          <w:tcPr>
            <w:tcW w:w="2340" w:type="dxa"/>
            <w:tcBorders>
              <w:top w:val="double" w:sz="6" w:space="0" w:color="auto"/>
              <w:left w:val="single" w:sz="6" w:space="0" w:color="auto"/>
              <w:bottom w:val="double" w:sz="6" w:space="0" w:color="auto"/>
              <w:right w:val="double" w:sz="6" w:space="0" w:color="auto"/>
            </w:tcBorders>
            <w:vAlign w:val="center"/>
          </w:tcPr>
          <w:p w14:paraId="153731E5" w14:textId="481B121E" w:rsidR="0036292D" w:rsidRPr="00BC27FC" w:rsidRDefault="0036292D" w:rsidP="00BC27FC">
            <w:pPr>
              <w:spacing w:after="0" w:line="276" w:lineRule="auto"/>
              <w:jc w:val="center"/>
              <w:rPr>
                <w:b/>
              </w:rPr>
            </w:pPr>
            <w:r w:rsidRPr="00BC27FC">
              <w:rPr>
                <w:b/>
                <w:i/>
                <w:iCs/>
              </w:rPr>
              <w:t>e</w:t>
            </w:r>
            <w:r w:rsidRPr="00BC27FC">
              <w:rPr>
                <w:b/>
                <w:i/>
                <w:iCs/>
                <w:vertAlign w:val="subscript"/>
              </w:rPr>
              <w:t>s</w:t>
            </w:r>
            <w:r w:rsidRPr="00BC27FC">
              <w:rPr>
                <w:b/>
              </w:rPr>
              <w:t xml:space="preserve"> (mmHg)</w:t>
            </w:r>
          </w:p>
        </w:tc>
      </w:tr>
      <w:tr w:rsidR="0036292D" w14:paraId="2FA7F7A1" w14:textId="77777777" w:rsidTr="00054379">
        <w:trPr>
          <w:jc w:val="center"/>
        </w:trPr>
        <w:tc>
          <w:tcPr>
            <w:tcW w:w="2390" w:type="dxa"/>
            <w:tcBorders>
              <w:left w:val="double" w:sz="6" w:space="0" w:color="auto"/>
            </w:tcBorders>
          </w:tcPr>
          <w:p w14:paraId="6FE1B5EC" w14:textId="77777777" w:rsidR="0036292D" w:rsidRDefault="0036292D" w:rsidP="00BC27FC">
            <w:pPr>
              <w:spacing w:after="0" w:line="276" w:lineRule="auto"/>
            </w:pPr>
            <w:r>
              <w:t xml:space="preserve">        18</w:t>
            </w:r>
          </w:p>
        </w:tc>
        <w:tc>
          <w:tcPr>
            <w:tcW w:w="2340" w:type="dxa"/>
            <w:tcBorders>
              <w:left w:val="single" w:sz="6" w:space="0" w:color="auto"/>
              <w:right w:val="double" w:sz="6" w:space="0" w:color="auto"/>
            </w:tcBorders>
          </w:tcPr>
          <w:p w14:paraId="410D2096" w14:textId="77777777" w:rsidR="0036292D" w:rsidRDefault="0036292D" w:rsidP="00BC27FC">
            <w:pPr>
              <w:spacing w:after="0" w:line="276" w:lineRule="auto"/>
            </w:pPr>
            <w:r>
              <w:t xml:space="preserve">          15.48</w:t>
            </w:r>
          </w:p>
        </w:tc>
      </w:tr>
      <w:tr w:rsidR="0036292D" w14:paraId="6A84322E" w14:textId="77777777" w:rsidTr="00054379">
        <w:trPr>
          <w:jc w:val="center"/>
        </w:trPr>
        <w:tc>
          <w:tcPr>
            <w:tcW w:w="2390" w:type="dxa"/>
            <w:tcBorders>
              <w:top w:val="single" w:sz="6" w:space="0" w:color="auto"/>
              <w:left w:val="double" w:sz="6" w:space="0" w:color="auto"/>
            </w:tcBorders>
          </w:tcPr>
          <w:p w14:paraId="59D3ACDC" w14:textId="77777777" w:rsidR="0036292D" w:rsidRDefault="0036292D" w:rsidP="00BC27FC">
            <w:pPr>
              <w:spacing w:after="0" w:line="276" w:lineRule="auto"/>
            </w:pPr>
            <w:r>
              <w:t xml:space="preserve">        18.5</w:t>
            </w:r>
          </w:p>
        </w:tc>
        <w:tc>
          <w:tcPr>
            <w:tcW w:w="2340" w:type="dxa"/>
            <w:tcBorders>
              <w:top w:val="single" w:sz="6" w:space="0" w:color="auto"/>
              <w:left w:val="single" w:sz="6" w:space="0" w:color="auto"/>
              <w:right w:val="double" w:sz="6" w:space="0" w:color="auto"/>
            </w:tcBorders>
          </w:tcPr>
          <w:p w14:paraId="289B57CE" w14:textId="77777777" w:rsidR="0036292D" w:rsidRDefault="0036292D" w:rsidP="00BC27FC">
            <w:pPr>
              <w:spacing w:after="0" w:line="276" w:lineRule="auto"/>
            </w:pPr>
            <w:r>
              <w:t xml:space="preserve">          15.97</w:t>
            </w:r>
          </w:p>
        </w:tc>
      </w:tr>
      <w:tr w:rsidR="0036292D" w14:paraId="1D78FB7F" w14:textId="77777777" w:rsidTr="00054379">
        <w:trPr>
          <w:jc w:val="center"/>
        </w:trPr>
        <w:tc>
          <w:tcPr>
            <w:tcW w:w="2390" w:type="dxa"/>
            <w:tcBorders>
              <w:top w:val="single" w:sz="6" w:space="0" w:color="auto"/>
              <w:left w:val="double" w:sz="6" w:space="0" w:color="auto"/>
            </w:tcBorders>
          </w:tcPr>
          <w:p w14:paraId="6C85FF53" w14:textId="77777777" w:rsidR="0036292D" w:rsidRDefault="0036292D" w:rsidP="00BC27FC">
            <w:pPr>
              <w:spacing w:after="0" w:line="276" w:lineRule="auto"/>
            </w:pPr>
            <w:r>
              <w:t xml:space="preserve">        19</w:t>
            </w:r>
          </w:p>
        </w:tc>
        <w:tc>
          <w:tcPr>
            <w:tcW w:w="2340" w:type="dxa"/>
            <w:tcBorders>
              <w:top w:val="single" w:sz="6" w:space="0" w:color="auto"/>
              <w:left w:val="single" w:sz="6" w:space="0" w:color="auto"/>
              <w:right w:val="double" w:sz="6" w:space="0" w:color="auto"/>
            </w:tcBorders>
          </w:tcPr>
          <w:p w14:paraId="6BA11394" w14:textId="77777777" w:rsidR="0036292D" w:rsidRDefault="0036292D" w:rsidP="00BC27FC">
            <w:pPr>
              <w:spacing w:after="0" w:line="276" w:lineRule="auto"/>
            </w:pPr>
            <w:r>
              <w:t xml:space="preserve">          16.48</w:t>
            </w:r>
          </w:p>
        </w:tc>
      </w:tr>
      <w:tr w:rsidR="0036292D" w14:paraId="77404964" w14:textId="77777777" w:rsidTr="00054379">
        <w:trPr>
          <w:jc w:val="center"/>
        </w:trPr>
        <w:tc>
          <w:tcPr>
            <w:tcW w:w="2390" w:type="dxa"/>
            <w:tcBorders>
              <w:top w:val="single" w:sz="6" w:space="0" w:color="auto"/>
              <w:left w:val="double" w:sz="6" w:space="0" w:color="auto"/>
            </w:tcBorders>
          </w:tcPr>
          <w:p w14:paraId="4554EBD0" w14:textId="77777777" w:rsidR="0036292D" w:rsidRDefault="0036292D" w:rsidP="00BC27FC">
            <w:pPr>
              <w:spacing w:after="0" w:line="276" w:lineRule="auto"/>
            </w:pPr>
            <w:r>
              <w:t xml:space="preserve">        19.5</w:t>
            </w:r>
          </w:p>
        </w:tc>
        <w:tc>
          <w:tcPr>
            <w:tcW w:w="2340" w:type="dxa"/>
            <w:tcBorders>
              <w:top w:val="single" w:sz="6" w:space="0" w:color="auto"/>
              <w:left w:val="single" w:sz="6" w:space="0" w:color="auto"/>
              <w:right w:val="double" w:sz="6" w:space="0" w:color="auto"/>
            </w:tcBorders>
          </w:tcPr>
          <w:p w14:paraId="65E758A3" w14:textId="77777777" w:rsidR="0036292D" w:rsidRDefault="0036292D" w:rsidP="00BC27FC">
            <w:pPr>
              <w:spacing w:after="0" w:line="276" w:lineRule="auto"/>
            </w:pPr>
            <w:r>
              <w:t xml:space="preserve">          17</w:t>
            </w:r>
          </w:p>
        </w:tc>
      </w:tr>
      <w:tr w:rsidR="0036292D" w14:paraId="435EA2EE" w14:textId="77777777" w:rsidTr="00054379">
        <w:trPr>
          <w:jc w:val="center"/>
        </w:trPr>
        <w:tc>
          <w:tcPr>
            <w:tcW w:w="2390" w:type="dxa"/>
            <w:tcBorders>
              <w:top w:val="single" w:sz="6" w:space="0" w:color="auto"/>
              <w:left w:val="double" w:sz="6" w:space="0" w:color="auto"/>
            </w:tcBorders>
          </w:tcPr>
          <w:p w14:paraId="784C7BE8" w14:textId="77777777" w:rsidR="0036292D" w:rsidRDefault="0036292D" w:rsidP="00BC27FC">
            <w:pPr>
              <w:spacing w:after="0" w:line="276" w:lineRule="auto"/>
            </w:pPr>
            <w:r>
              <w:t xml:space="preserve">        20</w:t>
            </w:r>
          </w:p>
        </w:tc>
        <w:tc>
          <w:tcPr>
            <w:tcW w:w="2340" w:type="dxa"/>
            <w:tcBorders>
              <w:top w:val="single" w:sz="6" w:space="0" w:color="auto"/>
              <w:left w:val="single" w:sz="6" w:space="0" w:color="auto"/>
              <w:right w:val="double" w:sz="6" w:space="0" w:color="auto"/>
            </w:tcBorders>
          </w:tcPr>
          <w:p w14:paraId="293A79C7" w14:textId="77777777" w:rsidR="0036292D" w:rsidRDefault="0036292D" w:rsidP="00BC27FC">
            <w:pPr>
              <w:spacing w:after="0" w:line="276" w:lineRule="auto"/>
            </w:pPr>
            <w:r>
              <w:t xml:space="preserve">          17.54</w:t>
            </w:r>
          </w:p>
        </w:tc>
      </w:tr>
      <w:tr w:rsidR="0036292D" w14:paraId="4B167621" w14:textId="77777777" w:rsidTr="00054379">
        <w:trPr>
          <w:jc w:val="center"/>
        </w:trPr>
        <w:tc>
          <w:tcPr>
            <w:tcW w:w="2390" w:type="dxa"/>
            <w:tcBorders>
              <w:top w:val="single" w:sz="6" w:space="0" w:color="auto"/>
              <w:left w:val="double" w:sz="6" w:space="0" w:color="auto"/>
            </w:tcBorders>
          </w:tcPr>
          <w:p w14:paraId="209D63EC" w14:textId="77777777" w:rsidR="0036292D" w:rsidRDefault="0036292D" w:rsidP="00BC27FC">
            <w:pPr>
              <w:spacing w:after="0" w:line="276" w:lineRule="auto"/>
            </w:pPr>
            <w:r>
              <w:t xml:space="preserve">        20.5</w:t>
            </w:r>
          </w:p>
        </w:tc>
        <w:tc>
          <w:tcPr>
            <w:tcW w:w="2340" w:type="dxa"/>
            <w:tcBorders>
              <w:top w:val="single" w:sz="6" w:space="0" w:color="auto"/>
              <w:left w:val="single" w:sz="6" w:space="0" w:color="auto"/>
              <w:right w:val="double" w:sz="6" w:space="0" w:color="auto"/>
            </w:tcBorders>
          </w:tcPr>
          <w:p w14:paraId="510F17F2" w14:textId="77777777" w:rsidR="0036292D" w:rsidRDefault="0036292D" w:rsidP="00BC27FC">
            <w:pPr>
              <w:spacing w:after="0" w:line="276" w:lineRule="auto"/>
            </w:pPr>
            <w:r>
              <w:t xml:space="preserve">          18.09</w:t>
            </w:r>
          </w:p>
        </w:tc>
      </w:tr>
      <w:tr w:rsidR="0036292D" w14:paraId="7B986845" w14:textId="77777777" w:rsidTr="00054379">
        <w:trPr>
          <w:jc w:val="center"/>
        </w:trPr>
        <w:tc>
          <w:tcPr>
            <w:tcW w:w="2390" w:type="dxa"/>
            <w:tcBorders>
              <w:top w:val="single" w:sz="6" w:space="0" w:color="auto"/>
              <w:left w:val="double" w:sz="6" w:space="0" w:color="auto"/>
            </w:tcBorders>
          </w:tcPr>
          <w:p w14:paraId="37BEBA50" w14:textId="77777777" w:rsidR="0036292D" w:rsidRDefault="0036292D" w:rsidP="00BC27FC">
            <w:pPr>
              <w:spacing w:after="0" w:line="276" w:lineRule="auto"/>
            </w:pPr>
            <w:r>
              <w:t xml:space="preserve">        21</w:t>
            </w:r>
          </w:p>
        </w:tc>
        <w:tc>
          <w:tcPr>
            <w:tcW w:w="2340" w:type="dxa"/>
            <w:tcBorders>
              <w:top w:val="single" w:sz="6" w:space="0" w:color="auto"/>
              <w:left w:val="single" w:sz="6" w:space="0" w:color="auto"/>
              <w:right w:val="double" w:sz="6" w:space="0" w:color="auto"/>
            </w:tcBorders>
          </w:tcPr>
          <w:p w14:paraId="2AFE5F3D" w14:textId="77777777" w:rsidR="0036292D" w:rsidRDefault="0036292D" w:rsidP="00BC27FC">
            <w:pPr>
              <w:spacing w:after="0" w:line="276" w:lineRule="auto"/>
            </w:pPr>
            <w:r>
              <w:t xml:space="preserve">          18.65</w:t>
            </w:r>
          </w:p>
        </w:tc>
      </w:tr>
      <w:tr w:rsidR="0036292D" w14:paraId="77905DAF" w14:textId="77777777" w:rsidTr="00054379">
        <w:trPr>
          <w:jc w:val="center"/>
        </w:trPr>
        <w:tc>
          <w:tcPr>
            <w:tcW w:w="2390" w:type="dxa"/>
            <w:tcBorders>
              <w:top w:val="single" w:sz="6" w:space="0" w:color="auto"/>
              <w:left w:val="double" w:sz="6" w:space="0" w:color="auto"/>
            </w:tcBorders>
          </w:tcPr>
          <w:p w14:paraId="20E5195A" w14:textId="77777777" w:rsidR="0036292D" w:rsidRDefault="0036292D" w:rsidP="00BC27FC">
            <w:pPr>
              <w:spacing w:after="0" w:line="276" w:lineRule="auto"/>
            </w:pPr>
            <w:r>
              <w:t xml:space="preserve">        21.5</w:t>
            </w:r>
          </w:p>
        </w:tc>
        <w:tc>
          <w:tcPr>
            <w:tcW w:w="2340" w:type="dxa"/>
            <w:tcBorders>
              <w:top w:val="single" w:sz="6" w:space="0" w:color="auto"/>
              <w:left w:val="single" w:sz="6" w:space="0" w:color="auto"/>
              <w:right w:val="double" w:sz="6" w:space="0" w:color="auto"/>
            </w:tcBorders>
          </w:tcPr>
          <w:p w14:paraId="100A55F5" w14:textId="77777777" w:rsidR="0036292D" w:rsidRDefault="0036292D" w:rsidP="00BC27FC">
            <w:pPr>
              <w:spacing w:after="0" w:line="276" w:lineRule="auto"/>
            </w:pPr>
            <w:r>
              <w:t xml:space="preserve">          19.23</w:t>
            </w:r>
          </w:p>
        </w:tc>
      </w:tr>
      <w:tr w:rsidR="0036292D" w14:paraId="02CACE39" w14:textId="77777777" w:rsidTr="00054379">
        <w:trPr>
          <w:jc w:val="center"/>
        </w:trPr>
        <w:tc>
          <w:tcPr>
            <w:tcW w:w="2390" w:type="dxa"/>
            <w:tcBorders>
              <w:top w:val="single" w:sz="6" w:space="0" w:color="auto"/>
              <w:left w:val="double" w:sz="6" w:space="0" w:color="auto"/>
            </w:tcBorders>
          </w:tcPr>
          <w:p w14:paraId="7866FFED" w14:textId="77777777" w:rsidR="0036292D" w:rsidRDefault="0036292D" w:rsidP="00BC27FC">
            <w:pPr>
              <w:spacing w:after="0" w:line="276" w:lineRule="auto"/>
            </w:pPr>
            <w:r>
              <w:t xml:space="preserve">        22</w:t>
            </w:r>
          </w:p>
        </w:tc>
        <w:tc>
          <w:tcPr>
            <w:tcW w:w="2340" w:type="dxa"/>
            <w:tcBorders>
              <w:top w:val="single" w:sz="6" w:space="0" w:color="auto"/>
              <w:left w:val="single" w:sz="6" w:space="0" w:color="auto"/>
              <w:right w:val="double" w:sz="6" w:space="0" w:color="auto"/>
            </w:tcBorders>
          </w:tcPr>
          <w:p w14:paraId="227522F5" w14:textId="77777777" w:rsidR="0036292D" w:rsidRDefault="0036292D" w:rsidP="00BC27FC">
            <w:pPr>
              <w:spacing w:after="0" w:line="276" w:lineRule="auto"/>
            </w:pPr>
            <w:r>
              <w:t xml:space="preserve">          19.83</w:t>
            </w:r>
          </w:p>
        </w:tc>
      </w:tr>
      <w:tr w:rsidR="0036292D" w14:paraId="2FC4FB5E" w14:textId="77777777" w:rsidTr="00054379">
        <w:trPr>
          <w:jc w:val="center"/>
        </w:trPr>
        <w:tc>
          <w:tcPr>
            <w:tcW w:w="2390" w:type="dxa"/>
            <w:tcBorders>
              <w:top w:val="single" w:sz="6" w:space="0" w:color="auto"/>
              <w:left w:val="double" w:sz="6" w:space="0" w:color="auto"/>
            </w:tcBorders>
          </w:tcPr>
          <w:p w14:paraId="3956238B" w14:textId="77777777" w:rsidR="0036292D" w:rsidRDefault="0036292D" w:rsidP="00BC27FC">
            <w:pPr>
              <w:spacing w:after="0" w:line="276" w:lineRule="auto"/>
            </w:pPr>
            <w:r>
              <w:t xml:space="preserve">        22.5</w:t>
            </w:r>
          </w:p>
        </w:tc>
        <w:tc>
          <w:tcPr>
            <w:tcW w:w="2340" w:type="dxa"/>
            <w:tcBorders>
              <w:top w:val="single" w:sz="6" w:space="0" w:color="auto"/>
              <w:left w:val="single" w:sz="6" w:space="0" w:color="auto"/>
              <w:right w:val="double" w:sz="6" w:space="0" w:color="auto"/>
            </w:tcBorders>
          </w:tcPr>
          <w:p w14:paraId="389E663D" w14:textId="77777777" w:rsidR="0036292D" w:rsidRDefault="0036292D" w:rsidP="00BC27FC">
            <w:pPr>
              <w:spacing w:after="0" w:line="276" w:lineRule="auto"/>
            </w:pPr>
            <w:r>
              <w:t xml:space="preserve">          20.44</w:t>
            </w:r>
          </w:p>
        </w:tc>
      </w:tr>
      <w:tr w:rsidR="0036292D" w14:paraId="3E38EA96" w14:textId="77777777" w:rsidTr="00054379">
        <w:trPr>
          <w:jc w:val="center"/>
        </w:trPr>
        <w:tc>
          <w:tcPr>
            <w:tcW w:w="2390" w:type="dxa"/>
            <w:tcBorders>
              <w:top w:val="single" w:sz="6" w:space="0" w:color="auto"/>
              <w:left w:val="double" w:sz="6" w:space="0" w:color="auto"/>
            </w:tcBorders>
          </w:tcPr>
          <w:p w14:paraId="32EC0A62" w14:textId="77777777" w:rsidR="0036292D" w:rsidRDefault="0036292D" w:rsidP="00BC27FC">
            <w:pPr>
              <w:spacing w:after="0" w:line="276" w:lineRule="auto"/>
            </w:pPr>
            <w:r>
              <w:t xml:space="preserve">        23</w:t>
            </w:r>
          </w:p>
        </w:tc>
        <w:tc>
          <w:tcPr>
            <w:tcW w:w="2340" w:type="dxa"/>
            <w:tcBorders>
              <w:top w:val="single" w:sz="6" w:space="0" w:color="auto"/>
              <w:left w:val="single" w:sz="6" w:space="0" w:color="auto"/>
              <w:right w:val="double" w:sz="6" w:space="0" w:color="auto"/>
            </w:tcBorders>
          </w:tcPr>
          <w:p w14:paraId="24572526" w14:textId="77777777" w:rsidR="0036292D" w:rsidRDefault="0036292D" w:rsidP="00BC27FC">
            <w:pPr>
              <w:spacing w:after="0" w:line="276" w:lineRule="auto"/>
            </w:pPr>
            <w:r>
              <w:t xml:space="preserve">          21.07</w:t>
            </w:r>
          </w:p>
        </w:tc>
      </w:tr>
      <w:tr w:rsidR="0036292D" w14:paraId="6FD291F4" w14:textId="77777777" w:rsidTr="00054379">
        <w:trPr>
          <w:jc w:val="center"/>
        </w:trPr>
        <w:tc>
          <w:tcPr>
            <w:tcW w:w="2390" w:type="dxa"/>
            <w:tcBorders>
              <w:top w:val="single" w:sz="6" w:space="0" w:color="auto"/>
              <w:left w:val="double" w:sz="6" w:space="0" w:color="auto"/>
            </w:tcBorders>
          </w:tcPr>
          <w:p w14:paraId="288C56C8" w14:textId="77777777" w:rsidR="0036292D" w:rsidRDefault="0036292D" w:rsidP="00BC27FC">
            <w:pPr>
              <w:spacing w:after="0" w:line="276" w:lineRule="auto"/>
            </w:pPr>
            <w:r>
              <w:t xml:space="preserve">        23.5</w:t>
            </w:r>
          </w:p>
        </w:tc>
        <w:tc>
          <w:tcPr>
            <w:tcW w:w="2340" w:type="dxa"/>
            <w:tcBorders>
              <w:top w:val="single" w:sz="6" w:space="0" w:color="auto"/>
              <w:left w:val="single" w:sz="6" w:space="0" w:color="auto"/>
              <w:right w:val="double" w:sz="6" w:space="0" w:color="auto"/>
            </w:tcBorders>
          </w:tcPr>
          <w:p w14:paraId="2AEA0BC7" w14:textId="77777777" w:rsidR="0036292D" w:rsidRDefault="0036292D" w:rsidP="00BC27FC">
            <w:pPr>
              <w:spacing w:after="0" w:line="276" w:lineRule="auto"/>
            </w:pPr>
            <w:r>
              <w:t xml:space="preserve">          21.72</w:t>
            </w:r>
          </w:p>
        </w:tc>
      </w:tr>
      <w:tr w:rsidR="0036292D" w14:paraId="6BDF9EF3" w14:textId="77777777" w:rsidTr="00054379">
        <w:trPr>
          <w:jc w:val="center"/>
        </w:trPr>
        <w:tc>
          <w:tcPr>
            <w:tcW w:w="2390" w:type="dxa"/>
            <w:tcBorders>
              <w:top w:val="single" w:sz="6" w:space="0" w:color="auto"/>
              <w:left w:val="double" w:sz="6" w:space="0" w:color="auto"/>
            </w:tcBorders>
          </w:tcPr>
          <w:p w14:paraId="7C363479" w14:textId="77777777" w:rsidR="0036292D" w:rsidRDefault="0036292D" w:rsidP="00BC27FC">
            <w:pPr>
              <w:spacing w:after="0" w:line="276" w:lineRule="auto"/>
            </w:pPr>
            <w:r>
              <w:t xml:space="preserve">        24</w:t>
            </w:r>
          </w:p>
        </w:tc>
        <w:tc>
          <w:tcPr>
            <w:tcW w:w="2340" w:type="dxa"/>
            <w:tcBorders>
              <w:top w:val="single" w:sz="6" w:space="0" w:color="auto"/>
              <w:left w:val="single" w:sz="6" w:space="0" w:color="auto"/>
              <w:right w:val="double" w:sz="6" w:space="0" w:color="auto"/>
            </w:tcBorders>
          </w:tcPr>
          <w:p w14:paraId="46880975" w14:textId="77777777" w:rsidR="0036292D" w:rsidRDefault="0036292D" w:rsidP="00BC27FC">
            <w:pPr>
              <w:spacing w:after="0" w:line="276" w:lineRule="auto"/>
            </w:pPr>
            <w:r>
              <w:t xml:space="preserve">          22.38</w:t>
            </w:r>
          </w:p>
        </w:tc>
      </w:tr>
      <w:tr w:rsidR="0036292D" w14:paraId="4872E96D" w14:textId="77777777" w:rsidTr="00054379">
        <w:trPr>
          <w:jc w:val="center"/>
        </w:trPr>
        <w:tc>
          <w:tcPr>
            <w:tcW w:w="2390" w:type="dxa"/>
            <w:tcBorders>
              <w:top w:val="single" w:sz="6" w:space="0" w:color="auto"/>
              <w:left w:val="double" w:sz="6" w:space="0" w:color="auto"/>
            </w:tcBorders>
          </w:tcPr>
          <w:p w14:paraId="7CE1BB1F" w14:textId="77777777" w:rsidR="0036292D" w:rsidRDefault="0036292D" w:rsidP="00BC27FC">
            <w:pPr>
              <w:spacing w:after="0" w:line="276" w:lineRule="auto"/>
            </w:pPr>
            <w:r>
              <w:t xml:space="preserve">        24.5</w:t>
            </w:r>
          </w:p>
        </w:tc>
        <w:tc>
          <w:tcPr>
            <w:tcW w:w="2340" w:type="dxa"/>
            <w:tcBorders>
              <w:top w:val="single" w:sz="6" w:space="0" w:color="auto"/>
              <w:left w:val="single" w:sz="6" w:space="0" w:color="auto"/>
              <w:right w:val="double" w:sz="6" w:space="0" w:color="auto"/>
            </w:tcBorders>
          </w:tcPr>
          <w:p w14:paraId="7AD4955C" w14:textId="77777777" w:rsidR="0036292D" w:rsidRDefault="0036292D" w:rsidP="00BC27FC">
            <w:pPr>
              <w:spacing w:after="0" w:line="276" w:lineRule="auto"/>
            </w:pPr>
            <w:r>
              <w:t xml:space="preserve">          23.07</w:t>
            </w:r>
          </w:p>
        </w:tc>
      </w:tr>
      <w:tr w:rsidR="0036292D" w14:paraId="231A3786" w14:textId="77777777" w:rsidTr="00054379">
        <w:trPr>
          <w:jc w:val="center"/>
        </w:trPr>
        <w:tc>
          <w:tcPr>
            <w:tcW w:w="2390" w:type="dxa"/>
            <w:tcBorders>
              <w:top w:val="single" w:sz="6" w:space="0" w:color="auto"/>
              <w:left w:val="double" w:sz="6" w:space="0" w:color="auto"/>
            </w:tcBorders>
          </w:tcPr>
          <w:p w14:paraId="7B71CFF0" w14:textId="77777777" w:rsidR="0036292D" w:rsidRDefault="0036292D" w:rsidP="00BC27FC">
            <w:pPr>
              <w:spacing w:after="0" w:line="276" w:lineRule="auto"/>
            </w:pPr>
            <w:r>
              <w:t xml:space="preserve">        25</w:t>
            </w:r>
          </w:p>
        </w:tc>
        <w:tc>
          <w:tcPr>
            <w:tcW w:w="2340" w:type="dxa"/>
            <w:tcBorders>
              <w:top w:val="single" w:sz="6" w:space="0" w:color="auto"/>
              <w:left w:val="single" w:sz="6" w:space="0" w:color="auto"/>
              <w:right w:val="double" w:sz="6" w:space="0" w:color="auto"/>
            </w:tcBorders>
          </w:tcPr>
          <w:p w14:paraId="5843261E" w14:textId="77777777" w:rsidR="0036292D" w:rsidRDefault="0036292D" w:rsidP="00BC27FC">
            <w:pPr>
              <w:spacing w:after="0" w:line="276" w:lineRule="auto"/>
            </w:pPr>
            <w:r>
              <w:t xml:space="preserve">          23.77</w:t>
            </w:r>
          </w:p>
        </w:tc>
      </w:tr>
      <w:tr w:rsidR="0036292D" w14:paraId="2080D2B7" w14:textId="77777777" w:rsidTr="00054379">
        <w:trPr>
          <w:jc w:val="center"/>
        </w:trPr>
        <w:tc>
          <w:tcPr>
            <w:tcW w:w="2390" w:type="dxa"/>
            <w:tcBorders>
              <w:top w:val="single" w:sz="6" w:space="0" w:color="auto"/>
              <w:left w:val="double" w:sz="6" w:space="0" w:color="auto"/>
            </w:tcBorders>
          </w:tcPr>
          <w:p w14:paraId="3FD0D55D" w14:textId="77777777" w:rsidR="0036292D" w:rsidRDefault="0036292D" w:rsidP="00BC27FC">
            <w:pPr>
              <w:spacing w:after="0" w:line="276" w:lineRule="auto"/>
            </w:pPr>
            <w:r>
              <w:t xml:space="preserve">        25.5</w:t>
            </w:r>
          </w:p>
        </w:tc>
        <w:tc>
          <w:tcPr>
            <w:tcW w:w="2340" w:type="dxa"/>
            <w:tcBorders>
              <w:top w:val="single" w:sz="6" w:space="0" w:color="auto"/>
              <w:left w:val="single" w:sz="6" w:space="0" w:color="auto"/>
              <w:right w:val="double" w:sz="6" w:space="0" w:color="auto"/>
            </w:tcBorders>
          </w:tcPr>
          <w:p w14:paraId="499627C7" w14:textId="77777777" w:rsidR="0036292D" w:rsidRDefault="0036292D" w:rsidP="00BC27FC">
            <w:pPr>
              <w:spacing w:after="0" w:line="276" w:lineRule="auto"/>
            </w:pPr>
            <w:r>
              <w:t xml:space="preserve">          24.49</w:t>
            </w:r>
          </w:p>
        </w:tc>
      </w:tr>
      <w:tr w:rsidR="0036292D" w14:paraId="4733834D" w14:textId="77777777" w:rsidTr="00054379">
        <w:trPr>
          <w:jc w:val="center"/>
        </w:trPr>
        <w:tc>
          <w:tcPr>
            <w:tcW w:w="2390" w:type="dxa"/>
            <w:tcBorders>
              <w:top w:val="single" w:sz="6" w:space="0" w:color="auto"/>
              <w:left w:val="double" w:sz="6" w:space="0" w:color="auto"/>
            </w:tcBorders>
          </w:tcPr>
          <w:p w14:paraId="09206CA8" w14:textId="77777777" w:rsidR="0036292D" w:rsidRDefault="0036292D" w:rsidP="00BC27FC">
            <w:pPr>
              <w:spacing w:after="0" w:line="276" w:lineRule="auto"/>
            </w:pPr>
            <w:r>
              <w:t xml:space="preserve">        26</w:t>
            </w:r>
          </w:p>
        </w:tc>
        <w:tc>
          <w:tcPr>
            <w:tcW w:w="2340" w:type="dxa"/>
            <w:tcBorders>
              <w:top w:val="single" w:sz="6" w:space="0" w:color="auto"/>
              <w:left w:val="single" w:sz="6" w:space="0" w:color="auto"/>
              <w:right w:val="double" w:sz="6" w:space="0" w:color="auto"/>
            </w:tcBorders>
          </w:tcPr>
          <w:p w14:paraId="3BF52905" w14:textId="77777777" w:rsidR="0036292D" w:rsidRDefault="0036292D" w:rsidP="00BC27FC">
            <w:pPr>
              <w:spacing w:after="0" w:line="276" w:lineRule="auto"/>
            </w:pPr>
            <w:r>
              <w:t xml:space="preserve">          25.23</w:t>
            </w:r>
          </w:p>
        </w:tc>
      </w:tr>
      <w:tr w:rsidR="0036292D" w14:paraId="06156175" w14:textId="77777777" w:rsidTr="00054379">
        <w:trPr>
          <w:jc w:val="center"/>
        </w:trPr>
        <w:tc>
          <w:tcPr>
            <w:tcW w:w="2390" w:type="dxa"/>
            <w:tcBorders>
              <w:top w:val="single" w:sz="6" w:space="0" w:color="auto"/>
              <w:left w:val="double" w:sz="6" w:space="0" w:color="auto"/>
            </w:tcBorders>
          </w:tcPr>
          <w:p w14:paraId="1E40FCB0" w14:textId="77777777" w:rsidR="0036292D" w:rsidRDefault="0036292D" w:rsidP="00BC27FC">
            <w:pPr>
              <w:spacing w:after="0" w:line="276" w:lineRule="auto"/>
            </w:pPr>
            <w:r>
              <w:t xml:space="preserve">        26.5</w:t>
            </w:r>
          </w:p>
        </w:tc>
        <w:tc>
          <w:tcPr>
            <w:tcW w:w="2340" w:type="dxa"/>
            <w:tcBorders>
              <w:top w:val="single" w:sz="6" w:space="0" w:color="auto"/>
              <w:left w:val="single" w:sz="6" w:space="0" w:color="auto"/>
              <w:right w:val="double" w:sz="6" w:space="0" w:color="auto"/>
            </w:tcBorders>
          </w:tcPr>
          <w:p w14:paraId="3E2AAC00" w14:textId="77777777" w:rsidR="0036292D" w:rsidRDefault="0036292D" w:rsidP="00BC27FC">
            <w:pPr>
              <w:spacing w:after="0" w:line="276" w:lineRule="auto"/>
            </w:pPr>
            <w:r>
              <w:t xml:space="preserve">          25.99</w:t>
            </w:r>
          </w:p>
        </w:tc>
      </w:tr>
      <w:tr w:rsidR="0036292D" w14:paraId="7311703A" w14:textId="77777777" w:rsidTr="00054379">
        <w:trPr>
          <w:jc w:val="center"/>
        </w:trPr>
        <w:tc>
          <w:tcPr>
            <w:tcW w:w="2390" w:type="dxa"/>
            <w:tcBorders>
              <w:top w:val="single" w:sz="6" w:space="0" w:color="auto"/>
              <w:left w:val="double" w:sz="6" w:space="0" w:color="auto"/>
            </w:tcBorders>
          </w:tcPr>
          <w:p w14:paraId="7D4876BA" w14:textId="77777777" w:rsidR="0036292D" w:rsidRDefault="0036292D" w:rsidP="00BC27FC">
            <w:pPr>
              <w:spacing w:after="0" w:line="276" w:lineRule="auto"/>
            </w:pPr>
            <w:r>
              <w:t xml:space="preserve">        27</w:t>
            </w:r>
          </w:p>
        </w:tc>
        <w:tc>
          <w:tcPr>
            <w:tcW w:w="2340" w:type="dxa"/>
            <w:tcBorders>
              <w:top w:val="single" w:sz="6" w:space="0" w:color="auto"/>
              <w:left w:val="single" w:sz="6" w:space="0" w:color="auto"/>
              <w:right w:val="double" w:sz="6" w:space="0" w:color="auto"/>
            </w:tcBorders>
          </w:tcPr>
          <w:p w14:paraId="5FFFCABC" w14:textId="77777777" w:rsidR="0036292D" w:rsidRDefault="0036292D" w:rsidP="00BC27FC">
            <w:pPr>
              <w:spacing w:after="0" w:line="276" w:lineRule="auto"/>
            </w:pPr>
            <w:r>
              <w:t xml:space="preserve">          26.77</w:t>
            </w:r>
          </w:p>
        </w:tc>
      </w:tr>
      <w:tr w:rsidR="0036292D" w14:paraId="0BF03201" w14:textId="77777777" w:rsidTr="00054379">
        <w:trPr>
          <w:jc w:val="center"/>
        </w:trPr>
        <w:tc>
          <w:tcPr>
            <w:tcW w:w="2390" w:type="dxa"/>
            <w:tcBorders>
              <w:top w:val="single" w:sz="6" w:space="0" w:color="auto"/>
              <w:left w:val="double" w:sz="6" w:space="0" w:color="auto"/>
            </w:tcBorders>
          </w:tcPr>
          <w:p w14:paraId="7F0B4A6A" w14:textId="77777777" w:rsidR="0036292D" w:rsidRDefault="0036292D" w:rsidP="00BC27FC">
            <w:pPr>
              <w:spacing w:after="0" w:line="276" w:lineRule="auto"/>
            </w:pPr>
            <w:r>
              <w:t xml:space="preserve">        27.5</w:t>
            </w:r>
          </w:p>
        </w:tc>
        <w:tc>
          <w:tcPr>
            <w:tcW w:w="2340" w:type="dxa"/>
            <w:tcBorders>
              <w:top w:val="single" w:sz="6" w:space="0" w:color="auto"/>
              <w:left w:val="single" w:sz="6" w:space="0" w:color="auto"/>
              <w:right w:val="double" w:sz="6" w:space="0" w:color="auto"/>
            </w:tcBorders>
          </w:tcPr>
          <w:p w14:paraId="6F32D3B1" w14:textId="77777777" w:rsidR="0036292D" w:rsidRDefault="0036292D" w:rsidP="00BC27FC">
            <w:pPr>
              <w:spacing w:after="0" w:line="276" w:lineRule="auto"/>
            </w:pPr>
            <w:r>
              <w:t xml:space="preserve">          27.57</w:t>
            </w:r>
          </w:p>
        </w:tc>
      </w:tr>
      <w:tr w:rsidR="0036292D" w14:paraId="76E71D2C" w14:textId="77777777" w:rsidTr="00054379">
        <w:trPr>
          <w:jc w:val="center"/>
        </w:trPr>
        <w:tc>
          <w:tcPr>
            <w:tcW w:w="2390" w:type="dxa"/>
            <w:tcBorders>
              <w:top w:val="single" w:sz="6" w:space="0" w:color="auto"/>
              <w:left w:val="double" w:sz="6" w:space="0" w:color="auto"/>
            </w:tcBorders>
          </w:tcPr>
          <w:p w14:paraId="18BAF7DA" w14:textId="77777777" w:rsidR="0036292D" w:rsidRDefault="0036292D" w:rsidP="00BC27FC">
            <w:pPr>
              <w:spacing w:after="0" w:line="276" w:lineRule="auto"/>
            </w:pPr>
            <w:r>
              <w:t xml:space="preserve">        28</w:t>
            </w:r>
          </w:p>
        </w:tc>
        <w:tc>
          <w:tcPr>
            <w:tcW w:w="2340" w:type="dxa"/>
            <w:tcBorders>
              <w:top w:val="single" w:sz="6" w:space="0" w:color="auto"/>
              <w:left w:val="single" w:sz="6" w:space="0" w:color="auto"/>
              <w:right w:val="double" w:sz="6" w:space="0" w:color="auto"/>
            </w:tcBorders>
          </w:tcPr>
          <w:p w14:paraId="57C33578" w14:textId="77777777" w:rsidR="0036292D" w:rsidRDefault="0036292D" w:rsidP="00BC27FC">
            <w:pPr>
              <w:spacing w:after="0" w:line="276" w:lineRule="auto"/>
            </w:pPr>
            <w:r>
              <w:t xml:space="preserve">          28.39</w:t>
            </w:r>
          </w:p>
        </w:tc>
      </w:tr>
      <w:tr w:rsidR="0036292D" w14:paraId="0C889605" w14:textId="77777777" w:rsidTr="00054379">
        <w:trPr>
          <w:jc w:val="center"/>
        </w:trPr>
        <w:tc>
          <w:tcPr>
            <w:tcW w:w="2390" w:type="dxa"/>
            <w:tcBorders>
              <w:top w:val="single" w:sz="6" w:space="0" w:color="auto"/>
              <w:left w:val="double" w:sz="6" w:space="0" w:color="auto"/>
            </w:tcBorders>
          </w:tcPr>
          <w:p w14:paraId="1B57265C" w14:textId="77777777" w:rsidR="0036292D" w:rsidRDefault="0036292D" w:rsidP="00BC27FC">
            <w:pPr>
              <w:spacing w:after="0" w:line="276" w:lineRule="auto"/>
            </w:pPr>
            <w:r>
              <w:t xml:space="preserve">        28.5</w:t>
            </w:r>
          </w:p>
        </w:tc>
        <w:tc>
          <w:tcPr>
            <w:tcW w:w="2340" w:type="dxa"/>
            <w:tcBorders>
              <w:top w:val="single" w:sz="6" w:space="0" w:color="auto"/>
              <w:left w:val="single" w:sz="6" w:space="0" w:color="auto"/>
              <w:right w:val="double" w:sz="6" w:space="0" w:color="auto"/>
            </w:tcBorders>
          </w:tcPr>
          <w:p w14:paraId="7967572F" w14:textId="77777777" w:rsidR="0036292D" w:rsidRDefault="0036292D" w:rsidP="00BC27FC">
            <w:pPr>
              <w:spacing w:after="0" w:line="276" w:lineRule="auto"/>
            </w:pPr>
            <w:r>
              <w:t xml:space="preserve">          29.23</w:t>
            </w:r>
          </w:p>
        </w:tc>
      </w:tr>
      <w:tr w:rsidR="0036292D" w14:paraId="4821CAEB" w14:textId="77777777" w:rsidTr="00054379">
        <w:trPr>
          <w:jc w:val="center"/>
        </w:trPr>
        <w:tc>
          <w:tcPr>
            <w:tcW w:w="2390" w:type="dxa"/>
            <w:tcBorders>
              <w:top w:val="single" w:sz="6" w:space="0" w:color="auto"/>
              <w:left w:val="double" w:sz="6" w:space="0" w:color="auto"/>
            </w:tcBorders>
          </w:tcPr>
          <w:p w14:paraId="6EEFFFAD" w14:textId="77777777" w:rsidR="0036292D" w:rsidRDefault="0036292D" w:rsidP="00BC27FC">
            <w:pPr>
              <w:spacing w:after="0" w:line="276" w:lineRule="auto"/>
            </w:pPr>
            <w:r>
              <w:t xml:space="preserve">        29</w:t>
            </w:r>
          </w:p>
        </w:tc>
        <w:tc>
          <w:tcPr>
            <w:tcW w:w="2340" w:type="dxa"/>
            <w:tcBorders>
              <w:top w:val="single" w:sz="6" w:space="0" w:color="auto"/>
              <w:left w:val="single" w:sz="6" w:space="0" w:color="auto"/>
              <w:right w:val="double" w:sz="6" w:space="0" w:color="auto"/>
            </w:tcBorders>
          </w:tcPr>
          <w:p w14:paraId="08308317" w14:textId="77777777" w:rsidR="0036292D" w:rsidRDefault="0036292D" w:rsidP="00BC27FC">
            <w:pPr>
              <w:spacing w:after="0" w:line="276" w:lineRule="auto"/>
            </w:pPr>
            <w:r>
              <w:t xml:space="preserve">          30.09</w:t>
            </w:r>
          </w:p>
        </w:tc>
      </w:tr>
      <w:tr w:rsidR="0036292D" w14:paraId="25F639E2" w14:textId="77777777" w:rsidTr="00054379">
        <w:trPr>
          <w:jc w:val="center"/>
        </w:trPr>
        <w:tc>
          <w:tcPr>
            <w:tcW w:w="2390" w:type="dxa"/>
            <w:tcBorders>
              <w:top w:val="single" w:sz="6" w:space="0" w:color="auto"/>
              <w:left w:val="double" w:sz="6" w:space="0" w:color="auto"/>
              <w:bottom w:val="double" w:sz="6" w:space="0" w:color="auto"/>
            </w:tcBorders>
          </w:tcPr>
          <w:p w14:paraId="537270BD" w14:textId="77777777" w:rsidR="0036292D" w:rsidRDefault="0036292D" w:rsidP="00BC27FC">
            <w:pPr>
              <w:spacing w:after="0" w:line="276" w:lineRule="auto"/>
            </w:pPr>
            <w:r>
              <w:t xml:space="preserve">        29.5</w:t>
            </w:r>
          </w:p>
        </w:tc>
        <w:tc>
          <w:tcPr>
            <w:tcW w:w="2340" w:type="dxa"/>
            <w:tcBorders>
              <w:top w:val="single" w:sz="6" w:space="0" w:color="auto"/>
              <w:left w:val="single" w:sz="6" w:space="0" w:color="auto"/>
              <w:bottom w:val="double" w:sz="6" w:space="0" w:color="auto"/>
              <w:right w:val="double" w:sz="6" w:space="0" w:color="auto"/>
            </w:tcBorders>
          </w:tcPr>
          <w:p w14:paraId="685BD48E" w14:textId="77777777" w:rsidR="0036292D" w:rsidRDefault="0036292D" w:rsidP="00BC27FC">
            <w:pPr>
              <w:spacing w:after="0" w:line="276" w:lineRule="auto"/>
            </w:pPr>
            <w:r>
              <w:t xml:space="preserve">          30.98</w:t>
            </w:r>
          </w:p>
        </w:tc>
      </w:tr>
    </w:tbl>
    <w:p w14:paraId="721754F6" w14:textId="77777777" w:rsidR="0036292D" w:rsidRDefault="0036292D">
      <w:pPr>
        <w:jc w:val="both"/>
      </w:pPr>
      <w:r>
        <w:t xml:space="preserve"> </w:t>
      </w:r>
    </w:p>
    <w:sectPr w:rsidR="0036292D">
      <w:headerReference w:type="default" r:id="rId83"/>
      <w:footerReference w:type="default" r:id="rId84"/>
      <w:endnotePr>
        <w:numFmt w:val="decimal"/>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41173" w14:textId="77777777" w:rsidR="00AA7E22" w:rsidRDefault="00AA7E22">
      <w:r>
        <w:separator/>
      </w:r>
    </w:p>
  </w:endnote>
  <w:endnote w:type="continuationSeparator" w:id="0">
    <w:p w14:paraId="60EC878E" w14:textId="77777777" w:rsidR="00AA7E22" w:rsidRDefault="00AA7E22">
      <w:r>
        <w:continuationSeparator/>
      </w:r>
    </w:p>
  </w:endnote>
  <w:endnote w:id="1">
    <w:p w14:paraId="3356321C" w14:textId="1EA9767F" w:rsidR="00B67BC9" w:rsidRPr="00822615" w:rsidRDefault="00B67BC9">
      <w:pPr>
        <w:pStyle w:val="EndnoteText"/>
        <w:rPr>
          <w:sz w:val="20"/>
        </w:rPr>
      </w:pPr>
      <w:r>
        <w:rPr>
          <w:rStyle w:val="EndnoteReference"/>
        </w:rPr>
        <w:endnoteRef/>
      </w:r>
      <w:r>
        <w:t xml:space="preserve"> </w:t>
      </w:r>
      <w:r w:rsidRPr="00822615">
        <w:rPr>
          <w:sz w:val="20"/>
        </w:rPr>
        <w:t>Handbook 145 is out of print as of 2012. The archival version of Section 7 is available as a scanned PDF file on the NIST website.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msRmn 10p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D3DB9" w14:textId="14209F61" w:rsidR="00B67BC9" w:rsidRPr="004E15BF" w:rsidRDefault="00B67BC9">
    <w:pPr>
      <w:rPr>
        <w:sz w:val="22"/>
      </w:rPr>
    </w:pPr>
    <w:r w:rsidRPr="004E15BF">
      <w:rPr>
        <w:sz w:val="22"/>
      </w:rPr>
      <w:t xml:space="preserve">SOP 2 – 2018 </w:t>
    </w:r>
    <w:r w:rsidRPr="004E15BF">
      <w:rPr>
        <w:sz w:val="22"/>
      </w:rPr>
      <w:tab/>
    </w:r>
    <w:r w:rsidRPr="004E15BF">
      <w:rPr>
        <w:sz w:val="22"/>
      </w:rPr>
      <w:tab/>
    </w:r>
    <w:r w:rsidRPr="004E15BF">
      <w:rPr>
        <w:sz w:val="22"/>
      </w:rPr>
      <w:tab/>
    </w:r>
    <w:r w:rsidRPr="004E15BF">
      <w:rPr>
        <w:sz w:val="22"/>
      </w:rPr>
      <w:tab/>
      <w:t xml:space="preserve">Page </w:t>
    </w:r>
    <w:r w:rsidRPr="004E15BF">
      <w:rPr>
        <w:sz w:val="22"/>
      </w:rPr>
      <w:fldChar w:fldCharType="begin"/>
    </w:r>
    <w:r w:rsidRPr="004E15BF">
      <w:rPr>
        <w:sz w:val="22"/>
      </w:rPr>
      <w:instrText xml:space="preserve"> PAGE </w:instrText>
    </w:r>
    <w:r w:rsidRPr="004E15BF">
      <w:rPr>
        <w:sz w:val="22"/>
      </w:rPr>
      <w:fldChar w:fldCharType="separate"/>
    </w:r>
    <w:r w:rsidR="00C9330E">
      <w:rPr>
        <w:noProof/>
        <w:sz w:val="22"/>
      </w:rPr>
      <w:t>1</w:t>
    </w:r>
    <w:r w:rsidRPr="004E15BF">
      <w:rPr>
        <w:sz w:val="22"/>
      </w:rPr>
      <w:fldChar w:fldCharType="end"/>
    </w:r>
    <w:r w:rsidRPr="004E15BF">
      <w:rPr>
        <w:sz w:val="22"/>
      </w:rPr>
      <w:t xml:space="preserve"> of </w:t>
    </w:r>
    <w:r w:rsidRPr="004E15BF">
      <w:rPr>
        <w:sz w:val="22"/>
      </w:rPr>
      <w:fldChar w:fldCharType="begin"/>
    </w:r>
    <w:r w:rsidRPr="004E15BF">
      <w:rPr>
        <w:sz w:val="22"/>
      </w:rPr>
      <w:instrText xml:space="preserve"> NUMPAGES </w:instrText>
    </w:r>
    <w:r w:rsidRPr="004E15BF">
      <w:rPr>
        <w:sz w:val="22"/>
      </w:rPr>
      <w:fldChar w:fldCharType="separate"/>
    </w:r>
    <w:r w:rsidR="00C9330E">
      <w:rPr>
        <w:noProof/>
        <w:sz w:val="22"/>
      </w:rPr>
      <w:t>4</w:t>
    </w:r>
    <w:r w:rsidRPr="004E15BF">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7FFD4" w14:textId="77777777" w:rsidR="00AA7E22" w:rsidRDefault="00AA7E22">
      <w:r>
        <w:separator/>
      </w:r>
    </w:p>
  </w:footnote>
  <w:footnote w:type="continuationSeparator" w:id="0">
    <w:p w14:paraId="3293F057" w14:textId="77777777" w:rsidR="00AA7E22" w:rsidRDefault="00AA7E22">
      <w:r>
        <w:continuationSeparator/>
      </w:r>
    </w:p>
  </w:footnote>
  <w:footnote w:id="1">
    <w:p w14:paraId="5DEAFB9E" w14:textId="77777777" w:rsidR="00B67BC9" w:rsidRDefault="00B67BC9">
      <w:pPr>
        <w:spacing w:after="240"/>
        <w:ind w:left="567" w:hanging="567"/>
        <w:rPr>
          <w:rFonts w:ascii="TmsRmn 10pt" w:hAnsi="TmsRmn 10pt"/>
        </w:rPr>
      </w:pPr>
      <w:r>
        <w:rPr>
          <w:vertAlign w:val="superscript"/>
        </w:rPr>
        <w:footnoteRef/>
      </w:r>
      <w:r>
        <w:tab/>
      </w:r>
      <w:r w:rsidRPr="00DD423B">
        <w:rPr>
          <w:sz w:val="20"/>
        </w:rPr>
        <w:t>The barometer, thermometer, and hygrometer are used to determine the air density at the time of the measurement. The air density is used to make an air buoyancy correction. The accuracies specified are recommended for high precision calibration. Less accurate equipment can be used with only a small degradation in the overall accuracy of the measurement.</w:t>
      </w:r>
    </w:p>
  </w:footnote>
  <w:footnote w:id="2">
    <w:p w14:paraId="1AC3B950" w14:textId="204DC47D" w:rsidR="00B67BC9" w:rsidRDefault="00B67BC9">
      <w:pPr>
        <w:pStyle w:val="FootnoteText"/>
      </w:pPr>
      <w:r>
        <w:rPr>
          <w:rStyle w:val="FootnoteReference"/>
        </w:rPr>
        <w:footnoteRef/>
      </w:r>
      <w:r>
        <w:t xml:space="preserve"> </w:t>
      </w:r>
      <w:r w:rsidRPr="00CD35A7">
        <w:rPr>
          <w:sz w:val="20"/>
        </w:rPr>
        <w:t>Conventional Mass: “The conventional value of the result of weighing a body in air is equal to the mass of a standard, of conventionally chosen density, at a conventionally chosen temperature, which balances this body at this reference temperature in air of conventionally chosen density.”  The conventions are: reference density 8.0 g/cm</w:t>
      </w:r>
      <w:r w:rsidRPr="00CD35A7">
        <w:rPr>
          <w:sz w:val="20"/>
          <w:vertAlign w:val="superscript"/>
        </w:rPr>
        <w:t>3</w:t>
      </w:r>
      <w:r w:rsidRPr="00CD35A7">
        <w:rPr>
          <w:sz w:val="20"/>
        </w:rPr>
        <w:t>; reference temperature 20 </w:t>
      </w:r>
      <w:r w:rsidRPr="00CD35A7">
        <w:rPr>
          <w:sz w:val="20"/>
        </w:rPr>
        <w:sym w:font="Symbol" w:char="F0B0"/>
      </w:r>
      <w:r w:rsidRPr="00CD35A7">
        <w:rPr>
          <w:sz w:val="20"/>
        </w:rPr>
        <w:t xml:space="preserve">C; </w:t>
      </w:r>
      <w:r w:rsidRPr="00CD35A7">
        <w:rPr>
          <w:i/>
          <w:sz w:val="20"/>
        </w:rPr>
        <w:t xml:space="preserve">normal </w:t>
      </w:r>
      <w:r w:rsidRPr="00CD35A7">
        <w:rPr>
          <w:sz w:val="20"/>
        </w:rPr>
        <w:t>air density 0.0012 g/cm3. Conventional mass was formerly called “Apparent Mass versus 8.0 g/cm</w:t>
      </w:r>
      <w:r w:rsidRPr="00CD35A7">
        <w:rPr>
          <w:sz w:val="20"/>
          <w:vertAlign w:val="superscript"/>
        </w:rPr>
        <w:t>3</w:t>
      </w:r>
      <w:r w:rsidRPr="00CD35A7">
        <w:rPr>
          <w:sz w:val="20"/>
        </w:rPr>
        <w:t xml:space="preserve">” in the United States and is not recommended. </w:t>
      </w:r>
      <w:r w:rsidRPr="00CD35A7">
        <w:rPr>
          <w:i/>
          <w:sz w:val="20"/>
        </w:rPr>
        <w:t>See OIML D28 (2004).</w:t>
      </w:r>
      <w:r>
        <w:rPr>
          <w:i/>
        </w:rPr>
        <w:t xml:space="preserve"> </w:t>
      </w:r>
    </w:p>
  </w:footnote>
  <w:footnote w:id="3">
    <w:p w14:paraId="61A8EE87" w14:textId="77777777" w:rsidR="00B67BC9" w:rsidRPr="00DD423B" w:rsidRDefault="00B67BC9" w:rsidP="00A7032A">
      <w:pPr>
        <w:rPr>
          <w:sz w:val="20"/>
        </w:rPr>
      </w:pPr>
      <w:r>
        <w:rPr>
          <w:rStyle w:val="FootnoteReference"/>
        </w:rPr>
        <w:footnoteRef/>
      </w:r>
      <w:r>
        <w:t xml:space="preserve"> </w:t>
      </w:r>
      <w:r w:rsidRPr="00DD423B">
        <w:rPr>
          <w:sz w:val="20"/>
        </w:rPr>
        <w:t>CIPM References:  A Picard, R.S. Davis, M. Gläser, K. Fujii, Metrologia 45:149-155 (2008).</w:t>
      </w:r>
    </w:p>
    <w:p w14:paraId="28D3A14A" w14:textId="77777777" w:rsidR="00B67BC9" w:rsidRDefault="00B67BC9">
      <w:pPr>
        <w:pStyle w:val="FootnoteText"/>
      </w:pPr>
    </w:p>
  </w:footnote>
  <w:footnote w:id="4">
    <w:p w14:paraId="59DF4B1B" w14:textId="77777777" w:rsidR="00B67BC9" w:rsidRPr="00462182" w:rsidRDefault="00B67BC9">
      <w:pPr>
        <w:spacing w:after="240"/>
        <w:rPr>
          <w:sz w:val="20"/>
        </w:rPr>
      </w:pPr>
      <w:r>
        <w:rPr>
          <w:vertAlign w:val="superscript"/>
        </w:rPr>
        <w:footnoteRef/>
      </w:r>
      <w:r w:rsidRPr="00462182">
        <w:rPr>
          <w:sz w:val="20"/>
        </w:rPr>
        <w:t>Richard S. Davis, formerly of the National Institute of Standards and Technology, Mass Group, International Bureau of Weights and Measures (BIPM), retired.</w:t>
      </w:r>
    </w:p>
  </w:footnote>
  <w:footnote w:id="5">
    <w:p w14:paraId="51372EA4" w14:textId="77777777" w:rsidR="00B67BC9" w:rsidRDefault="00B67BC9">
      <w:pPr>
        <w:rPr>
          <w:rFonts w:ascii="TmsRmn 10pt" w:hAnsi="TmsRmn 10pt"/>
        </w:rPr>
      </w:pPr>
      <w:r>
        <w:rPr>
          <w:vertAlign w:val="superscript"/>
        </w:rPr>
        <w:footnoteRef/>
      </w:r>
      <w:r w:rsidRPr="003933CE">
        <w:rPr>
          <w:sz w:val="20"/>
        </w:rPr>
        <w:t xml:space="preserve">Jones, F.E., "The Air Density Equation and the Transfer of the Mass Unit," Journal of Research, National Institute of Standards and Technology, Vol. 83, 1978, p. 419. </w:t>
      </w:r>
    </w:p>
  </w:footnote>
  <w:footnote w:id="6">
    <w:p w14:paraId="4D052A89" w14:textId="77777777" w:rsidR="00B67BC9" w:rsidRPr="004E15BF" w:rsidRDefault="00B67BC9">
      <w:pPr>
        <w:pStyle w:val="FootnoteText"/>
        <w:rPr>
          <w:sz w:val="20"/>
        </w:rPr>
      </w:pPr>
      <w:r>
        <w:rPr>
          <w:rStyle w:val="FootnoteReference"/>
        </w:rPr>
        <w:footnoteRef/>
      </w:r>
      <w:r>
        <w:t xml:space="preserve"> </w:t>
      </w:r>
      <w:r w:rsidRPr="004E15BF">
        <w:rPr>
          <w:sz w:val="20"/>
        </w:rPr>
        <w:t>CIPM References:  Giacomo, P. Metrologia 18: 33-40 (1982), Davis, R.S., Metrologia 29: 67-70 (1992), A Picard, R.S. Davis, M. Gläser, K. Fujii, Metrologia 45:149-155 (2008).</w:t>
      </w:r>
    </w:p>
  </w:footnote>
  <w:footnote w:id="7">
    <w:p w14:paraId="5A3DA541" w14:textId="77777777" w:rsidR="00B67BC9" w:rsidRPr="00BC27FC" w:rsidRDefault="00B67BC9" w:rsidP="007832FC">
      <w:pPr>
        <w:spacing w:after="0"/>
        <w:rPr>
          <w:rFonts w:ascii="TmsRmn 10pt" w:hAnsi="TmsRmn 10pt"/>
          <w:sz w:val="20"/>
        </w:rPr>
      </w:pPr>
      <w:r>
        <w:rPr>
          <w:vertAlign w:val="superscript"/>
        </w:rPr>
        <w:footnoteRef/>
      </w:r>
      <w:r w:rsidRPr="00BC27FC">
        <w:rPr>
          <w:sz w:val="20"/>
        </w:rPr>
        <w:t>In general, V</w:t>
      </w:r>
      <w:r w:rsidRPr="00BC27FC">
        <w:rPr>
          <w:sz w:val="20"/>
          <w:vertAlign w:val="subscript"/>
        </w:rPr>
        <w:t>t</w:t>
      </w:r>
      <w:r w:rsidRPr="00BC27FC">
        <w:rPr>
          <w:sz w:val="20"/>
        </w:rPr>
        <w:t xml:space="preserve"> = V</w:t>
      </w:r>
      <w:r w:rsidRPr="00BC27FC">
        <w:rPr>
          <w:sz w:val="20"/>
          <w:vertAlign w:val="subscript"/>
        </w:rPr>
        <w:t>20</w:t>
      </w:r>
      <w:r w:rsidRPr="00BC27FC">
        <w:rPr>
          <w:sz w:val="20"/>
        </w:rPr>
        <w:t xml:space="preserve"> [1 + ß(t </w:t>
      </w:r>
      <w:r w:rsidRPr="00BC27FC">
        <w:rPr>
          <w:sz w:val="20"/>
        </w:rPr>
        <w:noBreakHyphen/>
        <w:t xml:space="preserve"> 20 </w:t>
      </w:r>
      <w:r w:rsidRPr="00BC27FC">
        <w:rPr>
          <w:sz w:val="20"/>
        </w:rPr>
        <w:sym w:font="Symbol" w:char="F0B0"/>
      </w:r>
      <w:r w:rsidRPr="00BC27FC">
        <w:rPr>
          <w:sz w:val="20"/>
        </w:rPr>
        <w:t>C)] where t is the temperature of the weight, V</w:t>
      </w:r>
      <w:r w:rsidRPr="00BC27FC">
        <w:rPr>
          <w:sz w:val="20"/>
          <w:vertAlign w:val="subscript"/>
        </w:rPr>
        <w:t>20</w:t>
      </w:r>
      <w:r w:rsidRPr="00BC27FC">
        <w:rPr>
          <w:sz w:val="20"/>
        </w:rPr>
        <w:t xml:space="preserve"> is the volume at 20 </w:t>
      </w:r>
      <w:r w:rsidRPr="00BC27FC">
        <w:rPr>
          <w:sz w:val="20"/>
        </w:rPr>
        <w:sym w:font="Symbol" w:char="F0B0"/>
      </w:r>
      <w:r w:rsidRPr="00BC27FC">
        <w:rPr>
          <w:sz w:val="20"/>
        </w:rPr>
        <w:t xml:space="preserve">C, and ß is the cubical coefficient of expansion. </w:t>
      </w:r>
    </w:p>
  </w:footnote>
  <w:footnote w:id="8">
    <w:p w14:paraId="09F9A681" w14:textId="77777777" w:rsidR="00B67BC9" w:rsidRDefault="00B67BC9" w:rsidP="007832FC">
      <w:pPr>
        <w:spacing w:after="0"/>
        <w:rPr>
          <w:rFonts w:ascii="TmsRmn 10pt" w:hAnsi="TmsRmn 10pt"/>
        </w:rPr>
      </w:pPr>
      <w:r w:rsidRPr="00BC27FC">
        <w:rPr>
          <w:sz w:val="20"/>
          <w:vertAlign w:val="superscript"/>
        </w:rPr>
        <w:footnoteRef/>
      </w:r>
      <w:r w:rsidRPr="00BC27FC">
        <w:rPr>
          <w:sz w:val="20"/>
        </w:rPr>
        <w:t>Schoonover, R. M. and Jones, F. E., "Air Buoyancy in High</w:t>
      </w:r>
      <w:r w:rsidRPr="00BC27FC">
        <w:rPr>
          <w:sz w:val="20"/>
        </w:rPr>
        <w:noBreakHyphen/>
        <w:t xml:space="preserve">Accuracy Weighing on Analytical Balances," Anal. Chem., </w:t>
      </w:r>
      <w:r w:rsidRPr="00BC27FC">
        <w:rPr>
          <w:sz w:val="20"/>
          <w:u w:val="single"/>
        </w:rPr>
        <w:t>53</w:t>
      </w:r>
      <w:r w:rsidRPr="00BC27FC">
        <w:rPr>
          <w:sz w:val="20"/>
        </w:rPr>
        <w:t xml:space="preserve">, 1981, p. 900.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505397962"/>
  <w:p w14:paraId="7486C7B2" w14:textId="77777777" w:rsidR="00257C6F" w:rsidRDefault="00257C6F" w:rsidP="00257C6F">
    <w:r>
      <w:rPr>
        <w:noProof/>
      </w:rPr>
      <mc:AlternateContent>
        <mc:Choice Requires="wps">
          <w:drawing>
            <wp:anchor distT="0" distB="0" distL="114300" distR="114300" simplePos="0" relativeHeight="251659264" behindDoc="1" locked="0" layoutInCell="1" allowOverlap="1" wp14:anchorId="71A7E608" wp14:editId="5130B02D">
              <wp:simplePos x="0" y="0"/>
              <wp:positionH relativeFrom="column">
                <wp:posOffset>-800100</wp:posOffset>
              </wp:positionH>
              <wp:positionV relativeFrom="page">
                <wp:posOffset>9525</wp:posOffset>
              </wp:positionV>
              <wp:extent cx="428625" cy="10020300"/>
              <wp:effectExtent l="0" t="0" r="9525" b="0"/>
              <wp:wrapSquare wrapText="bothSides"/>
              <wp:docPr id="33" name="Text Box 33"/>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E0C6EA" w14:textId="77777777" w:rsidR="00257C6F" w:rsidRPr="00F161D7" w:rsidRDefault="00257C6F" w:rsidP="00257C6F">
                          <w:pPr>
                            <w:jc w:val="center"/>
                            <w:rPr>
                              <w:rFonts w:ascii="Arial" w:hAnsi="Arial" w:cs="Arial"/>
                              <w:color w:val="A6A6A6" w:themeColor="background1" w:themeShade="A6"/>
                              <w:sz w:val="20"/>
                              <w:szCs w:val="20"/>
                            </w:rPr>
                          </w:pPr>
                          <w:r w:rsidRPr="00F161D7">
                            <w:rPr>
                              <w:rFonts w:ascii="Arial" w:hAnsi="Arial" w:cs="Arial"/>
                              <w:color w:val="A6A6A6" w:themeColor="background1" w:themeShade="A6"/>
                              <w:sz w:val="20"/>
                              <w:szCs w:val="20"/>
                            </w:rPr>
                            <w:t xml:space="preserve">This publication is available free of charge from: </w:t>
                          </w:r>
                          <w:r>
                            <w:rPr>
                              <w:rFonts w:ascii="Arial" w:hAnsi="Arial" w:cs="Arial"/>
                              <w:color w:val="A6A6A6" w:themeColor="background1" w:themeShade="A6"/>
                              <w:sz w:val="20"/>
                              <w:szCs w:val="20"/>
                            </w:rPr>
                            <w:t>https://doi.org</w:t>
                          </w:r>
                          <w:r w:rsidRPr="00F161D7">
                            <w:rPr>
                              <w:rFonts w:ascii="Arial" w:hAnsi="Arial" w:cs="Arial"/>
                              <w:color w:val="A6A6A6" w:themeColor="background1" w:themeShade="A6"/>
                              <w:sz w:val="20"/>
                              <w:szCs w:val="20"/>
                            </w:rPr>
                            <w:t>/10.6028/NIST.IR</w:t>
                          </w:r>
                          <w:r>
                            <w:rPr>
                              <w:rFonts w:ascii="Arial" w:hAnsi="Arial" w:cs="Arial"/>
                              <w:color w:val="A6A6A6" w:themeColor="background1" w:themeShade="A6"/>
                              <w:sz w:val="20"/>
                              <w:szCs w:val="20"/>
                            </w:rPr>
                            <w:t>.6969-2018</w:t>
                          </w:r>
                        </w:p>
                        <w:p w14:paraId="4E3BE6EF" w14:textId="77777777" w:rsidR="00257C6F" w:rsidRPr="00F161D7" w:rsidRDefault="00257C6F" w:rsidP="00257C6F">
                          <w:pPr>
                            <w:jc w:val="center"/>
                            <w:rPr>
                              <w:rFonts w:ascii="Arial" w:hAnsi="Arial" w:cs="Arial"/>
                              <w:color w:val="A6A6A6" w:themeColor="background1" w:themeShade="A6"/>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A7E608" id="_x0000_t202" coordsize="21600,21600" o:spt="202" path="m,l,21600r21600,l21600,xe">
              <v:stroke joinstyle="miter"/>
              <v:path gradientshapeok="t" o:connecttype="rect"/>
            </v:shapetype>
            <v:shape id="Text Box 33" o:spid="_x0000_s1026" type="#_x0000_t202" style="position:absolute;margin-left:-63pt;margin-top:.75pt;width:33.75pt;height:7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" fillcolor="white [3201]" stroked="f" strokeweight=".5pt">
              <v:textbox style="layout-flow:vertical">
                <w:txbxContent>
                  <w:p w14:paraId="54E0C6EA" w14:textId="77777777" w:rsidR="00257C6F" w:rsidRPr="00F161D7" w:rsidRDefault="00257C6F" w:rsidP="00257C6F">
                    <w:pPr>
                      <w:jc w:val="center"/>
                      <w:rPr>
                        <w:rFonts w:ascii="Arial" w:hAnsi="Arial" w:cs="Arial"/>
                        <w:color w:val="A6A6A6" w:themeColor="background1" w:themeShade="A6"/>
                        <w:sz w:val="20"/>
                        <w:szCs w:val="20"/>
                      </w:rPr>
                    </w:pPr>
                    <w:r w:rsidRPr="00F161D7">
                      <w:rPr>
                        <w:rFonts w:ascii="Arial" w:hAnsi="Arial" w:cs="Arial"/>
                        <w:color w:val="A6A6A6" w:themeColor="background1" w:themeShade="A6"/>
                        <w:sz w:val="20"/>
                        <w:szCs w:val="20"/>
                      </w:rPr>
                      <w:t xml:space="preserve">This publication is available free of charge from: </w:t>
                    </w:r>
                    <w:r>
                      <w:rPr>
                        <w:rFonts w:ascii="Arial" w:hAnsi="Arial" w:cs="Arial"/>
                        <w:color w:val="A6A6A6" w:themeColor="background1" w:themeShade="A6"/>
                        <w:sz w:val="20"/>
                        <w:szCs w:val="20"/>
                      </w:rPr>
                      <w:t>https://doi.org</w:t>
                    </w:r>
                    <w:r w:rsidRPr="00F161D7">
                      <w:rPr>
                        <w:rFonts w:ascii="Arial" w:hAnsi="Arial" w:cs="Arial"/>
                        <w:color w:val="A6A6A6" w:themeColor="background1" w:themeShade="A6"/>
                        <w:sz w:val="20"/>
                        <w:szCs w:val="20"/>
                      </w:rPr>
                      <w:t>/10.6028/NIST.IR</w:t>
                    </w:r>
                    <w:r>
                      <w:rPr>
                        <w:rFonts w:ascii="Arial" w:hAnsi="Arial" w:cs="Arial"/>
                        <w:color w:val="A6A6A6" w:themeColor="background1" w:themeShade="A6"/>
                        <w:sz w:val="20"/>
                        <w:szCs w:val="20"/>
                      </w:rPr>
                      <w:t>.6969-2018</w:t>
                    </w:r>
                  </w:p>
                  <w:p w14:paraId="4E3BE6EF" w14:textId="77777777" w:rsidR="00257C6F" w:rsidRPr="00F161D7" w:rsidRDefault="00257C6F" w:rsidP="00257C6F">
                    <w:pPr>
                      <w:jc w:val="center"/>
                      <w:rPr>
                        <w:rFonts w:ascii="Arial" w:hAnsi="Arial" w:cs="Arial"/>
                        <w:color w:val="A6A6A6" w:themeColor="background1" w:themeShade="A6"/>
                        <w:sz w:val="20"/>
                        <w:szCs w:val="20"/>
                      </w:rPr>
                    </w:pPr>
                  </w:p>
                </w:txbxContent>
              </v:textbox>
              <w10:wrap type="square" anchory="page"/>
            </v:shape>
          </w:pict>
        </mc:Fallback>
      </mc:AlternateContent>
    </w:r>
    <w:r>
      <w:rPr>
        <w:noProof/>
      </w:rPr>
      <mc:AlternateContent>
        <mc:Choice Requires="wps">
          <w:drawing>
            <wp:anchor distT="0" distB="0" distL="114300" distR="114300" simplePos="0" relativeHeight="251660288" behindDoc="0" locked="0" layoutInCell="1" allowOverlap="1" wp14:anchorId="53E37E25" wp14:editId="596B3C70">
              <wp:simplePos x="0" y="0"/>
              <wp:positionH relativeFrom="column">
                <wp:posOffset>-371475</wp:posOffset>
              </wp:positionH>
              <wp:positionV relativeFrom="paragraph">
                <wp:posOffset>438150</wp:posOffset>
              </wp:positionV>
              <wp:extent cx="0" cy="8229600"/>
              <wp:effectExtent l="0" t="0" r="19050" b="19050"/>
              <wp:wrapNone/>
              <wp:docPr id="62" name="Straight Connector 62"/>
              <wp:cNvGraphicFramePr/>
              <a:graphic xmlns:a="http://schemas.openxmlformats.org/drawingml/2006/main">
                <a:graphicData uri="http://schemas.microsoft.com/office/word/2010/wordprocessingShape">
                  <wps:wsp>
                    <wps:cNvCnPr/>
                    <wps:spPr>
                      <a:xfrm>
                        <a:off x="0" y="0"/>
                        <a:ext cx="0" cy="822960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72B3C5" id="Straight Connector 6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25pt,34.5pt" to="-29.2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" strokecolor="#a5a5a5 [2092]" strokeweight=".5pt">
              <v:stroke joinstyle="miter"/>
            </v:line>
          </w:pict>
        </mc:Fallback>
      </mc:AlternateContent>
    </w:r>
  </w:p>
  <w:bookmarkEnd w:id="2"/>
  <w:p w14:paraId="4E5B24EE" w14:textId="77777777" w:rsidR="00257C6F" w:rsidRDefault="00257C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sz w:val="24"/>
      </w:rPr>
    </w:lvl>
    <w:lvl w:ilvl="1">
      <w:start w:val="1"/>
      <w:numFmt w:val="decimal"/>
      <w:pStyle w:val="Legal2"/>
      <w:lvlText w:val="%1.%2"/>
      <w:lvlJc w:val="left"/>
      <w:pPr>
        <w:tabs>
          <w:tab w:val="num" w:pos="1440"/>
        </w:tabs>
        <w:ind w:left="1440" w:hanging="720"/>
      </w:pPr>
    </w:lvl>
    <w:lvl w:ilvl="2">
      <w:start w:val="1"/>
      <w:numFmt w:val="decimal"/>
      <w:pStyle w:val="Legal3"/>
      <w:lvlText w:val="%1.%2.%3"/>
      <w:lvlJc w:val="left"/>
      <w:pPr>
        <w:tabs>
          <w:tab w:val="num" w:pos="2160"/>
        </w:tabs>
        <w:ind w:left="2160" w:hanging="720"/>
      </w:pPr>
    </w:lvl>
    <w:lvl w:ilvl="3">
      <w:start w:val="1"/>
      <w:numFmt w:val="decimal"/>
      <w:pStyle w:val="Legal4"/>
      <w:lvlText w:val="%1.%2.%3.%4"/>
      <w:lvlJc w:val="left"/>
      <w:pPr>
        <w:tabs>
          <w:tab w:val="num" w:pos="2863"/>
        </w:tabs>
        <w:ind w:left="2863" w:hanging="72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5002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0D49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D3787A"/>
    <w:multiLevelType w:val="multilevel"/>
    <w:tmpl w:val="6B3C3454"/>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2B42F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B621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F05EE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EA55DC4"/>
    <w:multiLevelType w:val="multilevel"/>
    <w:tmpl w:val="FD484996"/>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21B140AD"/>
    <w:multiLevelType w:val="multilevel"/>
    <w:tmpl w:val="01427FDE"/>
    <w:lvl w:ilvl="0">
      <w:start w:val="8"/>
      <w:numFmt w:val="decimal"/>
      <w:lvlText w:val="%1"/>
      <w:lvlJc w:val="left"/>
      <w:pPr>
        <w:tabs>
          <w:tab w:val="num" w:pos="570"/>
        </w:tabs>
        <w:ind w:left="570" w:hanging="570"/>
      </w:pPr>
      <w:rPr>
        <w:rFonts w:hint="default"/>
      </w:rPr>
    </w:lvl>
    <w:lvl w:ilvl="1">
      <w:start w:val="3"/>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9" w15:restartNumberingAfterBreak="0">
    <w:nsid w:val="286B48FA"/>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29B84489"/>
    <w:multiLevelType w:val="multilevel"/>
    <w:tmpl w:val="004A6DFA"/>
    <w:lvl w:ilvl="0">
      <w:start w:val="8"/>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DF83DF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3D117B6D"/>
    <w:multiLevelType w:val="hybridMultilevel"/>
    <w:tmpl w:val="C94CE9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9A3B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534A35"/>
    <w:multiLevelType w:val="multilevel"/>
    <w:tmpl w:val="982078C8"/>
    <w:lvl w:ilvl="0">
      <w:start w:val="1"/>
      <w:numFmt w:val="decimal"/>
      <w:pStyle w:val="Heading1"/>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CCE4A29"/>
    <w:multiLevelType w:val="multilevel"/>
    <w:tmpl w:val="2CBCAA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2"/>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F0D756E"/>
    <w:multiLevelType w:val="multilevel"/>
    <w:tmpl w:val="931E6FC2"/>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4FE30B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370848"/>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54B60AA9"/>
    <w:multiLevelType w:val="multilevel"/>
    <w:tmpl w:val="92C0516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0" w15:restartNumberingAfterBreak="0">
    <w:nsid w:val="574A04BA"/>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1" w15:restartNumberingAfterBreak="0">
    <w:nsid w:val="6E4C37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A20A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6CC430D"/>
    <w:multiLevelType w:val="multilevel"/>
    <w:tmpl w:val="1C624812"/>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24" w15:restartNumberingAfterBreak="0">
    <w:nsid w:val="7DEE7592"/>
    <w:multiLevelType w:val="multilevel"/>
    <w:tmpl w:val="43DA5EA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F2A36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7"/>
  </w:num>
  <w:num w:numId="3">
    <w:abstractNumId w:val="10"/>
  </w:num>
  <w:num w:numId="4">
    <w:abstractNumId w:val="19"/>
  </w:num>
  <w:num w:numId="5">
    <w:abstractNumId w:val="6"/>
  </w:num>
  <w:num w:numId="6">
    <w:abstractNumId w:val="3"/>
  </w:num>
  <w:num w:numId="7">
    <w:abstractNumId w:val="23"/>
  </w:num>
  <w:num w:numId="8">
    <w:abstractNumId w:val="8"/>
  </w:num>
  <w:num w:numId="9">
    <w:abstractNumId w:val="0"/>
    <w:lvlOverride w:ilvl="0">
      <w:startOverride w:val="1"/>
      <w:lvl w:ilvl="0">
        <w:start w:val="1"/>
        <w:numFmt w:val="decimal"/>
        <w:pStyle w:val="Legal1"/>
        <w:lvlText w:val="%1"/>
        <w:lvlJc w:val="left"/>
      </w:lvl>
    </w:lvlOverride>
    <w:lvlOverride w:ilvl="1">
      <w:startOverride w:val="1"/>
      <w:lvl w:ilvl="1">
        <w:start w:val="1"/>
        <w:numFmt w:val="decimal"/>
        <w:pStyle w:val="Legal2"/>
        <w:lvlText w:val="%1.%2"/>
        <w:lvlJc w:val="left"/>
      </w:lvl>
    </w:lvlOverride>
    <w:lvlOverride w:ilvl="2">
      <w:startOverride w:val="1"/>
      <w:lvl w:ilvl="2">
        <w:start w:val="1"/>
        <w:numFmt w:val="decimal"/>
        <w:pStyle w:val="Legal3"/>
        <w:lvlText w:val="%1.%2.%3"/>
        <w:lvlJc w:val="left"/>
      </w:lvl>
    </w:lvlOverride>
    <w:lvlOverride w:ilvl="3">
      <w:startOverride w:val="1"/>
      <w:lvl w:ilvl="3">
        <w:start w:val="1"/>
        <w:numFmt w:val="decimal"/>
        <w:pStyle w:val="Legal4"/>
        <w:lvlText w:val="%1.%2.%3.%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14"/>
  </w:num>
  <w:num w:numId="11">
    <w:abstractNumId w:val="5"/>
  </w:num>
  <w:num w:numId="12">
    <w:abstractNumId w:val="5"/>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8"/>
  </w:num>
  <w:num w:numId="16">
    <w:abstractNumId w:val="11"/>
  </w:num>
  <w:num w:numId="17">
    <w:abstractNumId w:val="2"/>
  </w:num>
  <w:num w:numId="18">
    <w:abstractNumId w:val="14"/>
    <w:lvlOverride w:ilvl="0">
      <w:startOverride w:val="1"/>
    </w:lvlOverride>
    <w:lvlOverride w:ilvl="1">
      <w:startOverride w:val="2"/>
    </w:lvlOverride>
    <w:lvlOverride w:ilvl="2">
      <w:startOverride w:val="2"/>
    </w:lvlOverride>
  </w:num>
  <w:num w:numId="19">
    <w:abstractNumId w:val="9"/>
  </w:num>
  <w:num w:numId="20">
    <w:abstractNumId w:val="21"/>
  </w:num>
  <w:num w:numId="21">
    <w:abstractNumId w:val="15"/>
  </w:num>
  <w:num w:numId="22">
    <w:abstractNumId w:val="4"/>
  </w:num>
  <w:num w:numId="23">
    <w:abstractNumId w:val="20"/>
  </w:num>
  <w:num w:numId="24">
    <w:abstractNumId w:val="1"/>
  </w:num>
  <w:num w:numId="25">
    <w:abstractNumId w:val="12"/>
  </w:num>
  <w:num w:numId="26">
    <w:abstractNumId w:val="25"/>
  </w:num>
  <w:num w:numId="27">
    <w:abstractNumId w:val="22"/>
  </w:num>
  <w:num w:numId="28">
    <w:abstractNumId w:val="17"/>
  </w:num>
  <w:num w:numId="29">
    <w:abstractNumId w:val="13"/>
  </w:num>
  <w:num w:numId="30">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5"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144"/>
    <w:rsid w:val="00004CD5"/>
    <w:rsid w:val="00045BF5"/>
    <w:rsid w:val="00054379"/>
    <w:rsid w:val="00086EEB"/>
    <w:rsid w:val="000B0FB4"/>
    <w:rsid w:val="000E1E55"/>
    <w:rsid w:val="000E650F"/>
    <w:rsid w:val="000F4B2C"/>
    <w:rsid w:val="00121144"/>
    <w:rsid w:val="001467E6"/>
    <w:rsid w:val="00163B51"/>
    <w:rsid w:val="001D128F"/>
    <w:rsid w:val="001E10A4"/>
    <w:rsid w:val="001F6BC8"/>
    <w:rsid w:val="00206951"/>
    <w:rsid w:val="00257C6F"/>
    <w:rsid w:val="002A6AB4"/>
    <w:rsid w:val="002D3C17"/>
    <w:rsid w:val="002E233A"/>
    <w:rsid w:val="002F5A8D"/>
    <w:rsid w:val="0032481D"/>
    <w:rsid w:val="0036292D"/>
    <w:rsid w:val="003933CE"/>
    <w:rsid w:val="003C1077"/>
    <w:rsid w:val="00413AAE"/>
    <w:rsid w:val="00452D80"/>
    <w:rsid w:val="00462182"/>
    <w:rsid w:val="0046218D"/>
    <w:rsid w:val="004B05F2"/>
    <w:rsid w:val="004C4AB2"/>
    <w:rsid w:val="004E15BF"/>
    <w:rsid w:val="005029C1"/>
    <w:rsid w:val="005100F9"/>
    <w:rsid w:val="005172E6"/>
    <w:rsid w:val="00584003"/>
    <w:rsid w:val="00587AB6"/>
    <w:rsid w:val="005972D2"/>
    <w:rsid w:val="005A23D5"/>
    <w:rsid w:val="005A6F7D"/>
    <w:rsid w:val="005B5CB3"/>
    <w:rsid w:val="005E7FB9"/>
    <w:rsid w:val="0063407D"/>
    <w:rsid w:val="00665528"/>
    <w:rsid w:val="006A5082"/>
    <w:rsid w:val="006B09AE"/>
    <w:rsid w:val="006B51AB"/>
    <w:rsid w:val="006D212D"/>
    <w:rsid w:val="00737C36"/>
    <w:rsid w:val="00782474"/>
    <w:rsid w:val="007832FC"/>
    <w:rsid w:val="007D7980"/>
    <w:rsid w:val="00822615"/>
    <w:rsid w:val="00836CB7"/>
    <w:rsid w:val="00905EDD"/>
    <w:rsid w:val="009304F8"/>
    <w:rsid w:val="00966897"/>
    <w:rsid w:val="00971D22"/>
    <w:rsid w:val="009E315B"/>
    <w:rsid w:val="00A22D85"/>
    <w:rsid w:val="00A329D8"/>
    <w:rsid w:val="00A64A62"/>
    <w:rsid w:val="00A7032A"/>
    <w:rsid w:val="00A83377"/>
    <w:rsid w:val="00AA7E22"/>
    <w:rsid w:val="00AC0D04"/>
    <w:rsid w:val="00AD46FD"/>
    <w:rsid w:val="00AE084D"/>
    <w:rsid w:val="00B5336B"/>
    <w:rsid w:val="00B67BC9"/>
    <w:rsid w:val="00B760DE"/>
    <w:rsid w:val="00BC27FC"/>
    <w:rsid w:val="00C0416C"/>
    <w:rsid w:val="00C31783"/>
    <w:rsid w:val="00C9330E"/>
    <w:rsid w:val="00CB2FF5"/>
    <w:rsid w:val="00CC12BE"/>
    <w:rsid w:val="00CC2510"/>
    <w:rsid w:val="00CC7555"/>
    <w:rsid w:val="00CD35A7"/>
    <w:rsid w:val="00CE01FB"/>
    <w:rsid w:val="00CE04FF"/>
    <w:rsid w:val="00CF3371"/>
    <w:rsid w:val="00CF443D"/>
    <w:rsid w:val="00D56149"/>
    <w:rsid w:val="00D81228"/>
    <w:rsid w:val="00D812EF"/>
    <w:rsid w:val="00D877EB"/>
    <w:rsid w:val="00DA20DD"/>
    <w:rsid w:val="00DD423B"/>
    <w:rsid w:val="00DE142A"/>
    <w:rsid w:val="00DE3DFC"/>
    <w:rsid w:val="00E2479A"/>
    <w:rsid w:val="00EA6B2E"/>
    <w:rsid w:val="00ED7733"/>
    <w:rsid w:val="00F05B9F"/>
    <w:rsid w:val="00F070AA"/>
    <w:rsid w:val="00F24FB8"/>
    <w:rsid w:val="00F37C3D"/>
    <w:rsid w:val="00FC4DF8"/>
    <w:rsid w:val="00FD19B3"/>
    <w:rsid w:val="00FF4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7"/>
    <o:shapelayout v:ext="edit">
      <o:idmap v:ext="edit" data="1"/>
    </o:shapelayout>
  </w:shapeDefaults>
  <w:decimalSymbol w:val="."/>
  <w:listSeparator w:val=","/>
  <w14:docId w14:val="45CEF3BD"/>
  <w15:chartTrackingRefBased/>
  <w15:docId w15:val="{EAC4CBDE-D002-4645-8A04-F85E5F6E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084D"/>
    <w:pPr>
      <w:widowControl w:val="0"/>
      <w:autoSpaceDE w:val="0"/>
      <w:autoSpaceDN w:val="0"/>
      <w:adjustRightInd w:val="0"/>
      <w:spacing w:after="120"/>
    </w:pPr>
    <w:rPr>
      <w:sz w:val="24"/>
      <w:szCs w:val="24"/>
    </w:rPr>
  </w:style>
  <w:style w:type="paragraph" w:styleId="Heading1">
    <w:name w:val="heading 1"/>
    <w:basedOn w:val="ListParagraph"/>
    <w:next w:val="Normal"/>
    <w:link w:val="Heading1Char"/>
    <w:uiPriority w:val="9"/>
    <w:qFormat/>
    <w:rsid w:val="00AE084D"/>
    <w:pPr>
      <w:numPr>
        <w:numId w:val="10"/>
      </w:numPr>
      <w:spacing w:after="240"/>
      <w:outlineLvl w:val="0"/>
    </w:pPr>
    <w:rPr>
      <w:b/>
    </w:rPr>
  </w:style>
  <w:style w:type="paragraph" w:styleId="Heading2">
    <w:name w:val="heading 2"/>
    <w:basedOn w:val="ListParagraph"/>
    <w:next w:val="Normal"/>
    <w:link w:val="Heading2Char"/>
    <w:uiPriority w:val="9"/>
    <w:unhideWhenUsed/>
    <w:qFormat/>
    <w:rsid w:val="00FC4DF8"/>
    <w:pPr>
      <w:numPr>
        <w:ilvl w:val="2"/>
        <w:numId w:val="21"/>
      </w:numPr>
      <w:ind w:left="1350" w:hanging="630"/>
      <w:jc w:val="both"/>
      <w:outlineLvl w:val="1"/>
    </w:pPr>
  </w:style>
  <w:style w:type="paragraph" w:styleId="Heading3">
    <w:name w:val="heading 3"/>
    <w:basedOn w:val="Normal"/>
    <w:next w:val="Normal"/>
    <w:link w:val="Heading3Char"/>
    <w:uiPriority w:val="9"/>
    <w:unhideWhenUsed/>
    <w:qFormat/>
    <w:rsid w:val="00AE084D"/>
    <w:pPr>
      <w:ind w:firstLine="720"/>
      <w:outlineLvl w:val="2"/>
    </w:pPr>
  </w:style>
  <w:style w:type="paragraph" w:styleId="Heading4">
    <w:name w:val="heading 4"/>
    <w:basedOn w:val="Normal"/>
    <w:next w:val="Normal"/>
    <w:link w:val="Heading4Char"/>
    <w:uiPriority w:val="9"/>
    <w:unhideWhenUsed/>
    <w:qFormat/>
    <w:rsid w:val="00AE084D"/>
    <w:pPr>
      <w:outlineLvl w:val="3"/>
    </w:pPr>
  </w:style>
  <w:style w:type="paragraph" w:styleId="Heading5">
    <w:name w:val="heading 5"/>
    <w:basedOn w:val="Normal"/>
    <w:next w:val="Normal"/>
    <w:pPr>
      <w:keepNext/>
      <w:numPr>
        <w:ilvl w:val="4"/>
        <w:numId w:val="4"/>
      </w:numPr>
      <w:jc w:val="both"/>
      <w:outlineLvl w:val="4"/>
    </w:pPr>
    <w:rPr>
      <w:b/>
    </w:rPr>
  </w:style>
  <w:style w:type="paragraph" w:styleId="Heading6">
    <w:name w:val="heading 6"/>
    <w:basedOn w:val="Normal"/>
    <w:next w:val="Normal"/>
    <w:pPr>
      <w:keepNext/>
      <w:numPr>
        <w:ilvl w:val="5"/>
        <w:numId w:val="4"/>
      </w:numPr>
      <w:jc w:val="both"/>
      <w:outlineLvl w:val="5"/>
    </w:pPr>
  </w:style>
  <w:style w:type="paragraph" w:styleId="Heading7">
    <w:name w:val="heading 7"/>
    <w:basedOn w:val="Normal"/>
    <w:next w:val="Normal"/>
    <w:pPr>
      <w:keepNext/>
      <w:numPr>
        <w:ilvl w:val="6"/>
        <w:numId w:val="4"/>
      </w:numPr>
      <w:jc w:val="both"/>
      <w:outlineLvl w:val="6"/>
    </w:pPr>
  </w:style>
  <w:style w:type="paragraph" w:styleId="Heading8">
    <w:name w:val="heading 8"/>
    <w:basedOn w:val="Normal"/>
    <w:next w:val="Normal"/>
    <w:pPr>
      <w:numPr>
        <w:ilvl w:val="7"/>
        <w:numId w:val="4"/>
      </w:numPr>
      <w:spacing w:before="240" w:after="60"/>
      <w:outlineLvl w:val="7"/>
    </w:pPr>
    <w:rPr>
      <w:i/>
      <w:iCs/>
    </w:rPr>
  </w:style>
  <w:style w:type="paragraph" w:styleId="Heading9">
    <w:name w:val="heading 9"/>
    <w:basedOn w:val="Normal"/>
    <w:next w:val="Normal"/>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1440"/>
      <w:jc w:val="both"/>
    </w:pPr>
  </w:style>
  <w:style w:type="paragraph" w:customStyle="1" w:styleId="a1Technical">
    <w:name w:val="a1Technical"/>
    <w:basedOn w:val="Normal"/>
    <w:rPr>
      <w:rFonts w:ascii="TmsRmn 10pt" w:hAnsi="TmsRmn 10pt"/>
    </w:rPr>
  </w:style>
  <w:style w:type="paragraph" w:customStyle="1" w:styleId="a2Technical">
    <w:name w:val="a2Technical"/>
    <w:basedOn w:val="Normal"/>
    <w:pPr>
      <w:ind w:left="720"/>
    </w:pPr>
    <w:rPr>
      <w:rFonts w:ascii="TmsRmn 10pt" w:hAnsi="TmsRmn 10pt"/>
    </w:rPr>
  </w:style>
  <w:style w:type="paragraph" w:customStyle="1" w:styleId="a3Technical">
    <w:name w:val="a3Technical"/>
    <w:basedOn w:val="Normal"/>
    <w:pPr>
      <w:ind w:left="1440"/>
    </w:pPr>
    <w:rPr>
      <w:rFonts w:ascii="TmsRmn 10pt" w:hAnsi="TmsRmn 10pt"/>
    </w:rPr>
  </w:style>
  <w:style w:type="paragraph" w:customStyle="1" w:styleId="a4Technical">
    <w:name w:val="a4Technical"/>
    <w:basedOn w:val="Normal"/>
    <w:pPr>
      <w:ind w:left="2160"/>
    </w:pPr>
    <w:rPr>
      <w:rFonts w:ascii="TmsRmn 10pt" w:hAnsi="TmsRmn 10pt"/>
    </w:rPr>
  </w:style>
  <w:style w:type="paragraph" w:customStyle="1" w:styleId="a5Technical">
    <w:name w:val="a5Technical"/>
    <w:basedOn w:val="Normal"/>
  </w:style>
  <w:style w:type="paragraph" w:customStyle="1" w:styleId="a6Technical">
    <w:name w:val="a6Technical"/>
    <w:basedOn w:val="Normal"/>
    <w:rPr>
      <w:rFonts w:ascii="TmsRmn 10pt" w:hAnsi="TmsRmn 10pt"/>
    </w:rPr>
  </w:style>
  <w:style w:type="paragraph" w:customStyle="1" w:styleId="a7Technical">
    <w:name w:val="a7Technical"/>
    <w:basedOn w:val="Normal"/>
    <w:rPr>
      <w:rFonts w:ascii="TmsRmn 10pt" w:hAnsi="TmsRmn 10pt"/>
    </w:rPr>
  </w:style>
  <w:style w:type="paragraph" w:customStyle="1" w:styleId="a8Technical">
    <w:name w:val="a8Technical"/>
    <w:basedOn w:val="Normal"/>
    <w:rPr>
      <w:rFonts w:ascii="TmsRmn 10pt" w:hAnsi="TmsRmn 10pt"/>
    </w:rPr>
  </w:style>
  <w:style w:type="paragraph" w:styleId="BodyTextIndent2">
    <w:name w:val="Body Text Indent 2"/>
    <w:basedOn w:val="Normal"/>
    <w:semiHidden/>
    <w:pPr>
      <w:ind w:left="720"/>
      <w:jc w:val="both"/>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aliases w:val="Title-Lab"/>
    <w:basedOn w:val="Normal"/>
    <w:next w:val="Normal"/>
    <w:link w:val="TitleChar"/>
    <w:uiPriority w:val="10"/>
    <w:qFormat/>
    <w:rsid w:val="00AE084D"/>
    <w:pPr>
      <w:jc w:val="center"/>
    </w:pPr>
    <w:rPr>
      <w:b/>
    </w:rPr>
  </w:style>
  <w:style w:type="paragraph" w:styleId="BodyTextIndent3">
    <w:name w:val="Body Text Indent 3"/>
    <w:basedOn w:val="Normal"/>
    <w:semiHidden/>
    <w:pPr>
      <w:ind w:left="567"/>
      <w:jc w:val="both"/>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emiHidden/>
  </w:style>
  <w:style w:type="paragraph" w:styleId="BodyText">
    <w:name w:val="Body Text"/>
    <w:basedOn w:val="Normal"/>
    <w:semiHidden/>
    <w:pPr>
      <w:jc w:val="both"/>
    </w:pPr>
  </w:style>
  <w:style w:type="paragraph" w:customStyle="1" w:styleId="Legal1">
    <w:name w:val="Legal 1"/>
    <w:basedOn w:val="Normal"/>
    <w:pPr>
      <w:numPr>
        <w:numId w:val="9"/>
      </w:numPr>
      <w:ind w:left="703" w:hanging="703"/>
      <w:outlineLvl w:val="0"/>
    </w:pPr>
    <w:rPr>
      <w:snapToGrid w:val="0"/>
    </w:rPr>
  </w:style>
  <w:style w:type="paragraph" w:customStyle="1" w:styleId="Legal2">
    <w:name w:val="Legal 2"/>
    <w:basedOn w:val="Normal"/>
    <w:pPr>
      <w:numPr>
        <w:ilvl w:val="1"/>
        <w:numId w:val="9"/>
      </w:numPr>
      <w:ind w:left="1423" w:hanging="720"/>
      <w:outlineLvl w:val="1"/>
    </w:pPr>
    <w:rPr>
      <w:snapToGrid w:val="0"/>
    </w:rPr>
  </w:style>
  <w:style w:type="paragraph" w:customStyle="1" w:styleId="Legal3">
    <w:name w:val="Legal 3"/>
    <w:basedOn w:val="Normal"/>
    <w:pPr>
      <w:numPr>
        <w:ilvl w:val="2"/>
        <w:numId w:val="9"/>
      </w:numPr>
      <w:ind w:left="2143" w:hanging="720"/>
      <w:outlineLvl w:val="2"/>
    </w:pPr>
    <w:rPr>
      <w:snapToGrid w:val="0"/>
    </w:rPr>
  </w:style>
  <w:style w:type="paragraph" w:customStyle="1" w:styleId="Legal4">
    <w:name w:val="Legal 4"/>
    <w:basedOn w:val="Normal"/>
    <w:pPr>
      <w:numPr>
        <w:ilvl w:val="3"/>
        <w:numId w:val="9"/>
      </w:numPr>
      <w:ind w:left="2863" w:hanging="720"/>
      <w:outlineLvl w:val="3"/>
    </w:pPr>
    <w:rPr>
      <w:snapToGrid w:val="0"/>
    </w:rPr>
  </w:style>
  <w:style w:type="paragraph" w:styleId="EndnoteText">
    <w:name w:val="endnote text"/>
    <w:basedOn w:val="Normal"/>
    <w:link w:val="EndnoteTextChar"/>
    <w:uiPriority w:val="99"/>
    <w:semiHidden/>
    <w:unhideWhenUsed/>
    <w:rsid w:val="00086EEB"/>
  </w:style>
  <w:style w:type="character" w:customStyle="1" w:styleId="EndnoteTextChar">
    <w:name w:val="Endnote Text Char"/>
    <w:basedOn w:val="DefaultParagraphFont"/>
    <w:link w:val="EndnoteText"/>
    <w:uiPriority w:val="99"/>
    <w:semiHidden/>
    <w:rsid w:val="00086EEB"/>
  </w:style>
  <w:style w:type="character" w:styleId="EndnoteReference">
    <w:name w:val="endnote reference"/>
    <w:uiPriority w:val="99"/>
    <w:semiHidden/>
    <w:unhideWhenUsed/>
    <w:rsid w:val="00086EEB"/>
    <w:rPr>
      <w:vertAlign w:val="superscript"/>
    </w:rPr>
  </w:style>
  <w:style w:type="character" w:styleId="CommentReference">
    <w:name w:val="annotation reference"/>
    <w:uiPriority w:val="99"/>
    <w:semiHidden/>
    <w:unhideWhenUsed/>
    <w:rsid w:val="00ED7733"/>
    <w:rPr>
      <w:sz w:val="16"/>
      <w:szCs w:val="16"/>
    </w:rPr>
  </w:style>
  <w:style w:type="paragraph" w:styleId="CommentText">
    <w:name w:val="annotation text"/>
    <w:basedOn w:val="Normal"/>
    <w:link w:val="CommentTextChar"/>
    <w:uiPriority w:val="99"/>
    <w:semiHidden/>
    <w:unhideWhenUsed/>
    <w:rsid w:val="00ED7733"/>
  </w:style>
  <w:style w:type="character" w:customStyle="1" w:styleId="CommentTextChar">
    <w:name w:val="Comment Text Char"/>
    <w:basedOn w:val="DefaultParagraphFont"/>
    <w:link w:val="CommentText"/>
    <w:uiPriority w:val="99"/>
    <w:semiHidden/>
    <w:rsid w:val="00ED7733"/>
  </w:style>
  <w:style w:type="paragraph" w:styleId="CommentSubject">
    <w:name w:val="annotation subject"/>
    <w:basedOn w:val="CommentText"/>
    <w:next w:val="CommentText"/>
    <w:link w:val="CommentSubjectChar"/>
    <w:uiPriority w:val="99"/>
    <w:semiHidden/>
    <w:unhideWhenUsed/>
    <w:rsid w:val="00ED7733"/>
    <w:rPr>
      <w:b/>
      <w:bCs/>
    </w:rPr>
  </w:style>
  <w:style w:type="character" w:customStyle="1" w:styleId="CommentSubjectChar">
    <w:name w:val="Comment Subject Char"/>
    <w:link w:val="CommentSubject"/>
    <w:uiPriority w:val="99"/>
    <w:semiHidden/>
    <w:rsid w:val="00ED7733"/>
    <w:rPr>
      <w:b/>
      <w:bCs/>
    </w:rPr>
  </w:style>
  <w:style w:type="paragraph" w:styleId="Caption">
    <w:name w:val="caption"/>
    <w:basedOn w:val="Normal"/>
    <w:next w:val="Normal"/>
    <w:uiPriority w:val="35"/>
    <w:unhideWhenUsed/>
    <w:qFormat/>
    <w:rsid w:val="00AE084D"/>
    <w:rPr>
      <w:b/>
      <w:bCs/>
      <w:sz w:val="20"/>
      <w:szCs w:val="20"/>
    </w:rPr>
  </w:style>
  <w:style w:type="paragraph" w:styleId="ListParagraph">
    <w:name w:val="List Paragraph"/>
    <w:basedOn w:val="Normal"/>
    <w:uiPriority w:val="34"/>
    <w:qFormat/>
    <w:rsid w:val="00AE084D"/>
    <w:pPr>
      <w:ind w:left="720"/>
      <w:contextualSpacing/>
    </w:pPr>
  </w:style>
  <w:style w:type="character" w:customStyle="1" w:styleId="Heading1Char">
    <w:name w:val="Heading 1 Char"/>
    <w:link w:val="Heading1"/>
    <w:uiPriority w:val="9"/>
    <w:rsid w:val="00AE084D"/>
    <w:rPr>
      <w:b/>
      <w:sz w:val="24"/>
      <w:szCs w:val="24"/>
    </w:rPr>
  </w:style>
  <w:style w:type="character" w:customStyle="1" w:styleId="Heading2Char">
    <w:name w:val="Heading 2 Char"/>
    <w:basedOn w:val="DefaultParagraphFont"/>
    <w:link w:val="Heading2"/>
    <w:uiPriority w:val="9"/>
    <w:rsid w:val="00FC4DF8"/>
    <w:rPr>
      <w:sz w:val="24"/>
      <w:szCs w:val="24"/>
    </w:rPr>
  </w:style>
  <w:style w:type="character" w:customStyle="1" w:styleId="Heading3Char">
    <w:name w:val="Heading 3 Char"/>
    <w:basedOn w:val="DefaultParagraphFont"/>
    <w:link w:val="Heading3"/>
    <w:uiPriority w:val="9"/>
    <w:rsid w:val="00AE084D"/>
    <w:rPr>
      <w:sz w:val="24"/>
      <w:szCs w:val="24"/>
    </w:rPr>
  </w:style>
  <w:style w:type="character" w:customStyle="1" w:styleId="Heading4Char">
    <w:name w:val="Heading 4 Char"/>
    <w:basedOn w:val="DefaultParagraphFont"/>
    <w:link w:val="Heading4"/>
    <w:uiPriority w:val="9"/>
    <w:rsid w:val="00AE084D"/>
    <w:rPr>
      <w:sz w:val="24"/>
      <w:szCs w:val="24"/>
    </w:rPr>
  </w:style>
  <w:style w:type="paragraph" w:customStyle="1" w:styleId="Table">
    <w:name w:val="Table"/>
    <w:basedOn w:val="Caption"/>
    <w:qFormat/>
    <w:rsid w:val="00FC4DF8"/>
    <w:pPr>
      <w:keepNext/>
    </w:pPr>
    <w:rPr>
      <w:sz w:val="22"/>
    </w:rPr>
  </w:style>
  <w:style w:type="character" w:customStyle="1" w:styleId="TitleChar">
    <w:name w:val="Title Char"/>
    <w:aliases w:val="Title-Lab Char"/>
    <w:link w:val="Title"/>
    <w:uiPriority w:val="10"/>
    <w:rsid w:val="00AE084D"/>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0.bin"/><Relationship Id="rId76" Type="http://schemas.openxmlformats.org/officeDocument/2006/relationships/oleObject" Target="embeddings/oleObject34.bin"/><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32.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6.wmf"/><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oleObject" Target="embeddings/oleObject37.bin"/><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image" Target="media/image35.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hyperlink" Target="mailto:1.3146E9*@EXP(-5315.56/(t" TargetMode="External"/><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71B13-B7AC-4BC3-92A5-D6EA23B81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4</Pages>
  <Words>4303</Words>
  <Characters>21649</Characters>
  <Application>Microsoft Office Word</Application>
  <DocSecurity>0</DocSecurity>
  <Lines>902</Lines>
  <Paragraphs>617</Paragraphs>
  <ScaleCrop>false</ScaleCrop>
  <HeadingPairs>
    <vt:vector size="2" baseType="variant">
      <vt:variant>
        <vt:lpstr>Title</vt:lpstr>
      </vt:variant>
      <vt:variant>
        <vt:i4>1</vt:i4>
      </vt:variant>
    </vt:vector>
  </HeadingPairs>
  <TitlesOfParts>
    <vt:vector size="1" baseType="lpstr">
      <vt:lpstr>SOP No</vt:lpstr>
    </vt:vector>
  </TitlesOfParts>
  <Company>NIST</Company>
  <LinksUpToDate>false</LinksUpToDate>
  <CharactersWithSpaces>25335</CharactersWithSpaces>
  <SharedDoc>false</SharedDoc>
  <HLinks>
    <vt:vector size="6" baseType="variant">
      <vt:variant>
        <vt:i4>4915326</vt:i4>
      </vt:variant>
      <vt:variant>
        <vt:i4>45</vt:i4>
      </vt:variant>
      <vt:variant>
        <vt:i4>0</vt:i4>
      </vt:variant>
      <vt:variant>
        <vt:i4>5</vt:i4>
      </vt:variant>
      <vt:variant>
        <vt:lpwstr>mailto:1.3146E9*@EXP(-5315.56/(t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2 Applying Air Buoyancy Corrections</dc:title>
  <dc:subject>mass calibration, air density calculations</dc:subject>
  <dc:creator>Georgia L. Harris;Harris;Harris, Georgia L. (Fed)</dc:creator>
  <cp:keywords>air density, air buoyancy, air buoyancy corrections, conventional mass, mass calibrations</cp:keywords>
  <cp:lastModifiedBy>Harris, Georgia L.</cp:lastModifiedBy>
  <cp:revision>10</cp:revision>
  <cp:lastPrinted>2014-09-26T13:14:00Z</cp:lastPrinted>
  <dcterms:created xsi:type="dcterms:W3CDTF">2018-02-03T15:03:00Z</dcterms:created>
  <dcterms:modified xsi:type="dcterms:W3CDTF">2018-02-04T13:22:00Z</dcterms:modified>
  <cp:category>mass calibration, air density, air buoyancy</cp:category>
</cp:coreProperties>
</file>