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A7C82B" w14:textId="5B361F5E" w:rsidR="00091AFD" w:rsidRPr="00091AFD" w:rsidRDefault="00F5254F">
      <w:pPr>
        <w:jc w:val="center"/>
        <w:rPr>
          <w:b/>
          <w:szCs w:val="24"/>
        </w:rPr>
      </w:pPr>
      <w:r>
        <w:rPr>
          <w:b/>
          <w:szCs w:val="24"/>
        </w:rPr>
        <w:fldChar w:fldCharType="begin"/>
      </w:r>
      <w:r>
        <w:rPr>
          <w:b/>
          <w:szCs w:val="24"/>
        </w:rPr>
        <w:instrText xml:space="preserve"> MACROBUTTON MTEditEquationSection2 </w:instrText>
      </w:r>
      <w:r w:rsidRPr="00F5254F">
        <w:rPr>
          <w:rStyle w:val="MTEquationSection"/>
        </w:rPr>
        <w:instrText>Equation Chapter 1 Section 1</w:instrText>
      </w:r>
      <w:r>
        <w:rPr>
          <w:b/>
          <w:szCs w:val="24"/>
        </w:rPr>
        <w:fldChar w:fldCharType="begin"/>
      </w:r>
      <w:r>
        <w:rPr>
          <w:b/>
          <w:szCs w:val="24"/>
        </w:rPr>
        <w:instrText xml:space="preserve"> SEQ MTEqn \r \h \* MERGEFORMAT </w:instrText>
      </w:r>
      <w:r>
        <w:rPr>
          <w:b/>
          <w:szCs w:val="24"/>
        </w:rPr>
        <w:fldChar w:fldCharType="end"/>
      </w:r>
      <w:r>
        <w:rPr>
          <w:b/>
          <w:szCs w:val="24"/>
        </w:rPr>
        <w:fldChar w:fldCharType="begin"/>
      </w:r>
      <w:r>
        <w:rPr>
          <w:b/>
          <w:szCs w:val="24"/>
        </w:rPr>
        <w:instrText xml:space="preserve"> SEQ MTSec \r 1 \h \* MERGEFORMAT </w:instrText>
      </w:r>
      <w:r>
        <w:rPr>
          <w:b/>
          <w:szCs w:val="24"/>
        </w:rPr>
        <w:fldChar w:fldCharType="end"/>
      </w:r>
      <w:r>
        <w:rPr>
          <w:b/>
          <w:szCs w:val="24"/>
        </w:rPr>
        <w:fldChar w:fldCharType="begin"/>
      </w:r>
      <w:r>
        <w:rPr>
          <w:b/>
          <w:szCs w:val="24"/>
        </w:rPr>
        <w:instrText xml:space="preserve"> SEQ MTChap \r 1 \h \* MERGEFORMAT </w:instrText>
      </w:r>
      <w:r>
        <w:rPr>
          <w:b/>
          <w:szCs w:val="24"/>
        </w:rPr>
        <w:fldChar w:fldCharType="end"/>
      </w:r>
      <w:r>
        <w:rPr>
          <w:b/>
          <w:szCs w:val="24"/>
        </w:rPr>
        <w:fldChar w:fldCharType="end"/>
      </w:r>
      <w:r w:rsidR="00091AFD" w:rsidRPr="00091AFD">
        <w:rPr>
          <w:b/>
          <w:szCs w:val="24"/>
        </w:rPr>
        <w:t>SOP 18</w:t>
      </w:r>
    </w:p>
    <w:p w14:paraId="27B6DA83" w14:textId="77777777" w:rsidR="00091AFD" w:rsidRPr="00091AFD" w:rsidRDefault="00091AFD">
      <w:pPr>
        <w:jc w:val="center"/>
        <w:rPr>
          <w:b/>
          <w:szCs w:val="24"/>
        </w:rPr>
      </w:pPr>
    </w:p>
    <w:p w14:paraId="2CE9929B" w14:textId="77777777" w:rsidR="00091AFD" w:rsidRPr="00091AFD" w:rsidRDefault="00091AFD">
      <w:pPr>
        <w:jc w:val="center"/>
        <w:rPr>
          <w:b/>
          <w:szCs w:val="24"/>
        </w:rPr>
      </w:pPr>
      <w:r w:rsidRPr="00091AFD">
        <w:rPr>
          <w:b/>
          <w:szCs w:val="24"/>
        </w:rPr>
        <w:t>Standard Operatin</w:t>
      </w:r>
      <w:r w:rsidR="00317B7B">
        <w:rPr>
          <w:b/>
          <w:szCs w:val="24"/>
        </w:rPr>
        <w:t>g</w:t>
      </w:r>
      <w:r w:rsidRPr="00091AFD">
        <w:rPr>
          <w:b/>
          <w:szCs w:val="24"/>
        </w:rPr>
        <w:t xml:space="preserve"> Procedure for</w:t>
      </w:r>
    </w:p>
    <w:p w14:paraId="17AA14EF" w14:textId="77777777" w:rsidR="00091AFD" w:rsidRPr="00091AFD" w:rsidRDefault="00091AFD">
      <w:pPr>
        <w:jc w:val="center"/>
        <w:rPr>
          <w:b/>
          <w:szCs w:val="24"/>
        </w:rPr>
      </w:pPr>
      <w:r w:rsidRPr="00091AFD">
        <w:rPr>
          <w:b/>
          <w:szCs w:val="24"/>
        </w:rPr>
        <w:t>Calibration of Graduated Neck-Type Metal Volumetric Field Standards</w:t>
      </w:r>
    </w:p>
    <w:p w14:paraId="72F1D961" w14:textId="54071523" w:rsidR="00091AFD" w:rsidRPr="00091AFD" w:rsidRDefault="001279F2" w:rsidP="00912D67">
      <w:pPr>
        <w:spacing w:after="240"/>
        <w:jc w:val="center"/>
        <w:rPr>
          <w:b/>
          <w:szCs w:val="24"/>
        </w:rPr>
      </w:pPr>
      <w:r>
        <w:rPr>
          <w:b/>
          <w:szCs w:val="24"/>
        </w:rPr>
        <w:t>Using a Slicker-Plate Type</w:t>
      </w:r>
      <w:r w:rsidR="00E25A3A">
        <w:rPr>
          <w:rStyle w:val="FootnoteReference"/>
          <w:b/>
          <w:szCs w:val="24"/>
        </w:rPr>
        <w:footnoteReference w:id="1"/>
      </w:r>
    </w:p>
    <w:p w14:paraId="432D6629" w14:textId="77777777" w:rsidR="00091AFD" w:rsidRPr="00091AFD" w:rsidRDefault="00091AFD" w:rsidP="00B8129E">
      <w:pPr>
        <w:pStyle w:val="Heading1"/>
      </w:pPr>
      <w:r w:rsidRPr="00091AFD">
        <w:t xml:space="preserve">Introduction </w:t>
      </w:r>
    </w:p>
    <w:p w14:paraId="3FB4F98D" w14:textId="77777777" w:rsidR="00091AFD" w:rsidRPr="00091AFD" w:rsidRDefault="00091AFD" w:rsidP="007D108C">
      <w:pPr>
        <w:pStyle w:val="Heading2"/>
      </w:pPr>
      <w:r w:rsidRPr="00091AFD">
        <w:t>Purpose of Test</w:t>
      </w:r>
    </w:p>
    <w:p w14:paraId="1CD67B14" w14:textId="2C27B8F5" w:rsidR="00C80132" w:rsidRDefault="00091AFD" w:rsidP="00F5254F">
      <w:pPr>
        <w:pStyle w:val="BodyText"/>
        <w:ind w:left="1440"/>
      </w:pPr>
      <w:r w:rsidRPr="00CD33B0">
        <w:t xml:space="preserve">This procedure may </w:t>
      </w:r>
      <w:r w:rsidR="007D447C">
        <w:t xml:space="preserve">only </w:t>
      </w:r>
      <w:r w:rsidRPr="00CD33B0">
        <w:t>be used to calibrate small non</w:t>
      </w:r>
      <w:r w:rsidRPr="00CD33B0">
        <w:noBreakHyphen/>
        <w:t xml:space="preserve">pressurized, graduated neck-type, metal field standards such as the 5 gal </w:t>
      </w:r>
      <w:r w:rsidR="00DD48AC" w:rsidRPr="00CD33B0">
        <w:t xml:space="preserve">(or 20 L) </w:t>
      </w:r>
      <w:r w:rsidRPr="00CD33B0">
        <w:t>standard</w:t>
      </w:r>
      <w:r w:rsidR="00DD48AC" w:rsidRPr="00CD33B0">
        <w:t>s</w:t>
      </w:r>
      <w:r w:rsidRPr="00CD33B0">
        <w:t xml:space="preserve"> used by weights and measures officials to test liquid dispensing equipment, gasoline pumps</w:t>
      </w:r>
      <w:r w:rsidR="007D447C">
        <w:t xml:space="preserve"> within a narrow range of laboratory and water temperatures (e.g., laboratory and water temperatures between 50 °F and 70 °F) </w:t>
      </w:r>
      <w:r w:rsidR="005D25B4">
        <w:t xml:space="preserve">and for </w:t>
      </w:r>
      <w:r w:rsidR="007D447C">
        <w:t xml:space="preserve">test measure graduations </w:t>
      </w:r>
      <w:r w:rsidR="005D25B4">
        <w:t xml:space="preserve">that </w:t>
      </w:r>
      <w:r w:rsidR="007D447C">
        <w:t>are at least 1 in³</w:t>
      </w:r>
      <w:r w:rsidR="00A700D1" w:rsidRPr="00CD33B0">
        <w:t xml:space="preserve">. </w:t>
      </w:r>
      <w:r w:rsidR="007D447C">
        <w:t xml:space="preserve">Outside </w:t>
      </w:r>
      <w:r w:rsidR="00E90B9D">
        <w:t xml:space="preserve">these limitations, </w:t>
      </w:r>
      <w:r w:rsidR="007D447C">
        <w:t xml:space="preserve">SOP 19 is required. </w:t>
      </w:r>
    </w:p>
    <w:p w14:paraId="6B3C7479" w14:textId="77777777" w:rsidR="00C80132" w:rsidRDefault="00C80132" w:rsidP="00922705">
      <w:pPr>
        <w:pStyle w:val="Heading2"/>
      </w:pPr>
      <w:r>
        <w:t>Conformity Assessment</w:t>
      </w:r>
    </w:p>
    <w:p w14:paraId="094D275E" w14:textId="05757F43" w:rsidR="00A37972" w:rsidRPr="00CD33B0" w:rsidRDefault="000C0E19" w:rsidP="00F5254F">
      <w:pPr>
        <w:pStyle w:val="BodyText"/>
        <w:ind w:left="1440"/>
      </w:pPr>
      <w:r w:rsidRPr="00CD33B0">
        <w:t>The test measure or prover being calibrated should be evaluated for conformance to appropriate specifications and tolerances (using the checklist provided in NIST Handbook 105-3, Specifications and Tolerances for Graduated Neck Type Volumetric Field Standards, 2010) if being used for legal weights and measures applications</w:t>
      </w:r>
      <w:r w:rsidR="00444CCD" w:rsidRPr="00CD33B0">
        <w:t xml:space="preserve">. </w:t>
      </w:r>
      <w:r w:rsidR="00932B85" w:rsidRPr="00CD33B0">
        <w:t>(Alternatively, if requested by the customer, evaluation against OIML R 120 (2010), Standard capacity measures for testing measuring systems for liquids other than water, may be referenced</w:t>
      </w:r>
      <w:r w:rsidR="000A765F">
        <w:t>).</w:t>
      </w:r>
      <w:r w:rsidR="00C80132">
        <w:t xml:space="preserve"> </w:t>
      </w:r>
      <w:r w:rsidR="00C80132" w:rsidRPr="00C80132">
        <w:t>Where compliance is required by law, conformity evaluations should be conducted prior to performing calibrations. See Section 6.2 for reporting results.</w:t>
      </w:r>
    </w:p>
    <w:p w14:paraId="6FEBF9B7" w14:textId="77777777" w:rsidR="00742E7A" w:rsidRDefault="00742E7A" w:rsidP="00742E7A">
      <w:pPr>
        <w:pStyle w:val="Heading2"/>
      </w:pPr>
      <w:r w:rsidRPr="00BF3689">
        <w:t>Limiting factors:</w:t>
      </w:r>
    </w:p>
    <w:p w14:paraId="4AD7E701" w14:textId="2DAC7CF1" w:rsidR="00091AFD" w:rsidRPr="00BF3689" w:rsidRDefault="0015456C" w:rsidP="00F5254F">
      <w:pPr>
        <w:pStyle w:val="BodyText"/>
        <w:ind w:left="1440"/>
      </w:pPr>
      <w:r w:rsidRPr="00BF3689">
        <w:t>Th</w:t>
      </w:r>
      <w:r w:rsidR="00182D34" w:rsidRPr="00BF3689">
        <w:t xml:space="preserve">is </w:t>
      </w:r>
      <w:r w:rsidRPr="00BF3689">
        <w:t xml:space="preserve">procedure </w:t>
      </w:r>
      <w:r w:rsidR="00932B85" w:rsidRPr="00BF3689">
        <w:t>uses a slicker-plate type standard to fill an unknown test measure of equal nominal volume</w:t>
      </w:r>
      <w:r w:rsidR="00496180">
        <w:t xml:space="preserve"> in one delivery</w:t>
      </w:r>
      <w:r w:rsidR="00444CCD" w:rsidRPr="00BF3689">
        <w:t xml:space="preserve">. </w:t>
      </w:r>
      <w:r w:rsidR="00932B85" w:rsidRPr="00BF3689">
        <w:t xml:space="preserve">It requires </w:t>
      </w:r>
      <w:r w:rsidRPr="00BF3689">
        <w:t>water temperature stab</w:t>
      </w:r>
      <w:r w:rsidR="00932B85" w:rsidRPr="00BF3689">
        <w:t xml:space="preserve">ility </w:t>
      </w:r>
      <w:r w:rsidRPr="00BF3689">
        <w:t>during the transfer from the standard to the unknown test measure</w:t>
      </w:r>
      <w:r w:rsidR="00932B85" w:rsidRPr="00BF3689">
        <w:t xml:space="preserve"> within the limits shown in Table 1</w:t>
      </w:r>
      <w:r w:rsidR="00A700D1" w:rsidRPr="00BF3689">
        <w:t xml:space="preserve">. </w:t>
      </w:r>
      <w:r w:rsidR="009830FE" w:rsidRPr="00BF3689">
        <w:t>SOP 19 is a more appropriate procedure w</w:t>
      </w:r>
      <w:r w:rsidR="00DD48AC" w:rsidRPr="00BF3689">
        <w:t>hen temperature corrections are needed due to lack of water equilibration</w:t>
      </w:r>
      <w:r w:rsidR="009830FE" w:rsidRPr="00BF3689">
        <w:t xml:space="preserve">, temperature differences between the standard and unknown provers, </w:t>
      </w:r>
      <w:r w:rsidR="00496180">
        <w:t>performance of the calibration outside the stated temperature range, and for</w:t>
      </w:r>
      <w:r w:rsidR="00DD48AC" w:rsidRPr="00BF3689">
        <w:t xml:space="preserve"> unstable environments</w:t>
      </w:r>
      <w:r w:rsidR="009830FE" w:rsidRPr="00BF3689">
        <w:t>.</w:t>
      </w:r>
      <w:r w:rsidR="008161C0" w:rsidRPr="00BF3689">
        <w:t xml:space="preserve"> </w:t>
      </w:r>
      <w:r w:rsidR="00496180">
        <w:t xml:space="preserve">Even </w:t>
      </w:r>
      <w:r w:rsidR="008161C0" w:rsidRPr="00BF3689">
        <w:t>water that is temperature-equilibrated with the laboratory environment</w:t>
      </w:r>
      <w:r w:rsidR="00496180">
        <w:t xml:space="preserve"> may not </w:t>
      </w:r>
      <w:r w:rsidR="005D25B4">
        <w:t xml:space="preserve">provide </w:t>
      </w:r>
      <w:r w:rsidR="00496180">
        <w:t xml:space="preserve">adequate </w:t>
      </w:r>
      <w:r w:rsidR="005D25B4">
        <w:t xml:space="preserve">measurement results </w:t>
      </w:r>
      <w:r w:rsidR="00496180">
        <w:t>depending on test measure resolutions</w:t>
      </w:r>
      <w:r w:rsidR="008161C0" w:rsidRPr="00BF3689">
        <w:t xml:space="preserve">. </w:t>
      </w:r>
    </w:p>
    <w:p w14:paraId="57C5DF36" w14:textId="01F159C2" w:rsidR="0015456C" w:rsidRPr="00B8129E" w:rsidRDefault="0015456C" w:rsidP="00F5254F">
      <w:pPr>
        <w:pStyle w:val="BodyText"/>
        <w:ind w:left="1440"/>
      </w:pPr>
      <w:r w:rsidRPr="00BF3689">
        <w:t xml:space="preserve">If the limits </w:t>
      </w:r>
      <w:r w:rsidR="006B2848" w:rsidRPr="00BF3689">
        <w:t xml:space="preserve">in </w:t>
      </w:r>
      <w:r w:rsidR="00932B85" w:rsidRPr="00BF3689">
        <w:t>T</w:t>
      </w:r>
      <w:r w:rsidR="006B2848" w:rsidRPr="00BF3689">
        <w:t xml:space="preserve">able </w:t>
      </w:r>
      <w:r w:rsidR="00932B85" w:rsidRPr="00BF3689">
        <w:t xml:space="preserve">1 </w:t>
      </w:r>
      <w:r w:rsidRPr="00BF3689">
        <w:t xml:space="preserve">are exceeded, </w:t>
      </w:r>
      <w:r w:rsidR="006B2848" w:rsidRPr="00BF3689">
        <w:t>or materials other than stainless steel and mild steel are used, use SOP 19.</w:t>
      </w:r>
      <w:r w:rsidR="00A700D1" w:rsidRPr="00BF3689">
        <w:t xml:space="preserve"> </w:t>
      </w:r>
      <w:r w:rsidR="006B2848" w:rsidRPr="00BF3689">
        <w:t xml:space="preserve">These limits are </w:t>
      </w:r>
      <w:r w:rsidRPr="00BF3689">
        <w:t xml:space="preserve">to ensure that the impact </w:t>
      </w:r>
      <w:r w:rsidR="006B2848" w:rsidRPr="00BF3689">
        <w:t xml:space="preserve">of errors </w:t>
      </w:r>
      <w:r w:rsidR="00182D34" w:rsidRPr="00BF3689">
        <w:t xml:space="preserve">resulting from temperature differences </w:t>
      </w:r>
      <w:r w:rsidR="00021280" w:rsidRPr="00BF3689">
        <w:t xml:space="preserve">on measured values </w:t>
      </w:r>
      <w:r w:rsidRPr="00BF3689">
        <w:t xml:space="preserve">is less than the </w:t>
      </w:r>
      <w:r w:rsidRPr="00BF3689">
        <w:lastRenderedPageBreak/>
        <w:t xml:space="preserve">resolution and repeatability on a </w:t>
      </w:r>
      <w:r w:rsidR="00932B85" w:rsidRPr="00BF3689">
        <w:t xml:space="preserve">20 L or </w:t>
      </w:r>
      <w:r w:rsidRPr="00BF3689">
        <w:t>5 gal test measure with 1 in</w:t>
      </w:r>
      <w:r w:rsidRPr="007141E4">
        <w:rPr>
          <w:vertAlign w:val="superscript"/>
        </w:rPr>
        <w:t>3</w:t>
      </w:r>
      <w:r w:rsidRPr="00BF3689">
        <w:t xml:space="preserve"> graduations</w:t>
      </w:r>
      <w:r w:rsidR="00A700D1" w:rsidRPr="00BF3689">
        <w:t xml:space="preserve">. </w:t>
      </w:r>
      <w:r w:rsidR="007D447C">
        <w:t xml:space="preserve">For </w:t>
      </w:r>
      <w:r w:rsidR="002D027F" w:rsidRPr="00BF3689">
        <w:t xml:space="preserve">graduations </w:t>
      </w:r>
      <w:r w:rsidR="009F7329">
        <w:t xml:space="preserve">less than or equal to </w:t>
      </w:r>
      <w:r w:rsidR="007D447C">
        <w:t>0.5 in³</w:t>
      </w:r>
      <w:r w:rsidR="002D027F" w:rsidRPr="00BF3689">
        <w:t xml:space="preserve">, </w:t>
      </w:r>
      <w:r w:rsidR="007D447C">
        <w:t xml:space="preserve">errors </w:t>
      </w:r>
      <w:r w:rsidR="002D027F" w:rsidRPr="00BF3689">
        <w:t>due to temperature variations</w:t>
      </w:r>
      <w:r w:rsidR="007D447C">
        <w:t xml:space="preserve">, including the ability to measure temperature and ensure stable temperatures in both the standard and test measure, require the use of </w:t>
      </w:r>
      <w:r w:rsidR="00B1045F" w:rsidRPr="00BF3689">
        <w:t>SOP 19</w:t>
      </w:r>
      <w:r w:rsidR="002D027F" w:rsidRPr="00BF3689">
        <w:t>.</w:t>
      </w:r>
      <w:r w:rsidR="00B56355" w:rsidRPr="00B8129E">
        <w:t xml:space="preserve"> </w:t>
      </w:r>
    </w:p>
    <w:p w14:paraId="5D111041" w14:textId="36496823" w:rsidR="00B8129E" w:rsidRPr="00CD33B0" w:rsidRDefault="00B8129E" w:rsidP="00BF177B">
      <w:pPr>
        <w:pStyle w:val="BodyText"/>
        <w:spacing w:after="0"/>
        <w:rPr>
          <w:b/>
          <w:sz w:val="22"/>
        </w:rPr>
      </w:pPr>
      <w:r w:rsidRPr="00CD33B0">
        <w:rPr>
          <w:b/>
          <w:sz w:val="22"/>
        </w:rPr>
        <w:t xml:space="preserve">Table </w:t>
      </w:r>
      <w:r w:rsidRPr="00CD33B0">
        <w:rPr>
          <w:b/>
          <w:sz w:val="22"/>
        </w:rPr>
        <w:fldChar w:fldCharType="begin"/>
      </w:r>
      <w:r w:rsidRPr="00CD33B0">
        <w:rPr>
          <w:b/>
          <w:sz w:val="22"/>
        </w:rPr>
        <w:instrText xml:space="preserve"> SEQ Table \* ARABIC </w:instrText>
      </w:r>
      <w:r w:rsidRPr="00CD33B0">
        <w:rPr>
          <w:b/>
          <w:sz w:val="22"/>
        </w:rPr>
        <w:fldChar w:fldCharType="separate"/>
      </w:r>
      <w:r w:rsidR="00BF177B">
        <w:rPr>
          <w:b/>
          <w:noProof/>
          <w:sz w:val="22"/>
        </w:rPr>
        <w:t>1</w:t>
      </w:r>
      <w:r w:rsidRPr="00CD33B0">
        <w:rPr>
          <w:b/>
          <w:sz w:val="22"/>
        </w:rPr>
        <w:fldChar w:fldCharType="end"/>
      </w:r>
      <w:r w:rsidRPr="00CD33B0">
        <w:rPr>
          <w:b/>
          <w:sz w:val="22"/>
        </w:rPr>
        <w:t>. Temperature limitations</w:t>
      </w:r>
      <w:r w:rsidR="00B24A1F">
        <w:rPr>
          <w:b/>
          <w:sz w:val="22"/>
        </w:rPr>
        <w:t xml:space="preserve"> </w:t>
      </w:r>
      <w:r w:rsidR="00496180">
        <w:rPr>
          <w:b/>
          <w:sz w:val="22"/>
        </w:rPr>
        <w:t xml:space="preserve">between 50 °F and 70 °F </w:t>
      </w:r>
      <w:r w:rsidR="00B24A1F">
        <w:rPr>
          <w:b/>
          <w:sz w:val="22"/>
        </w:rPr>
        <w:t xml:space="preserve">for </w:t>
      </w:r>
      <w:r w:rsidR="00496180">
        <w:rPr>
          <w:b/>
          <w:sz w:val="22"/>
        </w:rPr>
        <w:t xml:space="preserve">1 in³ </w:t>
      </w:r>
      <w:r w:rsidR="00B24A1F">
        <w:rPr>
          <w:b/>
          <w:sz w:val="22"/>
        </w:rPr>
        <w:t>graduations</w:t>
      </w:r>
      <w:r w:rsidRPr="00CD33B0">
        <w:rPr>
          <w:b/>
          <w:sz w:val="22"/>
        </w:rPr>
        <w:t>.</w:t>
      </w:r>
    </w:p>
    <w:tbl>
      <w:tblPr>
        <w:tblW w:w="9292" w:type="dxa"/>
        <w:tblInd w:w="42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4A0" w:firstRow="1" w:lastRow="0" w:firstColumn="1" w:lastColumn="0" w:noHBand="0" w:noVBand="1"/>
        <w:tblCaption w:val="Temperature limitations."/>
        <w:tblDescription w:val="This procedure is limited to less than 0.5 °C or 0.2 °C between the standard and the unknown test measure or prover. "/>
      </w:tblPr>
      <w:tblGrid>
        <w:gridCol w:w="2035"/>
        <w:gridCol w:w="2262"/>
        <w:gridCol w:w="2256"/>
        <w:gridCol w:w="2739"/>
      </w:tblGrid>
      <w:tr w:rsidR="00680562" w:rsidRPr="00B56355" w14:paraId="424D279C" w14:textId="77777777" w:rsidTr="00BF177B">
        <w:trPr>
          <w:trHeight w:val="655"/>
        </w:trPr>
        <w:tc>
          <w:tcPr>
            <w:tcW w:w="2035" w:type="dxa"/>
            <w:tcBorders>
              <w:top w:val="double" w:sz="6" w:space="0" w:color="auto"/>
              <w:bottom w:val="double" w:sz="6" w:space="0" w:color="auto"/>
            </w:tcBorders>
            <w:shd w:val="clear" w:color="auto" w:fill="auto"/>
            <w:vAlign w:val="center"/>
            <w:hideMark/>
          </w:tcPr>
          <w:p w14:paraId="72A96E31" w14:textId="230D2B5D" w:rsidR="00680562" w:rsidRPr="00026414" w:rsidRDefault="00B24A1F" w:rsidP="00BF177B">
            <w:pPr>
              <w:jc w:val="center"/>
              <w:rPr>
                <w:b/>
                <w:sz w:val="22"/>
              </w:rPr>
            </w:pPr>
            <w:r>
              <w:rPr>
                <w:b/>
                <w:sz w:val="22"/>
              </w:rPr>
              <w:t>Graduation Size in³</w:t>
            </w:r>
          </w:p>
        </w:tc>
        <w:tc>
          <w:tcPr>
            <w:tcW w:w="2262" w:type="dxa"/>
            <w:tcBorders>
              <w:top w:val="double" w:sz="6" w:space="0" w:color="auto"/>
              <w:bottom w:val="double" w:sz="6" w:space="0" w:color="auto"/>
            </w:tcBorders>
            <w:shd w:val="clear" w:color="auto" w:fill="auto"/>
            <w:vAlign w:val="center"/>
            <w:hideMark/>
          </w:tcPr>
          <w:p w14:paraId="68F5532C" w14:textId="77777777" w:rsidR="00680562" w:rsidRPr="00026414" w:rsidRDefault="00680562" w:rsidP="00BF177B">
            <w:pPr>
              <w:jc w:val="center"/>
              <w:rPr>
                <w:b/>
                <w:sz w:val="22"/>
              </w:rPr>
            </w:pPr>
            <w:r w:rsidRPr="00026414">
              <w:rPr>
                <w:b/>
                <w:sz w:val="22"/>
              </w:rPr>
              <w:t xml:space="preserve">Standard Material </w:t>
            </w:r>
          </w:p>
        </w:tc>
        <w:tc>
          <w:tcPr>
            <w:tcW w:w="2256" w:type="dxa"/>
            <w:tcBorders>
              <w:top w:val="double" w:sz="6" w:space="0" w:color="auto"/>
              <w:bottom w:val="double" w:sz="6" w:space="0" w:color="auto"/>
            </w:tcBorders>
            <w:shd w:val="clear" w:color="auto" w:fill="auto"/>
            <w:vAlign w:val="center"/>
            <w:hideMark/>
          </w:tcPr>
          <w:p w14:paraId="2684A51D" w14:textId="77777777" w:rsidR="00680562" w:rsidRPr="00026414" w:rsidRDefault="00680562" w:rsidP="00BF177B">
            <w:pPr>
              <w:jc w:val="center"/>
              <w:rPr>
                <w:b/>
                <w:sz w:val="22"/>
              </w:rPr>
            </w:pPr>
            <w:r w:rsidRPr="00026414">
              <w:rPr>
                <w:b/>
                <w:sz w:val="22"/>
              </w:rPr>
              <w:t>Unknown Material</w:t>
            </w:r>
          </w:p>
        </w:tc>
        <w:tc>
          <w:tcPr>
            <w:tcW w:w="2739" w:type="dxa"/>
            <w:tcBorders>
              <w:top w:val="double" w:sz="6" w:space="0" w:color="auto"/>
              <w:bottom w:val="double" w:sz="6" w:space="0" w:color="auto"/>
            </w:tcBorders>
            <w:vAlign w:val="center"/>
          </w:tcPr>
          <w:p w14:paraId="49BF131D" w14:textId="77777777" w:rsidR="00680562" w:rsidRPr="00026414" w:rsidRDefault="00680562" w:rsidP="00BF177B">
            <w:pPr>
              <w:jc w:val="center"/>
              <w:rPr>
                <w:b/>
                <w:sz w:val="22"/>
              </w:rPr>
            </w:pPr>
            <w:r w:rsidRPr="00026414">
              <w:rPr>
                <w:b/>
                <w:sz w:val="22"/>
              </w:rPr>
              <w:t>Temperature limit between standards (°C)</w:t>
            </w:r>
          </w:p>
        </w:tc>
      </w:tr>
      <w:tr w:rsidR="00680562" w:rsidRPr="00B56355" w14:paraId="388A5AD8" w14:textId="77777777" w:rsidTr="00BF177B">
        <w:trPr>
          <w:trHeight w:val="343"/>
        </w:trPr>
        <w:tc>
          <w:tcPr>
            <w:tcW w:w="2035" w:type="dxa"/>
            <w:tcBorders>
              <w:top w:val="double" w:sz="6" w:space="0" w:color="auto"/>
            </w:tcBorders>
            <w:shd w:val="clear" w:color="auto" w:fill="auto"/>
            <w:noWrap/>
            <w:vAlign w:val="center"/>
            <w:hideMark/>
          </w:tcPr>
          <w:p w14:paraId="24F570FA" w14:textId="06CDAEEE" w:rsidR="00680562" w:rsidRPr="00026414" w:rsidRDefault="00680562" w:rsidP="00BF177B">
            <w:pPr>
              <w:jc w:val="center"/>
              <w:rPr>
                <w:sz w:val="22"/>
              </w:rPr>
            </w:pPr>
            <w:r w:rsidRPr="00026414">
              <w:rPr>
                <w:sz w:val="22"/>
              </w:rPr>
              <w:t>1</w:t>
            </w:r>
          </w:p>
        </w:tc>
        <w:tc>
          <w:tcPr>
            <w:tcW w:w="2262" w:type="dxa"/>
            <w:tcBorders>
              <w:top w:val="double" w:sz="6" w:space="0" w:color="auto"/>
            </w:tcBorders>
            <w:shd w:val="clear" w:color="000000" w:fill="FFFFFF"/>
            <w:noWrap/>
            <w:vAlign w:val="center"/>
            <w:hideMark/>
          </w:tcPr>
          <w:p w14:paraId="76FBF079" w14:textId="77777777" w:rsidR="00680562" w:rsidRPr="00026414" w:rsidRDefault="00680562" w:rsidP="00BF177B">
            <w:pPr>
              <w:jc w:val="center"/>
              <w:rPr>
                <w:sz w:val="22"/>
              </w:rPr>
            </w:pPr>
            <w:r w:rsidRPr="00026414">
              <w:rPr>
                <w:sz w:val="22"/>
              </w:rPr>
              <w:t>Stainless steel</w:t>
            </w:r>
          </w:p>
        </w:tc>
        <w:tc>
          <w:tcPr>
            <w:tcW w:w="2256" w:type="dxa"/>
            <w:tcBorders>
              <w:top w:val="double" w:sz="6" w:space="0" w:color="auto"/>
            </w:tcBorders>
            <w:shd w:val="clear" w:color="000000" w:fill="FFFFFF"/>
            <w:noWrap/>
            <w:vAlign w:val="center"/>
            <w:hideMark/>
          </w:tcPr>
          <w:p w14:paraId="3A454100" w14:textId="77777777" w:rsidR="00680562" w:rsidRPr="00026414" w:rsidRDefault="00680562" w:rsidP="00BF177B">
            <w:pPr>
              <w:jc w:val="center"/>
              <w:rPr>
                <w:sz w:val="22"/>
              </w:rPr>
            </w:pPr>
            <w:r w:rsidRPr="00026414">
              <w:rPr>
                <w:sz w:val="22"/>
              </w:rPr>
              <w:t>Stainless steel</w:t>
            </w:r>
          </w:p>
        </w:tc>
        <w:tc>
          <w:tcPr>
            <w:tcW w:w="2739" w:type="dxa"/>
            <w:tcBorders>
              <w:top w:val="double" w:sz="6" w:space="0" w:color="auto"/>
            </w:tcBorders>
            <w:vAlign w:val="center"/>
          </w:tcPr>
          <w:p w14:paraId="0DDB7E56" w14:textId="77777777" w:rsidR="00680562" w:rsidRPr="00026414" w:rsidRDefault="006B2848" w:rsidP="00BF177B">
            <w:pPr>
              <w:jc w:val="center"/>
              <w:rPr>
                <w:sz w:val="22"/>
              </w:rPr>
            </w:pPr>
            <w:r w:rsidRPr="00026414">
              <w:rPr>
                <w:sz w:val="22"/>
              </w:rPr>
              <w:t xml:space="preserve"> &lt; </w:t>
            </w:r>
            <w:r w:rsidR="00680562" w:rsidRPr="00026414">
              <w:rPr>
                <w:sz w:val="22"/>
              </w:rPr>
              <w:t>0.5 °C</w:t>
            </w:r>
          </w:p>
        </w:tc>
      </w:tr>
      <w:tr w:rsidR="00680562" w:rsidRPr="00B56355" w14:paraId="7C9E62AF" w14:textId="77777777" w:rsidTr="00BF177B">
        <w:trPr>
          <w:trHeight w:val="343"/>
        </w:trPr>
        <w:tc>
          <w:tcPr>
            <w:tcW w:w="2035" w:type="dxa"/>
            <w:shd w:val="clear" w:color="auto" w:fill="auto"/>
            <w:noWrap/>
            <w:vAlign w:val="center"/>
          </w:tcPr>
          <w:p w14:paraId="2ECBF3C0" w14:textId="6C67922E" w:rsidR="00680562" w:rsidRPr="00026414" w:rsidRDefault="00B24A1F" w:rsidP="00BF177B">
            <w:pPr>
              <w:jc w:val="center"/>
              <w:rPr>
                <w:sz w:val="22"/>
              </w:rPr>
            </w:pPr>
            <w:r>
              <w:rPr>
                <w:sz w:val="22"/>
              </w:rPr>
              <w:t>1</w:t>
            </w:r>
          </w:p>
        </w:tc>
        <w:tc>
          <w:tcPr>
            <w:tcW w:w="2262" w:type="dxa"/>
            <w:shd w:val="clear" w:color="000000" w:fill="FFFFFF"/>
            <w:noWrap/>
            <w:vAlign w:val="center"/>
          </w:tcPr>
          <w:p w14:paraId="6152DA13" w14:textId="77777777" w:rsidR="00680562" w:rsidRPr="00026414" w:rsidRDefault="00680562" w:rsidP="00BF177B">
            <w:pPr>
              <w:jc w:val="center"/>
              <w:rPr>
                <w:sz w:val="22"/>
              </w:rPr>
            </w:pPr>
            <w:r w:rsidRPr="00026414">
              <w:rPr>
                <w:sz w:val="22"/>
              </w:rPr>
              <w:t>Stainless steel</w:t>
            </w:r>
          </w:p>
        </w:tc>
        <w:tc>
          <w:tcPr>
            <w:tcW w:w="2256" w:type="dxa"/>
            <w:shd w:val="clear" w:color="000000" w:fill="FFFFFF"/>
            <w:noWrap/>
            <w:vAlign w:val="center"/>
          </w:tcPr>
          <w:p w14:paraId="4284F620" w14:textId="77777777" w:rsidR="00680562" w:rsidRPr="00026414" w:rsidRDefault="00680562" w:rsidP="00BF177B">
            <w:pPr>
              <w:jc w:val="center"/>
              <w:rPr>
                <w:sz w:val="22"/>
              </w:rPr>
            </w:pPr>
            <w:r w:rsidRPr="00026414">
              <w:rPr>
                <w:sz w:val="22"/>
              </w:rPr>
              <w:t>Mild steel</w:t>
            </w:r>
          </w:p>
        </w:tc>
        <w:tc>
          <w:tcPr>
            <w:tcW w:w="2739" w:type="dxa"/>
            <w:vAlign w:val="center"/>
          </w:tcPr>
          <w:p w14:paraId="01E300B2" w14:textId="77777777" w:rsidR="00680562" w:rsidRPr="00026414" w:rsidRDefault="006B2848" w:rsidP="00BF177B">
            <w:pPr>
              <w:jc w:val="center"/>
              <w:rPr>
                <w:sz w:val="22"/>
              </w:rPr>
            </w:pPr>
            <w:r w:rsidRPr="00026414">
              <w:rPr>
                <w:sz w:val="22"/>
              </w:rPr>
              <w:t xml:space="preserve">&lt; </w:t>
            </w:r>
            <w:r w:rsidR="00680562" w:rsidRPr="00026414">
              <w:rPr>
                <w:sz w:val="22"/>
              </w:rPr>
              <w:t>0.2 °C</w:t>
            </w:r>
          </w:p>
        </w:tc>
      </w:tr>
    </w:tbl>
    <w:p w14:paraId="633CD25A" w14:textId="77777777" w:rsidR="00091AFD" w:rsidRPr="00091AFD" w:rsidRDefault="00091AFD" w:rsidP="00BF177B">
      <w:pPr>
        <w:pStyle w:val="Heading2"/>
        <w:keepNext w:val="0"/>
        <w:keepLines w:val="0"/>
        <w:spacing w:before="240"/>
      </w:pPr>
      <w:r w:rsidRPr="00091AFD">
        <w:t xml:space="preserve">Prerequisites </w:t>
      </w:r>
    </w:p>
    <w:p w14:paraId="2F5EC480" w14:textId="77777777" w:rsidR="00091AFD" w:rsidRPr="007D108C" w:rsidRDefault="00091AFD" w:rsidP="00BF177B">
      <w:pPr>
        <w:pStyle w:val="Heading3"/>
        <w:keepNext w:val="0"/>
        <w:keepLines w:val="0"/>
      </w:pPr>
      <w:r w:rsidRPr="007D108C">
        <w:t xml:space="preserve">Verify </w:t>
      </w:r>
      <w:r w:rsidR="00DD48AC" w:rsidRPr="007D108C">
        <w:t xml:space="preserve">that </w:t>
      </w:r>
      <w:r w:rsidRPr="007D108C">
        <w:t xml:space="preserve">the unknown prover has been properly cleaned and vented with all petroleum products removed prior to submission for calibration </w:t>
      </w:r>
      <w:r w:rsidR="00F621A9" w:rsidRPr="007D108C">
        <w:t>to ensure</w:t>
      </w:r>
      <w:r w:rsidRPr="007D108C">
        <w:t xml:space="preserve"> laboratory safety. </w:t>
      </w:r>
    </w:p>
    <w:p w14:paraId="61A53B5D" w14:textId="77777777" w:rsidR="00932B85" w:rsidRPr="00932B85" w:rsidRDefault="00091AFD" w:rsidP="00BF177B">
      <w:pPr>
        <w:pStyle w:val="Heading3"/>
        <w:keepNext w:val="0"/>
        <w:keepLines w:val="0"/>
      </w:pPr>
      <w:r w:rsidRPr="00091AFD">
        <w:t xml:space="preserve">Verify that </w:t>
      </w:r>
      <w:r w:rsidR="00932B85">
        <w:t xml:space="preserve">current </w:t>
      </w:r>
      <w:r w:rsidRPr="00091AFD">
        <w:t xml:space="preserve">calibration certificates </w:t>
      </w:r>
      <w:r w:rsidR="00F254EA">
        <w:t xml:space="preserve">with measurement values and uncertainties </w:t>
      </w:r>
      <w:r w:rsidRPr="00091AFD">
        <w:t xml:space="preserve">are available for </w:t>
      </w:r>
      <w:r w:rsidR="00B1045F">
        <w:t xml:space="preserve">all of </w:t>
      </w:r>
      <w:r w:rsidRPr="00091AFD">
        <w:t>the standards used in the test.</w:t>
      </w:r>
      <w:r w:rsidR="00932B85">
        <w:t xml:space="preserve"> All </w:t>
      </w:r>
      <w:r w:rsidR="00932B85" w:rsidRPr="00932B85">
        <w:t xml:space="preserve">calibration values </w:t>
      </w:r>
      <w:r w:rsidR="00932B85">
        <w:t xml:space="preserve">must have </w:t>
      </w:r>
      <w:r w:rsidR="00932B85" w:rsidRPr="00932B85">
        <w:t>demonstrated metrological traceability to the international system of units (SI)</w:t>
      </w:r>
      <w:r w:rsidR="00932B85">
        <w:t xml:space="preserve">. Metrological traceability </w:t>
      </w:r>
      <w:r w:rsidR="00932B85" w:rsidRPr="00932B85">
        <w:t>may be to the SI through a National Metrology Institute such as NIST.</w:t>
      </w:r>
    </w:p>
    <w:p w14:paraId="1AE348F6" w14:textId="77777777" w:rsidR="00091AFD" w:rsidRPr="00091AFD" w:rsidRDefault="00091AFD" w:rsidP="00BF177B">
      <w:pPr>
        <w:pStyle w:val="Heading3"/>
        <w:keepNext w:val="0"/>
        <w:keepLines w:val="0"/>
      </w:pPr>
      <w:r w:rsidRPr="00091AFD">
        <w:t xml:space="preserve">Verify that the </w:t>
      </w:r>
      <w:r w:rsidR="004202A5">
        <w:t xml:space="preserve">slicker-plate type </w:t>
      </w:r>
      <w:r w:rsidRPr="00091AFD">
        <w:t xml:space="preserve">standard </w:t>
      </w:r>
      <w:r w:rsidR="004202A5">
        <w:t xml:space="preserve">has </w:t>
      </w:r>
      <w:r w:rsidRPr="00091AFD">
        <w:t>sufficiently small standard uncertainties for the intended level of calibration</w:t>
      </w:r>
      <w:r w:rsidR="004202A5">
        <w:t xml:space="preserve"> (i.e., less than 0.2 in</w:t>
      </w:r>
      <w:r w:rsidR="004202A5" w:rsidRPr="00CD518E">
        <w:rPr>
          <w:vertAlign w:val="superscript"/>
        </w:rPr>
        <w:t>3</w:t>
      </w:r>
      <w:r w:rsidR="004202A5" w:rsidRPr="00CD518E">
        <w:t xml:space="preserve"> with a</w:t>
      </w:r>
      <w:r w:rsidR="00182D34">
        <w:t>n approximate</w:t>
      </w:r>
      <w:r w:rsidR="004202A5" w:rsidRPr="00CD518E">
        <w:t xml:space="preserve"> 95 % </w:t>
      </w:r>
      <w:r w:rsidR="00182D34">
        <w:t xml:space="preserve">level of </w:t>
      </w:r>
      <w:r w:rsidR="004202A5" w:rsidRPr="00CD518E">
        <w:t>confidence</w:t>
      </w:r>
      <w:r w:rsidR="004202A5">
        <w:t>).</w:t>
      </w:r>
    </w:p>
    <w:p w14:paraId="1C72C79B" w14:textId="77777777" w:rsidR="00F254EA" w:rsidRPr="00932B85" w:rsidRDefault="00091AFD" w:rsidP="00BF177B">
      <w:pPr>
        <w:pStyle w:val="Heading3"/>
        <w:keepNext w:val="0"/>
        <w:keepLines w:val="0"/>
      </w:pPr>
      <w:r w:rsidRPr="00932B85">
        <w:t>Verify the availability of an adequate supply of clean</w:t>
      </w:r>
      <w:r w:rsidR="00932B85" w:rsidRPr="00932B85">
        <w:t xml:space="preserve">, preferably soft water (filtered and </w:t>
      </w:r>
      <w:r w:rsidR="00932B85">
        <w:t xml:space="preserve">thermally </w:t>
      </w:r>
      <w:r w:rsidR="00C43048" w:rsidRPr="00932B85">
        <w:t xml:space="preserve">equilibrated </w:t>
      </w:r>
      <w:r w:rsidR="00C43048">
        <w:t>as</w:t>
      </w:r>
      <w:r w:rsidR="00932B85" w:rsidRPr="00932B85">
        <w:t xml:space="preserve"> appropriate)</w:t>
      </w:r>
      <w:r w:rsidR="00932B85" w:rsidRPr="00932B85" w:rsidDel="00932B85">
        <w:t xml:space="preserve"> </w:t>
      </w:r>
      <w:r w:rsidR="00F621A9" w:rsidRPr="00932B85">
        <w:t>(GLP 10)</w:t>
      </w:r>
      <w:r w:rsidRPr="00932B85">
        <w:t>.</w:t>
      </w:r>
      <w:r w:rsidR="00F254EA" w:rsidRPr="00932B85">
        <w:t xml:space="preserve"> Water does not need to be distilled or deionized for use in this procedure</w:t>
      </w:r>
      <w:r w:rsidR="006F19E3" w:rsidRPr="00932B85">
        <w:t xml:space="preserve">. </w:t>
      </w:r>
      <w:r w:rsidR="00F254EA" w:rsidRPr="00932B85">
        <w:t>The equation</w:t>
      </w:r>
      <w:r w:rsidR="00182D34" w:rsidRPr="00932B85">
        <w:t>s</w:t>
      </w:r>
      <w:r w:rsidR="00F254EA" w:rsidRPr="00932B85">
        <w:t xml:space="preserve"> used in GLP 10 for the calculation of water density </w:t>
      </w:r>
      <w:r w:rsidR="00182D34" w:rsidRPr="00932B85">
        <w:t xml:space="preserve">(air saturated) </w:t>
      </w:r>
      <w:r w:rsidR="00F254EA" w:rsidRPr="00932B85">
        <w:t xml:space="preserve">may be used without a significant impact on the measurement results. </w:t>
      </w:r>
    </w:p>
    <w:p w14:paraId="7A604EA9" w14:textId="77777777" w:rsidR="00091AFD" w:rsidRPr="00091AFD" w:rsidDel="00701E48" w:rsidRDefault="00091AFD" w:rsidP="00BF177B">
      <w:pPr>
        <w:pStyle w:val="Heading3"/>
        <w:keepNext w:val="0"/>
        <w:keepLines w:val="0"/>
      </w:pPr>
      <w:r w:rsidRPr="00091AFD">
        <w:t xml:space="preserve">Verify that the operator has had specific training and is proficient in SOP 18, GMP 3, </w:t>
      </w:r>
      <w:r w:rsidR="00F621A9">
        <w:t>SOP 17</w:t>
      </w:r>
      <w:r w:rsidRPr="00091AFD">
        <w:t xml:space="preserve"> and is familiar with the operating characteristics and conditioning of the standards used.</w:t>
      </w:r>
    </w:p>
    <w:p w14:paraId="5BB6A2ED" w14:textId="77777777" w:rsidR="00091AFD" w:rsidRPr="00091AFD" w:rsidRDefault="00091AFD" w:rsidP="00BF177B">
      <w:pPr>
        <w:pStyle w:val="Heading3"/>
        <w:keepNext w:val="0"/>
        <w:keepLines w:val="0"/>
      </w:pPr>
      <w:r w:rsidRPr="00091AFD">
        <w:t xml:space="preserve">Verify that the laboratory facilities meet the following minimum conditions to </w:t>
      </w:r>
      <w:r w:rsidR="00DD48AC">
        <w:t xml:space="preserve">enable meeting </w:t>
      </w:r>
      <w:r w:rsidRPr="00091AFD">
        <w:t xml:space="preserve">the expected uncertainty </w:t>
      </w:r>
      <w:r w:rsidR="001A7184">
        <w:t>achievable</w:t>
      </w:r>
      <w:r w:rsidR="001A7184" w:rsidRPr="00091AFD">
        <w:t xml:space="preserve"> </w:t>
      </w:r>
      <w:r w:rsidRPr="00091AFD">
        <w:t xml:space="preserve">with this procedure: </w:t>
      </w:r>
    </w:p>
    <w:p w14:paraId="08954FEB" w14:textId="63057F82" w:rsidR="00091AFD" w:rsidRPr="007D108C" w:rsidRDefault="00091AFD" w:rsidP="00BF177B">
      <w:pPr>
        <w:pStyle w:val="BodyText"/>
        <w:keepNext/>
        <w:keepLines/>
        <w:jc w:val="left"/>
        <w:rPr>
          <w:b/>
          <w:sz w:val="22"/>
        </w:rPr>
      </w:pPr>
      <w:r w:rsidRPr="007D108C">
        <w:rPr>
          <w:b/>
          <w:sz w:val="22"/>
        </w:rPr>
        <w:lastRenderedPageBreak/>
        <w:t xml:space="preserve">Table </w:t>
      </w:r>
      <w:r w:rsidR="00932B85" w:rsidRPr="007D108C">
        <w:rPr>
          <w:b/>
          <w:sz w:val="22"/>
        </w:rPr>
        <w:t>2</w:t>
      </w:r>
      <w:r w:rsidRPr="007D108C">
        <w:rPr>
          <w:b/>
          <w:sz w:val="22"/>
        </w:rPr>
        <w:t>.</w:t>
      </w:r>
      <w:r w:rsidR="00C43048" w:rsidRPr="007D108C">
        <w:rPr>
          <w:b/>
          <w:sz w:val="22"/>
        </w:rPr>
        <w:t xml:space="preserve">  </w:t>
      </w:r>
      <w:r w:rsidRPr="007D108C">
        <w:rPr>
          <w:b/>
          <w:sz w:val="22"/>
        </w:rPr>
        <w:t xml:space="preserve">Laboratory environmental </w:t>
      </w:r>
      <w:r w:rsidR="00496180">
        <w:rPr>
          <w:b/>
          <w:sz w:val="22"/>
        </w:rPr>
        <w:t xml:space="preserve">and equilibrated water </w:t>
      </w:r>
      <w:r w:rsidRPr="007D108C">
        <w:rPr>
          <w:b/>
          <w:sz w:val="22"/>
        </w:rPr>
        <w:t>conditions</w:t>
      </w:r>
      <w:r w:rsidR="00B1045F" w:rsidRPr="007D108C">
        <w:rPr>
          <w:b/>
          <w:sz w:val="22"/>
        </w:rPr>
        <w:t>.</w:t>
      </w:r>
    </w:p>
    <w:tbl>
      <w:tblPr>
        <w:tblW w:w="8730" w:type="dxa"/>
        <w:jc w:val="center"/>
        <w:tblBorders>
          <w:top w:val="double" w:sz="6" w:space="0" w:color="auto"/>
          <w:left w:val="double" w:sz="6" w:space="0" w:color="auto"/>
          <w:bottom w:val="double" w:sz="6" w:space="0" w:color="auto"/>
          <w:right w:val="double" w:sz="6" w:space="0" w:color="auto"/>
          <w:insideH w:val="double" w:sz="6" w:space="0" w:color="auto"/>
          <w:insideV w:val="single" w:sz="6" w:space="0" w:color="auto"/>
        </w:tblBorders>
        <w:tblLayout w:type="fixed"/>
        <w:tblCellMar>
          <w:left w:w="120" w:type="dxa"/>
          <w:right w:w="120" w:type="dxa"/>
        </w:tblCellMar>
        <w:tblLook w:val="0000" w:firstRow="0" w:lastRow="0" w:firstColumn="0" w:lastColumn="0" w:noHBand="0" w:noVBand="0"/>
        <w:tblCaption w:val="Laboratory environmental conditions"/>
        <w:tblDescription w:val="Laboratory temperature for volume transfer calibrations needs to be between 18 degrees Celcius and 27 degrees Celcius and stable to plus or minus 2 degrees Celcius per one hour. Humidity needs to be between 35 percent and 65 percent and stable to with 20 percent in a four hour period."/>
      </w:tblPr>
      <w:tblGrid>
        <w:gridCol w:w="1980"/>
        <w:gridCol w:w="3420"/>
        <w:gridCol w:w="3330"/>
      </w:tblGrid>
      <w:tr w:rsidR="00091AFD" w:rsidRPr="00091AFD" w14:paraId="6AB5BFB6" w14:textId="77777777" w:rsidTr="000855F2">
        <w:trPr>
          <w:trHeight w:val="468"/>
          <w:jc w:val="center"/>
        </w:trPr>
        <w:tc>
          <w:tcPr>
            <w:tcW w:w="1980" w:type="dxa"/>
            <w:shd w:val="clear" w:color="auto" w:fill="auto"/>
            <w:vAlign w:val="center"/>
          </w:tcPr>
          <w:p w14:paraId="63279A79" w14:textId="77777777" w:rsidR="00091AFD" w:rsidRPr="00026414" w:rsidRDefault="00091AFD" w:rsidP="00BF177B">
            <w:pPr>
              <w:keepNext/>
              <w:keepLines/>
              <w:jc w:val="center"/>
              <w:rPr>
                <w:b/>
                <w:sz w:val="22"/>
                <w:szCs w:val="24"/>
              </w:rPr>
            </w:pPr>
            <w:r w:rsidRPr="00026414">
              <w:rPr>
                <w:b/>
                <w:sz w:val="22"/>
                <w:szCs w:val="24"/>
              </w:rPr>
              <w:t>Procedure</w:t>
            </w:r>
          </w:p>
        </w:tc>
        <w:tc>
          <w:tcPr>
            <w:tcW w:w="3420" w:type="dxa"/>
            <w:shd w:val="clear" w:color="auto" w:fill="auto"/>
            <w:vAlign w:val="center"/>
          </w:tcPr>
          <w:p w14:paraId="015E0554" w14:textId="77777777" w:rsidR="00091AFD" w:rsidRPr="00026414" w:rsidRDefault="00091AFD" w:rsidP="00BF177B">
            <w:pPr>
              <w:keepNext/>
              <w:keepLines/>
              <w:jc w:val="center"/>
              <w:rPr>
                <w:b/>
                <w:sz w:val="22"/>
                <w:szCs w:val="24"/>
              </w:rPr>
            </w:pPr>
            <w:r w:rsidRPr="00026414">
              <w:rPr>
                <w:b/>
                <w:sz w:val="22"/>
                <w:szCs w:val="24"/>
              </w:rPr>
              <w:t>Temperature</w:t>
            </w:r>
          </w:p>
        </w:tc>
        <w:tc>
          <w:tcPr>
            <w:tcW w:w="3330" w:type="dxa"/>
            <w:shd w:val="clear" w:color="auto" w:fill="auto"/>
            <w:vAlign w:val="center"/>
          </w:tcPr>
          <w:p w14:paraId="0EFF142D" w14:textId="77777777" w:rsidR="00DD48AC" w:rsidRPr="00026414" w:rsidRDefault="00091AFD" w:rsidP="00BF177B">
            <w:pPr>
              <w:keepNext/>
              <w:keepLines/>
              <w:jc w:val="center"/>
              <w:rPr>
                <w:b/>
                <w:sz w:val="22"/>
                <w:szCs w:val="24"/>
              </w:rPr>
            </w:pPr>
            <w:r w:rsidRPr="00026414">
              <w:rPr>
                <w:b/>
                <w:sz w:val="22"/>
                <w:szCs w:val="24"/>
              </w:rPr>
              <w:t>Relative Humidity</w:t>
            </w:r>
          </w:p>
        </w:tc>
      </w:tr>
      <w:tr w:rsidR="00E90B9D" w:rsidRPr="00091AFD" w14:paraId="4D0451D7" w14:textId="77777777" w:rsidTr="000855F2">
        <w:trPr>
          <w:trHeight w:val="442"/>
          <w:jc w:val="center"/>
        </w:trPr>
        <w:tc>
          <w:tcPr>
            <w:tcW w:w="1980" w:type="dxa"/>
            <w:shd w:val="clear" w:color="auto" w:fill="auto"/>
            <w:vAlign w:val="center"/>
          </w:tcPr>
          <w:p w14:paraId="2BFBDE81" w14:textId="4EE97A09" w:rsidR="00E90B9D" w:rsidRPr="007A6B86" w:rsidRDefault="00E90B9D" w:rsidP="00E90B9D">
            <w:pPr>
              <w:keepNext/>
              <w:keepLines/>
              <w:jc w:val="center"/>
              <w:rPr>
                <w:sz w:val="22"/>
                <w:szCs w:val="24"/>
              </w:rPr>
            </w:pPr>
            <w:r w:rsidRPr="007A6B86">
              <w:rPr>
                <w:sz w:val="22"/>
                <w:szCs w:val="24"/>
              </w:rPr>
              <w:t>Volume transfer</w:t>
            </w:r>
            <w:r>
              <w:rPr>
                <w:sz w:val="22"/>
                <w:szCs w:val="24"/>
              </w:rPr>
              <w:t xml:space="preserve"> </w:t>
            </w:r>
          </w:p>
        </w:tc>
        <w:tc>
          <w:tcPr>
            <w:tcW w:w="3420" w:type="dxa"/>
            <w:shd w:val="clear" w:color="auto" w:fill="auto"/>
            <w:vAlign w:val="center"/>
          </w:tcPr>
          <w:p w14:paraId="4AB66429" w14:textId="77777777" w:rsidR="00E90B9D" w:rsidRDefault="00E90B9D" w:rsidP="00E90B9D">
            <w:pPr>
              <w:keepNext/>
              <w:keepLines/>
              <w:jc w:val="center"/>
              <w:rPr>
                <w:sz w:val="22"/>
                <w:szCs w:val="24"/>
              </w:rPr>
            </w:pPr>
            <w:r w:rsidRPr="007A6B86">
              <w:rPr>
                <w:sz w:val="22"/>
                <w:szCs w:val="24"/>
              </w:rPr>
              <w:t>1</w:t>
            </w:r>
            <w:r>
              <w:rPr>
                <w:sz w:val="22"/>
                <w:szCs w:val="24"/>
              </w:rPr>
              <w:t>0</w:t>
            </w:r>
            <w:r w:rsidRPr="007A6B86">
              <w:rPr>
                <w:sz w:val="22"/>
                <w:szCs w:val="24"/>
              </w:rPr>
              <w:t xml:space="preserve"> </w:t>
            </w:r>
            <w:r w:rsidRPr="007A6B86">
              <w:rPr>
                <w:sz w:val="22"/>
                <w:szCs w:val="24"/>
              </w:rPr>
              <w:sym w:font="Symbol" w:char="F0B0"/>
            </w:r>
            <w:r w:rsidRPr="007A6B86">
              <w:rPr>
                <w:sz w:val="22"/>
                <w:szCs w:val="24"/>
              </w:rPr>
              <w:t>C to 2</w:t>
            </w:r>
            <w:r>
              <w:rPr>
                <w:sz w:val="22"/>
                <w:szCs w:val="24"/>
              </w:rPr>
              <w:t>1</w:t>
            </w:r>
            <w:r w:rsidRPr="007A6B86">
              <w:rPr>
                <w:sz w:val="22"/>
                <w:szCs w:val="24"/>
              </w:rPr>
              <w:t xml:space="preserve"> </w:t>
            </w:r>
            <w:r w:rsidRPr="007A6B86">
              <w:rPr>
                <w:sz w:val="22"/>
                <w:szCs w:val="24"/>
              </w:rPr>
              <w:sym w:font="Symbol" w:char="F0B0"/>
            </w:r>
            <w:r w:rsidRPr="007A6B86">
              <w:rPr>
                <w:sz w:val="22"/>
                <w:szCs w:val="24"/>
              </w:rPr>
              <w:t>C</w:t>
            </w:r>
          </w:p>
          <w:p w14:paraId="522D617E" w14:textId="77777777" w:rsidR="00E90B9D" w:rsidRPr="007A6B86" w:rsidRDefault="00E90B9D" w:rsidP="00E90B9D">
            <w:pPr>
              <w:keepNext/>
              <w:keepLines/>
              <w:jc w:val="center"/>
              <w:rPr>
                <w:sz w:val="22"/>
                <w:szCs w:val="24"/>
              </w:rPr>
            </w:pPr>
            <w:r>
              <w:rPr>
                <w:sz w:val="22"/>
                <w:szCs w:val="24"/>
              </w:rPr>
              <w:t>(50 °F to 70 °F)</w:t>
            </w:r>
          </w:p>
          <w:p w14:paraId="7893BF1F" w14:textId="32020E7E" w:rsidR="00E90B9D" w:rsidRPr="007A6B86" w:rsidRDefault="00E90B9D" w:rsidP="00E90B9D">
            <w:pPr>
              <w:keepNext/>
              <w:keepLines/>
              <w:jc w:val="center"/>
              <w:rPr>
                <w:sz w:val="22"/>
                <w:szCs w:val="24"/>
              </w:rPr>
            </w:pPr>
            <w:r w:rsidRPr="007A6B86">
              <w:rPr>
                <w:sz w:val="22"/>
                <w:szCs w:val="24"/>
              </w:rPr>
              <w:t xml:space="preserve">Stable to ± </w:t>
            </w:r>
            <w:r>
              <w:rPr>
                <w:sz w:val="22"/>
                <w:szCs w:val="24"/>
              </w:rPr>
              <w:t>1</w:t>
            </w:r>
            <w:r w:rsidRPr="007A6B86">
              <w:rPr>
                <w:sz w:val="22"/>
                <w:szCs w:val="24"/>
              </w:rPr>
              <w:t>.0 </w:t>
            </w:r>
            <w:r w:rsidRPr="007A6B86">
              <w:rPr>
                <w:sz w:val="22"/>
                <w:szCs w:val="24"/>
              </w:rPr>
              <w:sym w:font="Symbol" w:char="F0B0"/>
            </w:r>
            <w:r w:rsidRPr="007A6B86">
              <w:rPr>
                <w:sz w:val="22"/>
                <w:szCs w:val="24"/>
              </w:rPr>
              <w:t>C / 1 h</w:t>
            </w:r>
          </w:p>
        </w:tc>
        <w:tc>
          <w:tcPr>
            <w:tcW w:w="3330" w:type="dxa"/>
            <w:shd w:val="clear" w:color="auto" w:fill="auto"/>
            <w:vAlign w:val="center"/>
          </w:tcPr>
          <w:p w14:paraId="13F2CAF2" w14:textId="77777777" w:rsidR="00E90B9D" w:rsidRPr="007A6B86" w:rsidRDefault="00E90B9D" w:rsidP="00E90B9D">
            <w:pPr>
              <w:keepNext/>
              <w:keepLines/>
              <w:jc w:val="center"/>
              <w:rPr>
                <w:sz w:val="22"/>
                <w:szCs w:val="24"/>
              </w:rPr>
            </w:pPr>
            <w:r w:rsidRPr="007A6B86">
              <w:rPr>
                <w:sz w:val="22"/>
                <w:szCs w:val="24"/>
              </w:rPr>
              <w:t>35 % to 65 %</w:t>
            </w:r>
          </w:p>
          <w:p w14:paraId="5717F44F" w14:textId="64607137" w:rsidR="00E90B9D" w:rsidRPr="007A6B86" w:rsidRDefault="00E90B9D" w:rsidP="00E90B9D">
            <w:pPr>
              <w:keepNext/>
              <w:keepLines/>
              <w:jc w:val="center"/>
              <w:rPr>
                <w:sz w:val="22"/>
                <w:szCs w:val="24"/>
              </w:rPr>
            </w:pPr>
            <w:r w:rsidRPr="007A6B86">
              <w:rPr>
                <w:sz w:val="22"/>
                <w:szCs w:val="24"/>
              </w:rPr>
              <w:t>Stable to ± 20 % / 4 h</w:t>
            </w:r>
          </w:p>
        </w:tc>
      </w:tr>
    </w:tbl>
    <w:p w14:paraId="30DA2EEA" w14:textId="77777777" w:rsidR="00444CCD" w:rsidRDefault="00444CCD">
      <w:pPr>
        <w:pStyle w:val="3Technical"/>
        <w:tabs>
          <w:tab w:val="clear" w:pos="2160"/>
        </w:tabs>
        <w:ind w:left="0" w:firstLine="0"/>
        <w:jc w:val="both"/>
        <w:rPr>
          <w:rFonts w:ascii="Times New Roman" w:hAnsi="Times New Roman"/>
          <w:szCs w:val="24"/>
        </w:rPr>
      </w:pPr>
    </w:p>
    <w:p w14:paraId="3D469AA1" w14:textId="77777777" w:rsidR="00091AFD" w:rsidRPr="00091AFD" w:rsidRDefault="00091AFD" w:rsidP="007D108C">
      <w:pPr>
        <w:pStyle w:val="Heading2"/>
      </w:pPr>
      <w:r w:rsidRPr="00091AFD">
        <w:t>Field tests</w:t>
      </w:r>
    </w:p>
    <w:p w14:paraId="58A6E13D" w14:textId="46746971" w:rsidR="00091AFD" w:rsidRPr="00091AFD" w:rsidRDefault="00091AFD" w:rsidP="007D108C">
      <w:pPr>
        <w:pStyle w:val="Heading3"/>
      </w:pPr>
      <w:r w:rsidRPr="00091AFD">
        <w:t>A “field” calibration is considered one in which a calibration is conducted in</w:t>
      </w:r>
      <w:r w:rsidR="00701E48">
        <w:t xml:space="preserve"> an</w:t>
      </w:r>
      <w:r w:rsidR="00DD48AC">
        <w:t xml:space="preserve"> </w:t>
      </w:r>
      <w:r w:rsidRPr="00091AFD">
        <w:t>uncontrolled environment</w:t>
      </w:r>
      <w:r w:rsidR="00F621A9">
        <w:t>, such as out-of-doors</w:t>
      </w:r>
      <w:r w:rsidR="00A700D1">
        <w:t xml:space="preserve">. </w:t>
      </w:r>
      <w:r w:rsidRPr="00091AFD">
        <w:t>Calibrations conducted under field and laboratory conditions are not considered equivalent</w:t>
      </w:r>
      <w:r w:rsidR="002C5FBB">
        <w:t>,</w:t>
      </w:r>
      <w:r w:rsidR="00DD48AC">
        <w:t xml:space="preserve"> and uncertainties must reflect the conditions of the calibration</w:t>
      </w:r>
      <w:r w:rsidRPr="00091AFD">
        <w:t>.</w:t>
      </w:r>
    </w:p>
    <w:p w14:paraId="6354E702" w14:textId="77777777" w:rsidR="00091AFD" w:rsidRPr="00091AFD" w:rsidRDefault="00C43048" w:rsidP="007D108C">
      <w:pPr>
        <w:pStyle w:val="Heading3"/>
      </w:pPr>
      <w:r>
        <w:t xml:space="preserve">SOP 19 is a more suitable procedure for non-laboratory conditions. </w:t>
      </w:r>
      <w:r w:rsidR="00091AFD" w:rsidRPr="00091AFD">
        <w:t xml:space="preserve">The care required for field calibrations includes proper safety, </w:t>
      </w:r>
      <w:r w:rsidR="00F621A9">
        <w:t xml:space="preserve">a </w:t>
      </w:r>
      <w:r w:rsidR="00091AFD" w:rsidRPr="00091AFD">
        <w:t xml:space="preserve">clean and </w:t>
      </w:r>
      <w:r w:rsidR="0087084E">
        <w:t>bubble</w:t>
      </w:r>
      <w:r w:rsidR="00091AFD" w:rsidRPr="00091AFD">
        <w:t xml:space="preserve">-free water supply, measurement control programs, and a stable temperature environment shaded from direct sunshine to allow the prover, field standard, and </w:t>
      </w:r>
      <w:r w:rsidR="0087084E">
        <w:t xml:space="preserve">clean </w:t>
      </w:r>
      <w:r w:rsidR="00091AFD" w:rsidRPr="00091AFD">
        <w:t xml:space="preserve">test liquid (water) to reach an equilibrium temperature with minimal evaporation. Environmental conditions </w:t>
      </w:r>
      <w:r w:rsidR="004202A5">
        <w:t xml:space="preserve">must </w:t>
      </w:r>
      <w:r w:rsidR="00091AFD" w:rsidRPr="00091AFD">
        <w:t xml:space="preserve">be selected to be </w:t>
      </w:r>
      <w:r w:rsidR="004202A5">
        <w:t xml:space="preserve">within stated </w:t>
      </w:r>
      <w:r w:rsidR="00091AFD" w:rsidRPr="00091AFD">
        <w:t>laboratory conditions</w:t>
      </w:r>
      <w:r w:rsidR="004202A5">
        <w:t xml:space="preserve"> </w:t>
      </w:r>
      <w:r w:rsidR="0087084E">
        <w:t xml:space="preserve">as shown in Table 2, </w:t>
      </w:r>
      <w:r w:rsidR="004202A5">
        <w:t>during the measurements</w:t>
      </w:r>
      <w:r w:rsidR="00A700D1">
        <w:t xml:space="preserve">. </w:t>
      </w:r>
      <w:r w:rsidR="00091AFD" w:rsidRPr="00091AFD">
        <w:t>All data and appropriate environmental conditions must be documented regardless of test location</w:t>
      </w:r>
      <w:r w:rsidR="00A700D1">
        <w:t xml:space="preserve">. </w:t>
      </w:r>
    </w:p>
    <w:p w14:paraId="4B2F1B3B" w14:textId="77777777" w:rsidR="00357E15" w:rsidRPr="00091AFD" w:rsidRDefault="00357E15" w:rsidP="007D108C">
      <w:pPr>
        <w:pStyle w:val="Heading3"/>
      </w:pPr>
      <w:r>
        <w:t>An increased number of check standard verifications are required to ensure continued suitability of calibration values generated in field conditions</w:t>
      </w:r>
      <w:r w:rsidR="00B1045F">
        <w:t xml:space="preserve"> as well as to verify the validity of any standards taken out of a secure laboratory environment</w:t>
      </w:r>
      <w:r w:rsidR="0087084E">
        <w:t xml:space="preserve"> once the standard(s) are returned to the laboratory. </w:t>
      </w:r>
    </w:p>
    <w:p w14:paraId="693488AA" w14:textId="77777777" w:rsidR="00091AFD" w:rsidRPr="00B8129E" w:rsidRDefault="00091AFD" w:rsidP="00407E5B">
      <w:pPr>
        <w:pStyle w:val="Heading1"/>
      </w:pPr>
      <w:r w:rsidRPr="00B8129E">
        <w:t xml:space="preserve">Methodology </w:t>
      </w:r>
    </w:p>
    <w:p w14:paraId="1F6BC09F" w14:textId="77777777" w:rsidR="00091AFD" w:rsidRPr="00407E5B" w:rsidRDefault="00091AFD" w:rsidP="007D108C">
      <w:pPr>
        <w:pStyle w:val="Heading2"/>
      </w:pPr>
      <w:r w:rsidRPr="00407E5B">
        <w:t xml:space="preserve">Scope, Precision, Accuracy </w:t>
      </w:r>
    </w:p>
    <w:p w14:paraId="03C94598" w14:textId="77777777" w:rsidR="009830FE" w:rsidRDefault="00091AFD" w:rsidP="007D108C">
      <w:pPr>
        <w:pStyle w:val="Heading2"/>
      </w:pPr>
      <w:r w:rsidRPr="00091AFD">
        <w:t>This procedure is applicable for the calibration of a small test measure within the limitations of the standards available</w:t>
      </w:r>
      <w:r w:rsidR="00A700D1">
        <w:t xml:space="preserve">. </w:t>
      </w:r>
      <w:r w:rsidRPr="00091AFD">
        <w:t>The precision attainable depend</w:t>
      </w:r>
      <w:r w:rsidR="00B1045F">
        <w:t>s</w:t>
      </w:r>
      <w:r w:rsidRPr="00091AFD">
        <w:t xml:space="preserve"> on the care used in the various volumetric adjustments and readings, in the strict observance of drainage times, and the internal cleanliness of the various volumetric vessels which can influence their drainage characteristics. The accuracy depend</w:t>
      </w:r>
      <w:r w:rsidR="00B1045F">
        <w:t>s</w:t>
      </w:r>
      <w:r w:rsidRPr="00091AFD">
        <w:t xml:space="preserve"> on the </w:t>
      </w:r>
      <w:r w:rsidR="00701E48" w:rsidRPr="00091AFD">
        <w:t>uncertaint</w:t>
      </w:r>
      <w:r w:rsidR="00701E48">
        <w:t>ies</w:t>
      </w:r>
      <w:r w:rsidR="00701E48" w:rsidRPr="00091AFD">
        <w:t xml:space="preserve"> </w:t>
      </w:r>
      <w:r w:rsidRPr="00091AFD">
        <w:t>of the calibrations of the standards used.</w:t>
      </w:r>
    </w:p>
    <w:p w14:paraId="5B7F83AD" w14:textId="77777777" w:rsidR="00091AFD" w:rsidRPr="00091AFD" w:rsidRDefault="00091AFD" w:rsidP="007D108C">
      <w:pPr>
        <w:pStyle w:val="Heading2"/>
      </w:pPr>
      <w:r w:rsidRPr="00091AFD">
        <w:t xml:space="preserve">Summary </w:t>
      </w:r>
    </w:p>
    <w:p w14:paraId="45EB6B2C" w14:textId="5DFBE55A" w:rsidR="00091AFD" w:rsidRPr="00091AFD" w:rsidRDefault="00091AFD" w:rsidP="00F5254F">
      <w:pPr>
        <w:pStyle w:val="BodyText"/>
        <w:ind w:left="1440"/>
      </w:pPr>
      <w:r w:rsidRPr="00091AFD">
        <w:t>Water is delivered from the standard to the vessel under calibration</w:t>
      </w:r>
      <w:r w:rsidR="00A700D1">
        <w:t xml:space="preserve">. </w:t>
      </w:r>
      <w:r w:rsidRPr="00091AFD">
        <w:t>Because the "to deliver" volume of the latter is calibrated, the delivery must be into a "</w:t>
      </w:r>
      <w:r w:rsidR="00914BE0">
        <w:t>wetted-down</w:t>
      </w:r>
      <w:r w:rsidRPr="00091AFD">
        <w:t>" vessel</w:t>
      </w:r>
      <w:r w:rsidR="00A700D1">
        <w:t xml:space="preserve">. </w:t>
      </w:r>
      <w:r w:rsidR="004202A5">
        <w:t xml:space="preserve">The wet-down also ensures consistent retention in the slicker-plate type standard. </w:t>
      </w:r>
      <w:r w:rsidRPr="00091AFD">
        <w:t xml:space="preserve">The gauge scale </w:t>
      </w:r>
      <w:r w:rsidR="00B1045F">
        <w:t xml:space="preserve">of the test vessel </w:t>
      </w:r>
      <w:r w:rsidRPr="00091AFD">
        <w:t>is adjusted to a correct reading, as necessary, and then sealed.</w:t>
      </w:r>
      <w:r w:rsidR="005D13CE">
        <w:t xml:space="preserve"> </w:t>
      </w:r>
      <w:r w:rsidR="005D13CE" w:rsidRPr="005D13CE">
        <w:t xml:space="preserve">Hand held test measures require a 30 s (± 5 s) pour </w:t>
      </w:r>
      <w:r w:rsidR="005D13CE" w:rsidRPr="005D13CE">
        <w:lastRenderedPageBreak/>
        <w:t xml:space="preserve">followed by a 10 s drain, with the measure held at a 10 degree to 15 degree angle from vertical, during calibration and use. Provers are emptied by gravity drain, followed by a 30 s final drain after the cessation of </w:t>
      </w:r>
      <w:r w:rsidR="00844072">
        <w:t xml:space="preserve">the </w:t>
      </w:r>
      <w:r w:rsidR="00B12DCD">
        <w:t xml:space="preserve">main </w:t>
      </w:r>
      <w:r w:rsidR="005D13CE" w:rsidRPr="005D13CE">
        <w:t>flow.</w:t>
      </w:r>
    </w:p>
    <w:p w14:paraId="737B6354" w14:textId="77777777" w:rsidR="00091AFD" w:rsidRPr="00091AFD" w:rsidRDefault="00914BE0" w:rsidP="007D108C">
      <w:pPr>
        <w:pStyle w:val="Heading2"/>
      </w:pPr>
      <w:r>
        <w:t xml:space="preserve">Standards and </w:t>
      </w:r>
      <w:r w:rsidR="00091AFD" w:rsidRPr="00091AFD">
        <w:t xml:space="preserve">Equipment </w:t>
      </w:r>
    </w:p>
    <w:p w14:paraId="5F9E8061" w14:textId="77777777" w:rsidR="00091AFD" w:rsidRDefault="00091AFD" w:rsidP="007D108C">
      <w:pPr>
        <w:pStyle w:val="Heading3"/>
        <w:keepNext w:val="0"/>
        <w:keepLines w:val="0"/>
      </w:pPr>
      <w:r w:rsidRPr="00091AFD">
        <w:t>Calibrated slicker</w:t>
      </w:r>
      <w:r w:rsidRPr="00091AFD">
        <w:noBreakHyphen/>
        <w:t xml:space="preserve">plate </w:t>
      </w:r>
      <w:r w:rsidR="00914BE0">
        <w:t xml:space="preserve">type </w:t>
      </w:r>
      <w:r w:rsidRPr="00091AFD">
        <w:t>standard made of stainless steel</w:t>
      </w:r>
      <w:r w:rsidR="00C43048">
        <w:t>.</w:t>
      </w:r>
      <w:r w:rsidRPr="00091AFD">
        <w:t xml:space="preserve"> </w:t>
      </w:r>
    </w:p>
    <w:p w14:paraId="5EAFF49C" w14:textId="77777777" w:rsidR="00AA7B7A" w:rsidRDefault="00AA7B7A" w:rsidP="007D108C">
      <w:pPr>
        <w:pStyle w:val="Heading3"/>
        <w:keepNext w:val="0"/>
        <w:keepLines w:val="0"/>
      </w:pPr>
      <w:r>
        <w:t xml:space="preserve">Calibrated thermometer, </w:t>
      </w:r>
      <w:r w:rsidR="0086220B">
        <w:t xml:space="preserve">with </w:t>
      </w:r>
      <w:r w:rsidR="00182D34">
        <w:t xml:space="preserve">a </w:t>
      </w:r>
      <w:r w:rsidR="0086220B">
        <w:t xml:space="preserve">resolution and uncertainty less than </w:t>
      </w:r>
      <w:r>
        <w:t xml:space="preserve">0.1 </w:t>
      </w:r>
      <w:r>
        <w:sym w:font="Symbol" w:char="F0B0"/>
      </w:r>
      <w:r>
        <w:t>C</w:t>
      </w:r>
      <w:r w:rsidR="00C43048">
        <w:t>.</w:t>
      </w:r>
    </w:p>
    <w:p w14:paraId="1F47E9AD" w14:textId="5FEBB736" w:rsidR="00091AFD" w:rsidRPr="00091AFD" w:rsidRDefault="00091AFD" w:rsidP="007D108C">
      <w:pPr>
        <w:pStyle w:val="Heading3"/>
        <w:keepNext w:val="0"/>
        <w:keepLines w:val="0"/>
      </w:pPr>
      <w:r w:rsidRPr="00091AFD">
        <w:t>Meniscus reading device. See GMP 3</w:t>
      </w:r>
      <w:r w:rsidR="009830FE">
        <w:t>.</w:t>
      </w:r>
    </w:p>
    <w:p w14:paraId="24DC65FE" w14:textId="34996B2D" w:rsidR="00091AFD" w:rsidRPr="00091AFD" w:rsidRDefault="00091AFD" w:rsidP="007D108C">
      <w:pPr>
        <w:pStyle w:val="Heading3"/>
        <w:keepNext w:val="0"/>
        <w:keepLines w:val="0"/>
      </w:pPr>
      <w:r w:rsidRPr="00091AFD">
        <w:t>Timing device</w:t>
      </w:r>
      <w:r w:rsidR="00941337">
        <w:t xml:space="preserve"> (</w:t>
      </w:r>
      <w:r w:rsidR="009E3B5C">
        <w:t>c</w:t>
      </w:r>
      <w:r w:rsidR="00941337">
        <w:t>alibration is not required</w:t>
      </w:r>
      <w:r w:rsidR="004202A5">
        <w:t xml:space="preserve">; uncertainty of the measurement </w:t>
      </w:r>
      <w:r w:rsidR="00A37972">
        <w:t xml:space="preserve">only needs to be </w:t>
      </w:r>
      <w:r w:rsidR="004202A5">
        <w:t xml:space="preserve">less than 5 s for a 30 s pour </w:t>
      </w:r>
      <w:r w:rsidR="00742E7A">
        <w:t xml:space="preserve">or drain </w:t>
      </w:r>
      <w:r w:rsidR="004202A5">
        <w:t>time</w:t>
      </w:r>
      <w:r w:rsidR="000A765F">
        <w:t>).</w:t>
      </w:r>
    </w:p>
    <w:p w14:paraId="36419A70" w14:textId="77777777" w:rsidR="00091AFD" w:rsidRPr="00091AFD" w:rsidRDefault="00091AFD" w:rsidP="00742E7A">
      <w:pPr>
        <w:pStyle w:val="Heading2"/>
        <w:keepNext w:val="0"/>
        <w:keepLines w:val="0"/>
      </w:pPr>
      <w:r w:rsidRPr="00091AFD">
        <w:t xml:space="preserve">Procedure  </w:t>
      </w:r>
    </w:p>
    <w:p w14:paraId="0DCE9A60" w14:textId="6F4B580A" w:rsidR="00091AFD" w:rsidRPr="00091AFD" w:rsidRDefault="00091AFD" w:rsidP="00742E7A">
      <w:pPr>
        <w:pStyle w:val="Heading3"/>
        <w:keepNext w:val="0"/>
        <w:keepLines w:val="0"/>
      </w:pPr>
      <w:bookmarkStart w:id="0" w:name="_Ref535998362"/>
      <w:r w:rsidRPr="00091AFD">
        <w:t>Cleanliness Verification - Fill and drain both standard and vessel to be calibrated and check for any soiling that would affect drainage, as evidenced by clinging droplets, greasy films, and the like</w:t>
      </w:r>
      <w:r w:rsidR="00A700D1">
        <w:t xml:space="preserve">. </w:t>
      </w:r>
      <w:r w:rsidRPr="00091AFD">
        <w:t xml:space="preserve">Clean either or both with </w:t>
      </w:r>
      <w:r w:rsidR="004202A5">
        <w:t xml:space="preserve">non-foaming </w:t>
      </w:r>
      <w:r w:rsidRPr="00091AFD">
        <w:t>detergent and water, as necessary, and rinse thoroughly</w:t>
      </w:r>
      <w:r w:rsidR="00A700D1">
        <w:t xml:space="preserve">. </w:t>
      </w:r>
      <w:r w:rsidR="008E1004">
        <w:t>Note:</w:t>
      </w:r>
      <w:r w:rsidR="00E914D4" w:rsidRPr="00E914D4">
        <w:t xml:space="preserve"> Many laboratories have a policy regarding cleanliness of submitted volumetric standards to minimize water contamination with flammable petroleum products. </w:t>
      </w:r>
      <w:r w:rsidRPr="00091AFD">
        <w:t>See GMP 6</w:t>
      </w:r>
      <w:r w:rsidR="009830FE">
        <w:t>.</w:t>
      </w:r>
      <w:bookmarkEnd w:id="0"/>
      <w:r w:rsidRPr="00091AFD">
        <w:t xml:space="preserve"> </w:t>
      </w:r>
    </w:p>
    <w:p w14:paraId="4A0506A1" w14:textId="77777777" w:rsidR="00225D3F" w:rsidRDefault="00225D3F" w:rsidP="00225D3F">
      <w:pPr>
        <w:pStyle w:val="Heading3"/>
        <w:keepNext w:val="0"/>
        <w:keepLines w:val="0"/>
      </w:pPr>
      <w:bookmarkStart w:id="1" w:name="_Ref535998375"/>
      <w:r>
        <w:t xml:space="preserve">Fill the standard with water and then transfer the water into the unknown prover establishing a wet down of the standard. Wait 30 s after the cessation of the main flow on the standard before closing the drain valve. </w:t>
      </w:r>
    </w:p>
    <w:p w14:paraId="3DDC1958" w14:textId="1B639238" w:rsidR="00225D3F" w:rsidRDefault="00742E7A" w:rsidP="00225D3F">
      <w:pPr>
        <w:pStyle w:val="Heading3"/>
        <w:keepNext w:val="0"/>
        <w:keepLines w:val="0"/>
      </w:pPr>
      <w:bookmarkStart w:id="2" w:name="_Ref535998579"/>
      <w:r>
        <w:t xml:space="preserve">Wet down the unknown test measure or prover </w:t>
      </w:r>
      <w:r w:rsidR="00091AFD" w:rsidRPr="00091AFD">
        <w:t xml:space="preserve">to its nominal level and </w:t>
      </w:r>
      <w:r>
        <w:t xml:space="preserve">empty it following the applicable procedure. </w:t>
      </w:r>
      <w:r w:rsidRPr="00742E7A">
        <w:t>Hand held test measures require a 30 s (± 5 s) pour followed by a 10 s drain, with the measure held at a 10 degree to 15 degree angle from vertical</w:t>
      </w:r>
      <w:r w:rsidR="00225D3F">
        <w:t>, touching off any adhering drop from the neck</w:t>
      </w:r>
      <w:r w:rsidRPr="00742E7A">
        <w:t>, during calibration and use. Provers are emptied by gravity drain, followed by a 30 s final drain after the cessation of flow.</w:t>
      </w:r>
      <w:r>
        <w:t xml:space="preserve"> </w:t>
      </w:r>
      <w:bookmarkEnd w:id="2"/>
    </w:p>
    <w:p w14:paraId="3FC50A0E" w14:textId="35CE7DF0" w:rsidR="00091AFD" w:rsidRPr="00091AFD" w:rsidRDefault="00225D3F" w:rsidP="00922705">
      <w:pPr>
        <w:pStyle w:val="BodyText"/>
        <w:ind w:left="2160"/>
      </w:pPr>
      <w:r>
        <w:t xml:space="preserve">Note: </w:t>
      </w:r>
      <w:r w:rsidR="0024710C">
        <w:t xml:space="preserve">Filling the vessel from the </w:t>
      </w:r>
      <w:r w:rsidR="000631F1">
        <w:t xml:space="preserve">slicker-plate type </w:t>
      </w:r>
      <w:r w:rsidR="0024710C">
        <w:t xml:space="preserve">standard following the </w:t>
      </w:r>
      <w:r w:rsidR="0062387F">
        <w:t>instructions</w:t>
      </w:r>
      <w:r w:rsidR="0024710C">
        <w:t xml:space="preserve"> in steps </w:t>
      </w:r>
      <w:r>
        <w:fldChar w:fldCharType="begin"/>
      </w:r>
      <w:r>
        <w:instrText xml:space="preserve"> REF _Ref535998362 \r \h  \* MERGEFORMAT </w:instrText>
      </w:r>
      <w:r>
        <w:fldChar w:fldCharType="separate"/>
      </w:r>
      <w:r w:rsidR="00BF177B">
        <w:t>2.5.1</w:t>
      </w:r>
      <w:r>
        <w:fldChar w:fldCharType="end"/>
      </w:r>
      <w:r>
        <w:t xml:space="preserve">, </w:t>
      </w:r>
      <w:r>
        <w:fldChar w:fldCharType="begin"/>
      </w:r>
      <w:r>
        <w:instrText xml:space="preserve"> REF _Ref535998375 \r \h  \* MERGEFORMAT </w:instrText>
      </w:r>
      <w:r>
        <w:fldChar w:fldCharType="separate"/>
      </w:r>
      <w:r w:rsidR="00BF177B">
        <w:t>2.5.2</w:t>
      </w:r>
      <w:r>
        <w:fldChar w:fldCharType="end"/>
      </w:r>
      <w:r>
        <w:t xml:space="preserve">, and </w:t>
      </w:r>
      <w:r>
        <w:fldChar w:fldCharType="begin"/>
      </w:r>
      <w:r>
        <w:instrText xml:space="preserve"> REF _Ref535998579 \r \h </w:instrText>
      </w:r>
      <w:r>
        <w:fldChar w:fldCharType="separate"/>
      </w:r>
      <w:r w:rsidR="00BF177B">
        <w:t>2.5.3</w:t>
      </w:r>
      <w:r>
        <w:fldChar w:fldCharType="end"/>
      </w:r>
      <w:r w:rsidR="0024710C">
        <w:t xml:space="preserve"> will ensure that both the standard and vessel are properly “</w:t>
      </w:r>
      <w:r w:rsidR="00914BE0">
        <w:t>wetted-down</w:t>
      </w:r>
      <w:r w:rsidR="0024710C">
        <w:t>”.</w:t>
      </w:r>
      <w:bookmarkEnd w:id="1"/>
    </w:p>
    <w:p w14:paraId="051F80B3" w14:textId="77777777" w:rsidR="00091AFD" w:rsidRPr="00091AFD" w:rsidRDefault="00091AFD" w:rsidP="00742E7A">
      <w:pPr>
        <w:pStyle w:val="Heading3"/>
        <w:keepNext w:val="0"/>
        <w:keepLines w:val="0"/>
      </w:pPr>
      <w:r w:rsidRPr="00091AFD">
        <w:t>Run 1</w:t>
      </w:r>
      <w:r w:rsidR="006F19E3">
        <w:t>.</w:t>
      </w:r>
      <w:r w:rsidRPr="00091AFD">
        <w:t xml:space="preserve"> Fill </w:t>
      </w:r>
      <w:r w:rsidR="000631F1">
        <w:t xml:space="preserve">the </w:t>
      </w:r>
      <w:r w:rsidRPr="00091AFD">
        <w:t>slicker</w:t>
      </w:r>
      <w:r w:rsidRPr="00091AFD">
        <w:noBreakHyphen/>
        <w:t>plate standard with water</w:t>
      </w:r>
      <w:r w:rsidR="004A3936">
        <w:t xml:space="preserve"> by placing the fill tube or hose inside the standard near the bottom</w:t>
      </w:r>
      <w:r w:rsidR="00680562">
        <w:t xml:space="preserve"> to minimize air bubbles</w:t>
      </w:r>
      <w:r w:rsidR="006F19E3">
        <w:t xml:space="preserve">. </w:t>
      </w:r>
      <w:r w:rsidR="004A3936">
        <w:t xml:space="preserve">Fill the standard to slightly higher than the rim as the water level is </w:t>
      </w:r>
      <w:r w:rsidRPr="00091AFD">
        <w:t>raised by surface tension</w:t>
      </w:r>
      <w:r w:rsidR="004A3936">
        <w:t>.</w:t>
      </w:r>
      <w:r w:rsidRPr="00091AFD">
        <w:t xml:space="preserve"> </w:t>
      </w:r>
      <w:r w:rsidR="00914BE0">
        <w:t xml:space="preserve">Ensure that the reference standard is level to ensure consistent drain and retention characteristics. </w:t>
      </w:r>
      <w:r w:rsidR="004A3936">
        <w:t xml:space="preserve">Measure and record the temperature in the standard. </w:t>
      </w:r>
      <w:r w:rsidRPr="00091AFD">
        <w:t xml:space="preserve">Use </w:t>
      </w:r>
      <w:r w:rsidR="000631F1">
        <w:t xml:space="preserve">the </w:t>
      </w:r>
      <w:r w:rsidRPr="00091AFD">
        <w:t>slicker</w:t>
      </w:r>
      <w:r w:rsidR="000631F1">
        <w:t xml:space="preserve"> </w:t>
      </w:r>
      <w:r w:rsidRPr="00091AFD">
        <w:t xml:space="preserve">plate to strike off </w:t>
      </w:r>
      <w:r w:rsidR="0062387F">
        <w:t>excess water</w:t>
      </w:r>
      <w:r w:rsidRPr="00091AFD">
        <w:t xml:space="preserve">, checking to see that no air bubbles are entrained </w:t>
      </w:r>
      <w:r w:rsidR="002D027F">
        <w:t xml:space="preserve">in the water </w:t>
      </w:r>
      <w:r w:rsidRPr="00091AFD">
        <w:t>during th</w:t>
      </w:r>
      <w:r w:rsidR="00182D34">
        <w:t>is</w:t>
      </w:r>
      <w:r w:rsidRPr="00091AFD">
        <w:t xml:space="preserve"> process</w:t>
      </w:r>
      <w:r w:rsidR="00A700D1">
        <w:t xml:space="preserve">. </w:t>
      </w:r>
    </w:p>
    <w:p w14:paraId="2498FCB1" w14:textId="77777777" w:rsidR="00091AFD" w:rsidRPr="00091AFD" w:rsidRDefault="00680562" w:rsidP="00742E7A">
      <w:pPr>
        <w:pStyle w:val="Heading3"/>
        <w:keepNext w:val="0"/>
        <w:keepLines w:val="0"/>
      </w:pPr>
      <w:r>
        <w:lastRenderedPageBreak/>
        <w:t>Position the unknown vessel beneath the slicker</w:t>
      </w:r>
      <w:r w:rsidR="00182D34">
        <w:t>-</w:t>
      </w:r>
      <w:r>
        <w:t xml:space="preserve">plate standard drain valve or piping to be sure no water is lost. </w:t>
      </w:r>
      <w:r w:rsidR="00091AFD" w:rsidRPr="00091AFD">
        <w:t xml:space="preserve">Open </w:t>
      </w:r>
      <w:r w:rsidR="000631F1">
        <w:t xml:space="preserve">the </w:t>
      </w:r>
      <w:r w:rsidR="00091AFD" w:rsidRPr="00091AFD">
        <w:t xml:space="preserve">valve at </w:t>
      </w:r>
      <w:r w:rsidR="000631F1">
        <w:t xml:space="preserve">the </w:t>
      </w:r>
      <w:r w:rsidR="00091AFD" w:rsidRPr="00091AFD">
        <w:t xml:space="preserve">base </w:t>
      </w:r>
      <w:r w:rsidR="004A3936">
        <w:t xml:space="preserve">of the standard </w:t>
      </w:r>
      <w:r w:rsidR="00B1045F">
        <w:t>at the same time as removing the slicker plate from the top of the standar</w:t>
      </w:r>
      <w:r w:rsidR="008161C0">
        <w:t>d</w:t>
      </w:r>
      <w:r w:rsidR="00B1045F">
        <w:t xml:space="preserve"> to </w:t>
      </w:r>
      <w:r w:rsidR="00091AFD" w:rsidRPr="00091AFD">
        <w:t>transfer water from the standard to the wet</w:t>
      </w:r>
      <w:r w:rsidR="00091AFD" w:rsidRPr="00091AFD">
        <w:noBreakHyphen/>
        <w:t>down vessel. Allow a 30</w:t>
      </w:r>
      <w:r w:rsidR="00091AFD">
        <w:t> s</w:t>
      </w:r>
      <w:r w:rsidR="00091AFD" w:rsidRPr="00091AFD">
        <w:t xml:space="preserve"> drain period after cessation of </w:t>
      </w:r>
      <w:r w:rsidR="004A3936">
        <w:t xml:space="preserve">the main </w:t>
      </w:r>
      <w:r w:rsidR="00091AFD" w:rsidRPr="00091AFD">
        <w:t>flow</w:t>
      </w:r>
      <w:r w:rsidR="00225D3F">
        <w:t xml:space="preserve"> on the standard</w:t>
      </w:r>
      <w:r w:rsidR="00A700D1">
        <w:t xml:space="preserve">. </w:t>
      </w:r>
      <w:r w:rsidR="00182D34">
        <w:t>Close the valve on the slicker-plate standard and t</w:t>
      </w:r>
      <w:r>
        <w:t xml:space="preserve">hen move the unknown vessel from beneath the drain valve or piping to prevent additional water transfer. </w:t>
      </w:r>
    </w:p>
    <w:p w14:paraId="1C22C57B" w14:textId="77777777" w:rsidR="00091AFD" w:rsidRPr="00091AFD" w:rsidRDefault="00914BE0" w:rsidP="00742E7A">
      <w:pPr>
        <w:pStyle w:val="Heading3"/>
        <w:keepNext w:val="0"/>
        <w:keepLines w:val="0"/>
      </w:pPr>
      <w:r>
        <w:t xml:space="preserve">Level the test measure </w:t>
      </w:r>
      <w:r w:rsidR="00225D3F">
        <w:t xml:space="preserve">or prover </w:t>
      </w:r>
      <w:r>
        <w:t>and v</w:t>
      </w:r>
      <w:r w:rsidR="00680562" w:rsidRPr="00680562">
        <w:t xml:space="preserve">erify that the neck of the </w:t>
      </w:r>
      <w:r w:rsidR="00680562">
        <w:t xml:space="preserve">unknown </w:t>
      </w:r>
      <w:r w:rsidR="00680562" w:rsidRPr="00680562">
        <w:t>test measure is vertical, or perpendicular to a level horizontal plane, by placing a level on the side of the neck as specified in NIST Handbook 105-3</w:t>
      </w:r>
      <w:r w:rsidR="00680562">
        <w:t xml:space="preserve"> (or suspend by its handle, if appropriate)</w:t>
      </w:r>
      <w:r w:rsidR="00680562" w:rsidRPr="00680562">
        <w:t xml:space="preserve">. </w:t>
      </w:r>
      <w:r w:rsidR="00680562">
        <w:t>Read and r</w:t>
      </w:r>
      <w:r w:rsidR="00091AFD" w:rsidRPr="00091AFD">
        <w:t xml:space="preserve">ecord </w:t>
      </w:r>
      <w:r w:rsidR="000631F1">
        <w:t xml:space="preserve">the </w:t>
      </w:r>
      <w:r w:rsidR="004A3936">
        <w:t xml:space="preserve">gauge </w:t>
      </w:r>
      <w:r w:rsidR="00091AFD" w:rsidRPr="00091AFD">
        <w:t>reading</w:t>
      </w:r>
      <w:r w:rsidR="00A700D1">
        <w:t xml:space="preserve">. </w:t>
      </w:r>
      <w:r w:rsidR="004A3936">
        <w:t>Measure and record the temperature of water in the unknown measure</w:t>
      </w:r>
      <w:r w:rsidR="006F19E3">
        <w:t xml:space="preserve">. </w:t>
      </w:r>
      <w:r w:rsidR="00680562">
        <w:t xml:space="preserve">If the temperature </w:t>
      </w:r>
      <w:r>
        <w:t xml:space="preserve">change between the standard and unknown test measure </w:t>
      </w:r>
      <w:r w:rsidR="00680562">
        <w:t>exceeds the allowable limits</w:t>
      </w:r>
      <w:r>
        <w:t xml:space="preserve"> shown in Table 1</w:t>
      </w:r>
      <w:r w:rsidR="00680562">
        <w:t>, use SOP 19.</w:t>
      </w:r>
    </w:p>
    <w:p w14:paraId="7CFEB57B" w14:textId="77777777" w:rsidR="00091AFD" w:rsidRPr="00091AFD" w:rsidRDefault="00091AFD" w:rsidP="00742E7A">
      <w:pPr>
        <w:pStyle w:val="Heading3"/>
        <w:keepNext w:val="0"/>
        <w:keepLines w:val="0"/>
      </w:pPr>
      <w:r w:rsidRPr="00091AFD">
        <w:t xml:space="preserve">Adjust the </w:t>
      </w:r>
      <w:r w:rsidR="00B1045F">
        <w:t xml:space="preserve">graduated </w:t>
      </w:r>
      <w:r w:rsidRPr="00091AFD">
        <w:t>scale of the vessel as described in 3.3</w:t>
      </w:r>
      <w:r w:rsidR="004A3936">
        <w:t xml:space="preserve"> if needed</w:t>
      </w:r>
      <w:r w:rsidRPr="00091AFD">
        <w:t xml:space="preserve">. Seal the scale adjustment device. </w:t>
      </w:r>
    </w:p>
    <w:p w14:paraId="5285198E" w14:textId="77777777" w:rsidR="00182D34" w:rsidRDefault="00091AFD" w:rsidP="007D108C">
      <w:pPr>
        <w:pStyle w:val="Heading3"/>
      </w:pPr>
      <w:r w:rsidRPr="00091AFD">
        <w:t>Run 2</w:t>
      </w:r>
      <w:r w:rsidR="006F19E3">
        <w:t xml:space="preserve">. </w:t>
      </w:r>
      <w:r w:rsidRPr="00091AFD">
        <w:t>Make a duplicate determination</w:t>
      </w:r>
      <w:r w:rsidR="008161C0">
        <w:t xml:space="preserve">. </w:t>
      </w:r>
    </w:p>
    <w:p w14:paraId="57324FC0" w14:textId="41D749C5" w:rsidR="000631F1" w:rsidRDefault="008161C0" w:rsidP="007D108C">
      <w:pPr>
        <w:pStyle w:val="Heading3"/>
      </w:pPr>
      <w:r>
        <w:t>Replicate runs of t</w:t>
      </w:r>
      <w:r w:rsidR="000631F1" w:rsidRPr="00091AFD">
        <w:t xml:space="preserve">he test measure or prover must </w:t>
      </w:r>
      <w:r>
        <w:t>agree</w:t>
      </w:r>
      <w:r w:rsidR="00182D34">
        <w:t xml:space="preserve"> </w:t>
      </w:r>
      <w:r w:rsidR="000631F1">
        <w:t>within</w:t>
      </w:r>
      <w:r w:rsidR="000631F1" w:rsidRPr="00091AFD">
        <w:t xml:space="preserve"> </w:t>
      </w:r>
      <w:r w:rsidR="00182D34">
        <w:t xml:space="preserve">± </w:t>
      </w:r>
      <w:r w:rsidR="000631F1" w:rsidRPr="00091AFD">
        <w:t>0.02</w:t>
      </w:r>
      <w:r w:rsidR="00844072">
        <w:t> </w:t>
      </w:r>
      <w:r w:rsidR="000631F1">
        <w:t xml:space="preserve">% </w:t>
      </w:r>
      <w:r w:rsidR="000631F1" w:rsidRPr="00091AFD">
        <w:t xml:space="preserve">of the </w:t>
      </w:r>
      <w:r w:rsidR="00844072">
        <w:t xml:space="preserve">nominal </w:t>
      </w:r>
      <w:r w:rsidR="000631F1" w:rsidRPr="00091AFD">
        <w:t>volume during calibration</w:t>
      </w:r>
      <w:r w:rsidR="006047E0">
        <w:t xml:space="preserve"> at the reference temperature</w:t>
      </w:r>
      <w:r w:rsidR="00182D34">
        <w:t xml:space="preserve"> (± </w:t>
      </w:r>
      <w:r w:rsidR="00182D34" w:rsidRPr="00091AFD">
        <w:t>0.2 in</w:t>
      </w:r>
      <w:r w:rsidR="00182D34" w:rsidRPr="00091AFD">
        <w:rPr>
          <w:vertAlign w:val="superscript"/>
        </w:rPr>
        <w:t>3</w:t>
      </w:r>
      <w:r w:rsidR="00182D34">
        <w:t xml:space="preserve"> for 5 gal test measure)</w:t>
      </w:r>
      <w:r w:rsidR="006047E0">
        <w:t xml:space="preserve">, </w:t>
      </w:r>
      <w:r w:rsidR="00225D3F">
        <w:t xml:space="preserve">pass the F-test, </w:t>
      </w:r>
      <w:r w:rsidR="006047E0">
        <w:t xml:space="preserve">or </w:t>
      </w:r>
      <w:r w:rsidR="00225D3F">
        <w:t xml:space="preserve">be within </w:t>
      </w:r>
      <w:r w:rsidR="006047E0" w:rsidRPr="006047E0">
        <w:t>the limits on the standard deviation or range charts (</w:t>
      </w:r>
      <w:r w:rsidR="00844072">
        <w:t>as applicable</w:t>
      </w:r>
      <w:r w:rsidR="006047E0" w:rsidRPr="006047E0">
        <w:t>)</w:t>
      </w:r>
      <w:r w:rsidR="000631F1" w:rsidRPr="00091AFD">
        <w:t>.</w:t>
      </w:r>
      <w:r w:rsidR="0086220B">
        <w:t xml:space="preserve"> </w:t>
      </w:r>
      <w:r w:rsidR="00182D34">
        <w:t>A</w:t>
      </w:r>
      <w:r w:rsidR="0086220B">
        <w:t xml:space="preserve">greement </w:t>
      </w:r>
      <w:r w:rsidR="00225D3F">
        <w:t xml:space="preserve">of 0.02 % </w:t>
      </w:r>
      <w:r w:rsidR="0086220B">
        <w:t xml:space="preserve">is calculated as the difference between </w:t>
      </w:r>
      <w:r w:rsidR="00DE00FA">
        <w:t>two consecutive runs</w:t>
      </w:r>
      <w:r w:rsidR="0086220B">
        <w:t>, divided by the nominal volume, and then multiplied by 100.</w:t>
      </w:r>
    </w:p>
    <w:p w14:paraId="402A598F" w14:textId="78C4C1D3" w:rsidR="00091AFD" w:rsidRPr="00026414" w:rsidRDefault="008E1004" w:rsidP="00F5254F">
      <w:pPr>
        <w:pStyle w:val="BodyText"/>
        <w:ind w:left="2160"/>
      </w:pPr>
      <w:r>
        <w:t>Note:</w:t>
      </w:r>
      <w:r w:rsidR="000631F1" w:rsidRPr="00026414">
        <w:t xml:space="preserve"> </w:t>
      </w:r>
      <w:r w:rsidR="00091AFD" w:rsidRPr="00026414">
        <w:t>If excess disagreement</w:t>
      </w:r>
      <w:r w:rsidR="00914BE0" w:rsidRPr="00026414">
        <w:t xml:space="preserve"> between the runs is observed</w:t>
      </w:r>
      <w:r w:rsidR="00091AFD" w:rsidRPr="00026414">
        <w:t>, check all vessels for cleanliness</w:t>
      </w:r>
      <w:r w:rsidR="000631F1" w:rsidRPr="00026414">
        <w:t xml:space="preserve">, leaks, or other damage, </w:t>
      </w:r>
      <w:r w:rsidR="00914BE0" w:rsidRPr="00026414">
        <w:t xml:space="preserve">identify </w:t>
      </w:r>
      <w:r w:rsidR="000631F1" w:rsidRPr="00026414">
        <w:t xml:space="preserve">and </w:t>
      </w:r>
      <w:r w:rsidR="00914BE0" w:rsidRPr="00026414">
        <w:t xml:space="preserve">correct </w:t>
      </w:r>
      <w:r w:rsidR="000631F1" w:rsidRPr="00026414">
        <w:t xml:space="preserve">any problems. </w:t>
      </w:r>
      <w:r w:rsidR="008161C0" w:rsidRPr="00026414">
        <w:t xml:space="preserve">Agreement </w:t>
      </w:r>
      <w:r w:rsidR="00091AFD" w:rsidRPr="00026414">
        <w:t xml:space="preserve">problems may be due to </w:t>
      </w:r>
      <w:r w:rsidR="004A3936" w:rsidRPr="00026414">
        <w:t xml:space="preserve">temperature changes, </w:t>
      </w:r>
      <w:r w:rsidR="00091AFD" w:rsidRPr="00026414">
        <w:t>contamination or lack of cleanliness, or poor field conditions</w:t>
      </w:r>
      <w:r w:rsidR="002D027F" w:rsidRPr="00026414">
        <w:t>,</w:t>
      </w:r>
      <w:r w:rsidR="00091AFD" w:rsidRPr="00026414">
        <w:t xml:space="preserve"> such as when calibration is conducted in </w:t>
      </w:r>
      <w:r w:rsidR="00701E48" w:rsidRPr="00026414">
        <w:t xml:space="preserve">an </w:t>
      </w:r>
      <w:r w:rsidR="00091AFD" w:rsidRPr="00026414">
        <w:t>unstable environment</w:t>
      </w:r>
      <w:r w:rsidR="00A700D1" w:rsidRPr="00026414">
        <w:t xml:space="preserve">. </w:t>
      </w:r>
      <w:r w:rsidR="008161C0" w:rsidRPr="00026414">
        <w:t xml:space="preserve">Agreement </w:t>
      </w:r>
      <w:r w:rsidR="00091AFD" w:rsidRPr="00026414">
        <w:t>problems must be corrected before calibration can be completed.</w:t>
      </w:r>
    </w:p>
    <w:p w14:paraId="33BA9080" w14:textId="77777777" w:rsidR="00091AFD" w:rsidRPr="00091AFD" w:rsidRDefault="00091AFD" w:rsidP="00225D3F">
      <w:pPr>
        <w:pStyle w:val="Heading1"/>
        <w:keepNext w:val="0"/>
        <w:keepLines w:val="0"/>
      </w:pPr>
      <w:r w:rsidRPr="00091AFD">
        <w:t xml:space="preserve">Calculations </w:t>
      </w:r>
    </w:p>
    <w:p w14:paraId="17465844" w14:textId="77777777" w:rsidR="00091AFD" w:rsidRPr="00091AFD" w:rsidRDefault="008161C0" w:rsidP="00225D3F">
      <w:pPr>
        <w:pStyle w:val="Heading2"/>
        <w:keepNext w:val="0"/>
        <w:keepLines w:val="0"/>
      </w:pPr>
      <w:r>
        <w:t xml:space="preserve">When </w:t>
      </w:r>
      <w:r w:rsidR="00091AFD" w:rsidRPr="00091AFD">
        <w:t xml:space="preserve">the water temperature is reasonably close to 60 </w:t>
      </w:r>
      <w:r w:rsidR="00091AFD" w:rsidRPr="00091AFD">
        <w:sym w:font="Symbol" w:char="F0B0"/>
      </w:r>
      <w:r w:rsidR="00091AFD" w:rsidRPr="00091AFD">
        <w:t xml:space="preserve">F, the coefficients of expansion of the standard and the test vessel are sufficiently close together, and the deliveries and readings are made over a short period of time, temperature corrections are </w:t>
      </w:r>
      <w:r w:rsidR="000631F1">
        <w:t xml:space="preserve">not </w:t>
      </w:r>
      <w:r w:rsidR="00091AFD" w:rsidRPr="00091AFD">
        <w:t>made</w:t>
      </w:r>
      <w:r w:rsidR="000631F1">
        <w:t xml:space="preserve"> in this procedure</w:t>
      </w:r>
      <w:r w:rsidR="00A700D1">
        <w:t xml:space="preserve">. </w:t>
      </w:r>
      <w:r w:rsidR="007335AE">
        <w:t>When conditions are not reasonably close to 60 ºF and temperature corrections are needed, use SOP 19</w:t>
      </w:r>
      <w:r w:rsidR="00A700D1">
        <w:t xml:space="preserve">. </w:t>
      </w:r>
      <w:r>
        <w:t xml:space="preserve">Calculations provided in SOP 19 may be required for reporting volumetric results. </w:t>
      </w:r>
    </w:p>
    <w:p w14:paraId="00B4F369" w14:textId="77777777" w:rsidR="00091AFD" w:rsidRPr="00091AFD" w:rsidRDefault="00091AFD" w:rsidP="00225D3F">
      <w:pPr>
        <w:pStyle w:val="Heading2"/>
        <w:keepNext w:val="0"/>
        <w:keepLines w:val="0"/>
      </w:pPr>
      <w:r w:rsidRPr="00091AFD">
        <w:t>Within the accuracy requirements</w:t>
      </w:r>
      <w:r w:rsidR="00914BE0">
        <w:t xml:space="preserve"> of Table 1</w:t>
      </w:r>
      <w:r w:rsidRPr="00091AFD">
        <w:t xml:space="preserve">, no </w:t>
      </w:r>
      <w:r w:rsidR="004A3936">
        <w:t xml:space="preserve">temperature </w:t>
      </w:r>
      <w:r w:rsidRPr="00091AFD">
        <w:t xml:space="preserve">corrections arising from dissimilarities of the standard and vessel are </w:t>
      </w:r>
      <w:r w:rsidR="00914BE0">
        <w:t>used</w:t>
      </w:r>
      <w:r w:rsidR="00A700D1">
        <w:t xml:space="preserve">. </w:t>
      </w:r>
      <w:r w:rsidR="007335AE">
        <w:t>If differences are suspected</w:t>
      </w:r>
      <w:r w:rsidR="0086220B">
        <w:t xml:space="preserve"> or observed</w:t>
      </w:r>
      <w:r w:rsidR="007335AE">
        <w:t>, use SOP 19.</w:t>
      </w:r>
    </w:p>
    <w:p w14:paraId="38EABA4B" w14:textId="77777777" w:rsidR="00091AFD" w:rsidRDefault="00091AFD" w:rsidP="00225D3F">
      <w:pPr>
        <w:pStyle w:val="Heading2"/>
        <w:keepNext w:val="0"/>
        <w:keepLines w:val="0"/>
      </w:pPr>
      <w:r w:rsidRPr="00091AFD">
        <w:lastRenderedPageBreak/>
        <w:t>The reading of Run 1 is used to adjust the scale of the vessel, if necessary,</w:t>
      </w:r>
      <w:r w:rsidR="00B07286">
        <w:t xml:space="preserve"> </w:t>
      </w:r>
      <w:r w:rsidRPr="00091AFD">
        <w:t>to the correct reading</w:t>
      </w:r>
      <w:r w:rsidR="002D027F">
        <w:t>,</w:t>
      </w:r>
      <w:r w:rsidRPr="00091AFD">
        <w:t xml:space="preserve"> which is set at the calibrated volume of the slicker</w:t>
      </w:r>
      <w:r w:rsidRPr="00091AFD">
        <w:noBreakHyphen/>
        <w:t xml:space="preserve">plate standard at 60 </w:t>
      </w:r>
      <w:r w:rsidRPr="00091AFD">
        <w:sym w:font="Symbol" w:char="F0B0"/>
      </w:r>
      <w:r w:rsidRPr="00091AFD">
        <w:t xml:space="preserve">F. </w:t>
      </w:r>
      <w:r w:rsidR="007335AE">
        <w:t>Record the adjusted value as the “as left” value.</w:t>
      </w:r>
      <w:r w:rsidR="000631F1">
        <w:t xml:space="preserve"> Run 2 will validate the setting</w:t>
      </w:r>
      <w:r w:rsidR="00A700D1">
        <w:t xml:space="preserve">. </w:t>
      </w:r>
      <w:r w:rsidR="000631F1">
        <w:t>Alternatively, the average of Run 1 and Run 2 may be used with the adjustment made after Run 2</w:t>
      </w:r>
      <w:r w:rsidR="00A700D1">
        <w:t xml:space="preserve">. </w:t>
      </w:r>
      <w:r w:rsidR="000631F1">
        <w:t xml:space="preserve">In that case, a validation run should be conducted to ensure correct setting of the gage plate. </w:t>
      </w:r>
    </w:p>
    <w:p w14:paraId="1FF99D1A" w14:textId="77777777" w:rsidR="009D4A0D" w:rsidRPr="009D4A0D" w:rsidRDefault="009D4A0D" w:rsidP="00225D3F">
      <w:pPr>
        <w:pStyle w:val="2Technical"/>
        <w:tabs>
          <w:tab w:val="clear" w:pos="1440"/>
        </w:tabs>
        <w:ind w:firstLine="0"/>
        <w:jc w:val="both"/>
        <w:rPr>
          <w:rFonts w:ascii="Times New Roman" w:hAnsi="Times New Roman"/>
          <w:szCs w:val="24"/>
        </w:rPr>
      </w:pPr>
      <w:r w:rsidRPr="009D4A0D">
        <w:rPr>
          <w:rFonts w:ascii="Times New Roman" w:hAnsi="Times New Roman"/>
          <w:szCs w:val="24"/>
        </w:rPr>
        <w:t xml:space="preserve">Note:  </w:t>
      </w:r>
      <w:r w:rsidR="008161C0">
        <w:rPr>
          <w:rFonts w:ascii="Times New Roman" w:hAnsi="Times New Roman"/>
          <w:szCs w:val="24"/>
        </w:rPr>
        <w:t xml:space="preserve">When </w:t>
      </w:r>
      <w:r w:rsidRPr="009D4A0D">
        <w:rPr>
          <w:rFonts w:ascii="Times New Roman" w:hAnsi="Times New Roman"/>
          <w:szCs w:val="24"/>
        </w:rPr>
        <w:t xml:space="preserve">the accuracy requirements necessitate a temperature correction, the temperature of the water </w:t>
      </w:r>
      <w:r w:rsidR="004A3936">
        <w:rPr>
          <w:rFonts w:ascii="Times New Roman" w:hAnsi="Times New Roman"/>
          <w:szCs w:val="24"/>
        </w:rPr>
        <w:t xml:space="preserve">that has been recorded </w:t>
      </w:r>
      <w:r w:rsidR="00133733">
        <w:rPr>
          <w:rFonts w:ascii="Times New Roman" w:hAnsi="Times New Roman"/>
          <w:szCs w:val="24"/>
        </w:rPr>
        <w:t xml:space="preserve">in both the standard and the unknown </w:t>
      </w:r>
      <w:r w:rsidR="00914BE0">
        <w:rPr>
          <w:rFonts w:ascii="Times New Roman" w:hAnsi="Times New Roman"/>
          <w:szCs w:val="24"/>
        </w:rPr>
        <w:t xml:space="preserve">should </w:t>
      </w:r>
      <w:r w:rsidR="004A3936">
        <w:rPr>
          <w:rFonts w:ascii="Times New Roman" w:hAnsi="Times New Roman"/>
          <w:szCs w:val="24"/>
        </w:rPr>
        <w:t xml:space="preserve">be used to perform calculations </w:t>
      </w:r>
      <w:r w:rsidRPr="009D4A0D">
        <w:rPr>
          <w:rFonts w:ascii="Times New Roman" w:hAnsi="Times New Roman"/>
          <w:szCs w:val="24"/>
        </w:rPr>
        <w:t>according to the procedure given in SOP 19.</w:t>
      </w:r>
    </w:p>
    <w:p w14:paraId="460CA2D2" w14:textId="77777777" w:rsidR="009D4A0D" w:rsidRDefault="009D4A0D" w:rsidP="009D4A0D">
      <w:pPr>
        <w:pStyle w:val="2Technical"/>
        <w:tabs>
          <w:tab w:val="clear" w:pos="1440"/>
        </w:tabs>
        <w:ind w:left="720" w:firstLine="0"/>
        <w:jc w:val="both"/>
        <w:rPr>
          <w:rFonts w:ascii="Times New Roman" w:hAnsi="Times New Roman"/>
          <w:szCs w:val="24"/>
        </w:rPr>
      </w:pPr>
    </w:p>
    <w:p w14:paraId="6DCF2ADA" w14:textId="77777777" w:rsidR="009D4A0D" w:rsidRDefault="009D4A0D" w:rsidP="007D108C">
      <w:pPr>
        <w:pStyle w:val="Heading2"/>
      </w:pPr>
      <w:r>
        <w:t>Determin</w:t>
      </w:r>
      <w:r w:rsidR="00175227">
        <w:t xml:space="preserve">e and report the volume of the </w:t>
      </w:r>
      <w:r>
        <w:t xml:space="preserve">test vessel </w:t>
      </w:r>
      <w:r w:rsidR="00175227">
        <w:t>as follows</w:t>
      </w:r>
      <w:r>
        <w:t>:</w:t>
      </w:r>
    </w:p>
    <w:p w14:paraId="3FABE1DC" w14:textId="4BA750E3" w:rsidR="009D4A0D" w:rsidRPr="00F5254F" w:rsidRDefault="002764B4" w:rsidP="00A16440">
      <w:pPr>
        <w:pStyle w:val="BodyText"/>
        <w:tabs>
          <w:tab w:val="center" w:pos="5760"/>
        </w:tabs>
        <w:jc w:val="right"/>
      </w:pPr>
      <w:r w:rsidRPr="002764B4">
        <w:rPr>
          <w:position w:val="-12"/>
          <w:sz w:val="22"/>
        </w:rPr>
        <w:object w:dxaOrig="2960" w:dyaOrig="360" w14:anchorId="3DCAED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Prover volume equals the calibrated volume of the standard minus the gauge reading." style="width:176.25pt;height:21.75pt" o:ole="">
            <v:imagedata r:id="rId8" o:title=""/>
          </v:shape>
          <o:OLEObject Type="Embed" ProgID="Equation.DSMT4" ShapeID="_x0000_i1025" DrawAspect="Content" ObjectID="_1618840538" r:id="rId9"/>
        </w:object>
      </w:r>
      <w:r w:rsidR="00F5254F">
        <w:tab/>
      </w:r>
      <w:r w:rsidR="00F5254F" w:rsidRPr="00F5254F">
        <w:fldChar w:fldCharType="begin"/>
      </w:r>
      <w:r w:rsidR="00F5254F" w:rsidRPr="00F5254F">
        <w:instrText xml:space="preserve"> MACROBUTTON MTPlaceRef \* MERGEFORMAT </w:instrText>
      </w:r>
      <w:r w:rsidR="00F5254F" w:rsidRPr="00F5254F">
        <w:fldChar w:fldCharType="begin"/>
      </w:r>
      <w:r w:rsidR="00F5254F" w:rsidRPr="00F5254F">
        <w:instrText xml:space="preserve"> SEQ MTEqn \h \* MERGEFORMAT </w:instrText>
      </w:r>
      <w:r w:rsidR="00F5254F" w:rsidRPr="00F5254F">
        <w:fldChar w:fldCharType="end"/>
      </w:r>
      <w:r w:rsidR="00F5254F" w:rsidRPr="00F5254F">
        <w:instrText>Eqn. (</w:instrText>
      </w:r>
      <w:r w:rsidR="00C80132">
        <w:rPr>
          <w:noProof/>
        </w:rPr>
        <w:fldChar w:fldCharType="begin"/>
      </w:r>
      <w:r w:rsidR="00C80132">
        <w:rPr>
          <w:noProof/>
        </w:rPr>
        <w:instrText xml:space="preserve"> SEQ MTEqn \c \* Arabic \* MERGEFORMAT </w:instrText>
      </w:r>
      <w:r w:rsidR="00C80132">
        <w:rPr>
          <w:noProof/>
        </w:rPr>
        <w:fldChar w:fldCharType="separate"/>
      </w:r>
      <w:r w:rsidR="00BF177B">
        <w:rPr>
          <w:noProof/>
        </w:rPr>
        <w:instrText>1</w:instrText>
      </w:r>
      <w:r w:rsidR="00C80132">
        <w:rPr>
          <w:noProof/>
        </w:rPr>
        <w:fldChar w:fldCharType="end"/>
      </w:r>
      <w:r w:rsidR="00F5254F" w:rsidRPr="00F5254F">
        <w:instrText>)</w:instrText>
      </w:r>
      <w:r w:rsidR="00F5254F" w:rsidRPr="00F5254F">
        <w:fldChar w:fldCharType="end"/>
      </w:r>
    </w:p>
    <w:p w14:paraId="400487B8" w14:textId="77777777" w:rsidR="00785CA0" w:rsidRDefault="0088684E" w:rsidP="00225D3F">
      <w:pPr>
        <w:pStyle w:val="BodyText"/>
        <w:ind w:left="1440"/>
      </w:pPr>
      <w:r>
        <w:t>where:</w:t>
      </w:r>
      <w:r w:rsidR="00444CCD">
        <w:t xml:space="preserve"> </w:t>
      </w:r>
      <w:r w:rsidR="00133733" w:rsidRPr="00133733">
        <w:rPr>
          <w:i/>
        </w:rPr>
        <w:t>V</w:t>
      </w:r>
      <w:r w:rsidR="00182D34">
        <w:rPr>
          <w:i/>
          <w:vertAlign w:val="subscript"/>
        </w:rPr>
        <w:t>S</w:t>
      </w:r>
      <w:r w:rsidR="00133733">
        <w:t xml:space="preserve"> = </w:t>
      </w:r>
      <w:r w:rsidR="00133733" w:rsidRPr="00133733">
        <w:t xml:space="preserve">Volume </w:t>
      </w:r>
      <w:r w:rsidR="00182D34">
        <w:t xml:space="preserve">of the </w:t>
      </w:r>
      <w:r w:rsidR="00175227">
        <w:t xml:space="preserve">slicker-plate </w:t>
      </w:r>
      <w:r w:rsidR="00785CA0" w:rsidRPr="00785CA0">
        <w:t>standard</w:t>
      </w:r>
      <w:r w:rsidR="008161C0">
        <w:t xml:space="preserve"> at the appropriate reference temperature (usually 60 °F).</w:t>
      </w:r>
    </w:p>
    <w:p w14:paraId="08D76CAC" w14:textId="77777777" w:rsidR="006A21C5" w:rsidRDefault="006A21C5" w:rsidP="006A21C5">
      <w:pPr>
        <w:pStyle w:val="Heading2"/>
        <w:numPr>
          <w:ilvl w:val="1"/>
          <w:numId w:val="13"/>
        </w:numPr>
        <w:ind w:left="1440" w:hanging="720"/>
      </w:pPr>
      <w:r>
        <w:t xml:space="preserve">Calculate the within process standard deviation, </w:t>
      </w:r>
      <w:r>
        <w:rPr>
          <w:i/>
        </w:rPr>
        <w:t>s</w:t>
      </w:r>
      <w:r>
        <w:rPr>
          <w:i/>
          <w:vertAlign w:val="subscript"/>
        </w:rPr>
        <w:t>w</w:t>
      </w:r>
      <w:r>
        <w:t>, for the replicate runs. The degrees of freedom for this SOP is one.</w:t>
      </w:r>
      <w:r w:rsidR="00225D3F">
        <w:t xml:space="preserve"> </w:t>
      </w:r>
      <w:bookmarkStart w:id="3" w:name="_Hlk535998880"/>
      <w:r w:rsidR="00225D3F">
        <w:t>This value is plotted on the standard deviation chart and may be used to incorporate an F-test as well.</w:t>
      </w:r>
      <w:bookmarkEnd w:id="3"/>
    </w:p>
    <w:p w14:paraId="4B70B942" w14:textId="1AABCD2C" w:rsidR="006A21C5" w:rsidRDefault="00225D3F" w:rsidP="006A21C5">
      <w:pPr>
        <w:pStyle w:val="Heading2"/>
        <w:numPr>
          <w:ilvl w:val="1"/>
          <w:numId w:val="13"/>
        </w:numPr>
        <w:ind w:left="1440" w:hanging="720"/>
      </w:pPr>
      <w:r>
        <w:t>If the F-test is used, c</w:t>
      </w:r>
      <w:r w:rsidR="006A21C5">
        <w:t xml:space="preserve">alculate the F statistic to compare the observed within process standard deviation, </w:t>
      </w:r>
      <w:r w:rsidR="006A21C5">
        <w:rPr>
          <w:i/>
        </w:rPr>
        <w:t>s</w:t>
      </w:r>
      <w:r w:rsidR="006A21C5">
        <w:rPr>
          <w:i/>
          <w:vertAlign w:val="subscript"/>
        </w:rPr>
        <w:t>w</w:t>
      </w:r>
      <w:r w:rsidR="006A21C5">
        <w:t>, to the accepted (pooled) within process standard deviation for the measurement process. (See NISTIR 6969, Sections 8.4 and 8.9.2, for more information on pooling standard deviations and F-tests</w:t>
      </w:r>
      <w:r w:rsidR="000A765F">
        <w:t>).</w:t>
      </w:r>
    </w:p>
    <w:p w14:paraId="3E7FEA59" w14:textId="77777777" w:rsidR="006A21C5" w:rsidRDefault="006A21C5" w:rsidP="006A21C5">
      <w:pPr>
        <w:tabs>
          <w:tab w:val="decimal" w:pos="5040"/>
        </w:tabs>
        <w:spacing w:after="240"/>
        <w:jc w:val="right"/>
      </w:pPr>
      <w:r>
        <w:rPr>
          <w:position w:val="-32"/>
        </w:rPr>
        <w:object w:dxaOrig="1290" w:dyaOrig="720" w14:anchorId="2D093C68">
          <v:shape id="_x0000_i1026" type="#_x0000_t75" alt="Equation 3.4 for F test.  See section 8 in NISTIR 6969 for additional instructions on F-tests" style="width:64.5pt;height:36pt" o:ole="">
            <v:imagedata r:id="rId10" o:title=""/>
          </v:shape>
          <o:OLEObject Type="Embed" ProgID="Equation.3" ShapeID="_x0000_i1026" DrawAspect="Content" ObjectID="_1618840539" r:id="rId11"/>
        </w:object>
      </w:r>
      <w:r>
        <w:tab/>
        <w:t xml:space="preserve"> Eqn. (1)</w:t>
      </w:r>
    </w:p>
    <w:p w14:paraId="4C4E3C36" w14:textId="25D8C4FE" w:rsidR="006A21C5" w:rsidRDefault="00E55ECF" w:rsidP="00AE6FB7">
      <w:pPr>
        <w:spacing w:after="240"/>
        <w:ind w:left="1440"/>
      </w:pPr>
      <w:r>
        <w:t>Where used, t</w:t>
      </w:r>
      <w:r w:rsidR="006A21C5">
        <w:t xml:space="preserve">he calculated F statistic must be less than the F value obtained from an F table at 95 % confidence level (Table 9.12, NISTIR 6969) to be acceptable. The F value is obtained from the F-table for one degrees of freedom for the numerator and the degrees of freedom for the denominator is equal to the number of degrees of freedom in the pooled within process standard deviation. If the </w:t>
      </w:r>
      <w:r>
        <w:t xml:space="preserve">repeatability evaluation </w:t>
      </w:r>
      <w:r w:rsidR="006A21C5">
        <w:t>fails and the source of the error cannot be determined conclusively, the measurement must be repeated</w:t>
      </w:r>
      <w:r>
        <w:t xml:space="preserve"> (or possibly, the test measure must be rejected)</w:t>
      </w:r>
      <w:r w:rsidR="006A21C5">
        <w:t>.</w:t>
      </w:r>
    </w:p>
    <w:p w14:paraId="7068C253" w14:textId="77777777" w:rsidR="00972DDA" w:rsidRPr="00F15E05" w:rsidRDefault="00972DDA" w:rsidP="007D108C">
      <w:pPr>
        <w:pStyle w:val="Heading2"/>
      </w:pPr>
      <w:r w:rsidRPr="00F15E05">
        <w:t xml:space="preserve">Calculate and report the mean volume of the volumetric standard at its applicable reference temperature.  </w:t>
      </w:r>
    </w:p>
    <w:p w14:paraId="7DF3DAC4" w14:textId="4BEAC210" w:rsidR="00972DDA" w:rsidRPr="00785CA0" w:rsidRDefault="00972DDA" w:rsidP="007D108C">
      <w:pPr>
        <w:pStyle w:val="BodyText"/>
        <w:ind w:left="1440"/>
      </w:pPr>
      <w:r w:rsidRPr="00F15E05">
        <w:t xml:space="preserve">If adjustments were made during replicate runs, report the “as found” volume or the mean of “as found” volumes and also the “as left” volume or mean of “as left” volumes, as applicable, at the appropriate reference temperature. (I.e., do not </w:t>
      </w:r>
      <w:r w:rsidRPr="00F15E05">
        <w:lastRenderedPageBreak/>
        <w:t>calculate a mean value by combining “as found” and “as left” values when adjustments are made</w:t>
      </w:r>
      <w:r w:rsidR="000A765F">
        <w:t>).</w:t>
      </w:r>
    </w:p>
    <w:p w14:paraId="0F1C91B5" w14:textId="77777777" w:rsidR="00AF611E" w:rsidRPr="00AF611E" w:rsidRDefault="00091AFD" w:rsidP="00026414">
      <w:pPr>
        <w:pStyle w:val="Heading1"/>
      </w:pPr>
      <w:r w:rsidRPr="00091AFD">
        <w:t>Measurement Assurance</w:t>
      </w:r>
    </w:p>
    <w:p w14:paraId="560E9402" w14:textId="50A63ECD" w:rsidR="00572BCB" w:rsidRDefault="00091AFD" w:rsidP="007D108C">
      <w:pPr>
        <w:pStyle w:val="Heading2"/>
      </w:pPr>
      <w:r w:rsidRPr="007D108C">
        <w:t>Duplicate the process with a suitable check standard</w:t>
      </w:r>
      <w:r w:rsidR="00175227" w:rsidRPr="007D108C">
        <w:t xml:space="preserve">. </w:t>
      </w:r>
      <w:r w:rsidRPr="007D108C">
        <w:t>See SOP 17</w:t>
      </w:r>
      <w:r w:rsidR="0002553C" w:rsidRPr="007D108C">
        <w:t xml:space="preserve"> or </w:t>
      </w:r>
      <w:r w:rsidRPr="007D108C">
        <w:t>SOP 30</w:t>
      </w:r>
      <w:r w:rsidR="00A700D1" w:rsidRPr="007D108C">
        <w:t xml:space="preserve">. </w:t>
      </w:r>
      <w:r w:rsidRPr="007D108C">
        <w:t xml:space="preserve">Plot </w:t>
      </w:r>
      <w:r w:rsidR="007335AE" w:rsidRPr="007D108C">
        <w:t xml:space="preserve">the </w:t>
      </w:r>
      <w:r w:rsidRPr="007D108C">
        <w:t xml:space="preserve">check standard volume and verify </w:t>
      </w:r>
      <w:r w:rsidR="0002553C" w:rsidRPr="007D108C">
        <w:t xml:space="preserve">that </w:t>
      </w:r>
      <w:r w:rsidRPr="007D108C">
        <w:t>it is within established limits</w:t>
      </w:r>
      <w:r w:rsidR="0002553C" w:rsidRPr="007D108C">
        <w:t xml:space="preserve">. </w:t>
      </w:r>
      <w:r w:rsidR="00572BCB" w:rsidRPr="007D108C">
        <w:t>The mean of the check standard observations may be used to evaluate bias and drift over time when a reference value for the check standard is available. Check standard observations are used to calculate the standard deviation of the measurement process which contributes to the Type A uncertainty components.</w:t>
      </w:r>
    </w:p>
    <w:p w14:paraId="085106F8" w14:textId="75B508DE" w:rsidR="00091AFD" w:rsidRDefault="006A21C5" w:rsidP="00572BCB">
      <w:pPr>
        <w:pStyle w:val="Heading3"/>
      </w:pPr>
      <w:r>
        <w:t>A</w:t>
      </w:r>
      <w:r w:rsidRPr="007D108C">
        <w:t xml:space="preserve"> </w:t>
      </w:r>
      <w:r w:rsidR="00091AFD" w:rsidRPr="007D108C">
        <w:t xml:space="preserve">t-test may be incorporated to check </w:t>
      </w:r>
      <w:r w:rsidR="00701E48" w:rsidRPr="007D108C">
        <w:t xml:space="preserve">the </w:t>
      </w:r>
      <w:r w:rsidR="00091AFD" w:rsidRPr="007D108C">
        <w:t>observed value against</w:t>
      </w:r>
      <w:r w:rsidR="00701E48" w:rsidRPr="007D108C">
        <w:t xml:space="preserve"> an</w:t>
      </w:r>
      <w:r w:rsidR="00091AFD" w:rsidRPr="007D108C">
        <w:t xml:space="preserve"> accepted value.</w:t>
      </w:r>
      <w:r w:rsidR="00AF611E" w:rsidRPr="007D108C">
        <w:t xml:space="preserve"> </w:t>
      </w:r>
    </w:p>
    <w:p w14:paraId="2784FD56" w14:textId="5E839B31" w:rsidR="00572BCB" w:rsidRDefault="00572BCB" w:rsidP="00572BCB">
      <w:pPr>
        <w:pStyle w:val="BodyText"/>
        <w:tabs>
          <w:tab w:val="left" w:pos="1530"/>
          <w:tab w:val="left" w:pos="5040"/>
        </w:tabs>
        <w:jc w:val="right"/>
      </w:pPr>
      <w:r>
        <w:rPr>
          <w:position w:val="-32"/>
        </w:rPr>
        <w:object w:dxaOrig="1290" w:dyaOrig="720" w14:anchorId="565F1C00">
          <v:shape id="_x0000_i1027" type="#_x0000_t75" alt="t-test calculation for check standard. " style="width:64.5pt;height:36pt" o:ole="">
            <v:imagedata r:id="rId12" o:title=""/>
          </v:shape>
          <o:OLEObject Type="Embed" ProgID="Equation.DSMT4" ShapeID="_x0000_i1027" DrawAspect="Content" ObjectID="_1618840540" r:id="rId13"/>
        </w:object>
      </w:r>
      <w:r>
        <w:tab/>
      </w:r>
      <w:r>
        <w:tab/>
      </w:r>
      <w:r>
        <w:fldChar w:fldCharType="begin"/>
      </w:r>
      <w:r>
        <w:instrText xml:space="preserve"> MACROBUTTON MTPlaceRef \* MERGEFORMAT </w:instrText>
      </w:r>
      <w:r>
        <w:fldChar w:fldCharType="begin"/>
      </w:r>
      <w:r>
        <w:instrText xml:space="preserve"> SEQ MTEqn \h \* MERGEFORMAT </w:instrText>
      </w:r>
      <w:r>
        <w:fldChar w:fldCharType="end"/>
      </w:r>
      <w:r>
        <w:instrText>Eqn. (</w:instrText>
      </w:r>
      <w:r w:rsidR="00C80132">
        <w:rPr>
          <w:noProof/>
        </w:rPr>
        <w:fldChar w:fldCharType="begin"/>
      </w:r>
      <w:r w:rsidR="00C80132">
        <w:rPr>
          <w:noProof/>
        </w:rPr>
        <w:instrText xml:space="preserve"> SEQ MTEqn \c \* Arabic \* MERGEFORMAT </w:instrText>
      </w:r>
      <w:r w:rsidR="00C80132">
        <w:rPr>
          <w:noProof/>
        </w:rPr>
        <w:fldChar w:fldCharType="separate"/>
      </w:r>
      <w:r w:rsidR="00BF177B">
        <w:rPr>
          <w:noProof/>
        </w:rPr>
        <w:instrText>2</w:instrText>
      </w:r>
      <w:r w:rsidR="00C80132">
        <w:rPr>
          <w:noProof/>
        </w:rPr>
        <w:fldChar w:fldCharType="end"/>
      </w:r>
      <w:r>
        <w:instrText>)</w:instrText>
      </w:r>
      <w:r>
        <w:fldChar w:fldCharType="end"/>
      </w:r>
    </w:p>
    <w:p w14:paraId="33F78A49" w14:textId="37419FC3" w:rsidR="00572BCB" w:rsidRDefault="00572BCB" w:rsidP="00572BCB">
      <w:pPr>
        <w:pStyle w:val="BodyText"/>
        <w:ind w:left="2160"/>
      </w:pPr>
      <w:r>
        <w:t>The t-statistic is evaluated using Eqn. 2 with a 95 % confidence level. All values must be entered in the control chart, even if failing this statistic to ensure the variability obtained for the process is truly representative of the process and not unduly reduced over time. The observed value of the check standard is compared to the accepted mean value of the check standard and divided by the standard deviation for the check standard observations over time. The limits for the t-test are based on applicable warning and action limits on the control chart</w:t>
      </w:r>
      <w:r w:rsidR="009E3B5C">
        <w:t>.</w:t>
      </w:r>
      <w:r>
        <w:t xml:space="preserve"> The applicable limits are shown in SOP 20 and based on the number of replicates</w:t>
      </w:r>
      <w:r w:rsidR="000A765F">
        <w:t>.</w:t>
      </w:r>
    </w:p>
    <w:p w14:paraId="3A80D548" w14:textId="0ECD49AA" w:rsidR="00AF611E" w:rsidRDefault="004A3936" w:rsidP="00BF177B">
      <w:pPr>
        <w:pStyle w:val="Heading2"/>
        <w:keepNext w:val="0"/>
        <w:keepLines w:val="0"/>
      </w:pPr>
      <w:r>
        <w:t>A</w:t>
      </w:r>
      <w:r w:rsidR="00AF611E">
        <w:t xml:space="preserve"> standard deviation chart is </w:t>
      </w:r>
      <w:r w:rsidR="00175227">
        <w:t xml:space="preserve">also </w:t>
      </w:r>
      <w:r w:rsidR="00AF611E">
        <w:t>used for measurement assurance</w:t>
      </w:r>
      <w:r>
        <w:t xml:space="preserve"> through the evaluation of replicate measurements. T</w:t>
      </w:r>
      <w:r w:rsidR="00AF611E">
        <w:t xml:space="preserve">he standard deviation of each combination of Run 1 and Run 2 is calculated and the pooled (or average) standard deviation </w:t>
      </w:r>
      <w:r w:rsidR="008161C0">
        <w:t xml:space="preserve">over time </w:t>
      </w:r>
      <w:r w:rsidR="00175227">
        <w:t xml:space="preserve">may be used to </w:t>
      </w:r>
      <w:r w:rsidR="00AF611E">
        <w:t xml:space="preserve">estimate </w:t>
      </w:r>
      <w:r w:rsidR="00175227">
        <w:t xml:space="preserve">the short-term </w:t>
      </w:r>
      <w:r w:rsidR="00AF611E">
        <w:t xml:space="preserve">variability in the measurement process. </w:t>
      </w:r>
      <w:r w:rsidR="00175227">
        <w:t xml:space="preserve">The short-term standard deviation </w:t>
      </w:r>
      <w:r w:rsidR="00E55ECF">
        <w:t xml:space="preserve">may be </w:t>
      </w:r>
      <w:r w:rsidR="006A21C5">
        <w:t xml:space="preserve">used with </w:t>
      </w:r>
      <w:r w:rsidR="00175227">
        <w:t>an F-test (</w:t>
      </w:r>
      <w:r w:rsidR="008161C0">
        <w:t>o</w:t>
      </w:r>
      <w:r w:rsidR="00175227">
        <w:t xml:space="preserve">bserved vs. </w:t>
      </w:r>
      <w:r w:rsidR="008161C0">
        <w:t>a</w:t>
      </w:r>
      <w:r w:rsidR="00175227">
        <w:t xml:space="preserve">ccepted) </w:t>
      </w:r>
      <w:r w:rsidR="006A21C5">
        <w:t xml:space="preserve">to assess </w:t>
      </w:r>
      <w:r w:rsidR="00175227">
        <w:t>the measurement process</w:t>
      </w:r>
      <w:r w:rsidR="0002553C">
        <w:t>.</w:t>
      </w:r>
      <w:r w:rsidR="00175227">
        <w:t xml:space="preserve"> </w:t>
      </w:r>
      <w:r w:rsidR="0002553C">
        <w:t>A standard deviation chart for unknown provers represents the variability in condition of test measures submitted for calibration as well as the short-term repeatability of the measurement process</w:t>
      </w:r>
      <w:r w:rsidR="006A21C5">
        <w:t xml:space="preserve"> but does not monitor the stability of the reference standard</w:t>
      </w:r>
      <w:r w:rsidR="0002553C">
        <w:t>.</w:t>
      </w:r>
      <w:r w:rsidR="00972DDA">
        <w:t xml:space="preserve"> </w:t>
      </w:r>
    </w:p>
    <w:p w14:paraId="7B82FEEC" w14:textId="748FB8D3" w:rsidR="00972DDA" w:rsidRPr="00091AFD" w:rsidRDefault="00972DDA" w:rsidP="00BF177B">
      <w:pPr>
        <w:pStyle w:val="a1Technical"/>
        <w:ind w:left="1440"/>
        <w:jc w:val="both"/>
        <w:rPr>
          <w:rFonts w:ascii="Times New Roman" w:hAnsi="Times New Roman"/>
          <w:szCs w:val="24"/>
        </w:rPr>
      </w:pPr>
      <w:r w:rsidRPr="00972DDA">
        <w:rPr>
          <w:rFonts w:ascii="Times New Roman" w:hAnsi="Times New Roman"/>
          <w:szCs w:val="24"/>
        </w:rPr>
        <w:t xml:space="preserve">For </w:t>
      </w:r>
      <w:r>
        <w:rPr>
          <w:rFonts w:ascii="Times New Roman" w:hAnsi="Times New Roman"/>
          <w:szCs w:val="24"/>
        </w:rPr>
        <w:t xml:space="preserve">unknown </w:t>
      </w:r>
      <w:r w:rsidRPr="00972DDA">
        <w:rPr>
          <w:rFonts w:ascii="Times New Roman" w:hAnsi="Times New Roman"/>
          <w:szCs w:val="24"/>
        </w:rPr>
        <w:t xml:space="preserve">standards that are adjusted, do not combine an “as found” value with an “as left” value for the two runs </w:t>
      </w:r>
      <w:r w:rsidR="00514DFC">
        <w:rPr>
          <w:rFonts w:ascii="Times New Roman" w:hAnsi="Times New Roman"/>
          <w:szCs w:val="24"/>
        </w:rPr>
        <w:t>recorded in</w:t>
      </w:r>
      <w:r w:rsidRPr="00972DDA">
        <w:rPr>
          <w:rFonts w:ascii="Times New Roman" w:hAnsi="Times New Roman"/>
          <w:szCs w:val="24"/>
        </w:rPr>
        <w:t xml:space="preserve"> the chart; use the adjusted value from Run 1 and the value from Run 2, both at the applicable reference temperature, when entering values in a standard deviation or range chart.</w:t>
      </w:r>
    </w:p>
    <w:p w14:paraId="6B7AA6C8" w14:textId="77777777" w:rsidR="00091AFD" w:rsidRPr="00091AFD" w:rsidRDefault="00091AFD" w:rsidP="00CD518E">
      <w:pPr>
        <w:pStyle w:val="1Technical"/>
        <w:tabs>
          <w:tab w:val="clear" w:pos="720"/>
        </w:tabs>
        <w:ind w:left="0"/>
        <w:jc w:val="both"/>
        <w:rPr>
          <w:rFonts w:ascii="Times New Roman" w:hAnsi="Times New Roman"/>
          <w:szCs w:val="24"/>
        </w:rPr>
      </w:pPr>
    </w:p>
    <w:p w14:paraId="5B5D3B05" w14:textId="77777777" w:rsidR="00091AFD" w:rsidRPr="00091AFD" w:rsidRDefault="00091AFD" w:rsidP="00BF3689">
      <w:pPr>
        <w:pStyle w:val="Heading1"/>
      </w:pPr>
      <w:r w:rsidRPr="00091AFD">
        <w:t>Assignment of Uncertainties</w:t>
      </w:r>
    </w:p>
    <w:p w14:paraId="22AE0C1B" w14:textId="77777777" w:rsidR="00091AFD" w:rsidRPr="00091AFD" w:rsidRDefault="00091AFD" w:rsidP="00CD33B0">
      <w:pPr>
        <w:pStyle w:val="BodyText"/>
      </w:pPr>
      <w:r w:rsidRPr="00091AFD">
        <w:t xml:space="preserve">The limits of expanded uncertainty, </w:t>
      </w:r>
      <w:r w:rsidRPr="002D027F">
        <w:rPr>
          <w:i/>
        </w:rPr>
        <w:t>U</w:t>
      </w:r>
      <w:r w:rsidRPr="00091AFD">
        <w:t xml:space="preserve">, include estimates of the standard uncertainty of the laboratory volumetric standards used, </w:t>
      </w:r>
      <w:r w:rsidRPr="00192A05">
        <w:rPr>
          <w:i/>
        </w:rPr>
        <w:t>u</w:t>
      </w:r>
      <w:r w:rsidRPr="00192A05">
        <w:rPr>
          <w:i/>
          <w:vertAlign w:val="subscript"/>
        </w:rPr>
        <w:t>s</w:t>
      </w:r>
      <w:r w:rsidRPr="00091AFD">
        <w:t xml:space="preserve">, plus the standard deviation of the process, </w:t>
      </w:r>
      <w:r w:rsidRPr="00785CA0">
        <w:rPr>
          <w:i/>
        </w:rPr>
        <w:t>s</w:t>
      </w:r>
      <w:r w:rsidRPr="00785CA0">
        <w:rPr>
          <w:i/>
          <w:vertAlign w:val="subscript"/>
        </w:rPr>
        <w:t>p</w:t>
      </w:r>
      <w:r w:rsidRPr="00091AFD">
        <w:rPr>
          <w:vertAlign w:val="subscript"/>
        </w:rPr>
        <w:t>,</w:t>
      </w:r>
      <w:r w:rsidRPr="00091AFD">
        <w:t xml:space="preserve"> </w:t>
      </w:r>
      <w:r w:rsidR="00972DDA" w:rsidRPr="00972DDA">
        <w:t xml:space="preserve">and the additional items noted </w:t>
      </w:r>
      <w:r w:rsidR="004D224E">
        <w:t xml:space="preserve">below and </w:t>
      </w:r>
      <w:r w:rsidR="00972DDA" w:rsidRPr="00972DDA">
        <w:t>in the uncertainty budget</w:t>
      </w:r>
      <w:r w:rsidR="004D224E">
        <w:t xml:space="preserve"> table</w:t>
      </w:r>
      <w:r w:rsidR="00972DDA" w:rsidRPr="00972DDA">
        <w:t xml:space="preserve">, Table 3, </w:t>
      </w:r>
      <w:r w:rsidRPr="00091AFD">
        <w:t xml:space="preserve">at </w:t>
      </w:r>
      <w:r w:rsidR="0002553C">
        <w:t xml:space="preserve">an approximate </w:t>
      </w:r>
      <w:r w:rsidRPr="00091AFD">
        <w:t xml:space="preserve">95 </w:t>
      </w:r>
      <w:r w:rsidR="002D027F">
        <w:t xml:space="preserve">% </w:t>
      </w:r>
      <w:r w:rsidRPr="00091AFD">
        <w:lastRenderedPageBreak/>
        <w:t>level of confidence</w:t>
      </w:r>
      <w:r w:rsidR="00A700D1">
        <w:t xml:space="preserve">. </w:t>
      </w:r>
      <w:r w:rsidRPr="00091AFD">
        <w:t xml:space="preserve">See SOP 29 for the complete standard operating procedure for calculating the uncertainty. </w:t>
      </w:r>
    </w:p>
    <w:p w14:paraId="0A1320C2" w14:textId="48B26E16" w:rsidR="00091AFD" w:rsidRPr="00091AFD" w:rsidRDefault="00091AFD" w:rsidP="0047047F">
      <w:pPr>
        <w:pStyle w:val="Heading2"/>
        <w:keepNext w:val="0"/>
        <w:keepLines w:val="0"/>
      </w:pPr>
      <w:r w:rsidRPr="00091AFD">
        <w:t xml:space="preserve">The standard uncertainty for the standard, </w:t>
      </w:r>
      <w:r w:rsidRPr="002D027F">
        <w:rPr>
          <w:i/>
        </w:rPr>
        <w:t>u</w:t>
      </w:r>
      <w:r w:rsidRPr="002D027F">
        <w:rPr>
          <w:i/>
          <w:vertAlign w:val="subscript"/>
        </w:rPr>
        <w:t>s</w:t>
      </w:r>
      <w:r w:rsidRPr="00091AFD">
        <w:t xml:space="preserve">, is obtained from the calibration </w:t>
      </w:r>
      <w:r w:rsidR="00192A05">
        <w:t>certificate</w:t>
      </w:r>
      <w:r w:rsidRPr="00091AFD">
        <w:t xml:space="preserve">. The combined standard uncertainty, </w:t>
      </w:r>
      <w:r w:rsidRPr="00785CA0">
        <w:rPr>
          <w:i/>
        </w:rPr>
        <w:t>u</w:t>
      </w:r>
      <w:r w:rsidRPr="00785CA0">
        <w:rPr>
          <w:i/>
          <w:vertAlign w:val="subscript"/>
        </w:rPr>
        <w:t>c</w:t>
      </w:r>
      <w:r w:rsidRPr="00091AFD">
        <w:t xml:space="preserve">, is used and not the expanded uncertainty, </w:t>
      </w:r>
      <w:r w:rsidRPr="00785CA0">
        <w:rPr>
          <w:i/>
        </w:rPr>
        <w:t>U</w:t>
      </w:r>
      <w:r w:rsidRPr="00091AFD">
        <w:t xml:space="preserve">, therefore the reported uncertainty for the standard will usually need to be divided by the coverage factor </w:t>
      </w:r>
      <w:r w:rsidRPr="002D027F">
        <w:rPr>
          <w:i/>
        </w:rPr>
        <w:t>k</w:t>
      </w:r>
      <w:r w:rsidRPr="00091AFD">
        <w:t>.</w:t>
      </w:r>
    </w:p>
    <w:p w14:paraId="1ADC67C1" w14:textId="76A2C55F" w:rsidR="009200EA" w:rsidRDefault="00AF611E" w:rsidP="0047047F">
      <w:pPr>
        <w:pStyle w:val="Heading2"/>
        <w:keepNext w:val="0"/>
        <w:keepLines w:val="0"/>
      </w:pPr>
      <w:r>
        <w:t>The s</w:t>
      </w:r>
      <w:r w:rsidR="00091AFD" w:rsidRPr="00091AFD">
        <w:t>tandard deviation of the measurement process</w:t>
      </w:r>
      <w:r w:rsidR="0093482C">
        <w:t>,</w:t>
      </w:r>
      <w:r w:rsidR="00091AFD" w:rsidRPr="00091AFD">
        <w:t xml:space="preserve"> </w:t>
      </w:r>
      <w:r w:rsidR="0093482C" w:rsidRPr="002D027F">
        <w:rPr>
          <w:i/>
        </w:rPr>
        <w:t>s</w:t>
      </w:r>
      <w:r w:rsidR="0093482C" w:rsidRPr="002D027F">
        <w:rPr>
          <w:i/>
          <w:vertAlign w:val="subscript"/>
        </w:rPr>
        <w:t>p</w:t>
      </w:r>
      <w:r w:rsidR="0093482C" w:rsidRPr="0093482C">
        <w:t>,</w:t>
      </w:r>
      <w:r w:rsidR="0093482C" w:rsidRPr="00091AFD">
        <w:t xml:space="preserve"> is obtained</w:t>
      </w:r>
      <w:r w:rsidR="00091AFD" w:rsidRPr="00091AFD">
        <w:t xml:space="preserve"> from </w:t>
      </w:r>
      <w:r w:rsidR="00C02A3E">
        <w:t xml:space="preserve">a </w:t>
      </w:r>
      <w:r w:rsidR="00091AFD" w:rsidRPr="00091AFD">
        <w:t xml:space="preserve">control chart </w:t>
      </w:r>
      <w:r w:rsidR="00175227">
        <w:t xml:space="preserve">for the check standard </w:t>
      </w:r>
      <w:r w:rsidR="00C02A3E">
        <w:t xml:space="preserve">so that it </w:t>
      </w:r>
      <w:r w:rsidR="00175227">
        <w:t>reflect</w:t>
      </w:r>
      <w:r w:rsidR="00C02A3E">
        <w:t>s</w:t>
      </w:r>
      <w:r w:rsidR="00175227">
        <w:t xml:space="preserve"> </w:t>
      </w:r>
      <w:r w:rsidR="00091AFD" w:rsidRPr="00091AFD">
        <w:t xml:space="preserve">performance </w:t>
      </w:r>
      <w:r w:rsidR="00175227">
        <w:t xml:space="preserve">over time </w:t>
      </w:r>
      <w:r w:rsidR="00091AFD" w:rsidRPr="00091AFD">
        <w:t>(See SOP 17 or 20, and SOP 30)</w:t>
      </w:r>
      <w:r w:rsidR="009200EA">
        <w:t>.</w:t>
      </w:r>
      <w:r w:rsidR="00175227">
        <w:t xml:space="preserve"> The larger of the value from the standard deviation over time for a check standard from Section 4.1 or from the standard deviation chart taken from Section 4.2 </w:t>
      </w:r>
      <w:r w:rsidR="006A21C5">
        <w:t xml:space="preserve">is </w:t>
      </w:r>
      <w:r w:rsidR="00175227">
        <w:t>used in the uncertainty calculations.</w:t>
      </w:r>
      <w:r w:rsidR="006A21C5">
        <w:t xml:space="preserve"> </w:t>
      </w:r>
      <w:bookmarkStart w:id="4" w:name="_Hlk535500515"/>
      <w:r w:rsidR="006A21C5">
        <w:t>Where multiple staff members perform this calibration and obtain values for the check standard, the standard deviation for a check standard may represent variability and systematic errors associated with the meniscus reading. When a standard deviation chart is used</w:t>
      </w:r>
      <w:r w:rsidR="00835F21">
        <w:t xml:space="preserve"> alone</w:t>
      </w:r>
      <w:r w:rsidR="006A21C5">
        <w:t xml:space="preserve">, the repeatability </w:t>
      </w:r>
      <w:r w:rsidR="00835F21">
        <w:t xml:space="preserve">represents the process only and </w:t>
      </w:r>
      <w:r w:rsidR="006A21C5">
        <w:t xml:space="preserve">does not represent potential systematic differences in </w:t>
      </w:r>
      <w:r w:rsidR="00835F21">
        <w:t xml:space="preserve">meniscus </w:t>
      </w:r>
      <w:r w:rsidR="006A21C5">
        <w:t>reading</w:t>
      </w:r>
      <w:r w:rsidR="00835F21">
        <w:t>s</w:t>
      </w:r>
      <w:r w:rsidR="006A21C5">
        <w:t xml:space="preserve">. </w:t>
      </w:r>
      <w:r w:rsidR="00572BCB">
        <w:t xml:space="preserve">In a laboratory with only one staff member performing calibration and entering data for a check standard, additional uncertainties for </w:t>
      </w:r>
      <w:r w:rsidR="00835F21">
        <w:t xml:space="preserve">meniscus </w:t>
      </w:r>
      <w:r w:rsidR="00572BCB">
        <w:t>reading</w:t>
      </w:r>
      <w:r w:rsidR="00835F21">
        <w:t>s</w:t>
      </w:r>
      <w:r w:rsidR="00572BCB">
        <w:t xml:space="preserve"> are needed per Section 5.3 and GMP 3</w:t>
      </w:r>
      <w:bookmarkStart w:id="5" w:name="_GoBack"/>
      <w:bookmarkEnd w:id="5"/>
      <w:r w:rsidR="00572BCB">
        <w:t>.</w:t>
      </w:r>
      <w:bookmarkEnd w:id="4"/>
    </w:p>
    <w:p w14:paraId="14851036" w14:textId="77777777" w:rsidR="00091AFD" w:rsidRPr="00091AFD" w:rsidRDefault="00091AFD" w:rsidP="0047047F">
      <w:pPr>
        <w:pStyle w:val="Heading2"/>
        <w:keepNext w:val="0"/>
        <w:keepLines w:val="0"/>
      </w:pPr>
      <w:r w:rsidRPr="00091AFD">
        <w:t xml:space="preserve">Other standard uncertainties usually included at this calibration level </w:t>
      </w:r>
      <w:r w:rsidR="00AF611E">
        <w:t xml:space="preserve">primarily </w:t>
      </w:r>
      <w:r w:rsidRPr="00091AFD">
        <w:t xml:space="preserve">include </w:t>
      </w:r>
      <w:r w:rsidR="00AF611E">
        <w:t xml:space="preserve">1) </w:t>
      </w:r>
      <w:r w:rsidRPr="00091AFD">
        <w:t>uncertainties associated with the ability to read the meniscus, only part of which is included in the process variability</w:t>
      </w:r>
      <w:r w:rsidR="00AF611E">
        <w:t xml:space="preserve"> due to parallax and visual capabilities</w:t>
      </w:r>
      <w:r w:rsidR="00C02A3E">
        <w:t xml:space="preserve"> (See GMP 3)</w:t>
      </w:r>
      <w:r w:rsidRPr="00091AFD">
        <w:t xml:space="preserve">, </w:t>
      </w:r>
      <w:r w:rsidR="00AF611E">
        <w:t xml:space="preserve">and 2) uncorrected temperature corrections related to </w:t>
      </w:r>
      <w:r w:rsidRPr="00091AFD">
        <w:t xml:space="preserve">the cubical coefficient of expansion for the prover under test, use of proper temperature corrections, </w:t>
      </w:r>
      <w:r w:rsidR="00AF611E">
        <w:t xml:space="preserve">and </w:t>
      </w:r>
      <w:r w:rsidRPr="00091AFD">
        <w:t>the accuracy of temperature measurements</w:t>
      </w:r>
      <w:r w:rsidR="00A700D1">
        <w:t xml:space="preserve">. </w:t>
      </w:r>
      <w:r w:rsidR="00AF611E">
        <w:t xml:space="preserve">Additional factors that might be included are: </w:t>
      </w:r>
      <w:r w:rsidRPr="00091AFD">
        <w:t xml:space="preserve">round robin </w:t>
      </w:r>
      <w:r w:rsidR="00192A05">
        <w:t xml:space="preserve">or proficiency testing </w:t>
      </w:r>
      <w:r w:rsidRPr="00091AFD">
        <w:t xml:space="preserve">data showing </w:t>
      </w:r>
      <w:r w:rsidR="00C02A3E">
        <w:t>bias</w:t>
      </w:r>
      <w:r w:rsidRPr="00091AFD">
        <w:t xml:space="preserve">, environmental variations over time, </w:t>
      </w:r>
      <w:r w:rsidR="0002553C">
        <w:t xml:space="preserve">and </w:t>
      </w:r>
      <w:r w:rsidRPr="00091AFD">
        <w:t>drift of the standard</w:t>
      </w:r>
      <w:r w:rsidR="00AF611E">
        <w:t xml:space="preserve"> as noted in control charts</w:t>
      </w:r>
      <w:r w:rsidRPr="00091AFD">
        <w:t xml:space="preserve">. </w:t>
      </w:r>
    </w:p>
    <w:p w14:paraId="4FCBAAD4" w14:textId="77777777" w:rsidR="00091AFD" w:rsidRDefault="007335AE" w:rsidP="0047047F">
      <w:pPr>
        <w:pStyle w:val="Heading2"/>
        <w:keepNext w:val="0"/>
        <w:keepLines w:val="0"/>
      </w:pPr>
      <w:r>
        <w:t>To properly evaluate uncertainties and user requirements (tolerances), assessment of additional user uncertainties may be required by laboratory staff</w:t>
      </w:r>
      <w:r w:rsidR="00A700D1">
        <w:t xml:space="preserve">. </w:t>
      </w:r>
      <w:r w:rsidR="00091AFD" w:rsidRPr="00091AFD">
        <w:t>Through proper use of documented laboratory and field procedures, additional uncertainty factors may be minimized to a level that does not contribute significantly to the previously described factors. Additional standard uncertainties in the calibration of field standards and their use in meter verification may include:  how the prover level is established, how delivery and drain times are determined, the use of a proper “wet</w:t>
      </w:r>
      <w:r w:rsidR="002D027F">
        <w:t>-</w:t>
      </w:r>
      <w:r w:rsidR="00091AFD" w:rsidRPr="00091AFD">
        <w:t xml:space="preserve">down” prior to calibration or use, the cleanliness of the prover and calibration medium, prover retention characteristics related to inside surface, contamination or corrosion, total drain times, and possible air entrapment in the water. </w:t>
      </w:r>
    </w:p>
    <w:p w14:paraId="53655E3B" w14:textId="77777777" w:rsidR="00B56355" w:rsidRDefault="00B56355" w:rsidP="0047047F">
      <w:pPr>
        <w:pStyle w:val="Heading2"/>
        <w:keepNext w:val="0"/>
        <w:keepLines w:val="0"/>
      </w:pPr>
      <w:r>
        <w:t xml:space="preserve">Example components to be considered for </w:t>
      </w:r>
      <w:r w:rsidR="00444CCD">
        <w:t>an u</w:t>
      </w:r>
      <w:r>
        <w:t xml:space="preserve">ncertainty </w:t>
      </w:r>
      <w:r w:rsidR="00444CCD">
        <w:t>b</w:t>
      </w:r>
      <w:r>
        <w:t xml:space="preserve">udget </w:t>
      </w:r>
      <w:r w:rsidR="00444CCD">
        <w:t>t</w:t>
      </w:r>
      <w:r>
        <w:t>able</w:t>
      </w:r>
      <w:r w:rsidR="00444CCD">
        <w:t xml:space="preserve"> are shown in Table 3</w:t>
      </w:r>
      <w:r>
        <w:t>.</w:t>
      </w:r>
    </w:p>
    <w:p w14:paraId="72DCE7C1" w14:textId="77777777" w:rsidR="00B56355" w:rsidRPr="00444CCD" w:rsidRDefault="00914BE0" w:rsidP="00262479">
      <w:pPr>
        <w:pStyle w:val="Table"/>
        <w:keepNext/>
        <w:keepLines/>
      </w:pPr>
      <w:r w:rsidRPr="00444CCD">
        <w:lastRenderedPageBreak/>
        <w:t>Table 3.</w:t>
      </w:r>
      <w:r w:rsidR="00C43048">
        <w:t xml:space="preserve"> </w:t>
      </w:r>
      <w:r w:rsidRPr="00444CCD">
        <w:t xml:space="preserve"> Example uncertainty budget table</w:t>
      </w:r>
      <w:r w:rsidR="0087084E" w:rsidRPr="00444CCD">
        <w:t>.</w:t>
      </w:r>
    </w:p>
    <w:tbl>
      <w:tblPr>
        <w:tblW w:w="9220" w:type="dxa"/>
        <w:jc w:val="right"/>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Caption w:val="Example uncertainty budget table"/>
        <w:tblDescription w:val="Summarized list of what is described in section 5 item by item with the symbol, typical source, and type of distribution to be used.  Uncertainty of the standard, standard deviation of the process, meniscus reading errors for the standard and unknown, uncertainty of temperature measurements and the coefficient of cubical expansion."/>
      </w:tblPr>
      <w:tblGrid>
        <w:gridCol w:w="4187"/>
        <w:gridCol w:w="1163"/>
        <w:gridCol w:w="1890"/>
        <w:gridCol w:w="1980"/>
      </w:tblGrid>
      <w:tr w:rsidR="00444CCD" w14:paraId="37F4C8A2" w14:textId="77777777" w:rsidTr="00BF3689">
        <w:trPr>
          <w:cantSplit/>
          <w:trHeight w:val="918"/>
          <w:jc w:val="right"/>
        </w:trPr>
        <w:tc>
          <w:tcPr>
            <w:tcW w:w="4187" w:type="dxa"/>
            <w:tcBorders>
              <w:bottom w:val="double" w:sz="4" w:space="0" w:color="auto"/>
            </w:tcBorders>
            <w:shd w:val="clear" w:color="auto" w:fill="auto"/>
            <w:vAlign w:val="center"/>
          </w:tcPr>
          <w:p w14:paraId="1FB3CDA7" w14:textId="77777777" w:rsidR="001D71DC" w:rsidRPr="007A6B86" w:rsidRDefault="001D71DC" w:rsidP="00262479">
            <w:pPr>
              <w:keepNext/>
              <w:keepLines/>
              <w:autoSpaceDE w:val="0"/>
              <w:autoSpaceDN w:val="0"/>
              <w:adjustRightInd w:val="0"/>
              <w:jc w:val="center"/>
              <w:rPr>
                <w:b/>
                <w:bCs/>
                <w:color w:val="000000"/>
                <w:sz w:val="22"/>
              </w:rPr>
            </w:pPr>
            <w:r w:rsidRPr="007A6B86">
              <w:rPr>
                <w:b/>
                <w:bCs/>
                <w:color w:val="000000"/>
                <w:sz w:val="22"/>
              </w:rPr>
              <w:t>Uncertainty Component Description</w:t>
            </w:r>
          </w:p>
        </w:tc>
        <w:tc>
          <w:tcPr>
            <w:tcW w:w="1163" w:type="dxa"/>
            <w:tcBorders>
              <w:bottom w:val="double" w:sz="4" w:space="0" w:color="auto"/>
            </w:tcBorders>
            <w:shd w:val="clear" w:color="auto" w:fill="auto"/>
            <w:vAlign w:val="center"/>
          </w:tcPr>
          <w:p w14:paraId="4FE540EE" w14:textId="77777777" w:rsidR="001D71DC" w:rsidRPr="007A6B86" w:rsidRDefault="001D71DC" w:rsidP="00262479">
            <w:pPr>
              <w:keepNext/>
              <w:keepLines/>
              <w:autoSpaceDE w:val="0"/>
              <w:autoSpaceDN w:val="0"/>
              <w:adjustRightInd w:val="0"/>
              <w:jc w:val="center"/>
              <w:rPr>
                <w:b/>
                <w:bCs/>
                <w:color w:val="000000"/>
                <w:sz w:val="22"/>
              </w:rPr>
            </w:pPr>
            <w:r w:rsidRPr="007A6B86">
              <w:rPr>
                <w:b/>
                <w:bCs/>
                <w:color w:val="000000"/>
                <w:sz w:val="22"/>
              </w:rPr>
              <w:t>Symbol</w:t>
            </w:r>
          </w:p>
        </w:tc>
        <w:tc>
          <w:tcPr>
            <w:tcW w:w="1890" w:type="dxa"/>
            <w:tcBorders>
              <w:bottom w:val="double" w:sz="4" w:space="0" w:color="auto"/>
            </w:tcBorders>
            <w:shd w:val="clear" w:color="auto" w:fill="auto"/>
            <w:vAlign w:val="center"/>
          </w:tcPr>
          <w:p w14:paraId="28F8CC52" w14:textId="77777777" w:rsidR="001D71DC" w:rsidRPr="007A6B86" w:rsidRDefault="001D71DC" w:rsidP="00262479">
            <w:pPr>
              <w:keepNext/>
              <w:keepLines/>
              <w:autoSpaceDE w:val="0"/>
              <w:autoSpaceDN w:val="0"/>
              <w:adjustRightInd w:val="0"/>
              <w:jc w:val="center"/>
              <w:rPr>
                <w:b/>
                <w:bCs/>
                <w:color w:val="000000"/>
                <w:sz w:val="22"/>
              </w:rPr>
            </w:pPr>
            <w:r w:rsidRPr="007A6B86">
              <w:rPr>
                <w:b/>
                <w:bCs/>
                <w:color w:val="000000"/>
                <w:sz w:val="22"/>
              </w:rPr>
              <w:t>Source</w:t>
            </w:r>
          </w:p>
        </w:tc>
        <w:tc>
          <w:tcPr>
            <w:tcW w:w="1980" w:type="dxa"/>
            <w:tcBorders>
              <w:bottom w:val="double" w:sz="4" w:space="0" w:color="auto"/>
            </w:tcBorders>
            <w:vAlign w:val="center"/>
          </w:tcPr>
          <w:p w14:paraId="6BC321CE" w14:textId="77777777" w:rsidR="001D71DC" w:rsidRPr="007A6B86" w:rsidRDefault="001D71DC" w:rsidP="00262479">
            <w:pPr>
              <w:keepNext/>
              <w:keepLines/>
              <w:autoSpaceDE w:val="0"/>
              <w:autoSpaceDN w:val="0"/>
              <w:adjustRightInd w:val="0"/>
              <w:jc w:val="center"/>
              <w:rPr>
                <w:b/>
                <w:bCs/>
                <w:color w:val="000000"/>
                <w:sz w:val="22"/>
              </w:rPr>
            </w:pPr>
            <w:r w:rsidRPr="007A6B86">
              <w:rPr>
                <w:b/>
                <w:bCs/>
                <w:color w:val="000000"/>
                <w:sz w:val="22"/>
              </w:rPr>
              <w:t>Typical Distribution</w:t>
            </w:r>
          </w:p>
        </w:tc>
      </w:tr>
      <w:tr w:rsidR="00444CCD" w14:paraId="55F9517E" w14:textId="77777777" w:rsidTr="00BF3689">
        <w:trPr>
          <w:cantSplit/>
          <w:trHeight w:val="342"/>
          <w:jc w:val="right"/>
        </w:trPr>
        <w:tc>
          <w:tcPr>
            <w:tcW w:w="4187" w:type="dxa"/>
            <w:tcBorders>
              <w:top w:val="double" w:sz="4" w:space="0" w:color="auto"/>
            </w:tcBorders>
            <w:shd w:val="clear" w:color="auto" w:fill="auto"/>
            <w:vAlign w:val="center"/>
          </w:tcPr>
          <w:p w14:paraId="44C1BECD" w14:textId="77777777" w:rsidR="001D71DC" w:rsidRPr="007A6B86" w:rsidRDefault="001D71DC" w:rsidP="00262479">
            <w:pPr>
              <w:keepNext/>
              <w:keepLines/>
              <w:autoSpaceDE w:val="0"/>
              <w:autoSpaceDN w:val="0"/>
              <w:adjustRightInd w:val="0"/>
              <w:rPr>
                <w:color w:val="000000"/>
                <w:sz w:val="22"/>
              </w:rPr>
            </w:pPr>
            <w:r w:rsidRPr="007A6B86">
              <w:rPr>
                <w:color w:val="000000"/>
                <w:sz w:val="22"/>
              </w:rPr>
              <w:t>Uncertainty of the standard (5.1)</w:t>
            </w:r>
          </w:p>
        </w:tc>
        <w:tc>
          <w:tcPr>
            <w:tcW w:w="1163" w:type="dxa"/>
            <w:tcBorders>
              <w:top w:val="double" w:sz="4" w:space="0" w:color="auto"/>
            </w:tcBorders>
            <w:shd w:val="clear" w:color="auto" w:fill="auto"/>
            <w:vAlign w:val="center"/>
          </w:tcPr>
          <w:p w14:paraId="57C1910B" w14:textId="77777777" w:rsidR="001D71DC" w:rsidRPr="007A6B86" w:rsidRDefault="001D71DC" w:rsidP="00262479">
            <w:pPr>
              <w:keepNext/>
              <w:keepLines/>
              <w:autoSpaceDE w:val="0"/>
              <w:autoSpaceDN w:val="0"/>
              <w:adjustRightInd w:val="0"/>
              <w:jc w:val="center"/>
              <w:rPr>
                <w:i/>
                <w:color w:val="000000"/>
                <w:sz w:val="22"/>
              </w:rPr>
            </w:pPr>
            <w:r w:rsidRPr="007A6B86">
              <w:rPr>
                <w:i/>
                <w:color w:val="000000"/>
                <w:sz w:val="22"/>
              </w:rPr>
              <w:t>u</w:t>
            </w:r>
            <w:r w:rsidR="00444CCD" w:rsidRPr="007A6B86">
              <w:rPr>
                <w:i/>
                <w:color w:val="000000"/>
                <w:sz w:val="22"/>
                <w:vertAlign w:val="subscript"/>
              </w:rPr>
              <w:t>s</w:t>
            </w:r>
          </w:p>
        </w:tc>
        <w:tc>
          <w:tcPr>
            <w:tcW w:w="1890" w:type="dxa"/>
            <w:tcBorders>
              <w:top w:val="double" w:sz="4" w:space="0" w:color="auto"/>
            </w:tcBorders>
            <w:shd w:val="clear" w:color="auto" w:fill="auto"/>
            <w:vAlign w:val="center"/>
          </w:tcPr>
          <w:p w14:paraId="37E63348" w14:textId="0EB9B262" w:rsidR="001D71DC" w:rsidRPr="007A6B86" w:rsidRDefault="001D71DC" w:rsidP="00262479">
            <w:pPr>
              <w:keepNext/>
              <w:keepLines/>
              <w:autoSpaceDE w:val="0"/>
              <w:autoSpaceDN w:val="0"/>
              <w:adjustRightInd w:val="0"/>
              <w:jc w:val="center"/>
              <w:rPr>
                <w:color w:val="000000"/>
                <w:sz w:val="22"/>
              </w:rPr>
            </w:pPr>
            <w:r w:rsidRPr="007A6B86">
              <w:rPr>
                <w:color w:val="000000"/>
                <w:sz w:val="22"/>
              </w:rPr>
              <w:t xml:space="preserve">Calibration </w:t>
            </w:r>
            <w:r w:rsidR="004218EB">
              <w:rPr>
                <w:color w:val="000000"/>
                <w:sz w:val="22"/>
              </w:rPr>
              <w:t>certificate</w:t>
            </w:r>
          </w:p>
        </w:tc>
        <w:tc>
          <w:tcPr>
            <w:tcW w:w="1980" w:type="dxa"/>
            <w:tcBorders>
              <w:top w:val="double" w:sz="4" w:space="0" w:color="auto"/>
            </w:tcBorders>
            <w:vAlign w:val="center"/>
          </w:tcPr>
          <w:p w14:paraId="154A144C" w14:textId="04FD219D" w:rsidR="001D71DC" w:rsidRPr="007A6B86" w:rsidRDefault="004218EB" w:rsidP="00262479">
            <w:pPr>
              <w:keepNext/>
              <w:keepLines/>
              <w:autoSpaceDE w:val="0"/>
              <w:autoSpaceDN w:val="0"/>
              <w:adjustRightInd w:val="0"/>
              <w:jc w:val="center"/>
              <w:rPr>
                <w:color w:val="000000"/>
                <w:sz w:val="22"/>
              </w:rPr>
            </w:pPr>
            <w:r>
              <w:rPr>
                <w:color w:val="000000"/>
                <w:sz w:val="22"/>
              </w:rPr>
              <w:t xml:space="preserve">Expanded </w:t>
            </w:r>
            <w:r w:rsidR="001D71DC" w:rsidRPr="007A6B86">
              <w:rPr>
                <w:color w:val="000000"/>
                <w:sz w:val="22"/>
              </w:rPr>
              <w:t>divided by coverage factor</w:t>
            </w:r>
          </w:p>
        </w:tc>
      </w:tr>
      <w:tr w:rsidR="00444CCD" w14:paraId="5FEBFC59" w14:textId="77777777" w:rsidTr="00BF3689">
        <w:trPr>
          <w:cantSplit/>
          <w:trHeight w:val="323"/>
          <w:jc w:val="right"/>
        </w:trPr>
        <w:tc>
          <w:tcPr>
            <w:tcW w:w="4187" w:type="dxa"/>
            <w:shd w:val="clear" w:color="auto" w:fill="auto"/>
            <w:vAlign w:val="center"/>
          </w:tcPr>
          <w:p w14:paraId="58B83D37" w14:textId="77777777" w:rsidR="001D71DC" w:rsidRPr="007A6B86" w:rsidRDefault="001D71DC" w:rsidP="00262479">
            <w:pPr>
              <w:keepNext/>
              <w:keepLines/>
              <w:autoSpaceDE w:val="0"/>
              <w:autoSpaceDN w:val="0"/>
              <w:adjustRightInd w:val="0"/>
              <w:rPr>
                <w:color w:val="000000"/>
                <w:sz w:val="22"/>
              </w:rPr>
            </w:pPr>
            <w:r w:rsidRPr="007A6B86">
              <w:rPr>
                <w:color w:val="000000"/>
                <w:sz w:val="22"/>
              </w:rPr>
              <w:t>Accepted standard deviation of the process</w:t>
            </w:r>
            <w:r w:rsidR="001B1CC1" w:rsidRPr="007A6B86">
              <w:rPr>
                <w:color w:val="000000"/>
                <w:sz w:val="22"/>
              </w:rPr>
              <w:t xml:space="preserve"> (5.2)</w:t>
            </w:r>
          </w:p>
        </w:tc>
        <w:tc>
          <w:tcPr>
            <w:tcW w:w="1163" w:type="dxa"/>
            <w:shd w:val="clear" w:color="auto" w:fill="auto"/>
            <w:vAlign w:val="center"/>
          </w:tcPr>
          <w:p w14:paraId="2F115D25" w14:textId="77777777" w:rsidR="001D71DC" w:rsidRPr="007A6B86" w:rsidRDefault="001D71DC" w:rsidP="00262479">
            <w:pPr>
              <w:keepNext/>
              <w:keepLines/>
              <w:autoSpaceDE w:val="0"/>
              <w:autoSpaceDN w:val="0"/>
              <w:adjustRightInd w:val="0"/>
              <w:jc w:val="center"/>
              <w:rPr>
                <w:i/>
                <w:color w:val="000000"/>
                <w:sz w:val="22"/>
              </w:rPr>
            </w:pPr>
            <w:r w:rsidRPr="007A6B86">
              <w:rPr>
                <w:i/>
                <w:color w:val="000000"/>
                <w:sz w:val="22"/>
              </w:rPr>
              <w:t>s</w:t>
            </w:r>
            <w:r w:rsidR="00444CCD" w:rsidRPr="007A6B86">
              <w:rPr>
                <w:i/>
                <w:color w:val="000000"/>
                <w:sz w:val="22"/>
                <w:vertAlign w:val="subscript"/>
              </w:rPr>
              <w:t>p</w:t>
            </w:r>
          </w:p>
        </w:tc>
        <w:tc>
          <w:tcPr>
            <w:tcW w:w="1890" w:type="dxa"/>
            <w:shd w:val="clear" w:color="auto" w:fill="auto"/>
            <w:vAlign w:val="center"/>
          </w:tcPr>
          <w:p w14:paraId="482F1913" w14:textId="77777777" w:rsidR="001D71DC" w:rsidRPr="007A6B86" w:rsidRDefault="001D71DC" w:rsidP="00262479">
            <w:pPr>
              <w:keepNext/>
              <w:keepLines/>
              <w:autoSpaceDE w:val="0"/>
              <w:autoSpaceDN w:val="0"/>
              <w:adjustRightInd w:val="0"/>
              <w:jc w:val="center"/>
              <w:rPr>
                <w:color w:val="000000"/>
                <w:sz w:val="22"/>
              </w:rPr>
            </w:pPr>
            <w:r w:rsidRPr="007A6B86">
              <w:rPr>
                <w:color w:val="000000"/>
                <w:sz w:val="22"/>
              </w:rPr>
              <w:t>Control chart, standard deviation chart</w:t>
            </w:r>
          </w:p>
        </w:tc>
        <w:tc>
          <w:tcPr>
            <w:tcW w:w="1980" w:type="dxa"/>
            <w:vAlign w:val="center"/>
          </w:tcPr>
          <w:p w14:paraId="51E1D66D" w14:textId="77777777" w:rsidR="001D71DC" w:rsidRPr="007A6B86" w:rsidRDefault="001D71DC" w:rsidP="00262479">
            <w:pPr>
              <w:keepNext/>
              <w:keepLines/>
              <w:autoSpaceDE w:val="0"/>
              <w:autoSpaceDN w:val="0"/>
              <w:adjustRightInd w:val="0"/>
              <w:jc w:val="center"/>
              <w:rPr>
                <w:color w:val="000000"/>
                <w:sz w:val="22"/>
              </w:rPr>
            </w:pPr>
            <w:r w:rsidRPr="007A6B86">
              <w:rPr>
                <w:color w:val="000000"/>
                <w:sz w:val="22"/>
              </w:rPr>
              <w:t>Normal</w:t>
            </w:r>
          </w:p>
        </w:tc>
      </w:tr>
      <w:tr w:rsidR="00444CCD" w14:paraId="06C30814" w14:textId="77777777" w:rsidTr="00BF3689">
        <w:trPr>
          <w:cantSplit/>
          <w:trHeight w:val="323"/>
          <w:jc w:val="right"/>
        </w:trPr>
        <w:tc>
          <w:tcPr>
            <w:tcW w:w="4187" w:type="dxa"/>
            <w:shd w:val="clear" w:color="auto" w:fill="auto"/>
            <w:vAlign w:val="center"/>
          </w:tcPr>
          <w:p w14:paraId="7B3CB99F" w14:textId="77777777" w:rsidR="001D71DC" w:rsidRPr="007A6B86" w:rsidRDefault="001D71DC" w:rsidP="00262479">
            <w:pPr>
              <w:keepNext/>
              <w:keepLines/>
              <w:autoSpaceDE w:val="0"/>
              <w:autoSpaceDN w:val="0"/>
              <w:adjustRightInd w:val="0"/>
              <w:rPr>
                <w:color w:val="000000"/>
                <w:sz w:val="22"/>
              </w:rPr>
            </w:pPr>
            <w:r w:rsidRPr="007A6B86">
              <w:rPr>
                <w:color w:val="000000"/>
                <w:sz w:val="22"/>
              </w:rPr>
              <w:t>Ability to read the Meniscus in S</w:t>
            </w:r>
            <w:r w:rsidR="001B1CC1" w:rsidRPr="007A6B86">
              <w:rPr>
                <w:color w:val="000000"/>
                <w:sz w:val="22"/>
              </w:rPr>
              <w:t xml:space="preserve"> (5.3)</w:t>
            </w:r>
          </w:p>
        </w:tc>
        <w:tc>
          <w:tcPr>
            <w:tcW w:w="1163" w:type="dxa"/>
            <w:shd w:val="clear" w:color="auto" w:fill="auto"/>
            <w:vAlign w:val="center"/>
          </w:tcPr>
          <w:p w14:paraId="63A9FA0D" w14:textId="77777777" w:rsidR="001D71DC" w:rsidRPr="007A6B86" w:rsidRDefault="001D71DC" w:rsidP="00262479">
            <w:pPr>
              <w:keepNext/>
              <w:keepLines/>
              <w:autoSpaceDE w:val="0"/>
              <w:autoSpaceDN w:val="0"/>
              <w:adjustRightInd w:val="0"/>
              <w:jc w:val="center"/>
              <w:rPr>
                <w:i/>
                <w:color w:val="000000"/>
                <w:sz w:val="22"/>
              </w:rPr>
            </w:pPr>
            <w:r w:rsidRPr="007A6B86">
              <w:rPr>
                <w:i/>
                <w:color w:val="000000"/>
                <w:sz w:val="22"/>
              </w:rPr>
              <w:t>u</w:t>
            </w:r>
            <w:r w:rsidR="00444CCD" w:rsidRPr="007A6B86">
              <w:rPr>
                <w:i/>
                <w:color w:val="000000"/>
                <w:sz w:val="22"/>
                <w:vertAlign w:val="subscript"/>
              </w:rPr>
              <w:t>m</w:t>
            </w:r>
          </w:p>
        </w:tc>
        <w:tc>
          <w:tcPr>
            <w:tcW w:w="1890" w:type="dxa"/>
            <w:shd w:val="clear" w:color="auto" w:fill="auto"/>
            <w:vAlign w:val="center"/>
          </w:tcPr>
          <w:p w14:paraId="0AEAB724" w14:textId="77777777" w:rsidR="001D71DC" w:rsidRPr="007A6B86" w:rsidRDefault="001D71DC" w:rsidP="00262479">
            <w:pPr>
              <w:keepNext/>
              <w:keepLines/>
              <w:autoSpaceDE w:val="0"/>
              <w:autoSpaceDN w:val="0"/>
              <w:adjustRightInd w:val="0"/>
              <w:jc w:val="center"/>
              <w:rPr>
                <w:color w:val="000000"/>
                <w:sz w:val="22"/>
              </w:rPr>
            </w:pPr>
            <w:r w:rsidRPr="007A6B86">
              <w:rPr>
                <w:color w:val="000000"/>
                <w:sz w:val="22"/>
              </w:rPr>
              <w:t>None if using a slicker-plate type standard</w:t>
            </w:r>
          </w:p>
        </w:tc>
        <w:tc>
          <w:tcPr>
            <w:tcW w:w="1980" w:type="dxa"/>
            <w:vAlign w:val="center"/>
          </w:tcPr>
          <w:p w14:paraId="6980A190" w14:textId="77777777" w:rsidR="001D71DC" w:rsidRPr="007A6B86" w:rsidRDefault="001D71DC" w:rsidP="00262479">
            <w:pPr>
              <w:keepNext/>
              <w:keepLines/>
              <w:autoSpaceDE w:val="0"/>
              <w:autoSpaceDN w:val="0"/>
              <w:adjustRightInd w:val="0"/>
              <w:jc w:val="center"/>
              <w:rPr>
                <w:color w:val="000000"/>
                <w:sz w:val="22"/>
              </w:rPr>
            </w:pPr>
            <w:r w:rsidRPr="007A6B86">
              <w:rPr>
                <w:color w:val="000000"/>
                <w:sz w:val="22"/>
              </w:rPr>
              <w:t>Triangular</w:t>
            </w:r>
          </w:p>
        </w:tc>
      </w:tr>
      <w:tr w:rsidR="00444CCD" w14:paraId="2DA54A48" w14:textId="77777777" w:rsidTr="00BF3689">
        <w:trPr>
          <w:cantSplit/>
          <w:trHeight w:val="342"/>
          <w:jc w:val="right"/>
        </w:trPr>
        <w:tc>
          <w:tcPr>
            <w:tcW w:w="4187" w:type="dxa"/>
            <w:shd w:val="clear" w:color="auto" w:fill="auto"/>
            <w:vAlign w:val="center"/>
          </w:tcPr>
          <w:p w14:paraId="031996ED" w14:textId="77777777" w:rsidR="001D71DC" w:rsidRPr="007A6B86" w:rsidRDefault="001D71DC" w:rsidP="00262479">
            <w:pPr>
              <w:keepNext/>
              <w:keepLines/>
              <w:autoSpaceDE w:val="0"/>
              <w:autoSpaceDN w:val="0"/>
              <w:adjustRightInd w:val="0"/>
              <w:rPr>
                <w:color w:val="000000"/>
                <w:sz w:val="22"/>
              </w:rPr>
            </w:pPr>
            <w:r w:rsidRPr="007A6B86">
              <w:rPr>
                <w:color w:val="000000"/>
                <w:sz w:val="22"/>
              </w:rPr>
              <w:t>Ability to read the Meniscus in X</w:t>
            </w:r>
            <w:r w:rsidR="001B1CC1" w:rsidRPr="007A6B86">
              <w:rPr>
                <w:color w:val="000000"/>
                <w:sz w:val="22"/>
              </w:rPr>
              <w:t xml:space="preserve"> (5.3)</w:t>
            </w:r>
          </w:p>
        </w:tc>
        <w:tc>
          <w:tcPr>
            <w:tcW w:w="1163" w:type="dxa"/>
            <w:shd w:val="clear" w:color="auto" w:fill="auto"/>
            <w:vAlign w:val="center"/>
          </w:tcPr>
          <w:p w14:paraId="07BFA34B" w14:textId="77777777" w:rsidR="001D71DC" w:rsidRPr="007A6B86" w:rsidRDefault="001D71DC" w:rsidP="00262479">
            <w:pPr>
              <w:keepNext/>
              <w:keepLines/>
              <w:autoSpaceDE w:val="0"/>
              <w:autoSpaceDN w:val="0"/>
              <w:adjustRightInd w:val="0"/>
              <w:jc w:val="center"/>
              <w:rPr>
                <w:i/>
                <w:color w:val="000000"/>
                <w:sz w:val="22"/>
              </w:rPr>
            </w:pPr>
            <w:r w:rsidRPr="007A6B86">
              <w:rPr>
                <w:i/>
                <w:color w:val="000000"/>
                <w:sz w:val="22"/>
              </w:rPr>
              <w:t>u</w:t>
            </w:r>
            <w:r w:rsidR="00444CCD" w:rsidRPr="007A6B86">
              <w:rPr>
                <w:i/>
                <w:color w:val="000000"/>
                <w:sz w:val="22"/>
                <w:vertAlign w:val="subscript"/>
              </w:rPr>
              <w:t>m</w:t>
            </w:r>
            <w:r w:rsidR="00444CCD" w:rsidRPr="007A6B86">
              <w:rPr>
                <w:i/>
                <w:color w:val="000000"/>
                <w:sz w:val="22"/>
              </w:rPr>
              <w:t xml:space="preserve"> </w:t>
            </w:r>
          </w:p>
        </w:tc>
        <w:tc>
          <w:tcPr>
            <w:tcW w:w="1890" w:type="dxa"/>
            <w:shd w:val="clear" w:color="auto" w:fill="auto"/>
            <w:vAlign w:val="center"/>
          </w:tcPr>
          <w:p w14:paraId="5DE839A1" w14:textId="77777777" w:rsidR="001D71DC" w:rsidRPr="007A6B86" w:rsidRDefault="001D71DC" w:rsidP="00262479">
            <w:pPr>
              <w:keepNext/>
              <w:keepLines/>
              <w:autoSpaceDE w:val="0"/>
              <w:autoSpaceDN w:val="0"/>
              <w:adjustRightInd w:val="0"/>
              <w:jc w:val="center"/>
              <w:rPr>
                <w:color w:val="000000"/>
                <w:sz w:val="22"/>
              </w:rPr>
            </w:pPr>
            <w:r w:rsidRPr="007A6B86">
              <w:rPr>
                <w:color w:val="000000"/>
                <w:sz w:val="22"/>
              </w:rPr>
              <w:t>GMP 3</w:t>
            </w:r>
          </w:p>
        </w:tc>
        <w:tc>
          <w:tcPr>
            <w:tcW w:w="1980" w:type="dxa"/>
            <w:vAlign w:val="center"/>
          </w:tcPr>
          <w:p w14:paraId="30F7CDF7" w14:textId="77777777" w:rsidR="001D71DC" w:rsidRPr="007A6B86" w:rsidRDefault="001D71DC" w:rsidP="00262479">
            <w:pPr>
              <w:keepNext/>
              <w:keepLines/>
              <w:autoSpaceDE w:val="0"/>
              <w:autoSpaceDN w:val="0"/>
              <w:adjustRightInd w:val="0"/>
              <w:jc w:val="center"/>
              <w:rPr>
                <w:color w:val="000000"/>
                <w:sz w:val="22"/>
              </w:rPr>
            </w:pPr>
            <w:r w:rsidRPr="007A6B86">
              <w:rPr>
                <w:color w:val="000000"/>
                <w:sz w:val="22"/>
              </w:rPr>
              <w:t>Triangular</w:t>
            </w:r>
          </w:p>
        </w:tc>
      </w:tr>
      <w:tr w:rsidR="00444CCD" w14:paraId="12B97597" w14:textId="77777777" w:rsidTr="00BF3689">
        <w:trPr>
          <w:cantSplit/>
          <w:trHeight w:val="323"/>
          <w:jc w:val="right"/>
        </w:trPr>
        <w:tc>
          <w:tcPr>
            <w:tcW w:w="4187" w:type="dxa"/>
            <w:shd w:val="clear" w:color="auto" w:fill="auto"/>
            <w:vAlign w:val="center"/>
          </w:tcPr>
          <w:p w14:paraId="391F85EC" w14:textId="77777777" w:rsidR="001B1CC1" w:rsidRPr="007A6B86" w:rsidRDefault="001B1CC1" w:rsidP="00262479">
            <w:pPr>
              <w:keepNext/>
              <w:keepLines/>
              <w:autoSpaceDE w:val="0"/>
              <w:autoSpaceDN w:val="0"/>
              <w:adjustRightInd w:val="0"/>
              <w:rPr>
                <w:color w:val="000000"/>
                <w:sz w:val="22"/>
              </w:rPr>
            </w:pPr>
            <w:r w:rsidRPr="007A6B86">
              <w:rPr>
                <w:color w:val="000000"/>
                <w:sz w:val="22"/>
              </w:rPr>
              <w:t>Uncorrected temperature errors (5.3)</w:t>
            </w:r>
          </w:p>
        </w:tc>
        <w:tc>
          <w:tcPr>
            <w:tcW w:w="1163" w:type="dxa"/>
            <w:shd w:val="clear" w:color="auto" w:fill="auto"/>
            <w:vAlign w:val="center"/>
          </w:tcPr>
          <w:p w14:paraId="09617971" w14:textId="77777777" w:rsidR="001B1CC1" w:rsidRPr="007A6B86" w:rsidRDefault="001B1CC1" w:rsidP="00262479">
            <w:pPr>
              <w:keepNext/>
              <w:keepLines/>
              <w:autoSpaceDE w:val="0"/>
              <w:autoSpaceDN w:val="0"/>
              <w:adjustRightInd w:val="0"/>
              <w:jc w:val="center"/>
              <w:rPr>
                <w:i/>
                <w:color w:val="000000"/>
                <w:sz w:val="22"/>
              </w:rPr>
            </w:pPr>
            <w:r w:rsidRPr="007A6B86">
              <w:rPr>
                <w:i/>
                <w:color w:val="000000"/>
                <w:sz w:val="22"/>
              </w:rPr>
              <w:t>u</w:t>
            </w:r>
            <w:r w:rsidRPr="007A6B86">
              <w:rPr>
                <w:i/>
                <w:color w:val="000000"/>
                <w:sz w:val="22"/>
                <w:vertAlign w:val="subscript"/>
              </w:rPr>
              <w:t>te</w:t>
            </w:r>
          </w:p>
        </w:tc>
        <w:tc>
          <w:tcPr>
            <w:tcW w:w="1890" w:type="dxa"/>
            <w:shd w:val="clear" w:color="auto" w:fill="auto"/>
            <w:vAlign w:val="center"/>
          </w:tcPr>
          <w:p w14:paraId="7B7C9B32" w14:textId="77777777" w:rsidR="001B1CC1" w:rsidRPr="007A6B86" w:rsidRDefault="001B1CC1" w:rsidP="00262479">
            <w:pPr>
              <w:keepNext/>
              <w:keepLines/>
              <w:autoSpaceDE w:val="0"/>
              <w:autoSpaceDN w:val="0"/>
              <w:adjustRightInd w:val="0"/>
              <w:jc w:val="center"/>
              <w:rPr>
                <w:color w:val="000000"/>
                <w:sz w:val="22"/>
              </w:rPr>
            </w:pPr>
            <w:r w:rsidRPr="007A6B86">
              <w:rPr>
                <w:color w:val="000000"/>
                <w:sz w:val="22"/>
              </w:rPr>
              <w:t>Calculated based on limits and SOP 19 equations</w:t>
            </w:r>
          </w:p>
        </w:tc>
        <w:tc>
          <w:tcPr>
            <w:tcW w:w="1980" w:type="dxa"/>
            <w:vAlign w:val="center"/>
          </w:tcPr>
          <w:p w14:paraId="765AC160" w14:textId="77777777" w:rsidR="001B1CC1" w:rsidRPr="007A6B86" w:rsidRDefault="001B1CC1" w:rsidP="00262479">
            <w:pPr>
              <w:keepNext/>
              <w:keepLines/>
              <w:autoSpaceDE w:val="0"/>
              <w:autoSpaceDN w:val="0"/>
              <w:adjustRightInd w:val="0"/>
              <w:jc w:val="center"/>
              <w:rPr>
                <w:color w:val="000000"/>
                <w:sz w:val="22"/>
              </w:rPr>
            </w:pPr>
            <w:r w:rsidRPr="007A6B86">
              <w:rPr>
                <w:color w:val="000000"/>
                <w:sz w:val="22"/>
              </w:rPr>
              <w:t>Rectangular</w:t>
            </w:r>
          </w:p>
        </w:tc>
      </w:tr>
      <w:tr w:rsidR="00444CCD" w14:paraId="59FF4BC5" w14:textId="77777777" w:rsidTr="00BF3689">
        <w:trPr>
          <w:cantSplit/>
          <w:trHeight w:val="369"/>
          <w:jc w:val="right"/>
        </w:trPr>
        <w:tc>
          <w:tcPr>
            <w:tcW w:w="4187" w:type="dxa"/>
            <w:shd w:val="clear" w:color="auto" w:fill="auto"/>
            <w:vAlign w:val="center"/>
          </w:tcPr>
          <w:p w14:paraId="6FE0E31E" w14:textId="77777777" w:rsidR="001B1CC1" w:rsidRPr="007A6B86" w:rsidRDefault="001B1CC1" w:rsidP="00262479">
            <w:pPr>
              <w:keepNext/>
              <w:keepLines/>
              <w:autoSpaceDE w:val="0"/>
              <w:autoSpaceDN w:val="0"/>
              <w:adjustRightInd w:val="0"/>
              <w:rPr>
                <w:color w:val="000000"/>
                <w:sz w:val="22"/>
              </w:rPr>
            </w:pPr>
            <w:r w:rsidRPr="007A6B86">
              <w:rPr>
                <w:color w:val="000000"/>
                <w:sz w:val="22"/>
              </w:rPr>
              <w:t>Uncertainty of bias or drift of standards (5.3)</w:t>
            </w:r>
          </w:p>
        </w:tc>
        <w:tc>
          <w:tcPr>
            <w:tcW w:w="1163" w:type="dxa"/>
            <w:shd w:val="clear" w:color="auto" w:fill="auto"/>
            <w:vAlign w:val="center"/>
          </w:tcPr>
          <w:p w14:paraId="2175D7C2" w14:textId="77777777" w:rsidR="001B1CC1" w:rsidRPr="007A6B86" w:rsidRDefault="001B1CC1" w:rsidP="00262479">
            <w:pPr>
              <w:keepNext/>
              <w:keepLines/>
              <w:autoSpaceDE w:val="0"/>
              <w:autoSpaceDN w:val="0"/>
              <w:adjustRightInd w:val="0"/>
              <w:jc w:val="center"/>
              <w:rPr>
                <w:i/>
                <w:color w:val="000000"/>
                <w:sz w:val="22"/>
              </w:rPr>
            </w:pPr>
            <w:r w:rsidRPr="007A6B86">
              <w:rPr>
                <w:i/>
                <w:color w:val="000000"/>
                <w:sz w:val="22"/>
              </w:rPr>
              <w:t>u</w:t>
            </w:r>
            <w:r w:rsidRPr="007A6B86">
              <w:rPr>
                <w:i/>
                <w:color w:val="000000"/>
                <w:sz w:val="22"/>
                <w:vertAlign w:val="subscript"/>
              </w:rPr>
              <w:t>b</w:t>
            </w:r>
          </w:p>
        </w:tc>
        <w:tc>
          <w:tcPr>
            <w:tcW w:w="1890" w:type="dxa"/>
            <w:shd w:val="clear" w:color="auto" w:fill="auto"/>
            <w:vAlign w:val="center"/>
          </w:tcPr>
          <w:p w14:paraId="40E2E9A5" w14:textId="77777777" w:rsidR="001B1CC1" w:rsidRPr="007A6B86" w:rsidRDefault="001B1CC1" w:rsidP="00262479">
            <w:pPr>
              <w:keepNext/>
              <w:keepLines/>
              <w:autoSpaceDE w:val="0"/>
              <w:autoSpaceDN w:val="0"/>
              <w:adjustRightInd w:val="0"/>
              <w:jc w:val="center"/>
              <w:rPr>
                <w:color w:val="000000"/>
                <w:sz w:val="22"/>
              </w:rPr>
            </w:pPr>
            <w:r w:rsidRPr="007A6B86">
              <w:rPr>
                <w:color w:val="000000"/>
                <w:sz w:val="22"/>
              </w:rPr>
              <w:t>From control chart</w:t>
            </w:r>
          </w:p>
        </w:tc>
        <w:tc>
          <w:tcPr>
            <w:tcW w:w="1980" w:type="dxa"/>
            <w:vAlign w:val="center"/>
          </w:tcPr>
          <w:p w14:paraId="5C2A334F" w14:textId="77777777" w:rsidR="001B1CC1" w:rsidRPr="007A6B86" w:rsidRDefault="001B1CC1" w:rsidP="00262479">
            <w:pPr>
              <w:keepNext/>
              <w:keepLines/>
              <w:autoSpaceDE w:val="0"/>
              <w:autoSpaceDN w:val="0"/>
              <w:adjustRightInd w:val="0"/>
              <w:jc w:val="center"/>
              <w:rPr>
                <w:color w:val="000000"/>
                <w:sz w:val="22"/>
              </w:rPr>
            </w:pPr>
            <w:r w:rsidRPr="007A6B86">
              <w:rPr>
                <w:color w:val="000000"/>
                <w:sz w:val="22"/>
              </w:rPr>
              <w:t>Rectangular</w:t>
            </w:r>
          </w:p>
        </w:tc>
      </w:tr>
      <w:tr w:rsidR="00444CCD" w14:paraId="41124880" w14:textId="77777777" w:rsidTr="00BF3689">
        <w:trPr>
          <w:cantSplit/>
          <w:trHeight w:val="323"/>
          <w:jc w:val="right"/>
        </w:trPr>
        <w:tc>
          <w:tcPr>
            <w:tcW w:w="4187" w:type="dxa"/>
            <w:shd w:val="clear" w:color="auto" w:fill="auto"/>
            <w:vAlign w:val="center"/>
          </w:tcPr>
          <w:p w14:paraId="320A97E3" w14:textId="77777777" w:rsidR="001D71DC" w:rsidRPr="007A6B86" w:rsidRDefault="001D71DC" w:rsidP="00262479">
            <w:pPr>
              <w:keepNext/>
              <w:keepLines/>
              <w:autoSpaceDE w:val="0"/>
              <w:autoSpaceDN w:val="0"/>
              <w:adjustRightInd w:val="0"/>
              <w:rPr>
                <w:color w:val="000000"/>
                <w:sz w:val="22"/>
              </w:rPr>
            </w:pPr>
            <w:r w:rsidRPr="007A6B86">
              <w:rPr>
                <w:color w:val="000000"/>
                <w:sz w:val="22"/>
              </w:rPr>
              <w:t>Water temperature (S)</w:t>
            </w:r>
          </w:p>
        </w:tc>
        <w:tc>
          <w:tcPr>
            <w:tcW w:w="1163" w:type="dxa"/>
            <w:shd w:val="clear" w:color="auto" w:fill="auto"/>
            <w:vAlign w:val="center"/>
          </w:tcPr>
          <w:p w14:paraId="5B71B8B4" w14:textId="77777777" w:rsidR="001D71DC" w:rsidRPr="007A6B86" w:rsidRDefault="001D71DC" w:rsidP="00262479">
            <w:pPr>
              <w:keepNext/>
              <w:keepLines/>
              <w:autoSpaceDE w:val="0"/>
              <w:autoSpaceDN w:val="0"/>
              <w:adjustRightInd w:val="0"/>
              <w:jc w:val="center"/>
              <w:rPr>
                <w:i/>
                <w:color w:val="000000"/>
                <w:sz w:val="22"/>
              </w:rPr>
            </w:pPr>
            <w:r w:rsidRPr="007A6B86">
              <w:rPr>
                <w:i/>
                <w:color w:val="000000"/>
                <w:sz w:val="22"/>
              </w:rPr>
              <w:t>u</w:t>
            </w:r>
            <w:r w:rsidRPr="007A6B86">
              <w:rPr>
                <w:i/>
                <w:color w:val="000000"/>
                <w:sz w:val="22"/>
                <w:vertAlign w:val="subscript"/>
              </w:rPr>
              <w:t>ts</w:t>
            </w:r>
          </w:p>
        </w:tc>
        <w:tc>
          <w:tcPr>
            <w:tcW w:w="1890" w:type="dxa"/>
            <w:shd w:val="clear" w:color="auto" w:fill="auto"/>
            <w:vAlign w:val="center"/>
          </w:tcPr>
          <w:p w14:paraId="34C7B80B" w14:textId="77777777" w:rsidR="001D71DC" w:rsidRPr="007A6B86" w:rsidRDefault="001D71DC" w:rsidP="00262479">
            <w:pPr>
              <w:keepNext/>
              <w:keepLines/>
              <w:autoSpaceDE w:val="0"/>
              <w:autoSpaceDN w:val="0"/>
              <w:adjustRightInd w:val="0"/>
              <w:jc w:val="center"/>
              <w:rPr>
                <w:color w:val="000000"/>
                <w:sz w:val="22"/>
              </w:rPr>
            </w:pPr>
            <w:r w:rsidRPr="007A6B86">
              <w:rPr>
                <w:color w:val="000000"/>
                <w:sz w:val="22"/>
              </w:rPr>
              <w:t>Consider accuracy, resolution, and gradients</w:t>
            </w:r>
          </w:p>
        </w:tc>
        <w:tc>
          <w:tcPr>
            <w:tcW w:w="1980" w:type="dxa"/>
            <w:vAlign w:val="center"/>
          </w:tcPr>
          <w:p w14:paraId="6CEC51FD" w14:textId="77777777" w:rsidR="001D71DC" w:rsidRPr="007A6B86" w:rsidRDefault="001D71DC" w:rsidP="00262479">
            <w:pPr>
              <w:keepNext/>
              <w:keepLines/>
              <w:autoSpaceDE w:val="0"/>
              <w:autoSpaceDN w:val="0"/>
              <w:adjustRightInd w:val="0"/>
              <w:jc w:val="center"/>
              <w:rPr>
                <w:color w:val="000000"/>
                <w:sz w:val="22"/>
              </w:rPr>
            </w:pPr>
            <w:r w:rsidRPr="007A6B86">
              <w:rPr>
                <w:color w:val="000000"/>
                <w:sz w:val="22"/>
              </w:rPr>
              <w:t>Rectangular</w:t>
            </w:r>
          </w:p>
        </w:tc>
      </w:tr>
      <w:tr w:rsidR="00444CCD" w14:paraId="5CADC3E0" w14:textId="77777777" w:rsidTr="00BF3689">
        <w:trPr>
          <w:cantSplit/>
          <w:trHeight w:val="323"/>
          <w:jc w:val="right"/>
        </w:trPr>
        <w:tc>
          <w:tcPr>
            <w:tcW w:w="4187" w:type="dxa"/>
            <w:shd w:val="clear" w:color="auto" w:fill="auto"/>
            <w:vAlign w:val="center"/>
          </w:tcPr>
          <w:p w14:paraId="75743E6C" w14:textId="77777777" w:rsidR="001D71DC" w:rsidRPr="007A6B86" w:rsidRDefault="001D71DC" w:rsidP="00262479">
            <w:pPr>
              <w:keepNext/>
              <w:keepLines/>
              <w:autoSpaceDE w:val="0"/>
              <w:autoSpaceDN w:val="0"/>
              <w:adjustRightInd w:val="0"/>
              <w:rPr>
                <w:color w:val="000000"/>
                <w:sz w:val="22"/>
              </w:rPr>
            </w:pPr>
            <w:r w:rsidRPr="007A6B86">
              <w:rPr>
                <w:color w:val="000000"/>
                <w:sz w:val="22"/>
              </w:rPr>
              <w:t>Water temperature (X)</w:t>
            </w:r>
          </w:p>
        </w:tc>
        <w:tc>
          <w:tcPr>
            <w:tcW w:w="1163" w:type="dxa"/>
            <w:shd w:val="clear" w:color="auto" w:fill="auto"/>
            <w:vAlign w:val="center"/>
          </w:tcPr>
          <w:p w14:paraId="078BB2F8" w14:textId="77777777" w:rsidR="001D71DC" w:rsidRPr="007A6B86" w:rsidRDefault="001D71DC" w:rsidP="00262479">
            <w:pPr>
              <w:keepNext/>
              <w:keepLines/>
              <w:autoSpaceDE w:val="0"/>
              <w:autoSpaceDN w:val="0"/>
              <w:adjustRightInd w:val="0"/>
              <w:jc w:val="center"/>
              <w:rPr>
                <w:i/>
                <w:color w:val="000000"/>
                <w:sz w:val="22"/>
              </w:rPr>
            </w:pPr>
            <w:r w:rsidRPr="007A6B86">
              <w:rPr>
                <w:i/>
                <w:color w:val="000000"/>
                <w:sz w:val="22"/>
              </w:rPr>
              <w:t>u</w:t>
            </w:r>
            <w:r w:rsidRPr="007A6B86">
              <w:rPr>
                <w:i/>
                <w:color w:val="000000"/>
                <w:sz w:val="22"/>
                <w:vertAlign w:val="subscript"/>
              </w:rPr>
              <w:t>tx</w:t>
            </w:r>
          </w:p>
        </w:tc>
        <w:tc>
          <w:tcPr>
            <w:tcW w:w="1890" w:type="dxa"/>
            <w:shd w:val="clear" w:color="auto" w:fill="auto"/>
            <w:vAlign w:val="center"/>
          </w:tcPr>
          <w:p w14:paraId="155D7FC8" w14:textId="77777777" w:rsidR="001D71DC" w:rsidRPr="007A6B86" w:rsidRDefault="001D71DC" w:rsidP="00262479">
            <w:pPr>
              <w:keepNext/>
              <w:keepLines/>
              <w:autoSpaceDE w:val="0"/>
              <w:autoSpaceDN w:val="0"/>
              <w:adjustRightInd w:val="0"/>
              <w:jc w:val="center"/>
              <w:rPr>
                <w:color w:val="000000"/>
                <w:sz w:val="22"/>
              </w:rPr>
            </w:pPr>
            <w:r w:rsidRPr="007A6B86">
              <w:rPr>
                <w:color w:val="000000"/>
                <w:sz w:val="22"/>
              </w:rPr>
              <w:t>Consider accuracy, resolution, and gradients</w:t>
            </w:r>
          </w:p>
        </w:tc>
        <w:tc>
          <w:tcPr>
            <w:tcW w:w="1980" w:type="dxa"/>
            <w:vAlign w:val="center"/>
          </w:tcPr>
          <w:p w14:paraId="3EFBCB29" w14:textId="77777777" w:rsidR="001D71DC" w:rsidRPr="007A6B86" w:rsidRDefault="001D71DC" w:rsidP="00262479">
            <w:pPr>
              <w:keepNext/>
              <w:keepLines/>
              <w:autoSpaceDE w:val="0"/>
              <w:autoSpaceDN w:val="0"/>
              <w:adjustRightInd w:val="0"/>
              <w:jc w:val="center"/>
              <w:rPr>
                <w:color w:val="000000"/>
                <w:sz w:val="22"/>
              </w:rPr>
            </w:pPr>
            <w:r w:rsidRPr="007A6B86">
              <w:rPr>
                <w:color w:val="000000"/>
                <w:sz w:val="22"/>
              </w:rPr>
              <w:t>Rectangular</w:t>
            </w:r>
          </w:p>
        </w:tc>
      </w:tr>
      <w:tr w:rsidR="00444CCD" w14:paraId="2419DA1F" w14:textId="77777777" w:rsidTr="00BF3689">
        <w:trPr>
          <w:cantSplit/>
          <w:trHeight w:val="323"/>
          <w:jc w:val="right"/>
        </w:trPr>
        <w:tc>
          <w:tcPr>
            <w:tcW w:w="4187" w:type="dxa"/>
            <w:shd w:val="clear" w:color="auto" w:fill="auto"/>
            <w:vAlign w:val="center"/>
          </w:tcPr>
          <w:p w14:paraId="11405C5E" w14:textId="77777777" w:rsidR="001D71DC" w:rsidRPr="007A6B86" w:rsidRDefault="001D71DC" w:rsidP="00262479">
            <w:pPr>
              <w:keepNext/>
              <w:keepLines/>
              <w:autoSpaceDE w:val="0"/>
              <w:autoSpaceDN w:val="0"/>
              <w:adjustRightInd w:val="0"/>
              <w:rPr>
                <w:color w:val="000000"/>
                <w:sz w:val="22"/>
              </w:rPr>
            </w:pPr>
            <w:r w:rsidRPr="007A6B86">
              <w:rPr>
                <w:color w:val="000000"/>
                <w:sz w:val="22"/>
              </w:rPr>
              <w:t xml:space="preserve">Cubical Coefficient of Expansion </w:t>
            </w:r>
            <w:r w:rsidR="004218EB">
              <w:rPr>
                <w:color w:val="000000"/>
                <w:sz w:val="22"/>
              </w:rPr>
              <w:t xml:space="preserve">(CCE) </w:t>
            </w:r>
            <w:r w:rsidRPr="007A6B86">
              <w:rPr>
                <w:color w:val="000000"/>
                <w:sz w:val="22"/>
              </w:rPr>
              <w:t>on S</w:t>
            </w:r>
          </w:p>
        </w:tc>
        <w:tc>
          <w:tcPr>
            <w:tcW w:w="1163" w:type="dxa"/>
            <w:shd w:val="clear" w:color="auto" w:fill="auto"/>
            <w:vAlign w:val="center"/>
          </w:tcPr>
          <w:p w14:paraId="6D243C84" w14:textId="77777777" w:rsidR="001D71DC" w:rsidRPr="007A6B86" w:rsidRDefault="001D71DC" w:rsidP="00262479">
            <w:pPr>
              <w:keepNext/>
              <w:keepLines/>
              <w:autoSpaceDE w:val="0"/>
              <w:autoSpaceDN w:val="0"/>
              <w:adjustRightInd w:val="0"/>
              <w:jc w:val="center"/>
              <w:rPr>
                <w:i/>
                <w:color w:val="000000"/>
                <w:sz w:val="22"/>
              </w:rPr>
            </w:pPr>
            <w:r w:rsidRPr="007A6B86">
              <w:rPr>
                <w:i/>
                <w:color w:val="000000"/>
                <w:sz w:val="22"/>
              </w:rPr>
              <w:t>u</w:t>
            </w:r>
            <w:r w:rsidRPr="007A6B86">
              <w:rPr>
                <w:i/>
                <w:color w:val="000000"/>
                <w:sz w:val="22"/>
                <w:vertAlign w:val="subscript"/>
              </w:rPr>
              <w:t>CCE</w:t>
            </w:r>
          </w:p>
        </w:tc>
        <w:tc>
          <w:tcPr>
            <w:tcW w:w="1890" w:type="dxa"/>
            <w:shd w:val="clear" w:color="auto" w:fill="auto"/>
            <w:vAlign w:val="center"/>
          </w:tcPr>
          <w:p w14:paraId="223280E7" w14:textId="77777777" w:rsidR="001D71DC" w:rsidRPr="007A6B86" w:rsidRDefault="00914BE0" w:rsidP="00262479">
            <w:pPr>
              <w:keepNext/>
              <w:keepLines/>
              <w:autoSpaceDE w:val="0"/>
              <w:autoSpaceDN w:val="0"/>
              <w:adjustRightInd w:val="0"/>
              <w:jc w:val="center"/>
              <w:rPr>
                <w:color w:val="000000"/>
                <w:sz w:val="22"/>
              </w:rPr>
            </w:pPr>
            <w:r w:rsidRPr="007A6B86">
              <w:rPr>
                <w:color w:val="000000"/>
                <w:sz w:val="22"/>
              </w:rPr>
              <w:t>5</w:t>
            </w:r>
            <w:r w:rsidR="0019480F" w:rsidRPr="007A6B86">
              <w:rPr>
                <w:color w:val="000000"/>
                <w:sz w:val="22"/>
              </w:rPr>
              <w:t> </w:t>
            </w:r>
            <w:r w:rsidRPr="007A6B86">
              <w:rPr>
                <w:color w:val="000000"/>
                <w:sz w:val="22"/>
              </w:rPr>
              <w:t xml:space="preserve">% to 10 % </w:t>
            </w:r>
            <w:r w:rsidR="004218EB">
              <w:rPr>
                <w:color w:val="000000"/>
                <w:sz w:val="22"/>
              </w:rPr>
              <w:t xml:space="preserve">of the CCE </w:t>
            </w:r>
            <w:r w:rsidRPr="007A6B86">
              <w:rPr>
                <w:color w:val="000000"/>
                <w:sz w:val="22"/>
              </w:rPr>
              <w:t>(EURAMET CG-21)</w:t>
            </w:r>
          </w:p>
        </w:tc>
        <w:tc>
          <w:tcPr>
            <w:tcW w:w="1980" w:type="dxa"/>
            <w:vAlign w:val="center"/>
          </w:tcPr>
          <w:p w14:paraId="0687D598" w14:textId="77777777" w:rsidR="001D71DC" w:rsidRPr="007A6B86" w:rsidRDefault="001D71DC" w:rsidP="00262479">
            <w:pPr>
              <w:keepNext/>
              <w:keepLines/>
              <w:autoSpaceDE w:val="0"/>
              <w:autoSpaceDN w:val="0"/>
              <w:adjustRightInd w:val="0"/>
              <w:jc w:val="center"/>
              <w:rPr>
                <w:color w:val="000000"/>
                <w:sz w:val="22"/>
              </w:rPr>
            </w:pPr>
            <w:r w:rsidRPr="007A6B86">
              <w:rPr>
                <w:color w:val="000000"/>
                <w:sz w:val="22"/>
              </w:rPr>
              <w:t>Rectangular</w:t>
            </w:r>
          </w:p>
        </w:tc>
      </w:tr>
      <w:tr w:rsidR="00444CCD" w14:paraId="5B3B93C2" w14:textId="77777777" w:rsidTr="00BF3689">
        <w:trPr>
          <w:cantSplit/>
          <w:trHeight w:val="323"/>
          <w:jc w:val="right"/>
        </w:trPr>
        <w:tc>
          <w:tcPr>
            <w:tcW w:w="4187" w:type="dxa"/>
            <w:shd w:val="clear" w:color="auto" w:fill="auto"/>
            <w:vAlign w:val="center"/>
          </w:tcPr>
          <w:p w14:paraId="0ED1B00E" w14:textId="77777777" w:rsidR="001D71DC" w:rsidRPr="007A6B86" w:rsidRDefault="001D71DC" w:rsidP="00262479">
            <w:pPr>
              <w:keepNext/>
              <w:keepLines/>
              <w:autoSpaceDE w:val="0"/>
              <w:autoSpaceDN w:val="0"/>
              <w:adjustRightInd w:val="0"/>
              <w:rPr>
                <w:color w:val="000000"/>
                <w:sz w:val="22"/>
              </w:rPr>
            </w:pPr>
            <w:r w:rsidRPr="007A6B86">
              <w:rPr>
                <w:color w:val="000000"/>
                <w:sz w:val="22"/>
              </w:rPr>
              <w:t xml:space="preserve">Cubical Coefficient of Expansion </w:t>
            </w:r>
            <w:r w:rsidR="004218EB">
              <w:rPr>
                <w:color w:val="000000"/>
                <w:sz w:val="22"/>
              </w:rPr>
              <w:t xml:space="preserve">(CCE) </w:t>
            </w:r>
            <w:r w:rsidRPr="007A6B86">
              <w:rPr>
                <w:color w:val="000000"/>
                <w:sz w:val="22"/>
              </w:rPr>
              <w:t>on X</w:t>
            </w:r>
          </w:p>
        </w:tc>
        <w:tc>
          <w:tcPr>
            <w:tcW w:w="1163" w:type="dxa"/>
            <w:shd w:val="clear" w:color="auto" w:fill="auto"/>
            <w:vAlign w:val="center"/>
          </w:tcPr>
          <w:p w14:paraId="1D5BC5EE" w14:textId="77777777" w:rsidR="001D71DC" w:rsidRPr="007A6B86" w:rsidRDefault="001D71DC" w:rsidP="00262479">
            <w:pPr>
              <w:keepNext/>
              <w:keepLines/>
              <w:autoSpaceDE w:val="0"/>
              <w:autoSpaceDN w:val="0"/>
              <w:adjustRightInd w:val="0"/>
              <w:jc w:val="center"/>
              <w:rPr>
                <w:i/>
                <w:color w:val="000000"/>
                <w:sz w:val="22"/>
              </w:rPr>
            </w:pPr>
            <w:r w:rsidRPr="007A6B86">
              <w:rPr>
                <w:i/>
                <w:color w:val="000000"/>
                <w:sz w:val="22"/>
              </w:rPr>
              <w:t>u</w:t>
            </w:r>
            <w:r w:rsidRPr="007A6B86">
              <w:rPr>
                <w:i/>
                <w:color w:val="000000"/>
                <w:sz w:val="22"/>
                <w:vertAlign w:val="subscript"/>
              </w:rPr>
              <w:t>CCE</w:t>
            </w:r>
          </w:p>
        </w:tc>
        <w:tc>
          <w:tcPr>
            <w:tcW w:w="1890" w:type="dxa"/>
            <w:shd w:val="clear" w:color="auto" w:fill="auto"/>
            <w:vAlign w:val="center"/>
          </w:tcPr>
          <w:p w14:paraId="64C501D1" w14:textId="77777777" w:rsidR="001D71DC" w:rsidRPr="007A6B86" w:rsidRDefault="00914BE0" w:rsidP="00262479">
            <w:pPr>
              <w:keepNext/>
              <w:keepLines/>
              <w:autoSpaceDE w:val="0"/>
              <w:autoSpaceDN w:val="0"/>
              <w:adjustRightInd w:val="0"/>
              <w:jc w:val="center"/>
              <w:rPr>
                <w:color w:val="000000"/>
                <w:sz w:val="22"/>
              </w:rPr>
            </w:pPr>
            <w:r w:rsidRPr="007A6B86">
              <w:rPr>
                <w:color w:val="000000"/>
                <w:sz w:val="22"/>
              </w:rPr>
              <w:t xml:space="preserve"> 5</w:t>
            </w:r>
            <w:r w:rsidR="0019480F" w:rsidRPr="007A6B86">
              <w:rPr>
                <w:color w:val="000000"/>
                <w:sz w:val="22"/>
              </w:rPr>
              <w:t> </w:t>
            </w:r>
            <w:r w:rsidRPr="007A6B86">
              <w:rPr>
                <w:color w:val="000000"/>
                <w:sz w:val="22"/>
              </w:rPr>
              <w:t xml:space="preserve">% to 10 % </w:t>
            </w:r>
            <w:r w:rsidR="004218EB">
              <w:rPr>
                <w:color w:val="000000"/>
                <w:sz w:val="22"/>
              </w:rPr>
              <w:t xml:space="preserve">of the CCE </w:t>
            </w:r>
            <w:r w:rsidRPr="007A6B86">
              <w:rPr>
                <w:color w:val="000000"/>
                <w:sz w:val="22"/>
              </w:rPr>
              <w:t>(EURAMET CG-21)</w:t>
            </w:r>
          </w:p>
        </w:tc>
        <w:tc>
          <w:tcPr>
            <w:tcW w:w="1980" w:type="dxa"/>
            <w:vAlign w:val="center"/>
          </w:tcPr>
          <w:p w14:paraId="74E39E44" w14:textId="77777777" w:rsidR="001D71DC" w:rsidRPr="007A6B86" w:rsidRDefault="001D71DC" w:rsidP="00262479">
            <w:pPr>
              <w:keepNext/>
              <w:keepLines/>
              <w:autoSpaceDE w:val="0"/>
              <w:autoSpaceDN w:val="0"/>
              <w:adjustRightInd w:val="0"/>
              <w:jc w:val="center"/>
              <w:rPr>
                <w:color w:val="000000"/>
                <w:sz w:val="22"/>
              </w:rPr>
            </w:pPr>
            <w:r w:rsidRPr="007A6B86">
              <w:rPr>
                <w:color w:val="000000"/>
                <w:sz w:val="22"/>
              </w:rPr>
              <w:t>Rectangular</w:t>
            </w:r>
          </w:p>
        </w:tc>
      </w:tr>
      <w:tr w:rsidR="00444CCD" w14:paraId="35E5C6F5" w14:textId="77777777" w:rsidTr="00BF3689">
        <w:trPr>
          <w:cantSplit/>
          <w:trHeight w:val="314"/>
          <w:jc w:val="right"/>
        </w:trPr>
        <w:tc>
          <w:tcPr>
            <w:tcW w:w="4187" w:type="dxa"/>
            <w:shd w:val="clear" w:color="auto" w:fill="auto"/>
            <w:vAlign w:val="center"/>
          </w:tcPr>
          <w:p w14:paraId="17A05976" w14:textId="77777777" w:rsidR="001D71DC" w:rsidRPr="007A6B86" w:rsidRDefault="001D71DC" w:rsidP="00262479">
            <w:pPr>
              <w:keepNext/>
              <w:keepLines/>
              <w:autoSpaceDE w:val="0"/>
              <w:autoSpaceDN w:val="0"/>
              <w:adjustRightInd w:val="0"/>
              <w:rPr>
                <w:color w:val="000000"/>
                <w:sz w:val="22"/>
              </w:rPr>
            </w:pPr>
            <w:r w:rsidRPr="007A6B86">
              <w:rPr>
                <w:color w:val="000000"/>
                <w:sz w:val="22"/>
              </w:rPr>
              <w:t>Uncertainty of drain time</w:t>
            </w:r>
            <w:r w:rsidR="00192A05">
              <w:rPr>
                <w:color w:val="000000"/>
                <w:sz w:val="22"/>
              </w:rPr>
              <w:t xml:space="preserve"> (insignificant if closely following the procedure)</w:t>
            </w:r>
          </w:p>
        </w:tc>
        <w:tc>
          <w:tcPr>
            <w:tcW w:w="1163" w:type="dxa"/>
            <w:shd w:val="clear" w:color="auto" w:fill="auto"/>
            <w:vAlign w:val="center"/>
          </w:tcPr>
          <w:p w14:paraId="7D94D17D" w14:textId="77777777" w:rsidR="001D71DC" w:rsidRPr="007A6B86" w:rsidRDefault="001D71DC" w:rsidP="00262479">
            <w:pPr>
              <w:keepNext/>
              <w:keepLines/>
              <w:autoSpaceDE w:val="0"/>
              <w:autoSpaceDN w:val="0"/>
              <w:adjustRightInd w:val="0"/>
              <w:jc w:val="center"/>
              <w:rPr>
                <w:i/>
                <w:color w:val="000000"/>
                <w:sz w:val="22"/>
              </w:rPr>
            </w:pPr>
            <w:r w:rsidRPr="007A6B86">
              <w:rPr>
                <w:i/>
                <w:color w:val="000000"/>
                <w:sz w:val="22"/>
              </w:rPr>
              <w:t>u</w:t>
            </w:r>
            <w:r w:rsidR="00444CCD" w:rsidRPr="007A6B86">
              <w:rPr>
                <w:i/>
                <w:color w:val="000000"/>
                <w:sz w:val="22"/>
                <w:vertAlign w:val="subscript"/>
              </w:rPr>
              <w:t>d</w:t>
            </w:r>
          </w:p>
        </w:tc>
        <w:tc>
          <w:tcPr>
            <w:tcW w:w="1890" w:type="dxa"/>
            <w:shd w:val="clear" w:color="auto" w:fill="auto"/>
            <w:vAlign w:val="center"/>
          </w:tcPr>
          <w:p w14:paraId="5135AF81" w14:textId="77777777" w:rsidR="001D71DC" w:rsidRPr="007A6B86" w:rsidRDefault="001D71DC" w:rsidP="00262479">
            <w:pPr>
              <w:keepNext/>
              <w:keepLines/>
              <w:autoSpaceDE w:val="0"/>
              <w:autoSpaceDN w:val="0"/>
              <w:adjustRightInd w:val="0"/>
              <w:jc w:val="center"/>
              <w:rPr>
                <w:color w:val="000000"/>
                <w:sz w:val="22"/>
              </w:rPr>
            </w:pPr>
            <w:r w:rsidRPr="007A6B86">
              <w:rPr>
                <w:color w:val="000000"/>
                <w:sz w:val="22"/>
              </w:rPr>
              <w:t>From experimental data</w:t>
            </w:r>
          </w:p>
        </w:tc>
        <w:tc>
          <w:tcPr>
            <w:tcW w:w="1980" w:type="dxa"/>
            <w:vAlign w:val="center"/>
          </w:tcPr>
          <w:p w14:paraId="139AD4E3" w14:textId="77777777" w:rsidR="001D71DC" w:rsidRPr="007A6B86" w:rsidRDefault="001D71DC" w:rsidP="00262479">
            <w:pPr>
              <w:keepNext/>
              <w:keepLines/>
              <w:autoSpaceDE w:val="0"/>
              <w:autoSpaceDN w:val="0"/>
              <w:adjustRightInd w:val="0"/>
              <w:jc w:val="center"/>
              <w:rPr>
                <w:color w:val="000000"/>
                <w:sz w:val="22"/>
              </w:rPr>
            </w:pPr>
            <w:r w:rsidRPr="007A6B86">
              <w:rPr>
                <w:color w:val="000000"/>
                <w:sz w:val="22"/>
              </w:rPr>
              <w:t>Rectangular</w:t>
            </w:r>
          </w:p>
        </w:tc>
      </w:tr>
    </w:tbl>
    <w:p w14:paraId="4B0E6B36" w14:textId="77777777" w:rsidR="00091AFD" w:rsidRPr="00091AFD" w:rsidRDefault="00091AFD" w:rsidP="001D71DC">
      <w:pPr>
        <w:pStyle w:val="2Technical"/>
        <w:tabs>
          <w:tab w:val="clear" w:pos="720"/>
          <w:tab w:val="clear" w:pos="1440"/>
        </w:tabs>
        <w:ind w:firstLine="0"/>
        <w:jc w:val="both"/>
        <w:rPr>
          <w:szCs w:val="24"/>
        </w:rPr>
      </w:pPr>
    </w:p>
    <w:p w14:paraId="0333D807" w14:textId="77777777" w:rsidR="00BD2C45" w:rsidRDefault="00BD2C45" w:rsidP="00BD2C45">
      <w:pPr>
        <w:pStyle w:val="Heading2"/>
      </w:pPr>
      <w:bookmarkStart w:id="6" w:name="_Hlk536001209"/>
      <w:r>
        <w:t>Uncertainty Evaluation</w:t>
      </w:r>
    </w:p>
    <w:p w14:paraId="76F33D1C" w14:textId="77777777" w:rsidR="00BD2C45" w:rsidRPr="00BD2C45" w:rsidRDefault="00BD2C45" w:rsidP="00BD2C45">
      <w:pPr>
        <w:pStyle w:val="BodyText"/>
        <w:ind w:left="1440"/>
      </w:pPr>
      <w:r>
        <w:t>Where applicable, u</w:t>
      </w:r>
      <w:r w:rsidRPr="00BD2C45">
        <w:t>ncertainties for volume calibrations that are assessed for conformity must be less than the tolerances specified in Handbook 105-3 and used for decision rules.</w:t>
      </w:r>
    </w:p>
    <w:bookmarkEnd w:id="6"/>
    <w:p w14:paraId="6C7C60B2" w14:textId="77777777" w:rsidR="00091AFD" w:rsidRPr="00091AFD" w:rsidRDefault="00972DDA" w:rsidP="00BD2C45">
      <w:pPr>
        <w:pStyle w:val="Heading1"/>
      </w:pPr>
      <w:r>
        <w:t>Calibration Certificate</w:t>
      </w:r>
    </w:p>
    <w:p w14:paraId="7A967170" w14:textId="77777777" w:rsidR="00091AFD" w:rsidRPr="00091AFD" w:rsidRDefault="00091AFD" w:rsidP="007D108C">
      <w:pPr>
        <w:pStyle w:val="Heading2"/>
      </w:pPr>
      <w:r w:rsidRPr="00091AFD">
        <w:t xml:space="preserve">Report results as described in </w:t>
      </w:r>
      <w:r w:rsidR="00262479">
        <w:t xml:space="preserve">NISTIR 6969, </w:t>
      </w:r>
      <w:r w:rsidRPr="00091AFD">
        <w:t>SOP 1, Preparation of Calibration</w:t>
      </w:r>
      <w:r w:rsidR="00972DDA">
        <w:t xml:space="preserve"> Certificates</w:t>
      </w:r>
      <w:r w:rsidRPr="00091AFD">
        <w:t>, with the addition of the following:</w:t>
      </w:r>
    </w:p>
    <w:p w14:paraId="788AE1BA" w14:textId="77777777" w:rsidR="00C02A3E" w:rsidRDefault="00914BE0" w:rsidP="007D108C">
      <w:pPr>
        <w:pStyle w:val="BodyText"/>
        <w:ind w:left="1440"/>
      </w:pPr>
      <w:r>
        <w:t xml:space="preserve">“To Contain” or “To Deliver” </w:t>
      </w:r>
      <w:r w:rsidR="0087084E">
        <w:t>v</w:t>
      </w:r>
      <w:r w:rsidR="00091AFD" w:rsidRPr="00091AFD">
        <w:t xml:space="preserve">olume, reference temperature, </w:t>
      </w:r>
      <w:r w:rsidR="00175227" w:rsidRPr="00091AFD">
        <w:t xml:space="preserve">uncertainty, </w:t>
      </w:r>
      <w:r w:rsidR="00091AFD" w:rsidRPr="00091AFD">
        <w:t xml:space="preserve">material, thermal coefficient of expansion (assumed or measured), construction, any </w:t>
      </w:r>
      <w:r w:rsidR="00091AFD" w:rsidRPr="00091AFD">
        <w:lastRenderedPageBreak/>
        <w:t>identifying markings, tolerances (if appropriate), laboratory temperature, water temperature</w:t>
      </w:r>
      <w:r w:rsidR="002D027F">
        <w:t>(s)</w:t>
      </w:r>
      <w:r w:rsidR="00AF611E">
        <w:t xml:space="preserve"> at time of test</w:t>
      </w:r>
      <w:r w:rsidR="00091AFD" w:rsidRPr="00091AFD">
        <w:t xml:space="preserve">, barometric pressure, relative humidity, and </w:t>
      </w:r>
      <w:r w:rsidR="00AF611E">
        <w:t xml:space="preserve">any </w:t>
      </w:r>
      <w:r w:rsidR="00091AFD" w:rsidRPr="00091AFD">
        <w:t>out</w:t>
      </w:r>
      <w:r w:rsidR="002D027F">
        <w:t>–</w:t>
      </w:r>
      <w:r w:rsidR="00091AFD" w:rsidRPr="00091AFD">
        <w:t>of</w:t>
      </w:r>
      <w:r w:rsidR="002D027F">
        <w:t>-</w:t>
      </w:r>
      <w:r w:rsidR="00091AFD" w:rsidRPr="00091AFD">
        <w:t>tolerance conditions.</w:t>
      </w:r>
    </w:p>
    <w:p w14:paraId="03028925" w14:textId="6CB95C2F" w:rsidR="00192A05" w:rsidRPr="00E55ECF" w:rsidRDefault="00192A05" w:rsidP="00192A05">
      <w:pPr>
        <w:pStyle w:val="Heading2"/>
      </w:pPr>
      <w:r w:rsidRPr="00E55ECF">
        <w:t xml:space="preserve">Conformity </w:t>
      </w:r>
      <w:r w:rsidR="009327A8">
        <w:t>A</w:t>
      </w:r>
      <w:r w:rsidRPr="00E55ECF">
        <w:t>ssessment</w:t>
      </w:r>
    </w:p>
    <w:p w14:paraId="13540B90" w14:textId="02C64386" w:rsidR="00192A05" w:rsidRDefault="0085137F" w:rsidP="00192A05">
      <w:pPr>
        <w:pStyle w:val="BodyText"/>
        <w:ind w:left="1440"/>
        <w:rPr>
          <w:highlight w:val="yellow"/>
        </w:rPr>
      </w:pPr>
      <w:r w:rsidRPr="0085137F">
        <w:t>Evaluate compliance to applicable tolerances as needed or required by the customer or by legal metrology requirements. Compliance assessments must note the applicable documentary standard and which portions of the standard were or were not evaluated. The uncertainty for volume calibrations must be less than the tolerances published in the applicable documentary standards. For volume calibrations where the unknown standard can be adjusted, it is standard practice to adjust the standard or leave the scale plate in a position close enough to its nominal volume to ensure that the absolute value of the measurement result plus the uncertainty is less than the applicable tolerance. Where the unknown standard cannot be adjusted, and a portion of the uncertainty band from the error exceeds tolerance limits, it is not appropriate to state compliance with the tolerances unless additional decision rules are communicated with and agreed to by the end user. Correction values (measurement results) may need to be used by the end user in such cases.</w:t>
      </w:r>
    </w:p>
    <w:p w14:paraId="7D13673C" w14:textId="77777777" w:rsidR="00C02A3E" w:rsidRDefault="00C02A3E" w:rsidP="00C02A3E">
      <w:pPr>
        <w:tabs>
          <w:tab w:val="left" w:pos="-1440"/>
          <w:tab w:val="left" w:pos="-1134"/>
          <w:tab w:val="left" w:pos="-831"/>
          <w:tab w:val="left" w:pos="-554"/>
          <w:tab w:val="left" w:pos="-276"/>
          <w:tab w:val="left" w:pos="2"/>
          <w:tab w:val="left" w:pos="280"/>
          <w:tab w:val="left" w:pos="559"/>
          <w:tab w:val="left" w:pos="837"/>
          <w:tab w:val="left" w:pos="1116"/>
          <w:tab w:val="left" w:pos="1394"/>
          <w:tab w:val="left" w:pos="1672"/>
          <w:tab w:val="left" w:pos="1951"/>
          <w:tab w:val="left" w:pos="2229"/>
          <w:tab w:val="left" w:pos="2508"/>
          <w:tab w:val="left" w:pos="2786"/>
          <w:tab w:val="left" w:pos="3064"/>
          <w:tab w:val="left" w:pos="3343"/>
          <w:tab w:val="left" w:pos="3621"/>
          <w:tab w:val="left" w:pos="3900"/>
          <w:tab w:val="left" w:pos="4178"/>
          <w:tab w:val="left" w:pos="4456"/>
          <w:tab w:val="left" w:pos="4735"/>
          <w:tab w:val="left" w:pos="5013"/>
          <w:tab w:val="left" w:pos="5292"/>
          <w:tab w:val="left" w:pos="5570"/>
          <w:tab w:val="left" w:pos="5848"/>
          <w:tab w:val="left" w:pos="6127"/>
          <w:tab w:val="left" w:pos="6405"/>
          <w:tab w:val="left" w:pos="6684"/>
          <w:tab w:val="left" w:pos="6962"/>
          <w:tab w:val="left" w:pos="7240"/>
          <w:tab w:val="left" w:pos="7519"/>
          <w:tab w:val="left" w:pos="7797"/>
          <w:tab w:val="left" w:pos="8076"/>
          <w:tab w:val="left" w:pos="8354"/>
          <w:tab w:val="left" w:pos="8632"/>
          <w:tab w:val="left" w:pos="8911"/>
          <w:tab w:val="left" w:pos="9189"/>
          <w:tab w:val="left" w:pos="9468"/>
        </w:tabs>
        <w:spacing w:line="240" w:lineRule="exact"/>
        <w:jc w:val="center"/>
        <w:rPr>
          <w:b/>
        </w:rPr>
      </w:pPr>
      <w:r>
        <w:rPr>
          <w:szCs w:val="24"/>
        </w:rPr>
        <w:br w:type="page"/>
      </w:r>
      <w:r>
        <w:rPr>
          <w:b/>
        </w:rPr>
        <w:lastRenderedPageBreak/>
        <w:t>Appendix A</w:t>
      </w:r>
    </w:p>
    <w:p w14:paraId="6C6C542B" w14:textId="77777777" w:rsidR="00C02A3E" w:rsidRDefault="00C02A3E" w:rsidP="00C02A3E">
      <w:pPr>
        <w:tabs>
          <w:tab w:val="left" w:pos="-1440"/>
          <w:tab w:val="left" w:pos="-1134"/>
          <w:tab w:val="left" w:pos="-831"/>
          <w:tab w:val="left" w:pos="-554"/>
          <w:tab w:val="left" w:pos="-276"/>
          <w:tab w:val="left" w:pos="2"/>
          <w:tab w:val="left" w:pos="280"/>
          <w:tab w:val="left" w:pos="559"/>
          <w:tab w:val="left" w:pos="837"/>
          <w:tab w:val="left" w:pos="1116"/>
          <w:tab w:val="left" w:pos="1394"/>
          <w:tab w:val="left" w:pos="1672"/>
          <w:tab w:val="left" w:pos="1951"/>
          <w:tab w:val="left" w:pos="2229"/>
          <w:tab w:val="left" w:pos="2508"/>
          <w:tab w:val="left" w:pos="2786"/>
          <w:tab w:val="left" w:pos="3064"/>
          <w:tab w:val="left" w:pos="3343"/>
          <w:tab w:val="left" w:pos="3621"/>
          <w:tab w:val="left" w:pos="3900"/>
          <w:tab w:val="left" w:pos="4178"/>
          <w:tab w:val="left" w:pos="4456"/>
          <w:tab w:val="left" w:pos="4735"/>
          <w:tab w:val="left" w:pos="5013"/>
          <w:tab w:val="left" w:pos="5292"/>
          <w:tab w:val="left" w:pos="5570"/>
          <w:tab w:val="left" w:pos="5848"/>
          <w:tab w:val="left" w:pos="6127"/>
          <w:tab w:val="left" w:pos="6405"/>
          <w:tab w:val="left" w:pos="6684"/>
          <w:tab w:val="left" w:pos="6962"/>
          <w:tab w:val="left" w:pos="7240"/>
          <w:tab w:val="left" w:pos="7519"/>
          <w:tab w:val="left" w:pos="7797"/>
          <w:tab w:val="left" w:pos="8076"/>
          <w:tab w:val="left" w:pos="8354"/>
          <w:tab w:val="left" w:pos="8632"/>
          <w:tab w:val="left" w:pos="8911"/>
          <w:tab w:val="left" w:pos="9189"/>
          <w:tab w:val="left" w:pos="9468"/>
        </w:tabs>
        <w:spacing w:line="240" w:lineRule="exact"/>
        <w:jc w:val="center"/>
      </w:pPr>
      <w:r>
        <w:t>Volume Transfer Data Sheet</w:t>
      </w:r>
    </w:p>
    <w:p w14:paraId="12E5DAB4" w14:textId="77777777" w:rsidR="00C02A3E" w:rsidRPr="00F12266" w:rsidRDefault="00C02A3E" w:rsidP="00C02A3E">
      <w:pPr>
        <w:tabs>
          <w:tab w:val="left" w:pos="-1440"/>
          <w:tab w:val="left" w:pos="-1134"/>
          <w:tab w:val="left" w:pos="-831"/>
          <w:tab w:val="left" w:pos="-554"/>
          <w:tab w:val="left" w:pos="-276"/>
          <w:tab w:val="left" w:pos="2"/>
          <w:tab w:val="left" w:pos="280"/>
          <w:tab w:val="left" w:pos="559"/>
          <w:tab w:val="left" w:pos="837"/>
          <w:tab w:val="left" w:pos="1116"/>
          <w:tab w:val="left" w:pos="1394"/>
          <w:tab w:val="left" w:pos="1672"/>
          <w:tab w:val="left" w:pos="1951"/>
          <w:tab w:val="left" w:pos="2229"/>
          <w:tab w:val="left" w:pos="2508"/>
          <w:tab w:val="left" w:pos="2786"/>
          <w:tab w:val="left" w:pos="3064"/>
          <w:tab w:val="left" w:pos="3343"/>
          <w:tab w:val="left" w:pos="3621"/>
          <w:tab w:val="left" w:pos="3900"/>
          <w:tab w:val="left" w:pos="4178"/>
          <w:tab w:val="left" w:pos="4456"/>
          <w:tab w:val="left" w:pos="4735"/>
          <w:tab w:val="left" w:pos="5013"/>
          <w:tab w:val="left" w:pos="5292"/>
          <w:tab w:val="left" w:pos="5570"/>
          <w:tab w:val="left" w:pos="5848"/>
          <w:tab w:val="left" w:pos="6127"/>
          <w:tab w:val="left" w:pos="6405"/>
          <w:tab w:val="left" w:pos="6684"/>
          <w:tab w:val="left" w:pos="6962"/>
          <w:tab w:val="left" w:pos="7240"/>
          <w:tab w:val="left" w:pos="7519"/>
          <w:tab w:val="left" w:pos="7797"/>
          <w:tab w:val="left" w:pos="8076"/>
          <w:tab w:val="left" w:pos="8354"/>
          <w:tab w:val="left" w:pos="8632"/>
          <w:tab w:val="left" w:pos="8911"/>
          <w:tab w:val="left" w:pos="9189"/>
          <w:tab w:val="left" w:pos="9468"/>
        </w:tabs>
        <w:spacing w:line="240" w:lineRule="exact"/>
        <w:jc w:val="both"/>
        <w:rPr>
          <w:sz w:val="18"/>
          <w:szCs w:val="18"/>
        </w:rPr>
      </w:pPr>
    </w:p>
    <w:p w14:paraId="1703E038" w14:textId="77777777" w:rsidR="00C02A3E" w:rsidRPr="007D108C" w:rsidRDefault="00C02A3E" w:rsidP="00C02A3E">
      <w:pPr>
        <w:tabs>
          <w:tab w:val="left" w:pos="-1440"/>
          <w:tab w:val="left" w:pos="-1134"/>
          <w:tab w:val="left" w:pos="-831"/>
          <w:tab w:val="left" w:pos="-554"/>
          <w:tab w:val="left" w:pos="-276"/>
          <w:tab w:val="left" w:pos="2"/>
          <w:tab w:val="left" w:pos="280"/>
          <w:tab w:val="left" w:pos="559"/>
          <w:tab w:val="left" w:pos="837"/>
          <w:tab w:val="left" w:pos="1116"/>
          <w:tab w:val="left" w:pos="1394"/>
          <w:tab w:val="left" w:pos="1672"/>
          <w:tab w:val="left" w:pos="1951"/>
          <w:tab w:val="left" w:pos="2229"/>
          <w:tab w:val="left" w:pos="2508"/>
          <w:tab w:val="left" w:pos="2786"/>
          <w:tab w:val="left" w:pos="3064"/>
          <w:tab w:val="left" w:pos="3343"/>
          <w:tab w:val="left" w:pos="3621"/>
          <w:tab w:val="left" w:pos="3900"/>
          <w:tab w:val="left" w:pos="4178"/>
          <w:tab w:val="left" w:pos="4456"/>
          <w:tab w:val="left" w:pos="4735"/>
          <w:tab w:val="left" w:pos="5013"/>
          <w:tab w:val="left" w:pos="5292"/>
          <w:tab w:val="left" w:pos="5570"/>
          <w:tab w:val="left" w:pos="5848"/>
          <w:tab w:val="left" w:pos="6127"/>
          <w:tab w:val="left" w:pos="6405"/>
          <w:tab w:val="left" w:pos="6684"/>
          <w:tab w:val="left" w:pos="6962"/>
          <w:tab w:val="left" w:pos="7240"/>
          <w:tab w:val="left" w:pos="7519"/>
          <w:tab w:val="left" w:pos="7797"/>
          <w:tab w:val="left" w:pos="8076"/>
          <w:tab w:val="left" w:pos="8354"/>
          <w:tab w:val="left" w:pos="8632"/>
          <w:tab w:val="left" w:pos="8911"/>
          <w:tab w:val="left" w:pos="9189"/>
          <w:tab w:val="left" w:pos="9468"/>
        </w:tabs>
        <w:jc w:val="both"/>
        <w:rPr>
          <w:sz w:val="20"/>
          <w:szCs w:val="20"/>
        </w:rPr>
      </w:pPr>
      <w:r w:rsidRPr="007D108C">
        <w:rPr>
          <w:b/>
          <w:sz w:val="20"/>
          <w:szCs w:val="20"/>
        </w:rPr>
        <w:t>Laboratory data and conditions</w:t>
      </w:r>
      <w:r w:rsidRPr="007D108C">
        <w:rPr>
          <w:sz w:val="20"/>
          <w:szCs w:val="20"/>
        </w:rPr>
        <w:t>:</w:t>
      </w:r>
    </w:p>
    <w:tbl>
      <w:tblPr>
        <w:tblW w:w="0" w:type="auto"/>
        <w:jc w:val="center"/>
        <w:tblLayout w:type="fixed"/>
        <w:tblCellMar>
          <w:left w:w="60" w:type="dxa"/>
          <w:right w:w="60" w:type="dxa"/>
        </w:tblCellMar>
        <w:tblLook w:val="04A0" w:firstRow="1" w:lastRow="0" w:firstColumn="1" w:lastColumn="0" w:noHBand="0" w:noVBand="1"/>
        <w:tblCaption w:val="Laboratory data and conditions - observation sheet"/>
        <w:tblDescription w:val="Laboratory data and conditions - observation sheet"/>
      </w:tblPr>
      <w:tblGrid>
        <w:gridCol w:w="2688"/>
        <w:gridCol w:w="2430"/>
        <w:gridCol w:w="2160"/>
        <w:gridCol w:w="2058"/>
      </w:tblGrid>
      <w:tr w:rsidR="00C02A3E" w:rsidRPr="007D108C" w14:paraId="73B104D7" w14:textId="77777777" w:rsidTr="00C712D1">
        <w:trPr>
          <w:cantSplit/>
          <w:trHeight w:val="402"/>
          <w:jc w:val="center"/>
        </w:trPr>
        <w:tc>
          <w:tcPr>
            <w:tcW w:w="2688" w:type="dxa"/>
            <w:tcBorders>
              <w:top w:val="double" w:sz="6" w:space="0" w:color="auto"/>
              <w:left w:val="double" w:sz="6" w:space="0" w:color="auto"/>
              <w:bottom w:val="single" w:sz="6" w:space="0" w:color="auto"/>
              <w:right w:val="single" w:sz="6" w:space="0" w:color="auto"/>
            </w:tcBorders>
            <w:vAlign w:val="center"/>
          </w:tcPr>
          <w:p w14:paraId="0ABD79FF" w14:textId="77777777" w:rsidR="00C02A3E" w:rsidRPr="007D108C" w:rsidRDefault="00C02A3E" w:rsidP="009B7956">
            <w:pPr>
              <w:jc w:val="right"/>
              <w:rPr>
                <w:sz w:val="20"/>
                <w:szCs w:val="20"/>
              </w:rPr>
            </w:pPr>
            <w:r w:rsidRPr="007D108C">
              <w:rPr>
                <w:sz w:val="20"/>
                <w:szCs w:val="20"/>
              </w:rPr>
              <w:t>Vessel Owner</w:t>
            </w:r>
          </w:p>
        </w:tc>
        <w:tc>
          <w:tcPr>
            <w:tcW w:w="2430" w:type="dxa"/>
            <w:tcBorders>
              <w:top w:val="double" w:sz="6" w:space="0" w:color="auto"/>
              <w:left w:val="single" w:sz="6" w:space="0" w:color="auto"/>
              <w:bottom w:val="single" w:sz="6" w:space="0" w:color="auto"/>
              <w:right w:val="single" w:sz="6" w:space="0" w:color="auto"/>
            </w:tcBorders>
            <w:vAlign w:val="center"/>
          </w:tcPr>
          <w:p w14:paraId="21FDE136" w14:textId="77777777" w:rsidR="00C02A3E" w:rsidRPr="007D108C" w:rsidRDefault="00C02A3E" w:rsidP="009B7956">
            <w:pPr>
              <w:jc w:val="right"/>
              <w:rPr>
                <w:sz w:val="20"/>
                <w:szCs w:val="20"/>
              </w:rPr>
            </w:pPr>
          </w:p>
        </w:tc>
        <w:tc>
          <w:tcPr>
            <w:tcW w:w="2160" w:type="dxa"/>
            <w:tcBorders>
              <w:top w:val="double" w:sz="6" w:space="0" w:color="auto"/>
              <w:left w:val="single" w:sz="6" w:space="0" w:color="auto"/>
              <w:bottom w:val="single" w:sz="6" w:space="0" w:color="auto"/>
              <w:right w:val="single" w:sz="6" w:space="0" w:color="auto"/>
            </w:tcBorders>
            <w:vAlign w:val="center"/>
          </w:tcPr>
          <w:p w14:paraId="23B5A997" w14:textId="77777777" w:rsidR="00C02A3E" w:rsidRPr="007D108C" w:rsidRDefault="00C02A3E" w:rsidP="009B7956">
            <w:pPr>
              <w:jc w:val="right"/>
              <w:rPr>
                <w:sz w:val="20"/>
                <w:szCs w:val="20"/>
              </w:rPr>
            </w:pPr>
            <w:r w:rsidRPr="007D108C">
              <w:rPr>
                <w:sz w:val="20"/>
                <w:szCs w:val="20"/>
              </w:rPr>
              <w:t>Operator</w:t>
            </w:r>
          </w:p>
        </w:tc>
        <w:tc>
          <w:tcPr>
            <w:tcW w:w="2058" w:type="dxa"/>
            <w:tcBorders>
              <w:top w:val="double" w:sz="6" w:space="0" w:color="auto"/>
              <w:left w:val="single" w:sz="6" w:space="0" w:color="auto"/>
              <w:bottom w:val="single" w:sz="6" w:space="0" w:color="auto"/>
              <w:right w:val="double" w:sz="6" w:space="0" w:color="auto"/>
            </w:tcBorders>
            <w:vAlign w:val="center"/>
          </w:tcPr>
          <w:p w14:paraId="0B37B896" w14:textId="77777777" w:rsidR="00C02A3E" w:rsidRPr="007D108C" w:rsidRDefault="00C02A3E" w:rsidP="009B7956">
            <w:pPr>
              <w:jc w:val="center"/>
              <w:rPr>
                <w:sz w:val="20"/>
                <w:szCs w:val="20"/>
              </w:rPr>
            </w:pPr>
          </w:p>
        </w:tc>
      </w:tr>
      <w:tr w:rsidR="00C02A3E" w:rsidRPr="007D108C" w14:paraId="447F0034" w14:textId="77777777" w:rsidTr="00C712D1">
        <w:trPr>
          <w:cantSplit/>
          <w:trHeight w:val="402"/>
          <w:jc w:val="center"/>
        </w:trPr>
        <w:tc>
          <w:tcPr>
            <w:tcW w:w="2688" w:type="dxa"/>
            <w:tcBorders>
              <w:top w:val="single" w:sz="6" w:space="0" w:color="auto"/>
              <w:left w:val="double" w:sz="6" w:space="0" w:color="auto"/>
              <w:bottom w:val="single" w:sz="6" w:space="0" w:color="auto"/>
              <w:right w:val="single" w:sz="6" w:space="0" w:color="auto"/>
            </w:tcBorders>
            <w:vAlign w:val="center"/>
          </w:tcPr>
          <w:p w14:paraId="6913AEB4" w14:textId="607FF49F" w:rsidR="00C02A3E" w:rsidRPr="007D108C" w:rsidRDefault="00C02A3E" w:rsidP="00C02A3E">
            <w:pPr>
              <w:jc w:val="right"/>
              <w:rPr>
                <w:sz w:val="20"/>
                <w:szCs w:val="20"/>
              </w:rPr>
            </w:pPr>
            <w:r w:rsidRPr="007D108C">
              <w:rPr>
                <w:sz w:val="20"/>
                <w:szCs w:val="20"/>
              </w:rPr>
              <w:t xml:space="preserve">Vessel </w:t>
            </w:r>
            <w:r w:rsidR="008F393E">
              <w:rPr>
                <w:sz w:val="18"/>
                <w:szCs w:val="18"/>
              </w:rPr>
              <w:t>Identification</w:t>
            </w:r>
          </w:p>
        </w:tc>
        <w:tc>
          <w:tcPr>
            <w:tcW w:w="2430" w:type="dxa"/>
            <w:tcBorders>
              <w:top w:val="single" w:sz="6" w:space="0" w:color="auto"/>
              <w:left w:val="single" w:sz="6" w:space="0" w:color="auto"/>
              <w:bottom w:val="single" w:sz="6" w:space="0" w:color="auto"/>
              <w:right w:val="single" w:sz="6" w:space="0" w:color="auto"/>
            </w:tcBorders>
            <w:vAlign w:val="center"/>
          </w:tcPr>
          <w:p w14:paraId="3322204F" w14:textId="77777777" w:rsidR="00C02A3E" w:rsidRPr="007D108C" w:rsidRDefault="00C02A3E" w:rsidP="009B7956">
            <w:pPr>
              <w:jc w:val="right"/>
              <w:rPr>
                <w:sz w:val="20"/>
                <w:szCs w:val="20"/>
              </w:rPr>
            </w:pPr>
          </w:p>
        </w:tc>
        <w:tc>
          <w:tcPr>
            <w:tcW w:w="2160" w:type="dxa"/>
            <w:tcBorders>
              <w:top w:val="single" w:sz="6" w:space="0" w:color="auto"/>
              <w:left w:val="single" w:sz="6" w:space="0" w:color="auto"/>
              <w:bottom w:val="single" w:sz="6" w:space="0" w:color="auto"/>
              <w:right w:val="single" w:sz="6" w:space="0" w:color="auto"/>
            </w:tcBorders>
            <w:vAlign w:val="center"/>
          </w:tcPr>
          <w:p w14:paraId="3F3E4646" w14:textId="77777777" w:rsidR="00C02A3E" w:rsidRPr="007D108C" w:rsidRDefault="00C02A3E" w:rsidP="009B7956">
            <w:pPr>
              <w:jc w:val="right"/>
              <w:rPr>
                <w:sz w:val="20"/>
                <w:szCs w:val="20"/>
              </w:rPr>
            </w:pPr>
            <w:r w:rsidRPr="007D108C">
              <w:rPr>
                <w:sz w:val="20"/>
                <w:szCs w:val="20"/>
              </w:rPr>
              <w:t>Date</w:t>
            </w:r>
          </w:p>
        </w:tc>
        <w:tc>
          <w:tcPr>
            <w:tcW w:w="2058" w:type="dxa"/>
            <w:tcBorders>
              <w:top w:val="single" w:sz="6" w:space="0" w:color="auto"/>
              <w:left w:val="single" w:sz="6" w:space="0" w:color="auto"/>
              <w:bottom w:val="single" w:sz="6" w:space="0" w:color="auto"/>
              <w:right w:val="double" w:sz="6" w:space="0" w:color="auto"/>
            </w:tcBorders>
            <w:vAlign w:val="center"/>
          </w:tcPr>
          <w:p w14:paraId="531AC185" w14:textId="77777777" w:rsidR="00C02A3E" w:rsidRPr="007D108C" w:rsidRDefault="00C02A3E" w:rsidP="009B7956">
            <w:pPr>
              <w:jc w:val="center"/>
              <w:rPr>
                <w:sz w:val="20"/>
                <w:szCs w:val="20"/>
              </w:rPr>
            </w:pPr>
          </w:p>
        </w:tc>
      </w:tr>
      <w:tr w:rsidR="00C02A3E" w:rsidRPr="007D108C" w14:paraId="7883D442" w14:textId="77777777" w:rsidTr="00C712D1">
        <w:trPr>
          <w:cantSplit/>
          <w:trHeight w:val="402"/>
          <w:jc w:val="center"/>
        </w:trPr>
        <w:tc>
          <w:tcPr>
            <w:tcW w:w="2688" w:type="dxa"/>
            <w:tcBorders>
              <w:top w:val="single" w:sz="6" w:space="0" w:color="auto"/>
              <w:left w:val="double" w:sz="6" w:space="0" w:color="auto"/>
              <w:bottom w:val="single" w:sz="6" w:space="0" w:color="auto"/>
              <w:right w:val="single" w:sz="6" w:space="0" w:color="auto"/>
            </w:tcBorders>
            <w:vAlign w:val="center"/>
            <w:hideMark/>
          </w:tcPr>
          <w:p w14:paraId="5737B284" w14:textId="77777777" w:rsidR="00C02A3E" w:rsidRPr="007D108C" w:rsidRDefault="00C02A3E" w:rsidP="009B7956">
            <w:pPr>
              <w:jc w:val="right"/>
              <w:rPr>
                <w:sz w:val="20"/>
                <w:szCs w:val="20"/>
              </w:rPr>
            </w:pPr>
            <w:r w:rsidRPr="007D108C">
              <w:rPr>
                <w:sz w:val="20"/>
                <w:szCs w:val="20"/>
              </w:rPr>
              <w:t>Material</w:t>
            </w:r>
          </w:p>
        </w:tc>
        <w:tc>
          <w:tcPr>
            <w:tcW w:w="2430" w:type="dxa"/>
            <w:tcBorders>
              <w:top w:val="single" w:sz="6" w:space="0" w:color="auto"/>
              <w:left w:val="single" w:sz="6" w:space="0" w:color="auto"/>
              <w:bottom w:val="single" w:sz="6" w:space="0" w:color="auto"/>
              <w:right w:val="single" w:sz="6" w:space="0" w:color="auto"/>
            </w:tcBorders>
            <w:vAlign w:val="center"/>
          </w:tcPr>
          <w:p w14:paraId="0EC853D0" w14:textId="77777777" w:rsidR="00C02A3E" w:rsidRPr="007D108C" w:rsidRDefault="00C02A3E" w:rsidP="009B7956">
            <w:pPr>
              <w:jc w:val="right"/>
              <w:rPr>
                <w:sz w:val="20"/>
                <w:szCs w:val="20"/>
              </w:rPr>
            </w:pPr>
          </w:p>
        </w:tc>
        <w:tc>
          <w:tcPr>
            <w:tcW w:w="2160" w:type="dxa"/>
            <w:tcBorders>
              <w:top w:val="single" w:sz="6" w:space="0" w:color="auto"/>
              <w:left w:val="single" w:sz="6" w:space="0" w:color="auto"/>
              <w:bottom w:val="single" w:sz="6" w:space="0" w:color="auto"/>
              <w:right w:val="single" w:sz="6" w:space="0" w:color="auto"/>
            </w:tcBorders>
            <w:vAlign w:val="center"/>
          </w:tcPr>
          <w:p w14:paraId="36440E95" w14:textId="77777777" w:rsidR="00C02A3E" w:rsidRPr="007D108C" w:rsidRDefault="00C712D1" w:rsidP="009B7956">
            <w:pPr>
              <w:jc w:val="right"/>
              <w:rPr>
                <w:sz w:val="20"/>
                <w:szCs w:val="20"/>
              </w:rPr>
            </w:pPr>
            <w:r w:rsidRPr="007D108C">
              <w:rPr>
                <w:sz w:val="20"/>
                <w:szCs w:val="20"/>
              </w:rPr>
              <w:t xml:space="preserve">Air </w:t>
            </w:r>
            <w:r w:rsidR="00C02A3E" w:rsidRPr="007D108C">
              <w:rPr>
                <w:sz w:val="20"/>
                <w:szCs w:val="20"/>
              </w:rPr>
              <w:t>Temperature</w:t>
            </w:r>
          </w:p>
        </w:tc>
        <w:tc>
          <w:tcPr>
            <w:tcW w:w="2058" w:type="dxa"/>
            <w:tcBorders>
              <w:top w:val="single" w:sz="6" w:space="0" w:color="auto"/>
              <w:left w:val="single" w:sz="6" w:space="0" w:color="auto"/>
              <w:bottom w:val="single" w:sz="6" w:space="0" w:color="auto"/>
              <w:right w:val="double" w:sz="6" w:space="0" w:color="auto"/>
            </w:tcBorders>
            <w:vAlign w:val="center"/>
            <w:hideMark/>
          </w:tcPr>
          <w:p w14:paraId="6BF0308F" w14:textId="77777777" w:rsidR="00C02A3E" w:rsidRPr="007D108C" w:rsidRDefault="00C02A3E" w:rsidP="009B7956">
            <w:pPr>
              <w:jc w:val="center"/>
              <w:rPr>
                <w:sz w:val="20"/>
                <w:szCs w:val="20"/>
              </w:rPr>
            </w:pPr>
          </w:p>
        </w:tc>
      </w:tr>
      <w:tr w:rsidR="00C02A3E" w:rsidRPr="007D108C" w14:paraId="4F9334CB" w14:textId="77777777" w:rsidTr="00C712D1">
        <w:trPr>
          <w:cantSplit/>
          <w:trHeight w:val="402"/>
          <w:jc w:val="center"/>
        </w:trPr>
        <w:tc>
          <w:tcPr>
            <w:tcW w:w="2688" w:type="dxa"/>
            <w:tcBorders>
              <w:top w:val="single" w:sz="6" w:space="0" w:color="auto"/>
              <w:left w:val="double" w:sz="6" w:space="0" w:color="auto"/>
              <w:bottom w:val="single" w:sz="6" w:space="0" w:color="auto"/>
              <w:right w:val="nil"/>
            </w:tcBorders>
            <w:vAlign w:val="center"/>
          </w:tcPr>
          <w:p w14:paraId="7472E0FC" w14:textId="77777777" w:rsidR="00C02A3E" w:rsidRPr="007D108C" w:rsidRDefault="00C02A3E" w:rsidP="009B7956">
            <w:pPr>
              <w:jc w:val="right"/>
              <w:rPr>
                <w:sz w:val="20"/>
                <w:szCs w:val="20"/>
              </w:rPr>
            </w:pPr>
            <w:r w:rsidRPr="007D108C">
              <w:rPr>
                <w:sz w:val="20"/>
                <w:szCs w:val="20"/>
              </w:rPr>
              <w:t>Cubical Coefficient of Expansion</w:t>
            </w:r>
          </w:p>
        </w:tc>
        <w:tc>
          <w:tcPr>
            <w:tcW w:w="2430" w:type="dxa"/>
            <w:tcBorders>
              <w:top w:val="single" w:sz="6" w:space="0" w:color="auto"/>
              <w:left w:val="single" w:sz="6" w:space="0" w:color="auto"/>
              <w:bottom w:val="single" w:sz="6" w:space="0" w:color="auto"/>
              <w:right w:val="nil"/>
            </w:tcBorders>
            <w:vAlign w:val="center"/>
          </w:tcPr>
          <w:p w14:paraId="762E0ADF" w14:textId="77777777" w:rsidR="00C02A3E" w:rsidRPr="007D108C" w:rsidRDefault="00C02A3E" w:rsidP="009B7956">
            <w:pPr>
              <w:jc w:val="right"/>
              <w:rPr>
                <w:sz w:val="20"/>
                <w:szCs w:val="20"/>
              </w:rPr>
            </w:pPr>
          </w:p>
        </w:tc>
        <w:tc>
          <w:tcPr>
            <w:tcW w:w="2160" w:type="dxa"/>
            <w:tcBorders>
              <w:top w:val="single" w:sz="6" w:space="0" w:color="auto"/>
              <w:left w:val="single" w:sz="6" w:space="0" w:color="auto"/>
              <w:bottom w:val="single" w:sz="6" w:space="0" w:color="auto"/>
              <w:right w:val="nil"/>
            </w:tcBorders>
            <w:vAlign w:val="center"/>
          </w:tcPr>
          <w:p w14:paraId="5F63F96E" w14:textId="77777777" w:rsidR="00C02A3E" w:rsidRPr="007D108C" w:rsidRDefault="00C02A3E" w:rsidP="009B7956">
            <w:pPr>
              <w:jc w:val="right"/>
              <w:rPr>
                <w:sz w:val="20"/>
                <w:szCs w:val="20"/>
              </w:rPr>
            </w:pPr>
            <w:r w:rsidRPr="007D108C">
              <w:rPr>
                <w:sz w:val="20"/>
                <w:szCs w:val="20"/>
              </w:rPr>
              <w:t>Relative Humidity</w:t>
            </w:r>
          </w:p>
        </w:tc>
        <w:tc>
          <w:tcPr>
            <w:tcW w:w="2058" w:type="dxa"/>
            <w:tcBorders>
              <w:top w:val="single" w:sz="6" w:space="0" w:color="auto"/>
              <w:left w:val="single" w:sz="6" w:space="0" w:color="auto"/>
              <w:bottom w:val="single" w:sz="6" w:space="0" w:color="auto"/>
              <w:right w:val="double" w:sz="6" w:space="0" w:color="auto"/>
            </w:tcBorders>
            <w:vAlign w:val="center"/>
          </w:tcPr>
          <w:p w14:paraId="1964EADF" w14:textId="77777777" w:rsidR="00C02A3E" w:rsidRPr="007D108C" w:rsidRDefault="00C02A3E" w:rsidP="009B7956">
            <w:pPr>
              <w:jc w:val="right"/>
              <w:rPr>
                <w:sz w:val="20"/>
                <w:szCs w:val="20"/>
              </w:rPr>
            </w:pPr>
          </w:p>
        </w:tc>
      </w:tr>
      <w:tr w:rsidR="00C02A3E" w:rsidRPr="007D108C" w14:paraId="0AA3A887" w14:textId="77777777" w:rsidTr="00C712D1">
        <w:trPr>
          <w:cantSplit/>
          <w:trHeight w:val="402"/>
          <w:jc w:val="center"/>
        </w:trPr>
        <w:tc>
          <w:tcPr>
            <w:tcW w:w="2688" w:type="dxa"/>
            <w:tcBorders>
              <w:top w:val="single" w:sz="6" w:space="0" w:color="auto"/>
              <w:left w:val="double" w:sz="6" w:space="0" w:color="auto"/>
              <w:bottom w:val="single" w:sz="6" w:space="0" w:color="auto"/>
              <w:right w:val="nil"/>
            </w:tcBorders>
            <w:vAlign w:val="center"/>
          </w:tcPr>
          <w:p w14:paraId="5D5D2A09" w14:textId="77777777" w:rsidR="00C02A3E" w:rsidRPr="007D108C" w:rsidRDefault="00C02A3E" w:rsidP="009B7956">
            <w:pPr>
              <w:jc w:val="right"/>
              <w:rPr>
                <w:sz w:val="20"/>
                <w:szCs w:val="20"/>
              </w:rPr>
            </w:pPr>
            <w:r w:rsidRPr="007D108C">
              <w:rPr>
                <w:sz w:val="20"/>
                <w:szCs w:val="20"/>
              </w:rPr>
              <w:t xml:space="preserve">Standard deviation of the process, </w:t>
            </w:r>
            <w:r w:rsidRPr="007D108C">
              <w:rPr>
                <w:i/>
                <w:iCs/>
                <w:sz w:val="20"/>
                <w:szCs w:val="20"/>
              </w:rPr>
              <w:t>s</w:t>
            </w:r>
            <w:r w:rsidRPr="007D108C">
              <w:rPr>
                <w:i/>
                <w:iCs/>
                <w:sz w:val="20"/>
                <w:szCs w:val="20"/>
                <w:vertAlign w:val="subscript"/>
              </w:rPr>
              <w:t>p</w:t>
            </w:r>
            <w:r w:rsidRPr="007D108C">
              <w:rPr>
                <w:sz w:val="20"/>
                <w:szCs w:val="20"/>
              </w:rPr>
              <w:t xml:space="preserve"> </w:t>
            </w:r>
          </w:p>
        </w:tc>
        <w:tc>
          <w:tcPr>
            <w:tcW w:w="2430" w:type="dxa"/>
            <w:tcBorders>
              <w:top w:val="single" w:sz="6" w:space="0" w:color="auto"/>
              <w:left w:val="single" w:sz="6" w:space="0" w:color="auto"/>
              <w:bottom w:val="single" w:sz="6" w:space="0" w:color="auto"/>
              <w:right w:val="nil"/>
            </w:tcBorders>
            <w:vAlign w:val="center"/>
          </w:tcPr>
          <w:p w14:paraId="5A227063" w14:textId="77777777" w:rsidR="00C02A3E" w:rsidRPr="007D108C" w:rsidRDefault="00C02A3E" w:rsidP="009B7956">
            <w:pPr>
              <w:jc w:val="right"/>
              <w:rPr>
                <w:sz w:val="20"/>
                <w:szCs w:val="20"/>
              </w:rPr>
            </w:pPr>
          </w:p>
        </w:tc>
        <w:tc>
          <w:tcPr>
            <w:tcW w:w="2160" w:type="dxa"/>
            <w:tcBorders>
              <w:top w:val="single" w:sz="6" w:space="0" w:color="auto"/>
              <w:left w:val="single" w:sz="6" w:space="0" w:color="auto"/>
              <w:bottom w:val="single" w:sz="6" w:space="0" w:color="auto"/>
              <w:right w:val="nil"/>
            </w:tcBorders>
            <w:vAlign w:val="center"/>
          </w:tcPr>
          <w:p w14:paraId="763E6CFD" w14:textId="77777777" w:rsidR="00C02A3E" w:rsidRPr="007D108C" w:rsidRDefault="00C02A3E" w:rsidP="00C02A3E">
            <w:pPr>
              <w:jc w:val="right"/>
              <w:rPr>
                <w:sz w:val="20"/>
                <w:szCs w:val="20"/>
              </w:rPr>
            </w:pPr>
            <w:r w:rsidRPr="007D108C">
              <w:rPr>
                <w:sz w:val="20"/>
                <w:szCs w:val="20"/>
              </w:rPr>
              <w:t>Reference temperature of unknown prover</w:t>
            </w:r>
          </w:p>
        </w:tc>
        <w:tc>
          <w:tcPr>
            <w:tcW w:w="2058" w:type="dxa"/>
            <w:tcBorders>
              <w:top w:val="single" w:sz="6" w:space="0" w:color="auto"/>
              <w:left w:val="single" w:sz="6" w:space="0" w:color="auto"/>
              <w:bottom w:val="single" w:sz="6" w:space="0" w:color="auto"/>
              <w:right w:val="double" w:sz="6" w:space="0" w:color="auto"/>
            </w:tcBorders>
            <w:vAlign w:val="center"/>
          </w:tcPr>
          <w:p w14:paraId="53E81CBF" w14:textId="77777777" w:rsidR="00C02A3E" w:rsidRPr="007D108C" w:rsidRDefault="00C02A3E" w:rsidP="009B7956">
            <w:pPr>
              <w:jc w:val="right"/>
              <w:rPr>
                <w:sz w:val="20"/>
                <w:szCs w:val="20"/>
              </w:rPr>
            </w:pPr>
          </w:p>
        </w:tc>
      </w:tr>
      <w:tr w:rsidR="00C02A3E" w:rsidRPr="007D108C" w14:paraId="5D320395" w14:textId="77777777" w:rsidTr="00C712D1">
        <w:trPr>
          <w:cantSplit/>
          <w:trHeight w:val="402"/>
          <w:jc w:val="center"/>
        </w:trPr>
        <w:tc>
          <w:tcPr>
            <w:tcW w:w="2688" w:type="dxa"/>
            <w:tcBorders>
              <w:top w:val="single" w:sz="6" w:space="0" w:color="auto"/>
              <w:left w:val="double" w:sz="6" w:space="0" w:color="auto"/>
              <w:bottom w:val="single" w:sz="6" w:space="0" w:color="auto"/>
              <w:right w:val="nil"/>
            </w:tcBorders>
            <w:vAlign w:val="center"/>
          </w:tcPr>
          <w:p w14:paraId="4384EE0D" w14:textId="77777777" w:rsidR="00C02A3E" w:rsidRPr="007D108C" w:rsidRDefault="00C712D1" w:rsidP="00C712D1">
            <w:pPr>
              <w:jc w:val="right"/>
              <w:rPr>
                <w:sz w:val="20"/>
                <w:szCs w:val="20"/>
              </w:rPr>
            </w:pPr>
            <w:r w:rsidRPr="00757926">
              <w:rPr>
                <w:i/>
                <w:sz w:val="20"/>
                <w:szCs w:val="20"/>
              </w:rPr>
              <w:t>s</w:t>
            </w:r>
            <w:r w:rsidRPr="00757926">
              <w:rPr>
                <w:i/>
                <w:sz w:val="20"/>
                <w:szCs w:val="20"/>
                <w:vertAlign w:val="subscript"/>
              </w:rPr>
              <w:t>p</w:t>
            </w:r>
            <w:r w:rsidRPr="007D108C">
              <w:rPr>
                <w:sz w:val="20"/>
                <w:szCs w:val="20"/>
              </w:rPr>
              <w:t xml:space="preserve"> from Control Chart or Standard Deviation Chart</w:t>
            </w:r>
            <w:r w:rsidRPr="007D108C" w:rsidDel="00C712D1">
              <w:rPr>
                <w:sz w:val="20"/>
                <w:szCs w:val="20"/>
              </w:rPr>
              <w:t xml:space="preserve"> </w:t>
            </w:r>
          </w:p>
        </w:tc>
        <w:tc>
          <w:tcPr>
            <w:tcW w:w="2430" w:type="dxa"/>
            <w:tcBorders>
              <w:top w:val="single" w:sz="6" w:space="0" w:color="auto"/>
              <w:left w:val="single" w:sz="6" w:space="0" w:color="auto"/>
              <w:bottom w:val="single" w:sz="6" w:space="0" w:color="auto"/>
              <w:right w:val="nil"/>
            </w:tcBorders>
            <w:vAlign w:val="center"/>
          </w:tcPr>
          <w:p w14:paraId="5DAD4C9A" w14:textId="77777777" w:rsidR="00C02A3E" w:rsidRPr="007D108C" w:rsidRDefault="00C02A3E" w:rsidP="009B7956">
            <w:pPr>
              <w:jc w:val="right"/>
              <w:rPr>
                <w:sz w:val="20"/>
                <w:szCs w:val="20"/>
              </w:rPr>
            </w:pPr>
          </w:p>
        </w:tc>
        <w:tc>
          <w:tcPr>
            <w:tcW w:w="2160" w:type="dxa"/>
            <w:tcBorders>
              <w:top w:val="single" w:sz="6" w:space="0" w:color="auto"/>
              <w:left w:val="single" w:sz="6" w:space="0" w:color="auto"/>
              <w:bottom w:val="single" w:sz="6" w:space="0" w:color="auto"/>
              <w:right w:val="nil"/>
            </w:tcBorders>
            <w:vAlign w:val="center"/>
            <w:hideMark/>
          </w:tcPr>
          <w:p w14:paraId="5C608EA7" w14:textId="77777777" w:rsidR="00C02A3E" w:rsidRPr="007D108C" w:rsidRDefault="00C02A3E" w:rsidP="009B7956">
            <w:pPr>
              <w:jc w:val="right"/>
              <w:rPr>
                <w:sz w:val="20"/>
                <w:szCs w:val="20"/>
              </w:rPr>
            </w:pPr>
          </w:p>
        </w:tc>
        <w:tc>
          <w:tcPr>
            <w:tcW w:w="2058" w:type="dxa"/>
            <w:tcBorders>
              <w:top w:val="single" w:sz="6" w:space="0" w:color="auto"/>
              <w:left w:val="single" w:sz="6" w:space="0" w:color="auto"/>
              <w:bottom w:val="single" w:sz="6" w:space="0" w:color="auto"/>
              <w:right w:val="double" w:sz="6" w:space="0" w:color="auto"/>
            </w:tcBorders>
            <w:vAlign w:val="center"/>
          </w:tcPr>
          <w:p w14:paraId="7F4D8D48" w14:textId="77777777" w:rsidR="00C02A3E" w:rsidRPr="007D108C" w:rsidRDefault="00C02A3E" w:rsidP="009B7956">
            <w:pPr>
              <w:jc w:val="right"/>
              <w:rPr>
                <w:sz w:val="20"/>
                <w:szCs w:val="20"/>
              </w:rPr>
            </w:pPr>
          </w:p>
        </w:tc>
      </w:tr>
      <w:tr w:rsidR="00C02A3E" w:rsidRPr="007D108C" w14:paraId="6A1D18A2" w14:textId="77777777" w:rsidTr="00C712D1">
        <w:trPr>
          <w:cantSplit/>
          <w:trHeight w:val="402"/>
          <w:jc w:val="center"/>
        </w:trPr>
        <w:tc>
          <w:tcPr>
            <w:tcW w:w="2688" w:type="dxa"/>
            <w:tcBorders>
              <w:top w:val="single" w:sz="6" w:space="0" w:color="auto"/>
              <w:left w:val="double" w:sz="6" w:space="0" w:color="auto"/>
              <w:bottom w:val="double" w:sz="6" w:space="0" w:color="auto"/>
              <w:right w:val="single" w:sz="6" w:space="0" w:color="auto"/>
            </w:tcBorders>
            <w:vAlign w:val="center"/>
          </w:tcPr>
          <w:p w14:paraId="62C051DB" w14:textId="77777777" w:rsidR="00C02A3E" w:rsidRPr="007D108C" w:rsidRDefault="00C712D1" w:rsidP="009B7956">
            <w:pPr>
              <w:jc w:val="right"/>
              <w:rPr>
                <w:sz w:val="20"/>
                <w:szCs w:val="20"/>
              </w:rPr>
            </w:pPr>
            <w:r w:rsidRPr="007D108C">
              <w:rPr>
                <w:sz w:val="20"/>
                <w:szCs w:val="20"/>
              </w:rPr>
              <w:t>Degrees of Freedom</w:t>
            </w:r>
            <w:r w:rsidRPr="007D108C" w:rsidDel="00C712D1">
              <w:rPr>
                <w:sz w:val="20"/>
                <w:szCs w:val="20"/>
              </w:rPr>
              <w:t xml:space="preserve"> </w:t>
            </w:r>
          </w:p>
        </w:tc>
        <w:tc>
          <w:tcPr>
            <w:tcW w:w="2430" w:type="dxa"/>
            <w:tcBorders>
              <w:top w:val="single" w:sz="6" w:space="0" w:color="auto"/>
              <w:left w:val="single" w:sz="6" w:space="0" w:color="auto"/>
              <w:bottom w:val="double" w:sz="6" w:space="0" w:color="auto"/>
              <w:right w:val="single" w:sz="6" w:space="0" w:color="auto"/>
            </w:tcBorders>
            <w:vAlign w:val="center"/>
          </w:tcPr>
          <w:p w14:paraId="07111986" w14:textId="77777777" w:rsidR="00C02A3E" w:rsidRPr="007D108C" w:rsidRDefault="00C02A3E" w:rsidP="009B7956">
            <w:pPr>
              <w:jc w:val="right"/>
              <w:rPr>
                <w:sz w:val="20"/>
                <w:szCs w:val="20"/>
                <w:vertAlign w:val="subscript"/>
              </w:rPr>
            </w:pPr>
          </w:p>
        </w:tc>
        <w:tc>
          <w:tcPr>
            <w:tcW w:w="2160" w:type="dxa"/>
            <w:tcBorders>
              <w:top w:val="single" w:sz="6" w:space="0" w:color="auto"/>
              <w:left w:val="single" w:sz="6" w:space="0" w:color="auto"/>
              <w:bottom w:val="double" w:sz="6" w:space="0" w:color="auto"/>
              <w:right w:val="single" w:sz="6" w:space="0" w:color="auto"/>
            </w:tcBorders>
            <w:vAlign w:val="center"/>
          </w:tcPr>
          <w:p w14:paraId="360CF0CA" w14:textId="77777777" w:rsidR="00C02A3E" w:rsidRPr="007D108C" w:rsidRDefault="00C02A3E" w:rsidP="00C02A3E">
            <w:pPr>
              <w:jc w:val="right"/>
              <w:rPr>
                <w:sz w:val="20"/>
                <w:szCs w:val="20"/>
              </w:rPr>
            </w:pPr>
          </w:p>
        </w:tc>
        <w:tc>
          <w:tcPr>
            <w:tcW w:w="2058" w:type="dxa"/>
            <w:tcBorders>
              <w:top w:val="single" w:sz="6" w:space="0" w:color="auto"/>
              <w:left w:val="single" w:sz="6" w:space="0" w:color="auto"/>
              <w:bottom w:val="double" w:sz="6" w:space="0" w:color="auto"/>
              <w:right w:val="double" w:sz="6" w:space="0" w:color="auto"/>
            </w:tcBorders>
            <w:vAlign w:val="center"/>
          </w:tcPr>
          <w:p w14:paraId="297E3752" w14:textId="77777777" w:rsidR="00C02A3E" w:rsidRPr="007D108C" w:rsidRDefault="00C02A3E" w:rsidP="009B7956">
            <w:pPr>
              <w:jc w:val="right"/>
              <w:rPr>
                <w:sz w:val="20"/>
                <w:szCs w:val="20"/>
              </w:rPr>
            </w:pPr>
          </w:p>
        </w:tc>
      </w:tr>
    </w:tbl>
    <w:p w14:paraId="7946E281" w14:textId="77777777" w:rsidR="00C02A3E" w:rsidRPr="007D108C" w:rsidRDefault="00C02A3E" w:rsidP="00C02A3E">
      <w:pPr>
        <w:tabs>
          <w:tab w:val="left" w:pos="-1440"/>
          <w:tab w:val="left" w:pos="-1134"/>
          <w:tab w:val="left" w:pos="-831"/>
          <w:tab w:val="left" w:pos="-554"/>
          <w:tab w:val="left" w:pos="-276"/>
          <w:tab w:val="left" w:pos="2"/>
          <w:tab w:val="left" w:pos="280"/>
          <w:tab w:val="left" w:pos="559"/>
          <w:tab w:val="left" w:pos="837"/>
          <w:tab w:val="left" w:pos="1116"/>
          <w:tab w:val="left" w:pos="1394"/>
          <w:tab w:val="left" w:pos="1672"/>
          <w:tab w:val="left" w:pos="1951"/>
          <w:tab w:val="left" w:pos="2229"/>
          <w:tab w:val="left" w:pos="2508"/>
          <w:tab w:val="left" w:pos="2786"/>
          <w:tab w:val="left" w:pos="3064"/>
          <w:tab w:val="left" w:pos="3343"/>
          <w:tab w:val="left" w:pos="3621"/>
          <w:tab w:val="left" w:pos="3900"/>
          <w:tab w:val="left" w:pos="4178"/>
          <w:tab w:val="left" w:pos="4456"/>
          <w:tab w:val="left" w:pos="4735"/>
          <w:tab w:val="left" w:pos="5013"/>
          <w:tab w:val="left" w:pos="5292"/>
          <w:tab w:val="left" w:pos="5570"/>
          <w:tab w:val="left" w:pos="5848"/>
          <w:tab w:val="left" w:pos="6127"/>
          <w:tab w:val="left" w:pos="6405"/>
          <w:tab w:val="left" w:pos="6684"/>
          <w:tab w:val="left" w:pos="6962"/>
          <w:tab w:val="left" w:pos="7240"/>
          <w:tab w:val="left" w:pos="7519"/>
          <w:tab w:val="left" w:pos="7797"/>
          <w:tab w:val="left" w:pos="8076"/>
          <w:tab w:val="left" w:pos="8354"/>
          <w:tab w:val="left" w:pos="8632"/>
          <w:tab w:val="left" w:pos="8911"/>
          <w:tab w:val="left" w:pos="9189"/>
          <w:tab w:val="left" w:pos="9468"/>
        </w:tabs>
        <w:jc w:val="both"/>
        <w:rPr>
          <w:sz w:val="20"/>
          <w:szCs w:val="20"/>
        </w:rPr>
      </w:pPr>
    </w:p>
    <w:p w14:paraId="2F6C5F08" w14:textId="77777777" w:rsidR="00C02A3E" w:rsidRPr="007D108C" w:rsidRDefault="00C02A3E" w:rsidP="00C02A3E">
      <w:pPr>
        <w:tabs>
          <w:tab w:val="left" w:pos="-1440"/>
          <w:tab w:val="left" w:pos="-1134"/>
          <w:tab w:val="left" w:pos="-831"/>
          <w:tab w:val="left" w:pos="-554"/>
          <w:tab w:val="left" w:pos="-276"/>
          <w:tab w:val="left" w:pos="2"/>
          <w:tab w:val="left" w:pos="280"/>
          <w:tab w:val="left" w:pos="559"/>
          <w:tab w:val="left" w:pos="837"/>
          <w:tab w:val="left" w:pos="1116"/>
          <w:tab w:val="left" w:pos="1394"/>
          <w:tab w:val="left" w:pos="1672"/>
          <w:tab w:val="left" w:pos="1951"/>
          <w:tab w:val="left" w:pos="2229"/>
          <w:tab w:val="left" w:pos="2508"/>
          <w:tab w:val="left" w:pos="2786"/>
          <w:tab w:val="left" w:pos="3064"/>
          <w:tab w:val="left" w:pos="3343"/>
          <w:tab w:val="left" w:pos="3621"/>
          <w:tab w:val="left" w:pos="3900"/>
          <w:tab w:val="left" w:pos="4178"/>
          <w:tab w:val="left" w:pos="4456"/>
          <w:tab w:val="left" w:pos="4735"/>
          <w:tab w:val="left" w:pos="5013"/>
          <w:tab w:val="left" w:pos="5292"/>
          <w:tab w:val="left" w:pos="5570"/>
          <w:tab w:val="left" w:pos="5848"/>
          <w:tab w:val="left" w:pos="6127"/>
          <w:tab w:val="left" w:pos="6405"/>
          <w:tab w:val="left" w:pos="6684"/>
          <w:tab w:val="left" w:pos="6962"/>
          <w:tab w:val="left" w:pos="7240"/>
          <w:tab w:val="left" w:pos="7519"/>
          <w:tab w:val="left" w:pos="7797"/>
          <w:tab w:val="left" w:pos="8076"/>
          <w:tab w:val="left" w:pos="8354"/>
          <w:tab w:val="left" w:pos="8632"/>
          <w:tab w:val="left" w:pos="8911"/>
          <w:tab w:val="left" w:pos="9189"/>
          <w:tab w:val="left" w:pos="9468"/>
        </w:tabs>
        <w:jc w:val="both"/>
        <w:rPr>
          <w:sz w:val="20"/>
          <w:szCs w:val="20"/>
        </w:rPr>
      </w:pPr>
      <w:r w:rsidRPr="007D108C">
        <w:rPr>
          <w:b/>
          <w:sz w:val="20"/>
          <w:szCs w:val="20"/>
        </w:rPr>
        <w:t>Volume standard(s) data:</w:t>
      </w:r>
    </w:p>
    <w:tbl>
      <w:tblPr>
        <w:tblW w:w="9324" w:type="dxa"/>
        <w:jc w:val="center"/>
        <w:tblLayout w:type="fixed"/>
        <w:tblCellMar>
          <w:left w:w="60" w:type="dxa"/>
          <w:right w:w="60" w:type="dxa"/>
        </w:tblCellMar>
        <w:tblLook w:val="0000" w:firstRow="0" w:lastRow="0" w:firstColumn="0" w:lastColumn="0" w:noHBand="0" w:noVBand="0"/>
        <w:tblCaption w:val="Volume standards data - laboratory observation sheet"/>
        <w:tblDescription w:val="Volume standards data - laboratory observation sheet"/>
      </w:tblPr>
      <w:tblGrid>
        <w:gridCol w:w="2142"/>
        <w:gridCol w:w="1260"/>
        <w:gridCol w:w="1710"/>
        <w:gridCol w:w="1620"/>
        <w:gridCol w:w="990"/>
        <w:gridCol w:w="1602"/>
      </w:tblGrid>
      <w:tr w:rsidR="00C02A3E" w:rsidRPr="007D108C" w14:paraId="4CFEBE27" w14:textId="77777777" w:rsidTr="00C712D1">
        <w:trPr>
          <w:cantSplit/>
          <w:trHeight w:val="360"/>
          <w:jc w:val="center"/>
        </w:trPr>
        <w:tc>
          <w:tcPr>
            <w:tcW w:w="2142" w:type="dxa"/>
            <w:tcBorders>
              <w:top w:val="double" w:sz="6" w:space="0" w:color="auto"/>
              <w:left w:val="double" w:sz="6" w:space="0" w:color="auto"/>
              <w:bottom w:val="double" w:sz="6" w:space="0" w:color="auto"/>
            </w:tcBorders>
            <w:vAlign w:val="center"/>
          </w:tcPr>
          <w:p w14:paraId="6B868C99" w14:textId="77777777" w:rsidR="00757926" w:rsidRDefault="00757926" w:rsidP="00C712D1">
            <w:pPr>
              <w:jc w:val="center"/>
              <w:rPr>
                <w:sz w:val="20"/>
                <w:szCs w:val="20"/>
              </w:rPr>
            </w:pPr>
            <w:r>
              <w:rPr>
                <w:sz w:val="18"/>
                <w:szCs w:val="18"/>
              </w:rPr>
              <w:t>Identification (</w:t>
            </w:r>
            <w:r w:rsidR="00C02A3E" w:rsidRPr="007D108C">
              <w:rPr>
                <w:sz w:val="20"/>
                <w:szCs w:val="20"/>
              </w:rPr>
              <w:t>ID</w:t>
            </w:r>
            <w:r>
              <w:rPr>
                <w:sz w:val="20"/>
                <w:szCs w:val="20"/>
              </w:rPr>
              <w:t>)</w:t>
            </w:r>
            <w:r w:rsidR="00C02A3E" w:rsidRPr="007D108C">
              <w:rPr>
                <w:sz w:val="20"/>
                <w:szCs w:val="20"/>
              </w:rPr>
              <w:t xml:space="preserve"> </w:t>
            </w:r>
          </w:p>
          <w:p w14:paraId="23CCA97E" w14:textId="77777777" w:rsidR="00C02A3E" w:rsidRPr="007D108C" w:rsidRDefault="00C02A3E" w:rsidP="00C712D1">
            <w:pPr>
              <w:jc w:val="center"/>
              <w:rPr>
                <w:sz w:val="20"/>
                <w:szCs w:val="20"/>
              </w:rPr>
            </w:pPr>
            <w:r w:rsidRPr="007D108C">
              <w:rPr>
                <w:sz w:val="20"/>
                <w:szCs w:val="20"/>
              </w:rPr>
              <w:t xml:space="preserve">(Note ID </w:t>
            </w:r>
            <w:r w:rsidR="00C712D1" w:rsidRPr="007D108C">
              <w:rPr>
                <w:sz w:val="20"/>
                <w:szCs w:val="20"/>
              </w:rPr>
              <w:t>of Standards</w:t>
            </w:r>
            <w:r w:rsidRPr="007D108C">
              <w:rPr>
                <w:sz w:val="20"/>
                <w:szCs w:val="20"/>
              </w:rPr>
              <w:t>)</w:t>
            </w:r>
          </w:p>
        </w:tc>
        <w:tc>
          <w:tcPr>
            <w:tcW w:w="1260" w:type="dxa"/>
            <w:tcBorders>
              <w:top w:val="double" w:sz="6" w:space="0" w:color="auto"/>
              <w:left w:val="single" w:sz="6" w:space="0" w:color="auto"/>
              <w:bottom w:val="double" w:sz="6" w:space="0" w:color="auto"/>
            </w:tcBorders>
            <w:vAlign w:val="center"/>
          </w:tcPr>
          <w:p w14:paraId="7D8F0D6D" w14:textId="77777777" w:rsidR="00C02A3E" w:rsidRPr="007D108C" w:rsidRDefault="00C02A3E" w:rsidP="009B7956">
            <w:pPr>
              <w:jc w:val="center"/>
              <w:rPr>
                <w:sz w:val="20"/>
                <w:szCs w:val="20"/>
              </w:rPr>
            </w:pPr>
            <w:r w:rsidRPr="007D108C">
              <w:rPr>
                <w:sz w:val="20"/>
                <w:szCs w:val="20"/>
              </w:rPr>
              <w:t>Nominal</w:t>
            </w:r>
          </w:p>
        </w:tc>
        <w:tc>
          <w:tcPr>
            <w:tcW w:w="1710" w:type="dxa"/>
            <w:tcBorders>
              <w:top w:val="double" w:sz="6" w:space="0" w:color="auto"/>
              <w:left w:val="single" w:sz="6" w:space="0" w:color="auto"/>
              <w:bottom w:val="double" w:sz="6" w:space="0" w:color="auto"/>
              <w:right w:val="single" w:sz="6" w:space="0" w:color="auto"/>
            </w:tcBorders>
            <w:vAlign w:val="center"/>
          </w:tcPr>
          <w:p w14:paraId="740319D0" w14:textId="77777777" w:rsidR="00C02A3E" w:rsidRPr="007D108C" w:rsidRDefault="00C02A3E" w:rsidP="00C712D1">
            <w:pPr>
              <w:jc w:val="center"/>
              <w:rPr>
                <w:sz w:val="20"/>
                <w:szCs w:val="20"/>
              </w:rPr>
            </w:pPr>
            <w:r w:rsidRPr="007D108C">
              <w:rPr>
                <w:sz w:val="20"/>
                <w:szCs w:val="20"/>
              </w:rPr>
              <w:t>Volume</w:t>
            </w:r>
            <w:r w:rsidR="00C712D1" w:rsidRPr="007D108C">
              <w:rPr>
                <w:sz w:val="20"/>
                <w:szCs w:val="20"/>
              </w:rPr>
              <w:t>/</w:t>
            </w:r>
            <w:r w:rsidRPr="007D108C">
              <w:rPr>
                <w:sz w:val="20"/>
                <w:szCs w:val="20"/>
              </w:rPr>
              <w:t>Correction</w:t>
            </w:r>
          </w:p>
        </w:tc>
        <w:tc>
          <w:tcPr>
            <w:tcW w:w="1620" w:type="dxa"/>
            <w:tcBorders>
              <w:top w:val="double" w:sz="6" w:space="0" w:color="auto"/>
              <w:left w:val="single" w:sz="6" w:space="0" w:color="auto"/>
              <w:bottom w:val="double" w:sz="6" w:space="0" w:color="auto"/>
            </w:tcBorders>
            <w:vAlign w:val="center"/>
          </w:tcPr>
          <w:p w14:paraId="36022D49" w14:textId="77777777" w:rsidR="00C02A3E" w:rsidRPr="007D108C" w:rsidRDefault="00C02A3E" w:rsidP="009B7956">
            <w:pPr>
              <w:jc w:val="center"/>
              <w:rPr>
                <w:sz w:val="20"/>
                <w:szCs w:val="20"/>
              </w:rPr>
            </w:pPr>
            <w:r w:rsidRPr="007D108C">
              <w:rPr>
                <w:sz w:val="20"/>
                <w:szCs w:val="20"/>
              </w:rPr>
              <w:t>Expanded Unc:</w:t>
            </w:r>
          </w:p>
          <w:p w14:paraId="0C901294" w14:textId="77777777" w:rsidR="00C02A3E" w:rsidRPr="007D108C" w:rsidRDefault="00C02A3E" w:rsidP="009B7956">
            <w:pPr>
              <w:jc w:val="center"/>
              <w:rPr>
                <w:sz w:val="20"/>
                <w:szCs w:val="20"/>
              </w:rPr>
            </w:pPr>
            <w:r w:rsidRPr="007D108C">
              <w:rPr>
                <w:sz w:val="20"/>
                <w:szCs w:val="20"/>
              </w:rPr>
              <w:t>From cal. report</w:t>
            </w:r>
          </w:p>
        </w:tc>
        <w:tc>
          <w:tcPr>
            <w:tcW w:w="990" w:type="dxa"/>
            <w:tcBorders>
              <w:top w:val="double" w:sz="6" w:space="0" w:color="auto"/>
              <w:left w:val="single" w:sz="6" w:space="0" w:color="auto"/>
              <w:bottom w:val="double" w:sz="6" w:space="0" w:color="auto"/>
              <w:right w:val="single" w:sz="6" w:space="0" w:color="auto"/>
            </w:tcBorders>
            <w:vAlign w:val="center"/>
          </w:tcPr>
          <w:p w14:paraId="0E256F11" w14:textId="77777777" w:rsidR="00C02A3E" w:rsidRPr="007D108C" w:rsidRDefault="00C02A3E" w:rsidP="009B7956">
            <w:pPr>
              <w:jc w:val="center"/>
              <w:rPr>
                <w:sz w:val="20"/>
                <w:szCs w:val="20"/>
              </w:rPr>
            </w:pPr>
            <w:r w:rsidRPr="007D108C">
              <w:rPr>
                <w:sz w:val="20"/>
                <w:szCs w:val="20"/>
              </w:rPr>
              <w:t>Unc:</w:t>
            </w:r>
          </w:p>
          <w:p w14:paraId="4D229499" w14:textId="77777777" w:rsidR="00C02A3E" w:rsidRPr="007D108C" w:rsidRDefault="00C02A3E" w:rsidP="009B7956">
            <w:pPr>
              <w:jc w:val="center"/>
              <w:rPr>
                <w:sz w:val="20"/>
                <w:szCs w:val="20"/>
              </w:rPr>
            </w:pPr>
            <w:r w:rsidRPr="007D108C">
              <w:rPr>
                <w:i/>
                <w:sz w:val="20"/>
                <w:szCs w:val="20"/>
              </w:rPr>
              <w:t>k</w:t>
            </w:r>
            <w:r w:rsidRPr="007D108C">
              <w:rPr>
                <w:sz w:val="20"/>
                <w:szCs w:val="20"/>
              </w:rPr>
              <w:t xml:space="preserve"> factor</w:t>
            </w:r>
          </w:p>
        </w:tc>
        <w:tc>
          <w:tcPr>
            <w:tcW w:w="1602" w:type="dxa"/>
            <w:tcBorders>
              <w:top w:val="double" w:sz="6" w:space="0" w:color="auto"/>
              <w:left w:val="single" w:sz="6" w:space="0" w:color="auto"/>
              <w:bottom w:val="double" w:sz="6" w:space="0" w:color="auto"/>
              <w:right w:val="double" w:sz="6" w:space="0" w:color="auto"/>
            </w:tcBorders>
            <w:vAlign w:val="center"/>
          </w:tcPr>
          <w:p w14:paraId="42AB9EFA" w14:textId="77777777" w:rsidR="00C02A3E" w:rsidRPr="007D108C" w:rsidRDefault="00C02A3E" w:rsidP="009B7956">
            <w:pPr>
              <w:jc w:val="center"/>
              <w:rPr>
                <w:sz w:val="20"/>
                <w:szCs w:val="20"/>
                <w:vertAlign w:val="superscript"/>
              </w:rPr>
            </w:pPr>
            <w:r w:rsidRPr="007D108C">
              <w:rPr>
                <w:sz w:val="20"/>
                <w:szCs w:val="20"/>
              </w:rPr>
              <w:t>Cubical Coefficient of Expansion</w:t>
            </w:r>
          </w:p>
        </w:tc>
      </w:tr>
      <w:tr w:rsidR="007D108C" w:rsidRPr="007D108C" w14:paraId="7CD2DC93" w14:textId="77777777" w:rsidTr="00C712D1">
        <w:trPr>
          <w:cantSplit/>
          <w:trHeight w:val="360"/>
          <w:jc w:val="center"/>
        </w:trPr>
        <w:tc>
          <w:tcPr>
            <w:tcW w:w="2142" w:type="dxa"/>
            <w:tcBorders>
              <w:top w:val="double" w:sz="6" w:space="0" w:color="auto"/>
              <w:left w:val="double" w:sz="6" w:space="0" w:color="auto"/>
              <w:bottom w:val="single" w:sz="6" w:space="0" w:color="auto"/>
            </w:tcBorders>
            <w:vAlign w:val="center"/>
          </w:tcPr>
          <w:p w14:paraId="63D1B622" w14:textId="77777777" w:rsidR="007D108C" w:rsidRPr="007D108C" w:rsidRDefault="007D108C" w:rsidP="007D108C">
            <w:pPr>
              <w:jc w:val="right"/>
              <w:rPr>
                <w:i/>
                <w:iCs/>
                <w:sz w:val="20"/>
                <w:szCs w:val="20"/>
                <w:vertAlign w:val="subscript"/>
              </w:rPr>
            </w:pPr>
            <w:r w:rsidRPr="007D108C">
              <w:rPr>
                <w:i/>
                <w:iCs/>
                <w:sz w:val="20"/>
                <w:szCs w:val="20"/>
              </w:rPr>
              <w:t>S</w:t>
            </w:r>
          </w:p>
        </w:tc>
        <w:tc>
          <w:tcPr>
            <w:tcW w:w="1260" w:type="dxa"/>
            <w:tcBorders>
              <w:top w:val="double" w:sz="6" w:space="0" w:color="auto"/>
              <w:left w:val="single" w:sz="6" w:space="0" w:color="auto"/>
              <w:bottom w:val="single" w:sz="6" w:space="0" w:color="auto"/>
            </w:tcBorders>
            <w:vAlign w:val="center"/>
          </w:tcPr>
          <w:p w14:paraId="7F4519A1" w14:textId="77777777" w:rsidR="007D108C" w:rsidRPr="007D108C" w:rsidRDefault="007D108C" w:rsidP="007D108C">
            <w:pPr>
              <w:jc w:val="center"/>
              <w:rPr>
                <w:sz w:val="20"/>
                <w:szCs w:val="20"/>
              </w:rPr>
            </w:pPr>
          </w:p>
        </w:tc>
        <w:tc>
          <w:tcPr>
            <w:tcW w:w="1710" w:type="dxa"/>
            <w:tcBorders>
              <w:top w:val="double" w:sz="6" w:space="0" w:color="auto"/>
              <w:left w:val="single" w:sz="6" w:space="0" w:color="auto"/>
              <w:bottom w:val="single" w:sz="6" w:space="0" w:color="auto"/>
              <w:right w:val="single" w:sz="6" w:space="0" w:color="auto"/>
            </w:tcBorders>
            <w:vAlign w:val="center"/>
          </w:tcPr>
          <w:p w14:paraId="18F5292E" w14:textId="77777777" w:rsidR="007D108C" w:rsidRPr="007D108C" w:rsidRDefault="007D108C" w:rsidP="007D108C">
            <w:pPr>
              <w:jc w:val="center"/>
              <w:rPr>
                <w:sz w:val="20"/>
                <w:szCs w:val="20"/>
              </w:rPr>
            </w:pPr>
          </w:p>
        </w:tc>
        <w:tc>
          <w:tcPr>
            <w:tcW w:w="1620" w:type="dxa"/>
            <w:tcBorders>
              <w:top w:val="double" w:sz="6" w:space="0" w:color="auto"/>
              <w:left w:val="single" w:sz="6" w:space="0" w:color="auto"/>
              <w:bottom w:val="single" w:sz="6" w:space="0" w:color="auto"/>
            </w:tcBorders>
            <w:vAlign w:val="center"/>
          </w:tcPr>
          <w:p w14:paraId="10398E93" w14:textId="77777777" w:rsidR="007D108C" w:rsidRPr="007D108C" w:rsidRDefault="007D108C" w:rsidP="007D108C">
            <w:pPr>
              <w:jc w:val="center"/>
              <w:rPr>
                <w:sz w:val="20"/>
                <w:szCs w:val="20"/>
              </w:rPr>
            </w:pPr>
          </w:p>
        </w:tc>
        <w:tc>
          <w:tcPr>
            <w:tcW w:w="990" w:type="dxa"/>
            <w:tcBorders>
              <w:top w:val="double" w:sz="6" w:space="0" w:color="auto"/>
              <w:left w:val="single" w:sz="6" w:space="0" w:color="auto"/>
              <w:bottom w:val="single" w:sz="6" w:space="0" w:color="auto"/>
              <w:right w:val="single" w:sz="6" w:space="0" w:color="auto"/>
            </w:tcBorders>
            <w:vAlign w:val="center"/>
          </w:tcPr>
          <w:p w14:paraId="0B1F4E1C" w14:textId="77777777" w:rsidR="007D108C" w:rsidRPr="007D108C" w:rsidRDefault="007D108C" w:rsidP="007D108C">
            <w:pPr>
              <w:jc w:val="center"/>
              <w:rPr>
                <w:sz w:val="20"/>
                <w:szCs w:val="20"/>
              </w:rPr>
            </w:pPr>
          </w:p>
        </w:tc>
        <w:tc>
          <w:tcPr>
            <w:tcW w:w="1602" w:type="dxa"/>
            <w:tcBorders>
              <w:top w:val="double" w:sz="6" w:space="0" w:color="auto"/>
              <w:left w:val="single" w:sz="6" w:space="0" w:color="auto"/>
              <w:bottom w:val="single" w:sz="6" w:space="0" w:color="auto"/>
              <w:right w:val="double" w:sz="6" w:space="0" w:color="auto"/>
            </w:tcBorders>
            <w:vAlign w:val="center"/>
          </w:tcPr>
          <w:p w14:paraId="4B043E32" w14:textId="77777777" w:rsidR="007D108C" w:rsidRPr="007D108C" w:rsidRDefault="007D108C" w:rsidP="007D108C">
            <w:pPr>
              <w:jc w:val="center"/>
              <w:rPr>
                <w:sz w:val="20"/>
                <w:szCs w:val="20"/>
              </w:rPr>
            </w:pPr>
          </w:p>
        </w:tc>
      </w:tr>
      <w:tr w:rsidR="00C02A3E" w:rsidRPr="007D108C" w14:paraId="1013C044" w14:textId="77777777" w:rsidTr="00C712D1">
        <w:trPr>
          <w:cantSplit/>
          <w:trHeight w:val="360"/>
          <w:jc w:val="center"/>
        </w:trPr>
        <w:tc>
          <w:tcPr>
            <w:tcW w:w="2142" w:type="dxa"/>
            <w:tcBorders>
              <w:top w:val="single" w:sz="6" w:space="0" w:color="auto"/>
              <w:left w:val="double" w:sz="6" w:space="0" w:color="auto"/>
              <w:bottom w:val="single" w:sz="6" w:space="0" w:color="auto"/>
            </w:tcBorders>
            <w:vAlign w:val="center"/>
          </w:tcPr>
          <w:p w14:paraId="4065007E" w14:textId="77777777" w:rsidR="00C02A3E" w:rsidRPr="007D108C" w:rsidRDefault="00C02A3E" w:rsidP="009B7956">
            <w:pPr>
              <w:jc w:val="right"/>
              <w:rPr>
                <w:i/>
                <w:iCs/>
                <w:sz w:val="20"/>
                <w:szCs w:val="20"/>
                <w:vertAlign w:val="subscript"/>
              </w:rPr>
            </w:pPr>
            <w:r w:rsidRPr="007D108C">
              <w:rPr>
                <w:i/>
                <w:iCs/>
                <w:sz w:val="20"/>
                <w:szCs w:val="20"/>
              </w:rPr>
              <w:t>S</w:t>
            </w:r>
          </w:p>
        </w:tc>
        <w:tc>
          <w:tcPr>
            <w:tcW w:w="1260" w:type="dxa"/>
            <w:tcBorders>
              <w:top w:val="single" w:sz="6" w:space="0" w:color="auto"/>
              <w:left w:val="single" w:sz="6" w:space="0" w:color="auto"/>
              <w:bottom w:val="single" w:sz="6" w:space="0" w:color="auto"/>
            </w:tcBorders>
            <w:vAlign w:val="center"/>
          </w:tcPr>
          <w:p w14:paraId="7DD0BCCF" w14:textId="77777777" w:rsidR="00C02A3E" w:rsidRPr="007D108C" w:rsidRDefault="00C02A3E" w:rsidP="009B7956">
            <w:pPr>
              <w:jc w:val="center"/>
              <w:rPr>
                <w:sz w:val="20"/>
                <w:szCs w:val="20"/>
              </w:rPr>
            </w:pPr>
          </w:p>
        </w:tc>
        <w:tc>
          <w:tcPr>
            <w:tcW w:w="1710" w:type="dxa"/>
            <w:tcBorders>
              <w:top w:val="single" w:sz="6" w:space="0" w:color="auto"/>
              <w:left w:val="single" w:sz="6" w:space="0" w:color="auto"/>
              <w:bottom w:val="single" w:sz="6" w:space="0" w:color="auto"/>
              <w:right w:val="single" w:sz="6" w:space="0" w:color="auto"/>
            </w:tcBorders>
            <w:vAlign w:val="center"/>
          </w:tcPr>
          <w:p w14:paraId="4BE845A3" w14:textId="77777777" w:rsidR="00C02A3E" w:rsidRPr="007D108C" w:rsidRDefault="00C02A3E" w:rsidP="009B7956">
            <w:pPr>
              <w:jc w:val="center"/>
              <w:rPr>
                <w:sz w:val="20"/>
                <w:szCs w:val="20"/>
              </w:rPr>
            </w:pPr>
          </w:p>
        </w:tc>
        <w:tc>
          <w:tcPr>
            <w:tcW w:w="1620" w:type="dxa"/>
            <w:tcBorders>
              <w:top w:val="single" w:sz="6" w:space="0" w:color="auto"/>
              <w:left w:val="single" w:sz="6" w:space="0" w:color="auto"/>
              <w:bottom w:val="single" w:sz="6" w:space="0" w:color="auto"/>
            </w:tcBorders>
            <w:vAlign w:val="center"/>
          </w:tcPr>
          <w:p w14:paraId="28C4628C" w14:textId="77777777" w:rsidR="00C02A3E" w:rsidRPr="007D108C" w:rsidRDefault="00C02A3E" w:rsidP="009B7956">
            <w:pPr>
              <w:jc w:val="center"/>
              <w:rPr>
                <w:sz w:val="20"/>
                <w:szCs w:val="20"/>
              </w:rPr>
            </w:pPr>
          </w:p>
        </w:tc>
        <w:tc>
          <w:tcPr>
            <w:tcW w:w="990" w:type="dxa"/>
            <w:tcBorders>
              <w:top w:val="single" w:sz="6" w:space="0" w:color="auto"/>
              <w:left w:val="single" w:sz="6" w:space="0" w:color="auto"/>
              <w:bottom w:val="single" w:sz="6" w:space="0" w:color="auto"/>
              <w:right w:val="single" w:sz="6" w:space="0" w:color="auto"/>
            </w:tcBorders>
            <w:vAlign w:val="center"/>
          </w:tcPr>
          <w:p w14:paraId="110550A8" w14:textId="77777777" w:rsidR="00C02A3E" w:rsidRPr="007D108C" w:rsidRDefault="00C02A3E" w:rsidP="009B7956">
            <w:pPr>
              <w:jc w:val="center"/>
              <w:rPr>
                <w:sz w:val="20"/>
                <w:szCs w:val="20"/>
              </w:rPr>
            </w:pPr>
          </w:p>
        </w:tc>
        <w:tc>
          <w:tcPr>
            <w:tcW w:w="1602" w:type="dxa"/>
            <w:tcBorders>
              <w:top w:val="single" w:sz="6" w:space="0" w:color="auto"/>
              <w:left w:val="single" w:sz="6" w:space="0" w:color="auto"/>
              <w:bottom w:val="single" w:sz="6" w:space="0" w:color="auto"/>
              <w:right w:val="double" w:sz="6" w:space="0" w:color="auto"/>
            </w:tcBorders>
            <w:vAlign w:val="center"/>
          </w:tcPr>
          <w:p w14:paraId="13F3EE90" w14:textId="77777777" w:rsidR="00C02A3E" w:rsidRPr="007D108C" w:rsidRDefault="00C02A3E" w:rsidP="009B7956">
            <w:pPr>
              <w:jc w:val="center"/>
              <w:rPr>
                <w:sz w:val="20"/>
                <w:szCs w:val="20"/>
              </w:rPr>
            </w:pPr>
          </w:p>
        </w:tc>
      </w:tr>
      <w:tr w:rsidR="00C02A3E" w:rsidRPr="007D108C" w14:paraId="2F255F71" w14:textId="77777777" w:rsidTr="00C712D1">
        <w:trPr>
          <w:cantSplit/>
          <w:trHeight w:val="360"/>
          <w:jc w:val="center"/>
        </w:trPr>
        <w:tc>
          <w:tcPr>
            <w:tcW w:w="2142" w:type="dxa"/>
            <w:tcBorders>
              <w:top w:val="single" w:sz="6" w:space="0" w:color="auto"/>
              <w:left w:val="double" w:sz="6" w:space="0" w:color="auto"/>
              <w:bottom w:val="single" w:sz="6" w:space="0" w:color="auto"/>
            </w:tcBorders>
            <w:vAlign w:val="center"/>
          </w:tcPr>
          <w:p w14:paraId="60C39BC9" w14:textId="77777777" w:rsidR="00C02A3E" w:rsidRPr="007D108C" w:rsidRDefault="00C02A3E" w:rsidP="009B7956">
            <w:pPr>
              <w:jc w:val="right"/>
              <w:rPr>
                <w:i/>
                <w:iCs/>
                <w:sz w:val="20"/>
                <w:szCs w:val="20"/>
              </w:rPr>
            </w:pPr>
            <w:r w:rsidRPr="007D108C">
              <w:rPr>
                <w:i/>
                <w:iCs/>
                <w:sz w:val="20"/>
                <w:szCs w:val="20"/>
              </w:rPr>
              <w:t>S</w:t>
            </w:r>
          </w:p>
        </w:tc>
        <w:tc>
          <w:tcPr>
            <w:tcW w:w="1260" w:type="dxa"/>
            <w:tcBorders>
              <w:top w:val="single" w:sz="6" w:space="0" w:color="auto"/>
              <w:left w:val="single" w:sz="6" w:space="0" w:color="auto"/>
              <w:bottom w:val="single" w:sz="6" w:space="0" w:color="auto"/>
            </w:tcBorders>
            <w:vAlign w:val="center"/>
          </w:tcPr>
          <w:p w14:paraId="4B3C58DE" w14:textId="77777777" w:rsidR="00C02A3E" w:rsidRPr="007D108C" w:rsidRDefault="00C02A3E" w:rsidP="009B7956">
            <w:pPr>
              <w:jc w:val="center"/>
              <w:rPr>
                <w:sz w:val="20"/>
                <w:szCs w:val="20"/>
              </w:rPr>
            </w:pPr>
          </w:p>
        </w:tc>
        <w:tc>
          <w:tcPr>
            <w:tcW w:w="1710" w:type="dxa"/>
            <w:tcBorders>
              <w:top w:val="single" w:sz="6" w:space="0" w:color="auto"/>
              <w:left w:val="single" w:sz="6" w:space="0" w:color="auto"/>
              <w:bottom w:val="single" w:sz="6" w:space="0" w:color="auto"/>
              <w:right w:val="single" w:sz="6" w:space="0" w:color="auto"/>
            </w:tcBorders>
            <w:vAlign w:val="center"/>
          </w:tcPr>
          <w:p w14:paraId="652A173C" w14:textId="77777777" w:rsidR="00C02A3E" w:rsidRPr="007D108C" w:rsidRDefault="00C02A3E" w:rsidP="009B7956">
            <w:pPr>
              <w:jc w:val="center"/>
              <w:rPr>
                <w:sz w:val="20"/>
                <w:szCs w:val="20"/>
              </w:rPr>
            </w:pPr>
          </w:p>
        </w:tc>
        <w:tc>
          <w:tcPr>
            <w:tcW w:w="1620" w:type="dxa"/>
            <w:tcBorders>
              <w:top w:val="single" w:sz="6" w:space="0" w:color="auto"/>
              <w:left w:val="single" w:sz="6" w:space="0" w:color="auto"/>
              <w:bottom w:val="single" w:sz="6" w:space="0" w:color="auto"/>
            </w:tcBorders>
            <w:vAlign w:val="center"/>
          </w:tcPr>
          <w:p w14:paraId="1ACA49CB" w14:textId="77777777" w:rsidR="00C02A3E" w:rsidRPr="007D108C" w:rsidRDefault="00C02A3E" w:rsidP="009B7956">
            <w:pPr>
              <w:jc w:val="center"/>
              <w:rPr>
                <w:sz w:val="20"/>
                <w:szCs w:val="20"/>
              </w:rPr>
            </w:pPr>
          </w:p>
        </w:tc>
        <w:tc>
          <w:tcPr>
            <w:tcW w:w="990" w:type="dxa"/>
            <w:tcBorders>
              <w:top w:val="single" w:sz="6" w:space="0" w:color="auto"/>
              <w:left w:val="single" w:sz="6" w:space="0" w:color="auto"/>
              <w:bottom w:val="single" w:sz="6" w:space="0" w:color="auto"/>
              <w:right w:val="single" w:sz="6" w:space="0" w:color="auto"/>
            </w:tcBorders>
            <w:vAlign w:val="center"/>
          </w:tcPr>
          <w:p w14:paraId="5D7DA0EC" w14:textId="77777777" w:rsidR="00C02A3E" w:rsidRPr="007D108C" w:rsidRDefault="00C02A3E" w:rsidP="009B7956">
            <w:pPr>
              <w:jc w:val="center"/>
              <w:rPr>
                <w:sz w:val="20"/>
                <w:szCs w:val="20"/>
              </w:rPr>
            </w:pPr>
          </w:p>
        </w:tc>
        <w:tc>
          <w:tcPr>
            <w:tcW w:w="1602" w:type="dxa"/>
            <w:tcBorders>
              <w:top w:val="single" w:sz="6" w:space="0" w:color="auto"/>
              <w:left w:val="single" w:sz="6" w:space="0" w:color="auto"/>
              <w:bottom w:val="single" w:sz="6" w:space="0" w:color="auto"/>
              <w:right w:val="double" w:sz="6" w:space="0" w:color="auto"/>
            </w:tcBorders>
            <w:vAlign w:val="center"/>
          </w:tcPr>
          <w:p w14:paraId="37937612" w14:textId="77777777" w:rsidR="00C02A3E" w:rsidRPr="007D108C" w:rsidRDefault="00C02A3E" w:rsidP="009B7956">
            <w:pPr>
              <w:jc w:val="center"/>
              <w:rPr>
                <w:sz w:val="20"/>
                <w:szCs w:val="20"/>
              </w:rPr>
            </w:pPr>
          </w:p>
        </w:tc>
      </w:tr>
      <w:tr w:rsidR="00C02A3E" w:rsidRPr="007D108C" w14:paraId="2E653797" w14:textId="77777777" w:rsidTr="00C712D1">
        <w:trPr>
          <w:cantSplit/>
          <w:trHeight w:val="360"/>
          <w:jc w:val="center"/>
        </w:trPr>
        <w:tc>
          <w:tcPr>
            <w:tcW w:w="2142" w:type="dxa"/>
            <w:tcBorders>
              <w:top w:val="single" w:sz="6" w:space="0" w:color="auto"/>
              <w:left w:val="double" w:sz="6" w:space="0" w:color="auto"/>
              <w:bottom w:val="double" w:sz="6" w:space="0" w:color="auto"/>
            </w:tcBorders>
            <w:vAlign w:val="center"/>
          </w:tcPr>
          <w:p w14:paraId="47CB2FCB" w14:textId="77777777" w:rsidR="00C02A3E" w:rsidRPr="007D108C" w:rsidRDefault="00C02A3E" w:rsidP="009B7956">
            <w:pPr>
              <w:jc w:val="right"/>
              <w:rPr>
                <w:i/>
                <w:iCs/>
                <w:sz w:val="20"/>
                <w:szCs w:val="20"/>
                <w:vertAlign w:val="subscript"/>
              </w:rPr>
            </w:pPr>
            <w:r w:rsidRPr="007D108C">
              <w:rPr>
                <w:i/>
                <w:iCs/>
                <w:sz w:val="20"/>
                <w:szCs w:val="20"/>
              </w:rPr>
              <w:t>S</w:t>
            </w:r>
          </w:p>
        </w:tc>
        <w:tc>
          <w:tcPr>
            <w:tcW w:w="1260" w:type="dxa"/>
            <w:tcBorders>
              <w:top w:val="single" w:sz="6" w:space="0" w:color="auto"/>
              <w:left w:val="single" w:sz="6" w:space="0" w:color="auto"/>
              <w:bottom w:val="double" w:sz="6" w:space="0" w:color="auto"/>
            </w:tcBorders>
            <w:vAlign w:val="center"/>
          </w:tcPr>
          <w:p w14:paraId="58F54BFF" w14:textId="77777777" w:rsidR="00C02A3E" w:rsidRPr="007D108C" w:rsidRDefault="00C02A3E" w:rsidP="009B7956">
            <w:pPr>
              <w:jc w:val="center"/>
              <w:rPr>
                <w:sz w:val="20"/>
                <w:szCs w:val="20"/>
              </w:rPr>
            </w:pPr>
          </w:p>
        </w:tc>
        <w:tc>
          <w:tcPr>
            <w:tcW w:w="1710" w:type="dxa"/>
            <w:tcBorders>
              <w:top w:val="single" w:sz="6" w:space="0" w:color="auto"/>
              <w:left w:val="single" w:sz="6" w:space="0" w:color="auto"/>
              <w:bottom w:val="double" w:sz="6" w:space="0" w:color="auto"/>
              <w:right w:val="single" w:sz="6" w:space="0" w:color="auto"/>
            </w:tcBorders>
            <w:vAlign w:val="center"/>
          </w:tcPr>
          <w:p w14:paraId="557159E4" w14:textId="77777777" w:rsidR="00C02A3E" w:rsidRPr="007D108C" w:rsidRDefault="00C02A3E" w:rsidP="009B7956">
            <w:pPr>
              <w:jc w:val="center"/>
              <w:rPr>
                <w:sz w:val="20"/>
                <w:szCs w:val="20"/>
              </w:rPr>
            </w:pPr>
          </w:p>
        </w:tc>
        <w:tc>
          <w:tcPr>
            <w:tcW w:w="1620" w:type="dxa"/>
            <w:tcBorders>
              <w:top w:val="single" w:sz="6" w:space="0" w:color="auto"/>
              <w:left w:val="single" w:sz="6" w:space="0" w:color="auto"/>
              <w:bottom w:val="double" w:sz="6" w:space="0" w:color="auto"/>
            </w:tcBorders>
            <w:vAlign w:val="center"/>
          </w:tcPr>
          <w:p w14:paraId="78925B03" w14:textId="77777777" w:rsidR="00C02A3E" w:rsidRPr="007D108C" w:rsidRDefault="00C02A3E" w:rsidP="009B7956">
            <w:pPr>
              <w:jc w:val="center"/>
              <w:rPr>
                <w:sz w:val="20"/>
                <w:szCs w:val="20"/>
              </w:rPr>
            </w:pPr>
          </w:p>
        </w:tc>
        <w:tc>
          <w:tcPr>
            <w:tcW w:w="990" w:type="dxa"/>
            <w:tcBorders>
              <w:top w:val="single" w:sz="6" w:space="0" w:color="auto"/>
              <w:left w:val="single" w:sz="6" w:space="0" w:color="auto"/>
              <w:bottom w:val="double" w:sz="6" w:space="0" w:color="auto"/>
              <w:right w:val="single" w:sz="6" w:space="0" w:color="auto"/>
            </w:tcBorders>
            <w:vAlign w:val="center"/>
          </w:tcPr>
          <w:p w14:paraId="21BA8478" w14:textId="77777777" w:rsidR="00C02A3E" w:rsidRPr="007D108C" w:rsidRDefault="00C02A3E" w:rsidP="009B7956">
            <w:pPr>
              <w:jc w:val="center"/>
              <w:rPr>
                <w:sz w:val="20"/>
                <w:szCs w:val="20"/>
              </w:rPr>
            </w:pPr>
          </w:p>
        </w:tc>
        <w:tc>
          <w:tcPr>
            <w:tcW w:w="1602" w:type="dxa"/>
            <w:tcBorders>
              <w:top w:val="single" w:sz="6" w:space="0" w:color="auto"/>
              <w:left w:val="single" w:sz="6" w:space="0" w:color="auto"/>
              <w:bottom w:val="double" w:sz="6" w:space="0" w:color="auto"/>
              <w:right w:val="double" w:sz="6" w:space="0" w:color="auto"/>
            </w:tcBorders>
            <w:vAlign w:val="center"/>
          </w:tcPr>
          <w:p w14:paraId="0B78A52C" w14:textId="77777777" w:rsidR="00C02A3E" w:rsidRPr="007D108C" w:rsidRDefault="00C02A3E" w:rsidP="009B7956">
            <w:pPr>
              <w:jc w:val="center"/>
              <w:rPr>
                <w:sz w:val="20"/>
                <w:szCs w:val="20"/>
              </w:rPr>
            </w:pPr>
          </w:p>
        </w:tc>
      </w:tr>
    </w:tbl>
    <w:p w14:paraId="7C1274F1" w14:textId="77777777" w:rsidR="00C02A3E" w:rsidRPr="007D108C" w:rsidRDefault="00C02A3E" w:rsidP="00C02A3E">
      <w:pPr>
        <w:tabs>
          <w:tab w:val="left" w:pos="-1440"/>
          <w:tab w:val="left" w:pos="-1134"/>
          <w:tab w:val="left" w:pos="-831"/>
          <w:tab w:val="left" w:pos="-554"/>
          <w:tab w:val="left" w:pos="-276"/>
          <w:tab w:val="left" w:pos="2"/>
          <w:tab w:val="left" w:pos="280"/>
          <w:tab w:val="left" w:pos="559"/>
          <w:tab w:val="left" w:pos="837"/>
          <w:tab w:val="left" w:pos="1116"/>
          <w:tab w:val="left" w:pos="1394"/>
          <w:tab w:val="left" w:pos="1672"/>
          <w:tab w:val="left" w:pos="1951"/>
          <w:tab w:val="left" w:pos="2229"/>
          <w:tab w:val="left" w:pos="2508"/>
          <w:tab w:val="left" w:pos="2786"/>
          <w:tab w:val="left" w:pos="3064"/>
          <w:tab w:val="left" w:pos="3343"/>
          <w:tab w:val="left" w:pos="3621"/>
          <w:tab w:val="left" w:pos="3900"/>
          <w:tab w:val="left" w:pos="4178"/>
          <w:tab w:val="left" w:pos="4456"/>
          <w:tab w:val="left" w:pos="4735"/>
          <w:tab w:val="left" w:pos="5013"/>
          <w:tab w:val="left" w:pos="5292"/>
          <w:tab w:val="left" w:pos="5570"/>
          <w:tab w:val="left" w:pos="5848"/>
          <w:tab w:val="left" w:pos="6127"/>
          <w:tab w:val="left" w:pos="6405"/>
          <w:tab w:val="left" w:pos="6684"/>
          <w:tab w:val="left" w:pos="6962"/>
          <w:tab w:val="left" w:pos="7240"/>
          <w:tab w:val="left" w:pos="7519"/>
          <w:tab w:val="left" w:pos="7797"/>
          <w:tab w:val="left" w:pos="8076"/>
          <w:tab w:val="left" w:pos="8354"/>
          <w:tab w:val="left" w:pos="8632"/>
          <w:tab w:val="left" w:pos="8911"/>
          <w:tab w:val="left" w:pos="9189"/>
          <w:tab w:val="left" w:pos="9468"/>
        </w:tabs>
        <w:spacing w:line="240" w:lineRule="exact"/>
        <w:jc w:val="both"/>
        <w:rPr>
          <w:sz w:val="20"/>
          <w:szCs w:val="20"/>
        </w:rPr>
      </w:pPr>
    </w:p>
    <w:p w14:paraId="6B1D40A0" w14:textId="77777777" w:rsidR="00C02A3E" w:rsidRPr="007D108C" w:rsidRDefault="00C02A3E" w:rsidP="00C02A3E">
      <w:pPr>
        <w:tabs>
          <w:tab w:val="left" w:pos="-1440"/>
          <w:tab w:val="left" w:pos="-1134"/>
          <w:tab w:val="left" w:pos="-831"/>
          <w:tab w:val="left" w:pos="-554"/>
          <w:tab w:val="left" w:pos="-276"/>
          <w:tab w:val="left" w:pos="2"/>
          <w:tab w:val="left" w:pos="280"/>
          <w:tab w:val="left" w:pos="559"/>
          <w:tab w:val="left" w:pos="837"/>
          <w:tab w:val="left" w:pos="1116"/>
          <w:tab w:val="left" w:pos="1394"/>
          <w:tab w:val="left" w:pos="1672"/>
          <w:tab w:val="left" w:pos="1951"/>
          <w:tab w:val="left" w:pos="2229"/>
          <w:tab w:val="left" w:pos="2508"/>
          <w:tab w:val="left" w:pos="2786"/>
          <w:tab w:val="left" w:pos="3064"/>
          <w:tab w:val="left" w:pos="3343"/>
          <w:tab w:val="left" w:pos="3621"/>
          <w:tab w:val="left" w:pos="3900"/>
          <w:tab w:val="left" w:pos="4178"/>
          <w:tab w:val="left" w:pos="4456"/>
          <w:tab w:val="left" w:pos="4735"/>
          <w:tab w:val="left" w:pos="5013"/>
          <w:tab w:val="left" w:pos="5292"/>
          <w:tab w:val="left" w:pos="5570"/>
          <w:tab w:val="left" w:pos="5848"/>
          <w:tab w:val="left" w:pos="6127"/>
          <w:tab w:val="left" w:pos="6405"/>
          <w:tab w:val="left" w:pos="6684"/>
          <w:tab w:val="left" w:pos="6962"/>
          <w:tab w:val="left" w:pos="7240"/>
          <w:tab w:val="left" w:pos="7519"/>
          <w:tab w:val="left" w:pos="7797"/>
          <w:tab w:val="left" w:pos="8076"/>
          <w:tab w:val="left" w:pos="8354"/>
          <w:tab w:val="left" w:pos="8632"/>
          <w:tab w:val="left" w:pos="8911"/>
          <w:tab w:val="left" w:pos="9189"/>
          <w:tab w:val="left" w:pos="9468"/>
        </w:tabs>
        <w:spacing w:line="240" w:lineRule="exact"/>
        <w:jc w:val="both"/>
        <w:rPr>
          <w:b/>
          <w:sz w:val="20"/>
          <w:szCs w:val="20"/>
          <w:lang w:val="x-none"/>
        </w:rPr>
      </w:pPr>
      <w:r w:rsidRPr="007D108C">
        <w:rPr>
          <w:b/>
          <w:sz w:val="20"/>
          <w:szCs w:val="20"/>
        </w:rPr>
        <w:t>Observations:</w:t>
      </w:r>
    </w:p>
    <w:tbl>
      <w:tblPr>
        <w:tblW w:w="9383" w:type="dxa"/>
        <w:tblInd w:w="85"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4A0" w:firstRow="1" w:lastRow="0" w:firstColumn="1" w:lastColumn="0" w:noHBand="0" w:noVBand="1"/>
        <w:tblCaption w:val="Observations"/>
        <w:tblDescription w:val="Measurement data - laboratory observation sheet"/>
      </w:tblPr>
      <w:tblGrid>
        <w:gridCol w:w="743"/>
        <w:gridCol w:w="990"/>
        <w:gridCol w:w="990"/>
        <w:gridCol w:w="1080"/>
        <w:gridCol w:w="1350"/>
        <w:gridCol w:w="1080"/>
        <w:gridCol w:w="1530"/>
        <w:gridCol w:w="1620"/>
      </w:tblGrid>
      <w:tr w:rsidR="00B56355" w:rsidRPr="007D108C" w14:paraId="2A2DB755" w14:textId="77777777" w:rsidTr="00B56355">
        <w:trPr>
          <w:trHeight w:val="1023"/>
        </w:trPr>
        <w:tc>
          <w:tcPr>
            <w:tcW w:w="743" w:type="dxa"/>
            <w:shd w:val="clear" w:color="auto" w:fill="auto"/>
            <w:vAlign w:val="center"/>
            <w:hideMark/>
          </w:tcPr>
          <w:p w14:paraId="5C453CB9" w14:textId="77777777" w:rsidR="00B56355" w:rsidRPr="007D108C" w:rsidRDefault="00B56355" w:rsidP="00B56355">
            <w:pPr>
              <w:jc w:val="center"/>
              <w:rPr>
                <w:sz w:val="20"/>
                <w:szCs w:val="20"/>
              </w:rPr>
            </w:pPr>
            <w:r w:rsidRPr="007D108C">
              <w:rPr>
                <w:sz w:val="20"/>
                <w:szCs w:val="20"/>
              </w:rPr>
              <w:t>Run</w:t>
            </w:r>
          </w:p>
        </w:tc>
        <w:tc>
          <w:tcPr>
            <w:tcW w:w="990" w:type="dxa"/>
            <w:tcBorders>
              <w:bottom w:val="single" w:sz="6" w:space="0" w:color="auto"/>
            </w:tcBorders>
            <w:shd w:val="clear" w:color="auto" w:fill="auto"/>
            <w:vAlign w:val="center"/>
            <w:hideMark/>
          </w:tcPr>
          <w:p w14:paraId="6737761F" w14:textId="77777777" w:rsidR="00B56355" w:rsidRPr="007D108C" w:rsidRDefault="00B56355" w:rsidP="00B56355">
            <w:pPr>
              <w:jc w:val="center"/>
              <w:rPr>
                <w:sz w:val="20"/>
                <w:szCs w:val="20"/>
              </w:rPr>
            </w:pPr>
            <w:r w:rsidRPr="007D108C">
              <w:rPr>
                <w:sz w:val="20"/>
                <w:szCs w:val="20"/>
              </w:rPr>
              <w:t>Standard Material (MS/SS)</w:t>
            </w:r>
          </w:p>
        </w:tc>
        <w:tc>
          <w:tcPr>
            <w:tcW w:w="990" w:type="dxa"/>
            <w:tcBorders>
              <w:bottom w:val="single" w:sz="6" w:space="0" w:color="auto"/>
            </w:tcBorders>
            <w:shd w:val="clear" w:color="auto" w:fill="auto"/>
            <w:vAlign w:val="center"/>
            <w:hideMark/>
          </w:tcPr>
          <w:p w14:paraId="55BB7933" w14:textId="77777777" w:rsidR="00B56355" w:rsidRPr="007D108C" w:rsidRDefault="00B56355" w:rsidP="00B56355">
            <w:pPr>
              <w:jc w:val="center"/>
              <w:rPr>
                <w:sz w:val="20"/>
                <w:szCs w:val="20"/>
              </w:rPr>
            </w:pPr>
            <w:r w:rsidRPr="007D108C">
              <w:rPr>
                <w:sz w:val="20"/>
                <w:szCs w:val="20"/>
              </w:rPr>
              <w:t>Unknown Material</w:t>
            </w:r>
          </w:p>
          <w:p w14:paraId="14256F9F" w14:textId="77777777" w:rsidR="00B56355" w:rsidRPr="007D108C" w:rsidRDefault="00B56355" w:rsidP="00B56355">
            <w:pPr>
              <w:jc w:val="center"/>
              <w:rPr>
                <w:sz w:val="20"/>
                <w:szCs w:val="20"/>
              </w:rPr>
            </w:pPr>
            <w:r w:rsidRPr="007D108C">
              <w:rPr>
                <w:sz w:val="20"/>
                <w:szCs w:val="20"/>
              </w:rPr>
              <w:t>(MS/SS)</w:t>
            </w:r>
          </w:p>
        </w:tc>
        <w:tc>
          <w:tcPr>
            <w:tcW w:w="1080" w:type="dxa"/>
            <w:vAlign w:val="center"/>
          </w:tcPr>
          <w:p w14:paraId="7B37F549" w14:textId="77777777" w:rsidR="00B56355" w:rsidRPr="007D108C" w:rsidRDefault="00B56355" w:rsidP="00B56355">
            <w:pPr>
              <w:jc w:val="center"/>
              <w:rPr>
                <w:sz w:val="20"/>
                <w:szCs w:val="20"/>
              </w:rPr>
            </w:pPr>
            <w:r w:rsidRPr="007D108C">
              <w:rPr>
                <w:sz w:val="20"/>
                <w:szCs w:val="20"/>
              </w:rPr>
              <w:t>Water Temp in Standard (°C)</w:t>
            </w:r>
          </w:p>
        </w:tc>
        <w:tc>
          <w:tcPr>
            <w:tcW w:w="1350" w:type="dxa"/>
            <w:vAlign w:val="center"/>
          </w:tcPr>
          <w:p w14:paraId="2CC9D926" w14:textId="77777777" w:rsidR="00B56355" w:rsidRPr="007D108C" w:rsidRDefault="00B56355" w:rsidP="00B56355">
            <w:pPr>
              <w:jc w:val="center"/>
              <w:rPr>
                <w:sz w:val="20"/>
                <w:szCs w:val="20"/>
              </w:rPr>
            </w:pPr>
            <w:r w:rsidRPr="007D108C">
              <w:rPr>
                <w:sz w:val="20"/>
                <w:szCs w:val="20"/>
              </w:rPr>
              <w:t>Unknown Gauge Reading (in</w:t>
            </w:r>
            <w:r w:rsidRPr="007D108C">
              <w:rPr>
                <w:sz w:val="20"/>
                <w:szCs w:val="20"/>
                <w:vertAlign w:val="superscript"/>
              </w:rPr>
              <w:t>3</w:t>
            </w:r>
            <w:r w:rsidRPr="007D108C">
              <w:rPr>
                <w:sz w:val="20"/>
                <w:szCs w:val="20"/>
              </w:rPr>
              <w:t>)</w:t>
            </w:r>
          </w:p>
        </w:tc>
        <w:tc>
          <w:tcPr>
            <w:tcW w:w="1080" w:type="dxa"/>
            <w:vAlign w:val="center"/>
          </w:tcPr>
          <w:p w14:paraId="569C425F" w14:textId="77777777" w:rsidR="00B56355" w:rsidRPr="007D108C" w:rsidRDefault="00B56355" w:rsidP="00B56355">
            <w:pPr>
              <w:jc w:val="center"/>
              <w:rPr>
                <w:sz w:val="20"/>
                <w:szCs w:val="20"/>
              </w:rPr>
            </w:pPr>
            <w:r w:rsidRPr="007D108C">
              <w:rPr>
                <w:sz w:val="20"/>
                <w:szCs w:val="20"/>
              </w:rPr>
              <w:t>Water Temp in Unknown (°C)</w:t>
            </w:r>
          </w:p>
        </w:tc>
        <w:tc>
          <w:tcPr>
            <w:tcW w:w="1530" w:type="dxa"/>
            <w:vAlign w:val="center"/>
          </w:tcPr>
          <w:p w14:paraId="43AB1FDC" w14:textId="77777777" w:rsidR="00B56355" w:rsidRPr="007D108C" w:rsidRDefault="00B56355" w:rsidP="00B56355">
            <w:pPr>
              <w:jc w:val="center"/>
              <w:rPr>
                <w:sz w:val="20"/>
                <w:szCs w:val="20"/>
              </w:rPr>
            </w:pPr>
            <w:r w:rsidRPr="007D108C">
              <w:rPr>
                <w:sz w:val="20"/>
                <w:szCs w:val="20"/>
              </w:rPr>
              <w:t>Adjustment Made?</w:t>
            </w:r>
          </w:p>
        </w:tc>
        <w:tc>
          <w:tcPr>
            <w:tcW w:w="1620" w:type="dxa"/>
            <w:shd w:val="clear" w:color="auto" w:fill="auto"/>
            <w:vAlign w:val="center"/>
            <w:hideMark/>
          </w:tcPr>
          <w:p w14:paraId="16F22399" w14:textId="77777777" w:rsidR="00B56355" w:rsidRPr="007D108C" w:rsidRDefault="00B56355" w:rsidP="00B56355">
            <w:pPr>
              <w:jc w:val="center"/>
              <w:rPr>
                <w:sz w:val="20"/>
                <w:szCs w:val="20"/>
              </w:rPr>
            </w:pPr>
            <w:r w:rsidRPr="007D108C">
              <w:rPr>
                <w:sz w:val="20"/>
                <w:szCs w:val="20"/>
              </w:rPr>
              <w:t>Temperature Difference</w:t>
            </w:r>
          </w:p>
          <w:p w14:paraId="624C74E7" w14:textId="77777777" w:rsidR="00B56355" w:rsidRPr="007D108C" w:rsidRDefault="00B56355" w:rsidP="00B56355">
            <w:pPr>
              <w:jc w:val="center"/>
              <w:rPr>
                <w:sz w:val="20"/>
                <w:szCs w:val="20"/>
              </w:rPr>
            </w:pPr>
            <w:r w:rsidRPr="007D108C">
              <w:rPr>
                <w:sz w:val="20"/>
                <w:szCs w:val="20"/>
              </w:rPr>
              <w:t>Acceptable for SOP 18?</w:t>
            </w:r>
          </w:p>
        </w:tc>
      </w:tr>
      <w:tr w:rsidR="00B56355" w:rsidRPr="007D108C" w14:paraId="1792C095" w14:textId="77777777" w:rsidTr="009B7956">
        <w:trPr>
          <w:trHeight w:val="330"/>
        </w:trPr>
        <w:tc>
          <w:tcPr>
            <w:tcW w:w="743" w:type="dxa"/>
            <w:shd w:val="clear" w:color="auto" w:fill="auto"/>
            <w:noWrap/>
            <w:vAlign w:val="center"/>
            <w:hideMark/>
          </w:tcPr>
          <w:p w14:paraId="36DF038F" w14:textId="77777777" w:rsidR="00B56355" w:rsidRPr="007D108C" w:rsidRDefault="00B56355" w:rsidP="00B56355">
            <w:pPr>
              <w:jc w:val="center"/>
              <w:rPr>
                <w:sz w:val="20"/>
                <w:szCs w:val="20"/>
              </w:rPr>
            </w:pPr>
            <w:r w:rsidRPr="007D108C">
              <w:rPr>
                <w:sz w:val="20"/>
                <w:szCs w:val="20"/>
              </w:rPr>
              <w:t>1</w:t>
            </w:r>
          </w:p>
        </w:tc>
        <w:tc>
          <w:tcPr>
            <w:tcW w:w="990" w:type="dxa"/>
            <w:tcBorders>
              <w:top w:val="single" w:sz="6" w:space="0" w:color="auto"/>
              <w:bottom w:val="single" w:sz="6" w:space="0" w:color="auto"/>
            </w:tcBorders>
            <w:shd w:val="clear" w:color="000000" w:fill="FFFFFF"/>
            <w:noWrap/>
            <w:vAlign w:val="center"/>
            <w:hideMark/>
          </w:tcPr>
          <w:p w14:paraId="249849F6" w14:textId="77777777" w:rsidR="00B56355" w:rsidRPr="007D108C" w:rsidRDefault="00B56355" w:rsidP="00B56355">
            <w:pPr>
              <w:jc w:val="center"/>
              <w:rPr>
                <w:color w:val="0000FF"/>
                <w:sz w:val="20"/>
                <w:szCs w:val="20"/>
              </w:rPr>
            </w:pPr>
          </w:p>
        </w:tc>
        <w:tc>
          <w:tcPr>
            <w:tcW w:w="990" w:type="dxa"/>
            <w:tcBorders>
              <w:top w:val="single" w:sz="6" w:space="0" w:color="auto"/>
              <w:bottom w:val="single" w:sz="6" w:space="0" w:color="auto"/>
            </w:tcBorders>
            <w:shd w:val="clear" w:color="000000" w:fill="FFFFFF"/>
            <w:noWrap/>
            <w:vAlign w:val="center"/>
            <w:hideMark/>
          </w:tcPr>
          <w:p w14:paraId="015A2103" w14:textId="77777777" w:rsidR="00B56355" w:rsidRPr="007D108C" w:rsidRDefault="00B56355" w:rsidP="00B56355">
            <w:pPr>
              <w:jc w:val="center"/>
              <w:rPr>
                <w:color w:val="0000FF"/>
                <w:sz w:val="20"/>
                <w:szCs w:val="20"/>
              </w:rPr>
            </w:pPr>
          </w:p>
        </w:tc>
        <w:tc>
          <w:tcPr>
            <w:tcW w:w="1080" w:type="dxa"/>
            <w:vAlign w:val="center"/>
          </w:tcPr>
          <w:p w14:paraId="79B11DDE" w14:textId="77777777" w:rsidR="00B56355" w:rsidRPr="007D108C" w:rsidRDefault="00B56355" w:rsidP="00B56355">
            <w:pPr>
              <w:jc w:val="center"/>
              <w:rPr>
                <w:sz w:val="20"/>
                <w:szCs w:val="20"/>
              </w:rPr>
            </w:pPr>
          </w:p>
        </w:tc>
        <w:tc>
          <w:tcPr>
            <w:tcW w:w="1350" w:type="dxa"/>
            <w:vAlign w:val="center"/>
          </w:tcPr>
          <w:p w14:paraId="1AD3CD2E" w14:textId="77777777" w:rsidR="00B56355" w:rsidRPr="007D108C" w:rsidRDefault="00B56355" w:rsidP="00B56355">
            <w:pPr>
              <w:jc w:val="center"/>
              <w:rPr>
                <w:sz w:val="20"/>
                <w:szCs w:val="20"/>
              </w:rPr>
            </w:pPr>
          </w:p>
        </w:tc>
        <w:tc>
          <w:tcPr>
            <w:tcW w:w="1080" w:type="dxa"/>
            <w:vAlign w:val="center"/>
          </w:tcPr>
          <w:p w14:paraId="4A732292" w14:textId="77777777" w:rsidR="00B56355" w:rsidRPr="007D108C" w:rsidRDefault="00B56355" w:rsidP="00B56355">
            <w:pPr>
              <w:jc w:val="center"/>
              <w:rPr>
                <w:sz w:val="20"/>
                <w:szCs w:val="20"/>
              </w:rPr>
            </w:pPr>
          </w:p>
        </w:tc>
        <w:tc>
          <w:tcPr>
            <w:tcW w:w="1530" w:type="dxa"/>
            <w:vAlign w:val="center"/>
          </w:tcPr>
          <w:p w14:paraId="3E02121B" w14:textId="77777777" w:rsidR="00B56355" w:rsidRPr="007D108C" w:rsidRDefault="00B56355" w:rsidP="00B56355">
            <w:pPr>
              <w:jc w:val="center"/>
              <w:rPr>
                <w:sz w:val="20"/>
                <w:szCs w:val="20"/>
              </w:rPr>
            </w:pPr>
            <w:r w:rsidRPr="007D108C">
              <w:rPr>
                <w:sz w:val="20"/>
                <w:szCs w:val="20"/>
              </w:rPr>
              <w:t>___Yes ___No</w:t>
            </w:r>
          </w:p>
        </w:tc>
        <w:tc>
          <w:tcPr>
            <w:tcW w:w="1620" w:type="dxa"/>
            <w:shd w:val="clear" w:color="auto" w:fill="auto"/>
            <w:noWrap/>
            <w:vAlign w:val="center"/>
            <w:hideMark/>
          </w:tcPr>
          <w:p w14:paraId="707D7231" w14:textId="77777777" w:rsidR="00B56355" w:rsidRPr="007D108C" w:rsidRDefault="00B56355" w:rsidP="00B56355">
            <w:pPr>
              <w:jc w:val="center"/>
              <w:rPr>
                <w:sz w:val="20"/>
                <w:szCs w:val="20"/>
              </w:rPr>
            </w:pPr>
            <w:r w:rsidRPr="007D108C">
              <w:rPr>
                <w:sz w:val="20"/>
                <w:szCs w:val="20"/>
              </w:rPr>
              <w:t>___Yes ___No</w:t>
            </w:r>
          </w:p>
        </w:tc>
      </w:tr>
      <w:tr w:rsidR="00B56355" w:rsidRPr="007D108C" w14:paraId="309BFA71" w14:textId="77777777" w:rsidTr="009B7956">
        <w:trPr>
          <w:trHeight w:val="330"/>
        </w:trPr>
        <w:tc>
          <w:tcPr>
            <w:tcW w:w="743" w:type="dxa"/>
            <w:shd w:val="clear" w:color="auto" w:fill="auto"/>
            <w:noWrap/>
            <w:vAlign w:val="center"/>
          </w:tcPr>
          <w:p w14:paraId="73F2D47D" w14:textId="77777777" w:rsidR="00B56355" w:rsidRPr="007D108C" w:rsidRDefault="00B56355" w:rsidP="00B56355">
            <w:pPr>
              <w:jc w:val="center"/>
              <w:rPr>
                <w:sz w:val="20"/>
                <w:szCs w:val="20"/>
              </w:rPr>
            </w:pPr>
            <w:r w:rsidRPr="007D108C">
              <w:rPr>
                <w:sz w:val="20"/>
                <w:szCs w:val="20"/>
              </w:rPr>
              <w:t>2</w:t>
            </w:r>
          </w:p>
        </w:tc>
        <w:tc>
          <w:tcPr>
            <w:tcW w:w="990" w:type="dxa"/>
            <w:tcBorders>
              <w:top w:val="single" w:sz="6" w:space="0" w:color="auto"/>
              <w:bottom w:val="single" w:sz="6" w:space="0" w:color="auto"/>
            </w:tcBorders>
            <w:shd w:val="clear" w:color="000000" w:fill="FFFFFF"/>
            <w:noWrap/>
            <w:vAlign w:val="center"/>
          </w:tcPr>
          <w:p w14:paraId="45CEC0BD" w14:textId="77777777" w:rsidR="00B56355" w:rsidRPr="007D108C" w:rsidRDefault="00B56355" w:rsidP="00B56355">
            <w:pPr>
              <w:jc w:val="center"/>
              <w:rPr>
                <w:color w:val="0000FF"/>
                <w:sz w:val="20"/>
                <w:szCs w:val="20"/>
              </w:rPr>
            </w:pPr>
          </w:p>
        </w:tc>
        <w:tc>
          <w:tcPr>
            <w:tcW w:w="990" w:type="dxa"/>
            <w:tcBorders>
              <w:top w:val="single" w:sz="6" w:space="0" w:color="auto"/>
              <w:bottom w:val="single" w:sz="6" w:space="0" w:color="auto"/>
            </w:tcBorders>
            <w:shd w:val="clear" w:color="000000" w:fill="FFFFFF"/>
            <w:noWrap/>
            <w:vAlign w:val="center"/>
          </w:tcPr>
          <w:p w14:paraId="27C4D9EB" w14:textId="77777777" w:rsidR="00B56355" w:rsidRPr="007D108C" w:rsidRDefault="00B56355" w:rsidP="00B56355">
            <w:pPr>
              <w:jc w:val="center"/>
              <w:rPr>
                <w:color w:val="0000FF"/>
                <w:sz w:val="20"/>
                <w:szCs w:val="20"/>
              </w:rPr>
            </w:pPr>
          </w:p>
        </w:tc>
        <w:tc>
          <w:tcPr>
            <w:tcW w:w="1080" w:type="dxa"/>
            <w:vAlign w:val="center"/>
          </w:tcPr>
          <w:p w14:paraId="45E8DC3F" w14:textId="77777777" w:rsidR="00B56355" w:rsidRPr="007D108C" w:rsidRDefault="00B56355" w:rsidP="00B56355">
            <w:pPr>
              <w:jc w:val="center"/>
              <w:rPr>
                <w:sz w:val="20"/>
                <w:szCs w:val="20"/>
              </w:rPr>
            </w:pPr>
          </w:p>
        </w:tc>
        <w:tc>
          <w:tcPr>
            <w:tcW w:w="1350" w:type="dxa"/>
            <w:vAlign w:val="center"/>
          </w:tcPr>
          <w:p w14:paraId="1156287E" w14:textId="77777777" w:rsidR="00B56355" w:rsidRPr="007D108C" w:rsidRDefault="00B56355" w:rsidP="00B56355">
            <w:pPr>
              <w:jc w:val="center"/>
              <w:rPr>
                <w:sz w:val="20"/>
                <w:szCs w:val="20"/>
              </w:rPr>
            </w:pPr>
          </w:p>
        </w:tc>
        <w:tc>
          <w:tcPr>
            <w:tcW w:w="1080" w:type="dxa"/>
            <w:vAlign w:val="center"/>
          </w:tcPr>
          <w:p w14:paraId="315C27D1" w14:textId="77777777" w:rsidR="00B56355" w:rsidRPr="007D108C" w:rsidRDefault="00B56355" w:rsidP="00B56355">
            <w:pPr>
              <w:jc w:val="center"/>
              <w:rPr>
                <w:sz w:val="20"/>
                <w:szCs w:val="20"/>
              </w:rPr>
            </w:pPr>
          </w:p>
        </w:tc>
        <w:tc>
          <w:tcPr>
            <w:tcW w:w="1530" w:type="dxa"/>
            <w:vAlign w:val="center"/>
          </w:tcPr>
          <w:p w14:paraId="37703FB0" w14:textId="77777777" w:rsidR="00B56355" w:rsidRPr="007D108C" w:rsidRDefault="00B56355" w:rsidP="00B56355">
            <w:pPr>
              <w:jc w:val="center"/>
              <w:rPr>
                <w:sz w:val="20"/>
                <w:szCs w:val="20"/>
              </w:rPr>
            </w:pPr>
            <w:r w:rsidRPr="007D108C">
              <w:rPr>
                <w:sz w:val="20"/>
                <w:szCs w:val="20"/>
              </w:rPr>
              <w:t>___Yes ___No</w:t>
            </w:r>
          </w:p>
        </w:tc>
        <w:tc>
          <w:tcPr>
            <w:tcW w:w="1620" w:type="dxa"/>
            <w:shd w:val="clear" w:color="auto" w:fill="auto"/>
            <w:noWrap/>
            <w:vAlign w:val="center"/>
          </w:tcPr>
          <w:p w14:paraId="684816B5" w14:textId="77777777" w:rsidR="00B56355" w:rsidRPr="007D108C" w:rsidRDefault="00B56355" w:rsidP="00B56355">
            <w:pPr>
              <w:jc w:val="center"/>
              <w:rPr>
                <w:sz w:val="20"/>
                <w:szCs w:val="20"/>
              </w:rPr>
            </w:pPr>
            <w:r w:rsidRPr="007D108C">
              <w:rPr>
                <w:sz w:val="20"/>
                <w:szCs w:val="20"/>
              </w:rPr>
              <w:t>___Yes ___No</w:t>
            </w:r>
          </w:p>
        </w:tc>
      </w:tr>
      <w:tr w:rsidR="00B56355" w:rsidRPr="007D108C" w14:paraId="0085941E" w14:textId="77777777" w:rsidTr="009B7956">
        <w:trPr>
          <w:trHeight w:val="330"/>
        </w:trPr>
        <w:tc>
          <w:tcPr>
            <w:tcW w:w="743" w:type="dxa"/>
            <w:shd w:val="clear" w:color="auto" w:fill="auto"/>
            <w:noWrap/>
            <w:vAlign w:val="center"/>
          </w:tcPr>
          <w:p w14:paraId="6AE38EF9" w14:textId="77777777" w:rsidR="00B56355" w:rsidRPr="007D108C" w:rsidRDefault="00B56355" w:rsidP="00B56355">
            <w:pPr>
              <w:jc w:val="center"/>
              <w:rPr>
                <w:sz w:val="20"/>
                <w:szCs w:val="20"/>
              </w:rPr>
            </w:pPr>
            <w:r w:rsidRPr="007D108C">
              <w:rPr>
                <w:sz w:val="20"/>
                <w:szCs w:val="20"/>
              </w:rPr>
              <w:t>3</w:t>
            </w:r>
          </w:p>
        </w:tc>
        <w:tc>
          <w:tcPr>
            <w:tcW w:w="990" w:type="dxa"/>
            <w:tcBorders>
              <w:top w:val="single" w:sz="6" w:space="0" w:color="auto"/>
              <w:bottom w:val="double" w:sz="6" w:space="0" w:color="auto"/>
            </w:tcBorders>
            <w:shd w:val="clear" w:color="000000" w:fill="FFFFFF"/>
            <w:noWrap/>
            <w:vAlign w:val="center"/>
          </w:tcPr>
          <w:p w14:paraId="36F0E310" w14:textId="77777777" w:rsidR="00B56355" w:rsidRPr="007D108C" w:rsidRDefault="00B56355" w:rsidP="00B56355">
            <w:pPr>
              <w:jc w:val="center"/>
              <w:rPr>
                <w:color w:val="0000FF"/>
                <w:sz w:val="20"/>
                <w:szCs w:val="20"/>
              </w:rPr>
            </w:pPr>
          </w:p>
        </w:tc>
        <w:tc>
          <w:tcPr>
            <w:tcW w:w="990" w:type="dxa"/>
            <w:tcBorders>
              <w:top w:val="single" w:sz="6" w:space="0" w:color="auto"/>
              <w:bottom w:val="double" w:sz="6" w:space="0" w:color="auto"/>
            </w:tcBorders>
            <w:shd w:val="clear" w:color="000000" w:fill="FFFFFF"/>
            <w:noWrap/>
            <w:vAlign w:val="center"/>
          </w:tcPr>
          <w:p w14:paraId="5243B959" w14:textId="77777777" w:rsidR="00B56355" w:rsidRPr="007D108C" w:rsidRDefault="00B56355" w:rsidP="00B56355">
            <w:pPr>
              <w:jc w:val="center"/>
              <w:rPr>
                <w:color w:val="0000FF"/>
                <w:sz w:val="20"/>
                <w:szCs w:val="20"/>
              </w:rPr>
            </w:pPr>
          </w:p>
        </w:tc>
        <w:tc>
          <w:tcPr>
            <w:tcW w:w="1080" w:type="dxa"/>
            <w:vAlign w:val="center"/>
          </w:tcPr>
          <w:p w14:paraId="0B2A71B0" w14:textId="77777777" w:rsidR="00B56355" w:rsidRPr="007D108C" w:rsidRDefault="00B56355" w:rsidP="00B56355">
            <w:pPr>
              <w:jc w:val="center"/>
              <w:rPr>
                <w:sz w:val="20"/>
                <w:szCs w:val="20"/>
              </w:rPr>
            </w:pPr>
          </w:p>
        </w:tc>
        <w:tc>
          <w:tcPr>
            <w:tcW w:w="1350" w:type="dxa"/>
            <w:vAlign w:val="center"/>
          </w:tcPr>
          <w:p w14:paraId="7658250E" w14:textId="77777777" w:rsidR="00B56355" w:rsidRPr="007D108C" w:rsidRDefault="00B56355" w:rsidP="00B56355">
            <w:pPr>
              <w:jc w:val="center"/>
              <w:rPr>
                <w:sz w:val="20"/>
                <w:szCs w:val="20"/>
              </w:rPr>
            </w:pPr>
          </w:p>
        </w:tc>
        <w:tc>
          <w:tcPr>
            <w:tcW w:w="1080" w:type="dxa"/>
            <w:vAlign w:val="center"/>
          </w:tcPr>
          <w:p w14:paraId="2E928C2A" w14:textId="77777777" w:rsidR="00B56355" w:rsidRPr="007D108C" w:rsidRDefault="00B56355" w:rsidP="00B56355">
            <w:pPr>
              <w:jc w:val="center"/>
              <w:rPr>
                <w:sz w:val="20"/>
                <w:szCs w:val="20"/>
              </w:rPr>
            </w:pPr>
          </w:p>
        </w:tc>
        <w:tc>
          <w:tcPr>
            <w:tcW w:w="1530" w:type="dxa"/>
            <w:vAlign w:val="center"/>
          </w:tcPr>
          <w:p w14:paraId="4717E752" w14:textId="77777777" w:rsidR="00B56355" w:rsidRPr="007D108C" w:rsidRDefault="00B56355" w:rsidP="00B56355">
            <w:pPr>
              <w:jc w:val="center"/>
              <w:rPr>
                <w:sz w:val="20"/>
                <w:szCs w:val="20"/>
              </w:rPr>
            </w:pPr>
            <w:r w:rsidRPr="007D108C">
              <w:rPr>
                <w:sz w:val="20"/>
                <w:szCs w:val="20"/>
              </w:rPr>
              <w:t>___Yes ___No</w:t>
            </w:r>
          </w:p>
        </w:tc>
        <w:tc>
          <w:tcPr>
            <w:tcW w:w="1620" w:type="dxa"/>
            <w:shd w:val="clear" w:color="auto" w:fill="auto"/>
            <w:noWrap/>
            <w:vAlign w:val="center"/>
          </w:tcPr>
          <w:p w14:paraId="7B121A3D" w14:textId="77777777" w:rsidR="00B56355" w:rsidRPr="007D108C" w:rsidRDefault="00B56355" w:rsidP="00B56355">
            <w:pPr>
              <w:jc w:val="center"/>
              <w:rPr>
                <w:sz w:val="20"/>
                <w:szCs w:val="20"/>
              </w:rPr>
            </w:pPr>
            <w:r w:rsidRPr="007D108C">
              <w:rPr>
                <w:sz w:val="20"/>
                <w:szCs w:val="20"/>
              </w:rPr>
              <w:t>___Yes ___No</w:t>
            </w:r>
          </w:p>
        </w:tc>
      </w:tr>
    </w:tbl>
    <w:p w14:paraId="1F90036A" w14:textId="77777777" w:rsidR="00091AFD" w:rsidRPr="007D108C" w:rsidRDefault="00091AFD" w:rsidP="00C712D1">
      <w:pPr>
        <w:pStyle w:val="a2Technical"/>
        <w:keepNext/>
        <w:keepLines/>
        <w:ind w:left="0"/>
        <w:jc w:val="both"/>
        <w:rPr>
          <w:rFonts w:ascii="Times New Roman" w:hAnsi="Times New Roman"/>
          <w:sz w:val="20"/>
          <w:szCs w:val="20"/>
        </w:rPr>
      </w:pPr>
    </w:p>
    <w:p w14:paraId="72DFBC0B" w14:textId="77777777" w:rsidR="00B56355" w:rsidRPr="007D108C" w:rsidRDefault="00B56355" w:rsidP="00C712D1">
      <w:pPr>
        <w:pStyle w:val="a2Technical"/>
        <w:keepNext/>
        <w:keepLines/>
        <w:ind w:left="0"/>
        <w:jc w:val="both"/>
        <w:rPr>
          <w:rFonts w:ascii="Times New Roman" w:hAnsi="Times New Roman"/>
          <w:b/>
          <w:sz w:val="20"/>
          <w:szCs w:val="20"/>
        </w:rPr>
      </w:pPr>
      <w:r w:rsidRPr="007D108C">
        <w:rPr>
          <w:rFonts w:ascii="Times New Roman" w:hAnsi="Times New Roman"/>
          <w:b/>
          <w:sz w:val="20"/>
          <w:szCs w:val="20"/>
        </w:rPr>
        <w:t>Temperature Difference Evaluation:</w:t>
      </w:r>
    </w:p>
    <w:p w14:paraId="0C3DE2BB" w14:textId="77777777" w:rsidR="00B56355" w:rsidRPr="007D108C" w:rsidRDefault="00B56355" w:rsidP="00C712D1">
      <w:pPr>
        <w:pStyle w:val="a2Technical"/>
        <w:keepNext/>
        <w:keepLines/>
        <w:ind w:left="0"/>
        <w:jc w:val="both"/>
        <w:rPr>
          <w:rFonts w:ascii="Times New Roman" w:hAnsi="Times New Roman"/>
          <w:sz w:val="20"/>
          <w:szCs w:val="20"/>
        </w:rPr>
      </w:pPr>
    </w:p>
    <w:p w14:paraId="3D2FCB05" w14:textId="77777777" w:rsidR="00B56355" w:rsidRPr="007D108C" w:rsidRDefault="00B56355" w:rsidP="00B56355">
      <w:pPr>
        <w:pStyle w:val="a2Technical"/>
        <w:keepNext/>
        <w:keepLines/>
        <w:ind w:left="0"/>
        <w:jc w:val="both"/>
        <w:rPr>
          <w:rFonts w:ascii="Times New Roman" w:hAnsi="Times New Roman"/>
          <w:sz w:val="20"/>
          <w:szCs w:val="20"/>
        </w:rPr>
      </w:pPr>
      <w:r w:rsidRPr="007D108C">
        <w:rPr>
          <w:rFonts w:ascii="Times New Roman" w:hAnsi="Times New Roman"/>
          <w:sz w:val="20"/>
          <w:szCs w:val="20"/>
        </w:rPr>
        <w:t xml:space="preserve">If Standard is stainless steel (SS) and Unknown is stainless steel, the temperature of the water between the standard and unknown must not change more than 0.5 ºC during the calibration. </w:t>
      </w:r>
    </w:p>
    <w:p w14:paraId="6D8C434C" w14:textId="77777777" w:rsidR="00B56355" w:rsidRPr="007D108C" w:rsidRDefault="00B56355" w:rsidP="00B56355">
      <w:pPr>
        <w:pStyle w:val="a2Technical"/>
        <w:keepNext/>
        <w:keepLines/>
        <w:ind w:left="0"/>
        <w:jc w:val="both"/>
        <w:rPr>
          <w:rFonts w:ascii="Times New Roman" w:hAnsi="Times New Roman"/>
          <w:sz w:val="20"/>
          <w:szCs w:val="20"/>
        </w:rPr>
      </w:pPr>
    </w:p>
    <w:p w14:paraId="38FEBB90" w14:textId="77777777" w:rsidR="00B56355" w:rsidRPr="007D108C" w:rsidRDefault="00B56355" w:rsidP="00B56355">
      <w:pPr>
        <w:pStyle w:val="a2Technical"/>
        <w:keepNext/>
        <w:keepLines/>
        <w:ind w:left="0"/>
        <w:jc w:val="both"/>
        <w:rPr>
          <w:rFonts w:ascii="Times New Roman" w:hAnsi="Times New Roman"/>
          <w:sz w:val="20"/>
          <w:szCs w:val="20"/>
        </w:rPr>
      </w:pPr>
      <w:r w:rsidRPr="007D108C">
        <w:rPr>
          <w:rFonts w:ascii="Times New Roman" w:hAnsi="Times New Roman"/>
          <w:sz w:val="20"/>
          <w:szCs w:val="20"/>
        </w:rPr>
        <w:t xml:space="preserve">If the standard is stainless steel and the unknown test measure is mild steel (MS), the change in water temperature between standard and unknown must be less than 0.2 ºC during the calibration. </w:t>
      </w:r>
    </w:p>
    <w:p w14:paraId="1F6E4E05" w14:textId="77777777" w:rsidR="00B56355" w:rsidRPr="007D108C" w:rsidRDefault="00B56355" w:rsidP="00B56355">
      <w:pPr>
        <w:pStyle w:val="a2Technical"/>
        <w:keepNext/>
        <w:keepLines/>
        <w:ind w:left="0"/>
        <w:jc w:val="both"/>
        <w:rPr>
          <w:rFonts w:ascii="Times New Roman" w:hAnsi="Times New Roman"/>
          <w:sz w:val="20"/>
          <w:szCs w:val="20"/>
        </w:rPr>
      </w:pPr>
    </w:p>
    <w:p w14:paraId="65B3CCF6" w14:textId="77777777" w:rsidR="00B56355" w:rsidRPr="007D108C" w:rsidRDefault="00B56355" w:rsidP="00B56355">
      <w:pPr>
        <w:pStyle w:val="a2Technical"/>
        <w:keepNext/>
        <w:keepLines/>
        <w:ind w:left="0"/>
        <w:jc w:val="both"/>
        <w:rPr>
          <w:rFonts w:ascii="Times New Roman" w:hAnsi="Times New Roman"/>
          <w:sz w:val="20"/>
          <w:szCs w:val="20"/>
        </w:rPr>
      </w:pPr>
      <w:r w:rsidRPr="007D108C">
        <w:rPr>
          <w:rFonts w:ascii="Times New Roman" w:hAnsi="Times New Roman"/>
          <w:sz w:val="20"/>
          <w:szCs w:val="20"/>
        </w:rPr>
        <w:t xml:space="preserve">If these limits are exceeded, use SOP 19 calculations to determine the volume of the unknown volumetric measure. </w:t>
      </w:r>
    </w:p>
    <w:sectPr w:rsidR="00B56355" w:rsidRPr="007D108C" w:rsidSect="00EA32AA">
      <w:headerReference w:type="default" r:id="rId14"/>
      <w:footerReference w:type="even" r:id="rId15"/>
      <w:footerReference w:type="default" r:id="rId16"/>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2CA385" w14:textId="77777777" w:rsidR="00410D95" w:rsidRDefault="00410D95">
      <w:r>
        <w:separator/>
      </w:r>
    </w:p>
  </w:endnote>
  <w:endnote w:type="continuationSeparator" w:id="0">
    <w:p w14:paraId="33C845E3" w14:textId="77777777" w:rsidR="00410D95" w:rsidRDefault="00410D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msRmn 10pt">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6C8BB" w14:textId="77777777" w:rsidR="00480336" w:rsidRDefault="004803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5254F">
      <w:rPr>
        <w:rStyle w:val="PageNumber"/>
        <w:noProof/>
      </w:rPr>
      <w:t>1</w:t>
    </w:r>
    <w:r>
      <w:rPr>
        <w:rStyle w:val="PageNumber"/>
      </w:rPr>
      <w:fldChar w:fldCharType="end"/>
    </w:r>
  </w:p>
  <w:p w14:paraId="6ABF957B" w14:textId="77777777" w:rsidR="00480336" w:rsidRDefault="004803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830754" w14:textId="77777777" w:rsidR="00480336" w:rsidRPr="00A376E5" w:rsidRDefault="00480336">
    <w:pPr>
      <w:pStyle w:val="Footer"/>
      <w:rPr>
        <w:sz w:val="22"/>
      </w:rPr>
    </w:pPr>
    <w:r w:rsidRPr="00A376E5">
      <w:rPr>
        <w:sz w:val="22"/>
      </w:rPr>
      <w:t>SOP 18</w:t>
    </w:r>
    <w:r w:rsidR="00422C4A" w:rsidRPr="00A376E5">
      <w:rPr>
        <w:sz w:val="22"/>
      </w:rPr>
      <w:t xml:space="preserve"> – 2019 </w:t>
    </w:r>
    <w:r w:rsidRPr="00A376E5">
      <w:rPr>
        <w:sz w:val="22"/>
      </w:rPr>
      <w:tab/>
      <w:t xml:space="preserve">Page </w:t>
    </w:r>
    <w:r w:rsidRPr="00A376E5">
      <w:rPr>
        <w:sz w:val="22"/>
      </w:rPr>
      <w:fldChar w:fldCharType="begin"/>
    </w:r>
    <w:r w:rsidRPr="00A376E5">
      <w:rPr>
        <w:sz w:val="22"/>
      </w:rPr>
      <w:instrText xml:space="preserve"> PAGE </w:instrText>
    </w:r>
    <w:r w:rsidRPr="00A376E5">
      <w:rPr>
        <w:sz w:val="22"/>
      </w:rPr>
      <w:fldChar w:fldCharType="separate"/>
    </w:r>
    <w:r w:rsidR="00C1375C" w:rsidRPr="00A376E5">
      <w:rPr>
        <w:noProof/>
        <w:sz w:val="22"/>
      </w:rPr>
      <w:t>10</w:t>
    </w:r>
    <w:r w:rsidRPr="00A376E5">
      <w:rPr>
        <w:sz w:val="22"/>
      </w:rPr>
      <w:fldChar w:fldCharType="end"/>
    </w:r>
    <w:r w:rsidRPr="00A376E5">
      <w:rPr>
        <w:sz w:val="22"/>
      </w:rPr>
      <w:t xml:space="preserve"> </w:t>
    </w:r>
    <w:r w:rsidR="006F19E3" w:rsidRPr="00A376E5">
      <w:rPr>
        <w:sz w:val="22"/>
      </w:rPr>
      <w:t xml:space="preserve">of </w:t>
    </w:r>
    <w:r w:rsidR="00E056B6" w:rsidRPr="00A376E5">
      <w:rPr>
        <w:noProof/>
        <w:sz w:val="22"/>
      </w:rPr>
      <w:fldChar w:fldCharType="begin"/>
    </w:r>
    <w:r w:rsidR="00E056B6" w:rsidRPr="00A376E5">
      <w:rPr>
        <w:noProof/>
        <w:sz w:val="22"/>
      </w:rPr>
      <w:instrText xml:space="preserve"> NUMPAGES </w:instrText>
    </w:r>
    <w:r w:rsidR="00E056B6" w:rsidRPr="00A376E5">
      <w:rPr>
        <w:noProof/>
        <w:sz w:val="22"/>
      </w:rPr>
      <w:fldChar w:fldCharType="separate"/>
    </w:r>
    <w:r w:rsidR="00C1375C" w:rsidRPr="00A376E5">
      <w:rPr>
        <w:noProof/>
        <w:sz w:val="22"/>
      </w:rPr>
      <w:t>10</w:t>
    </w:r>
    <w:r w:rsidR="00E056B6" w:rsidRPr="00A376E5">
      <w:rPr>
        <w:noProof/>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41C285" w14:textId="77777777" w:rsidR="00410D95" w:rsidRDefault="00410D95">
      <w:r>
        <w:separator/>
      </w:r>
    </w:p>
  </w:footnote>
  <w:footnote w:type="continuationSeparator" w:id="0">
    <w:p w14:paraId="327B763B" w14:textId="77777777" w:rsidR="00410D95" w:rsidRDefault="00410D95">
      <w:r>
        <w:continuationSeparator/>
      </w:r>
    </w:p>
  </w:footnote>
  <w:footnote w:id="1">
    <w:p w14:paraId="2EC2D401" w14:textId="053662F5" w:rsidR="00E25A3A" w:rsidRPr="00215043" w:rsidRDefault="00E25A3A">
      <w:pPr>
        <w:pStyle w:val="FootnoteText"/>
        <w:rPr>
          <w:sz w:val="20"/>
        </w:rPr>
      </w:pPr>
      <w:r>
        <w:rPr>
          <w:rStyle w:val="FootnoteReference"/>
        </w:rPr>
        <w:footnoteRef/>
      </w:r>
      <w:r>
        <w:t xml:space="preserve"> </w:t>
      </w:r>
      <w:r w:rsidRPr="00215043">
        <w:rPr>
          <w:sz w:val="20"/>
        </w:rPr>
        <w:t>Non-SI units are predominately in common use in State legal metrology laboratories, and/or the petroleum industry for many volumetric measurements, therefore non-SI units have been used to reflect the practical needs of the laboratories performing these measurements as appropriate. Most laboratory standards for this calibration procedure are 5 gal “slicker-plate” type standards. Very few laboratories have 20 L “slicker-plate” type standards.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AF49E" w14:textId="77777777" w:rsidR="00480336" w:rsidRPr="00422C4A" w:rsidRDefault="00E62922" w:rsidP="00422C4A">
    <w:pPr>
      <w:pStyle w:val="Header"/>
    </w:pPr>
    <w:r>
      <w:rPr>
        <w:noProof/>
      </w:rPr>
      <mc:AlternateContent>
        <mc:Choice Requires="wps">
          <w:drawing>
            <wp:anchor distT="0" distB="0" distL="114299" distR="114299" simplePos="0" relativeHeight="251658240" behindDoc="0" locked="0" layoutInCell="1" allowOverlap="1" wp14:anchorId="280FE331" wp14:editId="048B86ED">
              <wp:simplePos x="0" y="0"/>
              <wp:positionH relativeFrom="column">
                <wp:posOffset>-353061</wp:posOffset>
              </wp:positionH>
              <wp:positionV relativeFrom="paragraph">
                <wp:posOffset>434975</wp:posOffset>
              </wp:positionV>
              <wp:extent cx="0" cy="8229600"/>
              <wp:effectExtent l="0" t="0" r="19050" b="0"/>
              <wp:wrapNone/>
              <wp:docPr id="62" name="Straight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8229600"/>
                      </a:xfrm>
                      <a:prstGeom prst="line">
                        <a:avLst/>
                      </a:prstGeom>
                      <a:noFill/>
                      <a:ln w="6350" cap="flat" cmpd="sng" algn="ctr">
                        <a:solidFill>
                          <a:sysClr val="window" lastClr="FFFFFF">
                            <a:lumMod val="65000"/>
                          </a:sysClr>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1DF3D44" id="Straight Connector 62" o:spid="_x0000_s1026" style="position:absolute;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7.8pt,34.25pt" to="-27.8pt,68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" strokecolor="#a6a6a6" strokeweight=".5pt">
              <v:stroke joinstyle="miter"/>
              <o:lock v:ext="edit" shapetype="f"/>
            </v:line>
          </w:pict>
        </mc:Fallback>
      </mc:AlternateContent>
    </w:r>
    <w:r>
      <w:rPr>
        <w:noProof/>
      </w:rPr>
      <mc:AlternateContent>
        <mc:Choice Requires="wps">
          <w:drawing>
            <wp:anchor distT="0" distB="0" distL="114300" distR="114300" simplePos="0" relativeHeight="251657216" behindDoc="1" locked="0" layoutInCell="1" allowOverlap="1" wp14:anchorId="77C3E772" wp14:editId="3192E6D8">
              <wp:simplePos x="0" y="0"/>
              <wp:positionH relativeFrom="column">
                <wp:posOffset>-857250</wp:posOffset>
              </wp:positionH>
              <wp:positionV relativeFrom="page">
                <wp:posOffset>635</wp:posOffset>
              </wp:positionV>
              <wp:extent cx="428625" cy="10020300"/>
              <wp:effectExtent l="0" t="0" r="0" b="0"/>
              <wp:wrapSquare wrapText="bothSides"/>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8625" cy="10020300"/>
                      </a:xfrm>
                      <a:prstGeom prst="rect">
                        <a:avLst/>
                      </a:prstGeom>
                      <a:solidFill>
                        <a:sysClr val="window" lastClr="FFFFFF"/>
                      </a:solidFill>
                      <a:ln w="6350">
                        <a:noFill/>
                      </a:ln>
                      <a:effectLst/>
                    </wps:spPr>
                    <wps:txbx>
                      <w:txbxContent>
                        <w:p w14:paraId="107C52FA" w14:textId="77777777" w:rsidR="00422C4A" w:rsidRPr="00A376E5" w:rsidRDefault="00422C4A" w:rsidP="00422C4A">
                          <w:pPr>
                            <w:jc w:val="center"/>
                            <w:rPr>
                              <w:rFonts w:ascii="Arial" w:hAnsi="Arial" w:cs="Arial"/>
                              <w:color w:val="A6A6A6"/>
                              <w:sz w:val="20"/>
                            </w:rPr>
                          </w:pPr>
                          <w:r w:rsidRPr="00A376E5">
                            <w:rPr>
                              <w:rFonts w:ascii="Arial" w:hAnsi="Arial" w:cs="Arial"/>
                              <w:color w:val="A6A6A6"/>
                              <w:sz w:val="20"/>
                            </w:rPr>
                            <w:t>This publication is available free of charge from: https://doi.org/10.6028/NIST.IR.7383 -2019</w:t>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C3E772" id="_x0000_t202" coordsize="21600,21600" o:spt="202" path="m,l,21600r21600,l21600,xe">
              <v:stroke joinstyle="miter"/>
              <v:path gradientshapeok="t" o:connecttype="rect"/>
            </v:shapetype>
            <v:shape id="Text Box 33" o:spid="_x0000_s1026" type="#_x0000_t202" style="position:absolute;margin-left:-67.5pt;margin-top:.05pt;width:33.75pt;height:78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" fillcolor="window" stroked="f" strokeweight=".5pt">
              <v:textbox style="layout-flow:vertical">
                <w:txbxContent>
                  <w:p w14:paraId="107C52FA" w14:textId="77777777" w:rsidR="00422C4A" w:rsidRPr="00A376E5" w:rsidRDefault="00422C4A" w:rsidP="00422C4A">
                    <w:pPr>
                      <w:jc w:val="center"/>
                      <w:rPr>
                        <w:rFonts w:ascii="Arial" w:hAnsi="Arial" w:cs="Arial"/>
                        <w:color w:val="A6A6A6"/>
                        <w:sz w:val="20"/>
                      </w:rPr>
                    </w:pPr>
                    <w:r w:rsidRPr="00A376E5">
                      <w:rPr>
                        <w:rFonts w:ascii="Arial" w:hAnsi="Arial" w:cs="Arial"/>
                        <w:color w:val="A6A6A6"/>
                        <w:sz w:val="20"/>
                      </w:rPr>
                      <w:t>This publication is available free of charge from: https://doi.org/10.6028/NIST.IR.7383 -2019</w:t>
                    </w:r>
                  </w:p>
                </w:txbxContent>
              </v:textbox>
              <w10:wrap type="squar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07649"/>
    <w:multiLevelType w:val="multilevel"/>
    <w:tmpl w:val="BB70419A"/>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12DE0C82"/>
    <w:multiLevelType w:val="multilevel"/>
    <w:tmpl w:val="F9467A00"/>
    <w:lvl w:ilvl="0">
      <w:start w:val="1"/>
      <w:numFmt w:val="decimal"/>
      <w:lvlText w:val="%1."/>
      <w:lvlJc w:val="left"/>
      <w:pPr>
        <w:ind w:left="360" w:hanging="360"/>
      </w:pPr>
    </w:lvl>
    <w:lvl w:ilvl="1">
      <w:start w:val="1"/>
      <w:numFmt w:val="decimal"/>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D2221E9"/>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 w15:restartNumberingAfterBreak="0">
    <w:nsid w:val="386A0ACC"/>
    <w:multiLevelType w:val="hybridMultilevel"/>
    <w:tmpl w:val="AB160698"/>
    <w:lvl w:ilvl="0" w:tplc="0AD258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91337A"/>
    <w:multiLevelType w:val="multilevel"/>
    <w:tmpl w:val="0409001F"/>
    <w:lvl w:ilvl="0">
      <w:start w:val="1"/>
      <w:numFmt w:val="decimal"/>
      <w:lvlText w:val="%1."/>
      <w:lvlJc w:val="left"/>
      <w:pPr>
        <w:ind w:left="1080" w:hanging="360"/>
      </w:pPr>
      <w:rPr>
        <w:rFonts w:hint="default"/>
        <w:b w:val="0"/>
        <w:i w:val="0"/>
        <w:caps w:val="0"/>
        <w:strike w:val="0"/>
        <w:dstrike w:val="0"/>
        <w:vanish w:val="0"/>
        <w:sz w:val="24"/>
        <w:vertAlign w:val="baseline"/>
      </w:rPr>
    </w:lvl>
    <w:lvl w:ilvl="1">
      <w:start w:val="1"/>
      <w:numFmt w:val="decimal"/>
      <w:lvlText w:val="%1.%2."/>
      <w:lvlJc w:val="left"/>
      <w:pPr>
        <w:ind w:left="151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944" w:hanging="504"/>
      </w:pPr>
      <w:rPr>
        <w:rFonts w:hint="default"/>
        <w:b w:val="0"/>
        <w:i w:val="0"/>
        <w:caps w:val="0"/>
        <w:strike w:val="0"/>
        <w:dstrike w:val="0"/>
        <w:vanish w:val="0"/>
        <w:sz w:val="24"/>
        <w:vertAlign w:val="baseline"/>
      </w:rPr>
    </w:lvl>
    <w:lvl w:ilvl="3">
      <w:start w:val="1"/>
      <w:numFmt w:val="decimal"/>
      <w:lvlText w:val="%1.%2.%3.%4."/>
      <w:lvlJc w:val="left"/>
      <w:pPr>
        <w:ind w:left="2448" w:hanging="648"/>
      </w:pPr>
      <w:rPr>
        <w:rFonts w:hint="default"/>
        <w:b w:val="0"/>
        <w:i w:val="0"/>
        <w:caps w:val="0"/>
        <w:strike w:val="0"/>
        <w:dstrike w:val="0"/>
        <w:vanish w:val="0"/>
        <w:sz w:val="24"/>
        <w:vertAlign w:val="baseline"/>
      </w:rPr>
    </w:lvl>
    <w:lvl w:ilvl="4">
      <w:start w:val="1"/>
      <w:numFmt w:val="decimal"/>
      <w:lvlText w:val="%1.%2.%3.%4.%5."/>
      <w:lvlJc w:val="left"/>
      <w:pPr>
        <w:ind w:left="2952" w:hanging="792"/>
      </w:pPr>
      <w:rPr>
        <w:rFonts w:hint="default"/>
        <w:b w:val="0"/>
        <w:i w:val="0"/>
        <w:caps w:val="0"/>
        <w:strike w:val="0"/>
        <w:dstrike w:val="0"/>
        <w:vanish w:val="0"/>
        <w:sz w:val="24"/>
        <w:vertAlign w:val="baseline"/>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5" w15:restartNumberingAfterBreak="0">
    <w:nsid w:val="4951708C"/>
    <w:multiLevelType w:val="multilevel"/>
    <w:tmpl w:val="E272D2D4"/>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E203851"/>
    <w:multiLevelType w:val="multilevel"/>
    <w:tmpl w:val="1E027EBA"/>
    <w:lvl w:ilvl="0">
      <w:start w:val="1"/>
      <w:numFmt w:val="decimal"/>
      <w:lvlText w:val="%1."/>
      <w:lvlJc w:val="left"/>
      <w:pPr>
        <w:ind w:left="360" w:hanging="360"/>
      </w:pPr>
    </w:lvl>
    <w:lvl w:ilvl="1">
      <w:start w:val="1"/>
      <w:numFmt w:val="decimal"/>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07F3B22"/>
    <w:multiLevelType w:val="hybridMultilevel"/>
    <w:tmpl w:val="B5E0CD72"/>
    <w:lvl w:ilvl="0" w:tplc="128CCF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965014"/>
    <w:multiLevelType w:val="multilevel"/>
    <w:tmpl w:val="3990CBCA"/>
    <w:lvl w:ilvl="0">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B1A2161"/>
    <w:multiLevelType w:val="multilevel"/>
    <w:tmpl w:val="85742A2C"/>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1440"/>
        </w:tabs>
        <w:ind w:left="1440" w:hanging="720"/>
      </w:pPr>
      <w:rPr>
        <w:rFonts w:hint="default"/>
      </w:rPr>
    </w:lvl>
    <w:lvl w:ilvl="2">
      <w:start w:val="7"/>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15:restartNumberingAfterBreak="0">
    <w:nsid w:val="7307259B"/>
    <w:multiLevelType w:val="hybridMultilevel"/>
    <w:tmpl w:val="D3561C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8"/>
  </w:num>
  <w:num w:numId="3">
    <w:abstractNumId w:val="3"/>
  </w:num>
  <w:num w:numId="4">
    <w:abstractNumId w:val="10"/>
  </w:num>
  <w:num w:numId="5">
    <w:abstractNumId w:val="7"/>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9"/>
  </w:num>
  <w:num w:numId="9">
    <w:abstractNumId w:val="4"/>
  </w:num>
  <w:num w:numId="10">
    <w:abstractNumId w:val="2"/>
  </w:num>
  <w:num w:numId="11">
    <w:abstractNumId w:val="6"/>
  </w:num>
  <w:num w:numId="12">
    <w:abstractNumId w:val="1"/>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AFD"/>
    <w:rsid w:val="000166B2"/>
    <w:rsid w:val="00021280"/>
    <w:rsid w:val="0002553C"/>
    <w:rsid w:val="00026414"/>
    <w:rsid w:val="00050CFD"/>
    <w:rsid w:val="000631F1"/>
    <w:rsid w:val="00072D06"/>
    <w:rsid w:val="000855F2"/>
    <w:rsid w:val="00091AFD"/>
    <w:rsid w:val="000A1FEC"/>
    <w:rsid w:val="000A765F"/>
    <w:rsid w:val="000C0E19"/>
    <w:rsid w:val="000C5E31"/>
    <w:rsid w:val="000E7264"/>
    <w:rsid w:val="001279F2"/>
    <w:rsid w:val="00133733"/>
    <w:rsid w:val="0015456C"/>
    <w:rsid w:val="00172FC2"/>
    <w:rsid w:val="00175227"/>
    <w:rsid w:val="00180E5D"/>
    <w:rsid w:val="00182D34"/>
    <w:rsid w:val="00192A05"/>
    <w:rsid w:val="0019480F"/>
    <w:rsid w:val="001A7184"/>
    <w:rsid w:val="001B1CC1"/>
    <w:rsid w:val="001D71DC"/>
    <w:rsid w:val="002130E8"/>
    <w:rsid w:val="00215043"/>
    <w:rsid w:val="00220F6E"/>
    <w:rsid w:val="00225D3F"/>
    <w:rsid w:val="002404C3"/>
    <w:rsid w:val="0024710C"/>
    <w:rsid w:val="0026083A"/>
    <w:rsid w:val="00262479"/>
    <w:rsid w:val="00263231"/>
    <w:rsid w:val="002764B4"/>
    <w:rsid w:val="0028050C"/>
    <w:rsid w:val="00281392"/>
    <w:rsid w:val="002A04BD"/>
    <w:rsid w:val="002C5FBB"/>
    <w:rsid w:val="002D027F"/>
    <w:rsid w:val="00317B7B"/>
    <w:rsid w:val="003249F4"/>
    <w:rsid w:val="00353D07"/>
    <w:rsid w:val="00357E15"/>
    <w:rsid w:val="00381F4F"/>
    <w:rsid w:val="003822E9"/>
    <w:rsid w:val="003E1305"/>
    <w:rsid w:val="00402995"/>
    <w:rsid w:val="00407E5B"/>
    <w:rsid w:val="00410D95"/>
    <w:rsid w:val="004202A5"/>
    <w:rsid w:val="004218EB"/>
    <w:rsid w:val="00422C4A"/>
    <w:rsid w:val="00444CCD"/>
    <w:rsid w:val="00446249"/>
    <w:rsid w:val="0047047F"/>
    <w:rsid w:val="0047094C"/>
    <w:rsid w:val="00480336"/>
    <w:rsid w:val="00481ACD"/>
    <w:rsid w:val="00496180"/>
    <w:rsid w:val="004A3936"/>
    <w:rsid w:val="004B32BF"/>
    <w:rsid w:val="004D224E"/>
    <w:rsid w:val="004E1687"/>
    <w:rsid w:val="00505AA5"/>
    <w:rsid w:val="00511901"/>
    <w:rsid w:val="00514DFC"/>
    <w:rsid w:val="005335B3"/>
    <w:rsid w:val="00541B8C"/>
    <w:rsid w:val="0055028D"/>
    <w:rsid w:val="00552900"/>
    <w:rsid w:val="00572BCB"/>
    <w:rsid w:val="005A7A78"/>
    <w:rsid w:val="005D13CE"/>
    <w:rsid w:val="005D25B4"/>
    <w:rsid w:val="005E4878"/>
    <w:rsid w:val="006047E0"/>
    <w:rsid w:val="0062387F"/>
    <w:rsid w:val="00643D98"/>
    <w:rsid w:val="0065143F"/>
    <w:rsid w:val="00675C73"/>
    <w:rsid w:val="00680562"/>
    <w:rsid w:val="006A21C5"/>
    <w:rsid w:val="006A21CC"/>
    <w:rsid w:val="006B2848"/>
    <w:rsid w:val="006F19E3"/>
    <w:rsid w:val="00701E48"/>
    <w:rsid w:val="00706F76"/>
    <w:rsid w:val="007141E4"/>
    <w:rsid w:val="007335AE"/>
    <w:rsid w:val="00742E7A"/>
    <w:rsid w:val="00757926"/>
    <w:rsid w:val="00785CA0"/>
    <w:rsid w:val="007872F4"/>
    <w:rsid w:val="00796010"/>
    <w:rsid w:val="007A1175"/>
    <w:rsid w:val="007A6B86"/>
    <w:rsid w:val="007C3F0C"/>
    <w:rsid w:val="007D108C"/>
    <w:rsid w:val="007D447C"/>
    <w:rsid w:val="007D4486"/>
    <w:rsid w:val="007E177D"/>
    <w:rsid w:val="007E7311"/>
    <w:rsid w:val="008161C0"/>
    <w:rsid w:val="00817CD8"/>
    <w:rsid w:val="00835F21"/>
    <w:rsid w:val="00836BE2"/>
    <w:rsid w:val="00844072"/>
    <w:rsid w:val="00850F92"/>
    <w:rsid w:val="0085137F"/>
    <w:rsid w:val="0086064C"/>
    <w:rsid w:val="0086220B"/>
    <w:rsid w:val="0087084E"/>
    <w:rsid w:val="008834B8"/>
    <w:rsid w:val="0088684E"/>
    <w:rsid w:val="008C52F2"/>
    <w:rsid w:val="008E1004"/>
    <w:rsid w:val="008F393E"/>
    <w:rsid w:val="008F6062"/>
    <w:rsid w:val="00906F36"/>
    <w:rsid w:val="00912D67"/>
    <w:rsid w:val="00914BE0"/>
    <w:rsid w:val="009200EA"/>
    <w:rsid w:val="00922705"/>
    <w:rsid w:val="009327A8"/>
    <w:rsid w:val="00932B85"/>
    <w:rsid w:val="0093482C"/>
    <w:rsid w:val="009361C2"/>
    <w:rsid w:val="00941337"/>
    <w:rsid w:val="00966FC9"/>
    <w:rsid w:val="00972DDA"/>
    <w:rsid w:val="00976B9F"/>
    <w:rsid w:val="009830FE"/>
    <w:rsid w:val="00986E32"/>
    <w:rsid w:val="00987151"/>
    <w:rsid w:val="009A07FF"/>
    <w:rsid w:val="009A1CF0"/>
    <w:rsid w:val="009A673F"/>
    <w:rsid w:val="009B35A7"/>
    <w:rsid w:val="009B7956"/>
    <w:rsid w:val="009C0D2A"/>
    <w:rsid w:val="009D4A0D"/>
    <w:rsid w:val="009E3B5C"/>
    <w:rsid w:val="009F7329"/>
    <w:rsid w:val="00A04A01"/>
    <w:rsid w:val="00A16440"/>
    <w:rsid w:val="00A3043C"/>
    <w:rsid w:val="00A37459"/>
    <w:rsid w:val="00A376E5"/>
    <w:rsid w:val="00A37972"/>
    <w:rsid w:val="00A47F63"/>
    <w:rsid w:val="00A504A8"/>
    <w:rsid w:val="00A700D1"/>
    <w:rsid w:val="00A748E1"/>
    <w:rsid w:val="00A8301A"/>
    <w:rsid w:val="00A85522"/>
    <w:rsid w:val="00AA7B7A"/>
    <w:rsid w:val="00AB1DEB"/>
    <w:rsid w:val="00AE5618"/>
    <w:rsid w:val="00AE6FB7"/>
    <w:rsid w:val="00AF611E"/>
    <w:rsid w:val="00AF6FE5"/>
    <w:rsid w:val="00B07286"/>
    <w:rsid w:val="00B1045F"/>
    <w:rsid w:val="00B12968"/>
    <w:rsid w:val="00B12DCD"/>
    <w:rsid w:val="00B24A1F"/>
    <w:rsid w:val="00B40EB5"/>
    <w:rsid w:val="00B41AB0"/>
    <w:rsid w:val="00B56355"/>
    <w:rsid w:val="00B8129E"/>
    <w:rsid w:val="00B90928"/>
    <w:rsid w:val="00BA1425"/>
    <w:rsid w:val="00BA363F"/>
    <w:rsid w:val="00BA72C4"/>
    <w:rsid w:val="00BD2C45"/>
    <w:rsid w:val="00BF177B"/>
    <w:rsid w:val="00BF3689"/>
    <w:rsid w:val="00BF3C75"/>
    <w:rsid w:val="00C02A3E"/>
    <w:rsid w:val="00C1375C"/>
    <w:rsid w:val="00C43048"/>
    <w:rsid w:val="00C448B5"/>
    <w:rsid w:val="00C649EC"/>
    <w:rsid w:val="00C66E9D"/>
    <w:rsid w:val="00C67790"/>
    <w:rsid w:val="00C712D1"/>
    <w:rsid w:val="00C77C74"/>
    <w:rsid w:val="00C80132"/>
    <w:rsid w:val="00C85C96"/>
    <w:rsid w:val="00CA4F5F"/>
    <w:rsid w:val="00CA778F"/>
    <w:rsid w:val="00CD33B0"/>
    <w:rsid w:val="00CD518E"/>
    <w:rsid w:val="00D020B2"/>
    <w:rsid w:val="00D220DB"/>
    <w:rsid w:val="00D27F30"/>
    <w:rsid w:val="00D57407"/>
    <w:rsid w:val="00D62805"/>
    <w:rsid w:val="00DA1D01"/>
    <w:rsid w:val="00DA3F03"/>
    <w:rsid w:val="00DB41E0"/>
    <w:rsid w:val="00DC6083"/>
    <w:rsid w:val="00DD48AC"/>
    <w:rsid w:val="00DE00FA"/>
    <w:rsid w:val="00E056B6"/>
    <w:rsid w:val="00E105FA"/>
    <w:rsid w:val="00E25A3A"/>
    <w:rsid w:val="00E35DC3"/>
    <w:rsid w:val="00E417B5"/>
    <w:rsid w:val="00E55ECF"/>
    <w:rsid w:val="00E62922"/>
    <w:rsid w:val="00E875A2"/>
    <w:rsid w:val="00E90B9D"/>
    <w:rsid w:val="00E914D4"/>
    <w:rsid w:val="00EA32AA"/>
    <w:rsid w:val="00EA4D43"/>
    <w:rsid w:val="00EB18BD"/>
    <w:rsid w:val="00EC6C68"/>
    <w:rsid w:val="00ED1C32"/>
    <w:rsid w:val="00F07FF4"/>
    <w:rsid w:val="00F12681"/>
    <w:rsid w:val="00F15E05"/>
    <w:rsid w:val="00F254EA"/>
    <w:rsid w:val="00F42C9C"/>
    <w:rsid w:val="00F5254F"/>
    <w:rsid w:val="00F564AE"/>
    <w:rsid w:val="00F5778B"/>
    <w:rsid w:val="00F621A9"/>
    <w:rsid w:val="00F65BE2"/>
    <w:rsid w:val="00F65C62"/>
    <w:rsid w:val="00F7109E"/>
    <w:rsid w:val="00F83E35"/>
    <w:rsid w:val="00F94FBE"/>
    <w:rsid w:val="00FE2B23"/>
    <w:rsid w:val="00FE5AFD"/>
    <w:rsid w:val="00FF127F"/>
    <w:rsid w:val="00FF3B2C"/>
    <w:rsid w:val="00FF4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0C2AF4EA"/>
  <w15:chartTrackingRefBased/>
  <w15:docId w15:val="{F4848F04-7D92-4229-9FED-B7D108332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annotation text" w:uiPriority="99"/>
    <w:lsdException w:name="footer" w:uiPriority="99"/>
    <w:lsdException w:name="caption" w:uiPriority="35" w:qFormat="1"/>
    <w:lsdException w:name="table of figures" w:uiPriority="99"/>
    <w:lsdException w:name="annotation reference" w:uiPriority="99"/>
    <w:lsdException w:name="Title" w:uiPriority="10" w:qFormat="1"/>
    <w:lsdException w:name="Default Paragraph Font" w:uiPriority="1"/>
    <w:lsdException w:name="Body Text" w:uiPriority="1" w:qFormat="1"/>
    <w:lsdException w:name="Hyperlink" w:uiPriority="99"/>
    <w:lsdException w:name="FollowedHyperlink" w:uiPriority="99"/>
    <w:lsdException w:name="Emphasis"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AE5618"/>
    <w:rPr>
      <w:rFonts w:eastAsiaTheme="minorHAnsi" w:cstheme="minorBidi"/>
      <w:sz w:val="24"/>
      <w:szCs w:val="22"/>
    </w:rPr>
  </w:style>
  <w:style w:type="paragraph" w:styleId="Heading1">
    <w:name w:val="heading 1"/>
    <w:basedOn w:val="Normal"/>
    <w:next w:val="Normal"/>
    <w:link w:val="Heading1Char"/>
    <w:uiPriority w:val="9"/>
    <w:qFormat/>
    <w:rsid w:val="00AE5618"/>
    <w:pPr>
      <w:keepNext/>
      <w:keepLines/>
      <w:numPr>
        <w:numId w:val="1"/>
      </w:numPr>
      <w:spacing w:after="240"/>
      <w:ind w:left="720" w:hanging="720"/>
      <w:outlineLvl w:val="0"/>
    </w:pPr>
    <w:rPr>
      <w:rFonts w:eastAsiaTheme="majorEastAsia" w:cs="Times New Roman"/>
      <w:szCs w:val="24"/>
    </w:rPr>
  </w:style>
  <w:style w:type="paragraph" w:styleId="Heading2">
    <w:name w:val="heading 2"/>
    <w:basedOn w:val="Normal"/>
    <w:next w:val="Normal"/>
    <w:link w:val="Heading2Char"/>
    <w:uiPriority w:val="9"/>
    <w:unhideWhenUsed/>
    <w:qFormat/>
    <w:rsid w:val="00AE5618"/>
    <w:pPr>
      <w:keepNext/>
      <w:keepLines/>
      <w:numPr>
        <w:ilvl w:val="1"/>
        <w:numId w:val="1"/>
      </w:numPr>
      <w:spacing w:after="240"/>
      <w:ind w:left="1440" w:hanging="720"/>
      <w:jc w:val="both"/>
      <w:outlineLvl w:val="1"/>
    </w:pPr>
    <w:rPr>
      <w:rFonts w:eastAsiaTheme="majorEastAsia" w:cs="Times New Roman"/>
      <w:szCs w:val="24"/>
    </w:rPr>
  </w:style>
  <w:style w:type="paragraph" w:styleId="Heading3">
    <w:name w:val="heading 3"/>
    <w:basedOn w:val="Normal"/>
    <w:next w:val="Normal"/>
    <w:link w:val="Heading3Char"/>
    <w:uiPriority w:val="9"/>
    <w:unhideWhenUsed/>
    <w:qFormat/>
    <w:rsid w:val="00AE5618"/>
    <w:pPr>
      <w:keepNext/>
      <w:keepLines/>
      <w:numPr>
        <w:ilvl w:val="2"/>
        <w:numId w:val="1"/>
      </w:numPr>
      <w:spacing w:after="240"/>
      <w:ind w:left="2160"/>
      <w:jc w:val="both"/>
      <w:outlineLvl w:val="2"/>
    </w:pPr>
    <w:rPr>
      <w:rFonts w:eastAsiaTheme="majorEastAsia" w:cs="Times New Roman"/>
      <w:szCs w:val="24"/>
    </w:rPr>
  </w:style>
  <w:style w:type="paragraph" w:styleId="Heading4">
    <w:name w:val="heading 4"/>
    <w:basedOn w:val="Normal"/>
    <w:next w:val="Normal"/>
    <w:link w:val="Heading4Char"/>
    <w:uiPriority w:val="9"/>
    <w:unhideWhenUsed/>
    <w:qFormat/>
    <w:rsid w:val="00AE5618"/>
    <w:pPr>
      <w:keepNext/>
      <w:keepLines/>
      <w:numPr>
        <w:ilvl w:val="3"/>
        <w:numId w:val="1"/>
      </w:numPr>
      <w:spacing w:after="240"/>
      <w:ind w:left="2880" w:hanging="720"/>
      <w:jc w:val="both"/>
      <w:outlineLvl w:val="3"/>
    </w:pPr>
    <w:rPr>
      <w:rFonts w:eastAsiaTheme="majorEastAsia" w:cs="Times New Roman"/>
      <w:iCs/>
      <w:szCs w:val="24"/>
    </w:rPr>
  </w:style>
  <w:style w:type="paragraph" w:styleId="Heading5">
    <w:name w:val="heading 5"/>
    <w:basedOn w:val="Normal"/>
    <w:next w:val="Normal"/>
    <w:link w:val="Heading5Char"/>
    <w:unhideWhenUsed/>
    <w:qFormat/>
    <w:rsid w:val="00AE5618"/>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nhideWhenUsed/>
    <w:qFormat/>
    <w:rsid w:val="00AE5618"/>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nhideWhenUsed/>
    <w:qFormat/>
    <w:rsid w:val="00AE5618"/>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nhideWhenUsed/>
    <w:qFormat/>
    <w:rsid w:val="00AE5618"/>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nhideWhenUsed/>
    <w:qFormat/>
    <w:rsid w:val="00AE5618"/>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rsid w:val="00AE561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E5618"/>
  </w:style>
  <w:style w:type="paragraph" w:styleId="TOC1">
    <w:name w:val="toc 1"/>
    <w:basedOn w:val="Normal"/>
    <w:next w:val="Normal"/>
    <w:autoRedefine/>
    <w:uiPriority w:val="39"/>
    <w:unhideWhenUsed/>
    <w:rsid w:val="00AE5618"/>
    <w:pPr>
      <w:tabs>
        <w:tab w:val="left" w:pos="440"/>
        <w:tab w:val="right" w:leader="dot" w:pos="8990"/>
      </w:tabs>
      <w:spacing w:after="100"/>
    </w:pPr>
    <w:rPr>
      <w:b/>
    </w:rPr>
  </w:style>
  <w:style w:type="paragraph" w:customStyle="1" w:styleId="1Technical">
    <w:name w:val="1Technical"/>
    <w:rsid w:val="00CD33B0"/>
    <w:pPr>
      <w:tabs>
        <w:tab w:val="left" w:pos="720"/>
      </w:tabs>
      <w:ind w:left="720" w:hanging="720"/>
    </w:pPr>
    <w:rPr>
      <w:rFonts w:ascii="TmsRmn 10pt" w:hAnsi="TmsRmn 10pt"/>
      <w:snapToGrid w:val="0"/>
      <w:sz w:val="24"/>
    </w:rPr>
  </w:style>
  <w:style w:type="paragraph" w:customStyle="1" w:styleId="2Technical">
    <w:name w:val="2Technical"/>
    <w:rsid w:val="00CD33B0"/>
    <w:pPr>
      <w:tabs>
        <w:tab w:val="left" w:pos="720"/>
        <w:tab w:val="left" w:pos="1440"/>
      </w:tabs>
      <w:ind w:left="1440" w:hanging="720"/>
    </w:pPr>
    <w:rPr>
      <w:rFonts w:ascii="TmsRmn 10pt" w:hAnsi="TmsRmn 10pt"/>
      <w:snapToGrid w:val="0"/>
      <w:sz w:val="24"/>
    </w:rPr>
  </w:style>
  <w:style w:type="paragraph" w:customStyle="1" w:styleId="3Technical">
    <w:name w:val="3Technical"/>
    <w:pPr>
      <w:tabs>
        <w:tab w:val="left" w:pos="720"/>
        <w:tab w:val="left" w:pos="1440"/>
        <w:tab w:val="left" w:pos="2160"/>
      </w:tabs>
      <w:ind w:left="2160" w:hanging="720"/>
    </w:pPr>
    <w:rPr>
      <w:rFonts w:ascii="TmsRmn 10pt" w:hAnsi="TmsRmn 10pt"/>
      <w:snapToGrid w:val="0"/>
      <w:sz w:val="24"/>
    </w:rPr>
  </w:style>
  <w:style w:type="paragraph" w:customStyle="1" w:styleId="a3Technical">
    <w:name w:val="a3Technical"/>
    <w:basedOn w:val="Normal"/>
    <w:pPr>
      <w:ind w:left="1440"/>
    </w:pPr>
    <w:rPr>
      <w:rFonts w:ascii="TmsRmn 10pt" w:hAnsi="TmsRmn 10pt"/>
    </w:rPr>
  </w:style>
  <w:style w:type="paragraph" w:customStyle="1" w:styleId="a1Technical">
    <w:name w:val="a1Technical"/>
    <w:basedOn w:val="Normal"/>
    <w:rsid w:val="00CD33B0"/>
    <w:rPr>
      <w:rFonts w:ascii="TmsRmn 10pt" w:hAnsi="TmsRmn 10pt"/>
    </w:rPr>
  </w:style>
  <w:style w:type="paragraph" w:customStyle="1" w:styleId="a2Technical">
    <w:name w:val="a2Technical"/>
    <w:basedOn w:val="Normal"/>
    <w:rsid w:val="00CD33B0"/>
    <w:pPr>
      <w:ind w:left="720"/>
    </w:pPr>
    <w:rPr>
      <w:rFonts w:ascii="TmsRmn 10pt" w:hAnsi="TmsRmn 10pt"/>
    </w:rPr>
  </w:style>
  <w:style w:type="paragraph" w:styleId="Footer">
    <w:name w:val="footer"/>
    <w:basedOn w:val="Normal"/>
    <w:link w:val="FooterChar"/>
    <w:uiPriority w:val="99"/>
    <w:unhideWhenUsed/>
    <w:rsid w:val="00AE5618"/>
    <w:pPr>
      <w:tabs>
        <w:tab w:val="center" w:pos="4680"/>
        <w:tab w:val="right" w:pos="9360"/>
      </w:tabs>
    </w:pPr>
  </w:style>
  <w:style w:type="character" w:styleId="PageNumber">
    <w:name w:val="page number"/>
    <w:basedOn w:val="DefaultParagraphFont"/>
  </w:style>
  <w:style w:type="paragraph" w:styleId="Header">
    <w:name w:val="header"/>
    <w:basedOn w:val="Normal"/>
    <w:link w:val="HeaderChar"/>
    <w:unhideWhenUsed/>
    <w:rsid w:val="00AE5618"/>
    <w:pPr>
      <w:tabs>
        <w:tab w:val="center" w:pos="4680"/>
        <w:tab w:val="right" w:pos="9360"/>
      </w:tabs>
    </w:pPr>
  </w:style>
  <w:style w:type="paragraph" w:styleId="BodyTextIndent">
    <w:name w:val="Body Text Indent"/>
    <w:basedOn w:val="Normal"/>
    <w:rsid w:val="00CD33B0"/>
    <w:pPr>
      <w:tabs>
        <w:tab w:val="left" w:pos="-1104"/>
        <w:tab w:val="left" w:pos="-552"/>
        <w:tab w:val="left" w:pos="1"/>
        <w:tab w:val="left" w:pos="552"/>
        <w:tab w:val="left" w:pos="1440"/>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040"/>
        <w:tab w:val="left" w:pos="11592"/>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ind w:left="1440"/>
      <w:jc w:val="both"/>
    </w:pPr>
  </w:style>
  <w:style w:type="paragraph" w:styleId="BalloonText">
    <w:name w:val="Balloon Text"/>
    <w:basedOn w:val="Normal"/>
    <w:link w:val="BalloonTextChar"/>
    <w:uiPriority w:val="99"/>
    <w:unhideWhenUsed/>
    <w:rsid w:val="00AE5618"/>
    <w:rPr>
      <w:rFonts w:ascii="Tahoma" w:hAnsi="Tahoma" w:cs="Tahoma"/>
      <w:sz w:val="16"/>
      <w:szCs w:val="16"/>
    </w:rPr>
  </w:style>
  <w:style w:type="character" w:styleId="CommentReference">
    <w:name w:val="annotation reference"/>
    <w:basedOn w:val="DefaultParagraphFont"/>
    <w:uiPriority w:val="99"/>
    <w:semiHidden/>
    <w:unhideWhenUsed/>
    <w:rsid w:val="00AE5618"/>
    <w:rPr>
      <w:sz w:val="16"/>
      <w:szCs w:val="16"/>
    </w:rPr>
  </w:style>
  <w:style w:type="paragraph" w:styleId="CommentText">
    <w:name w:val="annotation text"/>
    <w:basedOn w:val="Normal"/>
    <w:link w:val="CommentTextChar"/>
    <w:uiPriority w:val="99"/>
    <w:semiHidden/>
    <w:unhideWhenUsed/>
    <w:rsid w:val="00AE5618"/>
    <w:rPr>
      <w:sz w:val="20"/>
      <w:szCs w:val="20"/>
    </w:rPr>
  </w:style>
  <w:style w:type="paragraph" w:styleId="CommentSubject">
    <w:name w:val="annotation subject"/>
    <w:basedOn w:val="CommentText"/>
    <w:next w:val="CommentText"/>
    <w:link w:val="CommentSubjectChar"/>
    <w:uiPriority w:val="99"/>
    <w:semiHidden/>
    <w:unhideWhenUsed/>
    <w:rsid w:val="00AE5618"/>
    <w:rPr>
      <w:b/>
      <w:bCs/>
    </w:rPr>
  </w:style>
  <w:style w:type="paragraph" w:styleId="Caption">
    <w:name w:val="caption"/>
    <w:aliases w:val="Caption (Figure and Table Titles)"/>
    <w:basedOn w:val="BodyText"/>
    <w:next w:val="Normal"/>
    <w:uiPriority w:val="35"/>
    <w:unhideWhenUsed/>
    <w:qFormat/>
    <w:rsid w:val="00AE5618"/>
    <w:pPr>
      <w:spacing w:after="0"/>
      <w:ind w:left="1872"/>
    </w:pPr>
    <w:rPr>
      <w:b/>
      <w:sz w:val="22"/>
    </w:rPr>
  </w:style>
  <w:style w:type="table" w:styleId="TableGrid">
    <w:name w:val="Table Grid"/>
    <w:basedOn w:val="TableNormal"/>
    <w:rsid w:val="00AE56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AE5618"/>
    <w:rPr>
      <w:sz w:val="16"/>
      <w:szCs w:val="20"/>
    </w:rPr>
  </w:style>
  <w:style w:type="character" w:styleId="FootnoteReference">
    <w:name w:val="footnote reference"/>
    <w:basedOn w:val="DefaultParagraphFont"/>
    <w:semiHidden/>
    <w:unhideWhenUsed/>
    <w:rsid w:val="00AE5618"/>
    <w:rPr>
      <w:vertAlign w:val="superscript"/>
    </w:rPr>
  </w:style>
  <w:style w:type="paragraph" w:styleId="ListParagraph">
    <w:name w:val="List Paragraph"/>
    <w:basedOn w:val="Normal"/>
    <w:uiPriority w:val="34"/>
    <w:qFormat/>
    <w:rsid w:val="00AE5618"/>
    <w:pPr>
      <w:ind w:left="720"/>
      <w:contextualSpacing/>
    </w:pPr>
  </w:style>
  <w:style w:type="character" w:customStyle="1" w:styleId="Heading2Char">
    <w:name w:val="Heading 2 Char"/>
    <w:basedOn w:val="DefaultParagraphFont"/>
    <w:link w:val="Heading2"/>
    <w:uiPriority w:val="9"/>
    <w:rsid w:val="00AE5618"/>
    <w:rPr>
      <w:rFonts w:eastAsiaTheme="majorEastAsia"/>
      <w:sz w:val="24"/>
      <w:szCs w:val="24"/>
    </w:rPr>
  </w:style>
  <w:style w:type="character" w:customStyle="1" w:styleId="Heading3Char">
    <w:name w:val="Heading 3 Char"/>
    <w:basedOn w:val="DefaultParagraphFont"/>
    <w:link w:val="Heading3"/>
    <w:uiPriority w:val="9"/>
    <w:rsid w:val="00AE5618"/>
    <w:rPr>
      <w:rFonts w:eastAsiaTheme="majorEastAsia"/>
      <w:sz w:val="24"/>
      <w:szCs w:val="24"/>
    </w:rPr>
  </w:style>
  <w:style w:type="character" w:customStyle="1" w:styleId="Heading4Char">
    <w:name w:val="Heading 4 Char"/>
    <w:basedOn w:val="DefaultParagraphFont"/>
    <w:link w:val="Heading4"/>
    <w:uiPriority w:val="9"/>
    <w:rsid w:val="00AE5618"/>
    <w:rPr>
      <w:rFonts w:eastAsiaTheme="majorEastAsia"/>
      <w:iCs/>
      <w:sz w:val="24"/>
      <w:szCs w:val="24"/>
    </w:rPr>
  </w:style>
  <w:style w:type="character" w:customStyle="1" w:styleId="Heading5Char">
    <w:name w:val="Heading 5 Char"/>
    <w:basedOn w:val="DefaultParagraphFont"/>
    <w:link w:val="Heading5"/>
    <w:rsid w:val="00AE5618"/>
    <w:rPr>
      <w:rFonts w:asciiTheme="majorHAnsi" w:eastAsiaTheme="majorEastAsia" w:hAnsiTheme="majorHAnsi" w:cstheme="majorBidi"/>
      <w:color w:val="2F5496" w:themeColor="accent1" w:themeShade="BF"/>
      <w:sz w:val="24"/>
      <w:szCs w:val="22"/>
    </w:rPr>
  </w:style>
  <w:style w:type="character" w:customStyle="1" w:styleId="Heading6Char">
    <w:name w:val="Heading 6 Char"/>
    <w:basedOn w:val="DefaultParagraphFont"/>
    <w:link w:val="Heading6"/>
    <w:rsid w:val="00AE5618"/>
    <w:rPr>
      <w:rFonts w:asciiTheme="majorHAnsi" w:eastAsiaTheme="majorEastAsia" w:hAnsiTheme="majorHAnsi" w:cstheme="majorBidi"/>
      <w:color w:val="1F3763" w:themeColor="accent1" w:themeShade="7F"/>
      <w:sz w:val="24"/>
      <w:szCs w:val="22"/>
    </w:rPr>
  </w:style>
  <w:style w:type="character" w:customStyle="1" w:styleId="Heading7Char">
    <w:name w:val="Heading 7 Char"/>
    <w:basedOn w:val="DefaultParagraphFont"/>
    <w:link w:val="Heading7"/>
    <w:rsid w:val="00AE5618"/>
    <w:rPr>
      <w:rFonts w:asciiTheme="majorHAnsi" w:eastAsiaTheme="majorEastAsia" w:hAnsiTheme="majorHAnsi" w:cstheme="majorBidi"/>
      <w:i/>
      <w:iCs/>
      <w:color w:val="1F3763" w:themeColor="accent1" w:themeShade="7F"/>
      <w:sz w:val="24"/>
      <w:szCs w:val="22"/>
    </w:rPr>
  </w:style>
  <w:style w:type="character" w:customStyle="1" w:styleId="Heading8Char">
    <w:name w:val="Heading 8 Char"/>
    <w:basedOn w:val="DefaultParagraphFont"/>
    <w:link w:val="Heading8"/>
    <w:rsid w:val="00AE561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rsid w:val="00AE5618"/>
    <w:rPr>
      <w:rFonts w:asciiTheme="majorHAnsi" w:eastAsiaTheme="majorEastAsia" w:hAnsiTheme="majorHAnsi" w:cstheme="majorBidi"/>
      <w:i/>
      <w:iCs/>
      <w:color w:val="272727" w:themeColor="text1" w:themeTint="D8"/>
      <w:sz w:val="21"/>
      <w:szCs w:val="21"/>
    </w:rPr>
  </w:style>
  <w:style w:type="character" w:styleId="EndnoteReference">
    <w:name w:val="endnote reference"/>
    <w:rsid w:val="00CD33B0"/>
    <w:rPr>
      <w:vertAlign w:val="superscript"/>
    </w:rPr>
  </w:style>
  <w:style w:type="paragraph" w:styleId="Title">
    <w:name w:val="Title"/>
    <w:aliases w:val="Title-Lab"/>
    <w:basedOn w:val="Normal"/>
    <w:next w:val="Normal"/>
    <w:link w:val="TitleChar"/>
    <w:uiPriority w:val="10"/>
    <w:qFormat/>
    <w:rsid w:val="00AE5618"/>
    <w:pPr>
      <w:widowControl w:val="0"/>
      <w:autoSpaceDE w:val="0"/>
      <w:autoSpaceDN w:val="0"/>
      <w:adjustRightInd w:val="0"/>
      <w:spacing w:after="120"/>
      <w:jc w:val="center"/>
    </w:pPr>
    <w:rPr>
      <w:rFonts w:eastAsia="Times New Roman" w:cs="Times New Roman"/>
      <w:b/>
      <w:szCs w:val="24"/>
    </w:rPr>
  </w:style>
  <w:style w:type="character" w:customStyle="1" w:styleId="TitleChar">
    <w:name w:val="Title Char"/>
    <w:aliases w:val="Title-Lab Char"/>
    <w:link w:val="Title"/>
    <w:uiPriority w:val="10"/>
    <w:rsid w:val="00AE5618"/>
    <w:rPr>
      <w:b/>
      <w:sz w:val="24"/>
      <w:szCs w:val="24"/>
    </w:rPr>
  </w:style>
  <w:style w:type="paragraph" w:styleId="BodyTextIndent2">
    <w:name w:val="Body Text Indent 2"/>
    <w:basedOn w:val="Normal"/>
    <w:link w:val="BodyTextIndent2Char"/>
    <w:rsid w:val="00CD33B0"/>
    <w:pPr>
      <w:tabs>
        <w:tab w:val="left" w:pos="-1104"/>
        <w:tab w:val="left" w:pos="-552"/>
        <w:tab w:val="left" w:pos="1"/>
        <w:tab w:val="left" w:pos="552"/>
        <w:tab w:val="left" w:pos="1104"/>
        <w:tab w:val="left" w:pos="1656"/>
        <w:tab w:val="left" w:pos="2160"/>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040"/>
        <w:tab w:val="left" w:pos="11592"/>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ind w:left="2160"/>
      <w:jc w:val="both"/>
    </w:pPr>
  </w:style>
  <w:style w:type="character" w:customStyle="1" w:styleId="BodyTextIndent2Char">
    <w:name w:val="Body Text Indent 2 Char"/>
    <w:basedOn w:val="DefaultParagraphFont"/>
    <w:link w:val="BodyTextIndent2"/>
    <w:rsid w:val="00AF6FE5"/>
    <w:rPr>
      <w:rFonts w:eastAsiaTheme="minorHAnsi" w:cstheme="minorBidi"/>
      <w:sz w:val="24"/>
      <w:szCs w:val="22"/>
    </w:rPr>
  </w:style>
  <w:style w:type="paragraph" w:styleId="BodyTextIndent3">
    <w:name w:val="Body Text Indent 3"/>
    <w:basedOn w:val="Normal"/>
    <w:link w:val="BodyTextIndent3Char"/>
    <w:rsid w:val="00CD33B0"/>
    <w:pPr>
      <w:tabs>
        <w:tab w:val="left" w:pos="-1104"/>
        <w:tab w:val="left" w:pos="-552"/>
        <w:tab w:val="left" w:pos="1"/>
        <w:tab w:val="left" w:pos="552"/>
        <w:tab w:val="left" w:pos="1440"/>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040"/>
        <w:tab w:val="left" w:pos="11592"/>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ind w:left="1440" w:hanging="336"/>
      <w:jc w:val="both"/>
    </w:pPr>
  </w:style>
  <w:style w:type="character" w:customStyle="1" w:styleId="BodyTextIndent3Char">
    <w:name w:val="Body Text Indent 3 Char"/>
    <w:basedOn w:val="DefaultParagraphFont"/>
    <w:link w:val="BodyTextIndent3"/>
    <w:rsid w:val="00AF6FE5"/>
    <w:rPr>
      <w:rFonts w:eastAsiaTheme="minorHAnsi" w:cstheme="minorBidi"/>
      <w:sz w:val="24"/>
      <w:szCs w:val="22"/>
    </w:rPr>
  </w:style>
  <w:style w:type="paragraph" w:styleId="BodyText">
    <w:name w:val="Body Text"/>
    <w:basedOn w:val="Normal"/>
    <w:link w:val="BodyTextChar"/>
    <w:uiPriority w:val="1"/>
    <w:unhideWhenUsed/>
    <w:qFormat/>
    <w:rsid w:val="00AE5618"/>
    <w:pPr>
      <w:spacing w:after="180"/>
      <w:jc w:val="both"/>
    </w:pPr>
    <w:rPr>
      <w:rFonts w:cs="Times New Roman"/>
      <w:szCs w:val="24"/>
    </w:rPr>
  </w:style>
  <w:style w:type="character" w:customStyle="1" w:styleId="BodyTextChar">
    <w:name w:val="Body Text Char"/>
    <w:basedOn w:val="DefaultParagraphFont"/>
    <w:link w:val="BodyText"/>
    <w:uiPriority w:val="1"/>
    <w:rsid w:val="00AE5618"/>
    <w:rPr>
      <w:rFonts w:eastAsiaTheme="minorHAnsi"/>
      <w:sz w:val="24"/>
      <w:szCs w:val="24"/>
    </w:rPr>
  </w:style>
  <w:style w:type="character" w:styleId="Hyperlink">
    <w:name w:val="Hyperlink"/>
    <w:basedOn w:val="DefaultParagraphFont"/>
    <w:uiPriority w:val="99"/>
    <w:unhideWhenUsed/>
    <w:rsid w:val="00AE5618"/>
    <w:rPr>
      <w:color w:val="0563C1" w:themeColor="hyperlink"/>
      <w:u w:val="single"/>
    </w:rPr>
  </w:style>
  <w:style w:type="character" w:customStyle="1" w:styleId="BalloonTextChar">
    <w:name w:val="Balloon Text Char"/>
    <w:basedOn w:val="DefaultParagraphFont"/>
    <w:link w:val="BalloonText"/>
    <w:uiPriority w:val="99"/>
    <w:rsid w:val="00AE5618"/>
    <w:rPr>
      <w:rFonts w:ascii="Tahoma" w:eastAsiaTheme="minorHAnsi" w:hAnsi="Tahoma" w:cs="Tahoma"/>
      <w:sz w:val="16"/>
      <w:szCs w:val="16"/>
    </w:rPr>
  </w:style>
  <w:style w:type="character" w:customStyle="1" w:styleId="CommentTextChar">
    <w:name w:val="Comment Text Char"/>
    <w:basedOn w:val="DefaultParagraphFont"/>
    <w:link w:val="CommentText"/>
    <w:uiPriority w:val="99"/>
    <w:semiHidden/>
    <w:rsid w:val="00AE5618"/>
    <w:rPr>
      <w:rFonts w:eastAsiaTheme="minorHAnsi" w:cstheme="minorBidi"/>
    </w:rPr>
  </w:style>
  <w:style w:type="character" w:customStyle="1" w:styleId="CommentSubjectChar">
    <w:name w:val="Comment Subject Char"/>
    <w:basedOn w:val="CommentTextChar"/>
    <w:link w:val="CommentSubject"/>
    <w:uiPriority w:val="99"/>
    <w:semiHidden/>
    <w:rsid w:val="00AE5618"/>
    <w:rPr>
      <w:rFonts w:eastAsiaTheme="minorHAnsi" w:cstheme="minorBidi"/>
      <w:b/>
      <w:bCs/>
    </w:rPr>
  </w:style>
  <w:style w:type="paragraph" w:customStyle="1" w:styleId="Default">
    <w:name w:val="Default"/>
    <w:rsid w:val="00AE5618"/>
    <w:pPr>
      <w:autoSpaceDE w:val="0"/>
      <w:autoSpaceDN w:val="0"/>
      <w:adjustRightInd w:val="0"/>
    </w:pPr>
    <w:rPr>
      <w:rFonts w:eastAsiaTheme="minorHAnsi"/>
      <w:color w:val="000000"/>
      <w:sz w:val="24"/>
      <w:szCs w:val="24"/>
    </w:rPr>
  </w:style>
  <w:style w:type="character" w:styleId="FollowedHyperlink">
    <w:name w:val="FollowedHyperlink"/>
    <w:basedOn w:val="DefaultParagraphFont"/>
    <w:uiPriority w:val="99"/>
    <w:unhideWhenUsed/>
    <w:rsid w:val="00AE5618"/>
    <w:rPr>
      <w:color w:val="954F72" w:themeColor="followedHyperlink"/>
      <w:u w:val="single"/>
    </w:rPr>
  </w:style>
  <w:style w:type="character" w:customStyle="1" w:styleId="FooterChar">
    <w:name w:val="Footer Char"/>
    <w:basedOn w:val="DefaultParagraphFont"/>
    <w:link w:val="Footer"/>
    <w:uiPriority w:val="99"/>
    <w:rsid w:val="00AE5618"/>
    <w:rPr>
      <w:rFonts w:eastAsiaTheme="minorHAnsi" w:cstheme="minorBidi"/>
      <w:sz w:val="24"/>
      <w:szCs w:val="22"/>
    </w:rPr>
  </w:style>
  <w:style w:type="paragraph" w:customStyle="1" w:styleId="FrontMatterTOC">
    <w:name w:val="Front Matter (TOC"/>
    <w:aliases w:val="foreword,preface,etc.)"/>
    <w:basedOn w:val="BodyText"/>
    <w:qFormat/>
    <w:rsid w:val="00AE5618"/>
    <w:rPr>
      <w:b/>
    </w:rPr>
  </w:style>
  <w:style w:type="character" w:customStyle="1" w:styleId="HeaderChar">
    <w:name w:val="Header Char"/>
    <w:basedOn w:val="DefaultParagraphFont"/>
    <w:link w:val="Header"/>
    <w:rsid w:val="00AE5618"/>
    <w:rPr>
      <w:rFonts w:eastAsiaTheme="minorHAnsi" w:cstheme="minorBidi"/>
      <w:sz w:val="24"/>
      <w:szCs w:val="22"/>
    </w:rPr>
  </w:style>
  <w:style w:type="character" w:customStyle="1" w:styleId="Heading1Char">
    <w:name w:val="Heading 1 Char"/>
    <w:basedOn w:val="DefaultParagraphFont"/>
    <w:link w:val="Heading1"/>
    <w:uiPriority w:val="9"/>
    <w:rsid w:val="00AE5618"/>
    <w:rPr>
      <w:rFonts w:eastAsiaTheme="majorEastAsia"/>
      <w:sz w:val="24"/>
      <w:szCs w:val="24"/>
    </w:rPr>
  </w:style>
  <w:style w:type="paragraph" w:styleId="NormalWeb">
    <w:name w:val="Normal (Web)"/>
    <w:basedOn w:val="Normal"/>
    <w:uiPriority w:val="99"/>
    <w:unhideWhenUsed/>
    <w:rsid w:val="00AE5618"/>
    <w:pPr>
      <w:spacing w:before="100" w:beforeAutospacing="1" w:after="100" w:afterAutospacing="1"/>
    </w:pPr>
    <w:rPr>
      <w:rFonts w:eastAsiaTheme="minorEastAsia" w:cs="Times New Roman"/>
      <w:szCs w:val="24"/>
    </w:rPr>
  </w:style>
  <w:style w:type="paragraph" w:customStyle="1" w:styleId="ReferenceList">
    <w:name w:val="Reference List"/>
    <w:basedOn w:val="FootnoteText"/>
    <w:link w:val="ReferenceListChar"/>
    <w:autoRedefine/>
    <w:qFormat/>
    <w:rsid w:val="00AE5618"/>
    <w:rPr>
      <w:sz w:val="20"/>
    </w:rPr>
  </w:style>
  <w:style w:type="paragraph" w:customStyle="1" w:styleId="TableandFigureFootnotes">
    <w:name w:val="Table and Figure Footnotes"/>
    <w:basedOn w:val="Normal"/>
    <w:qFormat/>
    <w:rsid w:val="00AE5618"/>
    <w:rPr>
      <w:sz w:val="20"/>
      <w:szCs w:val="20"/>
    </w:rPr>
  </w:style>
  <w:style w:type="paragraph" w:styleId="TOC2">
    <w:name w:val="toc 2"/>
    <w:basedOn w:val="Normal"/>
    <w:next w:val="Normal"/>
    <w:autoRedefine/>
    <w:uiPriority w:val="39"/>
    <w:unhideWhenUsed/>
    <w:rsid w:val="00AE5618"/>
    <w:pPr>
      <w:tabs>
        <w:tab w:val="left" w:pos="810"/>
        <w:tab w:val="right" w:leader="dot" w:pos="8990"/>
      </w:tabs>
      <w:spacing w:after="100"/>
      <w:ind w:left="220"/>
    </w:pPr>
    <w:rPr>
      <w:noProof/>
    </w:rPr>
  </w:style>
  <w:style w:type="paragraph" w:styleId="TOC3">
    <w:name w:val="toc 3"/>
    <w:basedOn w:val="Normal"/>
    <w:next w:val="Normal"/>
    <w:autoRedefine/>
    <w:uiPriority w:val="39"/>
    <w:unhideWhenUsed/>
    <w:rsid w:val="00AE5618"/>
    <w:pPr>
      <w:tabs>
        <w:tab w:val="left" w:pos="1170"/>
        <w:tab w:val="right" w:leader="dot" w:pos="8990"/>
      </w:tabs>
      <w:spacing w:after="100"/>
      <w:ind w:left="440"/>
    </w:pPr>
  </w:style>
  <w:style w:type="paragraph" w:styleId="TOC4">
    <w:name w:val="toc 4"/>
    <w:basedOn w:val="Normal"/>
    <w:next w:val="Normal"/>
    <w:autoRedefine/>
    <w:uiPriority w:val="39"/>
    <w:unhideWhenUsed/>
    <w:rsid w:val="00AE5618"/>
    <w:pPr>
      <w:tabs>
        <w:tab w:val="left" w:pos="1530"/>
        <w:tab w:val="right" w:leader="dot" w:pos="8990"/>
      </w:tabs>
      <w:spacing w:after="100"/>
      <w:ind w:left="660"/>
    </w:pPr>
    <w:rPr>
      <w:noProof/>
    </w:rPr>
  </w:style>
  <w:style w:type="character" w:customStyle="1" w:styleId="FootnoteTextChar">
    <w:name w:val="Footnote Text Char"/>
    <w:basedOn w:val="DefaultParagraphFont"/>
    <w:link w:val="FootnoteText"/>
    <w:semiHidden/>
    <w:rsid w:val="00AE5618"/>
    <w:rPr>
      <w:rFonts w:eastAsiaTheme="minorHAnsi" w:cstheme="minorBidi"/>
      <w:sz w:val="16"/>
    </w:rPr>
  </w:style>
  <w:style w:type="character" w:customStyle="1" w:styleId="ReferenceListChar">
    <w:name w:val="Reference List Char"/>
    <w:basedOn w:val="DefaultParagraphFont"/>
    <w:link w:val="ReferenceList"/>
    <w:rsid w:val="00AE5618"/>
    <w:rPr>
      <w:rFonts w:eastAsiaTheme="minorHAnsi" w:cstheme="minorBidi"/>
    </w:rPr>
  </w:style>
  <w:style w:type="paragraph" w:customStyle="1" w:styleId="ReferenceList0">
    <w:name w:val="ReferenceList"/>
    <w:basedOn w:val="BodyText"/>
    <w:link w:val="ReferenceListChar0"/>
    <w:rsid w:val="00AE5618"/>
    <w:pPr>
      <w:spacing w:after="0"/>
      <w:ind w:left="360" w:hanging="360"/>
    </w:pPr>
  </w:style>
  <w:style w:type="character" w:customStyle="1" w:styleId="ReferenceListChar0">
    <w:name w:val="ReferenceList Char"/>
    <w:basedOn w:val="BodyTextChar"/>
    <w:link w:val="ReferenceList0"/>
    <w:rsid w:val="00AE5618"/>
    <w:rPr>
      <w:rFonts w:eastAsiaTheme="minorHAnsi"/>
      <w:sz w:val="24"/>
      <w:szCs w:val="24"/>
    </w:rPr>
  </w:style>
  <w:style w:type="paragraph" w:styleId="TableofFigures">
    <w:name w:val="table of figures"/>
    <w:basedOn w:val="Normal"/>
    <w:next w:val="Normal"/>
    <w:uiPriority w:val="99"/>
    <w:unhideWhenUsed/>
    <w:rsid w:val="00AE5618"/>
  </w:style>
  <w:style w:type="paragraph" w:customStyle="1" w:styleId="MTDisplayEquation">
    <w:name w:val="MTDisplayEquation"/>
    <w:basedOn w:val="BodyText"/>
    <w:next w:val="Normal"/>
    <w:link w:val="MTDisplayEquationChar"/>
    <w:rsid w:val="00AE5618"/>
    <w:pPr>
      <w:tabs>
        <w:tab w:val="center" w:pos="4320"/>
        <w:tab w:val="right" w:pos="8640"/>
      </w:tabs>
      <w:spacing w:after="0"/>
      <w:ind w:firstLine="360"/>
      <w:contextualSpacing/>
    </w:pPr>
    <w:rPr>
      <w:bCs/>
    </w:rPr>
  </w:style>
  <w:style w:type="character" w:customStyle="1" w:styleId="MTDisplayEquationChar">
    <w:name w:val="MTDisplayEquation Char"/>
    <w:basedOn w:val="BodyTextChar"/>
    <w:link w:val="MTDisplayEquation"/>
    <w:rsid w:val="00AE5618"/>
    <w:rPr>
      <w:rFonts w:eastAsiaTheme="minorHAnsi"/>
      <w:bCs/>
      <w:sz w:val="24"/>
      <w:szCs w:val="24"/>
    </w:rPr>
  </w:style>
  <w:style w:type="paragraph" w:customStyle="1" w:styleId="Table">
    <w:name w:val="Table"/>
    <w:basedOn w:val="Caption"/>
    <w:qFormat/>
    <w:rsid w:val="00AE5618"/>
    <w:pPr>
      <w:ind w:left="0"/>
    </w:pPr>
  </w:style>
  <w:style w:type="paragraph" w:customStyle="1" w:styleId="TitleAppendix">
    <w:name w:val="Title &amp; Appendix"/>
    <w:basedOn w:val="Title"/>
    <w:link w:val="TitleAppendixChar"/>
    <w:qFormat/>
    <w:rsid w:val="00CD33B0"/>
  </w:style>
  <w:style w:type="paragraph" w:styleId="TOCHeading">
    <w:name w:val="TOC Heading"/>
    <w:basedOn w:val="Heading1"/>
    <w:next w:val="Normal"/>
    <w:uiPriority w:val="39"/>
    <w:semiHidden/>
    <w:unhideWhenUsed/>
    <w:qFormat/>
    <w:rsid w:val="00CD33B0"/>
    <w:pPr>
      <w:numPr>
        <w:numId w:val="0"/>
      </w:numPr>
      <w:spacing w:before="240" w:after="0"/>
      <w:outlineLvl w:val="9"/>
    </w:pPr>
    <w:rPr>
      <w:rFonts w:asciiTheme="majorHAnsi" w:hAnsiTheme="majorHAnsi" w:cstheme="majorBidi"/>
      <w:b/>
      <w:color w:val="2F5496" w:themeColor="accent1" w:themeShade="BF"/>
      <w:sz w:val="32"/>
      <w:szCs w:val="32"/>
    </w:rPr>
  </w:style>
  <w:style w:type="paragraph" w:customStyle="1" w:styleId="HeadingG">
    <w:name w:val="Heading G"/>
    <w:basedOn w:val="TitleAppendix"/>
    <w:link w:val="HeadingGChar"/>
    <w:rsid w:val="00CD33B0"/>
  </w:style>
  <w:style w:type="character" w:customStyle="1" w:styleId="TitleAppendixChar">
    <w:name w:val="Title &amp; Appendix Char"/>
    <w:basedOn w:val="TitleChar"/>
    <w:link w:val="TitleAppendix"/>
    <w:rsid w:val="00CD33B0"/>
    <w:rPr>
      <w:b/>
      <w:sz w:val="24"/>
      <w:szCs w:val="24"/>
    </w:rPr>
  </w:style>
  <w:style w:type="paragraph" w:customStyle="1" w:styleId="Title-NISTIR">
    <w:name w:val="Title-NISTIR"/>
    <w:basedOn w:val="HeadingG"/>
    <w:link w:val="Title-NISTIRChar"/>
    <w:qFormat/>
    <w:rsid w:val="00CD33B0"/>
  </w:style>
  <w:style w:type="character" w:customStyle="1" w:styleId="HeadingGChar">
    <w:name w:val="Heading G Char"/>
    <w:basedOn w:val="TitleAppendixChar"/>
    <w:link w:val="HeadingG"/>
    <w:rsid w:val="00CD33B0"/>
    <w:rPr>
      <w:b/>
      <w:sz w:val="24"/>
      <w:szCs w:val="24"/>
    </w:rPr>
  </w:style>
  <w:style w:type="character" w:customStyle="1" w:styleId="Title-NISTIRChar">
    <w:name w:val="Title-NISTIR Char"/>
    <w:basedOn w:val="HeadingGChar"/>
    <w:link w:val="Title-NISTIR"/>
    <w:rsid w:val="00CD33B0"/>
    <w:rPr>
      <w:b/>
      <w:sz w:val="24"/>
      <w:szCs w:val="24"/>
    </w:rPr>
  </w:style>
  <w:style w:type="character" w:customStyle="1" w:styleId="MTEquationSection">
    <w:name w:val="MTEquationSection"/>
    <w:basedOn w:val="DefaultParagraphFont"/>
    <w:rsid w:val="00AE5618"/>
    <w:rPr>
      <w:vanish/>
      <w:color w:val="FF0000"/>
    </w:rPr>
  </w:style>
  <w:style w:type="paragraph" w:customStyle="1" w:styleId="Eqn">
    <w:name w:val="Eqn"/>
    <w:basedOn w:val="MTDisplayEquation"/>
    <w:link w:val="EqnChar"/>
    <w:qFormat/>
    <w:rsid w:val="00AE5618"/>
    <w:pPr>
      <w:spacing w:before="240" w:after="240"/>
      <w:jc w:val="right"/>
    </w:pPr>
  </w:style>
  <w:style w:type="character" w:customStyle="1" w:styleId="EqnChar">
    <w:name w:val="Eqn Char"/>
    <w:basedOn w:val="MTDisplayEquationChar"/>
    <w:link w:val="Eqn"/>
    <w:rsid w:val="00AE5618"/>
    <w:rPr>
      <w:rFonts w:eastAsiaTheme="minorHAnsi"/>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939503">
      <w:bodyDiv w:val="1"/>
      <w:marLeft w:val="0"/>
      <w:marRight w:val="0"/>
      <w:marTop w:val="0"/>
      <w:marBottom w:val="0"/>
      <w:divBdr>
        <w:top w:val="none" w:sz="0" w:space="0" w:color="auto"/>
        <w:left w:val="none" w:sz="0" w:space="0" w:color="auto"/>
        <w:bottom w:val="none" w:sz="0" w:space="0" w:color="auto"/>
        <w:right w:val="none" w:sz="0" w:space="0" w:color="auto"/>
      </w:divBdr>
    </w:div>
    <w:div w:id="660818071">
      <w:bodyDiv w:val="1"/>
      <w:marLeft w:val="0"/>
      <w:marRight w:val="0"/>
      <w:marTop w:val="0"/>
      <w:marBottom w:val="0"/>
      <w:divBdr>
        <w:top w:val="none" w:sz="0" w:space="0" w:color="auto"/>
        <w:left w:val="none" w:sz="0" w:space="0" w:color="auto"/>
        <w:bottom w:val="none" w:sz="0" w:space="0" w:color="auto"/>
        <w:right w:val="none" w:sz="0" w:space="0" w:color="auto"/>
      </w:divBdr>
    </w:div>
    <w:div w:id="1137527675">
      <w:bodyDiv w:val="1"/>
      <w:marLeft w:val="0"/>
      <w:marRight w:val="0"/>
      <w:marTop w:val="0"/>
      <w:marBottom w:val="0"/>
      <w:divBdr>
        <w:top w:val="none" w:sz="0" w:space="0" w:color="auto"/>
        <w:left w:val="none" w:sz="0" w:space="0" w:color="auto"/>
        <w:bottom w:val="none" w:sz="0" w:space="0" w:color="auto"/>
        <w:right w:val="none" w:sz="0" w:space="0" w:color="auto"/>
      </w:divBdr>
    </w:div>
    <w:div w:id="1812943967">
      <w:bodyDiv w:val="1"/>
      <w:marLeft w:val="0"/>
      <w:marRight w:val="0"/>
      <w:marTop w:val="0"/>
      <w:marBottom w:val="0"/>
      <w:divBdr>
        <w:top w:val="none" w:sz="0" w:space="0" w:color="auto"/>
        <w:left w:val="none" w:sz="0" w:space="0" w:color="auto"/>
        <w:bottom w:val="none" w:sz="0" w:space="0" w:color="auto"/>
        <w:right w:val="none" w:sz="0" w:space="0" w:color="auto"/>
      </w:divBdr>
    </w:div>
    <w:div w:id="2006857196">
      <w:bodyDiv w:val="1"/>
      <w:marLeft w:val="0"/>
      <w:marRight w:val="0"/>
      <w:marTop w:val="0"/>
      <w:marBottom w:val="0"/>
      <w:divBdr>
        <w:top w:val="none" w:sz="0" w:space="0" w:color="auto"/>
        <w:left w:val="none" w:sz="0" w:space="0" w:color="auto"/>
        <w:bottom w:val="none" w:sz="0" w:space="0" w:color="auto"/>
        <w:right w:val="none" w:sz="0" w:space="0" w:color="auto"/>
      </w:divBdr>
    </w:div>
    <w:div w:id="2015186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lh\AppData\Roaming\Microsoft\Templates\SOP-Template-201812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BAC2A1-8C63-493A-9982-2E6BDA746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SOP-Template-20181220.dotx</Template>
  <TotalTime>112</TotalTime>
  <Pages>11</Pages>
  <Words>3812</Words>
  <Characters>20922</Characters>
  <Application>Microsoft Office Word</Application>
  <DocSecurity>0</DocSecurity>
  <Lines>550</Lines>
  <Paragraphs>242</Paragraphs>
  <ScaleCrop>false</ScaleCrop>
  <HeadingPairs>
    <vt:vector size="2" baseType="variant">
      <vt:variant>
        <vt:lpstr>Title</vt:lpstr>
      </vt:variant>
      <vt:variant>
        <vt:i4>1</vt:i4>
      </vt:variant>
    </vt:vector>
  </HeadingPairs>
  <TitlesOfParts>
    <vt:vector size="1" baseType="lpstr">
      <vt:lpstr>SOP 18 Calibration of Field Standard Using a Slicker Plate Standard</vt:lpstr>
    </vt:vector>
  </TitlesOfParts>
  <Company>NIST</Company>
  <LinksUpToDate>false</LinksUpToDate>
  <CharactersWithSpaces>24492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SOP 18 Calibration of Field Standard Using a Slicker Plate Standard</dc:title>
  <dc:subject>volume calibration</dc:subject>
  <dc:creator>Georgia Harris;Val Miller</dc:creator>
  <cp:keywords>volume calibration, slicker plate standard</cp:keywords>
  <cp:lastModifiedBy>Harris, Georgia L. (Fed)</cp:lastModifiedBy>
  <cp:revision>12</cp:revision>
  <cp:lastPrinted>2016-01-23T19:33:00Z</cp:lastPrinted>
  <dcterms:created xsi:type="dcterms:W3CDTF">2019-04-14T17:11:00Z</dcterms:created>
  <dcterms:modified xsi:type="dcterms:W3CDTF">2019-05-08T21:09:00Z</dcterms:modified>
  <cp:category>volume calibration, slicker plate calibration of test measures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Eqn. (#E1)</vt:lpwstr>
  </property>
  <property fmtid="{D5CDD505-2E9C-101B-9397-08002B2CF9AE}" pid="3" name="MTCustomEquationNumber">
    <vt:lpwstr>1</vt:lpwstr>
  </property>
  <property fmtid="{D5CDD505-2E9C-101B-9397-08002B2CF9AE}" pid="4" name="MTEquationSection">
    <vt:lpwstr>1</vt:lpwstr>
  </property>
</Properties>
</file>