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4FC" w:rsidRPr="000C650F" w:rsidRDefault="005A74FC" w:rsidP="003B34C8">
      <w:pPr>
        <w:pStyle w:val="TitleAppendix"/>
      </w:pPr>
      <w:r w:rsidRPr="000C650F">
        <w:t>SOP No. 14</w:t>
      </w:r>
    </w:p>
    <w:p w:rsidR="005A74FC" w:rsidRPr="000C650F" w:rsidRDefault="004D2BCA" w:rsidP="00E80167">
      <w:pPr>
        <w:pStyle w:val="TitleAppendix"/>
        <w:spacing w:after="0"/>
      </w:pPr>
      <w:r w:rsidRPr="000C650F">
        <w:t>Recommended Standard Operati</w:t>
      </w:r>
      <w:r w:rsidR="005A74FC" w:rsidRPr="000C650F">
        <w:t>n</w:t>
      </w:r>
      <w:r w:rsidRPr="000C650F">
        <w:t>g</w:t>
      </w:r>
      <w:r w:rsidR="005A74FC" w:rsidRPr="000C650F">
        <w:t xml:space="preserve"> Procedure</w:t>
      </w:r>
    </w:p>
    <w:p w:rsidR="005A74FC" w:rsidRPr="000C650F" w:rsidRDefault="005A74FC" w:rsidP="00E80167">
      <w:pPr>
        <w:pStyle w:val="TitleAppendix"/>
        <w:spacing w:after="0"/>
      </w:pPr>
      <w:r w:rsidRPr="000C650F">
        <w:t>for</w:t>
      </w:r>
    </w:p>
    <w:p w:rsidR="005A74FC" w:rsidRDefault="005A74FC" w:rsidP="003B34C8">
      <w:pPr>
        <w:pStyle w:val="TitleAppendix"/>
      </w:pPr>
      <w:r w:rsidRPr="000C650F">
        <w:t xml:space="preserve">Gravimetric Calibration of Volumetric </w:t>
      </w:r>
      <w:r w:rsidR="006A67DC" w:rsidRPr="000C650F">
        <w:t xml:space="preserve">Standards </w:t>
      </w:r>
      <w:r w:rsidRPr="000C650F">
        <w:t>Using an Electronic Balance</w:t>
      </w:r>
    </w:p>
    <w:p w:rsidR="005A74FC" w:rsidRDefault="005A74FC" w:rsidP="003B34C8">
      <w:pPr>
        <w:pStyle w:val="Heading1"/>
        <w:keepNext w:val="0"/>
        <w:keepLines w:val="0"/>
      </w:pPr>
      <w:r w:rsidRPr="000E162E">
        <w:t>Introduction</w:t>
      </w:r>
    </w:p>
    <w:p w:rsidR="005A74FC" w:rsidRPr="0051641F" w:rsidRDefault="005A74FC" w:rsidP="00CB0AEC">
      <w:pPr>
        <w:pStyle w:val="Heading2"/>
      </w:pPr>
      <w:r w:rsidRPr="0051641F">
        <w:t xml:space="preserve">Purpose of Test </w:t>
      </w:r>
    </w:p>
    <w:p w:rsidR="005A74FC" w:rsidRDefault="00961FE9" w:rsidP="00822DF8">
      <w:pPr>
        <w:pStyle w:val="BodyText"/>
        <w:ind w:left="1440"/>
      </w:pPr>
      <w:r w:rsidRPr="00DB658A">
        <w:t>This procedure is a precision mass calibration converting mass values to volumetric values using pure water as a standard reference material. The results provide calibration of either the "</w:t>
      </w:r>
      <w:r w:rsidR="00635F12">
        <w:t>T</w:t>
      </w:r>
      <w:r w:rsidRPr="00DB658A">
        <w:t xml:space="preserve">o </w:t>
      </w:r>
      <w:r w:rsidR="00635F12">
        <w:t>D</w:t>
      </w:r>
      <w:r w:rsidRPr="00DB658A">
        <w:t xml:space="preserve">eliver" </w:t>
      </w:r>
      <w:r w:rsidR="00635F12">
        <w:t xml:space="preserve">(TD) </w:t>
      </w:r>
      <w:r w:rsidRPr="00DB658A">
        <w:t>or "</w:t>
      </w:r>
      <w:r w:rsidR="00635F12">
        <w:t>T</w:t>
      </w:r>
      <w:r w:rsidRPr="00DB658A">
        <w:t xml:space="preserve">o </w:t>
      </w:r>
      <w:r w:rsidR="00635F12">
        <w:t>C</w:t>
      </w:r>
      <w:r w:rsidRPr="00DB658A">
        <w:t>ontain"</w:t>
      </w:r>
      <w:r w:rsidR="00635F12">
        <w:t xml:space="preserve"> (TC)</w:t>
      </w:r>
      <w:r w:rsidRPr="00DB658A">
        <w:t xml:space="preserve"> volume of measuring containers that may be used as volumetric measuring standards. The procedure uses gravimetric calibration principles to minimize calibration uncertainties. Accordingly, the procedure is especially useful for high accuracy calibrations. The procedure references measurement control standards to ensure the validity of the standards and the measurement process; however, additional good measurement practices such as those required for precision mass calibrations must be used. The procedure use</w:t>
      </w:r>
      <w:r w:rsidR="00B91A12">
        <w:t>s</w:t>
      </w:r>
      <w:r w:rsidRPr="00DB658A">
        <w:t xml:space="preserve"> an electronic balance and is suitable for all sizes of gravimetric calibrations only limited by the capacity and resolution of the balance and handling capabilities. </w:t>
      </w:r>
      <w:r w:rsidR="00537115" w:rsidRPr="00537115">
        <w:t>Detailed measurement ranges, standards, equipment, and uncertainties for this SOP are generally compiled in a separate document in the laboratory.</w:t>
      </w:r>
      <w:r w:rsidR="00537115">
        <w:t xml:space="preserve"> </w:t>
      </w:r>
      <w:r w:rsidRPr="00DB658A">
        <w:t>This procedure calculates the average volume based on two runs. N</w:t>
      </w:r>
      <w:r w:rsidR="00635F12">
        <w:t>ote</w:t>
      </w:r>
      <w:r w:rsidRPr="00DB658A">
        <w:t>: NIST calibrations generally make use of the average of five replicates.</w:t>
      </w:r>
    </w:p>
    <w:p w:rsidR="00222BE2" w:rsidRDefault="00222BE2" w:rsidP="000D3226">
      <w:pPr>
        <w:pStyle w:val="Heading2"/>
      </w:pPr>
      <w:r>
        <w:t>Conformity Assessment</w:t>
      </w:r>
    </w:p>
    <w:p w:rsidR="00B91A12" w:rsidRPr="00DB658A" w:rsidRDefault="00B91A12" w:rsidP="00822DF8">
      <w:pPr>
        <w:pStyle w:val="BodyText"/>
        <w:ind w:left="1440"/>
      </w:pPr>
      <w:r w:rsidRPr="00DB658A">
        <w:t>Standards that are calibrated for use in legal weights and measures applications should be evaluated for conformance to the appropriate specifications and tolerances that apply.</w:t>
      </w:r>
      <w:r w:rsidR="00222BE2" w:rsidRPr="00222BE2">
        <w:t xml:space="preserve"> Where compliance is required by law, conformity evaluations should be conducted prior to performing calibrations. See Section 6.2 for reporting results.</w:t>
      </w:r>
    </w:p>
    <w:p w:rsidR="005A74FC" w:rsidRDefault="005A74FC" w:rsidP="00822DF8">
      <w:pPr>
        <w:pStyle w:val="Heading2"/>
        <w:keepNext w:val="0"/>
        <w:keepLines w:val="0"/>
      </w:pPr>
      <w:r>
        <w:t>Prerequisites</w:t>
      </w:r>
    </w:p>
    <w:p w:rsidR="005A74FC" w:rsidRPr="00DB658A" w:rsidRDefault="005A74FC" w:rsidP="00822DF8">
      <w:pPr>
        <w:pStyle w:val="Heading3"/>
        <w:keepNext w:val="0"/>
        <w:keepLines w:val="0"/>
      </w:pPr>
      <w:r w:rsidRPr="00DB658A">
        <w:t xml:space="preserve">Verify that valid calibration certificates </w:t>
      </w:r>
      <w:r w:rsidR="006A67DC" w:rsidRPr="00DB658A">
        <w:t xml:space="preserve">with appropriate values and uncertainties </w:t>
      </w:r>
      <w:r w:rsidRPr="00DB658A">
        <w:t xml:space="preserve">are available for </w:t>
      </w:r>
      <w:r w:rsidR="001737A0" w:rsidRPr="00DB658A">
        <w:t xml:space="preserve">all </w:t>
      </w:r>
      <w:r w:rsidR="008B5516" w:rsidRPr="00DB658A">
        <w:t xml:space="preserve">the </w:t>
      </w:r>
      <w:r w:rsidRPr="00DB658A">
        <w:t xml:space="preserve">standards used in the </w:t>
      </w:r>
      <w:r w:rsidR="008B5516" w:rsidRPr="00DB658A">
        <w:t>calibration</w:t>
      </w:r>
      <w:r w:rsidR="007B40F7" w:rsidRPr="00DB658A">
        <w:t>. All standards must have demonstrated metrological traceability to the international system of units (SI), which may be to the SI through a National Metrology Institute such as NIST</w:t>
      </w:r>
      <w:r w:rsidRPr="00DB658A">
        <w:t>.</w:t>
      </w:r>
    </w:p>
    <w:p w:rsidR="001714C2" w:rsidRPr="001714C2" w:rsidRDefault="005A74FC" w:rsidP="00822DF8">
      <w:pPr>
        <w:pStyle w:val="Heading3"/>
        <w:keepNext w:val="0"/>
        <w:keepLines w:val="0"/>
      </w:pPr>
      <w:r w:rsidRPr="001714C2">
        <w:t xml:space="preserve">Verify that the </w:t>
      </w:r>
      <w:r w:rsidR="001737A0" w:rsidRPr="001714C2">
        <w:t xml:space="preserve">mass </w:t>
      </w:r>
      <w:r w:rsidRPr="001714C2">
        <w:t>standards to be used have sufficiently small standard uncertainties for the level of calibration</w:t>
      </w:r>
      <w:r w:rsidR="0075722C" w:rsidRPr="001714C2">
        <w:t xml:space="preserve">. </w:t>
      </w:r>
      <w:r w:rsidR="00B56EDD" w:rsidRPr="001714C2">
        <w:t>Reference</w:t>
      </w:r>
      <w:r w:rsidR="00FE3201" w:rsidRPr="001714C2">
        <w:t xml:space="preserve"> </w:t>
      </w:r>
      <w:r w:rsidR="007B40F7" w:rsidRPr="001714C2">
        <w:t xml:space="preserve">mass </w:t>
      </w:r>
      <w:r w:rsidRPr="001714C2">
        <w:t>standards should not be used for gravimetric calibration</w:t>
      </w:r>
      <w:r w:rsidR="006A67DC" w:rsidRPr="001714C2">
        <w:t xml:space="preserve"> due to the risk of water contamination</w:t>
      </w:r>
      <w:r w:rsidRPr="001714C2">
        <w:t>.</w:t>
      </w:r>
      <w:r w:rsidR="00A173E1" w:rsidRPr="001714C2">
        <w:t xml:space="preserve"> Weights of ASTM Class 2 or 3 or OIML Class F</w:t>
      </w:r>
      <w:r w:rsidR="00A173E1" w:rsidRPr="00AF3134">
        <w:rPr>
          <w:vertAlign w:val="subscript"/>
        </w:rPr>
        <w:t>1</w:t>
      </w:r>
      <w:r w:rsidR="00A173E1" w:rsidRPr="001714C2">
        <w:t xml:space="preserve"> or F</w:t>
      </w:r>
      <w:r w:rsidR="00A173E1" w:rsidRPr="00AF3134">
        <w:rPr>
          <w:vertAlign w:val="subscript"/>
        </w:rPr>
        <w:t>2</w:t>
      </w:r>
      <w:r w:rsidR="00A173E1" w:rsidRPr="001714C2">
        <w:t xml:space="preserve"> are </w:t>
      </w:r>
      <w:r w:rsidR="00EE3E4B" w:rsidRPr="001714C2">
        <w:t xml:space="preserve">recommended </w:t>
      </w:r>
      <w:r w:rsidR="00A173E1" w:rsidRPr="001714C2">
        <w:t xml:space="preserve">for this procedure. </w:t>
      </w:r>
      <w:r w:rsidR="006A67DC" w:rsidRPr="001714C2">
        <w:t xml:space="preserve">Working standards of other classes are generally not designed to maintain adequate stability needed; however, corrections obtained within a few days of the volume calibration may </w:t>
      </w:r>
      <w:r w:rsidR="00187B9E" w:rsidRPr="001714C2">
        <w:lastRenderedPageBreak/>
        <w:t xml:space="preserve">provide adequate stability and may </w:t>
      </w:r>
      <w:r w:rsidR="006A67DC" w:rsidRPr="001714C2">
        <w:t>be used if the uncertainty is sufficiently small</w:t>
      </w:r>
      <w:r w:rsidR="00E83FF6" w:rsidRPr="001714C2">
        <w:t xml:space="preserve"> and the density is available</w:t>
      </w:r>
      <w:r w:rsidR="007B40F7" w:rsidRPr="001714C2">
        <w:t xml:space="preserve"> for performing buoyancy corrections.</w:t>
      </w:r>
    </w:p>
    <w:p w:rsidR="005A74FC" w:rsidRDefault="005A74FC" w:rsidP="00822DF8">
      <w:pPr>
        <w:pStyle w:val="Heading3"/>
        <w:keepNext w:val="0"/>
        <w:keepLines w:val="0"/>
      </w:pPr>
      <w:r>
        <w:t xml:space="preserve">Verify that the balance used is in good operating condition with </w:t>
      </w:r>
      <w:r w:rsidR="00F05A5B">
        <w:t xml:space="preserve">adequate capacity, </w:t>
      </w:r>
      <w:r>
        <w:t xml:space="preserve">sufficiently small </w:t>
      </w:r>
      <w:r w:rsidR="00A173E1">
        <w:t>resolution</w:t>
      </w:r>
      <w:r w:rsidR="00F05A5B">
        <w:t>,</w:t>
      </w:r>
      <w:r w:rsidR="00A173E1">
        <w:t xml:space="preserve"> and </w:t>
      </w:r>
      <w:r w:rsidR="00F05A5B">
        <w:t xml:space="preserve">sufficiently small </w:t>
      </w:r>
      <w:r>
        <w:t>process standard deviation</w:t>
      </w:r>
      <w:r w:rsidR="00F07E2F">
        <w:t>,</w:t>
      </w:r>
      <w:r>
        <w:t xml:space="preserve"> as verified by a valid control chart or preliminary experiments</w:t>
      </w:r>
      <w:r w:rsidR="007B40F7">
        <w:t xml:space="preserve"> using this procedure.</w:t>
      </w:r>
      <w:r>
        <w:t xml:space="preserve"> </w:t>
      </w:r>
      <w:r w:rsidR="00F05A5B">
        <w:t>N</w:t>
      </w:r>
      <w:r w:rsidR="007B7F68">
        <w:t>ote</w:t>
      </w:r>
      <w:r w:rsidR="00F05A5B">
        <w:t xml:space="preserve">: standard deviations obtained from mass calibrations do not reflect the process repeatability of gravimetric </w:t>
      </w:r>
      <w:r w:rsidR="00896371">
        <w:t>calibrations;</w:t>
      </w:r>
      <w:r w:rsidR="00F05A5B">
        <w:t xml:space="preserve"> therefore</w:t>
      </w:r>
      <w:r w:rsidR="00B032E9">
        <w:t>,</w:t>
      </w:r>
      <w:r w:rsidR="00F05A5B">
        <w:t xml:space="preserve"> process repeatability must be obtained using this procedure! </w:t>
      </w:r>
      <w:r>
        <w:t>The accuracy of the balance and weighing procedures should be evaluated to minimize potential bias in the measurement process</w:t>
      </w:r>
      <w:r w:rsidR="0075722C">
        <w:t xml:space="preserve">. </w:t>
      </w:r>
    </w:p>
    <w:p w:rsidR="005A74FC" w:rsidRDefault="005A74FC" w:rsidP="00822DF8">
      <w:pPr>
        <w:pStyle w:val="Heading3"/>
        <w:keepNext w:val="0"/>
        <w:keepLines w:val="0"/>
      </w:pPr>
      <w:r>
        <w:t xml:space="preserve">Verify that the operator is experienced in precision weighing techniques and has had specific training in </w:t>
      </w:r>
      <w:r w:rsidR="00AF3134">
        <w:t xml:space="preserve">NISTIR 6969 </w:t>
      </w:r>
      <w:r>
        <w:t>SOP 2, SOP 4, SOP 29, GMP 3, GMP 10, and gravimetric calibrations.</w:t>
      </w:r>
    </w:p>
    <w:p w:rsidR="005A74FC" w:rsidRDefault="005A74FC" w:rsidP="00822DF8">
      <w:pPr>
        <w:pStyle w:val="Heading3"/>
        <w:keepNext w:val="0"/>
        <w:keepLines w:val="0"/>
      </w:pPr>
      <w:r>
        <w:t xml:space="preserve">Verify that an adequate </w:t>
      </w:r>
      <w:r w:rsidR="007B40F7">
        <w:t xml:space="preserve">quality and </w:t>
      </w:r>
      <w:r>
        <w:t>supply of distilled or deionized water (see GLP 10) is available.</w:t>
      </w:r>
      <w:r w:rsidR="001364E1" w:rsidDel="001364E1">
        <w:t xml:space="preserve"> </w:t>
      </w:r>
      <w:r w:rsidR="007B40F7" w:rsidRPr="007B40F7">
        <w:t>Note: Do not use tap water for this procedure!</w:t>
      </w:r>
    </w:p>
    <w:p w:rsidR="005A74FC" w:rsidRDefault="00187B9E" w:rsidP="00822DF8">
      <w:pPr>
        <w:pStyle w:val="Heading3"/>
        <w:keepNext w:val="0"/>
        <w:keepLines w:val="0"/>
      </w:pPr>
      <w:r>
        <w:t xml:space="preserve">Verify that air currents are minimized in the laboratory when weighing is performed. </w:t>
      </w:r>
      <w:r w:rsidR="005A74FC">
        <w:t xml:space="preserve">Verify that the laboratory facilities meet the following minimum conditions to </w:t>
      </w:r>
      <w:r w:rsidR="00FE3201">
        <w:t xml:space="preserve">enable meeting </w:t>
      </w:r>
      <w:r w:rsidR="005A74FC">
        <w:t xml:space="preserve">the expected uncertainty </w:t>
      </w:r>
      <w:r w:rsidR="00FE3201">
        <w:t xml:space="preserve">that </w:t>
      </w:r>
      <w:r w:rsidR="00F07E2F">
        <w:t xml:space="preserve">is </w:t>
      </w:r>
      <w:r w:rsidR="001367FC">
        <w:t xml:space="preserve">achievable </w:t>
      </w:r>
      <w:r w:rsidR="005A74FC">
        <w:t>with this procedure:</w:t>
      </w:r>
    </w:p>
    <w:p w:rsidR="00BA77BD" w:rsidRPr="00AF3134" w:rsidRDefault="00BA77BD" w:rsidP="00AF3134">
      <w:pPr>
        <w:pStyle w:val="BodyText"/>
        <w:spacing w:after="0"/>
        <w:rPr>
          <w:b/>
          <w:sz w:val="22"/>
        </w:rPr>
      </w:pPr>
      <w:bookmarkStart w:id="0" w:name="_Ref533831513"/>
      <w:r w:rsidRPr="00AF3134">
        <w:rPr>
          <w:b/>
          <w:sz w:val="22"/>
        </w:rPr>
        <w:t xml:space="preserve">Table </w:t>
      </w:r>
      <w:r w:rsidR="00822DF8" w:rsidRPr="00AF3134">
        <w:rPr>
          <w:b/>
          <w:noProof/>
          <w:sz w:val="22"/>
        </w:rPr>
        <w:fldChar w:fldCharType="begin"/>
      </w:r>
      <w:r w:rsidR="00822DF8" w:rsidRPr="00AF3134">
        <w:rPr>
          <w:b/>
          <w:noProof/>
          <w:sz w:val="22"/>
        </w:rPr>
        <w:instrText xml:space="preserve"> SEQ Table \* ARABIC </w:instrText>
      </w:r>
      <w:r w:rsidR="00822DF8" w:rsidRPr="00AF3134">
        <w:rPr>
          <w:b/>
          <w:noProof/>
          <w:sz w:val="22"/>
        </w:rPr>
        <w:fldChar w:fldCharType="separate"/>
      </w:r>
      <w:r w:rsidR="00F745EE">
        <w:rPr>
          <w:b/>
          <w:noProof/>
          <w:sz w:val="22"/>
        </w:rPr>
        <w:t>1</w:t>
      </w:r>
      <w:r w:rsidR="00822DF8" w:rsidRPr="00AF3134">
        <w:rPr>
          <w:b/>
          <w:noProof/>
          <w:sz w:val="22"/>
        </w:rPr>
        <w:fldChar w:fldCharType="end"/>
      </w:r>
      <w:bookmarkEnd w:id="0"/>
      <w:r w:rsidRPr="00AF3134">
        <w:rPr>
          <w:b/>
          <w:sz w:val="22"/>
        </w:rPr>
        <w:t>. Laboratory environmental conditions.</w:t>
      </w:r>
    </w:p>
    <w:tbl>
      <w:tblPr>
        <w:tblW w:w="9053" w:type="dxa"/>
        <w:jc w:val="center"/>
        <w:tblLayout w:type="fixed"/>
        <w:tblCellMar>
          <w:left w:w="120" w:type="dxa"/>
          <w:right w:w="120" w:type="dxa"/>
        </w:tblCellMar>
        <w:tblLook w:val="0000" w:firstRow="0" w:lastRow="0" w:firstColumn="0" w:lastColumn="0" w:noHBand="0" w:noVBand="0"/>
        <w:tblCaption w:val="Laboratory environmental conditions"/>
        <w:tblDescription w:val="Conditions required for gravimetric claibrations for temperature are eighteen to twenty three degrees Celcius and between forty and sixty percent relative humidity. Temperature must be stable within one degree Celcius and humidity stable within ten percent during a four hour period."/>
      </w:tblPr>
      <w:tblGrid>
        <w:gridCol w:w="1540"/>
        <w:gridCol w:w="4782"/>
        <w:gridCol w:w="2731"/>
      </w:tblGrid>
      <w:tr w:rsidR="00A97133" w:rsidTr="00B91A12">
        <w:trPr>
          <w:cantSplit/>
          <w:trHeight w:val="739"/>
          <w:jc w:val="center"/>
        </w:trPr>
        <w:tc>
          <w:tcPr>
            <w:tcW w:w="1540" w:type="dxa"/>
            <w:tcBorders>
              <w:top w:val="double" w:sz="6" w:space="0" w:color="auto"/>
              <w:left w:val="double" w:sz="6" w:space="0" w:color="auto"/>
              <w:bottom w:val="double" w:sz="6" w:space="0" w:color="auto"/>
            </w:tcBorders>
            <w:vAlign w:val="center"/>
          </w:tcPr>
          <w:p w:rsidR="00A97133" w:rsidRPr="00BA77BD" w:rsidRDefault="00A97133" w:rsidP="003B34C8">
            <w:pPr>
              <w:jc w:val="center"/>
              <w:rPr>
                <w:b/>
                <w:sz w:val="22"/>
              </w:rPr>
            </w:pPr>
            <w:r w:rsidRPr="00BA77BD">
              <w:rPr>
                <w:b/>
                <w:sz w:val="22"/>
              </w:rPr>
              <w:t>Procedure</w:t>
            </w:r>
          </w:p>
        </w:tc>
        <w:tc>
          <w:tcPr>
            <w:tcW w:w="4782" w:type="dxa"/>
            <w:tcBorders>
              <w:top w:val="double" w:sz="6" w:space="0" w:color="auto"/>
              <w:left w:val="single" w:sz="6" w:space="0" w:color="auto"/>
              <w:bottom w:val="double" w:sz="6" w:space="0" w:color="auto"/>
            </w:tcBorders>
            <w:vAlign w:val="center"/>
          </w:tcPr>
          <w:p w:rsidR="00A97133" w:rsidRPr="00BA77BD" w:rsidRDefault="00A97133" w:rsidP="003B34C8">
            <w:pPr>
              <w:jc w:val="center"/>
              <w:rPr>
                <w:b/>
                <w:sz w:val="22"/>
              </w:rPr>
            </w:pPr>
            <w:r w:rsidRPr="00BA77BD">
              <w:rPr>
                <w:b/>
                <w:sz w:val="22"/>
              </w:rPr>
              <w:t>Temperature</w:t>
            </w:r>
          </w:p>
        </w:tc>
        <w:tc>
          <w:tcPr>
            <w:tcW w:w="2731" w:type="dxa"/>
            <w:tcBorders>
              <w:top w:val="double" w:sz="6" w:space="0" w:color="auto"/>
              <w:left w:val="single" w:sz="6" w:space="0" w:color="auto"/>
              <w:bottom w:val="double" w:sz="6" w:space="0" w:color="auto"/>
              <w:right w:val="double" w:sz="6" w:space="0" w:color="auto"/>
            </w:tcBorders>
            <w:vAlign w:val="center"/>
          </w:tcPr>
          <w:p w:rsidR="00A97133" w:rsidRPr="00822DF8" w:rsidRDefault="00A97133" w:rsidP="00822DF8">
            <w:pPr>
              <w:pStyle w:val="BodyText"/>
              <w:spacing w:after="0"/>
              <w:jc w:val="center"/>
              <w:rPr>
                <w:b/>
              </w:rPr>
            </w:pPr>
            <w:r w:rsidRPr="00822DF8">
              <w:rPr>
                <w:b/>
                <w:sz w:val="22"/>
              </w:rPr>
              <w:t>Relative Humidity</w:t>
            </w:r>
          </w:p>
        </w:tc>
      </w:tr>
      <w:tr w:rsidR="00A97133" w:rsidTr="00B91A12">
        <w:trPr>
          <w:cantSplit/>
          <w:trHeight w:val="619"/>
          <w:jc w:val="center"/>
        </w:trPr>
        <w:tc>
          <w:tcPr>
            <w:tcW w:w="1540" w:type="dxa"/>
            <w:tcBorders>
              <w:left w:val="double" w:sz="6" w:space="0" w:color="auto"/>
              <w:bottom w:val="double" w:sz="6" w:space="0" w:color="auto"/>
            </w:tcBorders>
            <w:vAlign w:val="center"/>
          </w:tcPr>
          <w:p w:rsidR="00A97133" w:rsidRPr="00BA77BD" w:rsidRDefault="00A97133" w:rsidP="003B34C8">
            <w:pPr>
              <w:spacing w:line="240" w:lineRule="exact"/>
              <w:jc w:val="center"/>
              <w:rPr>
                <w:sz w:val="22"/>
              </w:rPr>
            </w:pPr>
            <w:r w:rsidRPr="00BA77BD">
              <w:rPr>
                <w:sz w:val="22"/>
              </w:rPr>
              <w:t>Gravimetric</w:t>
            </w:r>
          </w:p>
        </w:tc>
        <w:tc>
          <w:tcPr>
            <w:tcW w:w="4782" w:type="dxa"/>
            <w:tcBorders>
              <w:left w:val="single" w:sz="6" w:space="0" w:color="auto"/>
              <w:bottom w:val="double" w:sz="6" w:space="0" w:color="auto"/>
            </w:tcBorders>
            <w:vAlign w:val="center"/>
          </w:tcPr>
          <w:p w:rsidR="00EE3E4B" w:rsidRPr="00BA77BD" w:rsidRDefault="003459D5" w:rsidP="003B34C8">
            <w:pPr>
              <w:spacing w:line="240" w:lineRule="exact"/>
              <w:jc w:val="center"/>
              <w:rPr>
                <w:sz w:val="22"/>
              </w:rPr>
            </w:pPr>
            <w:r w:rsidRPr="00BA77BD">
              <w:rPr>
                <w:sz w:val="22"/>
              </w:rPr>
              <w:t>18</w:t>
            </w:r>
            <w:r w:rsidR="00A97133" w:rsidRPr="00BA77BD">
              <w:rPr>
                <w:sz w:val="22"/>
              </w:rPr>
              <w:t xml:space="preserve"> </w:t>
            </w:r>
            <w:r w:rsidR="00A97133" w:rsidRPr="00BA77BD">
              <w:rPr>
                <w:sz w:val="22"/>
              </w:rPr>
              <w:sym w:font="Symbol" w:char="F0B0"/>
            </w:r>
            <w:r w:rsidR="00A97133" w:rsidRPr="00BA77BD">
              <w:rPr>
                <w:sz w:val="22"/>
              </w:rPr>
              <w:t xml:space="preserve">C to 23 </w:t>
            </w:r>
            <w:r w:rsidR="00A97133" w:rsidRPr="00BA77BD">
              <w:rPr>
                <w:sz w:val="22"/>
              </w:rPr>
              <w:sym w:font="Symbol" w:char="F0B0"/>
            </w:r>
            <w:r w:rsidR="00A97133" w:rsidRPr="00BA77BD">
              <w:rPr>
                <w:sz w:val="22"/>
              </w:rPr>
              <w:t>C</w:t>
            </w:r>
          </w:p>
          <w:p w:rsidR="00A97133" w:rsidRPr="00BA77BD" w:rsidRDefault="00EE3E4B" w:rsidP="003B34C8">
            <w:pPr>
              <w:spacing w:line="240" w:lineRule="exact"/>
              <w:jc w:val="center"/>
              <w:rPr>
                <w:sz w:val="22"/>
              </w:rPr>
            </w:pPr>
            <w:r w:rsidRPr="00BA77BD">
              <w:rPr>
                <w:sz w:val="22"/>
              </w:rPr>
              <w:t>S</w:t>
            </w:r>
            <w:r w:rsidR="006A67DC" w:rsidRPr="00BA77BD">
              <w:rPr>
                <w:sz w:val="22"/>
              </w:rPr>
              <w:t xml:space="preserve">table to ± </w:t>
            </w:r>
            <w:r w:rsidR="00A97133" w:rsidRPr="00BA77BD">
              <w:rPr>
                <w:sz w:val="22"/>
              </w:rPr>
              <w:t xml:space="preserve">1 </w:t>
            </w:r>
            <w:r w:rsidR="00A97133" w:rsidRPr="00BA77BD">
              <w:rPr>
                <w:sz w:val="22"/>
              </w:rPr>
              <w:sym w:font="Symbol" w:char="F0B0"/>
            </w:r>
            <w:r w:rsidR="00A97133" w:rsidRPr="00BA77BD">
              <w:rPr>
                <w:sz w:val="22"/>
              </w:rPr>
              <w:t>C</w:t>
            </w:r>
            <w:r w:rsidRPr="00BA77BD">
              <w:rPr>
                <w:sz w:val="22"/>
              </w:rPr>
              <w:t xml:space="preserve"> </w:t>
            </w:r>
            <w:r w:rsidR="00A97133" w:rsidRPr="00BA77BD">
              <w:rPr>
                <w:sz w:val="22"/>
              </w:rPr>
              <w:t>/</w:t>
            </w:r>
            <w:r w:rsidRPr="00BA77BD">
              <w:rPr>
                <w:sz w:val="22"/>
              </w:rPr>
              <w:t xml:space="preserve"> 1 </w:t>
            </w:r>
            <w:r w:rsidR="00A97133" w:rsidRPr="00BA77BD">
              <w:rPr>
                <w:sz w:val="22"/>
              </w:rPr>
              <w:t>h</w:t>
            </w:r>
            <w:r w:rsidRPr="00BA77BD">
              <w:rPr>
                <w:sz w:val="22"/>
              </w:rPr>
              <w:t>,</w:t>
            </w:r>
            <w:r w:rsidR="001737A0" w:rsidRPr="00BA77BD">
              <w:rPr>
                <w:sz w:val="22"/>
              </w:rPr>
              <w:t xml:space="preserve"> during the calibration</w:t>
            </w:r>
          </w:p>
        </w:tc>
        <w:tc>
          <w:tcPr>
            <w:tcW w:w="2731" w:type="dxa"/>
            <w:tcBorders>
              <w:left w:val="single" w:sz="6" w:space="0" w:color="auto"/>
              <w:bottom w:val="double" w:sz="6" w:space="0" w:color="auto"/>
              <w:right w:val="double" w:sz="6" w:space="0" w:color="auto"/>
            </w:tcBorders>
            <w:vAlign w:val="center"/>
          </w:tcPr>
          <w:p w:rsidR="00A97133" w:rsidRPr="00BA77BD" w:rsidRDefault="00A97133" w:rsidP="003B34C8">
            <w:pPr>
              <w:spacing w:line="240" w:lineRule="exact"/>
              <w:jc w:val="center"/>
              <w:rPr>
                <w:sz w:val="22"/>
              </w:rPr>
            </w:pPr>
            <w:r w:rsidRPr="00BA77BD">
              <w:rPr>
                <w:sz w:val="22"/>
              </w:rPr>
              <w:t>40 % to 60 %</w:t>
            </w:r>
          </w:p>
          <w:p w:rsidR="00A97133" w:rsidRPr="00BA77BD" w:rsidRDefault="00EE3E4B" w:rsidP="003B34C8">
            <w:pPr>
              <w:spacing w:line="240" w:lineRule="exact"/>
              <w:jc w:val="center"/>
              <w:rPr>
                <w:sz w:val="22"/>
              </w:rPr>
            </w:pPr>
            <w:r w:rsidRPr="00BA77BD">
              <w:rPr>
                <w:sz w:val="22"/>
              </w:rPr>
              <w:t xml:space="preserve">Stable to </w:t>
            </w:r>
            <w:r w:rsidR="00A97133" w:rsidRPr="00BA77BD">
              <w:rPr>
                <w:sz w:val="22"/>
              </w:rPr>
              <w:t>± 10 % / 4 h</w:t>
            </w:r>
          </w:p>
        </w:tc>
      </w:tr>
    </w:tbl>
    <w:p w:rsidR="005A74FC" w:rsidRPr="000E162E" w:rsidRDefault="005A74FC" w:rsidP="003B34C8">
      <w:pPr>
        <w:pStyle w:val="Heading1"/>
        <w:keepNext w:val="0"/>
        <w:keepLines w:val="0"/>
        <w:spacing w:before="240"/>
      </w:pPr>
      <w:r w:rsidRPr="000E162E">
        <w:t>Methodology</w:t>
      </w:r>
    </w:p>
    <w:p w:rsidR="005A74FC" w:rsidRPr="000E162E" w:rsidRDefault="005A74FC" w:rsidP="00CB0AEC">
      <w:pPr>
        <w:pStyle w:val="Heading2"/>
      </w:pPr>
      <w:r w:rsidRPr="000E162E">
        <w:t xml:space="preserve">Scope, Precision, Accuracy </w:t>
      </w:r>
    </w:p>
    <w:p w:rsidR="005A74FC" w:rsidRDefault="005A74FC" w:rsidP="00421B0E">
      <w:pPr>
        <w:pStyle w:val="BodyText"/>
        <w:ind w:left="1440"/>
      </w:pPr>
      <w:r>
        <w:t>The procedure is applicable for the calibration of any size of measuring container that, when filled with water, will not overload the electronic balance used</w:t>
      </w:r>
      <w:r w:rsidR="0075722C">
        <w:t xml:space="preserve">. </w:t>
      </w:r>
      <w:r>
        <w:t>Typical containers range in capacity from 1 mL to 20 L</w:t>
      </w:r>
      <w:r w:rsidR="00F07E2F">
        <w:t>;</w:t>
      </w:r>
      <w:r w:rsidR="00EC659D">
        <w:t xml:space="preserve"> however</w:t>
      </w:r>
      <w:r w:rsidR="00F07E2F">
        <w:t>,</w:t>
      </w:r>
      <w:r w:rsidR="00EC659D">
        <w:t xml:space="preserve"> this procedure is also applicable for larger provers</w:t>
      </w:r>
      <w:r w:rsidR="00B032E9">
        <w:t>,</w:t>
      </w:r>
      <w:r w:rsidR="00EC659D">
        <w:t xml:space="preserve"> provided facility, equipment</w:t>
      </w:r>
      <w:r w:rsidR="00B22EDC">
        <w:t>,</w:t>
      </w:r>
      <w:r w:rsidR="00EC659D">
        <w:t xml:space="preserve"> and standards meet the requirements in this SOP</w:t>
      </w:r>
      <w:r w:rsidR="0075722C">
        <w:t xml:space="preserve">. </w:t>
      </w:r>
      <w:r w:rsidR="00EC659D">
        <w:t xml:space="preserve">When larger provers (e.g., 100 gal or more) are tested, also see the Test Notes in </w:t>
      </w:r>
      <w:r w:rsidR="001737A0">
        <w:t>the Appendix</w:t>
      </w:r>
      <w:r w:rsidR="0075722C">
        <w:t xml:space="preserve">. </w:t>
      </w:r>
      <w:r w:rsidR="006A67DC">
        <w:t xml:space="preserve">The procedure is generally </w:t>
      </w:r>
      <w:r w:rsidR="007B40F7">
        <w:t xml:space="preserve">only </w:t>
      </w:r>
      <w:r w:rsidR="006A67DC">
        <w:t xml:space="preserve">appropriate for micropipettes </w:t>
      </w:r>
      <w:r w:rsidR="007B40F7">
        <w:t xml:space="preserve">when additional </w:t>
      </w:r>
      <w:r w:rsidR="006A67DC">
        <w:t xml:space="preserve">evaporation corrections are made. </w:t>
      </w:r>
      <w:r>
        <w:t>The precision of calibration depend</w:t>
      </w:r>
      <w:r w:rsidR="006A67DC">
        <w:t>s</w:t>
      </w:r>
      <w:r>
        <w:t xml:space="preserve"> on the care exercised in adjusting the various volumes and strict adherence to the various steps of the procedure</w:t>
      </w:r>
      <w:r w:rsidR="0075722C">
        <w:t xml:space="preserve">. </w:t>
      </w:r>
      <w:r>
        <w:t>The accuracy attainable depend</w:t>
      </w:r>
      <w:r w:rsidR="006A67DC">
        <w:t>s</w:t>
      </w:r>
      <w:r>
        <w:t xml:space="preserve"> on the </w:t>
      </w:r>
      <w:r w:rsidR="006A67DC">
        <w:t xml:space="preserve">ability of the operator to read and set the meniscus, </w:t>
      </w:r>
      <w:r>
        <w:t>uncertainties of the standard weights</w:t>
      </w:r>
      <w:r w:rsidR="006A67DC">
        <w:t>,</w:t>
      </w:r>
      <w:r>
        <w:t xml:space="preserve"> the air buoyancy </w:t>
      </w:r>
      <w:r w:rsidR="006A67DC">
        <w:t xml:space="preserve">corrections, </w:t>
      </w:r>
      <w:r>
        <w:t>and thermal expansion corrections that are made.</w:t>
      </w:r>
    </w:p>
    <w:p w:rsidR="005A74FC" w:rsidRDefault="005A74FC" w:rsidP="00CB0AEC">
      <w:pPr>
        <w:pStyle w:val="Heading2"/>
      </w:pPr>
      <w:r>
        <w:lastRenderedPageBreak/>
        <w:t>Summary</w:t>
      </w:r>
    </w:p>
    <w:p w:rsidR="005A74FC" w:rsidRDefault="005A74FC" w:rsidP="00421B0E">
      <w:pPr>
        <w:pStyle w:val="BodyText"/>
        <w:ind w:left="1440"/>
      </w:pPr>
      <w:r>
        <w:rPr>
          <w:lang w:val="x-none"/>
        </w:rPr>
        <w:t xml:space="preserve">The electronic balance used is calibrated by </w:t>
      </w:r>
      <w:r w:rsidR="00E83FF6">
        <w:t xml:space="preserve">incorporating </w:t>
      </w:r>
      <w:r>
        <w:rPr>
          <w:lang w:val="x-none"/>
        </w:rPr>
        <w:t>standard mass</w:t>
      </w:r>
      <w:r w:rsidR="00E83FF6">
        <w:t>es into the procedure</w:t>
      </w:r>
      <w:r>
        <w:rPr>
          <w:lang w:val="x-none"/>
        </w:rPr>
        <w:t>.</w:t>
      </w:r>
      <w:r>
        <w:t xml:space="preserve"> The volumetric vessel to be calibrated is then weighed dry or “wetted down,” depending on whether the calibration is to be made on a “</w:t>
      </w:r>
      <w:r w:rsidR="00E85088">
        <w:t>T</w:t>
      </w:r>
      <w:r>
        <w:t xml:space="preserve">o </w:t>
      </w:r>
      <w:r w:rsidR="00E85088">
        <w:t>C</w:t>
      </w:r>
      <w:r>
        <w:t>ontain” or “</w:t>
      </w:r>
      <w:r w:rsidR="00E85088">
        <w:t>T</w:t>
      </w:r>
      <w:r>
        <w:t xml:space="preserve">o </w:t>
      </w:r>
      <w:r w:rsidR="00E85088">
        <w:t>D</w:t>
      </w:r>
      <w:r>
        <w:t>eliver” basis</w:t>
      </w:r>
      <w:r w:rsidR="0075722C">
        <w:t xml:space="preserve">. </w:t>
      </w:r>
      <w:r>
        <w:t>The container is filled with pure water of known temperature and re-weighed</w:t>
      </w:r>
      <w:r w:rsidR="0075722C">
        <w:t xml:space="preserve">. </w:t>
      </w:r>
      <w:r>
        <w:t>The difference in mass is used to calculate the capacity of the container</w:t>
      </w:r>
      <w:r w:rsidR="00976924">
        <w:t xml:space="preserve"> at </w:t>
      </w:r>
      <w:r w:rsidR="00187B9E">
        <w:t xml:space="preserve">the nominal capacity and at </w:t>
      </w:r>
      <w:r w:rsidR="00976924">
        <w:t xml:space="preserve">various </w:t>
      </w:r>
      <w:r w:rsidR="00187B9E">
        <w:t xml:space="preserve">capacities when multiple neck graduations are present. </w:t>
      </w:r>
      <w:r w:rsidR="00E85088">
        <w:t>Transfer vessels may be used for all procedures except for flasks and containers marked</w:t>
      </w:r>
      <w:r w:rsidR="000E162E">
        <w:t>.</w:t>
      </w:r>
      <w:r w:rsidR="00E85088">
        <w:t xml:space="preserve"> </w:t>
      </w:r>
    </w:p>
    <w:p w:rsidR="005A74FC" w:rsidRDefault="00EE3E4B" w:rsidP="00421B0E">
      <w:pPr>
        <w:pStyle w:val="Heading2"/>
        <w:keepNext w:val="0"/>
        <w:keepLines w:val="0"/>
      </w:pPr>
      <w:r>
        <w:t xml:space="preserve">Standards and </w:t>
      </w:r>
      <w:r w:rsidR="005A74FC">
        <w:t>Equipment</w:t>
      </w:r>
      <w:r>
        <w:t xml:space="preserve"> </w:t>
      </w:r>
      <w:r w:rsidR="00187B9E">
        <w:t>Requirements</w:t>
      </w:r>
    </w:p>
    <w:p w:rsidR="009E3BFE" w:rsidRDefault="00A35665" w:rsidP="00421B0E">
      <w:pPr>
        <w:pStyle w:val="Heading3"/>
        <w:keepNext w:val="0"/>
        <w:keepLines w:val="0"/>
      </w:pPr>
      <w:r w:rsidRPr="00F05A5B">
        <w:t>An e</w:t>
      </w:r>
      <w:r w:rsidR="005A74FC" w:rsidRPr="00F05A5B">
        <w:t>lectronic balance having sufficient capacity to weigh the loaded vessel</w:t>
      </w:r>
      <w:r w:rsidRPr="00F05A5B">
        <w:t xml:space="preserve"> is required</w:t>
      </w:r>
      <w:r w:rsidR="0075722C" w:rsidRPr="00F05A5B">
        <w:t xml:space="preserve">. </w:t>
      </w:r>
      <w:r w:rsidRPr="00F05A5B">
        <w:t>The balance selection affect</w:t>
      </w:r>
      <w:r w:rsidR="00E83FF6" w:rsidRPr="00F05A5B">
        <w:t>s</w:t>
      </w:r>
      <w:r w:rsidRPr="00F05A5B">
        <w:t xml:space="preserve"> the potential measurement errors associated with this procedure</w:t>
      </w:r>
      <w:r w:rsidR="009E438E" w:rsidRPr="00F05A5B">
        <w:t xml:space="preserve">. </w:t>
      </w:r>
      <w:r w:rsidR="00D965AF" w:rsidRPr="00F05A5B">
        <w:t>Prior to use</w:t>
      </w:r>
      <w:r w:rsidR="00EE3E4B" w:rsidRPr="00F05A5B">
        <w:t xml:space="preserve"> and where available</w:t>
      </w:r>
      <w:r w:rsidR="00D965AF" w:rsidRPr="00F05A5B">
        <w:t>, i</w:t>
      </w:r>
      <w:r w:rsidR="008F6F39" w:rsidRPr="00F05A5B">
        <w:t xml:space="preserve">t is recommended to use the adjust/calibrate feature on balances. </w:t>
      </w:r>
      <w:r w:rsidR="00E669ED" w:rsidRPr="00F05A5B">
        <w:t>Option A provides a single point calibration factor for the balance</w:t>
      </w:r>
      <w:r w:rsidR="009E438E" w:rsidRPr="00F05A5B">
        <w:t xml:space="preserve">. </w:t>
      </w:r>
      <w:r w:rsidRPr="00F05A5B">
        <w:t>In general, concerns are greater for balances or mass comparators larger than 5 kg due to corner loading errors</w:t>
      </w:r>
      <w:r w:rsidR="00E83FF6" w:rsidRPr="00F05A5B">
        <w:t>,</w:t>
      </w:r>
      <w:r w:rsidRPr="00F05A5B">
        <w:t xml:space="preserve"> non-linearity</w:t>
      </w:r>
      <w:r w:rsidR="00E83FF6" w:rsidRPr="00F05A5B">
        <w:t>, and repeatability</w:t>
      </w:r>
      <w:r w:rsidRPr="00F05A5B">
        <w:t xml:space="preserve"> over the range of use</w:t>
      </w:r>
      <w:r w:rsidR="009E438E" w:rsidRPr="00F05A5B">
        <w:t xml:space="preserve">. </w:t>
      </w:r>
      <w:r w:rsidRPr="00F05A5B">
        <w:t xml:space="preserve">Option B as described in the calculation section for larger volumes corrects for balance non-linearity in </w:t>
      </w:r>
      <w:r w:rsidR="00E669ED" w:rsidRPr="00F05A5B">
        <w:t xml:space="preserve">both the filled and empty/drained </w:t>
      </w:r>
      <w:r w:rsidRPr="00F05A5B">
        <w:t xml:space="preserve">ranges of use. </w:t>
      </w:r>
      <w:r w:rsidR="00D965AF" w:rsidRPr="00F05A5B">
        <w:t xml:space="preserve">Option B will also likely be required on mass comparators that have multiple ranges. </w:t>
      </w:r>
      <w:r w:rsidR="00D8663A" w:rsidRPr="00F05A5B">
        <w:t xml:space="preserve">It also provides </w:t>
      </w:r>
      <w:r w:rsidR="00E83FF6" w:rsidRPr="00F05A5B">
        <w:t xml:space="preserve">corrections </w:t>
      </w:r>
      <w:r w:rsidR="00D8663A" w:rsidRPr="00F05A5B">
        <w:t>for variations in air density that may occur over a longer weighing process on larger volumes</w:t>
      </w:r>
      <w:r w:rsidR="009E438E" w:rsidRPr="00F05A5B">
        <w:t xml:space="preserve">. </w:t>
      </w:r>
      <w:r w:rsidR="00E669ED" w:rsidRPr="00F05A5B">
        <w:t xml:space="preserve">For all procedures in this SOP, the balance </w:t>
      </w:r>
      <w:r w:rsidR="00AA2224" w:rsidRPr="00F05A5B">
        <w:t xml:space="preserve">should </w:t>
      </w:r>
      <w:r w:rsidR="00E669ED" w:rsidRPr="00F05A5B">
        <w:t xml:space="preserve">be zeroed prior to each measurement to minimize possible effects due to balance drift. </w:t>
      </w:r>
      <w:r w:rsidR="005A74FC" w:rsidRPr="00F05A5B">
        <w:t xml:space="preserve">The sensitivity </w:t>
      </w:r>
      <w:r w:rsidRPr="00F05A5B">
        <w:t xml:space="preserve">or resolution </w:t>
      </w:r>
      <w:r w:rsidR="005A74FC" w:rsidRPr="00F05A5B">
        <w:t xml:space="preserve">of the balance </w:t>
      </w:r>
      <w:r w:rsidRPr="00F05A5B">
        <w:t xml:space="preserve">may </w:t>
      </w:r>
      <w:r w:rsidR="005A74FC" w:rsidRPr="00F05A5B">
        <w:t>be a limiting factor in the accuracy of the measurement</w:t>
      </w:r>
      <w:r w:rsidR="0075722C" w:rsidRPr="00F05A5B">
        <w:t xml:space="preserve">. </w:t>
      </w:r>
      <w:r w:rsidR="005A74FC" w:rsidRPr="00F05A5B">
        <w:t xml:space="preserve">The resolution and repeatability </w:t>
      </w:r>
      <w:r w:rsidR="009E3BFE" w:rsidRPr="00F05A5B">
        <w:t xml:space="preserve">must </w:t>
      </w:r>
      <w:r w:rsidR="005A74FC" w:rsidRPr="00F05A5B">
        <w:t>be smaller than the accepted uncertainty of the calibration.</w:t>
      </w:r>
      <w:r w:rsidR="009E3BFE" w:rsidRPr="00F05A5B">
        <w:t xml:space="preserve"> </w:t>
      </w:r>
      <w:r w:rsidR="007B40F7" w:rsidRPr="00F05A5B">
        <w:t xml:space="preserve">Linearity errors or additional uncertainties may need to be considered when the mass standards are slightly less than the volume or container being measured. </w:t>
      </w:r>
    </w:p>
    <w:p w:rsidR="001C4587" w:rsidRDefault="007B40F7" w:rsidP="00421B0E">
      <w:pPr>
        <w:pStyle w:val="Heading3"/>
        <w:keepNext w:val="0"/>
        <w:keepLines w:val="0"/>
      </w:pPr>
      <w:r>
        <w:t>Sufficient quantity of c</w:t>
      </w:r>
      <w:r w:rsidR="001737A0" w:rsidRPr="009E3BFE">
        <w:t>alibrated mass standards</w:t>
      </w:r>
      <w:r>
        <w:t xml:space="preserve">. </w:t>
      </w:r>
      <w:r w:rsidR="00B23EC6">
        <w:t xml:space="preserve">Mass standards are selected so that they are slightly larger than the </w:t>
      </w:r>
      <w:r>
        <w:t xml:space="preserve">combined mass of the </w:t>
      </w:r>
      <w:r w:rsidR="00B23EC6">
        <w:t xml:space="preserve">volume </w:t>
      </w:r>
      <w:r>
        <w:t xml:space="preserve">and container or transfer vessel that will </w:t>
      </w:r>
      <w:r w:rsidR="00B23EC6">
        <w:t xml:space="preserve">be weighed. </w:t>
      </w:r>
      <w:r w:rsidR="002B444F">
        <w:t xml:space="preserve">When summations of masses are used, the summation mass is used, and the “effective density” must be calculated, taking care not to use “average” density values. </w:t>
      </w:r>
    </w:p>
    <w:p w:rsidR="001C4587" w:rsidRDefault="007B40F7" w:rsidP="00421B0E">
      <w:pPr>
        <w:pStyle w:val="Heading3"/>
        <w:keepNext w:val="0"/>
        <w:keepLines w:val="0"/>
      </w:pPr>
      <w:r>
        <w:t>T</w:t>
      </w:r>
      <w:r w:rsidR="001737A0" w:rsidRPr="009E3BFE">
        <w:t xml:space="preserve">hermometer </w:t>
      </w:r>
      <w:r w:rsidR="00A35665" w:rsidRPr="00A35665">
        <w:t xml:space="preserve">with resolution and uncertainty less than </w:t>
      </w:r>
      <w:r w:rsidR="001737A0" w:rsidRPr="009E3BFE">
        <w:t>0.1 °C</w:t>
      </w:r>
      <w:r>
        <w:t xml:space="preserve"> to determine water temperature.</w:t>
      </w:r>
    </w:p>
    <w:p w:rsidR="001C4587" w:rsidRDefault="007B40F7" w:rsidP="00421B0E">
      <w:pPr>
        <w:pStyle w:val="Heading3"/>
        <w:keepNext w:val="0"/>
        <w:keepLines w:val="0"/>
      </w:pPr>
      <w:r>
        <w:t>T</w:t>
      </w:r>
      <w:r w:rsidR="001737A0" w:rsidRPr="009E3BFE">
        <w:t xml:space="preserve">hermometer </w:t>
      </w:r>
      <w:r w:rsidR="00A35665" w:rsidRPr="00A35665">
        <w:t xml:space="preserve">with resolution and uncertainty less than </w:t>
      </w:r>
      <w:r w:rsidR="001737A0" w:rsidRPr="009E3BFE">
        <w:t xml:space="preserve">0.50 °C </w:t>
      </w:r>
      <w:r w:rsidR="001C4587" w:rsidRPr="009E3BFE">
        <w:t>to determine air temperature.</w:t>
      </w:r>
      <w:r w:rsidR="00AF3134">
        <w:rPr>
          <w:rStyle w:val="FootnoteReference"/>
        </w:rPr>
        <w:footnoteReference w:id="1"/>
      </w:r>
    </w:p>
    <w:p w:rsidR="001C4587" w:rsidRPr="009E3BFE" w:rsidRDefault="007B40F7" w:rsidP="00421B0E">
      <w:pPr>
        <w:pStyle w:val="Heading3"/>
        <w:keepNext w:val="0"/>
        <w:keepLines w:val="0"/>
      </w:pPr>
      <w:r>
        <w:lastRenderedPageBreak/>
        <w:t>B</w:t>
      </w:r>
      <w:r w:rsidR="001737A0" w:rsidRPr="009E3BFE">
        <w:t xml:space="preserve">arometer </w:t>
      </w:r>
      <w:r w:rsidR="00A35665" w:rsidRPr="00A35665">
        <w:t xml:space="preserve">with resolution and uncertainty less than </w:t>
      </w:r>
      <w:r w:rsidR="001737A0" w:rsidRPr="009E3BFE">
        <w:t>135 Pa (1</w:t>
      </w:r>
      <w:r w:rsidR="00820639">
        <w:t> </w:t>
      </w:r>
      <w:r w:rsidR="001737A0" w:rsidRPr="009E3BFE">
        <w:t>mmHg) to determine air pressure.</w:t>
      </w:r>
      <w:r w:rsidR="001C4587" w:rsidRPr="009E3BFE">
        <w:rPr>
          <w:vertAlign w:val="superscript"/>
        </w:rPr>
        <w:t>1</w:t>
      </w:r>
    </w:p>
    <w:p w:rsidR="00051F45" w:rsidRDefault="007B40F7" w:rsidP="00421B0E">
      <w:pPr>
        <w:pStyle w:val="Heading3"/>
        <w:keepNext w:val="0"/>
        <w:keepLines w:val="0"/>
      </w:pPr>
      <w:r>
        <w:t>H</w:t>
      </w:r>
      <w:r w:rsidR="001737A0" w:rsidRPr="009E3BFE">
        <w:t xml:space="preserve">ygrometer </w:t>
      </w:r>
      <w:r w:rsidR="00A35665" w:rsidRPr="00A35665">
        <w:t xml:space="preserve">with resolution and uncertainty less than </w:t>
      </w:r>
      <w:r w:rsidR="001737A0" w:rsidRPr="009E3BFE">
        <w:t>10</w:t>
      </w:r>
      <w:r w:rsidR="00B032E9">
        <w:t> </w:t>
      </w:r>
      <w:r>
        <w:t>%</w:t>
      </w:r>
      <w:r w:rsidR="001737A0" w:rsidRPr="009E3BFE">
        <w:t xml:space="preserve"> to determine relative humidity.</w:t>
      </w:r>
      <w:r w:rsidR="001C4587" w:rsidRPr="009E3BFE">
        <w:rPr>
          <w:vertAlign w:val="superscript"/>
        </w:rPr>
        <w:t>1</w:t>
      </w:r>
      <w:r w:rsidR="00051F45" w:rsidRPr="009E3BFE">
        <w:t xml:space="preserve"> </w:t>
      </w:r>
    </w:p>
    <w:p w:rsidR="00051F45" w:rsidRDefault="00051F45" w:rsidP="00421B0E">
      <w:pPr>
        <w:pStyle w:val="Heading3"/>
        <w:keepNext w:val="0"/>
        <w:keepLines w:val="0"/>
      </w:pPr>
      <w:r w:rsidRPr="009E3BFE">
        <w:t>Distilled or deionized water (See GLP 10)</w:t>
      </w:r>
      <w:r w:rsidR="001737A0" w:rsidRPr="009E3BFE">
        <w:t xml:space="preserve"> of sufficient quality and quantity for the calibration. </w:t>
      </w:r>
      <w:r w:rsidR="00A35665">
        <w:t xml:space="preserve">Note: </w:t>
      </w:r>
      <w:r w:rsidR="00A35665" w:rsidRPr="009E3BFE">
        <w:t>Do not use tap water for this procedure!</w:t>
      </w:r>
      <w:r w:rsidR="00A35665">
        <w:t xml:space="preserve"> </w:t>
      </w:r>
    </w:p>
    <w:p w:rsidR="00051F45" w:rsidRPr="009E3BFE" w:rsidRDefault="00051F45" w:rsidP="00421B0E">
      <w:pPr>
        <w:pStyle w:val="Heading3"/>
        <w:keepNext w:val="0"/>
        <w:keepLines w:val="0"/>
      </w:pPr>
      <w:r w:rsidRPr="009E3BFE">
        <w:t xml:space="preserve">Stopwatch or </w:t>
      </w:r>
      <w:r w:rsidR="00B032E9">
        <w:t>an</w:t>
      </w:r>
      <w:r w:rsidRPr="009E3BFE">
        <w:t>other suitable timing device (does not need to be calibrated.)</w:t>
      </w:r>
    </w:p>
    <w:p w:rsidR="00E85088" w:rsidRDefault="00E85088" w:rsidP="00CB0AEC">
      <w:pPr>
        <w:pStyle w:val="Heading2"/>
      </w:pPr>
      <w:r w:rsidRPr="00E85088">
        <w:t>General Considerations</w:t>
      </w:r>
    </w:p>
    <w:p w:rsidR="009E3BFE" w:rsidRPr="009E3BFE" w:rsidRDefault="009E3BFE" w:rsidP="00DB658A">
      <w:pPr>
        <w:pStyle w:val="Heading3"/>
      </w:pPr>
      <w:r w:rsidRPr="009E3BFE">
        <w:t>Cleanliness check</w:t>
      </w:r>
      <w:r>
        <w:t>s</w:t>
      </w:r>
    </w:p>
    <w:p w:rsidR="00E85088" w:rsidRPr="00E85088" w:rsidRDefault="009E3BFE" w:rsidP="00421B0E">
      <w:pPr>
        <w:pStyle w:val="BodyText"/>
        <w:ind w:left="2160"/>
      </w:pPr>
      <w:r>
        <w:t>Verify that all containers to be calibrated are clean as evidenced by uniform drainage of water</w:t>
      </w:r>
      <w:r w:rsidR="0075722C">
        <w:t xml:space="preserve">. </w:t>
      </w:r>
      <w:r>
        <w:t>No water droplets should remain on any interior surface as the water drains from the container</w:t>
      </w:r>
      <w:r w:rsidR="0075722C">
        <w:t xml:space="preserve">. </w:t>
      </w:r>
      <w:r>
        <w:t>A reproducible “wet-down” weight is evidence for cleanliness in cases where it is not possible to visually check for uniform drainage</w:t>
      </w:r>
      <w:r w:rsidR="0075722C">
        <w:t xml:space="preserve">. </w:t>
      </w:r>
      <w:r>
        <w:t xml:space="preserve">Use GMP 6 or 7 to clean vessels as necessary. </w:t>
      </w:r>
      <w:r w:rsidR="00E85088" w:rsidRPr="009E3BFE">
        <w:t>All glassware must be meticulously cleaned, prior to calibration</w:t>
      </w:r>
      <w:r w:rsidR="0075722C">
        <w:t xml:space="preserve">. </w:t>
      </w:r>
      <w:r w:rsidR="00E85088" w:rsidRPr="009E3BFE">
        <w:t>When clean, the walls will be uniformly wetted</w:t>
      </w:r>
      <w:r w:rsidR="0075722C">
        <w:t xml:space="preserve">. </w:t>
      </w:r>
      <w:r w:rsidR="00E85088" w:rsidRPr="009E3BFE">
        <w:t xml:space="preserve">Instructions for cleaning are given in GMP </w:t>
      </w:r>
      <w:r w:rsidR="00E85088">
        <w:t xml:space="preserve">6 </w:t>
      </w:r>
      <w:r w:rsidR="007B40F7">
        <w:t xml:space="preserve">and GMP </w:t>
      </w:r>
      <w:r w:rsidR="00E85088" w:rsidRPr="00E85088">
        <w:t>7</w:t>
      </w:r>
      <w:r w:rsidR="0075722C">
        <w:t xml:space="preserve">. </w:t>
      </w:r>
      <w:r w:rsidR="00E85088" w:rsidRPr="00E85088">
        <w:t>An exception is plastic ware, which will not be wetted</w:t>
      </w:r>
      <w:r w:rsidR="0075722C">
        <w:t xml:space="preserve">. </w:t>
      </w:r>
      <w:r w:rsidR="00E85088" w:rsidRPr="00E85088">
        <w:t>Follow manufacturer's instructions for cleaning such vessels</w:t>
      </w:r>
      <w:r w:rsidR="0075722C">
        <w:t xml:space="preserve">. </w:t>
      </w:r>
      <w:r w:rsidR="00E85088" w:rsidRPr="00E85088">
        <w:t>Do not use cleaning agents that will attack, discolor, or swell plastic ware.</w:t>
      </w:r>
    </w:p>
    <w:p w:rsidR="00C86710" w:rsidRPr="009E3BFE" w:rsidRDefault="00C86710" w:rsidP="00DB658A">
      <w:pPr>
        <w:pStyle w:val="Heading3"/>
      </w:pPr>
      <w:r w:rsidRPr="009E3BFE">
        <w:t xml:space="preserve">Use water that is </w:t>
      </w:r>
      <w:r w:rsidR="00F05A5B">
        <w:t xml:space="preserve">thermally </w:t>
      </w:r>
      <w:r w:rsidRPr="009E3BFE">
        <w:t>equilibrated with the laboratory environment</w:t>
      </w:r>
      <w:r w:rsidR="0075722C">
        <w:t xml:space="preserve">. </w:t>
      </w:r>
      <w:r w:rsidRPr="009E3BFE">
        <w:t>Equilibration can be achieved by storing the water in clean containers in the laboratory.</w:t>
      </w:r>
      <w:r w:rsidR="00F11FCD">
        <w:t xml:space="preserve"> It is important to use water that is equilibrated in the laboratory as much as possible to minimize potential calibration errors and convection currents during the calibration. Consider water to be equilibrated when within ± 5 °C of the laboratory temperature.</w:t>
      </w:r>
    </w:p>
    <w:p w:rsidR="00E85088" w:rsidRDefault="00E85088" w:rsidP="00DB658A">
      <w:pPr>
        <w:pStyle w:val="Heading3"/>
      </w:pPr>
      <w:r w:rsidRPr="009E3BFE">
        <w:t xml:space="preserve">Volumetric calibrations </w:t>
      </w:r>
      <w:r>
        <w:t xml:space="preserve">to a marked </w:t>
      </w:r>
      <w:r w:rsidR="00F05A5B">
        <w:t xml:space="preserve">volume (graduation line) </w:t>
      </w:r>
      <w:r w:rsidRPr="00E85088">
        <w:t>are critically dependent on the setting of a meniscus</w:t>
      </w:r>
      <w:r w:rsidR="0075722C">
        <w:t xml:space="preserve">. </w:t>
      </w:r>
      <w:r w:rsidRPr="00E85088">
        <w:t>See GMP 3 for guidance in reading a meniscus.</w:t>
      </w:r>
    </w:p>
    <w:p w:rsidR="009E3BFE" w:rsidRDefault="009E3BFE" w:rsidP="00DB658A">
      <w:pPr>
        <w:pStyle w:val="Heading3"/>
      </w:pPr>
      <w:r w:rsidRPr="00C86710">
        <w:t>Use GLP 13 as the procedure to dry any container to be calibrated on a “</w:t>
      </w:r>
      <w:r w:rsidR="00C86710">
        <w:t>T</w:t>
      </w:r>
      <w:r w:rsidRPr="00C86710">
        <w:t xml:space="preserve">o </w:t>
      </w:r>
      <w:r w:rsidR="00C86710">
        <w:t>C</w:t>
      </w:r>
      <w:r w:rsidRPr="00C86710">
        <w:t>ontain” basis.</w:t>
      </w:r>
    </w:p>
    <w:p w:rsidR="009E3BFE" w:rsidRPr="00C86710" w:rsidRDefault="009E3BFE" w:rsidP="00DB658A">
      <w:pPr>
        <w:pStyle w:val="Heading3"/>
      </w:pPr>
      <w:r w:rsidRPr="00C86710">
        <w:t>Wet down</w:t>
      </w:r>
      <w:r w:rsidR="00C86710">
        <w:t xml:space="preserve"> (not used for any container calibrated “To Contain”)</w:t>
      </w:r>
      <w:r w:rsidR="00EF36AC">
        <w:t>.</w:t>
      </w:r>
    </w:p>
    <w:p w:rsidR="009E3BFE" w:rsidRPr="001714C2" w:rsidRDefault="00C86710" w:rsidP="00421B0E">
      <w:pPr>
        <w:pStyle w:val="BodyText"/>
        <w:ind w:left="2160"/>
      </w:pPr>
      <w:r w:rsidRPr="001714C2">
        <w:t xml:space="preserve">For glassware and hand-held test measures: </w:t>
      </w:r>
      <w:r w:rsidR="009E3BFE" w:rsidRPr="001714C2">
        <w:t>Fill the container to capacity with distilled or deionized water, then empty over a 30</w:t>
      </w:r>
      <w:r w:rsidR="00B032E9" w:rsidRPr="001714C2">
        <w:t> </w:t>
      </w:r>
      <w:r w:rsidR="009E3BFE" w:rsidRPr="001714C2">
        <w:t>s period while avoiding splashing</w:t>
      </w:r>
      <w:r w:rsidR="0075722C" w:rsidRPr="001714C2">
        <w:t xml:space="preserve">. </w:t>
      </w:r>
      <w:r w:rsidR="009E3BFE" w:rsidRPr="001714C2">
        <w:t>Drain for 10 s unless another drain time is specified</w:t>
      </w:r>
      <w:r w:rsidR="0075722C" w:rsidRPr="001714C2">
        <w:t xml:space="preserve">. </w:t>
      </w:r>
      <w:r w:rsidR="009E3BFE" w:rsidRPr="001714C2">
        <w:t>(This is commonly called a “30 s pour, 10 s drain” emptying procedure.)  A 30 s (± 5 s) pour followed by a 10</w:t>
      </w:r>
      <w:r w:rsidR="00B032E9" w:rsidRPr="001714C2">
        <w:t> </w:t>
      </w:r>
      <w:r w:rsidR="009E3BFE" w:rsidRPr="001714C2">
        <w:t xml:space="preserve">s drain, with the measure held between a 10 degree and 15 degree angle from vertical is required during calibration </w:t>
      </w:r>
      <w:r w:rsidR="009E3BFE" w:rsidRPr="001714C2">
        <w:lastRenderedPageBreak/>
        <w:t>and use for glass flasks</w:t>
      </w:r>
      <w:r w:rsidR="0075722C" w:rsidRPr="001714C2">
        <w:t xml:space="preserve">. </w:t>
      </w:r>
      <w:r w:rsidR="009E3BFE" w:rsidRPr="001714C2">
        <w:t xml:space="preserve">A wet-down is not required </w:t>
      </w:r>
      <w:r w:rsidR="00F11FCD" w:rsidRPr="001714C2">
        <w:t xml:space="preserve">for </w:t>
      </w:r>
      <w:r w:rsidR="009E3BFE" w:rsidRPr="001714C2">
        <w:t xml:space="preserve">a transfer vessel </w:t>
      </w:r>
      <w:r w:rsidR="00F11FCD" w:rsidRPr="001714C2">
        <w:t xml:space="preserve">that </w:t>
      </w:r>
      <w:r w:rsidR="009E3BFE" w:rsidRPr="001714C2">
        <w:t>is used to weigh a delivered volume of water.</w:t>
      </w:r>
    </w:p>
    <w:p w:rsidR="00C86710" w:rsidRPr="001714C2" w:rsidRDefault="00C86710" w:rsidP="00421B0E">
      <w:pPr>
        <w:pStyle w:val="BodyText"/>
        <w:ind w:left="2160"/>
      </w:pPr>
      <w:r w:rsidRPr="001714C2">
        <w:t xml:space="preserve">For </w:t>
      </w:r>
      <w:r w:rsidR="00F11FCD" w:rsidRPr="001714C2">
        <w:t xml:space="preserve">stationary </w:t>
      </w:r>
      <w:r w:rsidRPr="001714C2">
        <w:t>provers: Fill the container to capacity with distilled or deionized water, then empty</w:t>
      </w:r>
      <w:r w:rsidR="0075722C" w:rsidRPr="001714C2">
        <w:t xml:space="preserve">. </w:t>
      </w:r>
      <w:r w:rsidRPr="001714C2">
        <w:t xml:space="preserve">Time the drain once the cessation of </w:t>
      </w:r>
      <w:r w:rsidR="00F11FCD" w:rsidRPr="001714C2">
        <w:t xml:space="preserve">the main </w:t>
      </w:r>
      <w:r w:rsidRPr="001714C2">
        <w:t>flow is complete for 30 s and close the valve.</w:t>
      </w:r>
    </w:p>
    <w:p w:rsidR="00E85088" w:rsidRPr="00E85088" w:rsidRDefault="00E85088" w:rsidP="00CB0AEC">
      <w:pPr>
        <w:pStyle w:val="Heading2"/>
      </w:pPr>
      <w:r w:rsidRPr="00E85088">
        <w:t>Calibration Procedure for Burets</w:t>
      </w:r>
    </w:p>
    <w:p w:rsidR="00E669ED" w:rsidRPr="009E3BFE" w:rsidRDefault="00E669ED" w:rsidP="00CB0AEC">
      <w:pPr>
        <w:pStyle w:val="Heading3"/>
      </w:pPr>
      <w:r w:rsidRPr="00E85088">
        <w:t xml:space="preserve">Clamp the </w:t>
      </w:r>
      <w:proofErr w:type="spellStart"/>
      <w:r w:rsidRPr="00E85088">
        <w:t>buret</w:t>
      </w:r>
      <w:proofErr w:type="spellEnd"/>
      <w:r w:rsidRPr="00E85088">
        <w:t xml:space="preserve"> vertically on a support stand</w:t>
      </w:r>
      <w:r>
        <w:t xml:space="preserve">. </w:t>
      </w:r>
      <w:r w:rsidRPr="00E85088">
        <w:t>Also clamp a plain glass test tube</w:t>
      </w:r>
      <w:r w:rsidR="00152C09">
        <w:t xml:space="preserve"> or beaker</w:t>
      </w:r>
      <w:r w:rsidRPr="00E85088">
        <w:t xml:space="preserve">, large enough to hold a thermometer, </w:t>
      </w:r>
      <w:r w:rsidR="00B91A12" w:rsidRPr="00E85088">
        <w:t>near</w:t>
      </w:r>
      <w:r w:rsidRPr="009E3BFE">
        <w:t xml:space="preserve"> the </w:t>
      </w:r>
      <w:proofErr w:type="spellStart"/>
      <w:r w:rsidRPr="009E3BFE">
        <w:t>buret</w:t>
      </w:r>
      <w:proofErr w:type="spellEnd"/>
      <w:r w:rsidRPr="009E3BFE">
        <w:t>.</w:t>
      </w:r>
    </w:p>
    <w:p w:rsidR="00E669ED" w:rsidRPr="00C2224F" w:rsidRDefault="00E669ED" w:rsidP="00CB0AEC">
      <w:pPr>
        <w:pStyle w:val="Heading3"/>
      </w:pPr>
      <w:r w:rsidRPr="009E3BFE">
        <w:t xml:space="preserve">Fill </w:t>
      </w:r>
      <w:r>
        <w:t xml:space="preserve">the </w:t>
      </w:r>
      <w:proofErr w:type="spellStart"/>
      <w:r w:rsidRPr="009E3BFE">
        <w:t>buret</w:t>
      </w:r>
      <w:proofErr w:type="spellEnd"/>
      <w:r w:rsidRPr="009E3BFE">
        <w:t xml:space="preserve"> with water and test for absence of leaks from the tip and stopcock.</w:t>
      </w:r>
      <w:r>
        <w:t xml:space="preserve"> Drain and fill several times to condition the </w:t>
      </w:r>
      <w:proofErr w:type="spellStart"/>
      <w:r>
        <w:t>buret</w:t>
      </w:r>
      <w:proofErr w:type="spellEnd"/>
      <w:r>
        <w:t>. Fill when ready to test.</w:t>
      </w:r>
    </w:p>
    <w:p w:rsidR="00E669ED" w:rsidRPr="00C2224F" w:rsidRDefault="00E669ED" w:rsidP="00421B0E">
      <w:pPr>
        <w:pStyle w:val="Heading3"/>
        <w:keepNext w:val="0"/>
        <w:keepLines w:val="0"/>
      </w:pPr>
      <w:r w:rsidRPr="00E85088">
        <w:t xml:space="preserve">Drain and record </w:t>
      </w:r>
      <w:r w:rsidR="00820639">
        <w:t xml:space="preserve">the </w:t>
      </w:r>
      <w:r w:rsidRPr="00E85088">
        <w:t>delivery time, defined as the time of unrestricted flow from the zero mark to the lowest graduation mark with the stopcock fully open.</w:t>
      </w:r>
    </w:p>
    <w:p w:rsidR="00E669ED" w:rsidRPr="00C2224F" w:rsidRDefault="00E669ED" w:rsidP="00421B0E">
      <w:pPr>
        <w:pStyle w:val="Heading3"/>
        <w:keepNext w:val="0"/>
        <w:keepLines w:val="0"/>
      </w:pPr>
      <w:r w:rsidRPr="00E85088">
        <w:t xml:space="preserve">Fill the </w:t>
      </w:r>
      <w:proofErr w:type="spellStart"/>
      <w:r w:rsidRPr="00E85088">
        <w:t>buret</w:t>
      </w:r>
      <w:proofErr w:type="spellEnd"/>
      <w:r w:rsidRPr="00E85088">
        <w:t xml:space="preserve"> slightly above </w:t>
      </w:r>
      <w:r w:rsidR="00820639">
        <w:t xml:space="preserve">the </w:t>
      </w:r>
      <w:r w:rsidRPr="00E85088">
        <w:t xml:space="preserve">zero mark with temperature-equilibrated water and </w:t>
      </w:r>
      <w:r w:rsidRPr="009E3BFE">
        <w:t>fill the test tube that holds the thermometer</w:t>
      </w:r>
      <w:r>
        <w:t xml:space="preserve">. </w:t>
      </w:r>
      <w:r w:rsidRPr="009E3BFE">
        <w:t xml:space="preserve">Record </w:t>
      </w:r>
      <w:r w:rsidR="00820639">
        <w:t xml:space="preserve">the </w:t>
      </w:r>
      <w:r w:rsidRPr="009E3BFE">
        <w:t>water temperature.</w:t>
      </w:r>
    </w:p>
    <w:p w:rsidR="00E669ED" w:rsidRPr="009E3BFE" w:rsidRDefault="00E669ED" w:rsidP="00421B0E">
      <w:pPr>
        <w:pStyle w:val="Heading3"/>
        <w:keepNext w:val="0"/>
        <w:keepLines w:val="0"/>
      </w:pPr>
      <w:r w:rsidRPr="00E85088">
        <w:t>Set the meniscus on the zero mark and touch the tip with the wetted wall of a beaker to rem</w:t>
      </w:r>
      <w:r w:rsidRPr="009E3BFE">
        <w:t>ove any excess water</w:t>
      </w:r>
      <w:r>
        <w:t xml:space="preserve">. </w:t>
      </w:r>
      <w:r w:rsidRPr="009E3BFE">
        <w:t xml:space="preserve">The </w:t>
      </w:r>
      <w:proofErr w:type="spellStart"/>
      <w:r w:rsidRPr="009E3BFE">
        <w:t>buret</w:t>
      </w:r>
      <w:proofErr w:type="spellEnd"/>
      <w:r w:rsidRPr="009E3BFE">
        <w:t xml:space="preserve"> tip must be full.</w:t>
      </w:r>
    </w:p>
    <w:p w:rsidR="00E669ED" w:rsidRDefault="00E669ED" w:rsidP="00421B0E">
      <w:pPr>
        <w:pStyle w:val="Heading3"/>
        <w:keepNext w:val="0"/>
        <w:keepLines w:val="0"/>
      </w:pPr>
      <w:r>
        <w:t>Measure and record the air temperature, air pressure, and relative humidity.</w:t>
      </w:r>
    </w:p>
    <w:p w:rsidR="00E669ED" w:rsidRDefault="00820639" w:rsidP="00421B0E">
      <w:pPr>
        <w:pStyle w:val="Heading3"/>
        <w:keepNext w:val="0"/>
        <w:keepLines w:val="0"/>
      </w:pPr>
      <w:r>
        <w:t>Zero the balance and then p</w:t>
      </w:r>
      <w:r w:rsidR="00E669ED">
        <w:t>lace a known mass standard on the balance pan that is slightly larger than the filled capacity of the empty transfer vessel or flask when filled with water</w:t>
      </w:r>
      <w:r w:rsidR="009E438E">
        <w:t xml:space="preserve">. </w:t>
      </w:r>
      <w:r w:rsidR="00E669ED">
        <w:t xml:space="preserve">Record the reading as </w:t>
      </w:r>
      <w:r w:rsidR="00E669ED" w:rsidRPr="003B34C8">
        <w:rPr>
          <w:i/>
        </w:rPr>
        <w:t>O</w:t>
      </w:r>
      <w:r w:rsidR="00AA2224" w:rsidRPr="007F2CC9">
        <w:rPr>
          <w:vertAlign w:val="subscript"/>
        </w:rPr>
        <w:t>1</w:t>
      </w:r>
      <w:r w:rsidR="00E669ED">
        <w:t xml:space="preserve">. </w:t>
      </w:r>
    </w:p>
    <w:p w:rsidR="00E85088" w:rsidRPr="00E669ED" w:rsidRDefault="00820639" w:rsidP="00421B0E">
      <w:pPr>
        <w:pStyle w:val="Heading3"/>
        <w:keepNext w:val="0"/>
        <w:keepLines w:val="0"/>
      </w:pPr>
      <w:r>
        <w:t>Zero the balance and then w</w:t>
      </w:r>
      <w:r w:rsidR="00E85088" w:rsidRPr="00E669ED">
        <w:t>eigh an empty transfer vessel or flask</w:t>
      </w:r>
      <w:r>
        <w:t xml:space="preserve"> including the stopper or cover to be used</w:t>
      </w:r>
      <w:r w:rsidR="00E85088" w:rsidRPr="00E669ED">
        <w:t>.</w:t>
      </w:r>
      <w:r w:rsidR="00E669ED">
        <w:t xml:space="preserve"> Record as </w:t>
      </w:r>
      <w:r w:rsidR="00E669ED" w:rsidRPr="003B34C8">
        <w:rPr>
          <w:i/>
        </w:rPr>
        <w:t>O</w:t>
      </w:r>
      <w:r w:rsidR="00AA2224" w:rsidRPr="007F2CC9">
        <w:rPr>
          <w:vertAlign w:val="subscript"/>
        </w:rPr>
        <w:t>2</w:t>
      </w:r>
      <w:r w:rsidR="00E669ED">
        <w:t xml:space="preserve">. </w:t>
      </w:r>
    </w:p>
    <w:p w:rsidR="00E85088" w:rsidRPr="00C2224F" w:rsidRDefault="00E85088" w:rsidP="00421B0E">
      <w:pPr>
        <w:pStyle w:val="Heading3"/>
        <w:keepNext w:val="0"/>
        <w:keepLines w:val="0"/>
      </w:pPr>
      <w:r w:rsidRPr="009E3BFE">
        <w:t xml:space="preserve">Fully open the stopcock and discharge </w:t>
      </w:r>
      <w:r w:rsidR="00820639">
        <w:t xml:space="preserve">the </w:t>
      </w:r>
      <w:r w:rsidRPr="009E3BFE">
        <w:t xml:space="preserve">contents of </w:t>
      </w:r>
      <w:r w:rsidR="00820639">
        <w:t xml:space="preserve">the </w:t>
      </w:r>
      <w:proofErr w:type="spellStart"/>
      <w:r w:rsidRPr="009E3BFE">
        <w:t>buret</w:t>
      </w:r>
      <w:proofErr w:type="spellEnd"/>
      <w:r w:rsidRPr="009E3BFE">
        <w:t xml:space="preserve"> into </w:t>
      </w:r>
      <w:r>
        <w:t xml:space="preserve">the </w:t>
      </w:r>
      <w:r w:rsidRPr="00E85088">
        <w:t>previously weighed flask</w:t>
      </w:r>
      <w:r>
        <w:t xml:space="preserve"> or transfer vessel</w:t>
      </w:r>
      <w:r w:rsidR="0075722C">
        <w:t xml:space="preserve">. </w:t>
      </w:r>
      <w:r w:rsidRPr="00E85088">
        <w:t xml:space="preserve">The tip </w:t>
      </w:r>
      <w:r w:rsidR="00820639">
        <w:t xml:space="preserve">of the </w:t>
      </w:r>
      <w:proofErr w:type="spellStart"/>
      <w:r w:rsidR="00820639">
        <w:t>buret</w:t>
      </w:r>
      <w:proofErr w:type="spellEnd"/>
      <w:r w:rsidR="00820639">
        <w:t xml:space="preserve"> </w:t>
      </w:r>
      <w:r w:rsidRPr="00E85088">
        <w:t>should be in contact with the wall of the flask</w:t>
      </w:r>
      <w:r w:rsidR="0075722C">
        <w:t xml:space="preserve">. </w:t>
      </w:r>
      <w:r w:rsidRPr="00E85088">
        <w:t xml:space="preserve">When the level in the </w:t>
      </w:r>
      <w:proofErr w:type="spellStart"/>
      <w:r w:rsidRPr="00E85088">
        <w:t>buret</w:t>
      </w:r>
      <w:proofErr w:type="spellEnd"/>
      <w:r w:rsidRPr="00E85088">
        <w:t xml:space="preserve"> is within a few millimeters above the line being calibrated, slow the </w:t>
      </w:r>
      <w:r w:rsidR="00B91A12" w:rsidRPr="00E85088">
        <w:t>discharge,</w:t>
      </w:r>
      <w:r w:rsidRPr="00E85088">
        <w:t xml:space="preserve"> and make an accurate setting</w:t>
      </w:r>
      <w:r w:rsidR="0075722C">
        <w:t xml:space="preserve">. </w:t>
      </w:r>
      <w:r w:rsidRPr="00E85088">
        <w:t>When the setting is completed, move the flask horizontally to break contact with the tip</w:t>
      </w:r>
      <w:r w:rsidR="0075722C">
        <w:t xml:space="preserve">. </w:t>
      </w:r>
      <w:r w:rsidRPr="00E85088">
        <w:t>Recheck the setting.</w:t>
      </w:r>
    </w:p>
    <w:p w:rsidR="00E85088" w:rsidRPr="00E42B63" w:rsidRDefault="00E85088" w:rsidP="00421B0E">
      <w:pPr>
        <w:pStyle w:val="Heading3"/>
        <w:keepNext w:val="0"/>
        <w:keepLines w:val="0"/>
      </w:pPr>
      <w:r w:rsidRPr="00E85088">
        <w:t xml:space="preserve">Stopper </w:t>
      </w:r>
      <w:r>
        <w:t xml:space="preserve">(or cover) </w:t>
      </w:r>
      <w:r w:rsidRPr="00E85088">
        <w:t xml:space="preserve">the </w:t>
      </w:r>
      <w:r>
        <w:t xml:space="preserve">filled transfer vessel or </w:t>
      </w:r>
      <w:r w:rsidRPr="00E85088">
        <w:t>flask.</w:t>
      </w:r>
      <w:r w:rsidR="00E669ED">
        <w:t xml:space="preserve"> </w:t>
      </w:r>
      <w:r w:rsidR="003C53B9" w:rsidRPr="00E42B63">
        <w:t>Check to make sure that the outside of the transfer vessel or flask is</w:t>
      </w:r>
      <w:r w:rsidR="00E42B63" w:rsidRPr="00E42B63">
        <w:t xml:space="preserve"> not wet. </w:t>
      </w:r>
      <w:r w:rsidR="00820639">
        <w:t xml:space="preserve">Zero the balance and then weigh the filled transfer vessel or flask. </w:t>
      </w:r>
      <w:r w:rsidR="00E669ED" w:rsidRPr="00E42B63">
        <w:t xml:space="preserve">Record the balance reading as </w:t>
      </w:r>
      <w:r w:rsidR="00E669ED" w:rsidRPr="003B34C8">
        <w:rPr>
          <w:i/>
        </w:rPr>
        <w:t>O</w:t>
      </w:r>
      <w:r w:rsidR="00AA2224" w:rsidRPr="007F2CC9">
        <w:rPr>
          <w:vertAlign w:val="subscript"/>
        </w:rPr>
        <w:t>3</w:t>
      </w:r>
      <w:r w:rsidR="00E669ED" w:rsidRPr="00E42B63">
        <w:t>.</w:t>
      </w:r>
    </w:p>
    <w:p w:rsidR="00E85088" w:rsidRPr="00E85088" w:rsidRDefault="00E85088" w:rsidP="00421B0E">
      <w:pPr>
        <w:pStyle w:val="Heading3"/>
        <w:keepNext w:val="0"/>
        <w:keepLines w:val="0"/>
      </w:pPr>
      <w:r w:rsidRPr="009E3BFE">
        <w:t xml:space="preserve">Measure and record the temperature of water in the </w:t>
      </w:r>
      <w:r>
        <w:t>container</w:t>
      </w:r>
      <w:r w:rsidRPr="00E85088">
        <w:t>.</w:t>
      </w:r>
    </w:p>
    <w:p w:rsidR="00E85088" w:rsidRPr="00C2224F" w:rsidRDefault="00E85088" w:rsidP="00421B0E">
      <w:pPr>
        <w:pStyle w:val="Heading3"/>
        <w:keepNext w:val="0"/>
        <w:keepLines w:val="0"/>
      </w:pPr>
      <w:r w:rsidRPr="009E3BFE">
        <w:lastRenderedPageBreak/>
        <w:t xml:space="preserve">Test the next interval in the same manner </w:t>
      </w:r>
      <w:r w:rsidRPr="009E3BFE">
        <w:noBreakHyphen/>
        <w:t xml:space="preserve"> from the zero mark to the next interval of test.</w:t>
      </w:r>
    </w:p>
    <w:p w:rsidR="00E85088" w:rsidRDefault="00E85088" w:rsidP="00421B0E">
      <w:pPr>
        <w:pStyle w:val="Heading3"/>
        <w:keepNext w:val="0"/>
        <w:keepLines w:val="0"/>
      </w:pPr>
      <w:r w:rsidRPr="00E85088">
        <w:t>For burets with a specified waiting time, empty as in 2.5.</w:t>
      </w:r>
      <w:r w:rsidR="00820639">
        <w:t>9</w:t>
      </w:r>
      <w:r w:rsidRPr="00E85088">
        <w:t xml:space="preserve"> to within a few millimeters of the calibration mark</w:t>
      </w:r>
      <w:r w:rsidR="0075722C">
        <w:t xml:space="preserve">. </w:t>
      </w:r>
      <w:r w:rsidRPr="00E85088">
        <w:t>Pause for the s</w:t>
      </w:r>
      <w:r w:rsidRPr="009E3BFE">
        <w:t>pecified waiting time (e.g., 10 s), then adjust the meniscus to the graduation line as in 2.5.</w:t>
      </w:r>
      <w:r w:rsidR="00820639">
        <w:t>9</w:t>
      </w:r>
      <w:r w:rsidRPr="009E3BFE">
        <w:t>.</w:t>
      </w:r>
    </w:p>
    <w:p w:rsidR="00E669ED" w:rsidRDefault="00E669ED" w:rsidP="00421B0E">
      <w:pPr>
        <w:pStyle w:val="Heading3"/>
        <w:keepNext w:val="0"/>
        <w:keepLines w:val="0"/>
      </w:pPr>
      <w:r>
        <w:t>Measure and record the air temperature, air pressure, and relative humidity.</w:t>
      </w:r>
    </w:p>
    <w:p w:rsidR="00E85088" w:rsidRPr="00C2224F" w:rsidRDefault="00E85088" w:rsidP="00421B0E">
      <w:pPr>
        <w:pStyle w:val="Heading3"/>
        <w:keepNext w:val="0"/>
        <w:keepLines w:val="0"/>
      </w:pPr>
      <w:r w:rsidRPr="00E85088">
        <w:t>Make a duplicate determination</w:t>
      </w:r>
      <w:r>
        <w:t xml:space="preserve"> for each interval (Run 2)</w:t>
      </w:r>
      <w:r w:rsidRPr="00E85088">
        <w:t>.</w:t>
      </w:r>
    </w:p>
    <w:p w:rsidR="00E85088" w:rsidRPr="00C2224F" w:rsidRDefault="00E85088" w:rsidP="00421B0E">
      <w:pPr>
        <w:pStyle w:val="Heading3"/>
        <w:keepNext w:val="0"/>
        <w:keepLines w:val="0"/>
      </w:pPr>
      <w:r w:rsidRPr="00E85088">
        <w:t>Calculate the volume for each interval as described in Section 3</w:t>
      </w:r>
      <w:r w:rsidR="00E669ED">
        <w:t>, Option A</w:t>
      </w:r>
      <w:r w:rsidRPr="00E85088">
        <w:t>.</w:t>
      </w:r>
    </w:p>
    <w:p w:rsidR="00E85088" w:rsidRPr="00E85088" w:rsidRDefault="00E85088" w:rsidP="00421B0E">
      <w:pPr>
        <w:pStyle w:val="Heading2"/>
        <w:keepNext w:val="0"/>
        <w:keepLines w:val="0"/>
      </w:pPr>
      <w:r w:rsidRPr="00E85088">
        <w:t>Calibration Procedure for Pipets (One</w:t>
      </w:r>
      <w:r w:rsidRPr="00E85088">
        <w:noBreakHyphen/>
        <w:t>Mark)</w:t>
      </w:r>
    </w:p>
    <w:p w:rsidR="00152C09" w:rsidRDefault="00152C09" w:rsidP="00421B0E">
      <w:pPr>
        <w:pStyle w:val="Heading3"/>
        <w:keepNext w:val="0"/>
        <w:keepLines w:val="0"/>
      </w:pPr>
      <w:r>
        <w:t>Measure and record the air temperature, air pressure, and relative humidity.</w:t>
      </w:r>
    </w:p>
    <w:p w:rsidR="00152C09" w:rsidRDefault="009373FB" w:rsidP="00421B0E">
      <w:pPr>
        <w:pStyle w:val="Heading3"/>
        <w:keepNext w:val="0"/>
        <w:keepLines w:val="0"/>
      </w:pPr>
      <w:r>
        <w:t>Zero the balance and then p</w:t>
      </w:r>
      <w:r w:rsidR="00152C09">
        <w:t>lace a known mass standard on the balance pan that is slightly larger than the filled capacity of the empty transfer vessel or flask when filled with water</w:t>
      </w:r>
      <w:r w:rsidR="009E438E">
        <w:t xml:space="preserve">. </w:t>
      </w:r>
      <w:r w:rsidR="00152C09">
        <w:t xml:space="preserve">Record the reading as </w:t>
      </w:r>
      <w:r w:rsidR="00152C09" w:rsidRPr="00AF1BE1">
        <w:rPr>
          <w:i/>
        </w:rPr>
        <w:t>O</w:t>
      </w:r>
      <w:r w:rsidR="00AA2224" w:rsidRPr="007F2CC9">
        <w:rPr>
          <w:vertAlign w:val="subscript"/>
        </w:rPr>
        <w:t>1</w:t>
      </w:r>
      <w:r w:rsidR="00152C09">
        <w:t xml:space="preserve">. </w:t>
      </w:r>
    </w:p>
    <w:p w:rsidR="00E85088" w:rsidRDefault="009373FB" w:rsidP="00421B0E">
      <w:pPr>
        <w:pStyle w:val="Heading3"/>
        <w:keepNext w:val="0"/>
        <w:keepLines w:val="0"/>
      </w:pPr>
      <w:r>
        <w:t>Zero the balance and then w</w:t>
      </w:r>
      <w:r w:rsidR="00E85088">
        <w:t>eigh an empty transfer vessel or flask</w:t>
      </w:r>
      <w:r>
        <w:t>, including the stopper or cover that will be used</w:t>
      </w:r>
      <w:r w:rsidR="00E85088">
        <w:t>.</w:t>
      </w:r>
      <w:r w:rsidR="00152C09">
        <w:t xml:space="preserve"> Record the balance reading as </w:t>
      </w:r>
      <w:r w:rsidR="00152C09" w:rsidRPr="00AF1BE1">
        <w:rPr>
          <w:i/>
        </w:rPr>
        <w:t>O</w:t>
      </w:r>
      <w:r w:rsidR="00AA2224" w:rsidRPr="007F2CC9">
        <w:rPr>
          <w:vertAlign w:val="subscript"/>
        </w:rPr>
        <w:t>2</w:t>
      </w:r>
      <w:r w:rsidR="00152C09">
        <w:t>.</w:t>
      </w:r>
    </w:p>
    <w:p w:rsidR="00E85088" w:rsidRPr="00C2224F" w:rsidRDefault="00E85088" w:rsidP="00421B0E">
      <w:pPr>
        <w:pStyle w:val="Heading3"/>
        <w:keepNext w:val="0"/>
        <w:keepLines w:val="0"/>
      </w:pPr>
      <w:r w:rsidRPr="00E85088">
        <w:t>Fill the pipet to the index mark and measure the delivery time with the tip in contact with the internal surface of a beaker</w:t>
      </w:r>
      <w:r w:rsidR="009373FB">
        <w:t xml:space="preserve"> (not the transfer vessel that will be used</w:t>
      </w:r>
      <w:r w:rsidRPr="00E85088">
        <w:t>.</w:t>
      </w:r>
      <w:r w:rsidR="009373FB">
        <w:t>)</w:t>
      </w:r>
    </w:p>
    <w:p w:rsidR="00E85088" w:rsidRPr="00C2224F" w:rsidRDefault="00E85088" w:rsidP="00421B0E">
      <w:pPr>
        <w:pStyle w:val="Heading3"/>
        <w:keepNext w:val="0"/>
        <w:keepLines w:val="0"/>
      </w:pPr>
      <w:r w:rsidRPr="00E85088">
        <w:t>Refill the pipet by suction, slightly above the index line</w:t>
      </w:r>
      <w:r w:rsidR="0075722C">
        <w:t xml:space="preserve">. </w:t>
      </w:r>
      <w:r w:rsidRPr="00E85088">
        <w:t>Record the water temperature</w:t>
      </w:r>
      <w:r w:rsidR="0075722C">
        <w:t xml:space="preserve">. </w:t>
      </w:r>
      <w:r w:rsidRPr="00E85088">
        <w:t>Wipe tip with filter paper, then slowly lower leve</w:t>
      </w:r>
      <w:r w:rsidRPr="009E3BFE">
        <w:t>l to the index line, using a stopcock or pinch clamp for fine control</w:t>
      </w:r>
      <w:r w:rsidR="0075722C">
        <w:t xml:space="preserve">. </w:t>
      </w:r>
      <w:r w:rsidRPr="009E3BFE">
        <w:t xml:space="preserve">The tip must be in contact with the wetted wall of </w:t>
      </w:r>
      <w:r w:rsidR="009373FB">
        <w:t xml:space="preserve">the </w:t>
      </w:r>
      <w:r w:rsidRPr="009E3BFE">
        <w:t>beaker while this setting is being made</w:t>
      </w:r>
      <w:r w:rsidR="0075722C">
        <w:t xml:space="preserve">. </w:t>
      </w:r>
      <w:r w:rsidRPr="009E3BFE">
        <w:t>Do not remove any water remaining on tip.</w:t>
      </w:r>
    </w:p>
    <w:p w:rsidR="00E85088" w:rsidRPr="00C2224F" w:rsidRDefault="00E85088" w:rsidP="00421B0E">
      <w:pPr>
        <w:pStyle w:val="Heading3"/>
        <w:keepNext w:val="0"/>
        <w:keepLines w:val="0"/>
      </w:pPr>
      <w:r w:rsidRPr="00E85088">
        <w:t xml:space="preserve">Hold </w:t>
      </w:r>
      <w:r w:rsidR="00152C09">
        <w:t xml:space="preserve">the </w:t>
      </w:r>
      <w:r w:rsidRPr="00E85088">
        <w:t xml:space="preserve">pipet in a vertical position and deliver water into </w:t>
      </w:r>
      <w:r w:rsidR="00152C09">
        <w:t xml:space="preserve">the </w:t>
      </w:r>
      <w:r w:rsidRPr="00E85088">
        <w:t xml:space="preserve">previously weighed </w:t>
      </w:r>
      <w:r w:rsidR="00152C09">
        <w:t xml:space="preserve">transfer vessel or </w:t>
      </w:r>
      <w:r w:rsidRPr="00E85088">
        <w:t xml:space="preserve">flask, with the tip in contact with </w:t>
      </w:r>
      <w:r w:rsidRPr="009E3BFE">
        <w:t>the inside wall or neck.</w:t>
      </w:r>
    </w:p>
    <w:p w:rsidR="00E85088" w:rsidRPr="00C2224F" w:rsidRDefault="00E85088" w:rsidP="00421B0E">
      <w:pPr>
        <w:pStyle w:val="Heading3"/>
        <w:keepNext w:val="0"/>
        <w:keepLines w:val="0"/>
      </w:pPr>
      <w:r w:rsidRPr="00E85088">
        <w:t xml:space="preserve">After </w:t>
      </w:r>
      <w:r w:rsidR="00B032E9">
        <w:t xml:space="preserve">the </w:t>
      </w:r>
      <w:r w:rsidRPr="00E85088">
        <w:t>flow has ceased, wait two seconds then remove the pipet from contact with the flask.</w:t>
      </w:r>
      <w:r w:rsidR="00E42B63">
        <w:t xml:space="preserve"> </w:t>
      </w:r>
      <w:r w:rsidR="003C53B9">
        <w:t>Check to make sure that the outside of the transfer vessel or flask is</w:t>
      </w:r>
      <w:r w:rsidR="00E42B63">
        <w:t xml:space="preserve"> not wet. </w:t>
      </w:r>
    </w:p>
    <w:p w:rsidR="00E85088" w:rsidRDefault="00E85088" w:rsidP="00421B0E">
      <w:pPr>
        <w:pStyle w:val="Heading3"/>
        <w:keepNext w:val="0"/>
        <w:keepLines w:val="0"/>
      </w:pPr>
      <w:r w:rsidRPr="00E85088">
        <w:t xml:space="preserve">Stopper </w:t>
      </w:r>
      <w:r>
        <w:t xml:space="preserve">(or cover) </w:t>
      </w:r>
      <w:r w:rsidRPr="00E85088">
        <w:t xml:space="preserve">the </w:t>
      </w:r>
      <w:r>
        <w:t xml:space="preserve">filled transfer vessel or </w:t>
      </w:r>
      <w:r w:rsidRPr="00E85088">
        <w:t>flask.</w:t>
      </w:r>
      <w:r w:rsidR="00152C09">
        <w:t xml:space="preserve"> </w:t>
      </w:r>
      <w:r w:rsidR="009373FB">
        <w:t xml:space="preserve">Zero the balance and then weigh the transfer vessel or flask. </w:t>
      </w:r>
      <w:r w:rsidR="00152C09">
        <w:t>Record the balan</w:t>
      </w:r>
      <w:r w:rsidR="00753155">
        <w:t>c</w:t>
      </w:r>
      <w:r w:rsidR="00152C09">
        <w:t xml:space="preserve">e reading as </w:t>
      </w:r>
      <w:r w:rsidR="00152C09" w:rsidRPr="00AF1BE1">
        <w:rPr>
          <w:i/>
        </w:rPr>
        <w:t>O</w:t>
      </w:r>
      <w:r w:rsidR="00AA2224" w:rsidRPr="007F2CC9">
        <w:rPr>
          <w:vertAlign w:val="subscript"/>
        </w:rPr>
        <w:t>3</w:t>
      </w:r>
      <w:r w:rsidR="00152C09">
        <w:t>.</w:t>
      </w:r>
    </w:p>
    <w:p w:rsidR="00152C09" w:rsidRDefault="00152C09" w:rsidP="00421B0E">
      <w:pPr>
        <w:pStyle w:val="Heading3"/>
        <w:keepNext w:val="0"/>
        <w:keepLines w:val="0"/>
      </w:pPr>
      <w:r w:rsidRPr="00152C09">
        <w:t>Measure and record the temperature of water in the container.</w:t>
      </w:r>
    </w:p>
    <w:p w:rsidR="00152C09" w:rsidRDefault="00152C09" w:rsidP="00421B0E">
      <w:pPr>
        <w:pStyle w:val="Heading3"/>
        <w:keepNext w:val="0"/>
        <w:keepLines w:val="0"/>
      </w:pPr>
      <w:r>
        <w:t>Measure and record the air temperature, air pressure, and relative humidity.</w:t>
      </w:r>
    </w:p>
    <w:p w:rsidR="00E85088" w:rsidRPr="0022738C" w:rsidRDefault="00E85088" w:rsidP="00421B0E">
      <w:pPr>
        <w:pStyle w:val="Heading3"/>
        <w:keepNext w:val="0"/>
        <w:keepLines w:val="0"/>
      </w:pPr>
      <w:r w:rsidRPr="00E85088">
        <w:lastRenderedPageBreak/>
        <w:t>Make a duplicate determination</w:t>
      </w:r>
      <w:r>
        <w:t xml:space="preserve"> for </w:t>
      </w:r>
      <w:r w:rsidR="009373FB">
        <w:t xml:space="preserve">the pipet </w:t>
      </w:r>
      <w:r>
        <w:t>(Run 2)</w:t>
      </w:r>
      <w:r w:rsidRPr="00E85088">
        <w:t>.</w:t>
      </w:r>
    </w:p>
    <w:p w:rsidR="00E85088" w:rsidRPr="009E3BFE" w:rsidRDefault="00E85088" w:rsidP="00421B0E">
      <w:pPr>
        <w:pStyle w:val="Heading3"/>
        <w:keepNext w:val="0"/>
        <w:keepLines w:val="0"/>
      </w:pPr>
      <w:r w:rsidRPr="009E3BFE">
        <w:t>Calculate the volume as described in Section 3</w:t>
      </w:r>
      <w:r w:rsidR="00152C09">
        <w:t>, Option A</w:t>
      </w:r>
      <w:r w:rsidRPr="009E3BFE">
        <w:t xml:space="preserve">. </w:t>
      </w:r>
    </w:p>
    <w:p w:rsidR="00E85088" w:rsidRPr="00152509" w:rsidRDefault="00E85088" w:rsidP="00421B0E">
      <w:pPr>
        <w:pStyle w:val="Heading2"/>
        <w:keepNext w:val="0"/>
        <w:keepLines w:val="0"/>
      </w:pPr>
      <w:r w:rsidRPr="009E3BFE">
        <w:t>Calibration of Flasks (To Contain)</w:t>
      </w:r>
      <w:r w:rsidR="00152509">
        <w:t xml:space="preserve"> – Transfer vessel </w:t>
      </w:r>
      <w:r w:rsidR="002E6F18">
        <w:t xml:space="preserve">must </w:t>
      </w:r>
      <w:r w:rsidR="00152509" w:rsidRPr="00753155">
        <w:rPr>
          <w:b/>
        </w:rPr>
        <w:t>not</w:t>
      </w:r>
      <w:r w:rsidR="00152509">
        <w:t xml:space="preserve"> be used. </w:t>
      </w:r>
    </w:p>
    <w:p w:rsidR="002E6F18" w:rsidRDefault="002E6F18" w:rsidP="00421B0E">
      <w:pPr>
        <w:pStyle w:val="Heading3"/>
        <w:keepNext w:val="0"/>
        <w:keepLines w:val="0"/>
      </w:pPr>
      <w:r w:rsidRPr="002E6F18">
        <w:t>Clean and dry the flask to be calibrated as described in GLP 13</w:t>
      </w:r>
      <w:r w:rsidR="00896371">
        <w:t xml:space="preserve">. Then </w:t>
      </w:r>
      <w:r w:rsidRPr="002E6F18">
        <w:t>stopper the flask.</w:t>
      </w:r>
    </w:p>
    <w:p w:rsidR="002E6F18" w:rsidRDefault="002E6F18" w:rsidP="00421B0E">
      <w:pPr>
        <w:pStyle w:val="Heading3"/>
        <w:keepNext w:val="0"/>
        <w:keepLines w:val="0"/>
      </w:pPr>
      <w:r>
        <w:t>Measure and record the air temperature, air pressure, and relative humidity.</w:t>
      </w:r>
    </w:p>
    <w:p w:rsidR="002E6F18" w:rsidRDefault="009373FB" w:rsidP="00421B0E">
      <w:pPr>
        <w:pStyle w:val="Heading3"/>
        <w:keepNext w:val="0"/>
        <w:keepLines w:val="0"/>
      </w:pPr>
      <w:r>
        <w:t>Zero the balance and then p</w:t>
      </w:r>
      <w:r w:rsidR="002E6F18">
        <w:t>lace a known mass standard on the balance pan that is slightly larger than the filled capacity of the flask when filled with water</w:t>
      </w:r>
      <w:r w:rsidR="009E438E">
        <w:t xml:space="preserve">. </w:t>
      </w:r>
      <w:r w:rsidR="002E6F18">
        <w:t xml:space="preserve">Record the reading as </w:t>
      </w:r>
      <w:r w:rsidR="002E6F18" w:rsidRPr="00AF1BE1">
        <w:rPr>
          <w:i/>
        </w:rPr>
        <w:t>O</w:t>
      </w:r>
      <w:r w:rsidR="00AA2224" w:rsidRPr="007F2CC9">
        <w:rPr>
          <w:vertAlign w:val="subscript"/>
        </w:rPr>
        <w:t>1</w:t>
      </w:r>
      <w:r w:rsidR="002E6F18">
        <w:t xml:space="preserve">. </w:t>
      </w:r>
    </w:p>
    <w:p w:rsidR="00E42B63" w:rsidRDefault="009373FB" w:rsidP="00421B0E">
      <w:pPr>
        <w:pStyle w:val="Heading3"/>
        <w:keepNext w:val="0"/>
        <w:keepLines w:val="0"/>
      </w:pPr>
      <w:r>
        <w:t>Zero the balance and then w</w:t>
      </w:r>
      <w:r w:rsidR="00E42B63">
        <w:t>eigh the dry flask</w:t>
      </w:r>
      <w:r>
        <w:t xml:space="preserve"> including its stopper or cover</w:t>
      </w:r>
      <w:r w:rsidR="00E42B63">
        <w:t xml:space="preserve">. Record the balance reading as </w:t>
      </w:r>
      <w:r w:rsidR="00E42B63" w:rsidRPr="00AF1BE1">
        <w:rPr>
          <w:i/>
        </w:rPr>
        <w:t>O</w:t>
      </w:r>
      <w:r w:rsidR="00AA2224" w:rsidRPr="007F2CC9">
        <w:rPr>
          <w:vertAlign w:val="subscript"/>
        </w:rPr>
        <w:t>2</w:t>
      </w:r>
      <w:r w:rsidR="00E42B63">
        <w:t>.</w:t>
      </w:r>
    </w:p>
    <w:p w:rsidR="00E85088" w:rsidRDefault="00E85088" w:rsidP="00421B0E">
      <w:pPr>
        <w:pStyle w:val="Heading3"/>
        <w:keepNext w:val="0"/>
        <w:keepLines w:val="0"/>
      </w:pPr>
      <w:r w:rsidRPr="00C2224F">
        <w:t xml:space="preserve">Place an </w:t>
      </w:r>
      <w:r w:rsidR="00E53141" w:rsidRPr="00C2224F">
        <w:t>appropriately</w:t>
      </w:r>
      <w:r w:rsidRPr="00C2224F">
        <w:t xml:space="preserve"> sized funnel in neck and fill </w:t>
      </w:r>
      <w:r w:rsidR="00E42B63">
        <w:t xml:space="preserve">the </w:t>
      </w:r>
      <w:r w:rsidRPr="00C2224F">
        <w:t>flask to just below the reference graduation while maneuvering the flask to wet the entire neck below the stopper</w:t>
      </w:r>
      <w:r w:rsidR="009E438E">
        <w:t xml:space="preserve">. </w:t>
      </w:r>
      <w:r w:rsidRPr="00C2224F">
        <w:t>Let stand for two minutes then adjust the meniscus to the reference graduation line</w:t>
      </w:r>
      <w:r w:rsidR="00E42B63">
        <w:t>, taking care to avoid wetting the neck above the capacity graduation</w:t>
      </w:r>
      <w:r w:rsidRPr="00C2224F">
        <w:t>.</w:t>
      </w:r>
    </w:p>
    <w:p w:rsidR="00E42B63" w:rsidRDefault="00E42B63" w:rsidP="00421B0E">
      <w:pPr>
        <w:pStyle w:val="Heading3"/>
        <w:keepNext w:val="0"/>
        <w:keepLines w:val="0"/>
      </w:pPr>
      <w:r>
        <w:t>Check that the outside surface of the flask, and its internal surface above the water level are dry, and that neither bubbles or foam are present in the water</w:t>
      </w:r>
      <w:r w:rsidR="009E438E">
        <w:t xml:space="preserve">. </w:t>
      </w:r>
      <w:r>
        <w:t>Remove visible water droplets if needed with a laboratory wipe.</w:t>
      </w:r>
      <w:r w:rsidR="009373FB">
        <w:t xml:space="preserve"> Stopper or cover the flask. </w:t>
      </w:r>
    </w:p>
    <w:p w:rsidR="00E42B63" w:rsidRDefault="009373FB" w:rsidP="00421B0E">
      <w:pPr>
        <w:pStyle w:val="Heading3"/>
        <w:keepNext w:val="0"/>
        <w:keepLines w:val="0"/>
      </w:pPr>
      <w:r>
        <w:t>Zero the balance and then w</w:t>
      </w:r>
      <w:r w:rsidR="00E42B63" w:rsidRPr="00C2224F">
        <w:t xml:space="preserve">eigh the filled flask </w:t>
      </w:r>
      <w:r>
        <w:t xml:space="preserve">and its stopper or cover, </w:t>
      </w:r>
      <w:r w:rsidR="00E42B63" w:rsidRPr="00C2224F">
        <w:t xml:space="preserve">and record the </w:t>
      </w:r>
      <w:r w:rsidR="00E42B63">
        <w:t xml:space="preserve">balance reading as </w:t>
      </w:r>
      <w:r w:rsidR="00E42B63" w:rsidRPr="00AF1BE1">
        <w:rPr>
          <w:i/>
        </w:rPr>
        <w:t>O</w:t>
      </w:r>
      <w:r w:rsidR="00AA2224" w:rsidRPr="007F2CC9">
        <w:rPr>
          <w:vertAlign w:val="subscript"/>
        </w:rPr>
        <w:t>3</w:t>
      </w:r>
      <w:r w:rsidR="00E42B63" w:rsidRPr="00C2224F">
        <w:t>.</w:t>
      </w:r>
    </w:p>
    <w:p w:rsidR="00E42B63" w:rsidRDefault="00E42B63" w:rsidP="00421B0E">
      <w:pPr>
        <w:pStyle w:val="Heading3"/>
        <w:keepNext w:val="0"/>
        <w:keepLines w:val="0"/>
      </w:pPr>
      <w:r w:rsidRPr="00152C09">
        <w:t xml:space="preserve">Measure and record the temperature of </w:t>
      </w:r>
      <w:r w:rsidR="00456D23">
        <w:t xml:space="preserve">the </w:t>
      </w:r>
      <w:r w:rsidRPr="00152C09">
        <w:t xml:space="preserve">water in the </w:t>
      </w:r>
      <w:r w:rsidR="0003216B">
        <w:t xml:space="preserve">flask or </w:t>
      </w:r>
      <w:r w:rsidR="00B032E9">
        <w:t>an</w:t>
      </w:r>
      <w:r w:rsidR="0003216B">
        <w:t xml:space="preserve">other </w:t>
      </w:r>
      <w:r w:rsidRPr="00152C09">
        <w:t>container.</w:t>
      </w:r>
    </w:p>
    <w:p w:rsidR="00E42B63" w:rsidRDefault="00E42B63" w:rsidP="00421B0E">
      <w:pPr>
        <w:pStyle w:val="Heading3"/>
        <w:keepNext w:val="0"/>
        <w:keepLines w:val="0"/>
      </w:pPr>
      <w:r>
        <w:t>Measure and record the air temperature, air pressure, and relative humidity.</w:t>
      </w:r>
    </w:p>
    <w:p w:rsidR="00E85088" w:rsidRPr="00C2224F" w:rsidRDefault="00E85088" w:rsidP="00421B0E">
      <w:pPr>
        <w:pStyle w:val="Heading3"/>
        <w:keepNext w:val="0"/>
        <w:keepLines w:val="0"/>
      </w:pPr>
      <w:r w:rsidRPr="00C2224F">
        <w:t>Make a duplicate determination</w:t>
      </w:r>
      <w:r w:rsidR="00152509">
        <w:t xml:space="preserve"> (Run 2) after drying the flask per GLP 13</w:t>
      </w:r>
      <w:r w:rsidRPr="00C2224F">
        <w:t>.</w:t>
      </w:r>
    </w:p>
    <w:p w:rsidR="00E85088" w:rsidRPr="00E85088" w:rsidRDefault="00E85088" w:rsidP="00421B0E">
      <w:pPr>
        <w:pStyle w:val="Heading3"/>
        <w:keepNext w:val="0"/>
        <w:keepLines w:val="0"/>
      </w:pPr>
      <w:r w:rsidRPr="00C2224F">
        <w:t>Perform volume calculations as described in Section 3</w:t>
      </w:r>
      <w:r w:rsidR="00E42B63">
        <w:t>, Option A</w:t>
      </w:r>
      <w:r w:rsidRPr="00C2224F">
        <w:t>.</w:t>
      </w:r>
      <w:r w:rsidRPr="00E85088">
        <w:t xml:space="preserve"> </w:t>
      </w:r>
    </w:p>
    <w:p w:rsidR="00E85088" w:rsidRPr="00C2224F" w:rsidRDefault="00E85088" w:rsidP="00421B0E">
      <w:pPr>
        <w:pStyle w:val="Heading2"/>
        <w:keepNext w:val="0"/>
        <w:keepLines w:val="0"/>
      </w:pPr>
      <w:r w:rsidRPr="00C2224F">
        <w:t>Calibration of Flasks (To Deliver)</w:t>
      </w:r>
    </w:p>
    <w:p w:rsidR="00E85088" w:rsidRDefault="00E85088" w:rsidP="00421B0E">
      <w:pPr>
        <w:pStyle w:val="Heading3"/>
        <w:keepNext w:val="0"/>
        <w:keepLines w:val="0"/>
      </w:pPr>
      <w:r w:rsidRPr="00C2224F">
        <w:t xml:space="preserve">Clean but do not dry </w:t>
      </w:r>
      <w:r w:rsidR="00E42B63">
        <w:t xml:space="preserve">the </w:t>
      </w:r>
      <w:r w:rsidRPr="00C2224F">
        <w:t>flask</w:t>
      </w:r>
      <w:r w:rsidR="00E42B63">
        <w:t xml:space="preserve"> to be calibrated</w:t>
      </w:r>
      <w:r w:rsidRPr="00C2224F">
        <w:t>.</w:t>
      </w:r>
      <w:r w:rsidR="0003216B">
        <w:t xml:space="preserve"> Condition the flask by filling and </w:t>
      </w:r>
      <w:r w:rsidR="00456D23">
        <w:t xml:space="preserve">emptying </w:t>
      </w:r>
      <w:r w:rsidR="0003216B">
        <w:t xml:space="preserve">the </w:t>
      </w:r>
      <w:r w:rsidR="0003216B" w:rsidRPr="00C2224F">
        <w:t>flask over a 30</w:t>
      </w:r>
      <w:r w:rsidR="0003216B">
        <w:t> s</w:t>
      </w:r>
      <w:r w:rsidR="0003216B" w:rsidRPr="00C2224F">
        <w:t xml:space="preserve"> period by gradually inclining it to avoid splashing</w:t>
      </w:r>
      <w:r w:rsidR="0003216B">
        <w:t xml:space="preserve">. </w:t>
      </w:r>
      <w:r w:rsidR="0003216B" w:rsidRPr="00C2224F">
        <w:t xml:space="preserve">When the main </w:t>
      </w:r>
      <w:r w:rsidR="00456D23">
        <w:t xml:space="preserve">flow </w:t>
      </w:r>
      <w:r w:rsidR="0003216B" w:rsidRPr="00C2224F">
        <w:t xml:space="preserve">has ceased, hold the flask in </w:t>
      </w:r>
      <w:r w:rsidR="0003216B">
        <w:t xml:space="preserve">a nearly </w:t>
      </w:r>
      <w:r w:rsidR="0003216B" w:rsidRPr="00C2224F">
        <w:t>vertical position for 10 seconds unless another drain time is specified, then touch off the drop of water adhering to the t</w:t>
      </w:r>
      <w:r w:rsidR="0003216B">
        <w:t>i</w:t>
      </w:r>
      <w:r w:rsidR="0003216B" w:rsidRPr="00C2224F">
        <w:t>p of the flask.</w:t>
      </w:r>
    </w:p>
    <w:p w:rsidR="0003216B" w:rsidRDefault="0003216B" w:rsidP="00421B0E">
      <w:pPr>
        <w:pStyle w:val="Heading3"/>
        <w:keepNext w:val="0"/>
        <w:keepLines w:val="0"/>
      </w:pPr>
      <w:r>
        <w:lastRenderedPageBreak/>
        <w:t>Measure and record the air temperature, air pressure, and relative humidity.</w:t>
      </w:r>
    </w:p>
    <w:p w:rsidR="0003216B" w:rsidRDefault="00456D23" w:rsidP="00421B0E">
      <w:pPr>
        <w:pStyle w:val="Heading3"/>
        <w:keepNext w:val="0"/>
        <w:keepLines w:val="0"/>
      </w:pPr>
      <w:r>
        <w:t>Zero the balance and then p</w:t>
      </w:r>
      <w:r w:rsidR="0003216B">
        <w:t>lace a known mass standard on the balance pan that is slightly larger than the filled capacity of the flask when filled with water</w:t>
      </w:r>
      <w:r w:rsidR="009E438E">
        <w:t xml:space="preserve">. </w:t>
      </w:r>
      <w:r w:rsidR="0003216B">
        <w:t xml:space="preserve">Record the reading as </w:t>
      </w:r>
      <w:r w:rsidR="0003216B" w:rsidRPr="00AF1BE1">
        <w:rPr>
          <w:i/>
        </w:rPr>
        <w:t>O</w:t>
      </w:r>
      <w:r w:rsidR="00AA2224" w:rsidRPr="007F2CC9">
        <w:rPr>
          <w:vertAlign w:val="subscript"/>
        </w:rPr>
        <w:t>1</w:t>
      </w:r>
      <w:r w:rsidR="0003216B">
        <w:t xml:space="preserve">. </w:t>
      </w:r>
    </w:p>
    <w:p w:rsidR="0003216B" w:rsidRDefault="00456D23" w:rsidP="00421B0E">
      <w:pPr>
        <w:pStyle w:val="Heading3"/>
        <w:keepNext w:val="0"/>
        <w:keepLines w:val="0"/>
      </w:pPr>
      <w:r>
        <w:t>Zero the balance and then w</w:t>
      </w:r>
      <w:r w:rsidR="0003216B">
        <w:t>eigh the drained (empty) flask</w:t>
      </w:r>
      <w:r>
        <w:t xml:space="preserve"> including its stopper or cover</w:t>
      </w:r>
      <w:r w:rsidR="0003216B">
        <w:t xml:space="preserve">. Record the balance reading as </w:t>
      </w:r>
      <w:r w:rsidR="0003216B" w:rsidRPr="00AF1BE1">
        <w:rPr>
          <w:i/>
        </w:rPr>
        <w:t>O</w:t>
      </w:r>
      <w:r w:rsidR="00AA2224" w:rsidRPr="007F2CC9">
        <w:rPr>
          <w:vertAlign w:val="subscript"/>
        </w:rPr>
        <w:t>2</w:t>
      </w:r>
      <w:r w:rsidR="0003216B">
        <w:t>.</w:t>
      </w:r>
    </w:p>
    <w:p w:rsidR="0003216B" w:rsidRDefault="0003216B" w:rsidP="00421B0E">
      <w:pPr>
        <w:pStyle w:val="Heading3"/>
        <w:keepNext w:val="0"/>
        <w:keepLines w:val="0"/>
      </w:pPr>
      <w:r>
        <w:t>F</w:t>
      </w:r>
      <w:r w:rsidR="00E85088" w:rsidRPr="00C2224F">
        <w:t>ill the flask to just below the reference graduation</w:t>
      </w:r>
      <w:r>
        <w:t>. L</w:t>
      </w:r>
      <w:r w:rsidR="00E85088" w:rsidRPr="00C2224F">
        <w:t>et the flask stand for two minutes, then adjust the meniscus to the reference graduation line</w:t>
      </w:r>
      <w:r>
        <w:t>.</w:t>
      </w:r>
      <w:r w:rsidR="00B23EC6">
        <w:t xml:space="preserve"> Do not dry the inside of the flask above the graduation </w:t>
      </w:r>
      <w:r w:rsidR="00B91A12">
        <w:t>line but</w:t>
      </w:r>
      <w:r w:rsidR="00B23EC6">
        <w:t xml:space="preserve"> take care to ensure that the outside of the flask is dry. </w:t>
      </w:r>
    </w:p>
    <w:p w:rsidR="00E85088" w:rsidRDefault="00456D23" w:rsidP="00421B0E">
      <w:pPr>
        <w:pStyle w:val="Heading3"/>
        <w:keepNext w:val="0"/>
        <w:keepLines w:val="0"/>
      </w:pPr>
      <w:r>
        <w:t>Zero the balance and then w</w:t>
      </w:r>
      <w:r w:rsidR="00E85088" w:rsidRPr="00C2224F">
        <w:t xml:space="preserve">eigh the </w:t>
      </w:r>
      <w:r w:rsidR="0003216B">
        <w:t xml:space="preserve">filled </w:t>
      </w:r>
      <w:r w:rsidR="00E85088" w:rsidRPr="00C2224F">
        <w:t>vessel, with cap or stopper.</w:t>
      </w:r>
      <w:r w:rsidR="0003216B">
        <w:t xml:space="preserve"> Record the balance reading as </w:t>
      </w:r>
      <w:r w:rsidR="0003216B" w:rsidRPr="003B34C8">
        <w:rPr>
          <w:i/>
        </w:rPr>
        <w:t>O</w:t>
      </w:r>
      <w:r w:rsidR="00AA2224" w:rsidRPr="007F2CC9">
        <w:rPr>
          <w:vertAlign w:val="subscript"/>
        </w:rPr>
        <w:t>3</w:t>
      </w:r>
      <w:r w:rsidR="0003216B" w:rsidRPr="003B34C8">
        <w:t>.</w:t>
      </w:r>
    </w:p>
    <w:p w:rsidR="00B23EC6" w:rsidRDefault="00B23EC6" w:rsidP="00421B0E">
      <w:pPr>
        <w:pStyle w:val="Heading3"/>
        <w:keepNext w:val="0"/>
        <w:keepLines w:val="0"/>
      </w:pPr>
      <w:r w:rsidRPr="00152C09">
        <w:t xml:space="preserve">Measure and record the temperature of </w:t>
      </w:r>
      <w:r w:rsidR="00456D23">
        <w:t xml:space="preserve">the </w:t>
      </w:r>
      <w:r w:rsidRPr="00152C09">
        <w:t xml:space="preserve">water in the </w:t>
      </w:r>
      <w:r>
        <w:t>flask</w:t>
      </w:r>
      <w:r w:rsidRPr="00152C09">
        <w:t>.</w:t>
      </w:r>
    </w:p>
    <w:p w:rsidR="00B23EC6" w:rsidRDefault="00B23EC6" w:rsidP="00421B0E">
      <w:pPr>
        <w:pStyle w:val="Heading3"/>
        <w:keepNext w:val="0"/>
        <w:keepLines w:val="0"/>
      </w:pPr>
      <w:r>
        <w:t>Measure and record the air temperature, air pressure, and relative humidity.</w:t>
      </w:r>
    </w:p>
    <w:p w:rsidR="00E85088" w:rsidRPr="00C2224F" w:rsidRDefault="00E85088" w:rsidP="00421B0E">
      <w:pPr>
        <w:pStyle w:val="Heading3"/>
        <w:keepNext w:val="0"/>
        <w:keepLines w:val="0"/>
      </w:pPr>
      <w:r w:rsidRPr="00C2224F">
        <w:t>Make a duplicate determination</w:t>
      </w:r>
      <w:r w:rsidR="00152509">
        <w:t xml:space="preserve"> (Run 2)</w:t>
      </w:r>
      <w:r w:rsidRPr="00C2224F">
        <w:t>.</w:t>
      </w:r>
    </w:p>
    <w:p w:rsidR="00E85088" w:rsidRPr="00C2224F" w:rsidRDefault="00E85088" w:rsidP="00421B0E">
      <w:pPr>
        <w:pStyle w:val="Heading3"/>
        <w:keepNext w:val="0"/>
        <w:keepLines w:val="0"/>
      </w:pPr>
      <w:r w:rsidRPr="00C2224F">
        <w:t>Calculate the volume of the flask as described in Section 3</w:t>
      </w:r>
      <w:r w:rsidR="00B23EC6">
        <w:t>, Option A</w:t>
      </w:r>
      <w:r w:rsidRPr="00C2224F">
        <w:t>.</w:t>
      </w:r>
    </w:p>
    <w:p w:rsidR="00B23EC6" w:rsidRDefault="00B23EC6" w:rsidP="00421B0E">
      <w:pPr>
        <w:pStyle w:val="BodyText"/>
        <w:ind w:left="2160"/>
      </w:pPr>
      <w:r>
        <w:t>Note: The order of weighing the filled and drained flask in Section 2.8 may be reversed</w:t>
      </w:r>
      <w:r w:rsidR="009E438E">
        <w:t xml:space="preserve">. </w:t>
      </w:r>
      <w:r>
        <w:t xml:space="preserve">In that case, the filled vessel is still weighed and recorded as </w:t>
      </w:r>
      <w:r w:rsidRPr="003B34C8">
        <w:rPr>
          <w:i/>
        </w:rPr>
        <w:t>O</w:t>
      </w:r>
      <w:r w:rsidR="00AA2224" w:rsidRPr="007F2CC9">
        <w:rPr>
          <w:vertAlign w:val="subscript"/>
        </w:rPr>
        <w:t>3</w:t>
      </w:r>
      <w:r>
        <w:t xml:space="preserve">, the flask is drained as in 2.8.1, and the properly drained vessel is weighed and recorded as </w:t>
      </w:r>
      <w:r w:rsidRPr="003B34C8">
        <w:rPr>
          <w:i/>
        </w:rPr>
        <w:t>O</w:t>
      </w:r>
      <w:r w:rsidR="00AA2224" w:rsidRPr="007F2CC9">
        <w:rPr>
          <w:vertAlign w:val="subscript"/>
        </w:rPr>
        <w:t>2</w:t>
      </w:r>
      <w:r>
        <w:t>.</w:t>
      </w:r>
    </w:p>
    <w:p w:rsidR="00E85088" w:rsidRPr="00C2224F" w:rsidRDefault="00E85088" w:rsidP="00421B0E">
      <w:pPr>
        <w:pStyle w:val="Heading2"/>
        <w:keepNext w:val="0"/>
        <w:keepLines w:val="0"/>
      </w:pPr>
      <w:r w:rsidRPr="00C2224F">
        <w:t xml:space="preserve">Calibration of </w:t>
      </w:r>
      <w:r w:rsidR="00C0446E">
        <w:t>O</w:t>
      </w:r>
      <w:r w:rsidRPr="00C2224F">
        <w:t xml:space="preserve">ther Volumetric Glassware </w:t>
      </w:r>
    </w:p>
    <w:p w:rsidR="00E85088" w:rsidRDefault="00E85088" w:rsidP="00421B0E">
      <w:pPr>
        <w:pStyle w:val="Heading3"/>
        <w:keepNext w:val="0"/>
        <w:keepLines w:val="0"/>
      </w:pPr>
      <w:r w:rsidRPr="00C2224F">
        <w:t xml:space="preserve">Measuring Pipets </w:t>
      </w:r>
      <w:r w:rsidR="00B23EC6">
        <w:t>(non</w:t>
      </w:r>
      <w:r w:rsidR="00456D23">
        <w:t>-</w:t>
      </w:r>
      <w:r w:rsidR="00B23EC6">
        <w:t>single-mark) –</w:t>
      </w:r>
      <w:r w:rsidRPr="00C2224F">
        <w:t xml:space="preserve"> Calibrate in a manner </w:t>
      </w:r>
      <w:r w:rsidR="00B91A12" w:rsidRPr="00C2224F">
        <w:t>like</w:t>
      </w:r>
      <w:r w:rsidRPr="00C2224F">
        <w:t xml:space="preserve"> that used to calibrate burets</w:t>
      </w:r>
      <w:r w:rsidR="00B23EC6">
        <w:t xml:space="preserve"> (2.5)</w:t>
      </w:r>
      <w:r w:rsidRPr="00C2224F">
        <w:t>.</w:t>
      </w:r>
    </w:p>
    <w:p w:rsidR="00E85088" w:rsidRDefault="00E85088" w:rsidP="00421B0E">
      <w:pPr>
        <w:pStyle w:val="Heading3"/>
        <w:keepNext w:val="0"/>
        <w:keepLines w:val="0"/>
      </w:pPr>
      <w:r w:rsidRPr="00C2224F">
        <w:t xml:space="preserve">Graduated Cylinders </w:t>
      </w:r>
      <w:r w:rsidR="00456D23">
        <w:t>–</w:t>
      </w:r>
      <w:r w:rsidRPr="00C2224F">
        <w:t xml:space="preserve"> Calibrate in a manner </w:t>
      </w:r>
      <w:r w:rsidR="00B91A12" w:rsidRPr="00C2224F">
        <w:t>like</w:t>
      </w:r>
      <w:r w:rsidRPr="00C2224F">
        <w:t xml:space="preserve"> that used for flasks</w:t>
      </w:r>
      <w:r w:rsidR="00B23EC6">
        <w:t xml:space="preserve"> (To Deliver cylinders, use section 2.8; To Contain cylinders, use section 2.7)</w:t>
      </w:r>
      <w:r w:rsidRPr="00C2224F">
        <w:t>.</w:t>
      </w:r>
    </w:p>
    <w:p w:rsidR="00B23EC6" w:rsidRPr="002A1ACC" w:rsidRDefault="00152509" w:rsidP="00421B0E">
      <w:pPr>
        <w:pStyle w:val="Heading2"/>
        <w:keepNext w:val="0"/>
        <w:keepLines w:val="0"/>
      </w:pPr>
      <w:r w:rsidRPr="002A1ACC">
        <w:t>Calibration of Slicker-Plate Type Standards</w:t>
      </w:r>
      <w:r w:rsidR="00B23EC6" w:rsidRPr="002A1ACC">
        <w:t xml:space="preserve"> </w:t>
      </w:r>
    </w:p>
    <w:p w:rsidR="00152509" w:rsidRPr="002A1ACC" w:rsidRDefault="00B23EC6" w:rsidP="00421B0E">
      <w:pPr>
        <w:pStyle w:val="Heading3"/>
        <w:keepNext w:val="0"/>
        <w:keepLines w:val="0"/>
      </w:pPr>
      <w:r w:rsidRPr="002A1ACC">
        <w:t>This calibration makes use of Option B where equivalent mass standards are used at both the filled and empty loads on the balance</w:t>
      </w:r>
      <w:r w:rsidR="009E438E" w:rsidRPr="002A1ACC">
        <w:t xml:space="preserve">. </w:t>
      </w:r>
      <w:r w:rsidRPr="002A1ACC">
        <w:t>A transfer vessel is recommended.</w:t>
      </w:r>
    </w:p>
    <w:p w:rsidR="00152509" w:rsidRDefault="00152509" w:rsidP="00421B0E">
      <w:pPr>
        <w:pStyle w:val="Heading3"/>
        <w:keepNext w:val="0"/>
        <w:keepLines w:val="0"/>
      </w:pPr>
      <w:r>
        <w:t>Condition the slicker-plate type standards with several wet-down runs to fully ensure wet down and smooth valve operation.</w:t>
      </w:r>
    </w:p>
    <w:p w:rsidR="00261957" w:rsidRDefault="00261957" w:rsidP="00421B0E">
      <w:pPr>
        <w:pStyle w:val="Heading3"/>
        <w:keepNext w:val="0"/>
        <w:keepLines w:val="0"/>
      </w:pPr>
      <w:r>
        <w:t>Measure and record the air temperature, air pressure, and relative humidity.</w:t>
      </w:r>
    </w:p>
    <w:p w:rsidR="00261957" w:rsidRDefault="00261957" w:rsidP="00421B0E">
      <w:pPr>
        <w:pStyle w:val="Heading3"/>
        <w:keepNext w:val="0"/>
        <w:keepLines w:val="0"/>
      </w:pPr>
      <w:r>
        <w:lastRenderedPageBreak/>
        <w:t>Zero the balance and then p</w:t>
      </w:r>
      <w:r w:rsidRPr="00261957">
        <w:t xml:space="preserve">lace a standard mass, </w:t>
      </w:r>
      <w:r w:rsidRPr="00AF1BE1">
        <w:rPr>
          <w:i/>
        </w:rPr>
        <w:t>M</w:t>
      </w:r>
      <w:r w:rsidRPr="00AF1BE1">
        <w:rPr>
          <w:i/>
          <w:vertAlign w:val="subscript"/>
        </w:rPr>
        <w:t>S1</w:t>
      </w:r>
      <w:r w:rsidRPr="00261957">
        <w:t>, on the balance platform (</w:t>
      </w:r>
      <w:r w:rsidRPr="00587CDC">
        <w:rPr>
          <w:i/>
        </w:rPr>
        <w:t>M</w:t>
      </w:r>
      <w:r w:rsidRPr="00587CDC">
        <w:rPr>
          <w:i/>
          <w:vertAlign w:val="subscript"/>
        </w:rPr>
        <w:t>S1</w:t>
      </w:r>
      <w:r w:rsidRPr="00261957">
        <w:t xml:space="preserve"> should be slightly larger than the mass of the drained vessel, dry vessel, or empty transfer vessel.)  Record reading as </w:t>
      </w:r>
      <w:r w:rsidRPr="00AF1BE1">
        <w:rPr>
          <w:i/>
        </w:rPr>
        <w:t>O</w:t>
      </w:r>
      <w:r w:rsidR="00136864" w:rsidRPr="007F2CC9">
        <w:rPr>
          <w:vertAlign w:val="subscript"/>
        </w:rPr>
        <w:t>1</w:t>
      </w:r>
      <w:r w:rsidR="00896371">
        <w:rPr>
          <w:vertAlign w:val="subscript"/>
        </w:rPr>
        <w:t>.</w:t>
      </w:r>
    </w:p>
    <w:p w:rsidR="00261957" w:rsidRPr="00C86710" w:rsidRDefault="00261957" w:rsidP="00421B0E">
      <w:pPr>
        <w:pStyle w:val="Heading3"/>
        <w:keepNext w:val="0"/>
        <w:keepLines w:val="0"/>
      </w:pPr>
      <w:r w:rsidRPr="00C86710">
        <w:t>Zero the balance</w:t>
      </w:r>
      <w:r>
        <w:t xml:space="preserve">. </w:t>
      </w:r>
      <w:r w:rsidRPr="00C86710">
        <w:t xml:space="preserve">Place </w:t>
      </w:r>
      <w:r w:rsidR="00456D23">
        <w:t xml:space="preserve">the </w:t>
      </w:r>
      <w:r w:rsidRPr="00C86710">
        <w:t xml:space="preserve">dry or “wet-down” </w:t>
      </w:r>
      <w:r>
        <w:t xml:space="preserve">transfer vessel </w:t>
      </w:r>
      <w:r w:rsidRPr="00C86710">
        <w:t xml:space="preserve">on </w:t>
      </w:r>
      <w:r w:rsidR="00456D23">
        <w:t xml:space="preserve">the </w:t>
      </w:r>
      <w:r w:rsidRPr="00C86710">
        <w:t xml:space="preserve">balance platform, as appropriate, and record reading as </w:t>
      </w:r>
      <w:r w:rsidRPr="007F2CC9">
        <w:rPr>
          <w:i/>
        </w:rPr>
        <w:t>O</w:t>
      </w:r>
      <w:r w:rsidR="00136864" w:rsidRPr="007F2CC9">
        <w:rPr>
          <w:vertAlign w:val="subscript"/>
        </w:rPr>
        <w:t>2</w:t>
      </w:r>
      <w:r>
        <w:t xml:space="preserve">. </w:t>
      </w:r>
      <w:r w:rsidRPr="00C86710">
        <w:t>Caution:  all containers must be dry on the outside for all weighing.</w:t>
      </w:r>
    </w:p>
    <w:p w:rsidR="00152509" w:rsidRPr="0022738C" w:rsidRDefault="00152509" w:rsidP="00421B0E">
      <w:pPr>
        <w:pStyle w:val="Heading3"/>
        <w:keepNext w:val="0"/>
        <w:keepLines w:val="0"/>
      </w:pPr>
      <w:r w:rsidRPr="00E85088">
        <w:t xml:space="preserve">Fill the </w:t>
      </w:r>
      <w:r>
        <w:t>slicker-plate standard to just above the rim of the standard</w:t>
      </w:r>
      <w:r w:rsidR="0075722C">
        <w:t xml:space="preserve">. </w:t>
      </w:r>
      <w:r>
        <w:t>Record the water temperature</w:t>
      </w:r>
      <w:r w:rsidR="0075722C">
        <w:t xml:space="preserve">. </w:t>
      </w:r>
      <w:r>
        <w:t xml:space="preserve">Slide the slicker plate across the level top. Set the transfer vessel below the nozzle to ensure all volume is transferred into the vessel and that no splashing occurs. </w:t>
      </w:r>
    </w:p>
    <w:p w:rsidR="00152509" w:rsidRPr="0022738C" w:rsidRDefault="00152509" w:rsidP="00421B0E">
      <w:pPr>
        <w:pStyle w:val="Heading3"/>
        <w:keepNext w:val="0"/>
        <w:keepLines w:val="0"/>
      </w:pPr>
      <w:r>
        <w:t>Open the slicker-plate standard valve and remove the plate simultaneously and smoothly to deliver the water into the transfer vessel</w:t>
      </w:r>
      <w:r w:rsidR="0075722C">
        <w:t xml:space="preserve">. </w:t>
      </w:r>
      <w:r>
        <w:t>Time the drain for 30 s after cessation of the main flow and close the valve</w:t>
      </w:r>
      <w:r w:rsidR="0075722C">
        <w:t xml:space="preserve">. </w:t>
      </w:r>
      <w:r>
        <w:t>Cover the transfer vessel and move it from beneath the standard to ensure additional drops of water are not transferred.</w:t>
      </w:r>
      <w:r w:rsidR="00456D23">
        <w:t xml:space="preserve"> Note: </w:t>
      </w:r>
      <w:r w:rsidR="00C73305">
        <w:t>N</w:t>
      </w:r>
      <w:r w:rsidR="00456D23">
        <w:t>ever fill the transfer vessel while it is sitting on the balance platform to ensure that the balance is not damaged with water and to avoid errors associated with balance drift and hysteresis.</w:t>
      </w:r>
    </w:p>
    <w:p w:rsidR="00261957" w:rsidRDefault="00456D23" w:rsidP="00421B0E">
      <w:pPr>
        <w:pStyle w:val="Heading3"/>
        <w:keepNext w:val="0"/>
        <w:keepLines w:val="0"/>
      </w:pPr>
      <w:r>
        <w:t>Zero the balance and then p</w:t>
      </w:r>
      <w:r w:rsidR="00261957" w:rsidRPr="00C86710">
        <w:t xml:space="preserve">lace a standard mass, </w:t>
      </w:r>
      <w:r w:rsidR="00261957" w:rsidRPr="00C86710">
        <w:rPr>
          <w:i/>
        </w:rPr>
        <w:t>M</w:t>
      </w:r>
      <w:r w:rsidR="00261957" w:rsidRPr="00C86710">
        <w:rPr>
          <w:i/>
          <w:vertAlign w:val="subscript"/>
        </w:rPr>
        <w:t>S</w:t>
      </w:r>
      <w:r w:rsidR="00261957" w:rsidRPr="00C86710">
        <w:rPr>
          <w:vertAlign w:val="subscript"/>
        </w:rPr>
        <w:t>2</w:t>
      </w:r>
      <w:r w:rsidR="00261957" w:rsidRPr="00C86710">
        <w:t>, on the balance platform</w:t>
      </w:r>
      <w:r w:rsidR="00A96A7D">
        <w:t>.</w:t>
      </w:r>
      <w:r w:rsidR="00261957" w:rsidRPr="00C86710">
        <w:t xml:space="preserve"> </w:t>
      </w:r>
      <w:r w:rsidR="00261957" w:rsidRPr="00C86710">
        <w:rPr>
          <w:i/>
        </w:rPr>
        <w:t>M</w:t>
      </w:r>
      <w:r w:rsidR="00261957" w:rsidRPr="00C86710">
        <w:rPr>
          <w:i/>
          <w:vertAlign w:val="subscript"/>
        </w:rPr>
        <w:t>S</w:t>
      </w:r>
      <w:r w:rsidR="00261957" w:rsidRPr="00C86710">
        <w:rPr>
          <w:vertAlign w:val="subscript"/>
        </w:rPr>
        <w:t>2</w:t>
      </w:r>
      <w:r w:rsidR="00261957" w:rsidRPr="00C86710">
        <w:t xml:space="preserve"> should be slightly larger than the mass of the filled vessel.  Record </w:t>
      </w:r>
      <w:r w:rsidR="00261957">
        <w:t xml:space="preserve">the balance </w:t>
      </w:r>
      <w:r w:rsidR="00261957" w:rsidRPr="00C86710">
        <w:t xml:space="preserve">reading as </w:t>
      </w:r>
      <w:r w:rsidR="00261957" w:rsidRPr="00AF1BE1">
        <w:rPr>
          <w:i/>
        </w:rPr>
        <w:t>O</w:t>
      </w:r>
      <w:r w:rsidR="00136864" w:rsidRPr="007F2CC9">
        <w:rPr>
          <w:vertAlign w:val="subscript"/>
        </w:rPr>
        <w:t>3</w:t>
      </w:r>
      <w:r w:rsidR="00261957" w:rsidRPr="00C86710">
        <w:t>.</w:t>
      </w:r>
    </w:p>
    <w:p w:rsidR="00261957" w:rsidRDefault="00456D23" w:rsidP="00421B0E">
      <w:pPr>
        <w:pStyle w:val="Heading3"/>
        <w:keepNext w:val="0"/>
        <w:keepLines w:val="0"/>
      </w:pPr>
      <w:r>
        <w:t>Zero the balance and then w</w:t>
      </w:r>
      <w:r w:rsidR="00261957" w:rsidRPr="00C86710">
        <w:t xml:space="preserve">eigh the </w:t>
      </w:r>
      <w:r w:rsidR="00136864">
        <w:t xml:space="preserve">filled </w:t>
      </w:r>
      <w:r w:rsidR="00261957">
        <w:t xml:space="preserve">transfer vessel </w:t>
      </w:r>
      <w:r w:rsidR="00261957" w:rsidRPr="00C86710">
        <w:t xml:space="preserve">and record </w:t>
      </w:r>
      <w:r w:rsidR="00261957">
        <w:t xml:space="preserve">the balance </w:t>
      </w:r>
      <w:r w:rsidR="00261957" w:rsidRPr="00C86710">
        <w:t xml:space="preserve">reading as </w:t>
      </w:r>
      <w:r w:rsidR="00261957" w:rsidRPr="00AF1BE1">
        <w:rPr>
          <w:i/>
        </w:rPr>
        <w:t>O</w:t>
      </w:r>
      <w:r w:rsidR="00136864" w:rsidRPr="007F2CC9">
        <w:rPr>
          <w:vertAlign w:val="subscript"/>
        </w:rPr>
        <w:t>4</w:t>
      </w:r>
      <w:r w:rsidR="00261957">
        <w:t>.</w:t>
      </w:r>
    </w:p>
    <w:p w:rsidR="00456D23" w:rsidRPr="00456D23" w:rsidRDefault="00F05A5B" w:rsidP="00421B0E">
      <w:pPr>
        <w:pStyle w:val="Heading3"/>
        <w:keepNext w:val="0"/>
        <w:keepLines w:val="0"/>
      </w:pPr>
      <w:r>
        <w:t xml:space="preserve"> </w:t>
      </w:r>
      <w:r w:rsidR="00261957" w:rsidRPr="00261957">
        <w:t xml:space="preserve">Immediately after weighing, check the temperature of the water in the </w:t>
      </w:r>
      <w:r w:rsidR="00261957" w:rsidRPr="00753155">
        <w:t xml:space="preserve">filled container. </w:t>
      </w:r>
      <w:r w:rsidR="00456D23" w:rsidRPr="00456D23">
        <w:t>Ensure that the water has not changed by more than 0.2</w:t>
      </w:r>
      <w:r w:rsidR="00456D23">
        <w:t> </w:t>
      </w:r>
      <w:r w:rsidR="00456D23" w:rsidRPr="00456D23">
        <w:t>°C during the measurement process or repeat the run.</w:t>
      </w:r>
    </w:p>
    <w:p w:rsidR="00261957" w:rsidRDefault="00F05A5B" w:rsidP="00421B0E">
      <w:pPr>
        <w:pStyle w:val="Heading3"/>
        <w:keepNext w:val="0"/>
        <w:keepLines w:val="0"/>
      </w:pPr>
      <w:r>
        <w:t xml:space="preserve"> </w:t>
      </w:r>
      <w:r w:rsidR="00261957">
        <w:t>Measure and r</w:t>
      </w:r>
      <w:r w:rsidR="00261957" w:rsidRPr="00261957">
        <w:t xml:space="preserve">ecord </w:t>
      </w:r>
      <w:r w:rsidR="00261957">
        <w:t xml:space="preserve">the </w:t>
      </w:r>
      <w:r w:rsidR="00261957" w:rsidRPr="00261957">
        <w:t>air temperature, barometric pressure, and relative humidity.</w:t>
      </w:r>
    </w:p>
    <w:p w:rsidR="00261957" w:rsidRDefault="00F05A5B" w:rsidP="00421B0E">
      <w:pPr>
        <w:pStyle w:val="Heading3"/>
        <w:keepNext w:val="0"/>
        <w:keepLines w:val="0"/>
      </w:pPr>
      <w:r>
        <w:t xml:space="preserve"> </w:t>
      </w:r>
      <w:r w:rsidR="00261957" w:rsidRPr="00261957">
        <w:t>Make a duplicate determ</w:t>
      </w:r>
      <w:bookmarkStart w:id="1" w:name="_GoBack"/>
      <w:bookmarkEnd w:id="1"/>
      <w:r w:rsidR="00261957" w:rsidRPr="00261957">
        <w:t>ination (Run 2).</w:t>
      </w:r>
    </w:p>
    <w:p w:rsidR="00152509" w:rsidRPr="0022738C" w:rsidRDefault="00F05A5B" w:rsidP="00421B0E">
      <w:pPr>
        <w:pStyle w:val="Heading3"/>
        <w:keepNext w:val="0"/>
        <w:keepLines w:val="0"/>
      </w:pPr>
      <w:r>
        <w:t xml:space="preserve"> </w:t>
      </w:r>
      <w:r w:rsidR="00152509" w:rsidRPr="0022738C">
        <w:t>Calculate the volume as described in Section 3</w:t>
      </w:r>
      <w:r w:rsidR="00261957">
        <w:t>, Option B</w:t>
      </w:r>
      <w:r w:rsidR="00152509" w:rsidRPr="0022738C">
        <w:t>.</w:t>
      </w:r>
    </w:p>
    <w:p w:rsidR="00714A15" w:rsidRDefault="00152509" w:rsidP="00421B0E">
      <w:pPr>
        <w:pStyle w:val="Heading2"/>
        <w:keepNext w:val="0"/>
        <w:keepLines w:val="0"/>
      </w:pPr>
      <w:r w:rsidRPr="002A1ACC">
        <w:t xml:space="preserve">Calibration of </w:t>
      </w:r>
      <w:r w:rsidR="00753155" w:rsidRPr="002A1ACC">
        <w:t xml:space="preserve">Hand-held </w:t>
      </w:r>
      <w:r w:rsidRPr="002A1ACC">
        <w:t>Graduated Neck Type Provers</w:t>
      </w:r>
    </w:p>
    <w:p w:rsidR="002B444F" w:rsidRDefault="002B444F" w:rsidP="00421B0E">
      <w:pPr>
        <w:pStyle w:val="Heading3"/>
        <w:keepNext w:val="0"/>
        <w:keepLines w:val="0"/>
      </w:pPr>
      <w:r w:rsidRPr="002A1ACC">
        <w:t>A ha</w:t>
      </w:r>
      <w:r w:rsidR="006E40BB" w:rsidRPr="002A1ACC">
        <w:t>n</w:t>
      </w:r>
      <w:r w:rsidRPr="002A1ACC">
        <w:t>d-held test measure is weighed empty and filled much like the procedure for To Deliver flasks</w:t>
      </w:r>
      <w:r w:rsidR="006E40BB" w:rsidRPr="002A1ACC">
        <w:t xml:space="preserve"> (section 2.8)</w:t>
      </w:r>
      <w:r w:rsidR="009E438E" w:rsidRPr="002A1ACC">
        <w:t xml:space="preserve">. </w:t>
      </w:r>
      <w:r w:rsidRPr="002A1ACC">
        <w:t>However, this calibration makes use of Option B where equivalent mass standards are used at both the filled and empty loads on the balance.</w:t>
      </w:r>
    </w:p>
    <w:p w:rsidR="006E40BB" w:rsidRDefault="006E40BB" w:rsidP="00421B0E">
      <w:pPr>
        <w:pStyle w:val="Heading3"/>
        <w:keepNext w:val="0"/>
        <w:keepLines w:val="0"/>
      </w:pPr>
      <w:r w:rsidRPr="002A1ACC">
        <w:t xml:space="preserve">Condition the test measure by filling and draining using a 30 s pour followed by a 10 </w:t>
      </w:r>
      <w:r w:rsidR="00127C37" w:rsidRPr="002A1ACC">
        <w:t xml:space="preserve">s </w:t>
      </w:r>
      <w:r w:rsidRPr="002A1ACC">
        <w:t>drain</w:t>
      </w:r>
      <w:r w:rsidR="009E438E" w:rsidRPr="002A1ACC">
        <w:t xml:space="preserve">. </w:t>
      </w:r>
      <w:r w:rsidRPr="002A1ACC">
        <w:t xml:space="preserve">Take care to avoid splashing of water on the outside of the </w:t>
      </w:r>
      <w:r w:rsidRPr="002A1ACC">
        <w:lastRenderedPageBreak/>
        <w:t>measure. The wet-down will help equilibrate the test measure with the water temperature.</w:t>
      </w:r>
    </w:p>
    <w:p w:rsidR="002B444F" w:rsidRDefault="002B444F" w:rsidP="00421B0E">
      <w:pPr>
        <w:pStyle w:val="Heading3"/>
        <w:keepNext w:val="0"/>
        <w:keepLines w:val="0"/>
      </w:pPr>
      <w:r>
        <w:t>Measure and record the air temperature, air pressure, and relative humidity.</w:t>
      </w:r>
    </w:p>
    <w:p w:rsidR="002B444F" w:rsidRDefault="002B444F" w:rsidP="00421B0E">
      <w:pPr>
        <w:pStyle w:val="Heading3"/>
        <w:keepNext w:val="0"/>
        <w:keepLines w:val="0"/>
        <w:rPr>
          <w:vertAlign w:val="subscript"/>
        </w:rPr>
      </w:pPr>
      <w:r>
        <w:t>Zero the balance and then p</w:t>
      </w:r>
      <w:r w:rsidRPr="00261957">
        <w:t>lace standard mass</w:t>
      </w:r>
      <w:r>
        <w:t>es</w:t>
      </w:r>
      <w:r w:rsidRPr="00261957">
        <w:t xml:space="preserve">, </w:t>
      </w:r>
      <w:r w:rsidRPr="006324FF">
        <w:rPr>
          <w:i/>
        </w:rPr>
        <w:t>M</w:t>
      </w:r>
      <w:r w:rsidRPr="006324FF">
        <w:rPr>
          <w:i/>
          <w:vertAlign w:val="subscript"/>
        </w:rPr>
        <w:t>S1</w:t>
      </w:r>
      <w:r w:rsidRPr="00261957">
        <w:t>, on the balance platform</w:t>
      </w:r>
      <w:r w:rsidR="00563864">
        <w:t>.</w:t>
      </w:r>
      <w:r w:rsidRPr="00261957">
        <w:t xml:space="preserve"> M</w:t>
      </w:r>
      <w:r w:rsidRPr="00753155">
        <w:rPr>
          <w:vertAlign w:val="subscript"/>
        </w:rPr>
        <w:t>S1</w:t>
      </w:r>
      <w:r w:rsidRPr="00261957">
        <w:t xml:space="preserve"> should be slightly larger than the mass of the drained vessel.  Record reading as </w:t>
      </w:r>
      <w:r w:rsidRPr="006324FF">
        <w:rPr>
          <w:i/>
        </w:rPr>
        <w:t>O</w:t>
      </w:r>
      <w:r w:rsidR="00AA2224" w:rsidRPr="007F2CC9">
        <w:rPr>
          <w:vertAlign w:val="subscript"/>
        </w:rPr>
        <w:t>1</w:t>
      </w:r>
      <w:r w:rsidR="009E438E">
        <w:rPr>
          <w:vertAlign w:val="subscript"/>
        </w:rPr>
        <w:t xml:space="preserve">. </w:t>
      </w:r>
    </w:p>
    <w:p w:rsidR="002B444F" w:rsidRDefault="002B444F" w:rsidP="00421B0E">
      <w:pPr>
        <w:pStyle w:val="Heading3"/>
        <w:keepNext w:val="0"/>
        <w:keepLines w:val="0"/>
      </w:pPr>
      <w:r w:rsidRPr="00127C37">
        <w:t>Zero the balance</w:t>
      </w:r>
      <w:r w:rsidR="00127C37" w:rsidRPr="00127C37">
        <w:t xml:space="preserve"> and then</w:t>
      </w:r>
      <w:r w:rsidRPr="00127C37">
        <w:t xml:space="preserve"> </w:t>
      </w:r>
      <w:r w:rsidR="00127C37" w:rsidRPr="00127C37">
        <w:t>p</w:t>
      </w:r>
      <w:r w:rsidRPr="00127C37">
        <w:t xml:space="preserve">lace </w:t>
      </w:r>
      <w:r w:rsidR="006E40BB" w:rsidRPr="00127C37">
        <w:t xml:space="preserve">the </w:t>
      </w:r>
      <w:r w:rsidRPr="00127C37">
        <w:t xml:space="preserve">“wet-down” </w:t>
      </w:r>
      <w:r w:rsidR="006E40BB" w:rsidRPr="00127C37">
        <w:t xml:space="preserve">test measure </w:t>
      </w:r>
      <w:r w:rsidRPr="00127C37">
        <w:t xml:space="preserve">on </w:t>
      </w:r>
      <w:r w:rsidR="006E40BB" w:rsidRPr="00127C37">
        <w:t xml:space="preserve">the </w:t>
      </w:r>
      <w:r w:rsidRPr="00127C37">
        <w:t xml:space="preserve">balance platform, and record </w:t>
      </w:r>
      <w:r w:rsidR="006E40BB" w:rsidRPr="00127C37">
        <w:t xml:space="preserve">the balance </w:t>
      </w:r>
      <w:r w:rsidRPr="00127C37">
        <w:t xml:space="preserve">reading as </w:t>
      </w:r>
      <w:r w:rsidRPr="006324FF">
        <w:rPr>
          <w:i/>
        </w:rPr>
        <w:t>O</w:t>
      </w:r>
      <w:r w:rsidR="00AA2224" w:rsidRPr="007F2CC9">
        <w:rPr>
          <w:vertAlign w:val="subscript"/>
        </w:rPr>
        <w:t>2</w:t>
      </w:r>
      <w:r w:rsidRPr="00127C37">
        <w:t>. Caution:  all containers must be dry on the outside for all weighing.</w:t>
      </w:r>
    </w:p>
    <w:p w:rsidR="002B444F" w:rsidRDefault="002B444F" w:rsidP="00421B0E">
      <w:pPr>
        <w:pStyle w:val="Heading3"/>
        <w:keepNext w:val="0"/>
        <w:keepLines w:val="0"/>
      </w:pPr>
      <w:r w:rsidRPr="00E85088">
        <w:t xml:space="preserve">Fill the </w:t>
      </w:r>
      <w:r>
        <w:t xml:space="preserve">graduated neck type </w:t>
      </w:r>
      <w:r w:rsidR="006E40BB">
        <w:t xml:space="preserve">test measure </w:t>
      </w:r>
      <w:r>
        <w:t>to just below the nominal volume mark. Record the water temperature. Adjust the meniscus to nominal</w:t>
      </w:r>
      <w:r w:rsidR="009E438E">
        <w:t xml:space="preserve">. </w:t>
      </w:r>
    </w:p>
    <w:p w:rsidR="002B444F" w:rsidRDefault="00127C37" w:rsidP="00421B0E">
      <w:pPr>
        <w:pStyle w:val="Heading3"/>
        <w:keepNext w:val="0"/>
        <w:keepLines w:val="0"/>
      </w:pPr>
      <w:r>
        <w:t>Zero the balance and then p</w:t>
      </w:r>
      <w:r w:rsidR="002B444F" w:rsidRPr="00C86710">
        <w:t>lace standard mass</w:t>
      </w:r>
      <w:r w:rsidR="002B444F">
        <w:t>es</w:t>
      </w:r>
      <w:r w:rsidR="002B444F" w:rsidRPr="00C86710">
        <w:t xml:space="preserve">, </w:t>
      </w:r>
      <w:r w:rsidR="002B444F" w:rsidRPr="00C86710">
        <w:rPr>
          <w:i/>
        </w:rPr>
        <w:t>M</w:t>
      </w:r>
      <w:r w:rsidR="002B444F" w:rsidRPr="00C86710">
        <w:rPr>
          <w:i/>
          <w:vertAlign w:val="subscript"/>
        </w:rPr>
        <w:t>S</w:t>
      </w:r>
      <w:r w:rsidR="002B444F" w:rsidRPr="00C86710">
        <w:rPr>
          <w:vertAlign w:val="subscript"/>
        </w:rPr>
        <w:t>2</w:t>
      </w:r>
      <w:r w:rsidR="002B444F" w:rsidRPr="00C86710">
        <w:t>, on the balance platform</w:t>
      </w:r>
      <w:r w:rsidR="00563864">
        <w:t>.</w:t>
      </w:r>
      <w:r w:rsidR="002B444F" w:rsidRPr="00C86710">
        <w:t xml:space="preserve"> </w:t>
      </w:r>
      <w:r w:rsidR="002B444F" w:rsidRPr="00C86710">
        <w:rPr>
          <w:i/>
        </w:rPr>
        <w:t>M</w:t>
      </w:r>
      <w:r w:rsidR="002B444F" w:rsidRPr="00C86710">
        <w:rPr>
          <w:i/>
          <w:vertAlign w:val="subscript"/>
        </w:rPr>
        <w:t>S</w:t>
      </w:r>
      <w:r w:rsidR="002B444F" w:rsidRPr="00C86710">
        <w:rPr>
          <w:vertAlign w:val="subscript"/>
        </w:rPr>
        <w:t>2</w:t>
      </w:r>
      <w:r w:rsidR="002B444F" w:rsidRPr="00C86710">
        <w:t xml:space="preserve"> should be slightly larger than the mass of the filled vessel.  Record </w:t>
      </w:r>
      <w:r w:rsidR="002B444F">
        <w:t xml:space="preserve">the balance </w:t>
      </w:r>
      <w:r w:rsidR="002B444F" w:rsidRPr="00C86710">
        <w:t xml:space="preserve">reading as </w:t>
      </w:r>
      <w:r w:rsidR="002B444F" w:rsidRPr="006324FF">
        <w:rPr>
          <w:i/>
        </w:rPr>
        <w:t>O</w:t>
      </w:r>
      <w:r w:rsidR="00AA2224" w:rsidRPr="007F2CC9">
        <w:rPr>
          <w:vertAlign w:val="subscript"/>
        </w:rPr>
        <w:t>3</w:t>
      </w:r>
      <w:r w:rsidR="002B444F" w:rsidRPr="00C86710">
        <w:t>.</w:t>
      </w:r>
    </w:p>
    <w:p w:rsidR="002B444F" w:rsidRDefault="002B444F" w:rsidP="00421B0E">
      <w:pPr>
        <w:pStyle w:val="Heading3"/>
        <w:keepNext w:val="0"/>
        <w:keepLines w:val="0"/>
      </w:pPr>
      <w:r w:rsidRPr="00C86710">
        <w:t>Zero the balance</w:t>
      </w:r>
      <w:r w:rsidR="00127C37">
        <w:t xml:space="preserve"> and then w</w:t>
      </w:r>
      <w:r w:rsidRPr="00C86710">
        <w:t xml:space="preserve">eigh the </w:t>
      </w:r>
      <w:r>
        <w:t xml:space="preserve">filled transfer vessel </w:t>
      </w:r>
      <w:r w:rsidRPr="00C86710">
        <w:t xml:space="preserve">and record </w:t>
      </w:r>
      <w:r>
        <w:t xml:space="preserve">the balance </w:t>
      </w:r>
      <w:r w:rsidRPr="00C86710">
        <w:t xml:space="preserve">reading as </w:t>
      </w:r>
      <w:r w:rsidRPr="006324FF">
        <w:rPr>
          <w:i/>
        </w:rPr>
        <w:t>O</w:t>
      </w:r>
      <w:r w:rsidR="00AA2224" w:rsidRPr="007F2CC9">
        <w:rPr>
          <w:vertAlign w:val="subscript"/>
        </w:rPr>
        <w:t>4</w:t>
      </w:r>
      <w:r>
        <w:t xml:space="preserve">. </w:t>
      </w:r>
    </w:p>
    <w:p w:rsidR="002B444F" w:rsidRDefault="002B444F" w:rsidP="00421B0E">
      <w:pPr>
        <w:pStyle w:val="Heading3"/>
        <w:keepNext w:val="0"/>
        <w:keepLines w:val="0"/>
      </w:pPr>
      <w:r w:rsidRPr="00261957">
        <w:t xml:space="preserve">Immediately after weighing, check the temperature of the water in the </w:t>
      </w:r>
      <w:r w:rsidRPr="00753155">
        <w:t xml:space="preserve">filled container. </w:t>
      </w:r>
      <w:r w:rsidR="006E40BB">
        <w:t xml:space="preserve">Ensure that the water has not changed by more than 0.2 °C </w:t>
      </w:r>
      <w:r w:rsidR="00F05A5B">
        <w:t xml:space="preserve">since step 2.11.6 </w:t>
      </w:r>
      <w:r w:rsidR="006E40BB">
        <w:t>or repeat the run.</w:t>
      </w:r>
    </w:p>
    <w:p w:rsidR="002B444F" w:rsidRDefault="00F05A5B" w:rsidP="00421B0E">
      <w:pPr>
        <w:pStyle w:val="Heading3"/>
        <w:keepNext w:val="0"/>
        <w:keepLines w:val="0"/>
      </w:pPr>
      <w:r>
        <w:t xml:space="preserve"> </w:t>
      </w:r>
      <w:r w:rsidR="002B444F">
        <w:t>Measure and r</w:t>
      </w:r>
      <w:r w:rsidR="002B444F" w:rsidRPr="00261957">
        <w:t xml:space="preserve">ecord </w:t>
      </w:r>
      <w:r w:rsidR="002B444F">
        <w:t xml:space="preserve">the </w:t>
      </w:r>
      <w:r w:rsidR="002B444F" w:rsidRPr="00261957">
        <w:t>air temperature, barometric pressure, and relative humidity.</w:t>
      </w:r>
    </w:p>
    <w:p w:rsidR="002B444F" w:rsidRDefault="00F05A5B" w:rsidP="00421B0E">
      <w:pPr>
        <w:pStyle w:val="Heading3"/>
        <w:keepNext w:val="0"/>
        <w:keepLines w:val="0"/>
      </w:pPr>
      <w:r>
        <w:t xml:space="preserve"> </w:t>
      </w:r>
      <w:r w:rsidR="002B444F" w:rsidRPr="00261957">
        <w:t>Make a duplicate determination (Run 2).</w:t>
      </w:r>
    </w:p>
    <w:p w:rsidR="002B444F" w:rsidRPr="0022738C" w:rsidRDefault="00F05A5B" w:rsidP="00421B0E">
      <w:pPr>
        <w:pStyle w:val="Heading3"/>
        <w:keepNext w:val="0"/>
        <w:keepLines w:val="0"/>
      </w:pPr>
      <w:r>
        <w:t xml:space="preserve"> </w:t>
      </w:r>
      <w:r w:rsidR="002B444F" w:rsidRPr="0022738C">
        <w:t>Calculate the volume as described in Section 3</w:t>
      </w:r>
      <w:r w:rsidR="002B444F">
        <w:t>, Option B</w:t>
      </w:r>
      <w:r w:rsidR="002B444F" w:rsidRPr="0022738C">
        <w:t>.</w:t>
      </w:r>
      <w:r w:rsidR="006E40BB">
        <w:t xml:space="preserve"> </w:t>
      </w:r>
      <w:r w:rsidR="00127C37">
        <w:t xml:space="preserve">You may use </w:t>
      </w:r>
      <w:r w:rsidR="006E40BB">
        <w:t xml:space="preserve">the average water temperature in calculations. </w:t>
      </w:r>
      <w:r w:rsidR="00127C37">
        <w:t>If a</w:t>
      </w:r>
      <w:r w:rsidR="00896371">
        <w:t xml:space="preserve"> </w:t>
      </w:r>
      <w:r w:rsidR="00127C37">
        <w:t xml:space="preserve">neck scale plate verification is performed, additional weighings may be performed after setting the meniscus at each level. </w:t>
      </w:r>
    </w:p>
    <w:p w:rsidR="00753155" w:rsidRPr="002A1ACC" w:rsidRDefault="00753155" w:rsidP="00421B0E">
      <w:pPr>
        <w:pStyle w:val="Heading2"/>
        <w:keepNext w:val="0"/>
        <w:keepLines w:val="0"/>
      </w:pPr>
      <w:r w:rsidRPr="002A1ACC">
        <w:t>Calibration of Large Volume Graduated Neck Type Provers</w:t>
      </w:r>
    </w:p>
    <w:p w:rsidR="005B2FCE" w:rsidRDefault="005B2FCE" w:rsidP="00421B0E">
      <w:pPr>
        <w:pStyle w:val="Heading3"/>
        <w:keepNext w:val="0"/>
        <w:keepLines w:val="0"/>
      </w:pPr>
      <w:r w:rsidRPr="002A1ACC">
        <w:t xml:space="preserve">This calibration makes use of Option B where </w:t>
      </w:r>
      <w:r w:rsidR="00F05A5B">
        <w:t xml:space="preserve">approximately </w:t>
      </w:r>
      <w:r w:rsidRPr="002A1ACC">
        <w:t>equivalent mass standards are used at both the filled and empty loads on the balance</w:t>
      </w:r>
      <w:r w:rsidR="009E438E" w:rsidRPr="002A1ACC">
        <w:t xml:space="preserve">. </w:t>
      </w:r>
      <w:r w:rsidRPr="002A1ACC">
        <w:t>A transfer vessel is recommended</w:t>
      </w:r>
      <w:r w:rsidR="009E438E" w:rsidRPr="002A1ACC">
        <w:t xml:space="preserve">. </w:t>
      </w:r>
      <w:r w:rsidR="002B444F" w:rsidRPr="002A1ACC">
        <w:t xml:space="preserve">The unknown vessel to be calibrated must be </w:t>
      </w:r>
      <w:r w:rsidR="00127C37" w:rsidRPr="002A1ACC">
        <w:t xml:space="preserve">elevated to facilitate </w:t>
      </w:r>
      <w:r w:rsidR="002B444F" w:rsidRPr="002A1ACC">
        <w:t>transfer of water into the transfer vessel.</w:t>
      </w:r>
    </w:p>
    <w:p w:rsidR="005B2FCE" w:rsidRDefault="005B2FCE" w:rsidP="00421B0E">
      <w:pPr>
        <w:pStyle w:val="Heading3"/>
        <w:keepNext w:val="0"/>
        <w:keepLines w:val="0"/>
      </w:pPr>
      <w:r w:rsidRPr="002A1ACC">
        <w:t xml:space="preserve">Condition the </w:t>
      </w:r>
      <w:r w:rsidR="002B444F" w:rsidRPr="002A1ACC">
        <w:t xml:space="preserve">prover </w:t>
      </w:r>
      <w:r w:rsidRPr="002A1ACC">
        <w:t xml:space="preserve">with </w:t>
      </w:r>
      <w:r w:rsidR="002B444F" w:rsidRPr="002A1ACC">
        <w:t xml:space="preserve">a </w:t>
      </w:r>
      <w:r w:rsidRPr="002A1ACC">
        <w:t>wet-down run to fully ensure smooth valve operation</w:t>
      </w:r>
      <w:r w:rsidR="00127C37" w:rsidRPr="002A1ACC">
        <w:t xml:space="preserve">, </w:t>
      </w:r>
      <w:r w:rsidR="006E40BB" w:rsidRPr="002A1ACC">
        <w:t>temperature</w:t>
      </w:r>
      <w:r w:rsidR="006E40BB">
        <w:t xml:space="preserve"> equilibration</w:t>
      </w:r>
      <w:r w:rsidR="00127C37">
        <w:t>, and wet-down of the delivery system</w:t>
      </w:r>
      <w:r>
        <w:t>.</w:t>
      </w:r>
    </w:p>
    <w:p w:rsidR="005B2FCE" w:rsidRDefault="005B2FCE" w:rsidP="00421B0E">
      <w:pPr>
        <w:pStyle w:val="Heading3"/>
        <w:keepNext w:val="0"/>
        <w:keepLines w:val="0"/>
      </w:pPr>
      <w:r>
        <w:t>Measure and record the air temperature, air pressure, and relative humidity.</w:t>
      </w:r>
    </w:p>
    <w:p w:rsidR="005B2FCE" w:rsidRDefault="005B2FCE" w:rsidP="00421B0E">
      <w:pPr>
        <w:pStyle w:val="Heading3"/>
        <w:keepNext w:val="0"/>
        <w:keepLines w:val="0"/>
        <w:rPr>
          <w:vertAlign w:val="subscript"/>
        </w:rPr>
      </w:pPr>
      <w:r>
        <w:lastRenderedPageBreak/>
        <w:t>Zero the balance and then p</w:t>
      </w:r>
      <w:r w:rsidRPr="00261957">
        <w:t>lace standard mass</w:t>
      </w:r>
      <w:r w:rsidR="002B444F">
        <w:t>es</w:t>
      </w:r>
      <w:r w:rsidRPr="00261957">
        <w:t xml:space="preserve">, </w:t>
      </w:r>
      <w:r w:rsidRPr="006324FF">
        <w:rPr>
          <w:i/>
        </w:rPr>
        <w:t>M</w:t>
      </w:r>
      <w:r w:rsidRPr="006324FF">
        <w:rPr>
          <w:i/>
          <w:vertAlign w:val="subscript"/>
        </w:rPr>
        <w:t>S1</w:t>
      </w:r>
      <w:r w:rsidRPr="00261957">
        <w:t>, on the balance platform</w:t>
      </w:r>
      <w:r w:rsidR="00355886">
        <w:t>.</w:t>
      </w:r>
      <w:r w:rsidRPr="00261957">
        <w:t xml:space="preserve"> </w:t>
      </w:r>
      <w:r w:rsidRPr="006324FF">
        <w:rPr>
          <w:i/>
        </w:rPr>
        <w:t>M</w:t>
      </w:r>
      <w:r w:rsidRPr="006324FF">
        <w:rPr>
          <w:i/>
          <w:vertAlign w:val="subscript"/>
        </w:rPr>
        <w:t>S1</w:t>
      </w:r>
      <w:r w:rsidRPr="00261957">
        <w:t xml:space="preserve"> should be slightly larger than the mass of the drained vessel, dry vessel, or empty transfer vessel.  Record reading as </w:t>
      </w:r>
      <w:r w:rsidRPr="006324FF">
        <w:rPr>
          <w:i/>
        </w:rPr>
        <w:t>O</w:t>
      </w:r>
      <w:r w:rsidR="00D8663A" w:rsidRPr="007F2CC9">
        <w:rPr>
          <w:vertAlign w:val="subscript"/>
        </w:rPr>
        <w:t>1</w:t>
      </w:r>
      <w:r w:rsidR="009E438E">
        <w:rPr>
          <w:vertAlign w:val="subscript"/>
        </w:rPr>
        <w:t xml:space="preserve">. </w:t>
      </w:r>
    </w:p>
    <w:p w:rsidR="005B2FCE" w:rsidRDefault="005B2FCE" w:rsidP="00421B0E">
      <w:pPr>
        <w:pStyle w:val="Heading3"/>
        <w:keepNext w:val="0"/>
        <w:keepLines w:val="0"/>
      </w:pPr>
      <w:r w:rsidRPr="00C86710">
        <w:t>Zero the balance</w:t>
      </w:r>
      <w:r>
        <w:t xml:space="preserve">. </w:t>
      </w:r>
      <w:r w:rsidRPr="00C86710">
        <w:t xml:space="preserve">Place dry or “wet-down” </w:t>
      </w:r>
      <w:r>
        <w:t xml:space="preserve">transfer vessel </w:t>
      </w:r>
      <w:r w:rsidR="00127C37">
        <w:t xml:space="preserve">including cover </w:t>
      </w:r>
      <w:r w:rsidRPr="00C86710">
        <w:t xml:space="preserve">on balance platform, as appropriate, and record reading as </w:t>
      </w:r>
      <w:r w:rsidRPr="007F2CC9">
        <w:rPr>
          <w:i/>
        </w:rPr>
        <w:t>O</w:t>
      </w:r>
      <w:r w:rsidR="00D8663A" w:rsidRPr="007F2CC9">
        <w:rPr>
          <w:vertAlign w:val="subscript"/>
        </w:rPr>
        <w:t>2</w:t>
      </w:r>
      <w:r>
        <w:t xml:space="preserve">. </w:t>
      </w:r>
      <w:r w:rsidRPr="00C86710">
        <w:t>Caution:  all containers must be dry on the outside for all weighing.</w:t>
      </w:r>
    </w:p>
    <w:p w:rsidR="005B2FCE" w:rsidRPr="003B34C8" w:rsidRDefault="005B2FCE" w:rsidP="00421B0E">
      <w:pPr>
        <w:pStyle w:val="Heading3"/>
        <w:keepNext w:val="0"/>
        <w:keepLines w:val="0"/>
      </w:pPr>
      <w:r w:rsidRPr="003B34C8">
        <w:t xml:space="preserve">Fill the </w:t>
      </w:r>
      <w:r w:rsidR="002B444F" w:rsidRPr="003B34C8">
        <w:t xml:space="preserve">graduated neck type prover </w:t>
      </w:r>
      <w:r w:rsidRPr="003B34C8">
        <w:t xml:space="preserve">to </w:t>
      </w:r>
      <w:r w:rsidR="002B444F" w:rsidRPr="003B34C8">
        <w:t xml:space="preserve">just below the nominal volume mark. </w:t>
      </w:r>
      <w:r w:rsidRPr="003B34C8">
        <w:t xml:space="preserve">Record the water temperature. </w:t>
      </w:r>
      <w:r w:rsidR="002B444F" w:rsidRPr="003B34C8">
        <w:t>Adjust the meniscus to nominal</w:t>
      </w:r>
      <w:r w:rsidR="009E438E" w:rsidRPr="003B34C8">
        <w:t xml:space="preserve">. </w:t>
      </w:r>
      <w:r w:rsidRPr="003B34C8">
        <w:t xml:space="preserve">Set the transfer vessel below the nozzle to ensure all volume is transferred into the vessel and that no splashing occurs. </w:t>
      </w:r>
      <w:r w:rsidR="002B444F" w:rsidRPr="003B34C8">
        <w:t xml:space="preserve">Use hoses and piping </w:t>
      </w:r>
      <w:r w:rsidR="00F05A5B" w:rsidRPr="003B34C8">
        <w:t xml:space="preserve">of minimum length </w:t>
      </w:r>
      <w:r w:rsidR="002B444F" w:rsidRPr="003B34C8">
        <w:t>to avoid errors associated with retention during delivery</w:t>
      </w:r>
      <w:r w:rsidR="009E438E" w:rsidRPr="003B34C8">
        <w:t xml:space="preserve">. </w:t>
      </w:r>
      <w:r w:rsidR="00F05A5B" w:rsidRPr="003B34C8">
        <w:t>Hoses should be translucent so that cessation of the main flow is visible</w:t>
      </w:r>
      <w:r w:rsidR="00047FB9" w:rsidRPr="003B34C8">
        <w:t xml:space="preserve">. </w:t>
      </w:r>
      <w:r w:rsidR="00F05A5B" w:rsidRPr="003B34C8">
        <w:t>Care should be taken to ensure that there are no loops or sags in the hose that may hold water</w:t>
      </w:r>
      <w:r w:rsidR="00047FB9" w:rsidRPr="003B34C8">
        <w:t xml:space="preserve">. </w:t>
      </w:r>
      <w:r w:rsidR="00F05A5B" w:rsidRPr="003B34C8">
        <w:t xml:space="preserve">When </w:t>
      </w:r>
      <w:r w:rsidR="002B444F" w:rsidRPr="003B34C8">
        <w:t xml:space="preserve">using hoses or piping, be sure to include them as part of the wet-down process. </w:t>
      </w:r>
    </w:p>
    <w:p w:rsidR="005B2FCE" w:rsidRDefault="005B2FCE" w:rsidP="00421B0E">
      <w:pPr>
        <w:pStyle w:val="Heading3"/>
        <w:keepNext w:val="0"/>
        <w:keepLines w:val="0"/>
      </w:pPr>
      <w:r>
        <w:t xml:space="preserve">Open the </w:t>
      </w:r>
      <w:r w:rsidR="002B444F">
        <w:t xml:space="preserve">unknown prover </w:t>
      </w:r>
      <w:r>
        <w:t xml:space="preserve">valve to deliver the water into the transfer vessel. Time the drain for 30 s after the cessation of the main flow and close the valve. Cover the transfer vessel and move it from beneath the </w:t>
      </w:r>
      <w:r w:rsidR="002B444F">
        <w:t xml:space="preserve">prover </w:t>
      </w:r>
      <w:r>
        <w:t>to ensure additional drops of water are not transferred.</w:t>
      </w:r>
    </w:p>
    <w:p w:rsidR="005B2FCE" w:rsidRDefault="00127C37" w:rsidP="00421B0E">
      <w:pPr>
        <w:pStyle w:val="Heading3"/>
        <w:keepNext w:val="0"/>
        <w:keepLines w:val="0"/>
      </w:pPr>
      <w:r>
        <w:t>Zero the balance and then p</w:t>
      </w:r>
      <w:r w:rsidR="005B2FCE" w:rsidRPr="00C86710">
        <w:t>lace standard mass</w:t>
      </w:r>
      <w:r w:rsidR="002B444F">
        <w:t>es</w:t>
      </w:r>
      <w:r w:rsidR="005B2FCE" w:rsidRPr="00C86710">
        <w:t xml:space="preserve">, </w:t>
      </w:r>
      <w:r w:rsidR="005B2FCE" w:rsidRPr="00C86710">
        <w:rPr>
          <w:i/>
        </w:rPr>
        <w:t>M</w:t>
      </w:r>
      <w:r w:rsidR="005B2FCE" w:rsidRPr="00C86710">
        <w:rPr>
          <w:i/>
          <w:vertAlign w:val="subscript"/>
        </w:rPr>
        <w:t>S</w:t>
      </w:r>
      <w:r w:rsidR="005B2FCE" w:rsidRPr="00C86710">
        <w:rPr>
          <w:vertAlign w:val="subscript"/>
        </w:rPr>
        <w:t>2</w:t>
      </w:r>
      <w:r w:rsidR="005B2FCE" w:rsidRPr="00C86710">
        <w:t>, on the balance platform</w:t>
      </w:r>
      <w:r w:rsidR="00355886">
        <w:t>.</w:t>
      </w:r>
      <w:r w:rsidR="005B2FCE" w:rsidRPr="00C86710">
        <w:t xml:space="preserve"> </w:t>
      </w:r>
      <w:r w:rsidR="005B2FCE" w:rsidRPr="00C86710">
        <w:rPr>
          <w:i/>
        </w:rPr>
        <w:t>M</w:t>
      </w:r>
      <w:r w:rsidR="005B2FCE" w:rsidRPr="00C86710">
        <w:rPr>
          <w:i/>
          <w:vertAlign w:val="subscript"/>
        </w:rPr>
        <w:t>S</w:t>
      </w:r>
      <w:r w:rsidR="005B2FCE" w:rsidRPr="00C86710">
        <w:rPr>
          <w:vertAlign w:val="subscript"/>
        </w:rPr>
        <w:t>2</w:t>
      </w:r>
      <w:r w:rsidR="005B2FCE" w:rsidRPr="00C86710">
        <w:t xml:space="preserve"> should be slightly larger than the mass of the filled vessel.  Record </w:t>
      </w:r>
      <w:r w:rsidR="005B2FCE">
        <w:t xml:space="preserve">the balance </w:t>
      </w:r>
      <w:r w:rsidR="005B2FCE" w:rsidRPr="00C86710">
        <w:t xml:space="preserve">reading as </w:t>
      </w:r>
      <w:r w:rsidR="005B2FCE" w:rsidRPr="007F2CC9">
        <w:rPr>
          <w:i/>
        </w:rPr>
        <w:t>O</w:t>
      </w:r>
      <w:r w:rsidR="00D8663A" w:rsidRPr="007F2CC9">
        <w:rPr>
          <w:vertAlign w:val="subscript"/>
        </w:rPr>
        <w:t>3</w:t>
      </w:r>
      <w:r w:rsidR="005B2FCE" w:rsidRPr="00C86710">
        <w:t>.</w:t>
      </w:r>
    </w:p>
    <w:p w:rsidR="006E4E06" w:rsidRPr="006E4E06" w:rsidRDefault="005B2FCE" w:rsidP="00421B0E">
      <w:pPr>
        <w:pStyle w:val="Heading3"/>
        <w:keepNext w:val="0"/>
        <w:keepLines w:val="0"/>
      </w:pPr>
      <w:r w:rsidRPr="00C86710">
        <w:t>Zero the balance</w:t>
      </w:r>
      <w:r w:rsidR="00127C37">
        <w:t xml:space="preserve"> and then w</w:t>
      </w:r>
      <w:r w:rsidRPr="00C86710">
        <w:t xml:space="preserve">eigh the </w:t>
      </w:r>
      <w:r w:rsidR="002B444F">
        <w:t xml:space="preserve">filled </w:t>
      </w:r>
      <w:r>
        <w:t xml:space="preserve">transfer vessel </w:t>
      </w:r>
      <w:r w:rsidR="00127C37">
        <w:t>and its cover</w:t>
      </w:r>
      <w:r w:rsidR="009E438E">
        <w:t xml:space="preserve">. </w:t>
      </w:r>
      <w:r w:rsidR="00127C37">
        <w:t>R</w:t>
      </w:r>
      <w:r w:rsidRPr="00C86710">
        <w:t xml:space="preserve">ecord </w:t>
      </w:r>
      <w:r>
        <w:t xml:space="preserve">the balance </w:t>
      </w:r>
      <w:r w:rsidRPr="00C86710">
        <w:t xml:space="preserve">reading as </w:t>
      </w:r>
      <w:r w:rsidRPr="007F2CC9">
        <w:rPr>
          <w:i/>
        </w:rPr>
        <w:t>O</w:t>
      </w:r>
      <w:r w:rsidR="00D8663A" w:rsidRPr="007F2CC9">
        <w:rPr>
          <w:vertAlign w:val="subscript"/>
        </w:rPr>
        <w:t>4</w:t>
      </w:r>
      <w:r>
        <w:t>.</w:t>
      </w:r>
    </w:p>
    <w:p w:rsidR="005B2FCE" w:rsidRDefault="007B0A77" w:rsidP="00E53141">
      <w:pPr>
        <w:pStyle w:val="Heading3"/>
        <w:keepNext w:val="0"/>
        <w:keepLines w:val="0"/>
      </w:pPr>
      <w:r>
        <w:t xml:space="preserve"> </w:t>
      </w:r>
      <w:r w:rsidR="005B2FCE" w:rsidRPr="00261957">
        <w:t xml:space="preserve">Immediately after weighing, check the temperature of the water in the </w:t>
      </w:r>
      <w:r w:rsidR="005B2FCE" w:rsidRPr="00753155">
        <w:t xml:space="preserve">filled container. </w:t>
      </w:r>
      <w:r w:rsidR="00D8663A">
        <w:t xml:space="preserve">The temperature should not change by more than 0.2 °C if the prover and water have been equilibrated in the laboratory environment. </w:t>
      </w:r>
    </w:p>
    <w:p w:rsidR="005B2FCE" w:rsidRDefault="007B0A77" w:rsidP="00E53141">
      <w:pPr>
        <w:pStyle w:val="Heading3"/>
        <w:keepNext w:val="0"/>
        <w:keepLines w:val="0"/>
      </w:pPr>
      <w:r>
        <w:t xml:space="preserve"> </w:t>
      </w:r>
      <w:r w:rsidR="005B2FCE">
        <w:t>Measure and r</w:t>
      </w:r>
      <w:r w:rsidR="005B2FCE" w:rsidRPr="00261957">
        <w:t xml:space="preserve">ecord </w:t>
      </w:r>
      <w:r w:rsidR="005B2FCE">
        <w:t xml:space="preserve">the </w:t>
      </w:r>
      <w:r w:rsidR="005B2FCE" w:rsidRPr="00261957">
        <w:t>air temperature, barometric pressure, and relative humidity.</w:t>
      </w:r>
    </w:p>
    <w:p w:rsidR="005B2FCE" w:rsidRDefault="007B0A77" w:rsidP="00E53141">
      <w:pPr>
        <w:pStyle w:val="Heading3"/>
        <w:keepNext w:val="0"/>
        <w:keepLines w:val="0"/>
      </w:pPr>
      <w:r>
        <w:t xml:space="preserve"> </w:t>
      </w:r>
      <w:r w:rsidR="005B2FCE" w:rsidRPr="00261957">
        <w:t>Make a duplicate determination (Run 2).</w:t>
      </w:r>
    </w:p>
    <w:p w:rsidR="005B2FCE" w:rsidRDefault="007B0A77" w:rsidP="00E53141">
      <w:pPr>
        <w:pStyle w:val="Heading3"/>
        <w:keepNext w:val="0"/>
        <w:keepLines w:val="0"/>
      </w:pPr>
      <w:r>
        <w:t xml:space="preserve"> </w:t>
      </w:r>
      <w:r w:rsidR="005B2FCE" w:rsidRPr="0022738C">
        <w:t>Calculate the volume as described in Section 3</w:t>
      </w:r>
      <w:r w:rsidR="005B2FCE">
        <w:t>, Option B</w:t>
      </w:r>
      <w:r w:rsidR="009E438E">
        <w:t xml:space="preserve">. </w:t>
      </w:r>
      <w:r w:rsidR="00D8663A">
        <w:t xml:space="preserve">You may use the average water temperatures for calculations. </w:t>
      </w:r>
    </w:p>
    <w:p w:rsidR="005A74FC" w:rsidRPr="00C86710" w:rsidRDefault="005A74FC" w:rsidP="00E53141">
      <w:pPr>
        <w:pStyle w:val="Heading1"/>
      </w:pPr>
      <w:r w:rsidRPr="00C86710">
        <w:lastRenderedPageBreak/>
        <w:t>Calculations</w:t>
      </w:r>
    </w:p>
    <w:p w:rsidR="00C86710" w:rsidRDefault="00C86710" w:rsidP="00E53141">
      <w:pPr>
        <w:pStyle w:val="Heading2"/>
      </w:pPr>
      <w:r w:rsidRPr="00C86710">
        <w:t>Option A – One-point balance calibration.</w:t>
      </w:r>
      <w:r>
        <w:t xml:space="preserve"> </w:t>
      </w:r>
      <w:r>
        <w:rPr>
          <w:lang w:val="x-none"/>
        </w:rPr>
        <w:t>Compute the volume</w:t>
      </w:r>
      <w:r w:rsidR="003C53B9">
        <w:t xml:space="preserve"> at the temperature under test</w:t>
      </w:r>
      <w:r>
        <w:rPr>
          <w:lang w:val="x-none"/>
        </w:rPr>
        <w:t xml:space="preserve">, </w:t>
      </w:r>
      <w:r w:rsidRPr="00FA333F">
        <w:rPr>
          <w:i/>
          <w:lang w:val="x-none"/>
        </w:rPr>
        <w:t>V</w:t>
      </w:r>
      <w:r w:rsidRPr="00FA333F">
        <w:rPr>
          <w:i/>
          <w:vertAlign w:val="subscript"/>
          <w:lang w:val="x-none"/>
        </w:rPr>
        <w:t>t</w:t>
      </w:r>
      <w:r>
        <w:rPr>
          <w:lang w:val="x-none"/>
        </w:rPr>
        <w:t>,</w:t>
      </w:r>
      <w:r>
        <w:t xml:space="preserve"> for each determination using the equation:</w:t>
      </w:r>
    </w:p>
    <w:p w:rsidR="00421B0E" w:rsidRPr="00421B0E" w:rsidRDefault="007F2CC9" w:rsidP="00E53141">
      <w:pPr>
        <w:pStyle w:val="MTDisplayEquation"/>
        <w:tabs>
          <w:tab w:val="clear" w:pos="4320"/>
          <w:tab w:val="center" w:pos="7380"/>
        </w:tabs>
        <w:spacing w:after="240"/>
        <w:jc w:val="right"/>
      </w:pPr>
      <w:r w:rsidRPr="00421B0E">
        <w:rPr>
          <w:position w:val="-32"/>
        </w:rPr>
        <w:object w:dxaOrig="387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tion A equation&#10;Volume at the temperature of the calibration, V subscript t, equals &#10;the quantity of four components&#10;component one is the filled mass observation 3 minus the empty mass observation 2&#10;component two is the balance calibration factor of the mass of the standards divided by observation one&#10;component three is the buoyancy correction for the mass standards as 1 minus air density divided by density of the mass standards&#10;component four is the buoyancy correction of the water and air as 1 divided by the quantity water density minus air density" style="width:194.25pt;height:36pt" o:ole="">
            <v:imagedata r:id="rId8" o:title=""/>
          </v:shape>
          <o:OLEObject Type="Embed" ProgID="Equation.DSMT4" ShapeID="_x0000_i1025" DrawAspect="Content" ObjectID="_1618838915" r:id="rId9"/>
        </w:object>
      </w:r>
      <w:r w:rsidR="00E53141">
        <w:tab/>
      </w:r>
      <w:r w:rsidR="00421B0E">
        <w:fldChar w:fldCharType="begin"/>
      </w:r>
      <w:r w:rsidR="00421B0E">
        <w:instrText xml:space="preserve"> MACROBUTTON MTPlaceRef \* MERGEFORMAT </w:instrText>
      </w:r>
      <w:r w:rsidR="00421B0E">
        <w:fldChar w:fldCharType="begin"/>
      </w:r>
      <w:r w:rsidR="00421B0E">
        <w:instrText xml:space="preserve"> SEQ MTEqn \h \* MERGEFORMAT </w:instrText>
      </w:r>
      <w:r w:rsidR="00421B0E">
        <w:fldChar w:fldCharType="end"/>
      </w:r>
      <w:r w:rsidR="00421B0E">
        <w:instrText>Eqn. (</w:instrText>
      </w:r>
      <w:r w:rsidR="000259E6">
        <w:rPr>
          <w:noProof/>
        </w:rPr>
        <w:fldChar w:fldCharType="begin"/>
      </w:r>
      <w:r w:rsidR="000259E6">
        <w:rPr>
          <w:noProof/>
        </w:rPr>
        <w:instrText xml:space="preserve"> SEQ MTEqn \c \* Arabic \* MERGEFORMAT </w:instrText>
      </w:r>
      <w:r w:rsidR="000259E6">
        <w:rPr>
          <w:noProof/>
        </w:rPr>
        <w:fldChar w:fldCharType="separate"/>
      </w:r>
      <w:r w:rsidR="00F745EE">
        <w:rPr>
          <w:noProof/>
        </w:rPr>
        <w:instrText>1</w:instrText>
      </w:r>
      <w:r w:rsidR="000259E6">
        <w:rPr>
          <w:noProof/>
        </w:rPr>
        <w:fldChar w:fldCharType="end"/>
      </w:r>
      <w:r w:rsidR="00421B0E">
        <w:instrText>)</w:instrText>
      </w:r>
      <w:r w:rsidR="00421B0E">
        <w:fldChar w:fldCharType="end"/>
      </w:r>
    </w:p>
    <w:p w:rsidR="006E40BB" w:rsidRDefault="006E40BB" w:rsidP="00421B0E">
      <w:pPr>
        <w:pStyle w:val="BodyText"/>
        <w:ind w:left="1440"/>
      </w:pPr>
      <w:r>
        <w:t xml:space="preserve">Note: </w:t>
      </w:r>
      <w:r w:rsidR="00233998">
        <w:t>T</w:t>
      </w:r>
      <w:r>
        <w:t xml:space="preserve">he </w:t>
      </w:r>
      <w:r w:rsidRPr="00DC73AF">
        <w:rPr>
          <w:i/>
        </w:rPr>
        <w:t>O</w:t>
      </w:r>
      <w:r w:rsidR="00136864" w:rsidRPr="00DC73AF">
        <w:rPr>
          <w:i/>
          <w:vertAlign w:val="subscript"/>
        </w:rPr>
        <w:t>3</w:t>
      </w:r>
      <w:r>
        <w:t xml:space="preserve"> value is the filled volume container or transfer vessel and </w:t>
      </w:r>
      <w:r w:rsidRPr="00DC73AF">
        <w:rPr>
          <w:i/>
        </w:rPr>
        <w:t>O</w:t>
      </w:r>
      <w:r w:rsidR="00136864" w:rsidRPr="00DC73AF">
        <w:rPr>
          <w:i/>
          <w:vertAlign w:val="subscript"/>
        </w:rPr>
        <w:t>2</w:t>
      </w:r>
      <w:r>
        <w:t xml:space="preserve"> is the dry, empty, or drained value</w:t>
      </w:r>
      <w:r w:rsidR="009E438E">
        <w:t xml:space="preserve">. </w:t>
      </w:r>
      <w:r>
        <w:t xml:space="preserve">If the order of any weighing operations were changed, the </w:t>
      </w:r>
      <w:r w:rsidR="00127C37">
        <w:t xml:space="preserve">calculated </w:t>
      </w:r>
      <w:r>
        <w:t xml:space="preserve">volume may </w:t>
      </w:r>
      <w:r w:rsidR="00127C37">
        <w:t xml:space="preserve">indicate </w:t>
      </w:r>
      <w:r>
        <w:t>a negative value.</w:t>
      </w:r>
    </w:p>
    <w:p w:rsidR="00C86710" w:rsidRDefault="00421B0E" w:rsidP="00CB0AEC">
      <w:pPr>
        <w:pStyle w:val="Heading2"/>
      </w:pPr>
      <w:r>
        <w:t xml:space="preserve"> </w:t>
      </w:r>
      <w:r w:rsidR="00C86710" w:rsidRPr="00C86710">
        <w:t>Option B – Two</w:t>
      </w:r>
      <w:r w:rsidR="00B032E9">
        <w:t>-</w:t>
      </w:r>
      <w:r w:rsidR="00C86710" w:rsidRPr="00C86710">
        <w:t>point balance calibration</w:t>
      </w:r>
      <w:r w:rsidR="0075722C">
        <w:t xml:space="preserve">. </w:t>
      </w:r>
      <w:r w:rsidR="00C86710" w:rsidRPr="00C86710">
        <w:rPr>
          <w:lang w:val="x-none"/>
        </w:rPr>
        <w:t xml:space="preserve">Compute the volume, </w:t>
      </w:r>
      <w:r w:rsidR="00C86710" w:rsidRPr="00C86710">
        <w:rPr>
          <w:i/>
          <w:lang w:val="x-none"/>
        </w:rPr>
        <w:t>V</w:t>
      </w:r>
      <w:r w:rsidR="00C86710" w:rsidRPr="00C86710">
        <w:rPr>
          <w:i/>
          <w:vertAlign w:val="subscript"/>
          <w:lang w:val="x-none"/>
        </w:rPr>
        <w:t>t</w:t>
      </w:r>
      <w:r w:rsidR="00C86710" w:rsidRPr="00C86710">
        <w:rPr>
          <w:lang w:val="x-none"/>
        </w:rPr>
        <w:t>,</w:t>
      </w:r>
      <w:r w:rsidR="00C86710" w:rsidRPr="00C86710">
        <w:t xml:space="preserve"> for each determination using the equation:</w:t>
      </w:r>
    </w:p>
    <w:p w:rsidR="00421B0E" w:rsidRPr="00421B0E" w:rsidRDefault="007F2CC9" w:rsidP="00E53141">
      <w:pPr>
        <w:pStyle w:val="MTDisplayEquation"/>
        <w:tabs>
          <w:tab w:val="clear" w:pos="4320"/>
          <w:tab w:val="center" w:pos="5580"/>
        </w:tabs>
        <w:spacing w:after="240"/>
        <w:jc w:val="right"/>
      </w:pPr>
      <w:r w:rsidRPr="00421B0E">
        <w:rPr>
          <w:position w:val="-34"/>
        </w:rPr>
        <w:object w:dxaOrig="5160" w:dyaOrig="800">
          <v:shape id="_x0000_i1026" type="#_x0000_t75" alt="Option B equation is&#10;Volume at the temperature of the calibration, V subscript t, equals &#10;the quantity of three components&#10;component one is the &#10;filled mass observation 3 times the balance correction factor of mass times the buoyancy correction for the mass standards as 1 minus air density divided by density of the mass standards&#10;minus &#10;the empty mass observation 2 times the balance correction factor of mass times the buoyancy correction for the mass standards as 1 minus air density divided by density of the mass standards&#10;component three is the buoyancy correction of the water and air as 1 divided by the quantity water density minus air density" style="width:259.5pt;height:43.5pt" o:ole="">
            <v:imagedata r:id="rId10" o:title=""/>
          </v:shape>
          <o:OLEObject Type="Embed" ProgID="Equation.DSMT4" ShapeID="_x0000_i1026" DrawAspect="Content" ObjectID="_1618838916" r:id="rId11"/>
        </w:object>
      </w:r>
      <w:r w:rsidR="00421B0E">
        <w:t xml:space="preserve"> </w:t>
      </w:r>
      <w:r w:rsidR="00421B0E">
        <w:tab/>
      </w:r>
      <w:r w:rsidR="00421B0E">
        <w:fldChar w:fldCharType="begin"/>
      </w:r>
      <w:r w:rsidR="00421B0E">
        <w:instrText xml:space="preserve"> MACROBUTTON MTPlaceRef \* MERGEFORMAT </w:instrText>
      </w:r>
      <w:r w:rsidR="00421B0E">
        <w:fldChar w:fldCharType="begin"/>
      </w:r>
      <w:r w:rsidR="00421B0E">
        <w:instrText xml:space="preserve"> SEQ MTEqn \h \* MERGEFORMAT </w:instrText>
      </w:r>
      <w:r w:rsidR="00421B0E">
        <w:fldChar w:fldCharType="end"/>
      </w:r>
      <w:r w:rsidR="00421B0E">
        <w:instrText>Eqn. (</w:instrText>
      </w:r>
      <w:r w:rsidR="000259E6">
        <w:rPr>
          <w:noProof/>
        </w:rPr>
        <w:fldChar w:fldCharType="begin"/>
      </w:r>
      <w:r w:rsidR="000259E6">
        <w:rPr>
          <w:noProof/>
        </w:rPr>
        <w:instrText xml:space="preserve"> SEQ MTEqn \c \* Arabic \* MERGEFORMAT </w:instrText>
      </w:r>
      <w:r w:rsidR="000259E6">
        <w:rPr>
          <w:noProof/>
        </w:rPr>
        <w:fldChar w:fldCharType="separate"/>
      </w:r>
      <w:r w:rsidR="00F745EE">
        <w:rPr>
          <w:noProof/>
        </w:rPr>
        <w:instrText>2</w:instrText>
      </w:r>
      <w:r w:rsidR="000259E6">
        <w:rPr>
          <w:noProof/>
        </w:rPr>
        <w:fldChar w:fldCharType="end"/>
      </w:r>
      <w:r w:rsidR="00421B0E">
        <w:instrText>)</w:instrText>
      </w:r>
      <w:r w:rsidR="00421B0E">
        <w:fldChar w:fldCharType="end"/>
      </w:r>
    </w:p>
    <w:p w:rsidR="00C7411E" w:rsidRPr="00E53141" w:rsidRDefault="00C7411E" w:rsidP="00E53141">
      <w:pPr>
        <w:pStyle w:val="BodyText"/>
        <w:keepNext/>
        <w:spacing w:after="0"/>
        <w:rPr>
          <w:b/>
          <w:sz w:val="22"/>
        </w:rPr>
      </w:pPr>
      <w:r w:rsidRPr="00E53141">
        <w:rPr>
          <w:b/>
          <w:sz w:val="22"/>
        </w:rPr>
        <w:t xml:space="preserve">Table </w:t>
      </w:r>
      <w:r w:rsidR="00DB658A" w:rsidRPr="00E53141">
        <w:rPr>
          <w:b/>
          <w:sz w:val="22"/>
        </w:rPr>
        <w:fldChar w:fldCharType="begin"/>
      </w:r>
      <w:r w:rsidR="00DB658A" w:rsidRPr="00E53141">
        <w:rPr>
          <w:b/>
          <w:sz w:val="22"/>
        </w:rPr>
        <w:instrText xml:space="preserve"> SEQ Table \* ARABIC </w:instrText>
      </w:r>
      <w:r w:rsidR="00DB658A" w:rsidRPr="00E53141">
        <w:rPr>
          <w:b/>
          <w:sz w:val="22"/>
        </w:rPr>
        <w:fldChar w:fldCharType="separate"/>
      </w:r>
      <w:r w:rsidR="00F745EE">
        <w:rPr>
          <w:b/>
          <w:noProof/>
          <w:sz w:val="22"/>
        </w:rPr>
        <w:t>2</w:t>
      </w:r>
      <w:r w:rsidR="00DB658A" w:rsidRPr="00E53141">
        <w:rPr>
          <w:b/>
          <w:noProof/>
          <w:sz w:val="22"/>
        </w:rPr>
        <w:fldChar w:fldCharType="end"/>
      </w:r>
      <w:r w:rsidRPr="00E53141">
        <w:rPr>
          <w:b/>
          <w:sz w:val="22"/>
        </w:rPr>
        <w:t>. Variables used in volume equations.</w:t>
      </w:r>
    </w:p>
    <w:tbl>
      <w:tblPr>
        <w:tblW w:w="0" w:type="auto"/>
        <w:jc w:val="center"/>
        <w:tblLayout w:type="fixed"/>
        <w:tblCellMar>
          <w:left w:w="120" w:type="dxa"/>
          <w:right w:w="120" w:type="dxa"/>
        </w:tblCellMar>
        <w:tblLook w:val="0000" w:firstRow="0" w:lastRow="0" w:firstColumn="0" w:lastColumn="0" w:noHBand="0" w:noVBand="0"/>
        <w:tblCaption w:val="Variables for volume equations"/>
        <w:tblDescription w:val="M with subscripts is mass of standards (true mass); greek letter rho subscript s is density of mass standars; greek letter rho subscript w is density of water; greek letter rho with subscript a is air density; capital V with subscript t is the volume and the temperature of the calibration (uncorrected to reference temperature)."/>
      </w:tblPr>
      <w:tblGrid>
        <w:gridCol w:w="1386"/>
        <w:gridCol w:w="6966"/>
      </w:tblGrid>
      <w:tr w:rsidR="005A74FC" w:rsidTr="003B34C8">
        <w:trPr>
          <w:cantSplit/>
          <w:jc w:val="center"/>
        </w:trPr>
        <w:tc>
          <w:tcPr>
            <w:tcW w:w="1386" w:type="dxa"/>
            <w:tcBorders>
              <w:top w:val="double" w:sz="6" w:space="0" w:color="auto"/>
              <w:left w:val="double" w:sz="6" w:space="0" w:color="auto"/>
            </w:tcBorders>
            <w:vAlign w:val="center"/>
          </w:tcPr>
          <w:p w:rsidR="005A74FC" w:rsidRPr="004F26BC" w:rsidRDefault="005A74FC" w:rsidP="00421B0E">
            <w:pPr>
              <w:pStyle w:val="Table"/>
              <w:jc w:val="center"/>
            </w:pPr>
            <w:r w:rsidRPr="004F26BC">
              <w:t>Variable</w:t>
            </w:r>
          </w:p>
        </w:tc>
        <w:tc>
          <w:tcPr>
            <w:tcW w:w="6966" w:type="dxa"/>
            <w:tcBorders>
              <w:top w:val="double" w:sz="6" w:space="0" w:color="auto"/>
              <w:left w:val="single" w:sz="6" w:space="0" w:color="auto"/>
              <w:right w:val="double" w:sz="6" w:space="0" w:color="auto"/>
            </w:tcBorders>
            <w:vAlign w:val="center"/>
          </w:tcPr>
          <w:p w:rsidR="005A74FC" w:rsidRPr="004F26BC" w:rsidRDefault="005A74FC" w:rsidP="00421B0E">
            <w:pPr>
              <w:pStyle w:val="Table"/>
              <w:jc w:val="center"/>
            </w:pPr>
            <w:r w:rsidRPr="004F26BC">
              <w:t>Description</w:t>
            </w:r>
          </w:p>
        </w:tc>
      </w:tr>
      <w:tr w:rsidR="005A74FC" w:rsidTr="003B34C8">
        <w:trPr>
          <w:cantSplit/>
          <w:jc w:val="center"/>
        </w:trPr>
        <w:tc>
          <w:tcPr>
            <w:tcW w:w="1386" w:type="dxa"/>
            <w:tcBorders>
              <w:top w:val="double" w:sz="6" w:space="0" w:color="auto"/>
              <w:left w:val="double" w:sz="6" w:space="0" w:color="auto"/>
            </w:tcBorders>
            <w:vAlign w:val="center"/>
          </w:tcPr>
          <w:p w:rsidR="005A74FC" w:rsidRPr="004F26BC" w:rsidRDefault="005A74FC" w:rsidP="00E53141">
            <w:pPr>
              <w:pStyle w:val="Table"/>
              <w:jc w:val="center"/>
              <w:rPr>
                <w:b w:val="0"/>
                <w:i/>
              </w:rPr>
            </w:pPr>
            <w:r w:rsidRPr="004F26BC">
              <w:rPr>
                <w:b w:val="0"/>
                <w:i/>
              </w:rPr>
              <w:t>M</w:t>
            </w:r>
            <w:r w:rsidRPr="004F26BC">
              <w:rPr>
                <w:b w:val="0"/>
                <w:i/>
                <w:vertAlign w:val="subscript"/>
              </w:rPr>
              <w:t>s</w:t>
            </w:r>
            <w:r w:rsidRPr="004F26BC">
              <w:rPr>
                <w:b w:val="0"/>
                <w:i/>
              </w:rPr>
              <w:t>, M</w:t>
            </w:r>
            <w:r w:rsidRPr="004F26BC">
              <w:rPr>
                <w:b w:val="0"/>
                <w:i/>
                <w:vertAlign w:val="subscript"/>
              </w:rPr>
              <w:t>s1</w:t>
            </w:r>
            <w:r w:rsidRPr="004F26BC">
              <w:rPr>
                <w:b w:val="0"/>
                <w:i/>
              </w:rPr>
              <w:t>, M</w:t>
            </w:r>
            <w:r w:rsidRPr="004F26BC">
              <w:rPr>
                <w:b w:val="0"/>
                <w:i/>
                <w:vertAlign w:val="subscript"/>
              </w:rPr>
              <w:t>s2</w:t>
            </w:r>
          </w:p>
        </w:tc>
        <w:tc>
          <w:tcPr>
            <w:tcW w:w="6966" w:type="dxa"/>
            <w:tcBorders>
              <w:top w:val="double" w:sz="6" w:space="0" w:color="auto"/>
              <w:left w:val="single" w:sz="6" w:space="0" w:color="auto"/>
              <w:right w:val="double" w:sz="6" w:space="0" w:color="auto"/>
            </w:tcBorders>
            <w:vAlign w:val="center"/>
          </w:tcPr>
          <w:p w:rsidR="005A74FC" w:rsidRPr="004F26BC" w:rsidRDefault="005A74FC" w:rsidP="004F26BC">
            <w:pPr>
              <w:pStyle w:val="Table"/>
              <w:jc w:val="left"/>
              <w:rPr>
                <w:b w:val="0"/>
              </w:rPr>
            </w:pPr>
            <w:r w:rsidRPr="004F26BC">
              <w:rPr>
                <w:b w:val="0"/>
              </w:rPr>
              <w:t>mass of standards</w:t>
            </w:r>
            <w:r w:rsidR="00EC659D" w:rsidRPr="004F26BC">
              <w:rPr>
                <w:b w:val="0"/>
              </w:rPr>
              <w:t xml:space="preserve"> (i.e., true mass, vacuum mass)</w:t>
            </w:r>
            <w:r w:rsidR="00B92EC4" w:rsidRPr="004F26BC">
              <w:rPr>
                <w:b w:val="0"/>
              </w:rPr>
              <w:t xml:space="preserve"> (g)</w:t>
            </w:r>
          </w:p>
        </w:tc>
      </w:tr>
      <w:tr w:rsidR="005A74FC" w:rsidTr="003B34C8">
        <w:trPr>
          <w:cantSplit/>
          <w:jc w:val="center"/>
        </w:trPr>
        <w:tc>
          <w:tcPr>
            <w:tcW w:w="1386" w:type="dxa"/>
            <w:tcBorders>
              <w:top w:val="single" w:sz="6" w:space="0" w:color="auto"/>
              <w:left w:val="double" w:sz="6" w:space="0" w:color="auto"/>
            </w:tcBorders>
            <w:vAlign w:val="center"/>
          </w:tcPr>
          <w:p w:rsidR="005A74FC" w:rsidRPr="004F26BC" w:rsidRDefault="005A74FC" w:rsidP="00E53141">
            <w:pPr>
              <w:pStyle w:val="Table"/>
              <w:jc w:val="center"/>
              <w:rPr>
                <w:b w:val="0"/>
                <w:i/>
              </w:rPr>
            </w:pPr>
            <w:r w:rsidRPr="004F26BC">
              <w:rPr>
                <w:b w:val="0"/>
                <w:i/>
              </w:rPr>
              <w:sym w:font="Symbol" w:char="F072"/>
            </w:r>
            <w:r w:rsidRPr="004F26BC">
              <w:rPr>
                <w:b w:val="0"/>
                <w:i/>
                <w:vertAlign w:val="subscript"/>
              </w:rPr>
              <w:t>s</w:t>
            </w:r>
          </w:p>
        </w:tc>
        <w:tc>
          <w:tcPr>
            <w:tcW w:w="6966" w:type="dxa"/>
            <w:tcBorders>
              <w:top w:val="single" w:sz="6" w:space="0" w:color="auto"/>
              <w:left w:val="single" w:sz="6" w:space="0" w:color="auto"/>
              <w:right w:val="double" w:sz="6" w:space="0" w:color="auto"/>
            </w:tcBorders>
            <w:vAlign w:val="center"/>
          </w:tcPr>
          <w:p w:rsidR="005A74FC" w:rsidRPr="004F26BC" w:rsidRDefault="005A74FC" w:rsidP="004F26BC">
            <w:pPr>
              <w:pStyle w:val="Table"/>
              <w:jc w:val="left"/>
              <w:rPr>
                <w:b w:val="0"/>
              </w:rPr>
            </w:pPr>
            <w:r w:rsidRPr="004F26BC">
              <w:rPr>
                <w:b w:val="0"/>
              </w:rPr>
              <w:t xml:space="preserve">density of </w:t>
            </w:r>
            <w:r w:rsidRPr="00A36FF9">
              <w:rPr>
                <w:b w:val="0"/>
                <w:i/>
              </w:rPr>
              <w:t>M</w:t>
            </w:r>
            <w:r w:rsidRPr="00A36FF9">
              <w:rPr>
                <w:b w:val="0"/>
                <w:i/>
                <w:vertAlign w:val="subscript"/>
              </w:rPr>
              <w:t>S</w:t>
            </w:r>
            <w:r w:rsidR="00B92EC4" w:rsidRPr="004F26BC">
              <w:rPr>
                <w:b w:val="0"/>
              </w:rPr>
              <w:t xml:space="preserve"> (g/cm</w:t>
            </w:r>
            <w:r w:rsidR="00F34F74" w:rsidRPr="004F26BC">
              <w:rPr>
                <w:b w:val="0"/>
              </w:rPr>
              <w:t>³</w:t>
            </w:r>
            <w:r w:rsidR="00B92EC4" w:rsidRPr="004F26BC">
              <w:rPr>
                <w:b w:val="0"/>
              </w:rPr>
              <w:t>)</w:t>
            </w:r>
          </w:p>
        </w:tc>
      </w:tr>
      <w:tr w:rsidR="005A74FC" w:rsidTr="003B34C8">
        <w:trPr>
          <w:cantSplit/>
          <w:jc w:val="center"/>
        </w:trPr>
        <w:tc>
          <w:tcPr>
            <w:tcW w:w="1386" w:type="dxa"/>
            <w:tcBorders>
              <w:top w:val="single" w:sz="6" w:space="0" w:color="auto"/>
              <w:left w:val="double" w:sz="6" w:space="0" w:color="auto"/>
            </w:tcBorders>
            <w:vAlign w:val="center"/>
          </w:tcPr>
          <w:p w:rsidR="005A74FC" w:rsidRPr="004F26BC" w:rsidRDefault="005A74FC" w:rsidP="00E53141">
            <w:pPr>
              <w:pStyle w:val="Table"/>
              <w:jc w:val="center"/>
              <w:rPr>
                <w:b w:val="0"/>
                <w:i/>
              </w:rPr>
            </w:pPr>
            <w:r w:rsidRPr="004F26BC">
              <w:rPr>
                <w:b w:val="0"/>
                <w:i/>
              </w:rPr>
              <w:sym w:font="Symbol" w:char="F072"/>
            </w:r>
            <w:r w:rsidRPr="004F26BC">
              <w:rPr>
                <w:b w:val="0"/>
                <w:i/>
                <w:vertAlign w:val="subscript"/>
              </w:rPr>
              <w:t>w</w:t>
            </w:r>
          </w:p>
        </w:tc>
        <w:tc>
          <w:tcPr>
            <w:tcW w:w="6966" w:type="dxa"/>
            <w:tcBorders>
              <w:top w:val="single" w:sz="6" w:space="0" w:color="auto"/>
              <w:left w:val="single" w:sz="6" w:space="0" w:color="auto"/>
              <w:right w:val="double" w:sz="6" w:space="0" w:color="auto"/>
            </w:tcBorders>
            <w:vAlign w:val="center"/>
          </w:tcPr>
          <w:p w:rsidR="005A74FC" w:rsidRPr="004F26BC" w:rsidRDefault="005A74FC" w:rsidP="004F26BC">
            <w:pPr>
              <w:pStyle w:val="Table"/>
              <w:jc w:val="left"/>
              <w:rPr>
                <w:b w:val="0"/>
              </w:rPr>
            </w:pPr>
            <w:r w:rsidRPr="004F26BC">
              <w:rPr>
                <w:b w:val="0"/>
              </w:rPr>
              <w:t xml:space="preserve">density of water at the temperature of measurement </w:t>
            </w:r>
            <w:r w:rsidR="00B92EC4" w:rsidRPr="004F26BC">
              <w:rPr>
                <w:b w:val="0"/>
              </w:rPr>
              <w:t>(g/cm</w:t>
            </w:r>
            <w:r w:rsidR="00F34F74" w:rsidRPr="004F26BC">
              <w:rPr>
                <w:b w:val="0"/>
              </w:rPr>
              <w:t>³</w:t>
            </w:r>
            <w:r w:rsidR="00B92EC4" w:rsidRPr="004F26BC">
              <w:rPr>
                <w:b w:val="0"/>
              </w:rPr>
              <w:t>)</w:t>
            </w:r>
          </w:p>
        </w:tc>
      </w:tr>
      <w:tr w:rsidR="005A74FC" w:rsidTr="003B34C8">
        <w:trPr>
          <w:cantSplit/>
          <w:jc w:val="center"/>
        </w:trPr>
        <w:tc>
          <w:tcPr>
            <w:tcW w:w="1386" w:type="dxa"/>
            <w:tcBorders>
              <w:top w:val="single" w:sz="6" w:space="0" w:color="auto"/>
              <w:left w:val="double" w:sz="6" w:space="0" w:color="auto"/>
            </w:tcBorders>
            <w:vAlign w:val="center"/>
          </w:tcPr>
          <w:p w:rsidR="005A74FC" w:rsidRPr="004F26BC" w:rsidRDefault="005A74FC" w:rsidP="00E53141">
            <w:pPr>
              <w:pStyle w:val="Table"/>
              <w:jc w:val="center"/>
              <w:rPr>
                <w:b w:val="0"/>
                <w:i/>
              </w:rPr>
            </w:pPr>
            <w:r w:rsidRPr="004F26BC">
              <w:rPr>
                <w:b w:val="0"/>
                <w:i/>
              </w:rPr>
              <w:sym w:font="Symbol" w:char="F072"/>
            </w:r>
            <w:r w:rsidRPr="004F26BC">
              <w:rPr>
                <w:b w:val="0"/>
                <w:i/>
                <w:vertAlign w:val="subscript"/>
              </w:rPr>
              <w:t>a</w:t>
            </w:r>
          </w:p>
        </w:tc>
        <w:tc>
          <w:tcPr>
            <w:tcW w:w="6966" w:type="dxa"/>
            <w:tcBorders>
              <w:top w:val="single" w:sz="6" w:space="0" w:color="auto"/>
              <w:left w:val="single" w:sz="6" w:space="0" w:color="auto"/>
              <w:right w:val="double" w:sz="6" w:space="0" w:color="auto"/>
            </w:tcBorders>
            <w:vAlign w:val="center"/>
          </w:tcPr>
          <w:p w:rsidR="005A74FC" w:rsidRPr="004F26BC" w:rsidRDefault="005A74FC" w:rsidP="004F26BC">
            <w:pPr>
              <w:pStyle w:val="Table"/>
              <w:jc w:val="left"/>
              <w:rPr>
                <w:b w:val="0"/>
              </w:rPr>
            </w:pPr>
            <w:r w:rsidRPr="004F26BC">
              <w:rPr>
                <w:b w:val="0"/>
              </w:rPr>
              <w:t>density of air at the conditions of calibration</w:t>
            </w:r>
            <w:r w:rsidR="00B92EC4" w:rsidRPr="004F26BC">
              <w:rPr>
                <w:b w:val="0"/>
              </w:rPr>
              <w:t xml:space="preserve"> </w:t>
            </w:r>
            <w:r w:rsidR="00E96D7B">
              <w:rPr>
                <w:b w:val="0"/>
              </w:rPr>
              <w:t xml:space="preserve">– may be different for filled and empty/drained conditions </w:t>
            </w:r>
            <w:r w:rsidR="00B92EC4" w:rsidRPr="004F26BC">
              <w:rPr>
                <w:b w:val="0"/>
              </w:rPr>
              <w:t>(g/cm</w:t>
            </w:r>
            <w:r w:rsidR="00F34F74" w:rsidRPr="004F26BC">
              <w:rPr>
                <w:b w:val="0"/>
              </w:rPr>
              <w:t>³</w:t>
            </w:r>
            <w:r w:rsidR="00B92EC4" w:rsidRPr="004F26BC">
              <w:rPr>
                <w:b w:val="0"/>
              </w:rPr>
              <w:t>)</w:t>
            </w:r>
          </w:p>
        </w:tc>
      </w:tr>
      <w:tr w:rsidR="005A74FC" w:rsidTr="003B34C8">
        <w:trPr>
          <w:cantSplit/>
          <w:jc w:val="center"/>
        </w:trPr>
        <w:tc>
          <w:tcPr>
            <w:tcW w:w="1386" w:type="dxa"/>
            <w:tcBorders>
              <w:top w:val="single" w:sz="6" w:space="0" w:color="auto"/>
              <w:left w:val="double" w:sz="6" w:space="0" w:color="auto"/>
              <w:bottom w:val="double" w:sz="6" w:space="0" w:color="auto"/>
            </w:tcBorders>
            <w:vAlign w:val="center"/>
          </w:tcPr>
          <w:p w:rsidR="005A74FC" w:rsidRPr="004F26BC" w:rsidRDefault="005A74FC" w:rsidP="00E53141">
            <w:pPr>
              <w:pStyle w:val="Table"/>
              <w:jc w:val="center"/>
              <w:rPr>
                <w:b w:val="0"/>
                <w:i/>
              </w:rPr>
            </w:pPr>
            <w:r w:rsidRPr="004F26BC">
              <w:rPr>
                <w:b w:val="0"/>
                <w:i/>
              </w:rPr>
              <w:t>V</w:t>
            </w:r>
            <w:r w:rsidRPr="004F26BC">
              <w:rPr>
                <w:b w:val="0"/>
                <w:i/>
                <w:vertAlign w:val="subscript"/>
              </w:rPr>
              <w:t>t</w:t>
            </w:r>
          </w:p>
        </w:tc>
        <w:tc>
          <w:tcPr>
            <w:tcW w:w="6966" w:type="dxa"/>
            <w:tcBorders>
              <w:top w:val="single" w:sz="6" w:space="0" w:color="auto"/>
              <w:left w:val="single" w:sz="6" w:space="0" w:color="auto"/>
              <w:bottom w:val="double" w:sz="6" w:space="0" w:color="auto"/>
              <w:right w:val="double" w:sz="6" w:space="0" w:color="auto"/>
            </w:tcBorders>
            <w:vAlign w:val="center"/>
          </w:tcPr>
          <w:p w:rsidR="005A74FC" w:rsidRPr="004F26BC" w:rsidRDefault="005A74FC" w:rsidP="004F26BC">
            <w:pPr>
              <w:pStyle w:val="Table"/>
              <w:jc w:val="left"/>
              <w:rPr>
                <w:b w:val="0"/>
              </w:rPr>
            </w:pPr>
            <w:r w:rsidRPr="004F26BC">
              <w:rPr>
                <w:b w:val="0"/>
              </w:rPr>
              <w:t>represents either the “</w:t>
            </w:r>
            <w:r w:rsidR="003D4CA0">
              <w:rPr>
                <w:b w:val="0"/>
              </w:rPr>
              <w:t>T</w:t>
            </w:r>
            <w:r w:rsidRPr="004F26BC">
              <w:rPr>
                <w:b w:val="0"/>
              </w:rPr>
              <w:t xml:space="preserve">o </w:t>
            </w:r>
            <w:r w:rsidR="003D4CA0">
              <w:rPr>
                <w:b w:val="0"/>
              </w:rPr>
              <w:t>C</w:t>
            </w:r>
            <w:r w:rsidRPr="004F26BC">
              <w:rPr>
                <w:b w:val="0"/>
              </w:rPr>
              <w:t>ontain” or “</w:t>
            </w:r>
            <w:r w:rsidR="003D4CA0">
              <w:rPr>
                <w:b w:val="0"/>
              </w:rPr>
              <w:t>T</w:t>
            </w:r>
            <w:r w:rsidRPr="004F26BC">
              <w:rPr>
                <w:b w:val="0"/>
              </w:rPr>
              <w:t xml:space="preserve">o </w:t>
            </w:r>
            <w:r w:rsidR="003D4CA0">
              <w:rPr>
                <w:b w:val="0"/>
              </w:rPr>
              <w:t>D</w:t>
            </w:r>
            <w:r w:rsidRPr="004F26BC">
              <w:rPr>
                <w:b w:val="0"/>
              </w:rPr>
              <w:t>eliver” volume</w:t>
            </w:r>
            <w:r w:rsidR="00414E27" w:rsidRPr="004F26BC">
              <w:rPr>
                <w:b w:val="0"/>
              </w:rPr>
              <w:t xml:space="preserve"> (</w:t>
            </w:r>
            <w:r w:rsidRPr="004F26BC">
              <w:rPr>
                <w:b w:val="0"/>
              </w:rPr>
              <w:t xml:space="preserve">depending on whether </w:t>
            </w:r>
            <w:r w:rsidR="00136864" w:rsidRPr="004F26BC">
              <w:rPr>
                <w:b w:val="0"/>
                <w:i/>
              </w:rPr>
              <w:t>O</w:t>
            </w:r>
            <w:r w:rsidR="00136864" w:rsidRPr="003D4CA0">
              <w:rPr>
                <w:b w:val="0"/>
                <w:vertAlign w:val="subscript"/>
              </w:rPr>
              <w:t>2</w:t>
            </w:r>
            <w:r w:rsidR="00136864" w:rsidRPr="004F26BC">
              <w:rPr>
                <w:b w:val="0"/>
              </w:rPr>
              <w:t xml:space="preserve"> </w:t>
            </w:r>
            <w:r w:rsidRPr="004F26BC">
              <w:rPr>
                <w:b w:val="0"/>
              </w:rPr>
              <w:t>represent</w:t>
            </w:r>
            <w:r w:rsidR="0062245F" w:rsidRPr="004F26BC">
              <w:rPr>
                <w:b w:val="0"/>
              </w:rPr>
              <w:t>s</w:t>
            </w:r>
            <w:r w:rsidRPr="004F26BC">
              <w:rPr>
                <w:b w:val="0"/>
              </w:rPr>
              <w:t xml:space="preserve"> a dry or a “wet down” container at the temperature of </w:t>
            </w:r>
            <w:r w:rsidR="00413CA5" w:rsidRPr="004F26BC">
              <w:rPr>
                <w:b w:val="0"/>
              </w:rPr>
              <w:t xml:space="preserve">the </w:t>
            </w:r>
            <w:r w:rsidRPr="004F26BC">
              <w:rPr>
                <w:b w:val="0"/>
              </w:rPr>
              <w:t>measurement</w:t>
            </w:r>
            <w:r w:rsidR="00414E27" w:rsidRPr="004F26BC">
              <w:rPr>
                <w:b w:val="0"/>
              </w:rPr>
              <w:t>)</w:t>
            </w:r>
            <w:r w:rsidR="00B92EC4" w:rsidRPr="004F26BC">
              <w:rPr>
                <w:b w:val="0"/>
              </w:rPr>
              <w:t xml:space="preserve"> (cm</w:t>
            </w:r>
            <w:r w:rsidR="00F34F74" w:rsidRPr="004F26BC">
              <w:rPr>
                <w:b w:val="0"/>
              </w:rPr>
              <w:t>³</w:t>
            </w:r>
            <w:r w:rsidR="00B92EC4" w:rsidRPr="004F26BC">
              <w:rPr>
                <w:b w:val="0"/>
              </w:rPr>
              <w:t xml:space="preserve"> or mL)</w:t>
            </w:r>
          </w:p>
        </w:tc>
      </w:tr>
    </w:tbl>
    <w:p w:rsidR="005A74FC" w:rsidRDefault="005A74FC" w:rsidP="003B34C8">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both"/>
      </w:pPr>
    </w:p>
    <w:p w:rsidR="004828B1" w:rsidRDefault="001752B6" w:rsidP="00CB0AEC">
      <w:pPr>
        <w:pStyle w:val="Heading2"/>
      </w:pPr>
      <w:r w:rsidRPr="00037649">
        <w:rPr>
          <w:lang w:val="x-none"/>
        </w:rPr>
        <w:t>Glassware is typically calibrated to 20 °C</w:t>
      </w:r>
      <w:r w:rsidR="0075722C">
        <w:rPr>
          <w:lang w:val="x-none"/>
        </w:rPr>
        <w:t xml:space="preserve">. </w:t>
      </w:r>
      <w:r w:rsidR="005A74FC" w:rsidRPr="00037649">
        <w:rPr>
          <w:lang w:val="x-none"/>
        </w:rPr>
        <w:t xml:space="preserve">Compute </w:t>
      </w:r>
      <w:r w:rsidR="005A74FC" w:rsidRPr="00037649">
        <w:rPr>
          <w:i/>
          <w:lang w:val="x-none"/>
        </w:rPr>
        <w:t>V</w:t>
      </w:r>
      <w:r w:rsidR="005A74FC" w:rsidRPr="00037649">
        <w:rPr>
          <w:vertAlign w:val="subscript"/>
          <w:lang w:val="x-none"/>
        </w:rPr>
        <w:t>20</w:t>
      </w:r>
      <w:r w:rsidR="005A74FC" w:rsidRPr="00037649">
        <w:t xml:space="preserve">, the volume at 20 </w:t>
      </w:r>
      <w:r w:rsidR="005A74FC">
        <w:sym w:font="Symbol" w:char="F0B0"/>
      </w:r>
      <w:r w:rsidR="005A74FC" w:rsidRPr="00037649">
        <w:t>C, for each run, using the expression:</w:t>
      </w:r>
    </w:p>
    <w:p w:rsidR="009B1DC4" w:rsidRPr="009B1DC4" w:rsidRDefault="00A36FF9" w:rsidP="00E53141">
      <w:pPr>
        <w:pStyle w:val="MTDisplayEquation"/>
        <w:tabs>
          <w:tab w:val="clear" w:pos="4320"/>
          <w:tab w:val="clear" w:pos="8640"/>
          <w:tab w:val="right" w:pos="6210"/>
        </w:tabs>
        <w:spacing w:after="240"/>
        <w:jc w:val="right"/>
      </w:pPr>
      <w:r w:rsidRPr="009B1DC4">
        <w:rPr>
          <w:position w:val="-16"/>
        </w:rPr>
        <w:object w:dxaOrig="2220" w:dyaOrig="440">
          <v:shape id="_x0000_i1027" type="#_x0000_t75" alt="volume at 20 degrees equals the volume at the temperature of the calibration times the temperature correction factor of 1 minus alpha, the coefficient of expansion times the difference of the calibration temperature from the reference temperature of 20 degrees celciuis. Variables and equation described in 3.3" style="width:108pt;height:21.75pt" o:ole="">
            <v:imagedata r:id="rId12" o:title=""/>
          </v:shape>
          <o:OLEObject Type="Embed" ProgID="Equation.DSMT4" ShapeID="_x0000_i1027" DrawAspect="Content" ObjectID="_1618838917" r:id="rId13"/>
        </w:object>
      </w:r>
      <w:r w:rsidR="009B1DC4">
        <w:t xml:space="preserve"> </w:t>
      </w:r>
      <w:r w:rsidR="009B1DC4">
        <w:tab/>
      </w:r>
      <w:r w:rsidR="009B1DC4">
        <w:fldChar w:fldCharType="begin"/>
      </w:r>
      <w:r w:rsidR="009B1DC4">
        <w:instrText xml:space="preserve"> MACROBUTTON MTPlaceRef \* MERGEFORMAT </w:instrText>
      </w:r>
      <w:r w:rsidR="009B1DC4">
        <w:fldChar w:fldCharType="begin"/>
      </w:r>
      <w:r w:rsidR="009B1DC4">
        <w:instrText xml:space="preserve"> SEQ MTEqn \h \* MERGEFORMAT </w:instrText>
      </w:r>
      <w:r w:rsidR="009B1DC4">
        <w:fldChar w:fldCharType="end"/>
      </w:r>
      <w:r w:rsidR="009B1DC4">
        <w:instrText>Eqn. (</w:instrText>
      </w:r>
      <w:r w:rsidR="000259E6">
        <w:rPr>
          <w:noProof/>
        </w:rPr>
        <w:fldChar w:fldCharType="begin"/>
      </w:r>
      <w:r w:rsidR="000259E6">
        <w:rPr>
          <w:noProof/>
        </w:rPr>
        <w:instrText xml:space="preserve"> SEQ MTEqn \c \* Arabic \* MERGEFORMAT </w:instrText>
      </w:r>
      <w:r w:rsidR="000259E6">
        <w:rPr>
          <w:noProof/>
        </w:rPr>
        <w:fldChar w:fldCharType="separate"/>
      </w:r>
      <w:r w:rsidR="00F745EE">
        <w:rPr>
          <w:noProof/>
        </w:rPr>
        <w:instrText>3</w:instrText>
      </w:r>
      <w:r w:rsidR="000259E6">
        <w:rPr>
          <w:noProof/>
        </w:rPr>
        <w:fldChar w:fldCharType="end"/>
      </w:r>
      <w:r w:rsidR="009B1DC4">
        <w:instrText>)</w:instrText>
      </w:r>
      <w:r w:rsidR="009B1DC4">
        <w:fldChar w:fldCharType="end"/>
      </w:r>
    </w:p>
    <w:p w:rsidR="00413CA5" w:rsidRDefault="005A74FC" w:rsidP="00E53141">
      <w:pPr>
        <w:pStyle w:val="BodyText"/>
        <w:ind w:left="1440"/>
      </w:pPr>
      <w:r>
        <w:t xml:space="preserve">where </w:t>
      </w:r>
      <w:r>
        <w:sym w:font="Symbol" w:char="F061"/>
      </w:r>
      <w:r>
        <w:t xml:space="preserve"> is the cubical coefficient of expansion of the container being calibrated</w:t>
      </w:r>
      <w:r w:rsidR="009558C3">
        <w:t xml:space="preserve"> (°C</w:t>
      </w:r>
      <w:r w:rsidR="009558C3" w:rsidRPr="009558C3">
        <w:rPr>
          <w:vertAlign w:val="superscript"/>
        </w:rPr>
        <w:t>-1</w:t>
      </w:r>
      <w:r w:rsidR="009558C3">
        <w:t>)</w:t>
      </w:r>
      <w:r>
        <w:t xml:space="preserve">, (see </w:t>
      </w:r>
      <w:r w:rsidR="00FE3201">
        <w:t xml:space="preserve">NISTIR 6969, </w:t>
      </w:r>
      <w:r>
        <w:t xml:space="preserve">Table 9.10), and, </w:t>
      </w:r>
      <w:r w:rsidRPr="00FA333F">
        <w:rPr>
          <w:i/>
        </w:rPr>
        <w:t>t</w:t>
      </w:r>
      <w:r>
        <w:t xml:space="preserve">, is the temperature </w:t>
      </w:r>
      <w:r w:rsidR="004D04D9">
        <w:t xml:space="preserve">(ºC) </w:t>
      </w:r>
      <w:r>
        <w:t>of the water</w:t>
      </w:r>
      <w:r w:rsidR="0075722C">
        <w:t xml:space="preserve">. </w:t>
      </w:r>
      <w:r w:rsidRPr="0024761D">
        <w:rPr>
          <w:lang w:val="x-none"/>
        </w:rPr>
        <w:t xml:space="preserve">Compute the mean </w:t>
      </w:r>
      <w:r w:rsidRPr="0024761D">
        <w:rPr>
          <w:i/>
          <w:lang w:val="x-none"/>
        </w:rPr>
        <w:t>V</w:t>
      </w:r>
      <w:r w:rsidRPr="0024761D">
        <w:rPr>
          <w:vertAlign w:val="subscript"/>
          <w:lang w:val="x-none"/>
        </w:rPr>
        <w:t>20</w:t>
      </w:r>
      <w:r w:rsidRPr="0024761D">
        <w:rPr>
          <w:lang w:val="x-none"/>
        </w:rPr>
        <w:t xml:space="preserve"> </w:t>
      </w:r>
      <w:r w:rsidRPr="0024761D">
        <w:t>for the duplicate measurements.</w:t>
      </w:r>
    </w:p>
    <w:p w:rsidR="0055574D" w:rsidRDefault="0055574D" w:rsidP="00CB0AEC">
      <w:pPr>
        <w:pStyle w:val="Heading2"/>
      </w:pPr>
      <w:r>
        <w:t xml:space="preserve">Test measures and provers are </w:t>
      </w:r>
      <w:r w:rsidRPr="00037649">
        <w:rPr>
          <w:lang w:val="x-none"/>
        </w:rPr>
        <w:t xml:space="preserve">typically calibrated to </w:t>
      </w:r>
      <w:r>
        <w:t>6</w:t>
      </w:r>
      <w:r w:rsidRPr="00037649">
        <w:rPr>
          <w:lang w:val="x-none"/>
        </w:rPr>
        <w:t>0 °</w:t>
      </w:r>
      <w:r>
        <w:t>F</w:t>
      </w:r>
      <w:r>
        <w:rPr>
          <w:lang w:val="x-none"/>
        </w:rPr>
        <w:t xml:space="preserve">. </w:t>
      </w:r>
      <w:r w:rsidRPr="00037649">
        <w:rPr>
          <w:lang w:val="x-none"/>
        </w:rPr>
        <w:t xml:space="preserve">Compute </w:t>
      </w:r>
      <w:r w:rsidRPr="00037649">
        <w:rPr>
          <w:i/>
          <w:lang w:val="x-none"/>
        </w:rPr>
        <w:t>V</w:t>
      </w:r>
      <w:r w:rsidRPr="003D4CA0">
        <w:rPr>
          <w:vertAlign w:val="subscript"/>
        </w:rPr>
        <w:t>60</w:t>
      </w:r>
      <w:r w:rsidRPr="00037649">
        <w:t xml:space="preserve">, the volume at </w:t>
      </w:r>
      <w:r>
        <w:t>6</w:t>
      </w:r>
      <w:r w:rsidRPr="00037649">
        <w:t xml:space="preserve">0 </w:t>
      </w:r>
      <w:r>
        <w:sym w:font="Symbol" w:char="F0B0"/>
      </w:r>
      <w:r>
        <w:t>F</w:t>
      </w:r>
      <w:r w:rsidRPr="00037649">
        <w:t>, for each run, using the expression</w:t>
      </w:r>
      <w:r>
        <w:t xml:space="preserve"> (taking care to use the cubical coefficient of expansion in °F</w:t>
      </w:r>
      <w:r w:rsidR="009558C3" w:rsidRPr="009558C3">
        <w:rPr>
          <w:vertAlign w:val="superscript"/>
        </w:rPr>
        <w:t>-1</w:t>
      </w:r>
      <w:r>
        <w:t>)</w:t>
      </w:r>
      <w:r w:rsidRPr="00037649">
        <w:t>:</w:t>
      </w:r>
    </w:p>
    <w:p w:rsidR="001C2EEA" w:rsidRDefault="00A36FF9" w:rsidP="00E53141">
      <w:pPr>
        <w:pStyle w:val="MTDisplayEquation"/>
        <w:tabs>
          <w:tab w:val="clear" w:pos="4320"/>
          <w:tab w:val="center" w:pos="5850"/>
        </w:tabs>
        <w:jc w:val="right"/>
      </w:pPr>
      <w:r w:rsidRPr="009B1DC4">
        <w:rPr>
          <w:position w:val="-16"/>
        </w:rPr>
        <w:object w:dxaOrig="2240" w:dyaOrig="440">
          <v:shape id="_x0000_i1028" type="#_x0000_t75" alt="volume at 60 degrees Fahrenheit equals the volume at the temperature of the calibration times the temperature correction factor of 1 minus alpha, the coefficient of expansion times the difference of the calibration temperature from the reference temperature of 60 degrees Fahrenheit. Variables and equation described in 3.4" style="width:115.5pt;height:21.75pt" o:ole="">
            <v:imagedata r:id="rId14" o:title=""/>
          </v:shape>
          <o:OLEObject Type="Embed" ProgID="Equation.DSMT4" ShapeID="_x0000_i1028" DrawAspect="Content" ObjectID="_1618838918" r:id="rId15"/>
        </w:object>
      </w:r>
      <w:r w:rsidR="009B1DC4">
        <w:t xml:space="preserve"> </w:t>
      </w:r>
      <w:r w:rsidR="009B1DC4">
        <w:tab/>
      </w:r>
      <w:r w:rsidR="009B1DC4">
        <w:fldChar w:fldCharType="begin"/>
      </w:r>
      <w:r w:rsidR="009B1DC4">
        <w:instrText xml:space="preserve"> MACROBUTTON MTPlaceRef \* MERGEFORMAT </w:instrText>
      </w:r>
      <w:r w:rsidR="009B1DC4">
        <w:fldChar w:fldCharType="begin"/>
      </w:r>
      <w:r w:rsidR="009B1DC4">
        <w:instrText xml:space="preserve"> SEQ MTEqn \h \* MERGEFORMAT </w:instrText>
      </w:r>
      <w:r w:rsidR="009B1DC4">
        <w:fldChar w:fldCharType="end"/>
      </w:r>
      <w:r w:rsidR="009B1DC4">
        <w:instrText>Eqn. (</w:instrText>
      </w:r>
      <w:r w:rsidR="000259E6">
        <w:rPr>
          <w:noProof/>
        </w:rPr>
        <w:fldChar w:fldCharType="begin"/>
      </w:r>
      <w:r w:rsidR="000259E6">
        <w:rPr>
          <w:noProof/>
        </w:rPr>
        <w:instrText xml:space="preserve"> SEQ MTEqn \c \* Arabic \* MERGEFORMAT </w:instrText>
      </w:r>
      <w:r w:rsidR="000259E6">
        <w:rPr>
          <w:noProof/>
        </w:rPr>
        <w:fldChar w:fldCharType="separate"/>
      </w:r>
      <w:r w:rsidR="00F745EE">
        <w:rPr>
          <w:noProof/>
        </w:rPr>
        <w:instrText>4</w:instrText>
      </w:r>
      <w:r w:rsidR="000259E6">
        <w:rPr>
          <w:noProof/>
        </w:rPr>
        <w:fldChar w:fldCharType="end"/>
      </w:r>
      <w:r w:rsidR="009B1DC4">
        <w:instrText>)</w:instrText>
      </w:r>
      <w:r w:rsidR="009B1DC4">
        <w:fldChar w:fldCharType="end"/>
      </w:r>
    </w:p>
    <w:p w:rsidR="0024761D" w:rsidRDefault="0024761D" w:rsidP="00CB0AEC">
      <w:pPr>
        <w:pStyle w:val="Heading2"/>
      </w:pPr>
      <w:r w:rsidRPr="0024761D">
        <w:lastRenderedPageBreak/>
        <w:t>If using a different reference temperature, use the following equation and take care to match the cubical coefficient of expansion units with the units of temperature:</w:t>
      </w:r>
    </w:p>
    <w:p w:rsidR="00BC43E4" w:rsidRPr="00BC43E4" w:rsidRDefault="00A36FF9" w:rsidP="00E53141">
      <w:pPr>
        <w:pStyle w:val="MTDisplayEquation"/>
        <w:tabs>
          <w:tab w:val="clear" w:pos="4320"/>
          <w:tab w:val="center" w:pos="5850"/>
        </w:tabs>
        <w:spacing w:after="240"/>
        <w:jc w:val="right"/>
      </w:pPr>
      <w:r w:rsidRPr="00BC43E4">
        <w:rPr>
          <w:position w:val="-18"/>
        </w:rPr>
        <w:object w:dxaOrig="2340" w:dyaOrig="480">
          <v:shape id="_x0000_i1029" type="#_x0000_t75" alt="volume at alternative reference temperature equals the volume at the temperature of the calibration times the temperature correction factor of 1 minus alpha, the coefficient of expansion times the difference of the calibration temperature from the reference temperature. Variables and equation described in 3.5" style="width:115.5pt;height:21.75pt" o:ole="">
            <v:imagedata r:id="rId16" o:title=""/>
          </v:shape>
          <o:OLEObject Type="Embed" ProgID="Equation.DSMT4" ShapeID="_x0000_i1029" DrawAspect="Content" ObjectID="_1618838919" r:id="rId17"/>
        </w:object>
      </w:r>
      <w:r w:rsidR="00BC43E4">
        <w:t xml:space="preserve"> </w:t>
      </w:r>
      <w:r w:rsidR="00BC43E4">
        <w:tab/>
      </w:r>
      <w:r w:rsidR="00BC43E4">
        <w:fldChar w:fldCharType="begin"/>
      </w:r>
      <w:r w:rsidR="00BC43E4">
        <w:instrText xml:space="preserve"> MACROBUTTON MTPlaceRef \* MERGEFORMAT </w:instrText>
      </w:r>
      <w:r w:rsidR="00BC43E4">
        <w:fldChar w:fldCharType="begin"/>
      </w:r>
      <w:r w:rsidR="00BC43E4">
        <w:instrText xml:space="preserve"> SEQ MTEqn \h \* MERGEFORMAT </w:instrText>
      </w:r>
      <w:r w:rsidR="00BC43E4">
        <w:fldChar w:fldCharType="end"/>
      </w:r>
      <w:r w:rsidR="00BC43E4">
        <w:instrText>Eqn. (</w:instrText>
      </w:r>
      <w:r w:rsidR="000259E6">
        <w:rPr>
          <w:noProof/>
        </w:rPr>
        <w:fldChar w:fldCharType="begin"/>
      </w:r>
      <w:r w:rsidR="000259E6">
        <w:rPr>
          <w:noProof/>
        </w:rPr>
        <w:instrText xml:space="preserve"> SEQ MTEqn \c \* Arabic \* MERGEFORMAT </w:instrText>
      </w:r>
      <w:r w:rsidR="000259E6">
        <w:rPr>
          <w:noProof/>
        </w:rPr>
        <w:fldChar w:fldCharType="separate"/>
      </w:r>
      <w:r w:rsidR="00F745EE">
        <w:rPr>
          <w:noProof/>
        </w:rPr>
        <w:instrText>5</w:instrText>
      </w:r>
      <w:r w:rsidR="000259E6">
        <w:rPr>
          <w:noProof/>
        </w:rPr>
        <w:fldChar w:fldCharType="end"/>
      </w:r>
      <w:r w:rsidR="00BC43E4">
        <w:instrText>)</w:instrText>
      </w:r>
      <w:r w:rsidR="00BC43E4">
        <w:fldChar w:fldCharType="end"/>
      </w:r>
    </w:p>
    <w:p w:rsidR="00A173E1" w:rsidRDefault="00A173E1" w:rsidP="00E53141">
      <w:pPr>
        <w:pStyle w:val="BodyText"/>
        <w:ind w:left="1440"/>
      </w:pPr>
      <w:r>
        <w:t>Other Reference temperatures may be used</w:t>
      </w:r>
      <w:r w:rsidR="0075722C">
        <w:t xml:space="preserve">. </w:t>
      </w:r>
      <w:r>
        <w:t>Common reference temperatures for other liquids follow:</w:t>
      </w:r>
    </w:p>
    <w:p w:rsidR="006E4E06" w:rsidRPr="00CB0AEC" w:rsidRDefault="006E4E06" w:rsidP="005B2130">
      <w:pPr>
        <w:pStyle w:val="BodyText"/>
        <w:keepNext/>
        <w:spacing w:after="0"/>
        <w:rPr>
          <w:b/>
          <w:sz w:val="22"/>
        </w:rPr>
      </w:pPr>
      <w:r w:rsidRPr="00CB0AEC">
        <w:rPr>
          <w:b/>
          <w:sz w:val="22"/>
        </w:rPr>
        <w:t xml:space="preserve">Table </w:t>
      </w:r>
      <w:r w:rsidR="00DB658A" w:rsidRPr="00CB0AEC">
        <w:rPr>
          <w:b/>
          <w:sz w:val="22"/>
        </w:rPr>
        <w:fldChar w:fldCharType="begin"/>
      </w:r>
      <w:r w:rsidR="00DB658A" w:rsidRPr="00CB0AEC">
        <w:rPr>
          <w:b/>
          <w:sz w:val="22"/>
        </w:rPr>
        <w:instrText xml:space="preserve"> SEQ Table \* ARABIC </w:instrText>
      </w:r>
      <w:r w:rsidR="00DB658A" w:rsidRPr="00CB0AEC">
        <w:rPr>
          <w:b/>
          <w:sz w:val="22"/>
        </w:rPr>
        <w:fldChar w:fldCharType="separate"/>
      </w:r>
      <w:r w:rsidR="00F745EE">
        <w:rPr>
          <w:b/>
          <w:noProof/>
          <w:sz w:val="22"/>
        </w:rPr>
        <w:t>3</w:t>
      </w:r>
      <w:r w:rsidR="00DB658A" w:rsidRPr="00CB0AEC">
        <w:rPr>
          <w:b/>
          <w:noProof/>
          <w:sz w:val="22"/>
        </w:rPr>
        <w:fldChar w:fldCharType="end"/>
      </w:r>
      <w:r w:rsidRPr="00CB0AEC">
        <w:rPr>
          <w:b/>
          <w:sz w:val="22"/>
        </w:rPr>
        <w:t>. Reference temperatures for measured volumes.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Caption w:val="Reference temperatures for various commodities"/>
        <w:tblDescription w:val="Listing of reference temperatures used with different commodities such as food and petroleum products.Frozen food labeled by volume (e.g., fruit juice), -18 ºC (0 ºF)&#10;Beer, 3.9 ºC (39.1 ºF)&#10;Food that must be kept refrigerated (e.g., milk), 4.4 ºC (40 ºF)&#10;Distilled spirits or petroleum, 15.56 ºC (60 ºF)&#10;Petroleum (International Reference),  15 ºC (59 ºF)&#10;Compressed Natural Gas (CNG), 15 °C (60 ºF)&#10;Wine, 20 ºC (68 ºF)&#10;Unrefrigerated liquids (e.g., sold unchilled, like soft drinks), 20 ºC (68 ºF)&#10;Hydrogen (H2), 21 ºC (70 ºF)&#10;Petroleum (Hawaii), 26.67 ºC (80 ºF)&#10;"/>
      </w:tblPr>
      <w:tblGrid>
        <w:gridCol w:w="6120"/>
        <w:gridCol w:w="2099"/>
      </w:tblGrid>
      <w:tr w:rsidR="0055574D" w:rsidRPr="00764DDA" w:rsidTr="00E53141">
        <w:trPr>
          <w:trHeight w:val="383"/>
          <w:jc w:val="center"/>
        </w:trPr>
        <w:tc>
          <w:tcPr>
            <w:tcW w:w="6120" w:type="dxa"/>
            <w:tcBorders>
              <w:bottom w:val="double" w:sz="6" w:space="0" w:color="auto"/>
            </w:tcBorders>
            <w:shd w:val="clear" w:color="auto" w:fill="auto"/>
            <w:vAlign w:val="center"/>
          </w:tcPr>
          <w:p w:rsidR="0055574D" w:rsidRPr="007C162B" w:rsidRDefault="0055574D" w:rsidP="00CB0AEC">
            <w:pPr>
              <w:pStyle w:val="a2Technical"/>
              <w:keepNext/>
              <w:keepLines/>
              <w:tabs>
                <w:tab w:val="left" w:pos="1440"/>
              </w:tabs>
              <w:spacing w:line="240" w:lineRule="exact"/>
              <w:ind w:left="1440" w:hanging="720"/>
              <w:jc w:val="center"/>
              <w:rPr>
                <w:rFonts w:ascii="Times New Roman" w:hAnsi="Times New Roman"/>
                <w:b/>
                <w:sz w:val="22"/>
              </w:rPr>
            </w:pPr>
            <w:r w:rsidRPr="007C162B">
              <w:rPr>
                <w:rFonts w:ascii="Times New Roman" w:hAnsi="Times New Roman"/>
                <w:b/>
                <w:sz w:val="22"/>
              </w:rPr>
              <w:t>Commodity</w:t>
            </w:r>
          </w:p>
        </w:tc>
        <w:tc>
          <w:tcPr>
            <w:tcW w:w="2099" w:type="dxa"/>
            <w:tcBorders>
              <w:bottom w:val="double" w:sz="6" w:space="0" w:color="auto"/>
            </w:tcBorders>
            <w:shd w:val="clear" w:color="auto" w:fill="auto"/>
            <w:vAlign w:val="center"/>
          </w:tcPr>
          <w:p w:rsidR="0055574D" w:rsidRPr="007C162B" w:rsidRDefault="0055574D" w:rsidP="00CB0AEC">
            <w:pPr>
              <w:pStyle w:val="a2Technical"/>
              <w:keepNext/>
              <w:keepLines/>
              <w:spacing w:line="240" w:lineRule="exact"/>
              <w:ind w:left="0"/>
              <w:jc w:val="center"/>
              <w:rPr>
                <w:rFonts w:ascii="Times New Roman" w:hAnsi="Times New Roman"/>
                <w:b/>
                <w:sz w:val="22"/>
              </w:rPr>
            </w:pPr>
            <w:r w:rsidRPr="007C162B">
              <w:rPr>
                <w:rFonts w:ascii="Times New Roman" w:hAnsi="Times New Roman"/>
                <w:b/>
                <w:sz w:val="22"/>
              </w:rPr>
              <w:t>Reference Temperature</w:t>
            </w:r>
          </w:p>
        </w:tc>
      </w:tr>
      <w:tr w:rsidR="0055574D" w:rsidRPr="00764DDA" w:rsidTr="00E53141">
        <w:trPr>
          <w:trHeight w:val="273"/>
          <w:jc w:val="center"/>
        </w:trPr>
        <w:tc>
          <w:tcPr>
            <w:tcW w:w="6120" w:type="dxa"/>
            <w:tcBorders>
              <w:top w:val="double" w:sz="6" w:space="0" w:color="auto"/>
            </w:tcBorders>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Frozen food labeled by volume (e.g., fruit juice)</w:t>
            </w:r>
          </w:p>
        </w:tc>
        <w:tc>
          <w:tcPr>
            <w:tcW w:w="2099" w:type="dxa"/>
            <w:tcBorders>
              <w:top w:val="double" w:sz="6" w:space="0" w:color="auto"/>
            </w:tcBorders>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-18 ºC (0 ºF)</w:t>
            </w:r>
          </w:p>
        </w:tc>
      </w:tr>
      <w:tr w:rsidR="0055574D" w:rsidRPr="00764DDA" w:rsidTr="00E53141">
        <w:trPr>
          <w:trHeight w:val="273"/>
          <w:jc w:val="center"/>
        </w:trPr>
        <w:tc>
          <w:tcPr>
            <w:tcW w:w="6120" w:type="dxa"/>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Beer</w:t>
            </w:r>
          </w:p>
        </w:tc>
        <w:tc>
          <w:tcPr>
            <w:tcW w:w="2099" w:type="dxa"/>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3.9 ºC (39.1 ºF)</w:t>
            </w:r>
          </w:p>
        </w:tc>
      </w:tr>
      <w:tr w:rsidR="0055574D" w:rsidRPr="00764DDA" w:rsidTr="00E53141">
        <w:trPr>
          <w:trHeight w:val="273"/>
          <w:jc w:val="center"/>
        </w:trPr>
        <w:tc>
          <w:tcPr>
            <w:tcW w:w="6120" w:type="dxa"/>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Food that must be kept refrigerated (e.g., milk)</w:t>
            </w:r>
          </w:p>
        </w:tc>
        <w:tc>
          <w:tcPr>
            <w:tcW w:w="2099" w:type="dxa"/>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4.4 ºC (40 ºF)</w:t>
            </w:r>
          </w:p>
        </w:tc>
      </w:tr>
      <w:tr w:rsidR="0055574D" w:rsidRPr="00764DDA" w:rsidTr="00E53141">
        <w:trPr>
          <w:trHeight w:val="257"/>
          <w:jc w:val="center"/>
        </w:trPr>
        <w:tc>
          <w:tcPr>
            <w:tcW w:w="6120" w:type="dxa"/>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Distilled spirits or petroleum</w:t>
            </w:r>
          </w:p>
        </w:tc>
        <w:tc>
          <w:tcPr>
            <w:tcW w:w="2099" w:type="dxa"/>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15.56 ºC (60 ºF)</w:t>
            </w:r>
          </w:p>
        </w:tc>
      </w:tr>
      <w:tr w:rsidR="0055574D" w:rsidRPr="00764DDA" w:rsidTr="00E53141">
        <w:trPr>
          <w:trHeight w:val="273"/>
          <w:jc w:val="center"/>
        </w:trPr>
        <w:tc>
          <w:tcPr>
            <w:tcW w:w="6120" w:type="dxa"/>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 xml:space="preserve">Petroleum (International Reference) </w:t>
            </w:r>
          </w:p>
        </w:tc>
        <w:tc>
          <w:tcPr>
            <w:tcW w:w="2099" w:type="dxa"/>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15 ºC (59 ºF)</w:t>
            </w:r>
          </w:p>
        </w:tc>
      </w:tr>
      <w:tr w:rsidR="0055574D" w:rsidRPr="00764DDA" w:rsidTr="00E53141">
        <w:trPr>
          <w:trHeight w:val="273"/>
          <w:jc w:val="center"/>
        </w:trPr>
        <w:tc>
          <w:tcPr>
            <w:tcW w:w="6120" w:type="dxa"/>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Compressed Natural Gas (CNG)</w:t>
            </w:r>
          </w:p>
        </w:tc>
        <w:tc>
          <w:tcPr>
            <w:tcW w:w="2099" w:type="dxa"/>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15 °C (60 ºF)</w:t>
            </w:r>
          </w:p>
        </w:tc>
      </w:tr>
      <w:tr w:rsidR="0055574D" w:rsidRPr="00764DDA" w:rsidTr="00E53141">
        <w:trPr>
          <w:trHeight w:val="273"/>
          <w:jc w:val="center"/>
        </w:trPr>
        <w:tc>
          <w:tcPr>
            <w:tcW w:w="6120" w:type="dxa"/>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Wine</w:t>
            </w:r>
          </w:p>
        </w:tc>
        <w:tc>
          <w:tcPr>
            <w:tcW w:w="2099" w:type="dxa"/>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20 ºC (68 ºF)</w:t>
            </w:r>
          </w:p>
        </w:tc>
      </w:tr>
      <w:tr w:rsidR="0055574D" w:rsidRPr="00764DDA" w:rsidTr="00E53141">
        <w:trPr>
          <w:trHeight w:val="273"/>
          <w:jc w:val="center"/>
        </w:trPr>
        <w:tc>
          <w:tcPr>
            <w:tcW w:w="6120" w:type="dxa"/>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 xml:space="preserve">Unrefrigerated liquids (e.g., sold </w:t>
            </w:r>
            <w:proofErr w:type="spellStart"/>
            <w:r w:rsidRPr="007C162B">
              <w:rPr>
                <w:rFonts w:ascii="Times New Roman" w:hAnsi="Times New Roman"/>
                <w:sz w:val="22"/>
              </w:rPr>
              <w:t>unchilled</w:t>
            </w:r>
            <w:proofErr w:type="spellEnd"/>
            <w:r w:rsidRPr="007C162B">
              <w:rPr>
                <w:rFonts w:ascii="Times New Roman" w:hAnsi="Times New Roman"/>
                <w:sz w:val="22"/>
              </w:rPr>
              <w:t>, like soft drinks)</w:t>
            </w:r>
          </w:p>
        </w:tc>
        <w:tc>
          <w:tcPr>
            <w:tcW w:w="2099" w:type="dxa"/>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20 ºC (68 ºF)</w:t>
            </w:r>
          </w:p>
        </w:tc>
      </w:tr>
      <w:tr w:rsidR="0055574D" w:rsidRPr="00764DDA" w:rsidTr="00E53141">
        <w:trPr>
          <w:trHeight w:val="273"/>
          <w:jc w:val="center"/>
        </w:trPr>
        <w:tc>
          <w:tcPr>
            <w:tcW w:w="6120" w:type="dxa"/>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Hydrogen (H</w:t>
            </w:r>
            <w:r w:rsidRPr="007C162B">
              <w:rPr>
                <w:rFonts w:ascii="Times New Roman" w:hAnsi="Times New Roman"/>
                <w:sz w:val="22"/>
                <w:vertAlign w:val="subscript"/>
              </w:rPr>
              <w:t>2</w:t>
            </w:r>
            <w:r w:rsidRPr="007C162B">
              <w:rPr>
                <w:rFonts w:ascii="Times New Roman" w:hAnsi="Times New Roman"/>
                <w:sz w:val="22"/>
              </w:rPr>
              <w:t>)</w:t>
            </w:r>
          </w:p>
        </w:tc>
        <w:tc>
          <w:tcPr>
            <w:tcW w:w="2099" w:type="dxa"/>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21 ºC (70 ºF)</w:t>
            </w:r>
          </w:p>
        </w:tc>
      </w:tr>
      <w:tr w:rsidR="0055574D" w:rsidRPr="00764DDA" w:rsidTr="00E53141">
        <w:trPr>
          <w:trHeight w:val="273"/>
          <w:jc w:val="center"/>
        </w:trPr>
        <w:tc>
          <w:tcPr>
            <w:tcW w:w="6120" w:type="dxa"/>
            <w:shd w:val="clear" w:color="auto" w:fill="auto"/>
          </w:tcPr>
          <w:p w:rsidR="0055574D" w:rsidRPr="007C162B" w:rsidRDefault="0055574D" w:rsidP="00CB0AEC">
            <w:pPr>
              <w:pStyle w:val="a2Technical"/>
              <w:keepNext/>
              <w:keepLines/>
              <w:ind w:left="0"/>
              <w:jc w:val="both"/>
              <w:rPr>
                <w:rFonts w:ascii="Times New Roman" w:hAnsi="Times New Roman"/>
                <w:sz w:val="22"/>
              </w:rPr>
            </w:pPr>
            <w:r w:rsidRPr="007C162B">
              <w:rPr>
                <w:rFonts w:ascii="Times New Roman" w:hAnsi="Times New Roman"/>
                <w:sz w:val="22"/>
              </w:rPr>
              <w:t xml:space="preserve">Petroleum (Hawaii) </w:t>
            </w:r>
          </w:p>
        </w:tc>
        <w:tc>
          <w:tcPr>
            <w:tcW w:w="2099" w:type="dxa"/>
            <w:shd w:val="clear" w:color="auto" w:fill="auto"/>
          </w:tcPr>
          <w:p w:rsidR="0055574D" w:rsidRPr="007C162B" w:rsidRDefault="0055574D" w:rsidP="00CB0AEC">
            <w:pPr>
              <w:pStyle w:val="a2Technical"/>
              <w:keepNext/>
              <w:keepLines/>
              <w:ind w:left="0"/>
              <w:jc w:val="center"/>
              <w:rPr>
                <w:rFonts w:ascii="Times New Roman" w:hAnsi="Times New Roman"/>
                <w:sz w:val="22"/>
              </w:rPr>
            </w:pPr>
            <w:r w:rsidRPr="007C162B">
              <w:rPr>
                <w:rFonts w:ascii="Times New Roman" w:hAnsi="Times New Roman"/>
                <w:sz w:val="22"/>
              </w:rPr>
              <w:t>26.67 ºC (80 ºF)</w:t>
            </w:r>
          </w:p>
        </w:tc>
      </w:tr>
    </w:tbl>
    <w:p w:rsidR="00E96D7B" w:rsidRDefault="00E96D7B" w:rsidP="00E96D7B">
      <w:pPr>
        <w:pStyle w:val="Heading2"/>
        <w:spacing w:before="240"/>
      </w:pPr>
      <w:r>
        <w:t>Calculate water density for air-saturated water, using the equations provided in GLP 10.</w:t>
      </w:r>
    </w:p>
    <w:p w:rsidR="00E96D7B" w:rsidRDefault="00E96D7B" w:rsidP="00E96D7B">
      <w:pPr>
        <w:pStyle w:val="Heading2"/>
      </w:pPr>
      <w:r>
        <w:t xml:space="preserve">Calculate the air density per NISTIR 6969, Selected Mass Calibration Procedures, SOP 2, Option B. </w:t>
      </w:r>
    </w:p>
    <w:p w:rsidR="00A95823" w:rsidRDefault="00A95823" w:rsidP="00E96D7B">
      <w:pPr>
        <w:pStyle w:val="Heading2"/>
      </w:pPr>
      <w:bookmarkStart w:id="2" w:name="_Hlk535503608"/>
      <w:r>
        <w:t xml:space="preserve">Calculate the within process standard deviation, </w:t>
      </w:r>
      <w:r w:rsidRPr="00A95823">
        <w:rPr>
          <w:i/>
        </w:rPr>
        <w:t>s</w:t>
      </w:r>
      <w:r w:rsidRPr="00A95823">
        <w:rPr>
          <w:i/>
          <w:vertAlign w:val="subscript"/>
        </w:rPr>
        <w:t>w</w:t>
      </w:r>
      <w:r>
        <w:t xml:space="preserve">, for the replicate runs and determine the applicable degrees of freedom (number of replicates minus one). </w:t>
      </w:r>
    </w:p>
    <w:p w:rsidR="00A95823" w:rsidRDefault="00A95823" w:rsidP="00A95823">
      <w:pPr>
        <w:pStyle w:val="Heading2"/>
      </w:pPr>
      <w:r>
        <w:t>Calculate the F statistic to compare the observed within process standard deviation, sw, to the accepted (pooled) within process standard deviation for the measurement process. (See NISTIR 6969, Sections 8.4 and 8.9.2, for more information on pooling standard deviations and F-tests.)</w:t>
      </w:r>
    </w:p>
    <w:p w:rsidR="00A95823" w:rsidRPr="00A95823" w:rsidRDefault="00A95823" w:rsidP="008363BC">
      <w:pPr>
        <w:tabs>
          <w:tab w:val="decimal" w:pos="4950"/>
        </w:tabs>
        <w:spacing w:after="240"/>
        <w:jc w:val="right"/>
      </w:pPr>
      <w:r w:rsidRPr="00D245D2">
        <w:rPr>
          <w:position w:val="-32"/>
        </w:rPr>
        <w:object w:dxaOrig="1340" w:dyaOrig="740">
          <v:shape id="_x0000_i1030" type="#_x0000_t75" alt="Equation 3.4 for F test.  See section 8 in NISTIR 6969 for additional instructions on F-tests" style="width:64.5pt;height:36pt" o:ole="">
            <v:imagedata r:id="rId18" o:title=""/>
          </v:shape>
          <o:OLEObject Type="Embed" ProgID="Equation.3" ShapeID="_x0000_i1030" DrawAspect="Content" ObjectID="_1618838920" r:id="rId1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C30370">
        <w:rPr>
          <w:noProof/>
        </w:rPr>
        <w:fldChar w:fldCharType="begin"/>
      </w:r>
      <w:r w:rsidR="00C30370">
        <w:rPr>
          <w:noProof/>
        </w:rPr>
        <w:instrText xml:space="preserve"> SEQ MTEqn \c \* Arabic \* MERGEFORMAT </w:instrText>
      </w:r>
      <w:r w:rsidR="00C30370">
        <w:rPr>
          <w:noProof/>
        </w:rPr>
        <w:fldChar w:fldCharType="separate"/>
      </w:r>
      <w:r w:rsidR="00F745EE">
        <w:rPr>
          <w:noProof/>
        </w:rPr>
        <w:instrText>6</w:instrText>
      </w:r>
      <w:r w:rsidR="00C30370">
        <w:rPr>
          <w:noProof/>
        </w:rPr>
        <w:fldChar w:fldCharType="end"/>
      </w:r>
      <w:r>
        <w:instrText>)</w:instrText>
      </w:r>
      <w:r>
        <w:fldChar w:fldCharType="end"/>
      </w:r>
    </w:p>
    <w:p w:rsidR="00A95823" w:rsidRDefault="00A95823" w:rsidP="00A95823">
      <w:pPr>
        <w:pStyle w:val="Heading2"/>
      </w:pPr>
      <w:r>
        <w:lastRenderedPageBreak/>
        <w:t>The calculated F statistic must be less than the F value obtained from an F table at 95 % confidence level (Table 9.12, NISTIR 6969) to be acceptable. The F value is obtained from the F</w:t>
      </w:r>
      <w:r w:rsidR="00887985">
        <w:t xml:space="preserve"> </w:t>
      </w:r>
      <w:r>
        <w:t xml:space="preserve">table for numerator degrees of freedom and denominator degrees of freedom equal to the number of degrees of freedom in the </w:t>
      </w:r>
      <w:r w:rsidR="002915E6">
        <w:t>accepted</w:t>
      </w:r>
      <w:r>
        <w:t xml:space="preserve"> </w:t>
      </w:r>
      <w:r w:rsidR="000B0117">
        <w:t xml:space="preserve">(pooled) </w:t>
      </w:r>
      <w:r>
        <w:t>within process standard deviation. If the data fails the F</w:t>
      </w:r>
      <w:r w:rsidR="00887985">
        <w:t>-</w:t>
      </w:r>
      <w:r>
        <w:t>test and the source of the error cannot be determined conclusively, the measurement must be repeated.</w:t>
      </w:r>
    </w:p>
    <w:bookmarkEnd w:id="2"/>
    <w:p w:rsidR="00E5391B" w:rsidRDefault="0086796D" w:rsidP="00A95823">
      <w:pPr>
        <w:pStyle w:val="Heading2"/>
      </w:pPr>
      <w:r>
        <w:t>Calculate and report the mean volume of the volumetric standard at its applicable reference temperature</w:t>
      </w:r>
      <w:r w:rsidR="001C2EEA">
        <w:t xml:space="preserve">. </w:t>
      </w:r>
    </w:p>
    <w:p w:rsidR="0086796D" w:rsidRDefault="0086796D" w:rsidP="005B2130">
      <w:pPr>
        <w:pStyle w:val="BodyText"/>
        <w:ind w:left="1440"/>
      </w:pPr>
      <w:r>
        <w:t xml:space="preserve">If adjustments were made during </w:t>
      </w:r>
      <w:r w:rsidR="00E5391B">
        <w:t xml:space="preserve">replicate </w:t>
      </w:r>
      <w:r>
        <w:t xml:space="preserve">runs, report the “as found” </w:t>
      </w:r>
      <w:r w:rsidR="00E5391B">
        <w:t xml:space="preserve">volume or the mean of “as found” volumes and the </w:t>
      </w:r>
      <w:r>
        <w:t xml:space="preserve">“as left” </w:t>
      </w:r>
      <w:r w:rsidR="00E5391B">
        <w:t>volume or mean of “as left” volumes</w:t>
      </w:r>
      <w:r>
        <w:t>, as applicable, at the</w:t>
      </w:r>
      <w:r w:rsidR="00E5391B">
        <w:t xml:space="preserve"> appropriate </w:t>
      </w:r>
      <w:r>
        <w:t xml:space="preserve">reference temperature. </w:t>
      </w:r>
      <w:r w:rsidR="00E5391B">
        <w:t>(I.e., do not calculate a mean value by combining “as found” and “as left” values when adjustments are made.)</w:t>
      </w:r>
    </w:p>
    <w:p w:rsidR="005A74FC" w:rsidRDefault="007C162B" w:rsidP="003B34C8">
      <w:pPr>
        <w:pStyle w:val="Heading1"/>
        <w:keepNext w:val="0"/>
        <w:keepLines w:val="0"/>
      </w:pPr>
      <w:r>
        <w:t>M</w:t>
      </w:r>
      <w:r w:rsidR="005A74FC">
        <w:t>easurement Assurance</w:t>
      </w:r>
    </w:p>
    <w:p w:rsidR="005A74FC" w:rsidRPr="00CB0AEC" w:rsidRDefault="00A95823" w:rsidP="00CB0AEC">
      <w:pPr>
        <w:pStyle w:val="Heading2"/>
        <w:keepNext w:val="0"/>
        <w:keepLines w:val="0"/>
      </w:pPr>
      <w:r>
        <w:t>Where practical, d</w:t>
      </w:r>
      <w:r w:rsidR="005A74FC" w:rsidRPr="00CB0AEC">
        <w:t xml:space="preserve">uplicate the process with a suitable check standard (See GLP 1, SOP 30, </w:t>
      </w:r>
      <w:r w:rsidR="0062245F" w:rsidRPr="00CB0AEC">
        <w:t xml:space="preserve">in </w:t>
      </w:r>
      <w:r w:rsidR="00FE3201" w:rsidRPr="00CB0AEC">
        <w:t xml:space="preserve">NISTIR 6969, </w:t>
      </w:r>
      <w:r w:rsidR="0062245F" w:rsidRPr="00CB0AEC">
        <w:t xml:space="preserve">or </w:t>
      </w:r>
      <w:r w:rsidR="005A74FC" w:rsidRPr="00CB0AEC">
        <w:t>Sec. 7.4</w:t>
      </w:r>
      <w:r w:rsidR="0062245F" w:rsidRPr="00CB0AEC">
        <w:t>, in NBS Handbook 145</w:t>
      </w:r>
      <w:r w:rsidR="005A74FC" w:rsidRPr="00CB0AEC">
        <w:t>)</w:t>
      </w:r>
      <w:r>
        <w:t>.</w:t>
      </w:r>
      <w:r w:rsidR="00037649" w:rsidRPr="00CB0AEC">
        <w:t xml:space="preserve"> </w:t>
      </w:r>
    </w:p>
    <w:p w:rsidR="008363BC" w:rsidRDefault="005A74FC" w:rsidP="008363BC">
      <w:pPr>
        <w:pStyle w:val="Heading3"/>
      </w:pPr>
      <w:r>
        <w:t xml:space="preserve">Plot the </w:t>
      </w:r>
      <w:r w:rsidR="00F01CD5">
        <w:t xml:space="preserve">calculated </w:t>
      </w:r>
      <w:r>
        <w:t xml:space="preserve">check standard </w:t>
      </w:r>
      <w:r w:rsidR="0024761D">
        <w:t xml:space="preserve">volume </w:t>
      </w:r>
      <w:r>
        <w:t>and verify it is within established limits</w:t>
      </w:r>
      <w:r w:rsidR="0075722C">
        <w:t xml:space="preserve">. </w:t>
      </w:r>
      <w:r w:rsidR="0024761D">
        <w:t>A</w:t>
      </w:r>
      <w:r w:rsidR="003065EC">
        <w:t xml:space="preserve"> </w:t>
      </w:r>
      <w:r>
        <w:t xml:space="preserve">t-test may be incorporated to check </w:t>
      </w:r>
      <w:r w:rsidR="00AF3623">
        <w:t xml:space="preserve">the </w:t>
      </w:r>
      <w:r>
        <w:t xml:space="preserve">observed value against </w:t>
      </w:r>
      <w:r w:rsidR="00AF3623">
        <w:t xml:space="preserve">an </w:t>
      </w:r>
      <w:r>
        <w:t>accepted value.</w:t>
      </w:r>
    </w:p>
    <w:p w:rsidR="008363BC" w:rsidRDefault="008363BC" w:rsidP="008363BC">
      <w:pPr>
        <w:pStyle w:val="BodyText"/>
        <w:tabs>
          <w:tab w:val="decimal" w:pos="5040"/>
        </w:tabs>
        <w:jc w:val="right"/>
      </w:pPr>
      <w:r w:rsidRPr="0022771C">
        <w:rPr>
          <w:position w:val="-32"/>
        </w:rPr>
        <w:object w:dxaOrig="1260" w:dyaOrig="760">
          <v:shape id="_x0000_i1031" type="#_x0000_t75" alt="t-test calculation for check standard. " style="width:64.5pt;height:36pt" o:ole="">
            <v:imagedata r:id="rId20" o:title=""/>
          </v:shape>
          <o:OLEObject Type="Embed" ProgID="Equation.3" ShapeID="_x0000_i1031" DrawAspect="Content" ObjectID="_1618838921" r:id="rId2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C30370">
        <w:rPr>
          <w:noProof/>
        </w:rPr>
        <w:fldChar w:fldCharType="begin"/>
      </w:r>
      <w:r w:rsidR="00C30370">
        <w:rPr>
          <w:noProof/>
        </w:rPr>
        <w:instrText xml:space="preserve"> SEQ MTEqn \c \* Arabic \* MERGEFORMAT </w:instrText>
      </w:r>
      <w:r w:rsidR="00C30370">
        <w:rPr>
          <w:noProof/>
        </w:rPr>
        <w:fldChar w:fldCharType="separate"/>
      </w:r>
      <w:r w:rsidR="00F745EE">
        <w:rPr>
          <w:noProof/>
        </w:rPr>
        <w:instrText>7</w:instrText>
      </w:r>
      <w:r w:rsidR="00C30370">
        <w:rPr>
          <w:noProof/>
        </w:rPr>
        <w:fldChar w:fldCharType="end"/>
      </w:r>
      <w:r>
        <w:instrText>)</w:instrText>
      </w:r>
      <w:r>
        <w:fldChar w:fldCharType="end"/>
      </w:r>
    </w:p>
    <w:p w:rsidR="008363BC" w:rsidRPr="007F4F01" w:rsidRDefault="008363BC" w:rsidP="007F4F01">
      <w:pPr>
        <w:pStyle w:val="BodyText"/>
        <w:ind w:left="2160"/>
      </w:pPr>
      <w:r w:rsidRPr="007F4F01">
        <w:t xml:space="preserve">The t-statistic is evaluated using Eqn. 7 with a 95 % confidence level. All values must be entered in the control chart, even if failing this statistic to ensure the variability obtained for the process is truly representative of the process and not unduly reduced over time. The observed value of the check standard is compared to the accepted mean value of the check standard and divided by the standard deviation for the check standard observations over time. The limits for the t-test </w:t>
      </w:r>
      <w:r w:rsidR="007F4F01" w:rsidRPr="007F4F01">
        <w:t xml:space="preserve">are </w:t>
      </w:r>
      <w:r w:rsidRPr="007F4F01">
        <w:t xml:space="preserve">based on applicable </w:t>
      </w:r>
      <w:r w:rsidR="007F4F01" w:rsidRPr="007F4F01">
        <w:t>warning and action limits on</w:t>
      </w:r>
      <w:r w:rsidRPr="007F4F01">
        <w:t xml:space="preserve"> the control chart</w:t>
      </w:r>
      <w:r w:rsidR="0007726D">
        <w:t>.</w:t>
      </w:r>
      <w:r w:rsidR="007F4F01" w:rsidRPr="007F4F01">
        <w:t xml:space="preserve"> See SOP 20 for applicable </w:t>
      </w:r>
      <w:r w:rsidR="0007726D">
        <w:t xml:space="preserve">t-test </w:t>
      </w:r>
      <w:r w:rsidR="007F4F01" w:rsidRPr="007F4F01">
        <w:t>limits.</w:t>
      </w:r>
    </w:p>
    <w:p w:rsidR="005A74FC" w:rsidRDefault="005A74FC" w:rsidP="000D3226">
      <w:pPr>
        <w:pStyle w:val="Heading3"/>
      </w:pPr>
      <w:r>
        <w:t xml:space="preserve">The mean of the </w:t>
      </w:r>
      <w:r w:rsidR="00F01CD5">
        <w:t xml:space="preserve">calculated </w:t>
      </w:r>
      <w:r>
        <w:t xml:space="preserve">check standard </w:t>
      </w:r>
      <w:r w:rsidR="00F01CD5">
        <w:t xml:space="preserve">values </w:t>
      </w:r>
      <w:r>
        <w:t>is used to evaluate bias and drift over time</w:t>
      </w:r>
      <w:r w:rsidR="0024761D">
        <w:t xml:space="preserve"> and may be used to identify or signify problems with the volume standard or changes in water quality</w:t>
      </w:r>
      <w:r>
        <w:t>.</w:t>
      </w:r>
    </w:p>
    <w:p w:rsidR="005A74FC" w:rsidRDefault="005A74FC" w:rsidP="00A95823">
      <w:pPr>
        <w:pStyle w:val="Heading3"/>
      </w:pPr>
      <w:r>
        <w:t xml:space="preserve">Check standard observations </w:t>
      </w:r>
      <w:r w:rsidR="000B0117">
        <w:t xml:space="preserve">may also be </w:t>
      </w:r>
      <w:r>
        <w:t xml:space="preserve">used to calculate the standard deviation of the measurement process, </w:t>
      </w:r>
      <w:r w:rsidRPr="00FA333F">
        <w:rPr>
          <w:i/>
        </w:rPr>
        <w:t>s</w:t>
      </w:r>
      <w:r w:rsidRPr="00FA333F">
        <w:rPr>
          <w:i/>
          <w:vertAlign w:val="subscript"/>
        </w:rPr>
        <w:t>p</w:t>
      </w:r>
      <w:r>
        <w:t>.</w:t>
      </w:r>
    </w:p>
    <w:p w:rsidR="008363BC" w:rsidRDefault="008363BC" w:rsidP="008363BC">
      <w:pPr>
        <w:pStyle w:val="Heading2"/>
        <w:keepNext w:val="0"/>
        <w:keepLines w:val="0"/>
      </w:pPr>
      <w:r>
        <w:t xml:space="preserve">This procedure uses replicate measurements to monitor the measurement process following SOP 20 and a standard deviation chart (preferred) or a range chart (optional). </w:t>
      </w:r>
      <w:r w:rsidRPr="00A95823">
        <w:t xml:space="preserve">For standards that may be and are adjusted, do not combine an “as found” value with an “as left” value for the two runs </w:t>
      </w:r>
      <w:r w:rsidR="00DC7136">
        <w:t>recorded in</w:t>
      </w:r>
      <w:r w:rsidRPr="00A95823">
        <w:t xml:space="preserve"> the chart; use the </w:t>
      </w:r>
      <w:r w:rsidRPr="00A95823">
        <w:lastRenderedPageBreak/>
        <w:t xml:space="preserve">adjusted value from Run 1 and the value from Run 2, both at the applicable reference temperature, when entering values in a standard deviation or range chart. Control chart run values must both be from either before adjustment or after adjustment. </w:t>
      </w:r>
      <w:bookmarkStart w:id="3" w:name="_Hlk535503894"/>
      <w:r w:rsidRPr="00A95823">
        <w:t>A minimum of 12 replicate measurements are required to establish initial process limits and 25 to 30 points are required for reporting valid uncertainty values.</w:t>
      </w:r>
    </w:p>
    <w:bookmarkEnd w:id="3"/>
    <w:p w:rsidR="005A74FC" w:rsidRDefault="005A74FC" w:rsidP="003B34C8">
      <w:pPr>
        <w:pStyle w:val="Heading1"/>
        <w:keepNext w:val="0"/>
        <w:keepLines w:val="0"/>
      </w:pPr>
      <w:r>
        <w:t>Assignment of Uncertainties</w:t>
      </w:r>
    </w:p>
    <w:p w:rsidR="005A74FC" w:rsidRDefault="005A74FC" w:rsidP="00E53141">
      <w:pPr>
        <w:pStyle w:val="BodyText"/>
        <w:ind w:left="720"/>
      </w:pPr>
      <w:r>
        <w:t xml:space="preserve">The limits of expanded uncertainty, </w:t>
      </w:r>
      <w:r w:rsidRPr="00FA333F">
        <w:rPr>
          <w:i/>
        </w:rPr>
        <w:t>U</w:t>
      </w:r>
      <w:r>
        <w:t xml:space="preserve">, include estimates of the standard uncertainty of the mass standards used, </w:t>
      </w:r>
      <w:r w:rsidR="00D552AF" w:rsidRPr="004D04D9">
        <w:rPr>
          <w:i/>
        </w:rPr>
        <w:t>u</w:t>
      </w:r>
      <w:r w:rsidR="00D552AF">
        <w:rPr>
          <w:i/>
          <w:vertAlign w:val="subscript"/>
        </w:rPr>
        <w:t>s</w:t>
      </w:r>
      <w:r>
        <w:t>, plus the measurement</w:t>
      </w:r>
      <w:r w:rsidR="009558C3">
        <w:t xml:space="preserve"> process repeatability</w:t>
      </w:r>
      <w:r>
        <w:t xml:space="preserve">, </w:t>
      </w:r>
      <w:r w:rsidR="00414E27" w:rsidRPr="00414E27">
        <w:rPr>
          <w:i/>
        </w:rPr>
        <w:t>s</w:t>
      </w:r>
      <w:r w:rsidR="00414E27" w:rsidRPr="00414E27">
        <w:rPr>
          <w:i/>
          <w:vertAlign w:val="subscript"/>
        </w:rPr>
        <w:t>p</w:t>
      </w:r>
      <w:r>
        <w:t xml:space="preserve">, </w:t>
      </w:r>
      <w:r w:rsidR="00F01CD5">
        <w:t xml:space="preserve">and the additional items noted </w:t>
      </w:r>
      <w:r w:rsidR="00B373D7">
        <w:t xml:space="preserve">below and </w:t>
      </w:r>
      <w:r w:rsidR="00F01CD5">
        <w:t>in the uncertainty budget</w:t>
      </w:r>
      <w:r w:rsidR="00B373D7">
        <w:t xml:space="preserve"> table</w:t>
      </w:r>
      <w:r w:rsidR="00E5391B">
        <w:t xml:space="preserve">, </w:t>
      </w:r>
      <w:r w:rsidR="00E53141" w:rsidRPr="00E53141">
        <w:fldChar w:fldCharType="begin"/>
      </w:r>
      <w:r w:rsidR="00E53141" w:rsidRPr="00E53141">
        <w:instrText xml:space="preserve"> REF _Ref533004983 \h  \* MERGEFORMAT </w:instrText>
      </w:r>
      <w:r w:rsidR="00E53141" w:rsidRPr="00E53141">
        <w:fldChar w:fldCharType="separate"/>
      </w:r>
      <w:r w:rsidR="00F745EE" w:rsidRPr="000D3226">
        <w:rPr>
          <w:sz w:val="22"/>
        </w:rPr>
        <w:t xml:space="preserve">Table </w:t>
      </w:r>
      <w:r w:rsidR="00F745EE" w:rsidRPr="000D3226">
        <w:rPr>
          <w:noProof/>
          <w:sz w:val="22"/>
        </w:rPr>
        <w:t>4</w:t>
      </w:r>
      <w:r w:rsidR="00E53141" w:rsidRPr="00E53141">
        <w:fldChar w:fldCharType="end"/>
      </w:r>
      <w:r w:rsidR="00F01CD5">
        <w:t xml:space="preserve">, </w:t>
      </w:r>
      <w:r>
        <w:t xml:space="preserve">at </w:t>
      </w:r>
      <w:r w:rsidR="0062245F">
        <w:t xml:space="preserve">approximately a </w:t>
      </w:r>
      <w:r>
        <w:t>95 percent level of confidence</w:t>
      </w:r>
      <w:r w:rsidR="0075722C">
        <w:t xml:space="preserve">. </w:t>
      </w:r>
      <w:r>
        <w:t xml:space="preserve">See </w:t>
      </w:r>
      <w:r w:rsidR="00E53141">
        <w:t xml:space="preserve">NISTIR 6969, </w:t>
      </w:r>
      <w:r>
        <w:t xml:space="preserve">SOP 29 for the complete standard operating procedure for calculating the uncertainty. </w:t>
      </w:r>
    </w:p>
    <w:p w:rsidR="005A74FC" w:rsidRPr="0024761D" w:rsidRDefault="005A74FC" w:rsidP="00CB0AEC">
      <w:pPr>
        <w:pStyle w:val="Heading2"/>
        <w:rPr>
          <w:lang w:val="x-none"/>
        </w:rPr>
      </w:pPr>
      <w:r w:rsidRPr="0024761D">
        <w:rPr>
          <w:lang w:val="x-none"/>
        </w:rPr>
        <w:t>The standard uncertainty for the standard</w:t>
      </w:r>
      <w:r w:rsidR="0024761D" w:rsidRPr="0024761D">
        <w:t>s</w:t>
      </w:r>
      <w:r w:rsidRPr="0024761D">
        <w:rPr>
          <w:lang w:val="x-none"/>
        </w:rPr>
        <w:t xml:space="preserve">, </w:t>
      </w:r>
      <w:r w:rsidRPr="0024761D">
        <w:rPr>
          <w:i/>
          <w:lang w:val="x-none"/>
        </w:rPr>
        <w:t>u</w:t>
      </w:r>
      <w:r w:rsidR="00C95504" w:rsidRPr="0024761D">
        <w:rPr>
          <w:i/>
          <w:vertAlign w:val="subscript"/>
          <w:lang w:val="x-none"/>
        </w:rPr>
        <w:t>s</w:t>
      </w:r>
      <w:r w:rsidRPr="0024761D">
        <w:rPr>
          <w:lang w:val="x-none"/>
        </w:rPr>
        <w:t xml:space="preserve">, is obtained from the calibration report. The combined standard uncertainty, </w:t>
      </w:r>
      <w:r w:rsidRPr="0024761D">
        <w:rPr>
          <w:i/>
          <w:lang w:val="x-none"/>
        </w:rPr>
        <w:t>u</w:t>
      </w:r>
      <w:r w:rsidRPr="0024761D">
        <w:rPr>
          <w:i/>
          <w:vertAlign w:val="subscript"/>
          <w:lang w:val="x-none"/>
        </w:rPr>
        <w:t>c</w:t>
      </w:r>
      <w:r w:rsidRPr="0024761D">
        <w:t xml:space="preserve">,  is used and not the expanded uncertainty, </w:t>
      </w:r>
      <w:r w:rsidRPr="0024761D">
        <w:rPr>
          <w:i/>
        </w:rPr>
        <w:t>U</w:t>
      </w:r>
      <w:r w:rsidRPr="0024761D">
        <w:t xml:space="preserve">, therefore the reported uncertainty for the standard will usually need to be divided by the coverage factor </w:t>
      </w:r>
      <w:r w:rsidRPr="0024761D">
        <w:rPr>
          <w:i/>
        </w:rPr>
        <w:t>k</w:t>
      </w:r>
      <w:r w:rsidR="0075722C">
        <w:t xml:space="preserve">. </w:t>
      </w:r>
      <w:r w:rsidR="0024761D" w:rsidRPr="0024761D">
        <w:t>M</w:t>
      </w:r>
      <w:r w:rsidR="00EC659D" w:rsidRPr="0024761D">
        <w:t xml:space="preserve">ultiple mass standards are </w:t>
      </w:r>
      <w:r w:rsidR="0024761D" w:rsidRPr="0024761D">
        <w:t xml:space="preserve">often </w:t>
      </w:r>
      <w:r w:rsidR="00EC659D" w:rsidRPr="0024761D">
        <w:t xml:space="preserve">used, </w:t>
      </w:r>
      <w:r w:rsidR="0024761D" w:rsidRPr="0024761D">
        <w:t xml:space="preserve">so </w:t>
      </w:r>
      <w:r w:rsidR="00EC659D" w:rsidRPr="0024761D">
        <w:t>see SOP 29 for treatment of dependencies</w:t>
      </w:r>
      <w:r w:rsidR="009558C3">
        <w:t xml:space="preserve"> and correlations</w:t>
      </w:r>
      <w:r w:rsidR="00EC659D" w:rsidRPr="0024761D">
        <w:t>.</w:t>
      </w:r>
    </w:p>
    <w:p w:rsidR="005A74FC" w:rsidRPr="0024761D" w:rsidRDefault="005A74FC" w:rsidP="00CB0AEC">
      <w:pPr>
        <w:pStyle w:val="Heading2"/>
        <w:rPr>
          <w:lang w:val="x-none"/>
        </w:rPr>
      </w:pPr>
      <w:r w:rsidRPr="0024761D">
        <w:t>Standard deviation of the measurement process from control chart performance</w:t>
      </w:r>
      <w:r w:rsidR="0053154C">
        <w:t>.</w:t>
      </w:r>
      <w:r w:rsidRPr="0024761D">
        <w:t xml:space="preserve"> See SOP No. 17 or 20.</w:t>
      </w:r>
    </w:p>
    <w:p w:rsidR="0024761D" w:rsidRDefault="0024761D" w:rsidP="005B2130">
      <w:pPr>
        <w:pStyle w:val="BodyText"/>
        <w:ind w:left="1440"/>
      </w:pPr>
      <w:r>
        <w:rPr>
          <w:lang w:val="x-none"/>
        </w:rPr>
        <w:t xml:space="preserve">The value for </w:t>
      </w:r>
      <w:r w:rsidRPr="00C95504">
        <w:rPr>
          <w:i/>
          <w:lang w:val="x-none"/>
        </w:rPr>
        <w:t>s</w:t>
      </w:r>
      <w:r w:rsidRPr="00C95504">
        <w:rPr>
          <w:i/>
          <w:vertAlign w:val="subscript"/>
          <w:lang w:val="x-none"/>
        </w:rPr>
        <w:t>p</w:t>
      </w:r>
      <w:r>
        <w:t xml:space="preserve"> is obtained from the control chart data for check standards when a check standard is available</w:t>
      </w:r>
      <w:r w:rsidR="009558C3">
        <w:t xml:space="preserve"> using this procedure</w:t>
      </w:r>
      <w:r w:rsidR="0075722C">
        <w:t xml:space="preserve">. </w:t>
      </w:r>
      <w:r>
        <w:t>It may also be estimated based on replicate measurements over time</w:t>
      </w:r>
      <w:r w:rsidR="0075722C">
        <w:t xml:space="preserve">. </w:t>
      </w:r>
      <w:r>
        <w:t xml:space="preserve">Replicate measurements over time provide a pooled standard deviation that may be used </w:t>
      </w:r>
      <w:r w:rsidR="00D552AF">
        <w:t xml:space="preserve">(alternatively, </w:t>
      </w:r>
      <w:r>
        <w:t>the average range is used to estimate the standard deviation</w:t>
      </w:r>
      <w:r w:rsidR="00D552AF">
        <w:t>)</w:t>
      </w:r>
      <w:r>
        <w:t xml:space="preserve"> per SOP 17 or 20</w:t>
      </w:r>
      <w:r w:rsidR="0075722C">
        <w:t xml:space="preserve">. </w:t>
      </w:r>
      <w:r>
        <w:t xml:space="preserve">This </w:t>
      </w:r>
      <w:r w:rsidR="004369EB">
        <w:t xml:space="preserve">standard deviation </w:t>
      </w:r>
      <w:r>
        <w:t xml:space="preserve">value </w:t>
      </w:r>
      <w:r w:rsidR="004369EB">
        <w:t xml:space="preserve">is </w:t>
      </w:r>
      <w:r>
        <w:t xml:space="preserve">a repeatability factor related to the precision of the </w:t>
      </w:r>
      <w:r w:rsidR="000B0117">
        <w:t xml:space="preserve">measurement process </w:t>
      </w:r>
      <w:r>
        <w:t xml:space="preserve">weighings and the setting of the meniscus when present, but does not include uncertainties associated with </w:t>
      </w:r>
      <w:r w:rsidR="00D552AF">
        <w:t xml:space="preserve">systematic </w:t>
      </w:r>
      <w:r>
        <w:t>errors in reading the meniscus</w:t>
      </w:r>
      <w:r w:rsidR="0053154C">
        <w:t>.</w:t>
      </w:r>
      <w:r w:rsidR="009558C3">
        <w:t xml:space="preserve"> See GMP 3</w:t>
      </w:r>
      <w:r w:rsidR="0053154C">
        <w:t xml:space="preserve"> for details</w:t>
      </w:r>
      <w:r w:rsidR="009558C3">
        <w:t>.</w:t>
      </w:r>
      <w:r w:rsidR="00A95823">
        <w:t xml:space="preserve"> Use the larger of the </w:t>
      </w:r>
      <w:r w:rsidR="00A95823" w:rsidRPr="00A95823">
        <w:rPr>
          <w:i/>
        </w:rPr>
        <w:t>s</w:t>
      </w:r>
      <w:r w:rsidR="00A95823" w:rsidRPr="00A95823">
        <w:rPr>
          <w:i/>
          <w:vertAlign w:val="subscript"/>
        </w:rPr>
        <w:t>p</w:t>
      </w:r>
      <w:r w:rsidR="00A95823">
        <w:t xml:space="preserve"> from a check standard or the </w:t>
      </w:r>
      <w:r w:rsidR="00A95823" w:rsidRPr="00A95823">
        <w:rPr>
          <w:i/>
        </w:rPr>
        <w:t>s</w:t>
      </w:r>
      <w:r w:rsidR="00A95823" w:rsidRPr="00A95823">
        <w:rPr>
          <w:i/>
          <w:vertAlign w:val="subscript"/>
        </w:rPr>
        <w:t>w</w:t>
      </w:r>
      <w:r w:rsidR="00A95823">
        <w:t xml:space="preserve"> obtained from within process repeatability.</w:t>
      </w:r>
    </w:p>
    <w:p w:rsidR="00DA0D6A" w:rsidRPr="00DA0D6A" w:rsidRDefault="00DA0D6A" w:rsidP="00E53141">
      <w:pPr>
        <w:pStyle w:val="Heading2"/>
        <w:keepNext w:val="0"/>
        <w:keepLines w:val="0"/>
      </w:pPr>
      <w:r>
        <w:t xml:space="preserve">Include uncertainties associated with the reading of the meniscus when </w:t>
      </w:r>
      <w:r w:rsidR="004369EB">
        <w:t xml:space="preserve">one is </w:t>
      </w:r>
      <w:r>
        <w:t>present</w:t>
      </w:r>
      <w:r w:rsidR="0075722C">
        <w:t xml:space="preserve">. </w:t>
      </w:r>
      <w:r>
        <w:t xml:space="preserve">See GMP 3 for details. </w:t>
      </w:r>
    </w:p>
    <w:p w:rsidR="005A74FC" w:rsidRPr="0062245F" w:rsidRDefault="005A74FC" w:rsidP="00E53141">
      <w:pPr>
        <w:pStyle w:val="Heading2"/>
        <w:keepNext w:val="0"/>
        <w:keepLines w:val="0"/>
      </w:pPr>
      <w:r w:rsidRPr="00DA0D6A">
        <w:t xml:space="preserve">Other standard uncertainties usually included at this calibration level include uncertainties associated with water temperature measurements, thermometer accuracy, calculation of air density, standard uncertainties associated with the density of the </w:t>
      </w:r>
      <w:r w:rsidR="009558C3">
        <w:t xml:space="preserve">mass </w:t>
      </w:r>
      <w:r w:rsidRPr="00DA0D6A">
        <w:t xml:space="preserve">standards, </w:t>
      </w:r>
      <w:r w:rsidR="00EC659D" w:rsidRPr="00DA0D6A">
        <w:t xml:space="preserve">coefficients of expansion, </w:t>
      </w:r>
      <w:r w:rsidR="00B91A12" w:rsidRPr="00DA0D6A">
        <w:t>viscosity,</w:t>
      </w:r>
      <w:r w:rsidR="00854551" w:rsidRPr="00DA0D6A">
        <w:t xml:space="preserve"> or surface</w:t>
      </w:r>
      <w:r w:rsidR="004D04D9" w:rsidRPr="00DA0D6A">
        <w:t xml:space="preserve"> </w:t>
      </w:r>
      <w:r w:rsidR="00854551" w:rsidRPr="00DA0D6A">
        <w:t>effects on the volume of liquid clinging to vessel walls after draining</w:t>
      </w:r>
      <w:r w:rsidR="00EC659D" w:rsidRPr="00DA0D6A">
        <w:t xml:space="preserve">, </w:t>
      </w:r>
      <w:r w:rsidRPr="00DA0D6A">
        <w:t xml:space="preserve">improper observance of drainage times, </w:t>
      </w:r>
      <w:r w:rsidR="007338F5" w:rsidRPr="00DA0D6A">
        <w:t xml:space="preserve">and the </w:t>
      </w:r>
      <w:r w:rsidRPr="00DA0D6A">
        <w:t>lack of internal cleanliness.</w:t>
      </w:r>
    </w:p>
    <w:p w:rsidR="00E83FF6" w:rsidRPr="0062245F" w:rsidRDefault="00E83FF6" w:rsidP="00E53141">
      <w:pPr>
        <w:pStyle w:val="Heading2"/>
        <w:keepNext w:val="0"/>
        <w:keepLines w:val="0"/>
      </w:pPr>
      <w:r w:rsidRPr="0062245F">
        <w:t xml:space="preserve">Example components to be considered for </w:t>
      </w:r>
      <w:r w:rsidR="00EE3E4B">
        <w:t>an u</w:t>
      </w:r>
      <w:r w:rsidRPr="0062245F">
        <w:t xml:space="preserve">ncertainty </w:t>
      </w:r>
      <w:r w:rsidR="00EE3E4B">
        <w:t>b</w:t>
      </w:r>
      <w:r w:rsidRPr="0062245F">
        <w:t xml:space="preserve">udget </w:t>
      </w:r>
      <w:r w:rsidR="00EE3E4B">
        <w:t>t</w:t>
      </w:r>
      <w:r w:rsidRPr="0062245F">
        <w:t>able</w:t>
      </w:r>
      <w:r w:rsidR="00EE3E4B">
        <w:t xml:space="preserve"> are shown in </w:t>
      </w:r>
      <w:r w:rsidR="00D552AF" w:rsidRPr="00793E37">
        <w:fldChar w:fldCharType="begin"/>
      </w:r>
      <w:r w:rsidR="00D552AF" w:rsidRPr="00793E37">
        <w:instrText xml:space="preserve"> REF _Ref533004983 \h </w:instrText>
      </w:r>
      <w:r w:rsidR="00793E37" w:rsidRPr="000D3226">
        <w:instrText xml:space="preserve"> \* MERGEFORMAT </w:instrText>
      </w:r>
      <w:r w:rsidR="00D552AF" w:rsidRPr="00793E37">
        <w:fldChar w:fldCharType="separate"/>
      </w:r>
      <w:r w:rsidR="00F745EE" w:rsidRPr="000D3226">
        <w:rPr>
          <w:sz w:val="22"/>
        </w:rPr>
        <w:t xml:space="preserve">Table </w:t>
      </w:r>
      <w:r w:rsidR="00F745EE" w:rsidRPr="000D3226">
        <w:rPr>
          <w:noProof/>
          <w:sz w:val="22"/>
        </w:rPr>
        <w:t>4</w:t>
      </w:r>
      <w:r w:rsidR="00D552AF" w:rsidRPr="00793E37">
        <w:fldChar w:fldCharType="end"/>
      </w:r>
      <w:r w:rsidR="009E438E">
        <w:t xml:space="preserve">. </w:t>
      </w:r>
      <w:r w:rsidR="0062245F">
        <w:t xml:space="preserve">Multiple values may need to be considered in some cases. </w:t>
      </w:r>
    </w:p>
    <w:p w:rsidR="006E4E06" w:rsidRPr="00CB0AEC" w:rsidRDefault="006E4E06" w:rsidP="00E53141">
      <w:pPr>
        <w:pStyle w:val="BodyText"/>
        <w:keepNext/>
        <w:keepLines/>
        <w:spacing w:after="0"/>
        <w:rPr>
          <w:b/>
          <w:sz w:val="22"/>
        </w:rPr>
      </w:pPr>
      <w:bookmarkStart w:id="4" w:name="_Ref533004983"/>
      <w:bookmarkStart w:id="5" w:name="_Ref533831490"/>
      <w:r w:rsidRPr="00CB0AEC">
        <w:rPr>
          <w:b/>
          <w:sz w:val="22"/>
        </w:rPr>
        <w:lastRenderedPageBreak/>
        <w:t xml:space="preserve">Table </w:t>
      </w:r>
      <w:r w:rsidRPr="00CB0AEC">
        <w:rPr>
          <w:b/>
          <w:sz w:val="22"/>
        </w:rPr>
        <w:fldChar w:fldCharType="begin"/>
      </w:r>
      <w:r w:rsidRPr="00CB0AEC">
        <w:rPr>
          <w:b/>
          <w:sz w:val="22"/>
        </w:rPr>
        <w:instrText xml:space="preserve"> SEQ Table \* ARABIC </w:instrText>
      </w:r>
      <w:r w:rsidRPr="00CB0AEC">
        <w:rPr>
          <w:b/>
          <w:sz w:val="22"/>
        </w:rPr>
        <w:fldChar w:fldCharType="separate"/>
      </w:r>
      <w:r w:rsidR="00F745EE">
        <w:rPr>
          <w:b/>
          <w:noProof/>
          <w:sz w:val="22"/>
        </w:rPr>
        <w:t>4</w:t>
      </w:r>
      <w:r w:rsidRPr="00CB0AEC">
        <w:rPr>
          <w:b/>
          <w:sz w:val="22"/>
        </w:rPr>
        <w:fldChar w:fldCharType="end"/>
      </w:r>
      <w:bookmarkEnd w:id="4"/>
      <w:r w:rsidRPr="00CB0AEC">
        <w:rPr>
          <w:b/>
          <w:sz w:val="22"/>
        </w:rPr>
        <w:t>. Example uncertainty budget table.</w:t>
      </w:r>
      <w:bookmarkEnd w:id="5"/>
    </w:p>
    <w:tbl>
      <w:tblPr>
        <w:tblW w:w="9311" w:type="dxa"/>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Caption w:val="Uncertainty budget variables"/>
        <w:tblDescription w:val="Summary of items in section 5 text showing a list of items, variable, source of information, and typical distributions. All variables are described in the text in section 5."/>
      </w:tblPr>
      <w:tblGrid>
        <w:gridCol w:w="3937"/>
        <w:gridCol w:w="946"/>
        <w:gridCol w:w="2564"/>
        <w:gridCol w:w="1864"/>
      </w:tblGrid>
      <w:tr w:rsidR="00E83FF6" w:rsidTr="00E34E9A">
        <w:trPr>
          <w:trHeight w:val="810"/>
          <w:jc w:val="right"/>
        </w:trPr>
        <w:tc>
          <w:tcPr>
            <w:tcW w:w="3937" w:type="dxa"/>
            <w:tcBorders>
              <w:bottom w:val="double" w:sz="6" w:space="0" w:color="auto"/>
            </w:tcBorders>
            <w:shd w:val="clear" w:color="auto" w:fill="auto"/>
            <w:vAlign w:val="center"/>
          </w:tcPr>
          <w:p w:rsidR="00E83FF6" w:rsidRPr="006528D7" w:rsidRDefault="00E83FF6" w:rsidP="00CB0AEC">
            <w:pPr>
              <w:keepNext/>
              <w:keepLines/>
              <w:autoSpaceDE w:val="0"/>
              <w:autoSpaceDN w:val="0"/>
              <w:adjustRightInd w:val="0"/>
              <w:jc w:val="center"/>
              <w:rPr>
                <w:b/>
                <w:bCs/>
                <w:color w:val="000000"/>
                <w:sz w:val="22"/>
              </w:rPr>
            </w:pPr>
            <w:r w:rsidRPr="006528D7">
              <w:rPr>
                <w:b/>
                <w:bCs/>
                <w:color w:val="000000"/>
                <w:sz w:val="22"/>
              </w:rPr>
              <w:t>Uncertainty Component Description</w:t>
            </w:r>
          </w:p>
        </w:tc>
        <w:tc>
          <w:tcPr>
            <w:tcW w:w="946" w:type="dxa"/>
            <w:tcBorders>
              <w:bottom w:val="double" w:sz="6" w:space="0" w:color="auto"/>
            </w:tcBorders>
            <w:shd w:val="clear" w:color="auto" w:fill="auto"/>
            <w:vAlign w:val="center"/>
          </w:tcPr>
          <w:p w:rsidR="00E83FF6" w:rsidRPr="006528D7" w:rsidRDefault="00E83FF6" w:rsidP="00CB0AEC">
            <w:pPr>
              <w:keepNext/>
              <w:keepLines/>
              <w:autoSpaceDE w:val="0"/>
              <w:autoSpaceDN w:val="0"/>
              <w:adjustRightInd w:val="0"/>
              <w:jc w:val="center"/>
              <w:rPr>
                <w:b/>
                <w:bCs/>
                <w:color w:val="000000"/>
                <w:sz w:val="22"/>
              </w:rPr>
            </w:pPr>
            <w:r w:rsidRPr="006528D7">
              <w:rPr>
                <w:b/>
                <w:bCs/>
                <w:color w:val="000000"/>
                <w:sz w:val="22"/>
              </w:rPr>
              <w:t>Symbol</w:t>
            </w:r>
          </w:p>
        </w:tc>
        <w:tc>
          <w:tcPr>
            <w:tcW w:w="2564" w:type="dxa"/>
            <w:tcBorders>
              <w:bottom w:val="double" w:sz="6" w:space="0" w:color="auto"/>
            </w:tcBorders>
            <w:shd w:val="clear" w:color="auto" w:fill="auto"/>
            <w:vAlign w:val="center"/>
          </w:tcPr>
          <w:p w:rsidR="00E83FF6" w:rsidRPr="006528D7" w:rsidRDefault="00E83FF6" w:rsidP="00CB0AEC">
            <w:pPr>
              <w:keepNext/>
              <w:keepLines/>
              <w:autoSpaceDE w:val="0"/>
              <w:autoSpaceDN w:val="0"/>
              <w:adjustRightInd w:val="0"/>
              <w:jc w:val="center"/>
              <w:rPr>
                <w:b/>
                <w:bCs/>
                <w:color w:val="000000"/>
                <w:sz w:val="22"/>
              </w:rPr>
            </w:pPr>
            <w:r w:rsidRPr="006528D7">
              <w:rPr>
                <w:b/>
                <w:bCs/>
                <w:color w:val="000000"/>
                <w:sz w:val="22"/>
              </w:rPr>
              <w:t>Source</w:t>
            </w:r>
          </w:p>
        </w:tc>
        <w:tc>
          <w:tcPr>
            <w:tcW w:w="1864" w:type="dxa"/>
            <w:tcBorders>
              <w:bottom w:val="double" w:sz="6" w:space="0" w:color="auto"/>
            </w:tcBorders>
            <w:vAlign w:val="center"/>
          </w:tcPr>
          <w:p w:rsidR="00E83FF6" w:rsidRPr="006528D7" w:rsidRDefault="00E83FF6" w:rsidP="00CB0AEC">
            <w:pPr>
              <w:keepNext/>
              <w:keepLines/>
              <w:autoSpaceDE w:val="0"/>
              <w:autoSpaceDN w:val="0"/>
              <w:adjustRightInd w:val="0"/>
              <w:jc w:val="center"/>
              <w:rPr>
                <w:b/>
                <w:bCs/>
                <w:color w:val="000000"/>
                <w:sz w:val="22"/>
              </w:rPr>
            </w:pPr>
            <w:r w:rsidRPr="006528D7">
              <w:rPr>
                <w:b/>
                <w:bCs/>
                <w:color w:val="000000"/>
                <w:sz w:val="22"/>
              </w:rPr>
              <w:t>Typical Distribution</w:t>
            </w:r>
          </w:p>
        </w:tc>
      </w:tr>
      <w:tr w:rsidR="00E83FF6" w:rsidTr="00E34E9A">
        <w:trPr>
          <w:trHeight w:val="342"/>
          <w:jc w:val="right"/>
        </w:trPr>
        <w:tc>
          <w:tcPr>
            <w:tcW w:w="3937" w:type="dxa"/>
            <w:tcBorders>
              <w:top w:val="double" w:sz="6" w:space="0" w:color="auto"/>
            </w:tcBorders>
            <w:shd w:val="clear" w:color="auto" w:fill="auto"/>
            <w:vAlign w:val="center"/>
          </w:tcPr>
          <w:p w:rsidR="00E83FF6" w:rsidRPr="006528D7" w:rsidRDefault="00E83FF6" w:rsidP="00CB0AEC">
            <w:pPr>
              <w:keepNext/>
              <w:keepLines/>
              <w:autoSpaceDE w:val="0"/>
              <w:autoSpaceDN w:val="0"/>
              <w:adjustRightInd w:val="0"/>
              <w:rPr>
                <w:color w:val="000000"/>
                <w:sz w:val="22"/>
              </w:rPr>
            </w:pPr>
            <w:r w:rsidRPr="006528D7">
              <w:rPr>
                <w:color w:val="000000"/>
                <w:sz w:val="22"/>
              </w:rPr>
              <w:t>Uncertainty of the standard</w:t>
            </w:r>
            <w:r w:rsidR="007B1422" w:rsidRPr="006528D7">
              <w:rPr>
                <w:color w:val="000000"/>
                <w:sz w:val="22"/>
              </w:rPr>
              <w:t xml:space="preserve"> mass(es) </w:t>
            </w:r>
            <w:r w:rsidRPr="006528D7">
              <w:rPr>
                <w:color w:val="000000"/>
                <w:sz w:val="22"/>
              </w:rPr>
              <w:t>(5.1)</w:t>
            </w:r>
          </w:p>
        </w:tc>
        <w:tc>
          <w:tcPr>
            <w:tcW w:w="946" w:type="dxa"/>
            <w:tcBorders>
              <w:top w:val="double" w:sz="6" w:space="0" w:color="auto"/>
            </w:tcBorders>
            <w:shd w:val="clear" w:color="auto" w:fill="auto"/>
            <w:vAlign w:val="center"/>
          </w:tcPr>
          <w:p w:rsidR="00E83FF6" w:rsidRPr="006528D7" w:rsidRDefault="00E83FF6" w:rsidP="00CB0AEC">
            <w:pPr>
              <w:keepNext/>
              <w:keepLines/>
              <w:autoSpaceDE w:val="0"/>
              <w:autoSpaceDN w:val="0"/>
              <w:adjustRightInd w:val="0"/>
              <w:jc w:val="center"/>
              <w:rPr>
                <w:i/>
                <w:color w:val="000000"/>
                <w:sz w:val="22"/>
              </w:rPr>
            </w:pPr>
            <w:r w:rsidRPr="006528D7">
              <w:rPr>
                <w:i/>
                <w:color w:val="000000"/>
                <w:sz w:val="22"/>
              </w:rPr>
              <w:t>u</w:t>
            </w:r>
            <w:r w:rsidR="00EE3E4B" w:rsidRPr="006528D7">
              <w:rPr>
                <w:i/>
                <w:color w:val="000000"/>
                <w:sz w:val="22"/>
                <w:vertAlign w:val="subscript"/>
              </w:rPr>
              <w:t>s</w:t>
            </w:r>
          </w:p>
        </w:tc>
        <w:tc>
          <w:tcPr>
            <w:tcW w:w="2564" w:type="dxa"/>
            <w:tcBorders>
              <w:top w:val="double" w:sz="6" w:space="0" w:color="auto"/>
            </w:tcBorders>
            <w:shd w:val="clear" w:color="auto" w:fill="auto"/>
            <w:vAlign w:val="center"/>
          </w:tcPr>
          <w:p w:rsidR="00E83FF6" w:rsidRPr="006528D7" w:rsidRDefault="00E83FF6" w:rsidP="00CB0AEC">
            <w:pPr>
              <w:keepNext/>
              <w:keepLines/>
              <w:autoSpaceDE w:val="0"/>
              <w:autoSpaceDN w:val="0"/>
              <w:adjustRightInd w:val="0"/>
              <w:jc w:val="center"/>
              <w:rPr>
                <w:color w:val="000000"/>
                <w:sz w:val="22"/>
              </w:rPr>
            </w:pPr>
            <w:r w:rsidRPr="006528D7">
              <w:rPr>
                <w:color w:val="000000"/>
                <w:sz w:val="22"/>
              </w:rPr>
              <w:t xml:space="preserve">Calibration </w:t>
            </w:r>
            <w:r w:rsidR="00587CDC">
              <w:rPr>
                <w:color w:val="000000"/>
                <w:sz w:val="22"/>
              </w:rPr>
              <w:t>certificate</w:t>
            </w:r>
          </w:p>
        </w:tc>
        <w:tc>
          <w:tcPr>
            <w:tcW w:w="1864" w:type="dxa"/>
            <w:tcBorders>
              <w:top w:val="double" w:sz="6" w:space="0" w:color="auto"/>
            </w:tcBorders>
            <w:vAlign w:val="center"/>
          </w:tcPr>
          <w:p w:rsidR="00E83FF6" w:rsidRPr="006528D7" w:rsidRDefault="00587CDC" w:rsidP="00CB0AEC">
            <w:pPr>
              <w:keepNext/>
              <w:keepLines/>
              <w:autoSpaceDE w:val="0"/>
              <w:autoSpaceDN w:val="0"/>
              <w:adjustRightInd w:val="0"/>
              <w:jc w:val="center"/>
              <w:rPr>
                <w:color w:val="000000"/>
                <w:sz w:val="22"/>
              </w:rPr>
            </w:pPr>
            <w:r>
              <w:rPr>
                <w:color w:val="000000"/>
                <w:sz w:val="22"/>
              </w:rPr>
              <w:t xml:space="preserve">Expanded </w:t>
            </w:r>
            <w:r w:rsidR="00E83FF6" w:rsidRPr="006528D7">
              <w:rPr>
                <w:color w:val="000000"/>
                <w:sz w:val="22"/>
              </w:rPr>
              <w:t>divided by coverage factor</w:t>
            </w:r>
          </w:p>
        </w:tc>
      </w:tr>
      <w:tr w:rsidR="00E83FF6" w:rsidTr="00E34E9A">
        <w:trPr>
          <w:trHeight w:val="323"/>
          <w:jc w:val="right"/>
        </w:trPr>
        <w:tc>
          <w:tcPr>
            <w:tcW w:w="3937" w:type="dxa"/>
            <w:shd w:val="clear" w:color="auto" w:fill="auto"/>
            <w:vAlign w:val="center"/>
          </w:tcPr>
          <w:p w:rsidR="00E83FF6" w:rsidRPr="006528D7" w:rsidRDefault="00E83FF6" w:rsidP="00CB0AEC">
            <w:pPr>
              <w:keepNext/>
              <w:keepLines/>
              <w:autoSpaceDE w:val="0"/>
              <w:autoSpaceDN w:val="0"/>
              <w:adjustRightInd w:val="0"/>
              <w:rPr>
                <w:color w:val="000000"/>
                <w:sz w:val="22"/>
              </w:rPr>
            </w:pPr>
            <w:r w:rsidRPr="006528D7">
              <w:rPr>
                <w:color w:val="000000"/>
                <w:sz w:val="22"/>
              </w:rPr>
              <w:t>Accepted standard deviation of the process (5.2)</w:t>
            </w:r>
          </w:p>
        </w:tc>
        <w:tc>
          <w:tcPr>
            <w:tcW w:w="946" w:type="dxa"/>
            <w:shd w:val="clear" w:color="auto" w:fill="auto"/>
            <w:vAlign w:val="center"/>
          </w:tcPr>
          <w:p w:rsidR="00E83FF6" w:rsidRPr="006528D7" w:rsidRDefault="00E83FF6" w:rsidP="00CB0AEC">
            <w:pPr>
              <w:keepNext/>
              <w:keepLines/>
              <w:autoSpaceDE w:val="0"/>
              <w:autoSpaceDN w:val="0"/>
              <w:adjustRightInd w:val="0"/>
              <w:jc w:val="center"/>
              <w:rPr>
                <w:i/>
                <w:color w:val="000000"/>
                <w:sz w:val="22"/>
              </w:rPr>
            </w:pPr>
            <w:r w:rsidRPr="006528D7">
              <w:rPr>
                <w:i/>
                <w:color w:val="000000"/>
                <w:sz w:val="22"/>
              </w:rPr>
              <w:t>s</w:t>
            </w:r>
            <w:r w:rsidRPr="006528D7">
              <w:rPr>
                <w:i/>
                <w:color w:val="000000"/>
                <w:sz w:val="22"/>
                <w:vertAlign w:val="subscript"/>
              </w:rPr>
              <w:t>p</w:t>
            </w:r>
          </w:p>
        </w:tc>
        <w:tc>
          <w:tcPr>
            <w:tcW w:w="2564" w:type="dxa"/>
            <w:shd w:val="clear" w:color="auto" w:fill="auto"/>
            <w:vAlign w:val="center"/>
          </w:tcPr>
          <w:p w:rsidR="00E83FF6" w:rsidRPr="006528D7" w:rsidRDefault="00E83FF6" w:rsidP="00CB0AEC">
            <w:pPr>
              <w:keepNext/>
              <w:keepLines/>
              <w:autoSpaceDE w:val="0"/>
              <w:autoSpaceDN w:val="0"/>
              <w:adjustRightInd w:val="0"/>
              <w:jc w:val="center"/>
              <w:rPr>
                <w:color w:val="000000"/>
                <w:sz w:val="22"/>
              </w:rPr>
            </w:pPr>
            <w:r w:rsidRPr="006528D7">
              <w:rPr>
                <w:color w:val="000000"/>
                <w:sz w:val="22"/>
              </w:rPr>
              <w:t>Control chart, standard deviation chart</w:t>
            </w:r>
          </w:p>
        </w:tc>
        <w:tc>
          <w:tcPr>
            <w:tcW w:w="1864" w:type="dxa"/>
            <w:vAlign w:val="center"/>
          </w:tcPr>
          <w:p w:rsidR="00E83FF6" w:rsidRPr="006528D7" w:rsidRDefault="00E83FF6" w:rsidP="00CB0AEC">
            <w:pPr>
              <w:keepNext/>
              <w:keepLines/>
              <w:autoSpaceDE w:val="0"/>
              <w:autoSpaceDN w:val="0"/>
              <w:adjustRightInd w:val="0"/>
              <w:jc w:val="center"/>
              <w:rPr>
                <w:color w:val="000000"/>
                <w:sz w:val="22"/>
              </w:rPr>
            </w:pPr>
            <w:r w:rsidRPr="006528D7">
              <w:rPr>
                <w:color w:val="000000"/>
                <w:sz w:val="22"/>
              </w:rPr>
              <w:t>Normal</w:t>
            </w:r>
          </w:p>
        </w:tc>
      </w:tr>
      <w:tr w:rsidR="007B1422" w:rsidTr="00E34E9A">
        <w:trPr>
          <w:trHeight w:val="342"/>
          <w:jc w:val="right"/>
        </w:trPr>
        <w:tc>
          <w:tcPr>
            <w:tcW w:w="3937" w:type="dxa"/>
            <w:shd w:val="clear" w:color="auto" w:fill="auto"/>
            <w:vAlign w:val="center"/>
          </w:tcPr>
          <w:p w:rsidR="007B1422" w:rsidRPr="006528D7" w:rsidRDefault="007B1422" w:rsidP="00CB0AEC">
            <w:pPr>
              <w:keepNext/>
              <w:keepLines/>
              <w:autoSpaceDE w:val="0"/>
              <w:autoSpaceDN w:val="0"/>
              <w:adjustRightInd w:val="0"/>
              <w:rPr>
                <w:color w:val="000000"/>
                <w:sz w:val="22"/>
              </w:rPr>
            </w:pPr>
            <w:r w:rsidRPr="006528D7">
              <w:rPr>
                <w:color w:val="000000"/>
                <w:sz w:val="22"/>
              </w:rPr>
              <w:t xml:space="preserve">Water temperature </w:t>
            </w:r>
          </w:p>
        </w:tc>
        <w:tc>
          <w:tcPr>
            <w:tcW w:w="946" w:type="dxa"/>
            <w:shd w:val="clear" w:color="auto" w:fill="auto"/>
            <w:vAlign w:val="center"/>
          </w:tcPr>
          <w:p w:rsidR="007B1422" w:rsidRPr="006528D7" w:rsidRDefault="007B1422" w:rsidP="00CB0AEC">
            <w:pPr>
              <w:keepNext/>
              <w:keepLines/>
              <w:autoSpaceDE w:val="0"/>
              <w:autoSpaceDN w:val="0"/>
              <w:adjustRightInd w:val="0"/>
              <w:jc w:val="center"/>
              <w:rPr>
                <w:i/>
                <w:color w:val="000000"/>
                <w:sz w:val="22"/>
              </w:rPr>
            </w:pPr>
            <w:proofErr w:type="spellStart"/>
            <w:r w:rsidRPr="006528D7">
              <w:rPr>
                <w:i/>
                <w:color w:val="000000"/>
                <w:sz w:val="22"/>
              </w:rPr>
              <w:t>u</w:t>
            </w:r>
            <w:r w:rsidRPr="006528D7">
              <w:rPr>
                <w:i/>
                <w:color w:val="000000"/>
                <w:sz w:val="22"/>
                <w:vertAlign w:val="subscript"/>
              </w:rPr>
              <w:t>tx</w:t>
            </w:r>
            <w:proofErr w:type="spellEnd"/>
          </w:p>
        </w:tc>
        <w:tc>
          <w:tcPr>
            <w:tcW w:w="2564" w:type="dxa"/>
            <w:shd w:val="clear" w:color="auto" w:fill="auto"/>
            <w:vAlign w:val="center"/>
          </w:tcPr>
          <w:p w:rsidR="007B1422" w:rsidRPr="006528D7" w:rsidRDefault="007B1422" w:rsidP="00CB0AEC">
            <w:pPr>
              <w:keepNext/>
              <w:keepLines/>
              <w:autoSpaceDE w:val="0"/>
              <w:autoSpaceDN w:val="0"/>
              <w:adjustRightInd w:val="0"/>
              <w:jc w:val="center"/>
              <w:rPr>
                <w:color w:val="000000"/>
                <w:sz w:val="22"/>
              </w:rPr>
            </w:pPr>
            <w:r w:rsidRPr="006528D7">
              <w:rPr>
                <w:color w:val="000000"/>
                <w:sz w:val="22"/>
              </w:rPr>
              <w:t>Consider accuracy, resolution, and gradients</w:t>
            </w:r>
          </w:p>
        </w:tc>
        <w:tc>
          <w:tcPr>
            <w:tcW w:w="1864" w:type="dxa"/>
            <w:vAlign w:val="center"/>
          </w:tcPr>
          <w:p w:rsidR="007B1422" w:rsidRPr="006528D7" w:rsidRDefault="007B1422" w:rsidP="00CB0AEC">
            <w:pPr>
              <w:keepNext/>
              <w:keepLines/>
              <w:autoSpaceDE w:val="0"/>
              <w:autoSpaceDN w:val="0"/>
              <w:adjustRightInd w:val="0"/>
              <w:jc w:val="center"/>
              <w:rPr>
                <w:color w:val="000000"/>
                <w:sz w:val="22"/>
              </w:rPr>
            </w:pPr>
            <w:r w:rsidRPr="006528D7">
              <w:rPr>
                <w:color w:val="000000"/>
                <w:sz w:val="22"/>
              </w:rPr>
              <w:t>Rectangular</w:t>
            </w:r>
          </w:p>
        </w:tc>
      </w:tr>
      <w:tr w:rsidR="007B1422" w:rsidTr="00E34E9A">
        <w:trPr>
          <w:trHeight w:val="323"/>
          <w:jc w:val="right"/>
        </w:trPr>
        <w:tc>
          <w:tcPr>
            <w:tcW w:w="3937" w:type="dxa"/>
            <w:shd w:val="clear" w:color="auto" w:fill="auto"/>
            <w:vAlign w:val="center"/>
          </w:tcPr>
          <w:p w:rsidR="007B1422" w:rsidRPr="006528D7" w:rsidRDefault="007B1422" w:rsidP="00CB0AEC">
            <w:pPr>
              <w:keepNext/>
              <w:keepLines/>
              <w:autoSpaceDE w:val="0"/>
              <w:autoSpaceDN w:val="0"/>
              <w:adjustRightInd w:val="0"/>
              <w:rPr>
                <w:color w:val="000000"/>
                <w:sz w:val="22"/>
              </w:rPr>
            </w:pPr>
            <w:r w:rsidRPr="006528D7">
              <w:rPr>
                <w:color w:val="000000"/>
                <w:sz w:val="22"/>
              </w:rPr>
              <w:t xml:space="preserve">Water density </w:t>
            </w:r>
          </w:p>
        </w:tc>
        <w:tc>
          <w:tcPr>
            <w:tcW w:w="946" w:type="dxa"/>
            <w:shd w:val="clear" w:color="auto" w:fill="auto"/>
            <w:vAlign w:val="center"/>
          </w:tcPr>
          <w:p w:rsidR="007B1422" w:rsidRPr="006528D7" w:rsidRDefault="007B1422" w:rsidP="00CB0AEC">
            <w:pPr>
              <w:keepNext/>
              <w:keepLines/>
              <w:autoSpaceDE w:val="0"/>
              <w:autoSpaceDN w:val="0"/>
              <w:adjustRightInd w:val="0"/>
              <w:jc w:val="center"/>
              <w:rPr>
                <w:i/>
                <w:color w:val="000000"/>
                <w:sz w:val="22"/>
              </w:rPr>
            </w:pPr>
            <w:proofErr w:type="spellStart"/>
            <w:r w:rsidRPr="006528D7">
              <w:rPr>
                <w:i/>
                <w:color w:val="000000"/>
                <w:sz w:val="22"/>
              </w:rPr>
              <w:t>u</w:t>
            </w:r>
            <w:r w:rsidRPr="006528D7">
              <w:rPr>
                <w:i/>
                <w:color w:val="000000"/>
                <w:sz w:val="22"/>
                <w:vertAlign w:val="subscript"/>
              </w:rPr>
              <w:t>ρ</w:t>
            </w:r>
            <w:r w:rsidR="0055574D" w:rsidRPr="006528D7">
              <w:rPr>
                <w:i/>
                <w:color w:val="000000"/>
                <w:sz w:val="22"/>
                <w:vertAlign w:val="subscript"/>
              </w:rPr>
              <w:t>w</w:t>
            </w:r>
            <w:proofErr w:type="spellEnd"/>
          </w:p>
        </w:tc>
        <w:tc>
          <w:tcPr>
            <w:tcW w:w="2564" w:type="dxa"/>
            <w:shd w:val="clear" w:color="auto" w:fill="auto"/>
            <w:vAlign w:val="center"/>
          </w:tcPr>
          <w:p w:rsidR="007B1422" w:rsidRPr="006528D7" w:rsidRDefault="0055574D" w:rsidP="00CB0AEC">
            <w:pPr>
              <w:keepNext/>
              <w:keepLines/>
              <w:autoSpaceDE w:val="0"/>
              <w:autoSpaceDN w:val="0"/>
              <w:adjustRightInd w:val="0"/>
              <w:jc w:val="center"/>
              <w:rPr>
                <w:color w:val="000000"/>
                <w:sz w:val="22"/>
              </w:rPr>
            </w:pPr>
            <w:r w:rsidRPr="006528D7">
              <w:rPr>
                <w:color w:val="000000"/>
                <w:sz w:val="22"/>
              </w:rPr>
              <w:t>GLP 10</w:t>
            </w:r>
          </w:p>
        </w:tc>
        <w:tc>
          <w:tcPr>
            <w:tcW w:w="1864" w:type="dxa"/>
            <w:vAlign w:val="center"/>
          </w:tcPr>
          <w:p w:rsidR="007B1422" w:rsidRPr="006528D7" w:rsidRDefault="0055574D" w:rsidP="00CB0AEC">
            <w:pPr>
              <w:keepNext/>
              <w:keepLines/>
              <w:autoSpaceDE w:val="0"/>
              <w:autoSpaceDN w:val="0"/>
              <w:adjustRightInd w:val="0"/>
              <w:jc w:val="center"/>
              <w:rPr>
                <w:color w:val="000000"/>
                <w:sz w:val="22"/>
              </w:rPr>
            </w:pPr>
            <w:r w:rsidRPr="006528D7">
              <w:rPr>
                <w:color w:val="000000"/>
                <w:sz w:val="22"/>
              </w:rPr>
              <w:t>Rectangular</w:t>
            </w:r>
          </w:p>
        </w:tc>
      </w:tr>
      <w:tr w:rsidR="007B1422" w:rsidTr="00E34E9A">
        <w:trPr>
          <w:trHeight w:val="323"/>
          <w:jc w:val="right"/>
        </w:trPr>
        <w:tc>
          <w:tcPr>
            <w:tcW w:w="3937" w:type="dxa"/>
            <w:shd w:val="clear" w:color="auto" w:fill="auto"/>
            <w:vAlign w:val="center"/>
          </w:tcPr>
          <w:p w:rsidR="007B1422" w:rsidRPr="006528D7" w:rsidRDefault="007B1422" w:rsidP="00CB0AEC">
            <w:pPr>
              <w:keepNext/>
              <w:keepLines/>
              <w:autoSpaceDE w:val="0"/>
              <w:autoSpaceDN w:val="0"/>
              <w:adjustRightInd w:val="0"/>
              <w:rPr>
                <w:color w:val="000000"/>
                <w:sz w:val="22"/>
              </w:rPr>
            </w:pPr>
            <w:r w:rsidRPr="006528D7">
              <w:rPr>
                <w:color w:val="000000"/>
                <w:sz w:val="22"/>
              </w:rPr>
              <w:t>Cubical Coefficient of Expansion</w:t>
            </w:r>
            <w:r w:rsidR="00D552AF">
              <w:rPr>
                <w:color w:val="000000"/>
                <w:sz w:val="22"/>
              </w:rPr>
              <w:t xml:space="preserve"> (CCE)</w:t>
            </w:r>
          </w:p>
        </w:tc>
        <w:tc>
          <w:tcPr>
            <w:tcW w:w="946" w:type="dxa"/>
            <w:shd w:val="clear" w:color="auto" w:fill="auto"/>
            <w:vAlign w:val="center"/>
          </w:tcPr>
          <w:p w:rsidR="007B1422" w:rsidRPr="006528D7" w:rsidRDefault="007B1422" w:rsidP="00CB0AEC">
            <w:pPr>
              <w:keepNext/>
              <w:keepLines/>
              <w:autoSpaceDE w:val="0"/>
              <w:autoSpaceDN w:val="0"/>
              <w:adjustRightInd w:val="0"/>
              <w:jc w:val="center"/>
              <w:rPr>
                <w:i/>
                <w:color w:val="000000"/>
                <w:sz w:val="22"/>
              </w:rPr>
            </w:pPr>
            <w:proofErr w:type="spellStart"/>
            <w:r w:rsidRPr="006528D7">
              <w:rPr>
                <w:i/>
                <w:color w:val="000000"/>
                <w:sz w:val="22"/>
              </w:rPr>
              <w:t>u</w:t>
            </w:r>
            <w:r w:rsidRPr="006528D7">
              <w:rPr>
                <w:i/>
                <w:color w:val="000000"/>
                <w:sz w:val="22"/>
                <w:vertAlign w:val="subscript"/>
              </w:rPr>
              <w:t>CCE</w:t>
            </w:r>
            <w:proofErr w:type="spellEnd"/>
          </w:p>
        </w:tc>
        <w:tc>
          <w:tcPr>
            <w:tcW w:w="2564" w:type="dxa"/>
            <w:shd w:val="clear" w:color="auto" w:fill="auto"/>
            <w:vAlign w:val="center"/>
          </w:tcPr>
          <w:p w:rsidR="00EE3E4B" w:rsidRPr="006528D7" w:rsidRDefault="00EE3E4B" w:rsidP="00CB0AEC">
            <w:pPr>
              <w:keepNext/>
              <w:keepLines/>
              <w:autoSpaceDE w:val="0"/>
              <w:autoSpaceDN w:val="0"/>
              <w:adjustRightInd w:val="0"/>
              <w:jc w:val="center"/>
              <w:rPr>
                <w:color w:val="000000"/>
                <w:sz w:val="22"/>
              </w:rPr>
            </w:pPr>
            <w:r w:rsidRPr="006528D7">
              <w:rPr>
                <w:color w:val="000000"/>
                <w:sz w:val="22"/>
              </w:rPr>
              <w:t xml:space="preserve">5 % to 10 % </w:t>
            </w:r>
            <w:r w:rsidR="00D552AF">
              <w:rPr>
                <w:color w:val="000000"/>
                <w:sz w:val="22"/>
              </w:rPr>
              <w:t>of the CCE</w:t>
            </w:r>
          </w:p>
          <w:p w:rsidR="007B1422" w:rsidRPr="006528D7" w:rsidRDefault="00EE3E4B" w:rsidP="00CB0AEC">
            <w:pPr>
              <w:keepNext/>
              <w:keepLines/>
              <w:autoSpaceDE w:val="0"/>
              <w:autoSpaceDN w:val="0"/>
              <w:adjustRightInd w:val="0"/>
              <w:jc w:val="center"/>
              <w:rPr>
                <w:sz w:val="22"/>
              </w:rPr>
            </w:pPr>
            <w:r w:rsidRPr="006528D7">
              <w:rPr>
                <w:color w:val="000000"/>
                <w:sz w:val="22"/>
              </w:rPr>
              <w:t>(EURAMET CG-19)</w:t>
            </w:r>
          </w:p>
        </w:tc>
        <w:tc>
          <w:tcPr>
            <w:tcW w:w="1864" w:type="dxa"/>
            <w:vAlign w:val="center"/>
          </w:tcPr>
          <w:p w:rsidR="007B1422" w:rsidRPr="006528D7" w:rsidRDefault="007B1422" w:rsidP="00CB0AEC">
            <w:pPr>
              <w:keepNext/>
              <w:keepLines/>
              <w:autoSpaceDE w:val="0"/>
              <w:autoSpaceDN w:val="0"/>
              <w:adjustRightInd w:val="0"/>
              <w:jc w:val="center"/>
              <w:rPr>
                <w:color w:val="000000"/>
                <w:sz w:val="22"/>
              </w:rPr>
            </w:pPr>
            <w:r w:rsidRPr="006528D7">
              <w:rPr>
                <w:color w:val="000000"/>
                <w:sz w:val="22"/>
              </w:rPr>
              <w:t>Rectangular</w:t>
            </w:r>
          </w:p>
        </w:tc>
      </w:tr>
      <w:tr w:rsidR="0055574D" w:rsidTr="00E34E9A">
        <w:trPr>
          <w:trHeight w:val="342"/>
          <w:jc w:val="right"/>
        </w:trPr>
        <w:tc>
          <w:tcPr>
            <w:tcW w:w="3937" w:type="dxa"/>
            <w:shd w:val="clear" w:color="auto" w:fill="auto"/>
            <w:vAlign w:val="center"/>
          </w:tcPr>
          <w:p w:rsidR="0055574D" w:rsidRPr="006528D7" w:rsidRDefault="0055574D" w:rsidP="00CB0AEC">
            <w:pPr>
              <w:keepNext/>
              <w:keepLines/>
              <w:autoSpaceDE w:val="0"/>
              <w:autoSpaceDN w:val="0"/>
              <w:adjustRightInd w:val="0"/>
              <w:rPr>
                <w:color w:val="000000"/>
                <w:sz w:val="22"/>
              </w:rPr>
            </w:pPr>
            <w:r w:rsidRPr="006528D7">
              <w:rPr>
                <w:color w:val="000000"/>
                <w:sz w:val="22"/>
              </w:rPr>
              <w:t>Meniscus reading (when present) (5.3)</w:t>
            </w:r>
          </w:p>
        </w:tc>
        <w:tc>
          <w:tcPr>
            <w:tcW w:w="946" w:type="dxa"/>
            <w:shd w:val="clear" w:color="auto" w:fill="auto"/>
            <w:vAlign w:val="center"/>
          </w:tcPr>
          <w:p w:rsidR="0055574D" w:rsidRPr="006528D7" w:rsidRDefault="00EE3E4B" w:rsidP="00CB0AEC">
            <w:pPr>
              <w:keepNext/>
              <w:keepLines/>
              <w:autoSpaceDE w:val="0"/>
              <w:autoSpaceDN w:val="0"/>
              <w:adjustRightInd w:val="0"/>
              <w:jc w:val="center"/>
              <w:rPr>
                <w:i/>
                <w:color w:val="000000"/>
                <w:sz w:val="22"/>
              </w:rPr>
            </w:pPr>
            <w:r w:rsidRPr="006528D7">
              <w:rPr>
                <w:i/>
                <w:color w:val="000000"/>
                <w:sz w:val="22"/>
              </w:rPr>
              <w:t>u</w:t>
            </w:r>
            <w:r w:rsidRPr="006528D7">
              <w:rPr>
                <w:i/>
                <w:color w:val="000000"/>
                <w:sz w:val="22"/>
                <w:vertAlign w:val="subscript"/>
              </w:rPr>
              <w:t>m</w:t>
            </w:r>
          </w:p>
        </w:tc>
        <w:tc>
          <w:tcPr>
            <w:tcW w:w="2564" w:type="dxa"/>
            <w:shd w:val="clear" w:color="auto" w:fill="auto"/>
            <w:vAlign w:val="center"/>
          </w:tcPr>
          <w:p w:rsidR="0055574D" w:rsidRPr="006528D7" w:rsidRDefault="0055574D" w:rsidP="00CB0AEC">
            <w:pPr>
              <w:keepNext/>
              <w:keepLines/>
              <w:autoSpaceDE w:val="0"/>
              <w:autoSpaceDN w:val="0"/>
              <w:adjustRightInd w:val="0"/>
              <w:jc w:val="center"/>
              <w:rPr>
                <w:color w:val="000000"/>
                <w:sz w:val="22"/>
              </w:rPr>
            </w:pPr>
            <w:r w:rsidRPr="006528D7">
              <w:rPr>
                <w:color w:val="000000"/>
                <w:sz w:val="22"/>
              </w:rPr>
              <w:t>GMP 3</w:t>
            </w:r>
          </w:p>
        </w:tc>
        <w:tc>
          <w:tcPr>
            <w:tcW w:w="1864" w:type="dxa"/>
            <w:vAlign w:val="center"/>
          </w:tcPr>
          <w:p w:rsidR="0055574D" w:rsidRPr="006528D7" w:rsidRDefault="0055574D" w:rsidP="00CB0AEC">
            <w:pPr>
              <w:keepNext/>
              <w:keepLines/>
              <w:autoSpaceDE w:val="0"/>
              <w:autoSpaceDN w:val="0"/>
              <w:adjustRightInd w:val="0"/>
              <w:jc w:val="center"/>
              <w:rPr>
                <w:color w:val="000000"/>
                <w:sz w:val="22"/>
              </w:rPr>
            </w:pPr>
            <w:r w:rsidRPr="006528D7">
              <w:rPr>
                <w:color w:val="000000"/>
                <w:sz w:val="22"/>
              </w:rPr>
              <w:t>Triangular</w:t>
            </w:r>
          </w:p>
        </w:tc>
      </w:tr>
      <w:tr w:rsidR="0055574D" w:rsidTr="00E34E9A">
        <w:trPr>
          <w:trHeight w:val="342"/>
          <w:jc w:val="right"/>
        </w:trPr>
        <w:tc>
          <w:tcPr>
            <w:tcW w:w="3937" w:type="dxa"/>
            <w:shd w:val="clear" w:color="auto" w:fill="auto"/>
            <w:vAlign w:val="center"/>
          </w:tcPr>
          <w:p w:rsidR="0055574D" w:rsidRPr="006528D7" w:rsidRDefault="0055574D" w:rsidP="00CB0AEC">
            <w:pPr>
              <w:keepNext/>
              <w:keepLines/>
              <w:autoSpaceDE w:val="0"/>
              <w:autoSpaceDN w:val="0"/>
              <w:adjustRightInd w:val="0"/>
              <w:rPr>
                <w:color w:val="000000"/>
                <w:sz w:val="22"/>
              </w:rPr>
            </w:pPr>
            <w:r w:rsidRPr="006528D7">
              <w:rPr>
                <w:color w:val="000000"/>
                <w:sz w:val="22"/>
              </w:rPr>
              <w:t>Drain time effects</w:t>
            </w:r>
            <w:r w:rsidR="00793E37">
              <w:rPr>
                <w:color w:val="000000"/>
                <w:sz w:val="22"/>
              </w:rPr>
              <w:t xml:space="preserve"> (insignificant if following procedures)</w:t>
            </w:r>
          </w:p>
        </w:tc>
        <w:tc>
          <w:tcPr>
            <w:tcW w:w="946" w:type="dxa"/>
            <w:shd w:val="clear" w:color="auto" w:fill="auto"/>
            <w:vAlign w:val="center"/>
          </w:tcPr>
          <w:p w:rsidR="0055574D" w:rsidRPr="006528D7" w:rsidRDefault="0055574D" w:rsidP="00CB0AEC">
            <w:pPr>
              <w:keepNext/>
              <w:keepLines/>
              <w:autoSpaceDE w:val="0"/>
              <w:autoSpaceDN w:val="0"/>
              <w:adjustRightInd w:val="0"/>
              <w:jc w:val="center"/>
              <w:rPr>
                <w:i/>
                <w:color w:val="000000"/>
                <w:sz w:val="22"/>
              </w:rPr>
            </w:pPr>
            <w:proofErr w:type="spellStart"/>
            <w:r w:rsidRPr="006528D7">
              <w:rPr>
                <w:i/>
                <w:color w:val="000000"/>
                <w:sz w:val="22"/>
              </w:rPr>
              <w:t>u</w:t>
            </w:r>
            <w:r w:rsidRPr="006528D7">
              <w:rPr>
                <w:i/>
                <w:color w:val="000000"/>
                <w:sz w:val="22"/>
                <w:vertAlign w:val="subscript"/>
              </w:rPr>
              <w:t>d</w:t>
            </w:r>
            <w:proofErr w:type="spellEnd"/>
          </w:p>
        </w:tc>
        <w:tc>
          <w:tcPr>
            <w:tcW w:w="2564" w:type="dxa"/>
            <w:shd w:val="clear" w:color="auto" w:fill="auto"/>
            <w:vAlign w:val="center"/>
          </w:tcPr>
          <w:p w:rsidR="0055574D" w:rsidRPr="006528D7" w:rsidRDefault="0055574D" w:rsidP="00CB0AEC">
            <w:pPr>
              <w:keepNext/>
              <w:keepLines/>
              <w:autoSpaceDE w:val="0"/>
              <w:autoSpaceDN w:val="0"/>
              <w:adjustRightInd w:val="0"/>
              <w:jc w:val="center"/>
              <w:rPr>
                <w:color w:val="000000"/>
                <w:sz w:val="22"/>
              </w:rPr>
            </w:pPr>
            <w:r w:rsidRPr="006528D7">
              <w:rPr>
                <w:color w:val="000000"/>
                <w:sz w:val="22"/>
              </w:rPr>
              <w:t>From experimental data</w:t>
            </w:r>
          </w:p>
        </w:tc>
        <w:tc>
          <w:tcPr>
            <w:tcW w:w="1864" w:type="dxa"/>
            <w:vAlign w:val="center"/>
          </w:tcPr>
          <w:p w:rsidR="0055574D" w:rsidRPr="006528D7" w:rsidRDefault="0055574D" w:rsidP="00CB0AEC">
            <w:pPr>
              <w:keepNext/>
              <w:keepLines/>
              <w:autoSpaceDE w:val="0"/>
              <w:autoSpaceDN w:val="0"/>
              <w:adjustRightInd w:val="0"/>
              <w:jc w:val="center"/>
              <w:rPr>
                <w:color w:val="000000"/>
                <w:sz w:val="22"/>
              </w:rPr>
            </w:pPr>
            <w:r w:rsidRPr="006528D7">
              <w:rPr>
                <w:color w:val="000000"/>
                <w:sz w:val="22"/>
              </w:rPr>
              <w:t>Rectangular</w:t>
            </w:r>
          </w:p>
        </w:tc>
      </w:tr>
      <w:tr w:rsidR="0055574D" w:rsidTr="00E34E9A">
        <w:trPr>
          <w:trHeight w:val="323"/>
          <w:jc w:val="right"/>
        </w:trPr>
        <w:tc>
          <w:tcPr>
            <w:tcW w:w="3937" w:type="dxa"/>
            <w:shd w:val="clear" w:color="auto" w:fill="auto"/>
            <w:vAlign w:val="center"/>
          </w:tcPr>
          <w:p w:rsidR="0055574D" w:rsidRPr="006528D7" w:rsidRDefault="0055574D" w:rsidP="00CB0AEC">
            <w:pPr>
              <w:keepNext/>
              <w:keepLines/>
              <w:autoSpaceDE w:val="0"/>
              <w:autoSpaceDN w:val="0"/>
              <w:adjustRightInd w:val="0"/>
              <w:rPr>
                <w:color w:val="000000"/>
                <w:sz w:val="22"/>
              </w:rPr>
            </w:pPr>
            <w:r w:rsidRPr="006528D7">
              <w:rPr>
                <w:color w:val="000000"/>
                <w:sz w:val="22"/>
              </w:rPr>
              <w:t>Air temperature (for air density)</w:t>
            </w:r>
          </w:p>
        </w:tc>
        <w:tc>
          <w:tcPr>
            <w:tcW w:w="946" w:type="dxa"/>
            <w:shd w:val="clear" w:color="auto" w:fill="auto"/>
            <w:vAlign w:val="center"/>
          </w:tcPr>
          <w:p w:rsidR="0055574D" w:rsidRPr="006528D7" w:rsidRDefault="0055574D" w:rsidP="00CB0AEC">
            <w:pPr>
              <w:keepNext/>
              <w:keepLines/>
              <w:autoSpaceDE w:val="0"/>
              <w:autoSpaceDN w:val="0"/>
              <w:adjustRightInd w:val="0"/>
              <w:jc w:val="center"/>
              <w:rPr>
                <w:i/>
                <w:color w:val="000000"/>
                <w:sz w:val="22"/>
              </w:rPr>
            </w:pPr>
            <w:proofErr w:type="spellStart"/>
            <w:r w:rsidRPr="006528D7">
              <w:rPr>
                <w:i/>
                <w:color w:val="000000"/>
                <w:sz w:val="22"/>
              </w:rPr>
              <w:t>u</w:t>
            </w:r>
            <w:r w:rsidRPr="006528D7">
              <w:rPr>
                <w:i/>
                <w:color w:val="000000"/>
                <w:sz w:val="22"/>
                <w:vertAlign w:val="subscript"/>
              </w:rPr>
              <w:t>t</w:t>
            </w:r>
            <w:proofErr w:type="spellEnd"/>
          </w:p>
        </w:tc>
        <w:tc>
          <w:tcPr>
            <w:tcW w:w="2564" w:type="dxa"/>
            <w:shd w:val="clear" w:color="auto" w:fill="auto"/>
            <w:vAlign w:val="center"/>
          </w:tcPr>
          <w:p w:rsidR="0055574D" w:rsidRPr="006528D7" w:rsidRDefault="00793E37" w:rsidP="00CB0AEC">
            <w:pPr>
              <w:keepNext/>
              <w:keepLines/>
              <w:autoSpaceDE w:val="0"/>
              <w:autoSpaceDN w:val="0"/>
              <w:adjustRightInd w:val="0"/>
              <w:jc w:val="center"/>
              <w:rPr>
                <w:color w:val="000000"/>
                <w:sz w:val="22"/>
              </w:rPr>
            </w:pPr>
            <w:r>
              <w:rPr>
                <w:color w:val="000000"/>
                <w:sz w:val="22"/>
              </w:rPr>
              <w:t xml:space="preserve">NISTIR 6969, </w:t>
            </w:r>
            <w:r w:rsidR="0055574D" w:rsidRPr="006528D7">
              <w:rPr>
                <w:color w:val="000000"/>
                <w:sz w:val="22"/>
              </w:rPr>
              <w:t>SOP 2</w:t>
            </w:r>
          </w:p>
        </w:tc>
        <w:tc>
          <w:tcPr>
            <w:tcW w:w="1864" w:type="dxa"/>
            <w:vAlign w:val="center"/>
          </w:tcPr>
          <w:p w:rsidR="0055574D" w:rsidRPr="006528D7" w:rsidRDefault="0055574D" w:rsidP="00CB0AEC">
            <w:pPr>
              <w:keepNext/>
              <w:keepLines/>
              <w:autoSpaceDE w:val="0"/>
              <w:autoSpaceDN w:val="0"/>
              <w:adjustRightInd w:val="0"/>
              <w:jc w:val="center"/>
              <w:rPr>
                <w:color w:val="000000"/>
                <w:sz w:val="22"/>
              </w:rPr>
            </w:pPr>
            <w:r w:rsidRPr="006528D7">
              <w:rPr>
                <w:color w:val="000000"/>
                <w:sz w:val="22"/>
              </w:rPr>
              <w:t>Rectangular</w:t>
            </w:r>
          </w:p>
        </w:tc>
      </w:tr>
      <w:tr w:rsidR="0055574D" w:rsidTr="00E34E9A">
        <w:trPr>
          <w:trHeight w:val="314"/>
          <w:jc w:val="right"/>
        </w:trPr>
        <w:tc>
          <w:tcPr>
            <w:tcW w:w="3937" w:type="dxa"/>
            <w:shd w:val="clear" w:color="auto" w:fill="auto"/>
            <w:vAlign w:val="center"/>
          </w:tcPr>
          <w:p w:rsidR="0055574D" w:rsidRPr="006528D7" w:rsidRDefault="0055574D" w:rsidP="00CB0AEC">
            <w:pPr>
              <w:keepNext/>
              <w:keepLines/>
              <w:autoSpaceDE w:val="0"/>
              <w:autoSpaceDN w:val="0"/>
              <w:adjustRightInd w:val="0"/>
              <w:rPr>
                <w:color w:val="000000"/>
                <w:sz w:val="22"/>
              </w:rPr>
            </w:pPr>
            <w:r w:rsidRPr="006528D7">
              <w:rPr>
                <w:color w:val="000000"/>
                <w:sz w:val="22"/>
              </w:rPr>
              <w:t>Air pressure (for air density)</w:t>
            </w:r>
          </w:p>
        </w:tc>
        <w:tc>
          <w:tcPr>
            <w:tcW w:w="946" w:type="dxa"/>
            <w:shd w:val="clear" w:color="auto" w:fill="auto"/>
            <w:vAlign w:val="center"/>
          </w:tcPr>
          <w:p w:rsidR="0055574D" w:rsidRPr="006528D7" w:rsidRDefault="0055574D" w:rsidP="00CB0AEC">
            <w:pPr>
              <w:keepNext/>
              <w:keepLines/>
              <w:autoSpaceDE w:val="0"/>
              <w:autoSpaceDN w:val="0"/>
              <w:adjustRightInd w:val="0"/>
              <w:jc w:val="center"/>
              <w:rPr>
                <w:i/>
                <w:color w:val="000000"/>
                <w:sz w:val="22"/>
              </w:rPr>
            </w:pPr>
            <w:r w:rsidRPr="006528D7">
              <w:rPr>
                <w:i/>
                <w:color w:val="000000"/>
                <w:sz w:val="22"/>
              </w:rPr>
              <w:t>u</w:t>
            </w:r>
            <w:r w:rsidRPr="006528D7">
              <w:rPr>
                <w:i/>
                <w:color w:val="000000"/>
                <w:sz w:val="22"/>
                <w:vertAlign w:val="subscript"/>
              </w:rPr>
              <w:t>p</w:t>
            </w:r>
          </w:p>
        </w:tc>
        <w:tc>
          <w:tcPr>
            <w:tcW w:w="2564" w:type="dxa"/>
            <w:shd w:val="clear" w:color="auto" w:fill="auto"/>
            <w:vAlign w:val="center"/>
          </w:tcPr>
          <w:p w:rsidR="0055574D" w:rsidRPr="006528D7" w:rsidRDefault="00793E37" w:rsidP="00CB0AEC">
            <w:pPr>
              <w:keepNext/>
              <w:keepLines/>
              <w:autoSpaceDE w:val="0"/>
              <w:autoSpaceDN w:val="0"/>
              <w:adjustRightInd w:val="0"/>
              <w:jc w:val="center"/>
              <w:rPr>
                <w:color w:val="000000"/>
                <w:sz w:val="22"/>
              </w:rPr>
            </w:pPr>
            <w:r>
              <w:rPr>
                <w:color w:val="000000"/>
                <w:sz w:val="22"/>
              </w:rPr>
              <w:t xml:space="preserve">NISTIR 6969, </w:t>
            </w:r>
            <w:r w:rsidRPr="006528D7">
              <w:rPr>
                <w:color w:val="000000"/>
                <w:sz w:val="22"/>
              </w:rPr>
              <w:t>SOP 2</w:t>
            </w:r>
          </w:p>
        </w:tc>
        <w:tc>
          <w:tcPr>
            <w:tcW w:w="1864" w:type="dxa"/>
            <w:vAlign w:val="center"/>
          </w:tcPr>
          <w:p w:rsidR="0055574D" w:rsidRPr="006528D7" w:rsidRDefault="0055574D" w:rsidP="00CB0AEC">
            <w:pPr>
              <w:keepNext/>
              <w:keepLines/>
              <w:autoSpaceDE w:val="0"/>
              <w:autoSpaceDN w:val="0"/>
              <w:adjustRightInd w:val="0"/>
              <w:jc w:val="center"/>
              <w:rPr>
                <w:color w:val="000000"/>
                <w:sz w:val="22"/>
              </w:rPr>
            </w:pPr>
            <w:r w:rsidRPr="006528D7">
              <w:rPr>
                <w:color w:val="000000"/>
                <w:sz w:val="22"/>
              </w:rPr>
              <w:t>Rectangular</w:t>
            </w:r>
          </w:p>
        </w:tc>
      </w:tr>
      <w:tr w:rsidR="0055574D" w:rsidTr="00E34E9A">
        <w:trPr>
          <w:trHeight w:val="314"/>
          <w:jc w:val="right"/>
        </w:trPr>
        <w:tc>
          <w:tcPr>
            <w:tcW w:w="3937" w:type="dxa"/>
            <w:shd w:val="clear" w:color="auto" w:fill="auto"/>
            <w:vAlign w:val="center"/>
          </w:tcPr>
          <w:p w:rsidR="0055574D" w:rsidRPr="006528D7" w:rsidRDefault="0055574D" w:rsidP="00CB0AEC">
            <w:pPr>
              <w:keepNext/>
              <w:keepLines/>
              <w:autoSpaceDE w:val="0"/>
              <w:autoSpaceDN w:val="0"/>
              <w:adjustRightInd w:val="0"/>
              <w:rPr>
                <w:color w:val="000000"/>
                <w:sz w:val="22"/>
              </w:rPr>
            </w:pPr>
            <w:r w:rsidRPr="006528D7">
              <w:rPr>
                <w:color w:val="000000"/>
                <w:sz w:val="22"/>
              </w:rPr>
              <w:t>Air relative humidity (for air density)</w:t>
            </w:r>
          </w:p>
        </w:tc>
        <w:tc>
          <w:tcPr>
            <w:tcW w:w="946" w:type="dxa"/>
            <w:shd w:val="clear" w:color="auto" w:fill="auto"/>
            <w:vAlign w:val="center"/>
          </w:tcPr>
          <w:p w:rsidR="0055574D" w:rsidRPr="006528D7" w:rsidRDefault="0055574D" w:rsidP="00CB0AEC">
            <w:pPr>
              <w:keepNext/>
              <w:keepLines/>
              <w:autoSpaceDE w:val="0"/>
              <w:autoSpaceDN w:val="0"/>
              <w:adjustRightInd w:val="0"/>
              <w:jc w:val="center"/>
              <w:rPr>
                <w:i/>
                <w:color w:val="000000"/>
                <w:sz w:val="22"/>
              </w:rPr>
            </w:pPr>
            <w:proofErr w:type="spellStart"/>
            <w:r w:rsidRPr="006528D7">
              <w:rPr>
                <w:i/>
                <w:color w:val="000000"/>
                <w:sz w:val="22"/>
              </w:rPr>
              <w:t>u</w:t>
            </w:r>
            <w:r w:rsidRPr="006528D7">
              <w:rPr>
                <w:i/>
                <w:color w:val="000000"/>
                <w:sz w:val="22"/>
                <w:vertAlign w:val="subscript"/>
              </w:rPr>
              <w:t>RH</w:t>
            </w:r>
            <w:proofErr w:type="spellEnd"/>
          </w:p>
        </w:tc>
        <w:tc>
          <w:tcPr>
            <w:tcW w:w="2564" w:type="dxa"/>
            <w:shd w:val="clear" w:color="auto" w:fill="auto"/>
            <w:vAlign w:val="center"/>
          </w:tcPr>
          <w:p w:rsidR="0055574D" w:rsidRPr="006528D7" w:rsidRDefault="00793E37" w:rsidP="00CB0AEC">
            <w:pPr>
              <w:keepNext/>
              <w:keepLines/>
              <w:autoSpaceDE w:val="0"/>
              <w:autoSpaceDN w:val="0"/>
              <w:adjustRightInd w:val="0"/>
              <w:jc w:val="center"/>
              <w:rPr>
                <w:color w:val="000000"/>
                <w:sz w:val="22"/>
              </w:rPr>
            </w:pPr>
            <w:r>
              <w:rPr>
                <w:color w:val="000000"/>
                <w:sz w:val="22"/>
              </w:rPr>
              <w:t xml:space="preserve">NISTIR 6969, </w:t>
            </w:r>
            <w:r w:rsidRPr="006528D7">
              <w:rPr>
                <w:color w:val="000000"/>
                <w:sz w:val="22"/>
              </w:rPr>
              <w:t>SOP 2</w:t>
            </w:r>
          </w:p>
        </w:tc>
        <w:tc>
          <w:tcPr>
            <w:tcW w:w="1864" w:type="dxa"/>
            <w:vAlign w:val="center"/>
          </w:tcPr>
          <w:p w:rsidR="0055574D" w:rsidRPr="006528D7" w:rsidRDefault="0055574D" w:rsidP="00CB0AEC">
            <w:pPr>
              <w:keepNext/>
              <w:keepLines/>
              <w:autoSpaceDE w:val="0"/>
              <w:autoSpaceDN w:val="0"/>
              <w:adjustRightInd w:val="0"/>
              <w:jc w:val="center"/>
              <w:rPr>
                <w:color w:val="000000"/>
                <w:sz w:val="22"/>
              </w:rPr>
            </w:pPr>
            <w:r w:rsidRPr="006528D7">
              <w:rPr>
                <w:color w:val="000000"/>
                <w:sz w:val="22"/>
              </w:rPr>
              <w:t>Rectangular</w:t>
            </w:r>
          </w:p>
        </w:tc>
      </w:tr>
      <w:tr w:rsidR="0055574D" w:rsidTr="00E34E9A">
        <w:trPr>
          <w:trHeight w:val="314"/>
          <w:jc w:val="right"/>
        </w:trPr>
        <w:tc>
          <w:tcPr>
            <w:tcW w:w="3937" w:type="dxa"/>
            <w:shd w:val="clear" w:color="auto" w:fill="auto"/>
            <w:vAlign w:val="center"/>
          </w:tcPr>
          <w:p w:rsidR="0055574D" w:rsidRPr="006528D7" w:rsidRDefault="0055574D" w:rsidP="00CB0AEC">
            <w:pPr>
              <w:keepNext/>
              <w:keepLines/>
              <w:autoSpaceDE w:val="0"/>
              <w:autoSpaceDN w:val="0"/>
              <w:adjustRightInd w:val="0"/>
              <w:rPr>
                <w:color w:val="000000"/>
                <w:sz w:val="22"/>
              </w:rPr>
            </w:pPr>
            <w:r w:rsidRPr="006528D7">
              <w:rPr>
                <w:color w:val="000000"/>
                <w:sz w:val="22"/>
              </w:rPr>
              <w:t>Air density (equation)</w:t>
            </w:r>
          </w:p>
        </w:tc>
        <w:tc>
          <w:tcPr>
            <w:tcW w:w="946" w:type="dxa"/>
            <w:shd w:val="clear" w:color="auto" w:fill="auto"/>
            <w:vAlign w:val="center"/>
          </w:tcPr>
          <w:p w:rsidR="0055574D" w:rsidRPr="006528D7" w:rsidRDefault="0055574D" w:rsidP="00CB0AEC">
            <w:pPr>
              <w:keepNext/>
              <w:keepLines/>
              <w:autoSpaceDE w:val="0"/>
              <w:autoSpaceDN w:val="0"/>
              <w:adjustRightInd w:val="0"/>
              <w:jc w:val="center"/>
              <w:rPr>
                <w:i/>
                <w:color w:val="000000"/>
                <w:sz w:val="22"/>
              </w:rPr>
            </w:pPr>
            <w:proofErr w:type="spellStart"/>
            <w:r w:rsidRPr="006528D7">
              <w:rPr>
                <w:i/>
                <w:color w:val="000000"/>
                <w:sz w:val="22"/>
              </w:rPr>
              <w:t>u</w:t>
            </w:r>
            <w:r w:rsidRPr="006528D7">
              <w:rPr>
                <w:i/>
                <w:color w:val="000000"/>
                <w:sz w:val="22"/>
                <w:vertAlign w:val="subscript"/>
              </w:rPr>
              <w:t>ρa</w:t>
            </w:r>
            <w:proofErr w:type="spellEnd"/>
          </w:p>
        </w:tc>
        <w:tc>
          <w:tcPr>
            <w:tcW w:w="2564" w:type="dxa"/>
            <w:shd w:val="clear" w:color="auto" w:fill="auto"/>
            <w:vAlign w:val="center"/>
          </w:tcPr>
          <w:p w:rsidR="0055574D" w:rsidRPr="006528D7" w:rsidRDefault="00793E37" w:rsidP="00CB0AEC">
            <w:pPr>
              <w:keepNext/>
              <w:keepLines/>
              <w:autoSpaceDE w:val="0"/>
              <w:autoSpaceDN w:val="0"/>
              <w:adjustRightInd w:val="0"/>
              <w:jc w:val="center"/>
              <w:rPr>
                <w:color w:val="000000"/>
                <w:sz w:val="22"/>
              </w:rPr>
            </w:pPr>
            <w:r>
              <w:rPr>
                <w:color w:val="000000"/>
                <w:sz w:val="22"/>
              </w:rPr>
              <w:t xml:space="preserve">NISTIR 6969, </w:t>
            </w:r>
            <w:r w:rsidRPr="006528D7">
              <w:rPr>
                <w:color w:val="000000"/>
                <w:sz w:val="22"/>
              </w:rPr>
              <w:t>SOP 2</w:t>
            </w:r>
          </w:p>
        </w:tc>
        <w:tc>
          <w:tcPr>
            <w:tcW w:w="1864" w:type="dxa"/>
            <w:vAlign w:val="center"/>
          </w:tcPr>
          <w:p w:rsidR="0055574D" w:rsidRPr="006528D7" w:rsidRDefault="0055574D" w:rsidP="00CB0AEC">
            <w:pPr>
              <w:keepNext/>
              <w:keepLines/>
              <w:autoSpaceDE w:val="0"/>
              <w:autoSpaceDN w:val="0"/>
              <w:adjustRightInd w:val="0"/>
              <w:jc w:val="center"/>
              <w:rPr>
                <w:color w:val="000000"/>
                <w:sz w:val="22"/>
              </w:rPr>
            </w:pPr>
            <w:r w:rsidRPr="006528D7">
              <w:rPr>
                <w:color w:val="000000"/>
                <w:sz w:val="22"/>
              </w:rPr>
              <w:t>Rectangular</w:t>
            </w:r>
          </w:p>
        </w:tc>
      </w:tr>
      <w:tr w:rsidR="0055574D" w:rsidTr="00E34E9A">
        <w:trPr>
          <w:trHeight w:val="314"/>
          <w:jc w:val="right"/>
        </w:trPr>
        <w:tc>
          <w:tcPr>
            <w:tcW w:w="3937" w:type="dxa"/>
            <w:tcBorders>
              <w:bottom w:val="double" w:sz="6" w:space="0" w:color="auto"/>
            </w:tcBorders>
            <w:shd w:val="clear" w:color="auto" w:fill="auto"/>
            <w:vAlign w:val="center"/>
          </w:tcPr>
          <w:p w:rsidR="0055574D" w:rsidRPr="006528D7" w:rsidRDefault="0055574D" w:rsidP="00CB0AEC">
            <w:pPr>
              <w:keepNext/>
              <w:keepLines/>
              <w:autoSpaceDE w:val="0"/>
              <w:autoSpaceDN w:val="0"/>
              <w:adjustRightInd w:val="0"/>
              <w:rPr>
                <w:color w:val="000000"/>
                <w:sz w:val="22"/>
              </w:rPr>
            </w:pPr>
            <w:r w:rsidRPr="006528D7">
              <w:rPr>
                <w:color w:val="000000"/>
                <w:sz w:val="22"/>
              </w:rPr>
              <w:t>Mass density</w:t>
            </w:r>
          </w:p>
        </w:tc>
        <w:tc>
          <w:tcPr>
            <w:tcW w:w="946" w:type="dxa"/>
            <w:tcBorders>
              <w:bottom w:val="double" w:sz="6" w:space="0" w:color="auto"/>
            </w:tcBorders>
            <w:shd w:val="clear" w:color="auto" w:fill="auto"/>
            <w:vAlign w:val="center"/>
          </w:tcPr>
          <w:p w:rsidR="0055574D" w:rsidRPr="006528D7" w:rsidRDefault="0055574D" w:rsidP="00CB0AEC">
            <w:pPr>
              <w:keepNext/>
              <w:keepLines/>
              <w:autoSpaceDE w:val="0"/>
              <w:autoSpaceDN w:val="0"/>
              <w:adjustRightInd w:val="0"/>
              <w:jc w:val="center"/>
              <w:rPr>
                <w:i/>
                <w:color w:val="000000"/>
                <w:sz w:val="22"/>
              </w:rPr>
            </w:pPr>
            <w:proofErr w:type="spellStart"/>
            <w:r w:rsidRPr="006528D7">
              <w:rPr>
                <w:i/>
                <w:color w:val="000000"/>
                <w:sz w:val="22"/>
              </w:rPr>
              <w:t>u</w:t>
            </w:r>
            <w:r w:rsidRPr="006528D7">
              <w:rPr>
                <w:i/>
                <w:color w:val="000000"/>
                <w:sz w:val="22"/>
                <w:vertAlign w:val="subscript"/>
              </w:rPr>
              <w:t>ρm</w:t>
            </w:r>
            <w:proofErr w:type="spellEnd"/>
          </w:p>
        </w:tc>
        <w:tc>
          <w:tcPr>
            <w:tcW w:w="2564" w:type="dxa"/>
            <w:tcBorders>
              <w:bottom w:val="double" w:sz="6" w:space="0" w:color="auto"/>
            </w:tcBorders>
            <w:shd w:val="clear" w:color="auto" w:fill="auto"/>
            <w:vAlign w:val="center"/>
          </w:tcPr>
          <w:p w:rsidR="0055574D" w:rsidRPr="006528D7" w:rsidRDefault="00793E37" w:rsidP="00CB0AEC">
            <w:pPr>
              <w:keepNext/>
              <w:keepLines/>
              <w:autoSpaceDE w:val="0"/>
              <w:autoSpaceDN w:val="0"/>
              <w:adjustRightInd w:val="0"/>
              <w:jc w:val="center"/>
              <w:rPr>
                <w:color w:val="000000"/>
                <w:sz w:val="22"/>
              </w:rPr>
            </w:pPr>
            <w:r>
              <w:rPr>
                <w:color w:val="000000"/>
                <w:sz w:val="22"/>
              </w:rPr>
              <w:t xml:space="preserve">Assumed reference densities </w:t>
            </w:r>
            <w:r w:rsidR="00D552AF">
              <w:rPr>
                <w:color w:val="000000"/>
                <w:sz w:val="22"/>
              </w:rPr>
              <w:t>or OIML R111</w:t>
            </w:r>
          </w:p>
        </w:tc>
        <w:tc>
          <w:tcPr>
            <w:tcW w:w="1864" w:type="dxa"/>
            <w:tcBorders>
              <w:bottom w:val="double" w:sz="6" w:space="0" w:color="auto"/>
            </w:tcBorders>
            <w:vAlign w:val="center"/>
          </w:tcPr>
          <w:p w:rsidR="0055574D" w:rsidRPr="006528D7" w:rsidRDefault="0055574D" w:rsidP="00CB0AEC">
            <w:pPr>
              <w:keepNext/>
              <w:keepLines/>
              <w:autoSpaceDE w:val="0"/>
              <w:autoSpaceDN w:val="0"/>
              <w:adjustRightInd w:val="0"/>
              <w:jc w:val="center"/>
              <w:rPr>
                <w:color w:val="000000"/>
                <w:sz w:val="22"/>
              </w:rPr>
            </w:pPr>
            <w:r w:rsidRPr="006528D7">
              <w:rPr>
                <w:color w:val="000000"/>
                <w:sz w:val="22"/>
              </w:rPr>
              <w:t>Rectangular</w:t>
            </w:r>
          </w:p>
        </w:tc>
      </w:tr>
    </w:tbl>
    <w:p w:rsidR="00D6531A" w:rsidRDefault="00D6531A" w:rsidP="00D6531A">
      <w:pPr>
        <w:pStyle w:val="Heading1"/>
        <w:numPr>
          <w:ilvl w:val="0"/>
          <w:numId w:val="0"/>
        </w:numPr>
        <w:spacing w:before="240"/>
        <w:ind w:left="720"/>
      </w:pPr>
      <w:r>
        <w:t>5.6</w:t>
      </w:r>
      <w:r>
        <w:tab/>
        <w:t>Uncertainty Evaluation</w:t>
      </w:r>
    </w:p>
    <w:p w:rsidR="00D6531A" w:rsidRDefault="00D6531A" w:rsidP="00D6531A">
      <w:pPr>
        <w:pStyle w:val="BodyText"/>
        <w:ind w:left="1440"/>
      </w:pPr>
      <w:r>
        <w:t>Where applicable, uncertainties for volume calibrations that are assessed for conformity must meet decision rule criteria in the applicable documentary standards.</w:t>
      </w:r>
    </w:p>
    <w:p w:rsidR="00273841" w:rsidRPr="00091AFD" w:rsidRDefault="00C64DF3" w:rsidP="00D6531A">
      <w:pPr>
        <w:pStyle w:val="Heading1"/>
        <w:keepNext w:val="0"/>
        <w:keepLines w:val="0"/>
      </w:pPr>
      <w:r>
        <w:t>Calibration Certificate</w:t>
      </w:r>
    </w:p>
    <w:p w:rsidR="00273841" w:rsidRPr="00091AFD" w:rsidRDefault="00273841" w:rsidP="00B91A12">
      <w:pPr>
        <w:pStyle w:val="Heading2"/>
      </w:pPr>
      <w:r w:rsidRPr="00091AFD">
        <w:t xml:space="preserve">Report results as described in </w:t>
      </w:r>
      <w:r w:rsidR="00C26841">
        <w:t xml:space="preserve">NISTIR 6969 </w:t>
      </w:r>
      <w:r w:rsidRPr="00091AFD">
        <w:t>SOP 1, Preparation of Calibration</w:t>
      </w:r>
      <w:r w:rsidR="00C64DF3">
        <w:t xml:space="preserve"> Certificates</w:t>
      </w:r>
      <w:r w:rsidRPr="00091AFD">
        <w:t>, with the addition of the following:</w:t>
      </w:r>
    </w:p>
    <w:p w:rsidR="00273841" w:rsidRDefault="00EE3E4B" w:rsidP="00B91A12">
      <w:pPr>
        <w:pStyle w:val="BodyText"/>
        <w:ind w:left="1440"/>
      </w:pPr>
      <w:r w:rsidRPr="00F34F74">
        <w:t>“To Contain” or “To Deliver” v</w:t>
      </w:r>
      <w:r w:rsidR="00273841" w:rsidRPr="00F34F74">
        <w:t xml:space="preserve">olume, reference temperature, uncertainty, material, thermal coefficient of expansion (assumed or measured), construction, any identifying markings, tolerances (if appropriate), laboratory </w:t>
      </w:r>
      <w:r w:rsidRPr="00F34F74">
        <w:t xml:space="preserve">air </w:t>
      </w:r>
      <w:r w:rsidR="00273841" w:rsidRPr="00F34F74">
        <w:t>temperature, water temperature(s) at time of test, barometric pressure, relative humidity, and any out</w:t>
      </w:r>
      <w:r w:rsidR="005972B3" w:rsidRPr="00F34F74">
        <w:t>-</w:t>
      </w:r>
      <w:r w:rsidR="00273841" w:rsidRPr="00F34F74">
        <w:t>of-tolerance conditions.</w:t>
      </w:r>
    </w:p>
    <w:p w:rsidR="00B91A12" w:rsidRPr="00C30370" w:rsidRDefault="00B91A12" w:rsidP="00B91A12">
      <w:pPr>
        <w:pStyle w:val="Heading2"/>
      </w:pPr>
      <w:r w:rsidRPr="00C30370">
        <w:t xml:space="preserve">Conformity </w:t>
      </w:r>
      <w:r w:rsidR="002410F2">
        <w:t>A</w:t>
      </w:r>
      <w:r w:rsidRPr="00C30370">
        <w:t>ssessment</w:t>
      </w:r>
    </w:p>
    <w:p w:rsidR="00537115" w:rsidRPr="00537115" w:rsidRDefault="00044757" w:rsidP="00D552AF">
      <w:pPr>
        <w:pStyle w:val="BodyText"/>
        <w:ind w:left="1440"/>
        <w:rPr>
          <w:highlight w:val="yellow"/>
        </w:rPr>
      </w:pPr>
      <w:bookmarkStart w:id="6" w:name="_Hlk8119533"/>
      <w:r w:rsidRPr="00044757">
        <w:t xml:space="preserve">Evaluate compliance to applicable tolerances as needed or required by the customer or by legal metrology requirements. Compliance assessments must note the applicable documentary standard and which portions of the standard were or were not evaluated. The uncertainty for volume calibrations must be less than the tolerances published in the applicable documentary standards. For volume calibrations where the unknown standard can be adjusted, it is standard practice to </w:t>
      </w:r>
      <w:r w:rsidRPr="00044757">
        <w:lastRenderedPageBreak/>
        <w:t>adjust the standard or leave the scale plate in a position close enough to its nominal volume to ensure that the absolute value of the measurement result plus the uncertainty is less than the applicable tolerance. Where the unknown standard cannot be adjusted, and a portion of the uncertainty band from the error exceeds tolerance limits, it is not appropriate to state compliance with the tolerances unless additional decision rules are communicated with and agreed to by the end user. Correction values (measurement results) may need to be used by the end user in such cases.</w:t>
      </w:r>
      <w:r w:rsidR="00C30370">
        <w:t xml:space="preserve"> </w:t>
      </w:r>
      <w:bookmarkEnd w:id="6"/>
    </w:p>
    <w:p w:rsidR="00854551" w:rsidRDefault="00854551" w:rsidP="003B34C8">
      <w:pPr>
        <w:pStyle w:val="Heading1"/>
        <w:keepNext w:val="0"/>
        <w:keepLines w:val="0"/>
      </w:pPr>
      <w:r w:rsidRPr="00407CCC">
        <w:t>Additional References:</w:t>
      </w:r>
    </w:p>
    <w:p w:rsidR="00854551" w:rsidRDefault="007D7187" w:rsidP="00E53141">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ind w:left="720"/>
        <w:jc w:val="both"/>
        <w:rPr>
          <w:szCs w:val="24"/>
        </w:rPr>
      </w:pPr>
      <w:r w:rsidRPr="007D7187">
        <w:rPr>
          <w:szCs w:val="24"/>
        </w:rPr>
        <w:t xml:space="preserve">Bean, V. E., </w:t>
      </w:r>
      <w:proofErr w:type="spellStart"/>
      <w:r w:rsidRPr="007D7187">
        <w:rPr>
          <w:szCs w:val="24"/>
        </w:rPr>
        <w:t>Espina</w:t>
      </w:r>
      <w:proofErr w:type="spellEnd"/>
      <w:r w:rsidRPr="007D7187">
        <w:rPr>
          <w:szCs w:val="24"/>
        </w:rPr>
        <w:t>, P. I., Wright, J. D., Houser, J. F., Sheckels, S. D., and Johnson, A. N., NIST Calibration Services for Liquid Volume, NIST Special Publication 250-72, National Institute of Standards and Technology, Gaithersburg, MD, (200</w:t>
      </w:r>
      <w:r w:rsidR="00EE3E4B">
        <w:rPr>
          <w:szCs w:val="24"/>
        </w:rPr>
        <w:t>9</w:t>
      </w:r>
      <w:r w:rsidRPr="007D7187">
        <w:rPr>
          <w:szCs w:val="24"/>
        </w:rPr>
        <w:t>)</w:t>
      </w:r>
      <w:r w:rsidR="004369EB">
        <w:rPr>
          <w:szCs w:val="24"/>
        </w:rPr>
        <w:t>.</w:t>
      </w:r>
    </w:p>
    <w:p w:rsidR="00D413A2" w:rsidRDefault="00D413A2" w:rsidP="00E53141">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ind w:left="720"/>
        <w:jc w:val="both"/>
        <w:rPr>
          <w:szCs w:val="24"/>
        </w:rPr>
      </w:pPr>
    </w:p>
    <w:p w:rsidR="00854551" w:rsidRDefault="00EE3E4B" w:rsidP="00E53141">
      <w:pPr>
        <w:tabs>
          <w:tab w:val="left" w:pos="-1440"/>
          <w:tab w:val="left" w:pos="-1134"/>
          <w:tab w:val="left" w:pos="-831"/>
          <w:tab w:val="left" w:pos="-552"/>
          <w:tab w:val="left" w:pos="-276"/>
          <w:tab w:val="left" w:pos="1"/>
          <w:tab w:val="left" w:pos="280"/>
          <w:tab w:val="left" w:pos="552"/>
          <w:tab w:val="left" w:pos="837"/>
          <w:tab w:val="left" w:pos="1104"/>
          <w:tab w:val="left" w:pos="1394"/>
          <w:tab w:val="left" w:pos="1656"/>
          <w:tab w:val="left" w:pos="1951"/>
          <w:tab w:val="left" w:pos="2208"/>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ind w:left="720"/>
        <w:jc w:val="both"/>
      </w:pPr>
      <w:r>
        <w:rPr>
          <w:szCs w:val="24"/>
        </w:rPr>
        <w:t xml:space="preserve">EURAMET Calibration Guide 19, Guidelines on the Determination of Uncertainty in Gravimetric Volume Calibration, (Version 2.1, 03/2012). </w:t>
      </w:r>
    </w:p>
    <w:p w:rsidR="005A74FC" w:rsidRPr="005B2130" w:rsidRDefault="005A74FC" w:rsidP="003B34C8">
      <w:pPr>
        <w:pStyle w:val="Heading1"/>
        <w:keepNext w:val="0"/>
        <w:keepLines w:val="0"/>
        <w:numPr>
          <w:ilvl w:val="0"/>
          <w:numId w:val="0"/>
        </w:numPr>
        <w:jc w:val="center"/>
        <w:rPr>
          <w:b/>
        </w:rPr>
      </w:pPr>
      <w:r>
        <w:br w:type="page"/>
      </w:r>
      <w:r w:rsidRPr="005B2130">
        <w:rPr>
          <w:b/>
        </w:rPr>
        <w:lastRenderedPageBreak/>
        <w:t>Appendix A</w:t>
      </w:r>
      <w:r w:rsidR="009558C3" w:rsidRPr="005B2130">
        <w:rPr>
          <w:b/>
        </w:rPr>
        <w:t xml:space="preserve"> (Single-Point Balance Calibration)</w:t>
      </w:r>
    </w:p>
    <w:p w:rsidR="005A74FC" w:rsidRPr="000C650F" w:rsidRDefault="005A74FC" w:rsidP="003B34C8">
      <w:pPr>
        <w:pStyle w:val="Title"/>
        <w:rPr>
          <w:b w:val="0"/>
        </w:rPr>
      </w:pPr>
      <w:r w:rsidRPr="000C650F">
        <w:rPr>
          <w:b w:val="0"/>
        </w:rPr>
        <w:t>Gravimetric Calibration Data Sheet (Option A)</w:t>
      </w:r>
    </w:p>
    <w:p w:rsidR="005A74FC" w:rsidRPr="00F12266" w:rsidRDefault="005A74FC"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sz w:val="18"/>
          <w:szCs w:val="18"/>
        </w:rPr>
      </w:pPr>
    </w:p>
    <w:p w:rsidR="00EB0C58" w:rsidRPr="00F12266" w:rsidRDefault="00EB0C58"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F12266">
        <w:rPr>
          <w:b/>
          <w:sz w:val="18"/>
          <w:szCs w:val="18"/>
        </w:rPr>
        <w:t>Laboratory data and conditions</w:t>
      </w:r>
      <w:r w:rsidRPr="00F12266">
        <w:rPr>
          <w:sz w:val="18"/>
          <w:szCs w:val="18"/>
        </w:rPr>
        <w:t>:</w:t>
      </w:r>
    </w:p>
    <w:tbl>
      <w:tblPr>
        <w:tblW w:w="0" w:type="auto"/>
        <w:jc w:val="center"/>
        <w:tblLayout w:type="fixed"/>
        <w:tblCellMar>
          <w:left w:w="60" w:type="dxa"/>
          <w:right w:w="60" w:type="dxa"/>
        </w:tblCellMar>
        <w:tblLook w:val="04A0" w:firstRow="1" w:lastRow="0" w:firstColumn="1" w:lastColumn="0" w:noHBand="0" w:noVBand="1"/>
        <w:tblCaption w:val="Data sheet table 1"/>
        <w:tblDescription w:val="data sheet and observations of laboratory conditions and calibration item"/>
      </w:tblPr>
      <w:tblGrid>
        <w:gridCol w:w="2688"/>
        <w:gridCol w:w="1890"/>
        <w:gridCol w:w="2160"/>
        <w:gridCol w:w="1260"/>
        <w:gridCol w:w="1338"/>
      </w:tblGrid>
      <w:tr w:rsidR="00F12266" w:rsidRPr="00F12266" w:rsidTr="00A77283">
        <w:trPr>
          <w:cantSplit/>
          <w:trHeight w:val="402"/>
          <w:jc w:val="center"/>
        </w:trPr>
        <w:tc>
          <w:tcPr>
            <w:tcW w:w="2688" w:type="dxa"/>
            <w:tcBorders>
              <w:top w:val="double" w:sz="6" w:space="0" w:color="auto"/>
              <w:left w:val="double" w:sz="6" w:space="0" w:color="auto"/>
              <w:bottom w:val="single" w:sz="6" w:space="0" w:color="auto"/>
              <w:right w:val="single" w:sz="6" w:space="0" w:color="auto"/>
            </w:tcBorders>
            <w:vAlign w:val="center"/>
          </w:tcPr>
          <w:p w:rsidR="00F12266" w:rsidRPr="00F12266" w:rsidRDefault="00F12266" w:rsidP="003B34C8">
            <w:pPr>
              <w:jc w:val="right"/>
              <w:rPr>
                <w:sz w:val="18"/>
                <w:szCs w:val="18"/>
              </w:rPr>
            </w:pPr>
            <w:r w:rsidRPr="00F12266">
              <w:rPr>
                <w:sz w:val="18"/>
                <w:szCs w:val="18"/>
              </w:rPr>
              <w:t xml:space="preserve">Vessel </w:t>
            </w:r>
            <w:r w:rsidR="00947098" w:rsidRPr="00F12266">
              <w:rPr>
                <w:sz w:val="18"/>
                <w:szCs w:val="18"/>
              </w:rPr>
              <w:t>I</w:t>
            </w:r>
            <w:r w:rsidR="00947098">
              <w:rPr>
                <w:sz w:val="18"/>
                <w:szCs w:val="18"/>
              </w:rPr>
              <w:t>dentification</w:t>
            </w:r>
          </w:p>
        </w:tc>
        <w:tc>
          <w:tcPr>
            <w:tcW w:w="1890" w:type="dxa"/>
            <w:tcBorders>
              <w:top w:val="double" w:sz="6" w:space="0" w:color="auto"/>
              <w:left w:val="single" w:sz="6" w:space="0" w:color="auto"/>
              <w:bottom w:val="single" w:sz="6" w:space="0" w:color="auto"/>
              <w:right w:val="single" w:sz="6" w:space="0" w:color="auto"/>
            </w:tcBorders>
            <w:vAlign w:val="center"/>
          </w:tcPr>
          <w:p w:rsidR="00F12266" w:rsidRPr="00F12266" w:rsidRDefault="00F12266" w:rsidP="003B34C8">
            <w:pPr>
              <w:jc w:val="right"/>
              <w:rPr>
                <w:sz w:val="18"/>
                <w:szCs w:val="18"/>
              </w:rPr>
            </w:pPr>
          </w:p>
        </w:tc>
        <w:tc>
          <w:tcPr>
            <w:tcW w:w="2160" w:type="dxa"/>
            <w:tcBorders>
              <w:top w:val="double" w:sz="6" w:space="0" w:color="auto"/>
              <w:left w:val="single" w:sz="6" w:space="0" w:color="auto"/>
              <w:bottom w:val="single" w:sz="6" w:space="0" w:color="auto"/>
              <w:right w:val="single" w:sz="6" w:space="0" w:color="auto"/>
            </w:tcBorders>
            <w:vAlign w:val="center"/>
          </w:tcPr>
          <w:p w:rsidR="00F12266" w:rsidRPr="00F12266" w:rsidRDefault="00F12266" w:rsidP="003B34C8">
            <w:pPr>
              <w:jc w:val="right"/>
              <w:rPr>
                <w:sz w:val="18"/>
                <w:szCs w:val="18"/>
              </w:rPr>
            </w:pPr>
            <w:r w:rsidRPr="00F12266">
              <w:rPr>
                <w:sz w:val="18"/>
                <w:szCs w:val="18"/>
              </w:rPr>
              <w:t>Operator</w:t>
            </w:r>
          </w:p>
        </w:tc>
        <w:tc>
          <w:tcPr>
            <w:tcW w:w="2598" w:type="dxa"/>
            <w:gridSpan w:val="2"/>
            <w:tcBorders>
              <w:top w:val="double" w:sz="6" w:space="0" w:color="auto"/>
              <w:left w:val="single" w:sz="6" w:space="0" w:color="auto"/>
              <w:bottom w:val="single" w:sz="6" w:space="0" w:color="auto"/>
              <w:right w:val="double" w:sz="6" w:space="0" w:color="auto"/>
            </w:tcBorders>
            <w:vAlign w:val="center"/>
          </w:tcPr>
          <w:p w:rsidR="00F12266" w:rsidRPr="00F12266" w:rsidRDefault="00F12266" w:rsidP="003B34C8">
            <w:pPr>
              <w:jc w:val="center"/>
              <w:rPr>
                <w:sz w:val="18"/>
                <w:szCs w:val="18"/>
              </w:rPr>
            </w:pPr>
          </w:p>
        </w:tc>
      </w:tr>
      <w:tr w:rsidR="00F12266" w:rsidRPr="00F12266" w:rsidTr="00A77283">
        <w:trPr>
          <w:cantSplit/>
          <w:trHeight w:val="402"/>
          <w:jc w:val="center"/>
        </w:trPr>
        <w:tc>
          <w:tcPr>
            <w:tcW w:w="2688" w:type="dxa"/>
            <w:tcBorders>
              <w:top w:val="single" w:sz="6" w:space="0" w:color="auto"/>
              <w:left w:val="double" w:sz="6" w:space="0" w:color="auto"/>
              <w:bottom w:val="single" w:sz="6" w:space="0" w:color="auto"/>
              <w:right w:val="single" w:sz="6" w:space="0" w:color="auto"/>
            </w:tcBorders>
            <w:vAlign w:val="center"/>
          </w:tcPr>
          <w:p w:rsidR="00F12266" w:rsidRPr="00F12266" w:rsidRDefault="00F12266" w:rsidP="003B34C8">
            <w:pPr>
              <w:jc w:val="right"/>
              <w:rPr>
                <w:sz w:val="18"/>
                <w:szCs w:val="18"/>
              </w:rPr>
            </w:pPr>
            <w:r w:rsidRPr="00F12266">
              <w:rPr>
                <w:sz w:val="18"/>
                <w:szCs w:val="18"/>
              </w:rPr>
              <w:t>Material</w:t>
            </w:r>
          </w:p>
        </w:tc>
        <w:tc>
          <w:tcPr>
            <w:tcW w:w="189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right"/>
              <w:rPr>
                <w:sz w:val="18"/>
                <w:szCs w:val="18"/>
              </w:rPr>
            </w:pPr>
          </w:p>
        </w:tc>
        <w:tc>
          <w:tcPr>
            <w:tcW w:w="216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right"/>
              <w:rPr>
                <w:sz w:val="18"/>
                <w:szCs w:val="18"/>
              </w:rPr>
            </w:pPr>
            <w:r w:rsidRPr="00F12266">
              <w:rPr>
                <w:sz w:val="18"/>
                <w:szCs w:val="18"/>
              </w:rPr>
              <w:t>Date</w:t>
            </w:r>
          </w:p>
        </w:tc>
        <w:tc>
          <w:tcPr>
            <w:tcW w:w="2598" w:type="dxa"/>
            <w:gridSpan w:val="2"/>
            <w:tcBorders>
              <w:top w:val="single" w:sz="6" w:space="0" w:color="auto"/>
              <w:left w:val="single" w:sz="6" w:space="0" w:color="auto"/>
              <w:bottom w:val="single" w:sz="6" w:space="0" w:color="auto"/>
              <w:right w:val="double" w:sz="6" w:space="0" w:color="auto"/>
            </w:tcBorders>
            <w:vAlign w:val="center"/>
          </w:tcPr>
          <w:p w:rsidR="00F12266" w:rsidRPr="00F12266" w:rsidRDefault="00F12266" w:rsidP="003B34C8">
            <w:pPr>
              <w:jc w:val="center"/>
              <w:rPr>
                <w:sz w:val="18"/>
                <w:szCs w:val="18"/>
              </w:rPr>
            </w:pPr>
          </w:p>
        </w:tc>
      </w:tr>
      <w:tr w:rsidR="00EB0C58" w:rsidRPr="00F12266" w:rsidTr="00A77283">
        <w:trPr>
          <w:cantSplit/>
          <w:trHeight w:val="402"/>
          <w:jc w:val="center"/>
        </w:trPr>
        <w:tc>
          <w:tcPr>
            <w:tcW w:w="2688" w:type="dxa"/>
            <w:tcBorders>
              <w:top w:val="single" w:sz="6" w:space="0" w:color="auto"/>
              <w:left w:val="double" w:sz="6" w:space="0" w:color="auto"/>
              <w:bottom w:val="single" w:sz="6" w:space="0" w:color="auto"/>
              <w:right w:val="single" w:sz="6" w:space="0" w:color="auto"/>
            </w:tcBorders>
            <w:vAlign w:val="center"/>
            <w:hideMark/>
          </w:tcPr>
          <w:p w:rsidR="00EB0C58" w:rsidRPr="00F12266" w:rsidRDefault="00F12266" w:rsidP="003B34C8">
            <w:pPr>
              <w:jc w:val="right"/>
              <w:rPr>
                <w:sz w:val="18"/>
                <w:szCs w:val="18"/>
              </w:rPr>
            </w:pPr>
            <w:r w:rsidRPr="00F12266">
              <w:rPr>
                <w:sz w:val="18"/>
                <w:szCs w:val="18"/>
              </w:rPr>
              <w:t>Cubical Coefficient of Expansion</w:t>
            </w:r>
          </w:p>
        </w:tc>
        <w:tc>
          <w:tcPr>
            <w:tcW w:w="1890" w:type="dxa"/>
            <w:tcBorders>
              <w:top w:val="single" w:sz="6" w:space="0" w:color="auto"/>
              <w:left w:val="single" w:sz="6" w:space="0" w:color="auto"/>
              <w:bottom w:val="single" w:sz="6" w:space="0" w:color="auto"/>
              <w:right w:val="single" w:sz="6" w:space="0" w:color="auto"/>
            </w:tcBorders>
            <w:vAlign w:val="center"/>
          </w:tcPr>
          <w:p w:rsidR="00EB0C58" w:rsidRPr="00F12266" w:rsidRDefault="00EB0C58" w:rsidP="003B34C8">
            <w:pPr>
              <w:jc w:val="right"/>
              <w:rPr>
                <w:sz w:val="18"/>
                <w:szCs w:val="18"/>
              </w:rPr>
            </w:pPr>
          </w:p>
        </w:tc>
        <w:tc>
          <w:tcPr>
            <w:tcW w:w="2160" w:type="dxa"/>
            <w:tcBorders>
              <w:top w:val="single" w:sz="6" w:space="0" w:color="auto"/>
              <w:left w:val="single" w:sz="6" w:space="0" w:color="auto"/>
              <w:bottom w:val="single" w:sz="6" w:space="0" w:color="auto"/>
              <w:right w:val="single" w:sz="6" w:space="0" w:color="auto"/>
            </w:tcBorders>
            <w:vAlign w:val="center"/>
          </w:tcPr>
          <w:p w:rsidR="00EB0C58" w:rsidRPr="00F12266" w:rsidRDefault="00EB0C58" w:rsidP="003B34C8">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rsidR="00EB0C58" w:rsidRPr="00F12266" w:rsidRDefault="00EB0C58" w:rsidP="003B34C8">
            <w:pPr>
              <w:jc w:val="center"/>
              <w:rPr>
                <w:sz w:val="18"/>
                <w:szCs w:val="18"/>
              </w:rPr>
            </w:pPr>
            <w:r w:rsidRPr="00F12266">
              <w:rPr>
                <w:sz w:val="18"/>
                <w:szCs w:val="18"/>
              </w:rPr>
              <w:t>Before</w:t>
            </w:r>
          </w:p>
        </w:tc>
        <w:tc>
          <w:tcPr>
            <w:tcW w:w="1338" w:type="dxa"/>
            <w:tcBorders>
              <w:top w:val="single" w:sz="6" w:space="0" w:color="auto"/>
              <w:left w:val="single" w:sz="6" w:space="0" w:color="auto"/>
              <w:bottom w:val="single" w:sz="6" w:space="0" w:color="auto"/>
              <w:right w:val="double" w:sz="6" w:space="0" w:color="auto"/>
            </w:tcBorders>
            <w:vAlign w:val="center"/>
            <w:hideMark/>
          </w:tcPr>
          <w:p w:rsidR="00EB0C58" w:rsidRPr="00F12266" w:rsidRDefault="00EB0C58" w:rsidP="003B34C8">
            <w:pPr>
              <w:jc w:val="center"/>
              <w:rPr>
                <w:sz w:val="18"/>
                <w:szCs w:val="18"/>
              </w:rPr>
            </w:pPr>
            <w:r w:rsidRPr="00F12266">
              <w:rPr>
                <w:sz w:val="18"/>
                <w:szCs w:val="18"/>
              </w:rPr>
              <w:t>After</w:t>
            </w:r>
          </w:p>
        </w:tc>
      </w:tr>
      <w:tr w:rsidR="00F12266" w:rsidRPr="00F12266" w:rsidTr="00A77283">
        <w:trPr>
          <w:cantSplit/>
          <w:trHeight w:val="402"/>
          <w:jc w:val="center"/>
        </w:trPr>
        <w:tc>
          <w:tcPr>
            <w:tcW w:w="2688" w:type="dxa"/>
            <w:tcBorders>
              <w:top w:val="single" w:sz="6" w:space="0" w:color="auto"/>
              <w:left w:val="double" w:sz="6" w:space="0" w:color="auto"/>
              <w:bottom w:val="single" w:sz="6" w:space="0" w:color="auto"/>
              <w:right w:val="nil"/>
            </w:tcBorders>
            <w:vAlign w:val="center"/>
            <w:hideMark/>
          </w:tcPr>
          <w:p w:rsidR="00F12266" w:rsidRPr="00F12266" w:rsidRDefault="00F12266" w:rsidP="003B34C8">
            <w:pPr>
              <w:jc w:val="right"/>
              <w:rPr>
                <w:sz w:val="18"/>
                <w:szCs w:val="18"/>
              </w:rPr>
            </w:pPr>
            <w:r w:rsidRPr="00F12266">
              <w:rPr>
                <w:sz w:val="18"/>
                <w:szCs w:val="18"/>
              </w:rPr>
              <w:t>Balance</w:t>
            </w:r>
            <w:r w:rsidR="009558C3">
              <w:rPr>
                <w:sz w:val="18"/>
                <w:szCs w:val="18"/>
              </w:rPr>
              <w:t xml:space="preserve"> Identification</w:t>
            </w:r>
          </w:p>
        </w:tc>
        <w:tc>
          <w:tcPr>
            <w:tcW w:w="1890" w:type="dxa"/>
            <w:tcBorders>
              <w:top w:val="single" w:sz="6" w:space="0" w:color="auto"/>
              <w:left w:val="single" w:sz="6" w:space="0" w:color="auto"/>
              <w:bottom w:val="single" w:sz="6" w:space="0" w:color="auto"/>
              <w:right w:val="nil"/>
            </w:tcBorders>
            <w:vAlign w:val="center"/>
          </w:tcPr>
          <w:p w:rsidR="00F12266" w:rsidRPr="00F12266" w:rsidRDefault="00F12266" w:rsidP="003B34C8">
            <w:pPr>
              <w:jc w:val="right"/>
              <w:rPr>
                <w:sz w:val="18"/>
                <w:szCs w:val="18"/>
              </w:rPr>
            </w:pPr>
          </w:p>
        </w:tc>
        <w:tc>
          <w:tcPr>
            <w:tcW w:w="2160" w:type="dxa"/>
            <w:tcBorders>
              <w:top w:val="single" w:sz="6" w:space="0" w:color="auto"/>
              <w:left w:val="single" w:sz="6" w:space="0" w:color="auto"/>
              <w:bottom w:val="single" w:sz="6" w:space="0" w:color="auto"/>
              <w:right w:val="nil"/>
            </w:tcBorders>
            <w:vAlign w:val="center"/>
            <w:hideMark/>
          </w:tcPr>
          <w:p w:rsidR="00F12266" w:rsidRPr="00F12266" w:rsidRDefault="00F12266" w:rsidP="003B34C8">
            <w:pPr>
              <w:jc w:val="right"/>
              <w:rPr>
                <w:sz w:val="18"/>
                <w:szCs w:val="18"/>
              </w:rPr>
            </w:pPr>
            <w:r w:rsidRPr="00F12266">
              <w:rPr>
                <w:sz w:val="18"/>
                <w:szCs w:val="18"/>
              </w:rPr>
              <w:t>Temperature</w:t>
            </w:r>
          </w:p>
        </w:tc>
        <w:tc>
          <w:tcPr>
            <w:tcW w:w="126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right"/>
              <w:rPr>
                <w:sz w:val="18"/>
                <w:szCs w:val="18"/>
              </w:rPr>
            </w:pPr>
          </w:p>
        </w:tc>
        <w:tc>
          <w:tcPr>
            <w:tcW w:w="1338" w:type="dxa"/>
            <w:tcBorders>
              <w:top w:val="single" w:sz="6" w:space="0" w:color="auto"/>
              <w:left w:val="single" w:sz="6" w:space="0" w:color="auto"/>
              <w:bottom w:val="single" w:sz="6" w:space="0" w:color="auto"/>
              <w:right w:val="double" w:sz="6" w:space="0" w:color="auto"/>
            </w:tcBorders>
            <w:vAlign w:val="center"/>
          </w:tcPr>
          <w:p w:rsidR="00F12266" w:rsidRPr="00F12266" w:rsidRDefault="00F12266" w:rsidP="003B34C8">
            <w:pPr>
              <w:jc w:val="right"/>
              <w:rPr>
                <w:sz w:val="18"/>
                <w:szCs w:val="18"/>
              </w:rPr>
            </w:pPr>
          </w:p>
        </w:tc>
      </w:tr>
      <w:tr w:rsidR="00F12266" w:rsidRPr="00F12266" w:rsidTr="00A77283">
        <w:trPr>
          <w:cantSplit/>
          <w:trHeight w:val="402"/>
          <w:jc w:val="center"/>
        </w:trPr>
        <w:tc>
          <w:tcPr>
            <w:tcW w:w="2688" w:type="dxa"/>
            <w:tcBorders>
              <w:top w:val="single" w:sz="6" w:space="0" w:color="auto"/>
              <w:left w:val="double" w:sz="6" w:space="0" w:color="auto"/>
              <w:bottom w:val="single" w:sz="6" w:space="0" w:color="auto"/>
              <w:right w:val="nil"/>
            </w:tcBorders>
            <w:vAlign w:val="center"/>
          </w:tcPr>
          <w:p w:rsidR="00F12266" w:rsidRPr="00F12266" w:rsidRDefault="00F12266" w:rsidP="003B34C8">
            <w:pPr>
              <w:jc w:val="right"/>
              <w:rPr>
                <w:sz w:val="18"/>
                <w:szCs w:val="18"/>
              </w:rPr>
            </w:pPr>
            <w:r w:rsidRPr="00F12266">
              <w:rPr>
                <w:sz w:val="18"/>
                <w:szCs w:val="18"/>
              </w:rPr>
              <w:t>Load</w:t>
            </w:r>
          </w:p>
        </w:tc>
        <w:tc>
          <w:tcPr>
            <w:tcW w:w="1890" w:type="dxa"/>
            <w:tcBorders>
              <w:top w:val="single" w:sz="6" w:space="0" w:color="auto"/>
              <w:left w:val="single" w:sz="6" w:space="0" w:color="auto"/>
              <w:bottom w:val="single" w:sz="6" w:space="0" w:color="auto"/>
              <w:right w:val="nil"/>
            </w:tcBorders>
            <w:vAlign w:val="center"/>
          </w:tcPr>
          <w:p w:rsidR="00F12266" w:rsidRPr="00F12266" w:rsidRDefault="00F12266" w:rsidP="003B34C8">
            <w:pPr>
              <w:jc w:val="right"/>
              <w:rPr>
                <w:sz w:val="18"/>
                <w:szCs w:val="18"/>
              </w:rPr>
            </w:pPr>
          </w:p>
        </w:tc>
        <w:tc>
          <w:tcPr>
            <w:tcW w:w="2160" w:type="dxa"/>
            <w:tcBorders>
              <w:top w:val="single" w:sz="6" w:space="0" w:color="auto"/>
              <w:left w:val="single" w:sz="6" w:space="0" w:color="auto"/>
              <w:bottom w:val="single" w:sz="6" w:space="0" w:color="auto"/>
              <w:right w:val="nil"/>
            </w:tcBorders>
            <w:vAlign w:val="center"/>
            <w:hideMark/>
          </w:tcPr>
          <w:p w:rsidR="00F12266" w:rsidRPr="00F12266" w:rsidRDefault="00F12266" w:rsidP="003B34C8">
            <w:pPr>
              <w:jc w:val="right"/>
              <w:rPr>
                <w:sz w:val="18"/>
                <w:szCs w:val="18"/>
              </w:rPr>
            </w:pPr>
            <w:r w:rsidRPr="00F12266">
              <w:rPr>
                <w:sz w:val="18"/>
                <w:szCs w:val="18"/>
              </w:rPr>
              <w:t>Pressure</w:t>
            </w:r>
          </w:p>
        </w:tc>
        <w:tc>
          <w:tcPr>
            <w:tcW w:w="126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right"/>
              <w:rPr>
                <w:sz w:val="18"/>
                <w:szCs w:val="18"/>
              </w:rPr>
            </w:pPr>
          </w:p>
        </w:tc>
        <w:tc>
          <w:tcPr>
            <w:tcW w:w="1338" w:type="dxa"/>
            <w:tcBorders>
              <w:top w:val="single" w:sz="6" w:space="0" w:color="auto"/>
              <w:left w:val="single" w:sz="6" w:space="0" w:color="auto"/>
              <w:bottom w:val="single" w:sz="6" w:space="0" w:color="auto"/>
              <w:right w:val="double" w:sz="6" w:space="0" w:color="auto"/>
            </w:tcBorders>
            <w:vAlign w:val="center"/>
          </w:tcPr>
          <w:p w:rsidR="00F12266" w:rsidRPr="00F12266" w:rsidRDefault="00F12266" w:rsidP="003B34C8">
            <w:pPr>
              <w:jc w:val="right"/>
              <w:rPr>
                <w:sz w:val="18"/>
                <w:szCs w:val="18"/>
              </w:rPr>
            </w:pPr>
          </w:p>
        </w:tc>
      </w:tr>
      <w:tr w:rsidR="00F12266" w:rsidRPr="00F12266" w:rsidTr="00A77283">
        <w:trPr>
          <w:cantSplit/>
          <w:trHeight w:val="402"/>
          <w:jc w:val="center"/>
        </w:trPr>
        <w:tc>
          <w:tcPr>
            <w:tcW w:w="2688" w:type="dxa"/>
            <w:tcBorders>
              <w:top w:val="single" w:sz="6" w:space="0" w:color="auto"/>
              <w:left w:val="double" w:sz="6" w:space="0" w:color="auto"/>
              <w:bottom w:val="single" w:sz="6" w:space="0" w:color="auto"/>
              <w:right w:val="nil"/>
            </w:tcBorders>
            <w:vAlign w:val="center"/>
          </w:tcPr>
          <w:p w:rsidR="00F12266" w:rsidRPr="00F12266" w:rsidRDefault="00F12266" w:rsidP="003B34C8">
            <w:pPr>
              <w:jc w:val="right"/>
              <w:rPr>
                <w:sz w:val="18"/>
                <w:szCs w:val="18"/>
                <w:vertAlign w:val="subscript"/>
              </w:rPr>
            </w:pPr>
            <w:r w:rsidRPr="00F12266">
              <w:rPr>
                <w:sz w:val="18"/>
                <w:szCs w:val="18"/>
              </w:rPr>
              <w:t xml:space="preserve">Standard deviation of the process, from control chart, </w:t>
            </w:r>
            <w:r w:rsidRPr="00F12266">
              <w:rPr>
                <w:i/>
                <w:iCs/>
                <w:sz w:val="18"/>
                <w:szCs w:val="18"/>
              </w:rPr>
              <w:t>s</w:t>
            </w:r>
            <w:r w:rsidRPr="00F12266">
              <w:rPr>
                <w:i/>
                <w:iCs/>
                <w:sz w:val="18"/>
                <w:szCs w:val="18"/>
                <w:vertAlign w:val="subscript"/>
              </w:rPr>
              <w:t>p</w:t>
            </w:r>
            <w:r w:rsidRPr="00F12266">
              <w:rPr>
                <w:sz w:val="18"/>
                <w:szCs w:val="18"/>
              </w:rPr>
              <w:t xml:space="preserve"> </w:t>
            </w:r>
          </w:p>
        </w:tc>
        <w:tc>
          <w:tcPr>
            <w:tcW w:w="1890" w:type="dxa"/>
            <w:tcBorders>
              <w:top w:val="single" w:sz="6" w:space="0" w:color="auto"/>
              <w:left w:val="single" w:sz="6" w:space="0" w:color="auto"/>
              <w:bottom w:val="single" w:sz="6" w:space="0" w:color="auto"/>
              <w:right w:val="nil"/>
            </w:tcBorders>
            <w:vAlign w:val="center"/>
          </w:tcPr>
          <w:p w:rsidR="00F12266" w:rsidRPr="00F12266" w:rsidRDefault="00F12266" w:rsidP="003B34C8">
            <w:pPr>
              <w:jc w:val="right"/>
              <w:rPr>
                <w:sz w:val="18"/>
                <w:szCs w:val="18"/>
              </w:rPr>
            </w:pPr>
          </w:p>
        </w:tc>
        <w:tc>
          <w:tcPr>
            <w:tcW w:w="2160" w:type="dxa"/>
            <w:tcBorders>
              <w:top w:val="single" w:sz="6" w:space="0" w:color="auto"/>
              <w:left w:val="single" w:sz="6" w:space="0" w:color="auto"/>
              <w:bottom w:val="single" w:sz="6" w:space="0" w:color="auto"/>
              <w:right w:val="nil"/>
            </w:tcBorders>
            <w:vAlign w:val="center"/>
            <w:hideMark/>
          </w:tcPr>
          <w:p w:rsidR="00F12266" w:rsidRPr="00F12266" w:rsidRDefault="00F12266" w:rsidP="003B34C8">
            <w:pPr>
              <w:jc w:val="right"/>
              <w:rPr>
                <w:sz w:val="18"/>
                <w:szCs w:val="18"/>
              </w:rPr>
            </w:pPr>
            <w:r w:rsidRPr="00F12266">
              <w:rPr>
                <w:sz w:val="18"/>
                <w:szCs w:val="18"/>
              </w:rPr>
              <w:t>Relative Humidity</w:t>
            </w:r>
          </w:p>
        </w:tc>
        <w:tc>
          <w:tcPr>
            <w:tcW w:w="126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right"/>
              <w:rPr>
                <w:sz w:val="18"/>
                <w:szCs w:val="18"/>
              </w:rPr>
            </w:pPr>
          </w:p>
        </w:tc>
        <w:tc>
          <w:tcPr>
            <w:tcW w:w="1338" w:type="dxa"/>
            <w:tcBorders>
              <w:top w:val="single" w:sz="6" w:space="0" w:color="auto"/>
              <w:left w:val="single" w:sz="6" w:space="0" w:color="auto"/>
              <w:bottom w:val="single" w:sz="6" w:space="0" w:color="auto"/>
              <w:right w:val="double" w:sz="6" w:space="0" w:color="auto"/>
            </w:tcBorders>
            <w:vAlign w:val="center"/>
          </w:tcPr>
          <w:p w:rsidR="00F12266" w:rsidRPr="00F12266" w:rsidRDefault="00F12266" w:rsidP="003B34C8">
            <w:pPr>
              <w:jc w:val="right"/>
              <w:rPr>
                <w:sz w:val="18"/>
                <w:szCs w:val="18"/>
              </w:rPr>
            </w:pPr>
          </w:p>
        </w:tc>
      </w:tr>
      <w:tr w:rsidR="0055574D" w:rsidRPr="00F12266" w:rsidTr="00D9593F">
        <w:trPr>
          <w:cantSplit/>
          <w:trHeight w:val="402"/>
          <w:jc w:val="center"/>
        </w:trPr>
        <w:tc>
          <w:tcPr>
            <w:tcW w:w="2688" w:type="dxa"/>
            <w:tcBorders>
              <w:top w:val="single" w:sz="6" w:space="0" w:color="auto"/>
              <w:left w:val="double" w:sz="6" w:space="0" w:color="auto"/>
              <w:bottom w:val="double" w:sz="6" w:space="0" w:color="auto"/>
              <w:right w:val="single" w:sz="6" w:space="0" w:color="auto"/>
            </w:tcBorders>
            <w:vAlign w:val="center"/>
          </w:tcPr>
          <w:p w:rsidR="0055574D" w:rsidRPr="00F12266" w:rsidRDefault="0055574D" w:rsidP="003B34C8">
            <w:pPr>
              <w:jc w:val="right"/>
              <w:rPr>
                <w:sz w:val="18"/>
                <w:szCs w:val="18"/>
                <w:vertAlign w:val="subscript"/>
              </w:rPr>
            </w:pPr>
            <w:r w:rsidRPr="00F12266">
              <w:rPr>
                <w:sz w:val="18"/>
                <w:szCs w:val="18"/>
              </w:rPr>
              <w:t>Degrees of Freedom</w:t>
            </w:r>
          </w:p>
        </w:tc>
        <w:tc>
          <w:tcPr>
            <w:tcW w:w="1890" w:type="dxa"/>
            <w:tcBorders>
              <w:top w:val="single" w:sz="6" w:space="0" w:color="auto"/>
              <w:left w:val="single" w:sz="6" w:space="0" w:color="auto"/>
              <w:bottom w:val="double" w:sz="6" w:space="0" w:color="auto"/>
              <w:right w:val="single" w:sz="6" w:space="0" w:color="auto"/>
            </w:tcBorders>
            <w:vAlign w:val="center"/>
          </w:tcPr>
          <w:p w:rsidR="0055574D" w:rsidRPr="00F12266" w:rsidRDefault="0055574D" w:rsidP="003B34C8">
            <w:pPr>
              <w:jc w:val="right"/>
              <w:rPr>
                <w:sz w:val="18"/>
                <w:szCs w:val="18"/>
                <w:vertAlign w:val="subscript"/>
              </w:rPr>
            </w:pPr>
          </w:p>
        </w:tc>
        <w:tc>
          <w:tcPr>
            <w:tcW w:w="2160" w:type="dxa"/>
            <w:tcBorders>
              <w:top w:val="single" w:sz="6" w:space="0" w:color="auto"/>
              <w:left w:val="single" w:sz="6" w:space="0" w:color="auto"/>
              <w:bottom w:val="double" w:sz="6" w:space="0" w:color="auto"/>
              <w:right w:val="single" w:sz="6" w:space="0" w:color="auto"/>
            </w:tcBorders>
            <w:vAlign w:val="center"/>
          </w:tcPr>
          <w:p w:rsidR="0055574D" w:rsidRPr="00F12266" w:rsidRDefault="0055574D" w:rsidP="003B34C8">
            <w:pPr>
              <w:jc w:val="right"/>
              <w:rPr>
                <w:sz w:val="18"/>
                <w:szCs w:val="18"/>
              </w:rPr>
            </w:pPr>
            <w:r>
              <w:rPr>
                <w:sz w:val="18"/>
                <w:szCs w:val="18"/>
              </w:rPr>
              <w:t>Reference w</w:t>
            </w:r>
            <w:r w:rsidRPr="00F12266">
              <w:rPr>
                <w:sz w:val="18"/>
                <w:szCs w:val="18"/>
              </w:rPr>
              <w:t xml:space="preserve">ater temperature </w:t>
            </w:r>
          </w:p>
        </w:tc>
        <w:tc>
          <w:tcPr>
            <w:tcW w:w="2598" w:type="dxa"/>
            <w:gridSpan w:val="2"/>
            <w:tcBorders>
              <w:top w:val="single" w:sz="6" w:space="0" w:color="auto"/>
              <w:left w:val="single" w:sz="6" w:space="0" w:color="auto"/>
              <w:bottom w:val="double" w:sz="6" w:space="0" w:color="auto"/>
              <w:right w:val="double" w:sz="6" w:space="0" w:color="auto"/>
            </w:tcBorders>
            <w:vAlign w:val="center"/>
          </w:tcPr>
          <w:p w:rsidR="0055574D" w:rsidRPr="00F12266" w:rsidRDefault="0055574D" w:rsidP="003B34C8">
            <w:pPr>
              <w:jc w:val="right"/>
              <w:rPr>
                <w:sz w:val="18"/>
                <w:szCs w:val="18"/>
              </w:rPr>
            </w:pPr>
          </w:p>
        </w:tc>
      </w:tr>
    </w:tbl>
    <w:p w:rsidR="00EB0C58" w:rsidRPr="00F12266" w:rsidRDefault="00EB0C58"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p>
    <w:p w:rsidR="00F12266" w:rsidRPr="00F12266" w:rsidRDefault="00F12266"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F12266">
        <w:rPr>
          <w:b/>
          <w:sz w:val="18"/>
          <w:szCs w:val="18"/>
        </w:rPr>
        <w:t>Mass standard(s) data:</w:t>
      </w:r>
    </w:p>
    <w:tbl>
      <w:tblPr>
        <w:tblW w:w="9324" w:type="dxa"/>
        <w:jc w:val="center"/>
        <w:tblLayout w:type="fixed"/>
        <w:tblCellMar>
          <w:left w:w="60" w:type="dxa"/>
          <w:right w:w="60" w:type="dxa"/>
        </w:tblCellMar>
        <w:tblLook w:val="0000" w:firstRow="0" w:lastRow="0" w:firstColumn="0" w:lastColumn="0" w:noHBand="0" w:noVBand="0"/>
        <w:tblCaption w:val="data sheet 2"/>
        <w:tblDescription w:val="data sheet and observations of mass standards, densities, uncertainties"/>
      </w:tblPr>
      <w:tblGrid>
        <w:gridCol w:w="2142"/>
        <w:gridCol w:w="1620"/>
        <w:gridCol w:w="1800"/>
        <w:gridCol w:w="1530"/>
        <w:gridCol w:w="1080"/>
        <w:gridCol w:w="1152"/>
      </w:tblGrid>
      <w:tr w:rsidR="00F12266" w:rsidRPr="00F12266" w:rsidTr="00F12266">
        <w:trPr>
          <w:cantSplit/>
          <w:trHeight w:val="360"/>
          <w:jc w:val="center"/>
        </w:trPr>
        <w:tc>
          <w:tcPr>
            <w:tcW w:w="2142" w:type="dxa"/>
            <w:tcBorders>
              <w:top w:val="double" w:sz="6" w:space="0" w:color="auto"/>
              <w:left w:val="double" w:sz="6" w:space="0" w:color="auto"/>
              <w:bottom w:val="double" w:sz="6" w:space="0" w:color="auto"/>
            </w:tcBorders>
            <w:vAlign w:val="center"/>
          </w:tcPr>
          <w:p w:rsidR="00947098" w:rsidRDefault="00947098" w:rsidP="003B34C8">
            <w:pPr>
              <w:jc w:val="center"/>
              <w:rPr>
                <w:sz w:val="18"/>
                <w:szCs w:val="18"/>
              </w:rPr>
            </w:pPr>
            <w:r w:rsidRPr="00F12266">
              <w:rPr>
                <w:sz w:val="18"/>
                <w:szCs w:val="18"/>
              </w:rPr>
              <w:t>I</w:t>
            </w:r>
            <w:r>
              <w:rPr>
                <w:sz w:val="18"/>
                <w:szCs w:val="18"/>
              </w:rPr>
              <w:t>dentification (ID)</w:t>
            </w:r>
            <w:r w:rsidR="00F12266" w:rsidRPr="00F12266">
              <w:rPr>
                <w:sz w:val="18"/>
                <w:szCs w:val="18"/>
              </w:rPr>
              <w:t xml:space="preserve"> </w:t>
            </w:r>
          </w:p>
          <w:p w:rsidR="00F12266" w:rsidRPr="00F12266" w:rsidRDefault="00F12266" w:rsidP="003B34C8">
            <w:pPr>
              <w:jc w:val="center"/>
              <w:rPr>
                <w:sz w:val="18"/>
                <w:szCs w:val="18"/>
              </w:rPr>
            </w:pPr>
            <w:r w:rsidRPr="00F12266">
              <w:rPr>
                <w:sz w:val="18"/>
                <w:szCs w:val="18"/>
              </w:rPr>
              <w:t>(Note ID and for Filled or Empty Load)</w:t>
            </w:r>
          </w:p>
        </w:tc>
        <w:tc>
          <w:tcPr>
            <w:tcW w:w="1620" w:type="dxa"/>
            <w:tcBorders>
              <w:top w:val="double" w:sz="6" w:space="0" w:color="auto"/>
              <w:left w:val="single" w:sz="6" w:space="0" w:color="auto"/>
              <w:bottom w:val="double" w:sz="6" w:space="0" w:color="auto"/>
            </w:tcBorders>
            <w:vAlign w:val="center"/>
          </w:tcPr>
          <w:p w:rsidR="00F12266" w:rsidRPr="00F12266" w:rsidRDefault="00F12266" w:rsidP="003B34C8">
            <w:pPr>
              <w:jc w:val="center"/>
              <w:rPr>
                <w:sz w:val="18"/>
                <w:szCs w:val="18"/>
              </w:rPr>
            </w:pPr>
            <w:r w:rsidRPr="00F12266">
              <w:rPr>
                <w:sz w:val="18"/>
                <w:szCs w:val="18"/>
              </w:rPr>
              <w:t>Nominal</w:t>
            </w:r>
          </w:p>
        </w:tc>
        <w:tc>
          <w:tcPr>
            <w:tcW w:w="1800" w:type="dxa"/>
            <w:tcBorders>
              <w:top w:val="double" w:sz="6" w:space="0" w:color="auto"/>
              <w:left w:val="single" w:sz="6" w:space="0" w:color="auto"/>
              <w:bottom w:val="double" w:sz="6" w:space="0" w:color="auto"/>
              <w:right w:val="single" w:sz="6" w:space="0" w:color="auto"/>
            </w:tcBorders>
            <w:vAlign w:val="center"/>
          </w:tcPr>
          <w:p w:rsidR="00F12266" w:rsidRPr="00F12266" w:rsidRDefault="00F12266" w:rsidP="003B34C8">
            <w:pPr>
              <w:jc w:val="center"/>
              <w:rPr>
                <w:sz w:val="18"/>
                <w:szCs w:val="18"/>
              </w:rPr>
            </w:pPr>
            <w:r w:rsidRPr="00F12266">
              <w:rPr>
                <w:sz w:val="18"/>
                <w:szCs w:val="18"/>
              </w:rPr>
              <w:t>Mass Correction*</w:t>
            </w:r>
          </w:p>
        </w:tc>
        <w:tc>
          <w:tcPr>
            <w:tcW w:w="1530" w:type="dxa"/>
            <w:tcBorders>
              <w:top w:val="double" w:sz="6" w:space="0" w:color="auto"/>
              <w:left w:val="single" w:sz="6" w:space="0" w:color="auto"/>
              <w:bottom w:val="double" w:sz="6" w:space="0" w:color="auto"/>
            </w:tcBorders>
            <w:vAlign w:val="center"/>
          </w:tcPr>
          <w:p w:rsidR="00F12266" w:rsidRPr="00F12266" w:rsidRDefault="00F12266" w:rsidP="003B34C8">
            <w:pPr>
              <w:jc w:val="center"/>
              <w:rPr>
                <w:sz w:val="18"/>
                <w:szCs w:val="18"/>
              </w:rPr>
            </w:pPr>
            <w:r w:rsidRPr="00F12266">
              <w:rPr>
                <w:sz w:val="18"/>
                <w:szCs w:val="18"/>
              </w:rPr>
              <w:t xml:space="preserve">Expanded </w:t>
            </w:r>
            <w:proofErr w:type="spellStart"/>
            <w:r w:rsidRPr="00F12266">
              <w:rPr>
                <w:sz w:val="18"/>
                <w:szCs w:val="18"/>
              </w:rPr>
              <w:t>Unc</w:t>
            </w:r>
            <w:proofErr w:type="spellEnd"/>
            <w:r w:rsidRPr="00F12266">
              <w:rPr>
                <w:sz w:val="18"/>
                <w:szCs w:val="18"/>
              </w:rPr>
              <w:t>:</w:t>
            </w:r>
          </w:p>
          <w:p w:rsidR="00F12266" w:rsidRPr="00F12266" w:rsidRDefault="00F12266" w:rsidP="003B34C8">
            <w:pPr>
              <w:jc w:val="center"/>
              <w:rPr>
                <w:sz w:val="18"/>
                <w:szCs w:val="18"/>
              </w:rPr>
            </w:pPr>
            <w:r w:rsidRPr="00F12266">
              <w:rPr>
                <w:sz w:val="18"/>
                <w:szCs w:val="18"/>
              </w:rPr>
              <w:t>From cal. report</w:t>
            </w:r>
          </w:p>
        </w:tc>
        <w:tc>
          <w:tcPr>
            <w:tcW w:w="1080" w:type="dxa"/>
            <w:tcBorders>
              <w:top w:val="double" w:sz="6" w:space="0" w:color="auto"/>
              <w:left w:val="single" w:sz="6" w:space="0" w:color="auto"/>
              <w:bottom w:val="double" w:sz="6" w:space="0" w:color="auto"/>
              <w:right w:val="single" w:sz="6" w:space="0" w:color="auto"/>
            </w:tcBorders>
            <w:vAlign w:val="center"/>
          </w:tcPr>
          <w:p w:rsidR="00F12266" w:rsidRPr="00F12266" w:rsidRDefault="00F12266" w:rsidP="003B34C8">
            <w:pPr>
              <w:jc w:val="center"/>
              <w:rPr>
                <w:sz w:val="18"/>
                <w:szCs w:val="18"/>
              </w:rPr>
            </w:pPr>
            <w:proofErr w:type="spellStart"/>
            <w:r w:rsidRPr="00F12266">
              <w:rPr>
                <w:sz w:val="18"/>
                <w:szCs w:val="18"/>
              </w:rPr>
              <w:t>Unc</w:t>
            </w:r>
            <w:proofErr w:type="spellEnd"/>
            <w:r w:rsidRPr="00F12266">
              <w:rPr>
                <w:sz w:val="18"/>
                <w:szCs w:val="18"/>
              </w:rPr>
              <w:t>:</w:t>
            </w:r>
          </w:p>
          <w:p w:rsidR="00F12266" w:rsidRPr="00F12266" w:rsidRDefault="00F12266" w:rsidP="003B34C8">
            <w:pPr>
              <w:jc w:val="center"/>
              <w:rPr>
                <w:sz w:val="18"/>
                <w:szCs w:val="18"/>
              </w:rPr>
            </w:pPr>
            <w:r w:rsidRPr="00947098">
              <w:rPr>
                <w:i/>
                <w:sz w:val="18"/>
                <w:szCs w:val="18"/>
              </w:rPr>
              <w:t>k</w:t>
            </w:r>
            <w:r w:rsidRPr="00F12266">
              <w:rPr>
                <w:sz w:val="18"/>
                <w:szCs w:val="18"/>
              </w:rPr>
              <w:t xml:space="preserve"> factor</w:t>
            </w:r>
          </w:p>
        </w:tc>
        <w:tc>
          <w:tcPr>
            <w:tcW w:w="1152" w:type="dxa"/>
            <w:tcBorders>
              <w:top w:val="double" w:sz="6" w:space="0" w:color="auto"/>
              <w:left w:val="single" w:sz="6" w:space="0" w:color="auto"/>
              <w:bottom w:val="double" w:sz="6" w:space="0" w:color="auto"/>
              <w:right w:val="double" w:sz="6" w:space="0" w:color="auto"/>
            </w:tcBorders>
            <w:vAlign w:val="center"/>
          </w:tcPr>
          <w:p w:rsidR="00F12266" w:rsidRPr="00F12266" w:rsidRDefault="00F12266" w:rsidP="003B34C8">
            <w:pPr>
              <w:jc w:val="center"/>
              <w:rPr>
                <w:sz w:val="18"/>
                <w:szCs w:val="18"/>
              </w:rPr>
            </w:pPr>
            <w:r w:rsidRPr="00F12266">
              <w:rPr>
                <w:sz w:val="18"/>
                <w:szCs w:val="18"/>
              </w:rPr>
              <w:t>Density</w:t>
            </w:r>
          </w:p>
          <w:p w:rsidR="00F12266" w:rsidRPr="00F12266" w:rsidRDefault="00F12266" w:rsidP="003B34C8">
            <w:pPr>
              <w:jc w:val="center"/>
              <w:rPr>
                <w:sz w:val="18"/>
                <w:szCs w:val="18"/>
                <w:vertAlign w:val="superscript"/>
              </w:rPr>
            </w:pPr>
            <w:r w:rsidRPr="00F12266">
              <w:rPr>
                <w:sz w:val="18"/>
                <w:szCs w:val="18"/>
              </w:rPr>
              <w:t>g/cm</w:t>
            </w:r>
            <w:r w:rsidRPr="00F12266">
              <w:rPr>
                <w:sz w:val="18"/>
                <w:szCs w:val="18"/>
                <w:vertAlign w:val="superscript"/>
              </w:rPr>
              <w:t>3</w:t>
            </w:r>
          </w:p>
        </w:tc>
      </w:tr>
      <w:tr w:rsidR="006112FB" w:rsidRPr="00F12266" w:rsidTr="00F12266">
        <w:trPr>
          <w:cantSplit/>
          <w:trHeight w:val="360"/>
          <w:jc w:val="center"/>
        </w:trPr>
        <w:tc>
          <w:tcPr>
            <w:tcW w:w="2142" w:type="dxa"/>
            <w:tcBorders>
              <w:top w:val="double" w:sz="6" w:space="0" w:color="auto"/>
              <w:left w:val="double" w:sz="6" w:space="0" w:color="auto"/>
              <w:bottom w:val="single" w:sz="6" w:space="0" w:color="auto"/>
            </w:tcBorders>
            <w:vAlign w:val="center"/>
          </w:tcPr>
          <w:p w:rsidR="006112FB" w:rsidRPr="00F12266" w:rsidRDefault="006112FB" w:rsidP="006112FB">
            <w:pPr>
              <w:jc w:val="right"/>
              <w:rPr>
                <w:i/>
                <w:iCs/>
                <w:sz w:val="18"/>
                <w:szCs w:val="18"/>
                <w:vertAlign w:val="subscript"/>
              </w:rPr>
            </w:pPr>
            <w:r w:rsidRPr="00F12266">
              <w:rPr>
                <w:i/>
                <w:iCs/>
                <w:sz w:val="18"/>
                <w:szCs w:val="18"/>
              </w:rPr>
              <w:t>S</w:t>
            </w:r>
          </w:p>
        </w:tc>
        <w:tc>
          <w:tcPr>
            <w:tcW w:w="1620" w:type="dxa"/>
            <w:tcBorders>
              <w:top w:val="double" w:sz="6" w:space="0" w:color="auto"/>
              <w:left w:val="single" w:sz="6" w:space="0" w:color="auto"/>
              <w:bottom w:val="single" w:sz="6" w:space="0" w:color="auto"/>
            </w:tcBorders>
            <w:vAlign w:val="center"/>
          </w:tcPr>
          <w:p w:rsidR="006112FB" w:rsidRPr="00F12266" w:rsidRDefault="006112FB" w:rsidP="006112FB">
            <w:pPr>
              <w:jc w:val="center"/>
              <w:rPr>
                <w:sz w:val="18"/>
                <w:szCs w:val="18"/>
              </w:rPr>
            </w:pPr>
          </w:p>
        </w:tc>
        <w:tc>
          <w:tcPr>
            <w:tcW w:w="1800" w:type="dxa"/>
            <w:tcBorders>
              <w:top w:val="double" w:sz="6" w:space="0" w:color="auto"/>
              <w:left w:val="single" w:sz="6" w:space="0" w:color="auto"/>
              <w:bottom w:val="single" w:sz="6" w:space="0" w:color="auto"/>
              <w:right w:val="single" w:sz="6" w:space="0" w:color="auto"/>
            </w:tcBorders>
            <w:vAlign w:val="center"/>
          </w:tcPr>
          <w:p w:rsidR="006112FB" w:rsidRPr="00F12266" w:rsidRDefault="006112FB" w:rsidP="006112FB">
            <w:pPr>
              <w:jc w:val="center"/>
              <w:rPr>
                <w:sz w:val="18"/>
                <w:szCs w:val="18"/>
              </w:rPr>
            </w:pPr>
          </w:p>
        </w:tc>
        <w:tc>
          <w:tcPr>
            <w:tcW w:w="1530" w:type="dxa"/>
            <w:tcBorders>
              <w:top w:val="double" w:sz="6" w:space="0" w:color="auto"/>
              <w:left w:val="single" w:sz="6" w:space="0" w:color="auto"/>
              <w:bottom w:val="single" w:sz="6" w:space="0" w:color="auto"/>
            </w:tcBorders>
            <w:vAlign w:val="center"/>
          </w:tcPr>
          <w:p w:rsidR="006112FB" w:rsidRPr="00F12266" w:rsidRDefault="006112FB" w:rsidP="006112FB">
            <w:pPr>
              <w:jc w:val="center"/>
              <w:rPr>
                <w:sz w:val="18"/>
                <w:szCs w:val="18"/>
              </w:rPr>
            </w:pPr>
          </w:p>
        </w:tc>
        <w:tc>
          <w:tcPr>
            <w:tcW w:w="1080" w:type="dxa"/>
            <w:tcBorders>
              <w:top w:val="double" w:sz="6" w:space="0" w:color="auto"/>
              <w:left w:val="single" w:sz="6" w:space="0" w:color="auto"/>
              <w:bottom w:val="single" w:sz="6" w:space="0" w:color="auto"/>
              <w:right w:val="single" w:sz="6" w:space="0" w:color="auto"/>
            </w:tcBorders>
            <w:vAlign w:val="center"/>
          </w:tcPr>
          <w:p w:rsidR="006112FB" w:rsidRPr="00F12266" w:rsidRDefault="006112FB" w:rsidP="006112FB">
            <w:pPr>
              <w:jc w:val="center"/>
              <w:rPr>
                <w:sz w:val="18"/>
                <w:szCs w:val="18"/>
              </w:rPr>
            </w:pPr>
          </w:p>
        </w:tc>
        <w:tc>
          <w:tcPr>
            <w:tcW w:w="1152" w:type="dxa"/>
            <w:tcBorders>
              <w:top w:val="double" w:sz="6" w:space="0" w:color="auto"/>
              <w:left w:val="single" w:sz="6" w:space="0" w:color="auto"/>
              <w:bottom w:val="single" w:sz="6" w:space="0" w:color="auto"/>
              <w:right w:val="double" w:sz="6" w:space="0" w:color="auto"/>
            </w:tcBorders>
            <w:vAlign w:val="center"/>
          </w:tcPr>
          <w:p w:rsidR="006112FB" w:rsidRPr="00F12266" w:rsidRDefault="006112FB" w:rsidP="006112FB">
            <w:pPr>
              <w:jc w:val="center"/>
              <w:rPr>
                <w:sz w:val="18"/>
                <w:szCs w:val="18"/>
              </w:rPr>
            </w:pPr>
          </w:p>
        </w:tc>
      </w:tr>
      <w:tr w:rsidR="00F12266" w:rsidRPr="00F12266" w:rsidTr="00F12266">
        <w:trPr>
          <w:cantSplit/>
          <w:trHeight w:val="360"/>
          <w:jc w:val="center"/>
        </w:trPr>
        <w:tc>
          <w:tcPr>
            <w:tcW w:w="2142" w:type="dxa"/>
            <w:tcBorders>
              <w:top w:val="single" w:sz="6" w:space="0" w:color="auto"/>
              <w:left w:val="double" w:sz="6" w:space="0" w:color="auto"/>
              <w:bottom w:val="single" w:sz="6" w:space="0" w:color="auto"/>
            </w:tcBorders>
            <w:vAlign w:val="center"/>
          </w:tcPr>
          <w:p w:rsidR="00F12266" w:rsidRPr="00F12266" w:rsidRDefault="00F12266" w:rsidP="003B34C8">
            <w:pPr>
              <w:jc w:val="right"/>
              <w:rPr>
                <w:i/>
                <w:iCs/>
                <w:sz w:val="18"/>
                <w:szCs w:val="18"/>
                <w:vertAlign w:val="subscript"/>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rsidR="00F12266" w:rsidRPr="00F12266" w:rsidRDefault="00F12266" w:rsidP="003B34C8">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center"/>
              <w:rPr>
                <w:sz w:val="18"/>
                <w:szCs w:val="18"/>
              </w:rPr>
            </w:pPr>
          </w:p>
        </w:tc>
        <w:tc>
          <w:tcPr>
            <w:tcW w:w="1530" w:type="dxa"/>
            <w:tcBorders>
              <w:top w:val="single" w:sz="6" w:space="0" w:color="auto"/>
              <w:left w:val="single" w:sz="6" w:space="0" w:color="auto"/>
              <w:bottom w:val="single" w:sz="6" w:space="0" w:color="auto"/>
            </w:tcBorders>
            <w:vAlign w:val="center"/>
          </w:tcPr>
          <w:p w:rsidR="00F12266" w:rsidRPr="00F12266" w:rsidRDefault="00F12266" w:rsidP="003B34C8">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rsidR="00F12266" w:rsidRPr="00F12266" w:rsidRDefault="00F12266" w:rsidP="003B34C8">
            <w:pPr>
              <w:jc w:val="center"/>
              <w:rPr>
                <w:sz w:val="18"/>
                <w:szCs w:val="18"/>
              </w:rPr>
            </w:pPr>
          </w:p>
        </w:tc>
      </w:tr>
      <w:tr w:rsidR="00F12266" w:rsidRPr="00F12266" w:rsidTr="00F12266">
        <w:trPr>
          <w:cantSplit/>
          <w:trHeight w:val="360"/>
          <w:jc w:val="center"/>
        </w:trPr>
        <w:tc>
          <w:tcPr>
            <w:tcW w:w="2142" w:type="dxa"/>
            <w:tcBorders>
              <w:top w:val="single" w:sz="6" w:space="0" w:color="auto"/>
              <w:left w:val="double" w:sz="6" w:space="0" w:color="auto"/>
              <w:bottom w:val="single" w:sz="6" w:space="0" w:color="auto"/>
            </w:tcBorders>
            <w:vAlign w:val="center"/>
          </w:tcPr>
          <w:p w:rsidR="00F12266" w:rsidRPr="00F12266" w:rsidRDefault="00F12266" w:rsidP="003B34C8">
            <w:pPr>
              <w:jc w:val="right"/>
              <w:rPr>
                <w:i/>
                <w:iCs/>
                <w:sz w:val="18"/>
                <w:szCs w:val="18"/>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rsidR="00F12266" w:rsidRPr="00F12266" w:rsidRDefault="00F12266" w:rsidP="003B34C8">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center"/>
              <w:rPr>
                <w:sz w:val="18"/>
                <w:szCs w:val="18"/>
              </w:rPr>
            </w:pPr>
          </w:p>
        </w:tc>
        <w:tc>
          <w:tcPr>
            <w:tcW w:w="1530" w:type="dxa"/>
            <w:tcBorders>
              <w:top w:val="single" w:sz="6" w:space="0" w:color="auto"/>
              <w:left w:val="single" w:sz="6" w:space="0" w:color="auto"/>
              <w:bottom w:val="single" w:sz="6" w:space="0" w:color="auto"/>
            </w:tcBorders>
            <w:vAlign w:val="center"/>
          </w:tcPr>
          <w:p w:rsidR="00F12266" w:rsidRPr="00F12266" w:rsidRDefault="00F12266" w:rsidP="003B34C8">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rsidR="00F12266" w:rsidRPr="00F12266" w:rsidRDefault="00F12266" w:rsidP="003B34C8">
            <w:pPr>
              <w:jc w:val="center"/>
              <w:rPr>
                <w:sz w:val="18"/>
                <w:szCs w:val="18"/>
              </w:rPr>
            </w:pPr>
          </w:p>
        </w:tc>
      </w:tr>
      <w:tr w:rsidR="00F12266" w:rsidRPr="00F12266" w:rsidTr="00F12266">
        <w:trPr>
          <w:cantSplit/>
          <w:trHeight w:val="360"/>
          <w:jc w:val="center"/>
        </w:trPr>
        <w:tc>
          <w:tcPr>
            <w:tcW w:w="2142" w:type="dxa"/>
            <w:tcBorders>
              <w:top w:val="single" w:sz="6" w:space="0" w:color="auto"/>
              <w:left w:val="double" w:sz="6" w:space="0" w:color="auto"/>
              <w:bottom w:val="single" w:sz="6" w:space="0" w:color="auto"/>
            </w:tcBorders>
            <w:vAlign w:val="center"/>
          </w:tcPr>
          <w:p w:rsidR="00F12266" w:rsidRPr="00F12266" w:rsidRDefault="00F12266" w:rsidP="003B34C8">
            <w:pPr>
              <w:jc w:val="right"/>
              <w:rPr>
                <w:i/>
                <w:iCs/>
                <w:sz w:val="18"/>
                <w:szCs w:val="18"/>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rsidR="00F12266" w:rsidRPr="00F12266" w:rsidRDefault="00F12266" w:rsidP="003B34C8">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center"/>
              <w:rPr>
                <w:sz w:val="18"/>
                <w:szCs w:val="18"/>
              </w:rPr>
            </w:pPr>
          </w:p>
        </w:tc>
        <w:tc>
          <w:tcPr>
            <w:tcW w:w="1530" w:type="dxa"/>
            <w:tcBorders>
              <w:top w:val="single" w:sz="6" w:space="0" w:color="auto"/>
              <w:left w:val="single" w:sz="6" w:space="0" w:color="auto"/>
              <w:bottom w:val="single" w:sz="6" w:space="0" w:color="auto"/>
            </w:tcBorders>
            <w:vAlign w:val="center"/>
          </w:tcPr>
          <w:p w:rsidR="00F12266" w:rsidRPr="00F12266" w:rsidRDefault="00F12266" w:rsidP="003B34C8">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12266" w:rsidRPr="00F12266" w:rsidRDefault="00F12266" w:rsidP="003B34C8">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rsidR="00F12266" w:rsidRPr="00F12266" w:rsidRDefault="00F12266" w:rsidP="003B34C8">
            <w:pPr>
              <w:jc w:val="center"/>
              <w:rPr>
                <w:sz w:val="18"/>
                <w:szCs w:val="18"/>
              </w:rPr>
            </w:pPr>
          </w:p>
        </w:tc>
      </w:tr>
      <w:tr w:rsidR="00F12266" w:rsidRPr="00F12266" w:rsidTr="00F12266">
        <w:trPr>
          <w:cantSplit/>
          <w:trHeight w:val="360"/>
          <w:jc w:val="center"/>
        </w:trPr>
        <w:tc>
          <w:tcPr>
            <w:tcW w:w="2142" w:type="dxa"/>
            <w:tcBorders>
              <w:top w:val="single" w:sz="6" w:space="0" w:color="auto"/>
              <w:left w:val="double" w:sz="6" w:space="0" w:color="auto"/>
              <w:bottom w:val="double" w:sz="6" w:space="0" w:color="auto"/>
            </w:tcBorders>
            <w:vAlign w:val="center"/>
          </w:tcPr>
          <w:p w:rsidR="00F12266" w:rsidRPr="00F12266" w:rsidRDefault="00F12266" w:rsidP="003B34C8">
            <w:pPr>
              <w:jc w:val="right"/>
              <w:rPr>
                <w:i/>
                <w:iCs/>
                <w:sz w:val="18"/>
                <w:szCs w:val="18"/>
                <w:vertAlign w:val="subscript"/>
              </w:rPr>
            </w:pPr>
            <w:r w:rsidRPr="00F12266">
              <w:rPr>
                <w:i/>
                <w:iCs/>
                <w:sz w:val="18"/>
                <w:szCs w:val="18"/>
              </w:rPr>
              <w:t>S</w:t>
            </w:r>
          </w:p>
        </w:tc>
        <w:tc>
          <w:tcPr>
            <w:tcW w:w="1620" w:type="dxa"/>
            <w:tcBorders>
              <w:top w:val="single" w:sz="6" w:space="0" w:color="auto"/>
              <w:left w:val="single" w:sz="6" w:space="0" w:color="auto"/>
              <w:bottom w:val="double" w:sz="6" w:space="0" w:color="auto"/>
            </w:tcBorders>
            <w:vAlign w:val="center"/>
          </w:tcPr>
          <w:p w:rsidR="00F12266" w:rsidRPr="00F12266" w:rsidRDefault="00F12266" w:rsidP="003B34C8">
            <w:pPr>
              <w:jc w:val="center"/>
              <w:rPr>
                <w:sz w:val="18"/>
                <w:szCs w:val="18"/>
              </w:rPr>
            </w:pPr>
          </w:p>
        </w:tc>
        <w:tc>
          <w:tcPr>
            <w:tcW w:w="1800" w:type="dxa"/>
            <w:tcBorders>
              <w:top w:val="single" w:sz="6" w:space="0" w:color="auto"/>
              <w:left w:val="single" w:sz="6" w:space="0" w:color="auto"/>
              <w:bottom w:val="double" w:sz="6" w:space="0" w:color="auto"/>
              <w:right w:val="single" w:sz="6" w:space="0" w:color="auto"/>
            </w:tcBorders>
            <w:vAlign w:val="center"/>
          </w:tcPr>
          <w:p w:rsidR="00F12266" w:rsidRPr="00F12266" w:rsidRDefault="00F12266" w:rsidP="003B34C8">
            <w:pPr>
              <w:jc w:val="center"/>
              <w:rPr>
                <w:sz w:val="18"/>
                <w:szCs w:val="18"/>
              </w:rPr>
            </w:pPr>
          </w:p>
        </w:tc>
        <w:tc>
          <w:tcPr>
            <w:tcW w:w="1530" w:type="dxa"/>
            <w:tcBorders>
              <w:top w:val="single" w:sz="6" w:space="0" w:color="auto"/>
              <w:left w:val="single" w:sz="6" w:space="0" w:color="auto"/>
              <w:bottom w:val="double" w:sz="6" w:space="0" w:color="auto"/>
            </w:tcBorders>
            <w:vAlign w:val="center"/>
          </w:tcPr>
          <w:p w:rsidR="00F12266" w:rsidRPr="00F12266" w:rsidRDefault="00F12266" w:rsidP="003B34C8">
            <w:pPr>
              <w:jc w:val="center"/>
              <w:rPr>
                <w:sz w:val="18"/>
                <w:szCs w:val="18"/>
              </w:rPr>
            </w:pPr>
          </w:p>
        </w:tc>
        <w:tc>
          <w:tcPr>
            <w:tcW w:w="1080" w:type="dxa"/>
            <w:tcBorders>
              <w:top w:val="single" w:sz="6" w:space="0" w:color="auto"/>
              <w:left w:val="single" w:sz="6" w:space="0" w:color="auto"/>
              <w:bottom w:val="double" w:sz="6" w:space="0" w:color="auto"/>
              <w:right w:val="single" w:sz="6" w:space="0" w:color="auto"/>
            </w:tcBorders>
            <w:vAlign w:val="center"/>
          </w:tcPr>
          <w:p w:rsidR="00F12266" w:rsidRPr="00F12266" w:rsidRDefault="00F12266" w:rsidP="003B34C8">
            <w:pPr>
              <w:jc w:val="center"/>
              <w:rPr>
                <w:sz w:val="18"/>
                <w:szCs w:val="18"/>
              </w:rPr>
            </w:pPr>
          </w:p>
        </w:tc>
        <w:tc>
          <w:tcPr>
            <w:tcW w:w="1152" w:type="dxa"/>
            <w:tcBorders>
              <w:top w:val="single" w:sz="6" w:space="0" w:color="auto"/>
              <w:left w:val="single" w:sz="6" w:space="0" w:color="auto"/>
              <w:bottom w:val="double" w:sz="6" w:space="0" w:color="auto"/>
              <w:right w:val="double" w:sz="6" w:space="0" w:color="auto"/>
            </w:tcBorders>
            <w:vAlign w:val="center"/>
          </w:tcPr>
          <w:p w:rsidR="00F12266" w:rsidRPr="00F12266" w:rsidRDefault="00F12266" w:rsidP="003B34C8">
            <w:pPr>
              <w:jc w:val="center"/>
              <w:rPr>
                <w:sz w:val="18"/>
                <w:szCs w:val="18"/>
              </w:rPr>
            </w:pPr>
          </w:p>
        </w:tc>
      </w:tr>
    </w:tbl>
    <w:p w:rsidR="00F12266" w:rsidRPr="00F12266" w:rsidRDefault="00F12266"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F12266">
        <w:rPr>
          <w:sz w:val="18"/>
          <w:szCs w:val="18"/>
        </w:rPr>
        <w:t xml:space="preserve">*Mass Correction = </w:t>
      </w:r>
      <w:r w:rsidRPr="00F12266">
        <w:rPr>
          <w:i/>
          <w:sz w:val="18"/>
          <w:szCs w:val="18"/>
        </w:rPr>
        <w:t>True Mass</w:t>
      </w:r>
      <w:r w:rsidRPr="00F12266">
        <w:rPr>
          <w:sz w:val="18"/>
          <w:szCs w:val="18"/>
        </w:rPr>
        <w:t xml:space="preserve"> </w:t>
      </w:r>
      <w:r w:rsidR="0067782D">
        <w:rPr>
          <w:sz w:val="18"/>
          <w:szCs w:val="18"/>
        </w:rPr>
        <w:t xml:space="preserve">values are </w:t>
      </w:r>
      <w:r w:rsidRPr="00F12266">
        <w:rPr>
          <w:sz w:val="18"/>
          <w:szCs w:val="18"/>
        </w:rPr>
        <w:t>required.</w:t>
      </w:r>
    </w:p>
    <w:p w:rsidR="005A74FC" w:rsidRPr="00F12266" w:rsidRDefault="005A74FC"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sz w:val="18"/>
          <w:szCs w:val="18"/>
        </w:rPr>
      </w:pPr>
    </w:p>
    <w:p w:rsidR="005A74FC" w:rsidRPr="00F12266" w:rsidRDefault="005A74FC"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b/>
          <w:sz w:val="18"/>
          <w:szCs w:val="18"/>
          <w:lang w:val="x-none"/>
        </w:rPr>
      </w:pPr>
      <w:r w:rsidRPr="00F12266">
        <w:rPr>
          <w:b/>
          <w:sz w:val="18"/>
          <w:szCs w:val="18"/>
        </w:rPr>
        <w:t>Observations:</w:t>
      </w:r>
    </w:p>
    <w:tbl>
      <w:tblPr>
        <w:tblW w:w="0" w:type="auto"/>
        <w:jc w:val="center"/>
        <w:tblLayout w:type="fixed"/>
        <w:tblCellMar>
          <w:left w:w="0" w:type="dxa"/>
          <w:right w:w="0" w:type="dxa"/>
        </w:tblCellMar>
        <w:tblLook w:val="0000" w:firstRow="0" w:lastRow="0" w:firstColumn="0" w:lastColumn="0" w:noHBand="0" w:noVBand="0"/>
        <w:tblCaption w:val="data sheet 3"/>
        <w:tblDescription w:val="data sheet and observations of measurements"/>
      </w:tblPr>
      <w:tblGrid>
        <w:gridCol w:w="1164"/>
        <w:gridCol w:w="3504"/>
        <w:gridCol w:w="1020"/>
        <w:gridCol w:w="3660"/>
      </w:tblGrid>
      <w:tr w:rsidR="005A74FC" w:rsidRPr="00F12266" w:rsidTr="00F12266">
        <w:trPr>
          <w:cantSplit/>
          <w:trHeight w:val="360"/>
          <w:jc w:val="center"/>
        </w:trPr>
        <w:tc>
          <w:tcPr>
            <w:tcW w:w="1164" w:type="dxa"/>
            <w:tcBorders>
              <w:top w:val="double" w:sz="6" w:space="0" w:color="auto"/>
              <w:left w:val="double" w:sz="6" w:space="0" w:color="auto"/>
              <w:bottom w:val="double" w:sz="6" w:space="0" w:color="auto"/>
              <w:right w:val="single" w:sz="4" w:space="0" w:color="auto"/>
            </w:tcBorders>
            <w:vAlign w:val="center"/>
          </w:tcPr>
          <w:p w:rsidR="005A74FC" w:rsidRPr="00F12266" w:rsidRDefault="005A74FC" w:rsidP="003B34C8">
            <w:pPr>
              <w:spacing w:line="240" w:lineRule="exact"/>
              <w:jc w:val="center"/>
              <w:rPr>
                <w:sz w:val="18"/>
                <w:szCs w:val="18"/>
                <w:lang w:val="x-none"/>
              </w:rPr>
            </w:pPr>
            <w:r w:rsidRPr="00F12266">
              <w:rPr>
                <w:sz w:val="18"/>
                <w:szCs w:val="18"/>
                <w:lang w:val="x-none"/>
              </w:rPr>
              <w:t>Run 1</w:t>
            </w:r>
          </w:p>
        </w:tc>
        <w:tc>
          <w:tcPr>
            <w:tcW w:w="3504" w:type="dxa"/>
            <w:tcBorders>
              <w:top w:val="double" w:sz="6" w:space="0" w:color="auto"/>
              <w:left w:val="nil"/>
              <w:bottom w:val="double" w:sz="6" w:space="0" w:color="auto"/>
            </w:tcBorders>
            <w:vAlign w:val="center"/>
          </w:tcPr>
          <w:p w:rsidR="005A74FC" w:rsidRPr="00D8663A" w:rsidRDefault="005A74FC" w:rsidP="003B34C8">
            <w:pPr>
              <w:spacing w:line="240" w:lineRule="exact"/>
              <w:jc w:val="center"/>
              <w:rPr>
                <w:sz w:val="18"/>
                <w:szCs w:val="18"/>
              </w:rPr>
            </w:pPr>
            <w:r w:rsidRPr="00F12266">
              <w:rPr>
                <w:sz w:val="18"/>
                <w:szCs w:val="18"/>
                <w:lang w:val="x-none"/>
              </w:rPr>
              <w:t>Weights</w:t>
            </w:r>
            <w:r w:rsidR="00D8663A">
              <w:rPr>
                <w:sz w:val="18"/>
                <w:szCs w:val="18"/>
              </w:rPr>
              <w:t xml:space="preserve"> – Zero balance before each weighing.</w:t>
            </w:r>
          </w:p>
        </w:tc>
        <w:tc>
          <w:tcPr>
            <w:tcW w:w="4680" w:type="dxa"/>
            <w:gridSpan w:val="2"/>
            <w:tcBorders>
              <w:top w:val="double" w:sz="6" w:space="0" w:color="auto"/>
              <w:left w:val="single" w:sz="6" w:space="0" w:color="auto"/>
              <w:bottom w:val="double" w:sz="6" w:space="0" w:color="auto"/>
              <w:right w:val="double" w:sz="6" w:space="0" w:color="auto"/>
            </w:tcBorders>
            <w:vAlign w:val="center"/>
          </w:tcPr>
          <w:p w:rsidR="005A74FC" w:rsidRPr="00F12266" w:rsidRDefault="005A74FC" w:rsidP="003B34C8">
            <w:pPr>
              <w:spacing w:line="240" w:lineRule="exact"/>
              <w:jc w:val="center"/>
              <w:rPr>
                <w:sz w:val="18"/>
                <w:szCs w:val="18"/>
                <w:lang w:val="x-none"/>
              </w:rPr>
            </w:pPr>
            <w:r w:rsidRPr="00F12266">
              <w:rPr>
                <w:sz w:val="18"/>
                <w:szCs w:val="18"/>
                <w:lang w:val="x-none"/>
              </w:rPr>
              <w:t>Balance Observations, Units______</w:t>
            </w:r>
          </w:p>
        </w:tc>
      </w:tr>
      <w:tr w:rsidR="0067782D" w:rsidRPr="00F12266" w:rsidTr="002C7194">
        <w:trPr>
          <w:cantSplit/>
          <w:trHeight w:val="360"/>
          <w:jc w:val="center"/>
        </w:trPr>
        <w:tc>
          <w:tcPr>
            <w:tcW w:w="4668" w:type="dxa"/>
            <w:gridSpan w:val="2"/>
            <w:tcBorders>
              <w:top w:val="single" w:sz="6" w:space="0" w:color="auto"/>
              <w:left w:val="double" w:sz="6" w:space="0" w:color="auto"/>
            </w:tcBorders>
            <w:vAlign w:val="center"/>
          </w:tcPr>
          <w:p w:rsidR="0067782D" w:rsidRPr="00F12266" w:rsidRDefault="0067782D" w:rsidP="003B34C8">
            <w:pPr>
              <w:spacing w:line="240" w:lineRule="exact"/>
              <w:jc w:val="right"/>
              <w:rPr>
                <w:i/>
                <w:sz w:val="18"/>
                <w:szCs w:val="18"/>
                <w:lang w:val="x-none"/>
              </w:rPr>
            </w:pPr>
            <w:r w:rsidRPr="00F12266">
              <w:rPr>
                <w:i/>
                <w:sz w:val="18"/>
                <w:szCs w:val="18"/>
                <w:lang w:val="x-none"/>
              </w:rPr>
              <w:t>M</w:t>
            </w:r>
            <w:r w:rsidRPr="00F12266">
              <w:rPr>
                <w:i/>
                <w:sz w:val="18"/>
                <w:szCs w:val="18"/>
                <w:vertAlign w:val="subscript"/>
                <w:lang w:val="x-none"/>
              </w:rPr>
              <w:t>S</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1</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F12266" w:rsidRDefault="0067782D" w:rsidP="003B34C8">
            <w:pPr>
              <w:spacing w:line="240" w:lineRule="exact"/>
              <w:jc w:val="center"/>
              <w:rPr>
                <w:sz w:val="18"/>
                <w:szCs w:val="18"/>
                <w:lang w:val="x-none"/>
              </w:rPr>
            </w:pPr>
          </w:p>
        </w:tc>
      </w:tr>
      <w:tr w:rsidR="0067782D" w:rsidRPr="00F12266" w:rsidTr="002C7194">
        <w:trPr>
          <w:cantSplit/>
          <w:trHeight w:val="360"/>
          <w:jc w:val="center"/>
        </w:trPr>
        <w:tc>
          <w:tcPr>
            <w:tcW w:w="4668" w:type="dxa"/>
            <w:gridSpan w:val="2"/>
            <w:tcBorders>
              <w:top w:val="single" w:sz="6" w:space="0" w:color="auto"/>
              <w:left w:val="double" w:sz="6" w:space="0" w:color="auto"/>
            </w:tcBorders>
            <w:vAlign w:val="center"/>
          </w:tcPr>
          <w:p w:rsidR="0067782D" w:rsidRPr="00F12266" w:rsidRDefault="0067782D" w:rsidP="003B34C8">
            <w:pPr>
              <w:spacing w:line="240" w:lineRule="exact"/>
              <w:jc w:val="right"/>
              <w:rPr>
                <w:sz w:val="18"/>
                <w:szCs w:val="18"/>
                <w:lang w:val="x-none"/>
              </w:rPr>
            </w:pPr>
            <w:r w:rsidRPr="00F12266">
              <w:rPr>
                <w:sz w:val="18"/>
                <w:szCs w:val="18"/>
                <w:lang w:val="x-none"/>
              </w:rPr>
              <w:t>Empty or Drained</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2</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F12266" w:rsidRDefault="0067782D" w:rsidP="003B34C8">
            <w:pPr>
              <w:spacing w:line="240" w:lineRule="exact"/>
              <w:jc w:val="center"/>
              <w:rPr>
                <w:sz w:val="18"/>
                <w:szCs w:val="18"/>
                <w:lang w:val="x-none"/>
              </w:rPr>
            </w:pPr>
          </w:p>
        </w:tc>
      </w:tr>
      <w:tr w:rsidR="0067782D" w:rsidRPr="00F12266" w:rsidTr="002C7194">
        <w:trPr>
          <w:cantSplit/>
          <w:trHeight w:val="360"/>
          <w:jc w:val="center"/>
        </w:trPr>
        <w:tc>
          <w:tcPr>
            <w:tcW w:w="4668" w:type="dxa"/>
            <w:gridSpan w:val="2"/>
            <w:tcBorders>
              <w:top w:val="single" w:sz="6" w:space="0" w:color="auto"/>
              <w:left w:val="double" w:sz="6" w:space="0" w:color="auto"/>
            </w:tcBorders>
            <w:vAlign w:val="center"/>
          </w:tcPr>
          <w:p w:rsidR="0067782D" w:rsidRPr="00F12266" w:rsidRDefault="0067782D" w:rsidP="003B34C8">
            <w:pPr>
              <w:spacing w:line="240" w:lineRule="exact"/>
              <w:jc w:val="right"/>
              <w:rPr>
                <w:sz w:val="18"/>
                <w:szCs w:val="18"/>
                <w:lang w:val="x-none"/>
              </w:rPr>
            </w:pPr>
            <w:r w:rsidRPr="00F12266">
              <w:rPr>
                <w:sz w:val="18"/>
                <w:szCs w:val="18"/>
                <w:lang w:val="x-none"/>
              </w:rPr>
              <w:t>Filled</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3</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F12266" w:rsidRDefault="0067782D" w:rsidP="003B34C8">
            <w:pPr>
              <w:spacing w:line="240" w:lineRule="exact"/>
              <w:jc w:val="center"/>
              <w:rPr>
                <w:sz w:val="18"/>
                <w:szCs w:val="18"/>
                <w:lang w:val="x-none"/>
              </w:rPr>
            </w:pPr>
          </w:p>
        </w:tc>
      </w:tr>
      <w:tr w:rsidR="0067782D" w:rsidRPr="00F12266" w:rsidTr="002C7194">
        <w:trPr>
          <w:cantSplit/>
          <w:trHeight w:val="360"/>
          <w:jc w:val="center"/>
        </w:trPr>
        <w:tc>
          <w:tcPr>
            <w:tcW w:w="4668" w:type="dxa"/>
            <w:gridSpan w:val="2"/>
            <w:tcBorders>
              <w:top w:val="single" w:sz="6" w:space="0" w:color="auto"/>
              <w:left w:val="double" w:sz="6" w:space="0" w:color="auto"/>
              <w:bottom w:val="double" w:sz="6" w:space="0" w:color="auto"/>
            </w:tcBorders>
            <w:vAlign w:val="center"/>
          </w:tcPr>
          <w:p w:rsidR="0067782D" w:rsidRPr="00F12266" w:rsidRDefault="0067782D" w:rsidP="003B34C8">
            <w:pPr>
              <w:spacing w:line="240" w:lineRule="exact"/>
              <w:jc w:val="right"/>
              <w:rPr>
                <w:sz w:val="18"/>
                <w:szCs w:val="18"/>
                <w:vertAlign w:val="subscript"/>
                <w:lang w:val="x-none"/>
              </w:rPr>
            </w:pPr>
          </w:p>
        </w:tc>
        <w:tc>
          <w:tcPr>
            <w:tcW w:w="1020" w:type="dxa"/>
            <w:tcBorders>
              <w:top w:val="single" w:sz="6" w:space="0" w:color="auto"/>
              <w:left w:val="single" w:sz="6" w:space="0" w:color="auto"/>
              <w:bottom w:val="double" w:sz="6" w:space="0" w:color="auto"/>
            </w:tcBorders>
            <w:vAlign w:val="center"/>
          </w:tcPr>
          <w:p w:rsidR="0067782D" w:rsidRPr="009558C3" w:rsidRDefault="009558C3" w:rsidP="003B34C8">
            <w:pPr>
              <w:spacing w:line="240" w:lineRule="exact"/>
              <w:jc w:val="center"/>
              <w:rPr>
                <w:sz w:val="18"/>
                <w:szCs w:val="18"/>
              </w:rPr>
            </w:pPr>
            <w:proofErr w:type="spellStart"/>
            <w:r w:rsidRPr="00F12266">
              <w:rPr>
                <w:i/>
                <w:sz w:val="18"/>
                <w:szCs w:val="18"/>
                <w:lang w:val="x-none"/>
              </w:rPr>
              <w:t>t</w:t>
            </w:r>
            <w:r w:rsidRPr="00F12266">
              <w:rPr>
                <w:i/>
                <w:sz w:val="18"/>
                <w:szCs w:val="18"/>
                <w:vertAlign w:val="subscript"/>
                <w:lang w:val="x-none"/>
              </w:rPr>
              <w:t>w</w:t>
            </w:r>
            <w:proofErr w:type="spellEnd"/>
          </w:p>
        </w:tc>
        <w:tc>
          <w:tcPr>
            <w:tcW w:w="3660" w:type="dxa"/>
            <w:tcBorders>
              <w:top w:val="single" w:sz="6" w:space="0" w:color="auto"/>
              <w:left w:val="single" w:sz="6" w:space="0" w:color="auto"/>
              <w:bottom w:val="double" w:sz="6" w:space="0" w:color="auto"/>
              <w:right w:val="double" w:sz="6" w:space="0" w:color="auto"/>
            </w:tcBorders>
            <w:vAlign w:val="center"/>
          </w:tcPr>
          <w:p w:rsidR="0067782D" w:rsidRPr="00F12266" w:rsidRDefault="0067782D" w:rsidP="003B34C8">
            <w:pPr>
              <w:spacing w:line="240" w:lineRule="exact"/>
              <w:jc w:val="center"/>
              <w:rPr>
                <w:sz w:val="18"/>
                <w:szCs w:val="18"/>
                <w:lang w:val="x-none"/>
              </w:rPr>
            </w:pPr>
          </w:p>
        </w:tc>
      </w:tr>
      <w:tr w:rsidR="00E83FF6" w:rsidRPr="00F12266" w:rsidTr="00F12266">
        <w:trPr>
          <w:cantSplit/>
          <w:trHeight w:val="360"/>
          <w:jc w:val="center"/>
        </w:trPr>
        <w:tc>
          <w:tcPr>
            <w:tcW w:w="1164" w:type="dxa"/>
            <w:tcBorders>
              <w:top w:val="double" w:sz="6" w:space="0" w:color="auto"/>
              <w:left w:val="double" w:sz="6" w:space="0" w:color="auto"/>
              <w:bottom w:val="double" w:sz="6" w:space="0" w:color="auto"/>
            </w:tcBorders>
            <w:vAlign w:val="center"/>
          </w:tcPr>
          <w:p w:rsidR="00E83FF6" w:rsidRPr="00F12266" w:rsidRDefault="00E83FF6" w:rsidP="003B34C8">
            <w:pPr>
              <w:spacing w:line="240" w:lineRule="exact"/>
              <w:jc w:val="center"/>
              <w:rPr>
                <w:sz w:val="18"/>
                <w:szCs w:val="18"/>
                <w:lang w:val="x-none"/>
              </w:rPr>
            </w:pPr>
            <w:r w:rsidRPr="00F12266">
              <w:rPr>
                <w:sz w:val="18"/>
                <w:szCs w:val="18"/>
                <w:lang w:val="x-none"/>
              </w:rPr>
              <w:t>Run 2</w:t>
            </w:r>
          </w:p>
        </w:tc>
        <w:tc>
          <w:tcPr>
            <w:tcW w:w="3504" w:type="dxa"/>
            <w:tcBorders>
              <w:top w:val="double" w:sz="6" w:space="0" w:color="auto"/>
              <w:left w:val="single" w:sz="6" w:space="0" w:color="auto"/>
              <w:bottom w:val="double" w:sz="6" w:space="0" w:color="auto"/>
            </w:tcBorders>
            <w:vAlign w:val="center"/>
          </w:tcPr>
          <w:p w:rsidR="00E83FF6" w:rsidRPr="00F12266" w:rsidRDefault="00E83FF6" w:rsidP="003B34C8">
            <w:pPr>
              <w:spacing w:line="240" w:lineRule="exact"/>
              <w:jc w:val="center"/>
              <w:rPr>
                <w:sz w:val="18"/>
                <w:szCs w:val="18"/>
                <w:lang w:val="x-none"/>
              </w:rPr>
            </w:pPr>
            <w:r w:rsidRPr="00F12266">
              <w:rPr>
                <w:sz w:val="18"/>
                <w:szCs w:val="18"/>
                <w:lang w:val="x-none"/>
              </w:rPr>
              <w:t>Weights</w:t>
            </w:r>
            <w:r>
              <w:rPr>
                <w:sz w:val="18"/>
                <w:szCs w:val="18"/>
              </w:rPr>
              <w:t xml:space="preserve"> – Zero balance before each weighing.</w:t>
            </w:r>
          </w:p>
        </w:tc>
        <w:tc>
          <w:tcPr>
            <w:tcW w:w="4680" w:type="dxa"/>
            <w:gridSpan w:val="2"/>
            <w:tcBorders>
              <w:top w:val="double" w:sz="6" w:space="0" w:color="auto"/>
              <w:left w:val="single" w:sz="6" w:space="0" w:color="auto"/>
              <w:bottom w:val="double" w:sz="6" w:space="0" w:color="auto"/>
              <w:right w:val="double" w:sz="6" w:space="0" w:color="auto"/>
            </w:tcBorders>
            <w:vAlign w:val="center"/>
          </w:tcPr>
          <w:p w:rsidR="00E83FF6" w:rsidRPr="00F12266" w:rsidRDefault="00E83FF6" w:rsidP="003B34C8">
            <w:pPr>
              <w:spacing w:line="240" w:lineRule="exact"/>
              <w:jc w:val="center"/>
              <w:rPr>
                <w:sz w:val="18"/>
                <w:szCs w:val="18"/>
                <w:lang w:val="x-none"/>
              </w:rPr>
            </w:pPr>
            <w:r w:rsidRPr="00F12266">
              <w:rPr>
                <w:sz w:val="18"/>
                <w:szCs w:val="18"/>
                <w:lang w:val="x-none"/>
              </w:rPr>
              <w:t>Balance Observations, Units______</w:t>
            </w:r>
          </w:p>
        </w:tc>
      </w:tr>
      <w:tr w:rsidR="0067782D" w:rsidRPr="00F12266" w:rsidTr="002C7194">
        <w:trPr>
          <w:cantSplit/>
          <w:trHeight w:val="360"/>
          <w:jc w:val="center"/>
        </w:trPr>
        <w:tc>
          <w:tcPr>
            <w:tcW w:w="4668" w:type="dxa"/>
            <w:gridSpan w:val="2"/>
            <w:tcBorders>
              <w:top w:val="single" w:sz="6" w:space="0" w:color="auto"/>
              <w:left w:val="double" w:sz="6" w:space="0" w:color="auto"/>
            </w:tcBorders>
            <w:vAlign w:val="center"/>
          </w:tcPr>
          <w:p w:rsidR="0067782D" w:rsidRPr="00F12266" w:rsidRDefault="0067782D" w:rsidP="003B34C8">
            <w:pPr>
              <w:spacing w:line="240" w:lineRule="exact"/>
              <w:jc w:val="right"/>
              <w:rPr>
                <w:i/>
                <w:sz w:val="18"/>
                <w:szCs w:val="18"/>
                <w:lang w:val="x-none"/>
              </w:rPr>
            </w:pPr>
            <w:r w:rsidRPr="00F12266">
              <w:rPr>
                <w:i/>
                <w:sz w:val="18"/>
                <w:szCs w:val="18"/>
                <w:lang w:val="x-none"/>
              </w:rPr>
              <w:t>M</w:t>
            </w:r>
            <w:r w:rsidRPr="00F12266">
              <w:rPr>
                <w:i/>
                <w:sz w:val="18"/>
                <w:szCs w:val="18"/>
                <w:vertAlign w:val="subscript"/>
                <w:lang w:val="x-none"/>
              </w:rPr>
              <w:t>S</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1</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F12266" w:rsidRDefault="0067782D" w:rsidP="003B34C8">
            <w:pPr>
              <w:spacing w:line="240" w:lineRule="exact"/>
              <w:jc w:val="center"/>
              <w:rPr>
                <w:sz w:val="18"/>
                <w:szCs w:val="18"/>
                <w:lang w:val="x-none"/>
              </w:rPr>
            </w:pPr>
          </w:p>
        </w:tc>
      </w:tr>
      <w:tr w:rsidR="0067782D" w:rsidRPr="00F12266" w:rsidTr="002C7194">
        <w:trPr>
          <w:cantSplit/>
          <w:trHeight w:val="360"/>
          <w:jc w:val="center"/>
        </w:trPr>
        <w:tc>
          <w:tcPr>
            <w:tcW w:w="4668" w:type="dxa"/>
            <w:gridSpan w:val="2"/>
            <w:tcBorders>
              <w:top w:val="single" w:sz="6" w:space="0" w:color="auto"/>
              <w:left w:val="double" w:sz="6" w:space="0" w:color="auto"/>
            </w:tcBorders>
            <w:vAlign w:val="center"/>
          </w:tcPr>
          <w:p w:rsidR="0067782D" w:rsidRPr="00F12266" w:rsidRDefault="0067782D" w:rsidP="003B34C8">
            <w:pPr>
              <w:spacing w:line="240" w:lineRule="exact"/>
              <w:jc w:val="right"/>
              <w:rPr>
                <w:sz w:val="18"/>
                <w:szCs w:val="18"/>
                <w:lang w:val="x-none"/>
              </w:rPr>
            </w:pPr>
            <w:r w:rsidRPr="00F12266">
              <w:rPr>
                <w:sz w:val="18"/>
                <w:szCs w:val="18"/>
                <w:lang w:val="x-none"/>
              </w:rPr>
              <w:t>Empty or Drained</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2</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F12266" w:rsidRDefault="0067782D" w:rsidP="003B34C8">
            <w:pPr>
              <w:spacing w:line="240" w:lineRule="exact"/>
              <w:jc w:val="center"/>
              <w:rPr>
                <w:sz w:val="18"/>
                <w:szCs w:val="18"/>
                <w:lang w:val="x-none"/>
              </w:rPr>
            </w:pPr>
          </w:p>
        </w:tc>
      </w:tr>
      <w:tr w:rsidR="0067782D" w:rsidRPr="00F12266" w:rsidTr="002C7194">
        <w:trPr>
          <w:cantSplit/>
          <w:trHeight w:val="360"/>
          <w:jc w:val="center"/>
        </w:trPr>
        <w:tc>
          <w:tcPr>
            <w:tcW w:w="4668" w:type="dxa"/>
            <w:gridSpan w:val="2"/>
            <w:tcBorders>
              <w:top w:val="single" w:sz="6" w:space="0" w:color="auto"/>
              <w:left w:val="double" w:sz="6" w:space="0" w:color="auto"/>
            </w:tcBorders>
            <w:vAlign w:val="center"/>
          </w:tcPr>
          <w:p w:rsidR="0067782D" w:rsidRPr="00F12266" w:rsidRDefault="0067782D" w:rsidP="003B34C8">
            <w:pPr>
              <w:spacing w:line="240" w:lineRule="exact"/>
              <w:jc w:val="right"/>
              <w:rPr>
                <w:sz w:val="18"/>
                <w:szCs w:val="18"/>
                <w:lang w:val="x-none"/>
              </w:rPr>
            </w:pPr>
            <w:r w:rsidRPr="00F12266">
              <w:rPr>
                <w:sz w:val="18"/>
                <w:szCs w:val="18"/>
                <w:lang w:val="x-none"/>
              </w:rPr>
              <w:t>Filled</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3</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F12266" w:rsidRDefault="0067782D" w:rsidP="003B34C8">
            <w:pPr>
              <w:spacing w:line="240" w:lineRule="exact"/>
              <w:rPr>
                <w:sz w:val="18"/>
                <w:szCs w:val="18"/>
                <w:lang w:val="x-none"/>
              </w:rPr>
            </w:pPr>
          </w:p>
        </w:tc>
      </w:tr>
      <w:tr w:rsidR="0067782D" w:rsidRPr="00F12266" w:rsidTr="002C7194">
        <w:trPr>
          <w:cantSplit/>
          <w:trHeight w:val="360"/>
          <w:jc w:val="center"/>
        </w:trPr>
        <w:tc>
          <w:tcPr>
            <w:tcW w:w="4668" w:type="dxa"/>
            <w:gridSpan w:val="2"/>
            <w:tcBorders>
              <w:top w:val="single" w:sz="6" w:space="0" w:color="auto"/>
              <w:left w:val="double" w:sz="6" w:space="0" w:color="auto"/>
              <w:bottom w:val="double" w:sz="6" w:space="0" w:color="auto"/>
            </w:tcBorders>
            <w:vAlign w:val="center"/>
          </w:tcPr>
          <w:p w:rsidR="0067782D" w:rsidRPr="00F12266" w:rsidRDefault="0067782D" w:rsidP="003B34C8">
            <w:pPr>
              <w:spacing w:line="240" w:lineRule="exact"/>
              <w:jc w:val="right"/>
              <w:rPr>
                <w:sz w:val="18"/>
                <w:szCs w:val="18"/>
                <w:vertAlign w:val="subscript"/>
                <w:lang w:val="x-none"/>
              </w:rPr>
            </w:pPr>
          </w:p>
        </w:tc>
        <w:tc>
          <w:tcPr>
            <w:tcW w:w="1020" w:type="dxa"/>
            <w:tcBorders>
              <w:top w:val="single" w:sz="6" w:space="0" w:color="auto"/>
              <w:left w:val="single" w:sz="6" w:space="0" w:color="auto"/>
              <w:bottom w:val="double" w:sz="6" w:space="0" w:color="auto"/>
            </w:tcBorders>
            <w:vAlign w:val="center"/>
          </w:tcPr>
          <w:p w:rsidR="0067782D" w:rsidRPr="009558C3" w:rsidRDefault="009558C3" w:rsidP="003B34C8">
            <w:pPr>
              <w:spacing w:line="240" w:lineRule="exact"/>
              <w:jc w:val="center"/>
              <w:rPr>
                <w:sz w:val="18"/>
                <w:szCs w:val="18"/>
              </w:rPr>
            </w:pPr>
            <w:proofErr w:type="spellStart"/>
            <w:r w:rsidRPr="00F12266">
              <w:rPr>
                <w:i/>
                <w:sz w:val="18"/>
                <w:szCs w:val="18"/>
                <w:lang w:val="x-none"/>
              </w:rPr>
              <w:t>t</w:t>
            </w:r>
            <w:r w:rsidRPr="00F12266">
              <w:rPr>
                <w:i/>
                <w:sz w:val="18"/>
                <w:szCs w:val="18"/>
                <w:vertAlign w:val="subscript"/>
                <w:lang w:val="x-none"/>
              </w:rPr>
              <w:t>w</w:t>
            </w:r>
            <w:proofErr w:type="spellEnd"/>
          </w:p>
        </w:tc>
        <w:tc>
          <w:tcPr>
            <w:tcW w:w="3660" w:type="dxa"/>
            <w:tcBorders>
              <w:top w:val="single" w:sz="6" w:space="0" w:color="auto"/>
              <w:left w:val="single" w:sz="6" w:space="0" w:color="auto"/>
              <w:bottom w:val="double" w:sz="6" w:space="0" w:color="auto"/>
              <w:right w:val="double" w:sz="6" w:space="0" w:color="auto"/>
            </w:tcBorders>
            <w:vAlign w:val="center"/>
          </w:tcPr>
          <w:p w:rsidR="0067782D" w:rsidRPr="00F12266" w:rsidRDefault="0067782D" w:rsidP="003B34C8">
            <w:pPr>
              <w:spacing w:line="240" w:lineRule="exact"/>
              <w:rPr>
                <w:sz w:val="18"/>
                <w:szCs w:val="18"/>
              </w:rPr>
            </w:pPr>
          </w:p>
        </w:tc>
      </w:tr>
    </w:tbl>
    <w:p w:rsidR="00A77283" w:rsidRDefault="00A77283"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center"/>
      </w:pPr>
    </w:p>
    <w:p w:rsidR="005A74FC" w:rsidRPr="005B2130" w:rsidRDefault="00A77283" w:rsidP="003B34C8">
      <w:pPr>
        <w:pStyle w:val="Heading1"/>
        <w:keepNext w:val="0"/>
        <w:keepLines w:val="0"/>
        <w:numPr>
          <w:ilvl w:val="0"/>
          <w:numId w:val="0"/>
        </w:numPr>
        <w:jc w:val="center"/>
        <w:rPr>
          <w:b/>
        </w:rPr>
      </w:pPr>
      <w:r>
        <w:br w:type="page"/>
      </w:r>
      <w:r w:rsidR="005A74FC" w:rsidRPr="005B2130">
        <w:rPr>
          <w:b/>
        </w:rPr>
        <w:lastRenderedPageBreak/>
        <w:t>Appendix B</w:t>
      </w:r>
      <w:r w:rsidR="009558C3" w:rsidRPr="005B2130">
        <w:rPr>
          <w:b/>
        </w:rPr>
        <w:t xml:space="preserve"> (Two-Point Balance Calibration)</w:t>
      </w:r>
    </w:p>
    <w:p w:rsidR="005A74FC" w:rsidRPr="000C650F" w:rsidRDefault="005A74FC" w:rsidP="003B34C8">
      <w:pPr>
        <w:pStyle w:val="Title"/>
        <w:rPr>
          <w:b w:val="0"/>
          <w:sz w:val="22"/>
        </w:rPr>
      </w:pPr>
      <w:r w:rsidRPr="000C650F">
        <w:rPr>
          <w:b w:val="0"/>
          <w:sz w:val="22"/>
        </w:rPr>
        <w:t>Gravimetric Calibration Data Sheet (Option B)</w:t>
      </w:r>
    </w:p>
    <w:p w:rsidR="00A77283" w:rsidRPr="00302C7E" w:rsidRDefault="00A77283"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302C7E">
        <w:rPr>
          <w:b/>
          <w:sz w:val="18"/>
          <w:szCs w:val="18"/>
        </w:rPr>
        <w:t>Laboratory data and conditions</w:t>
      </w:r>
      <w:r w:rsidRPr="00302C7E">
        <w:rPr>
          <w:sz w:val="18"/>
          <w:szCs w:val="18"/>
        </w:rPr>
        <w:t>:</w:t>
      </w:r>
    </w:p>
    <w:tbl>
      <w:tblPr>
        <w:tblW w:w="0" w:type="auto"/>
        <w:jc w:val="center"/>
        <w:tblLayout w:type="fixed"/>
        <w:tblCellMar>
          <w:left w:w="60" w:type="dxa"/>
          <w:right w:w="60" w:type="dxa"/>
        </w:tblCellMar>
        <w:tblLook w:val="04A0" w:firstRow="1" w:lastRow="0" w:firstColumn="1" w:lastColumn="0" w:noHBand="0" w:noVBand="1"/>
        <w:tblCaption w:val="data sheet 1 for option B"/>
        <w:tblDescription w:val="data sheet and observations of laboratory conditions and calibration item"/>
      </w:tblPr>
      <w:tblGrid>
        <w:gridCol w:w="2688"/>
        <w:gridCol w:w="1890"/>
        <w:gridCol w:w="2160"/>
        <w:gridCol w:w="1260"/>
        <w:gridCol w:w="1338"/>
      </w:tblGrid>
      <w:tr w:rsidR="00A77283" w:rsidRPr="00302C7E" w:rsidTr="00302C7E">
        <w:trPr>
          <w:cantSplit/>
          <w:trHeight w:val="403"/>
          <w:jc w:val="center"/>
        </w:trPr>
        <w:tc>
          <w:tcPr>
            <w:tcW w:w="2688" w:type="dxa"/>
            <w:tcBorders>
              <w:top w:val="double" w:sz="6" w:space="0" w:color="auto"/>
              <w:left w:val="double" w:sz="6" w:space="0" w:color="auto"/>
              <w:bottom w:val="single" w:sz="6" w:space="0" w:color="auto"/>
              <w:right w:val="single" w:sz="6" w:space="0" w:color="auto"/>
            </w:tcBorders>
            <w:vAlign w:val="center"/>
          </w:tcPr>
          <w:p w:rsidR="00A77283" w:rsidRPr="00302C7E" w:rsidRDefault="00A77283" w:rsidP="003B34C8">
            <w:pPr>
              <w:jc w:val="right"/>
              <w:rPr>
                <w:sz w:val="18"/>
                <w:szCs w:val="18"/>
              </w:rPr>
            </w:pPr>
            <w:r w:rsidRPr="00302C7E">
              <w:rPr>
                <w:sz w:val="18"/>
                <w:szCs w:val="18"/>
              </w:rPr>
              <w:t xml:space="preserve">Vessel </w:t>
            </w:r>
            <w:r w:rsidR="00947098" w:rsidRPr="00F12266">
              <w:rPr>
                <w:sz w:val="18"/>
                <w:szCs w:val="18"/>
              </w:rPr>
              <w:t>I</w:t>
            </w:r>
            <w:r w:rsidR="00947098">
              <w:rPr>
                <w:sz w:val="18"/>
                <w:szCs w:val="18"/>
              </w:rPr>
              <w:t>dentification</w:t>
            </w:r>
          </w:p>
        </w:tc>
        <w:tc>
          <w:tcPr>
            <w:tcW w:w="1890" w:type="dxa"/>
            <w:tcBorders>
              <w:top w:val="double" w:sz="6" w:space="0" w:color="auto"/>
              <w:left w:val="single" w:sz="6" w:space="0" w:color="auto"/>
              <w:bottom w:val="single" w:sz="6" w:space="0" w:color="auto"/>
              <w:right w:val="single" w:sz="6" w:space="0" w:color="auto"/>
            </w:tcBorders>
            <w:vAlign w:val="center"/>
          </w:tcPr>
          <w:p w:rsidR="00A77283" w:rsidRPr="00302C7E" w:rsidRDefault="00A77283" w:rsidP="003B34C8">
            <w:pPr>
              <w:jc w:val="right"/>
              <w:rPr>
                <w:sz w:val="18"/>
                <w:szCs w:val="18"/>
              </w:rPr>
            </w:pPr>
          </w:p>
        </w:tc>
        <w:tc>
          <w:tcPr>
            <w:tcW w:w="2160" w:type="dxa"/>
            <w:tcBorders>
              <w:top w:val="double" w:sz="6" w:space="0" w:color="auto"/>
              <w:left w:val="single" w:sz="6" w:space="0" w:color="auto"/>
              <w:bottom w:val="single" w:sz="6" w:space="0" w:color="auto"/>
              <w:right w:val="single" w:sz="6" w:space="0" w:color="auto"/>
            </w:tcBorders>
            <w:vAlign w:val="center"/>
          </w:tcPr>
          <w:p w:rsidR="00A77283" w:rsidRPr="00302C7E" w:rsidRDefault="00A77283" w:rsidP="003B34C8">
            <w:pPr>
              <w:jc w:val="right"/>
              <w:rPr>
                <w:sz w:val="18"/>
                <w:szCs w:val="18"/>
              </w:rPr>
            </w:pPr>
            <w:r w:rsidRPr="00302C7E">
              <w:rPr>
                <w:sz w:val="18"/>
                <w:szCs w:val="18"/>
              </w:rPr>
              <w:t>Operator</w:t>
            </w:r>
          </w:p>
        </w:tc>
        <w:tc>
          <w:tcPr>
            <w:tcW w:w="2598" w:type="dxa"/>
            <w:gridSpan w:val="2"/>
            <w:tcBorders>
              <w:top w:val="double" w:sz="6" w:space="0" w:color="auto"/>
              <w:left w:val="single" w:sz="6" w:space="0" w:color="auto"/>
              <w:bottom w:val="single" w:sz="6" w:space="0" w:color="auto"/>
              <w:right w:val="double" w:sz="6" w:space="0" w:color="auto"/>
            </w:tcBorders>
            <w:vAlign w:val="center"/>
          </w:tcPr>
          <w:p w:rsidR="00A77283" w:rsidRPr="00302C7E" w:rsidRDefault="00A77283" w:rsidP="003B34C8">
            <w:pPr>
              <w:jc w:val="center"/>
              <w:rPr>
                <w:sz w:val="18"/>
                <w:szCs w:val="18"/>
              </w:rPr>
            </w:pPr>
          </w:p>
        </w:tc>
      </w:tr>
      <w:tr w:rsidR="00A77283" w:rsidRPr="00302C7E" w:rsidTr="00302C7E">
        <w:trPr>
          <w:cantSplit/>
          <w:trHeight w:val="403"/>
          <w:jc w:val="center"/>
        </w:trPr>
        <w:tc>
          <w:tcPr>
            <w:tcW w:w="2688" w:type="dxa"/>
            <w:tcBorders>
              <w:top w:val="single" w:sz="6" w:space="0" w:color="auto"/>
              <w:left w:val="double" w:sz="6" w:space="0" w:color="auto"/>
              <w:bottom w:val="single" w:sz="6" w:space="0" w:color="auto"/>
              <w:right w:val="single" w:sz="6" w:space="0" w:color="auto"/>
            </w:tcBorders>
            <w:vAlign w:val="center"/>
          </w:tcPr>
          <w:p w:rsidR="00A77283" w:rsidRPr="00302C7E" w:rsidRDefault="00A77283" w:rsidP="003B34C8">
            <w:pPr>
              <w:jc w:val="right"/>
              <w:rPr>
                <w:sz w:val="18"/>
                <w:szCs w:val="18"/>
              </w:rPr>
            </w:pPr>
            <w:r w:rsidRPr="00302C7E">
              <w:rPr>
                <w:sz w:val="18"/>
                <w:szCs w:val="18"/>
              </w:rPr>
              <w:t>Material</w:t>
            </w:r>
          </w:p>
        </w:tc>
        <w:tc>
          <w:tcPr>
            <w:tcW w:w="1890" w:type="dxa"/>
            <w:tcBorders>
              <w:top w:val="single" w:sz="6" w:space="0" w:color="auto"/>
              <w:left w:val="single" w:sz="6" w:space="0" w:color="auto"/>
              <w:bottom w:val="single" w:sz="6" w:space="0" w:color="auto"/>
              <w:right w:val="single" w:sz="6" w:space="0" w:color="auto"/>
            </w:tcBorders>
            <w:vAlign w:val="center"/>
          </w:tcPr>
          <w:p w:rsidR="00A77283" w:rsidRPr="00302C7E" w:rsidRDefault="00A77283" w:rsidP="003B34C8">
            <w:pPr>
              <w:jc w:val="right"/>
              <w:rPr>
                <w:sz w:val="18"/>
                <w:szCs w:val="18"/>
              </w:rPr>
            </w:pPr>
          </w:p>
        </w:tc>
        <w:tc>
          <w:tcPr>
            <w:tcW w:w="2160" w:type="dxa"/>
            <w:tcBorders>
              <w:top w:val="single" w:sz="6" w:space="0" w:color="auto"/>
              <w:left w:val="single" w:sz="6" w:space="0" w:color="auto"/>
              <w:bottom w:val="single" w:sz="6" w:space="0" w:color="auto"/>
              <w:right w:val="single" w:sz="6" w:space="0" w:color="auto"/>
            </w:tcBorders>
            <w:vAlign w:val="center"/>
          </w:tcPr>
          <w:p w:rsidR="00A77283" w:rsidRPr="00302C7E" w:rsidRDefault="00A77283" w:rsidP="003B34C8">
            <w:pPr>
              <w:jc w:val="right"/>
              <w:rPr>
                <w:sz w:val="18"/>
                <w:szCs w:val="18"/>
              </w:rPr>
            </w:pPr>
            <w:r w:rsidRPr="00302C7E">
              <w:rPr>
                <w:sz w:val="18"/>
                <w:szCs w:val="18"/>
              </w:rPr>
              <w:t>Date</w:t>
            </w:r>
          </w:p>
        </w:tc>
        <w:tc>
          <w:tcPr>
            <w:tcW w:w="2598" w:type="dxa"/>
            <w:gridSpan w:val="2"/>
            <w:tcBorders>
              <w:top w:val="single" w:sz="6" w:space="0" w:color="auto"/>
              <w:left w:val="single" w:sz="6" w:space="0" w:color="auto"/>
              <w:bottom w:val="single" w:sz="6" w:space="0" w:color="auto"/>
              <w:right w:val="double" w:sz="6" w:space="0" w:color="auto"/>
            </w:tcBorders>
            <w:vAlign w:val="center"/>
          </w:tcPr>
          <w:p w:rsidR="00A77283" w:rsidRPr="00302C7E" w:rsidRDefault="00A77283" w:rsidP="003B34C8">
            <w:pPr>
              <w:jc w:val="center"/>
              <w:rPr>
                <w:sz w:val="18"/>
                <w:szCs w:val="18"/>
              </w:rPr>
            </w:pPr>
          </w:p>
        </w:tc>
      </w:tr>
      <w:tr w:rsidR="00A77283" w:rsidRPr="00302C7E" w:rsidTr="00302C7E">
        <w:trPr>
          <w:cantSplit/>
          <w:trHeight w:val="403"/>
          <w:jc w:val="center"/>
        </w:trPr>
        <w:tc>
          <w:tcPr>
            <w:tcW w:w="2688" w:type="dxa"/>
            <w:tcBorders>
              <w:top w:val="single" w:sz="6" w:space="0" w:color="auto"/>
              <w:left w:val="double" w:sz="6" w:space="0" w:color="auto"/>
              <w:bottom w:val="single" w:sz="6" w:space="0" w:color="auto"/>
              <w:right w:val="single" w:sz="6" w:space="0" w:color="auto"/>
            </w:tcBorders>
            <w:vAlign w:val="center"/>
            <w:hideMark/>
          </w:tcPr>
          <w:p w:rsidR="00A77283" w:rsidRPr="00302C7E" w:rsidRDefault="00A77283" w:rsidP="003B34C8">
            <w:pPr>
              <w:jc w:val="right"/>
              <w:rPr>
                <w:sz w:val="18"/>
                <w:szCs w:val="18"/>
              </w:rPr>
            </w:pPr>
            <w:r w:rsidRPr="00302C7E">
              <w:rPr>
                <w:sz w:val="18"/>
                <w:szCs w:val="18"/>
              </w:rPr>
              <w:t>Cubical Coefficient of Expansion</w:t>
            </w:r>
          </w:p>
        </w:tc>
        <w:tc>
          <w:tcPr>
            <w:tcW w:w="1890" w:type="dxa"/>
            <w:tcBorders>
              <w:top w:val="single" w:sz="6" w:space="0" w:color="auto"/>
              <w:left w:val="single" w:sz="6" w:space="0" w:color="auto"/>
              <w:bottom w:val="single" w:sz="6" w:space="0" w:color="auto"/>
              <w:right w:val="single" w:sz="6" w:space="0" w:color="auto"/>
            </w:tcBorders>
            <w:vAlign w:val="center"/>
          </w:tcPr>
          <w:p w:rsidR="00A77283" w:rsidRPr="00302C7E" w:rsidRDefault="00A77283" w:rsidP="003B34C8">
            <w:pPr>
              <w:jc w:val="right"/>
              <w:rPr>
                <w:sz w:val="18"/>
                <w:szCs w:val="18"/>
              </w:rPr>
            </w:pPr>
          </w:p>
        </w:tc>
        <w:tc>
          <w:tcPr>
            <w:tcW w:w="2160" w:type="dxa"/>
            <w:tcBorders>
              <w:top w:val="single" w:sz="6" w:space="0" w:color="auto"/>
              <w:left w:val="single" w:sz="6" w:space="0" w:color="auto"/>
              <w:bottom w:val="single" w:sz="6" w:space="0" w:color="auto"/>
              <w:right w:val="single" w:sz="6" w:space="0" w:color="auto"/>
            </w:tcBorders>
            <w:vAlign w:val="center"/>
          </w:tcPr>
          <w:p w:rsidR="00A77283" w:rsidRPr="00302C7E" w:rsidRDefault="00A77283" w:rsidP="003B34C8">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rsidR="00A77283" w:rsidRPr="00302C7E" w:rsidRDefault="00A77283" w:rsidP="003B34C8">
            <w:pPr>
              <w:jc w:val="center"/>
              <w:rPr>
                <w:sz w:val="18"/>
                <w:szCs w:val="18"/>
              </w:rPr>
            </w:pPr>
            <w:r w:rsidRPr="00302C7E">
              <w:rPr>
                <w:sz w:val="18"/>
                <w:szCs w:val="18"/>
              </w:rPr>
              <w:t>Before</w:t>
            </w:r>
          </w:p>
        </w:tc>
        <w:tc>
          <w:tcPr>
            <w:tcW w:w="1338" w:type="dxa"/>
            <w:tcBorders>
              <w:top w:val="single" w:sz="6" w:space="0" w:color="auto"/>
              <w:left w:val="single" w:sz="6" w:space="0" w:color="auto"/>
              <w:bottom w:val="single" w:sz="6" w:space="0" w:color="auto"/>
              <w:right w:val="double" w:sz="6" w:space="0" w:color="auto"/>
            </w:tcBorders>
            <w:vAlign w:val="center"/>
            <w:hideMark/>
          </w:tcPr>
          <w:p w:rsidR="00A77283" w:rsidRPr="00302C7E" w:rsidRDefault="00A77283" w:rsidP="003B34C8">
            <w:pPr>
              <w:jc w:val="center"/>
              <w:rPr>
                <w:sz w:val="18"/>
                <w:szCs w:val="18"/>
              </w:rPr>
            </w:pPr>
            <w:r w:rsidRPr="00302C7E">
              <w:rPr>
                <w:sz w:val="18"/>
                <w:szCs w:val="18"/>
              </w:rPr>
              <w:t>After</w:t>
            </w:r>
          </w:p>
        </w:tc>
      </w:tr>
      <w:tr w:rsidR="00A77283" w:rsidRPr="00302C7E" w:rsidTr="00302C7E">
        <w:trPr>
          <w:cantSplit/>
          <w:trHeight w:val="403"/>
          <w:jc w:val="center"/>
        </w:trPr>
        <w:tc>
          <w:tcPr>
            <w:tcW w:w="2688" w:type="dxa"/>
            <w:tcBorders>
              <w:top w:val="single" w:sz="6" w:space="0" w:color="auto"/>
              <w:left w:val="double" w:sz="6" w:space="0" w:color="auto"/>
              <w:bottom w:val="single" w:sz="6" w:space="0" w:color="auto"/>
              <w:right w:val="nil"/>
            </w:tcBorders>
            <w:vAlign w:val="center"/>
            <w:hideMark/>
          </w:tcPr>
          <w:p w:rsidR="00A77283" w:rsidRPr="00302C7E" w:rsidRDefault="00A77283" w:rsidP="003B34C8">
            <w:pPr>
              <w:jc w:val="right"/>
              <w:rPr>
                <w:sz w:val="18"/>
                <w:szCs w:val="18"/>
              </w:rPr>
            </w:pPr>
            <w:r w:rsidRPr="00302C7E">
              <w:rPr>
                <w:sz w:val="18"/>
                <w:szCs w:val="18"/>
              </w:rPr>
              <w:t>Balance</w:t>
            </w:r>
          </w:p>
        </w:tc>
        <w:tc>
          <w:tcPr>
            <w:tcW w:w="1890" w:type="dxa"/>
            <w:tcBorders>
              <w:top w:val="single" w:sz="6" w:space="0" w:color="auto"/>
              <w:left w:val="single" w:sz="6" w:space="0" w:color="auto"/>
              <w:bottom w:val="single" w:sz="6" w:space="0" w:color="auto"/>
              <w:right w:val="nil"/>
            </w:tcBorders>
            <w:vAlign w:val="center"/>
          </w:tcPr>
          <w:p w:rsidR="00A77283" w:rsidRPr="00302C7E" w:rsidRDefault="00A77283" w:rsidP="003B34C8">
            <w:pPr>
              <w:jc w:val="right"/>
              <w:rPr>
                <w:sz w:val="18"/>
                <w:szCs w:val="18"/>
              </w:rPr>
            </w:pPr>
          </w:p>
        </w:tc>
        <w:tc>
          <w:tcPr>
            <w:tcW w:w="2160" w:type="dxa"/>
            <w:tcBorders>
              <w:top w:val="single" w:sz="6" w:space="0" w:color="auto"/>
              <w:left w:val="single" w:sz="6" w:space="0" w:color="auto"/>
              <w:bottom w:val="single" w:sz="6" w:space="0" w:color="auto"/>
              <w:right w:val="nil"/>
            </w:tcBorders>
            <w:vAlign w:val="center"/>
            <w:hideMark/>
          </w:tcPr>
          <w:p w:rsidR="00A77283" w:rsidRPr="00302C7E" w:rsidRDefault="00A77283" w:rsidP="003B34C8">
            <w:pPr>
              <w:jc w:val="right"/>
              <w:rPr>
                <w:sz w:val="18"/>
                <w:szCs w:val="18"/>
              </w:rPr>
            </w:pPr>
            <w:r w:rsidRPr="00302C7E">
              <w:rPr>
                <w:sz w:val="18"/>
                <w:szCs w:val="18"/>
              </w:rPr>
              <w:t>Temperature</w:t>
            </w:r>
          </w:p>
        </w:tc>
        <w:tc>
          <w:tcPr>
            <w:tcW w:w="1260" w:type="dxa"/>
            <w:tcBorders>
              <w:top w:val="single" w:sz="6" w:space="0" w:color="auto"/>
              <w:left w:val="single" w:sz="6" w:space="0" w:color="auto"/>
              <w:bottom w:val="single" w:sz="6" w:space="0" w:color="auto"/>
              <w:right w:val="single" w:sz="6" w:space="0" w:color="auto"/>
            </w:tcBorders>
            <w:vAlign w:val="center"/>
          </w:tcPr>
          <w:p w:rsidR="00A77283" w:rsidRPr="00302C7E" w:rsidRDefault="00A77283" w:rsidP="003B34C8">
            <w:pPr>
              <w:jc w:val="right"/>
              <w:rPr>
                <w:sz w:val="18"/>
                <w:szCs w:val="18"/>
              </w:rPr>
            </w:pPr>
          </w:p>
        </w:tc>
        <w:tc>
          <w:tcPr>
            <w:tcW w:w="1338" w:type="dxa"/>
            <w:tcBorders>
              <w:top w:val="single" w:sz="6" w:space="0" w:color="auto"/>
              <w:left w:val="single" w:sz="6" w:space="0" w:color="auto"/>
              <w:bottom w:val="single" w:sz="6" w:space="0" w:color="auto"/>
              <w:right w:val="double" w:sz="6" w:space="0" w:color="auto"/>
            </w:tcBorders>
            <w:vAlign w:val="center"/>
          </w:tcPr>
          <w:p w:rsidR="00A77283" w:rsidRPr="00302C7E" w:rsidRDefault="00A77283" w:rsidP="003B34C8">
            <w:pPr>
              <w:jc w:val="right"/>
              <w:rPr>
                <w:sz w:val="18"/>
                <w:szCs w:val="18"/>
              </w:rPr>
            </w:pPr>
          </w:p>
        </w:tc>
      </w:tr>
      <w:tr w:rsidR="00A77283" w:rsidRPr="00302C7E" w:rsidTr="00302C7E">
        <w:trPr>
          <w:cantSplit/>
          <w:trHeight w:val="403"/>
          <w:jc w:val="center"/>
        </w:trPr>
        <w:tc>
          <w:tcPr>
            <w:tcW w:w="2688" w:type="dxa"/>
            <w:tcBorders>
              <w:top w:val="single" w:sz="6" w:space="0" w:color="auto"/>
              <w:left w:val="double" w:sz="6" w:space="0" w:color="auto"/>
              <w:bottom w:val="single" w:sz="6" w:space="0" w:color="auto"/>
              <w:right w:val="nil"/>
            </w:tcBorders>
            <w:vAlign w:val="center"/>
          </w:tcPr>
          <w:p w:rsidR="00A77283" w:rsidRPr="00302C7E" w:rsidRDefault="00A77283" w:rsidP="003B34C8">
            <w:pPr>
              <w:jc w:val="right"/>
              <w:rPr>
                <w:sz w:val="18"/>
                <w:szCs w:val="18"/>
              </w:rPr>
            </w:pPr>
            <w:r w:rsidRPr="00302C7E">
              <w:rPr>
                <w:sz w:val="18"/>
                <w:szCs w:val="18"/>
              </w:rPr>
              <w:t>Load</w:t>
            </w:r>
          </w:p>
        </w:tc>
        <w:tc>
          <w:tcPr>
            <w:tcW w:w="1890" w:type="dxa"/>
            <w:tcBorders>
              <w:top w:val="single" w:sz="6" w:space="0" w:color="auto"/>
              <w:left w:val="single" w:sz="6" w:space="0" w:color="auto"/>
              <w:bottom w:val="single" w:sz="6" w:space="0" w:color="auto"/>
              <w:right w:val="nil"/>
            </w:tcBorders>
            <w:vAlign w:val="center"/>
          </w:tcPr>
          <w:p w:rsidR="00A77283" w:rsidRPr="00302C7E" w:rsidRDefault="00A77283" w:rsidP="003B34C8">
            <w:pPr>
              <w:jc w:val="right"/>
              <w:rPr>
                <w:sz w:val="18"/>
                <w:szCs w:val="18"/>
              </w:rPr>
            </w:pPr>
          </w:p>
        </w:tc>
        <w:tc>
          <w:tcPr>
            <w:tcW w:w="2160" w:type="dxa"/>
            <w:tcBorders>
              <w:top w:val="single" w:sz="6" w:space="0" w:color="auto"/>
              <w:left w:val="single" w:sz="6" w:space="0" w:color="auto"/>
              <w:bottom w:val="single" w:sz="6" w:space="0" w:color="auto"/>
              <w:right w:val="nil"/>
            </w:tcBorders>
            <w:vAlign w:val="center"/>
            <w:hideMark/>
          </w:tcPr>
          <w:p w:rsidR="00A77283" w:rsidRPr="00302C7E" w:rsidRDefault="00A77283" w:rsidP="003B34C8">
            <w:pPr>
              <w:jc w:val="right"/>
              <w:rPr>
                <w:sz w:val="18"/>
                <w:szCs w:val="18"/>
              </w:rPr>
            </w:pPr>
            <w:r w:rsidRPr="00302C7E">
              <w:rPr>
                <w:sz w:val="18"/>
                <w:szCs w:val="18"/>
              </w:rPr>
              <w:t>Pressure</w:t>
            </w:r>
          </w:p>
        </w:tc>
        <w:tc>
          <w:tcPr>
            <w:tcW w:w="1260" w:type="dxa"/>
            <w:tcBorders>
              <w:top w:val="single" w:sz="6" w:space="0" w:color="auto"/>
              <w:left w:val="single" w:sz="6" w:space="0" w:color="auto"/>
              <w:bottom w:val="single" w:sz="6" w:space="0" w:color="auto"/>
              <w:right w:val="single" w:sz="6" w:space="0" w:color="auto"/>
            </w:tcBorders>
            <w:vAlign w:val="center"/>
          </w:tcPr>
          <w:p w:rsidR="00A77283" w:rsidRPr="00302C7E" w:rsidRDefault="00A77283" w:rsidP="003B34C8">
            <w:pPr>
              <w:jc w:val="right"/>
              <w:rPr>
                <w:sz w:val="18"/>
                <w:szCs w:val="18"/>
              </w:rPr>
            </w:pPr>
          </w:p>
        </w:tc>
        <w:tc>
          <w:tcPr>
            <w:tcW w:w="1338" w:type="dxa"/>
            <w:tcBorders>
              <w:top w:val="single" w:sz="6" w:space="0" w:color="auto"/>
              <w:left w:val="single" w:sz="6" w:space="0" w:color="auto"/>
              <w:bottom w:val="single" w:sz="6" w:space="0" w:color="auto"/>
              <w:right w:val="double" w:sz="6" w:space="0" w:color="auto"/>
            </w:tcBorders>
            <w:vAlign w:val="center"/>
          </w:tcPr>
          <w:p w:rsidR="00A77283" w:rsidRPr="00302C7E" w:rsidRDefault="00A77283" w:rsidP="003B34C8">
            <w:pPr>
              <w:jc w:val="right"/>
              <w:rPr>
                <w:sz w:val="18"/>
                <w:szCs w:val="18"/>
              </w:rPr>
            </w:pPr>
          </w:p>
        </w:tc>
      </w:tr>
      <w:tr w:rsidR="00A77283" w:rsidRPr="00302C7E" w:rsidTr="00302C7E">
        <w:trPr>
          <w:cantSplit/>
          <w:trHeight w:val="403"/>
          <w:jc w:val="center"/>
        </w:trPr>
        <w:tc>
          <w:tcPr>
            <w:tcW w:w="2688" w:type="dxa"/>
            <w:tcBorders>
              <w:top w:val="single" w:sz="6" w:space="0" w:color="auto"/>
              <w:left w:val="double" w:sz="6" w:space="0" w:color="auto"/>
              <w:bottom w:val="single" w:sz="6" w:space="0" w:color="auto"/>
              <w:right w:val="nil"/>
            </w:tcBorders>
            <w:vAlign w:val="center"/>
          </w:tcPr>
          <w:p w:rsidR="00A77283" w:rsidRPr="00302C7E" w:rsidRDefault="00A77283" w:rsidP="003B34C8">
            <w:pPr>
              <w:jc w:val="right"/>
              <w:rPr>
                <w:sz w:val="18"/>
                <w:szCs w:val="18"/>
                <w:vertAlign w:val="subscript"/>
              </w:rPr>
            </w:pPr>
            <w:r w:rsidRPr="00302C7E">
              <w:rPr>
                <w:sz w:val="18"/>
                <w:szCs w:val="18"/>
              </w:rPr>
              <w:t xml:space="preserve">Standard deviation of the process, from control chart, </w:t>
            </w:r>
            <w:r w:rsidRPr="00302C7E">
              <w:rPr>
                <w:i/>
                <w:iCs/>
                <w:sz w:val="18"/>
                <w:szCs w:val="18"/>
              </w:rPr>
              <w:t>s</w:t>
            </w:r>
            <w:r w:rsidRPr="00302C7E">
              <w:rPr>
                <w:i/>
                <w:iCs/>
                <w:sz w:val="18"/>
                <w:szCs w:val="18"/>
                <w:vertAlign w:val="subscript"/>
              </w:rPr>
              <w:t>p</w:t>
            </w:r>
            <w:r w:rsidRPr="00302C7E">
              <w:rPr>
                <w:sz w:val="18"/>
                <w:szCs w:val="18"/>
              </w:rPr>
              <w:t xml:space="preserve"> </w:t>
            </w:r>
          </w:p>
        </w:tc>
        <w:tc>
          <w:tcPr>
            <w:tcW w:w="1890" w:type="dxa"/>
            <w:tcBorders>
              <w:top w:val="single" w:sz="6" w:space="0" w:color="auto"/>
              <w:left w:val="single" w:sz="6" w:space="0" w:color="auto"/>
              <w:bottom w:val="single" w:sz="6" w:space="0" w:color="auto"/>
              <w:right w:val="nil"/>
            </w:tcBorders>
            <w:vAlign w:val="center"/>
          </w:tcPr>
          <w:p w:rsidR="00A77283" w:rsidRPr="00302C7E" w:rsidRDefault="00A77283" w:rsidP="003B34C8">
            <w:pPr>
              <w:jc w:val="right"/>
              <w:rPr>
                <w:sz w:val="18"/>
                <w:szCs w:val="18"/>
              </w:rPr>
            </w:pPr>
          </w:p>
        </w:tc>
        <w:tc>
          <w:tcPr>
            <w:tcW w:w="2160" w:type="dxa"/>
            <w:tcBorders>
              <w:top w:val="single" w:sz="6" w:space="0" w:color="auto"/>
              <w:left w:val="single" w:sz="6" w:space="0" w:color="auto"/>
              <w:bottom w:val="single" w:sz="6" w:space="0" w:color="auto"/>
              <w:right w:val="nil"/>
            </w:tcBorders>
            <w:vAlign w:val="center"/>
            <w:hideMark/>
          </w:tcPr>
          <w:p w:rsidR="00A77283" w:rsidRPr="00302C7E" w:rsidRDefault="00A77283" w:rsidP="003B34C8">
            <w:pPr>
              <w:jc w:val="right"/>
              <w:rPr>
                <w:sz w:val="18"/>
                <w:szCs w:val="18"/>
              </w:rPr>
            </w:pPr>
            <w:r w:rsidRPr="00302C7E">
              <w:rPr>
                <w:sz w:val="18"/>
                <w:szCs w:val="18"/>
              </w:rPr>
              <w:t>Relative Humidity</w:t>
            </w:r>
          </w:p>
        </w:tc>
        <w:tc>
          <w:tcPr>
            <w:tcW w:w="1260" w:type="dxa"/>
            <w:tcBorders>
              <w:top w:val="single" w:sz="6" w:space="0" w:color="auto"/>
              <w:left w:val="single" w:sz="6" w:space="0" w:color="auto"/>
              <w:bottom w:val="single" w:sz="6" w:space="0" w:color="auto"/>
              <w:right w:val="single" w:sz="6" w:space="0" w:color="auto"/>
            </w:tcBorders>
            <w:vAlign w:val="center"/>
          </w:tcPr>
          <w:p w:rsidR="00A77283" w:rsidRPr="00302C7E" w:rsidRDefault="00A77283" w:rsidP="003B34C8">
            <w:pPr>
              <w:jc w:val="right"/>
              <w:rPr>
                <w:sz w:val="18"/>
                <w:szCs w:val="18"/>
              </w:rPr>
            </w:pPr>
          </w:p>
        </w:tc>
        <w:tc>
          <w:tcPr>
            <w:tcW w:w="1338" w:type="dxa"/>
            <w:tcBorders>
              <w:top w:val="single" w:sz="6" w:space="0" w:color="auto"/>
              <w:left w:val="single" w:sz="6" w:space="0" w:color="auto"/>
              <w:bottom w:val="single" w:sz="6" w:space="0" w:color="auto"/>
              <w:right w:val="double" w:sz="6" w:space="0" w:color="auto"/>
            </w:tcBorders>
            <w:vAlign w:val="center"/>
          </w:tcPr>
          <w:p w:rsidR="00A77283" w:rsidRPr="00302C7E" w:rsidRDefault="00A77283" w:rsidP="003B34C8">
            <w:pPr>
              <w:jc w:val="right"/>
              <w:rPr>
                <w:sz w:val="18"/>
                <w:szCs w:val="18"/>
              </w:rPr>
            </w:pPr>
          </w:p>
        </w:tc>
      </w:tr>
      <w:tr w:rsidR="0055574D" w:rsidRPr="00302C7E" w:rsidTr="00D9593F">
        <w:trPr>
          <w:cantSplit/>
          <w:trHeight w:val="403"/>
          <w:jc w:val="center"/>
        </w:trPr>
        <w:tc>
          <w:tcPr>
            <w:tcW w:w="2688" w:type="dxa"/>
            <w:tcBorders>
              <w:top w:val="single" w:sz="6" w:space="0" w:color="auto"/>
              <w:left w:val="double" w:sz="6" w:space="0" w:color="auto"/>
              <w:bottom w:val="double" w:sz="6" w:space="0" w:color="auto"/>
              <w:right w:val="single" w:sz="6" w:space="0" w:color="auto"/>
            </w:tcBorders>
            <w:vAlign w:val="center"/>
          </w:tcPr>
          <w:p w:rsidR="0055574D" w:rsidRPr="00302C7E" w:rsidRDefault="0055574D" w:rsidP="003B34C8">
            <w:pPr>
              <w:jc w:val="right"/>
              <w:rPr>
                <w:sz w:val="18"/>
                <w:szCs w:val="18"/>
                <w:vertAlign w:val="subscript"/>
              </w:rPr>
            </w:pPr>
            <w:r w:rsidRPr="00302C7E">
              <w:rPr>
                <w:sz w:val="18"/>
                <w:szCs w:val="18"/>
              </w:rPr>
              <w:t>Degrees of Freedom</w:t>
            </w:r>
          </w:p>
        </w:tc>
        <w:tc>
          <w:tcPr>
            <w:tcW w:w="1890" w:type="dxa"/>
            <w:tcBorders>
              <w:top w:val="single" w:sz="6" w:space="0" w:color="auto"/>
              <w:left w:val="single" w:sz="6" w:space="0" w:color="auto"/>
              <w:bottom w:val="double" w:sz="6" w:space="0" w:color="auto"/>
              <w:right w:val="single" w:sz="6" w:space="0" w:color="auto"/>
            </w:tcBorders>
            <w:vAlign w:val="center"/>
          </w:tcPr>
          <w:p w:rsidR="0055574D" w:rsidRPr="00302C7E" w:rsidRDefault="0055574D" w:rsidP="003B34C8">
            <w:pPr>
              <w:jc w:val="right"/>
              <w:rPr>
                <w:sz w:val="18"/>
                <w:szCs w:val="18"/>
                <w:vertAlign w:val="subscript"/>
              </w:rPr>
            </w:pPr>
          </w:p>
        </w:tc>
        <w:tc>
          <w:tcPr>
            <w:tcW w:w="2160" w:type="dxa"/>
            <w:tcBorders>
              <w:top w:val="single" w:sz="6" w:space="0" w:color="auto"/>
              <w:left w:val="single" w:sz="6" w:space="0" w:color="auto"/>
              <w:bottom w:val="double" w:sz="6" w:space="0" w:color="auto"/>
              <w:right w:val="single" w:sz="6" w:space="0" w:color="auto"/>
            </w:tcBorders>
            <w:vAlign w:val="center"/>
          </w:tcPr>
          <w:p w:rsidR="0055574D" w:rsidRPr="00302C7E" w:rsidRDefault="0055574D" w:rsidP="003B34C8">
            <w:pPr>
              <w:jc w:val="right"/>
              <w:rPr>
                <w:sz w:val="18"/>
                <w:szCs w:val="18"/>
              </w:rPr>
            </w:pPr>
            <w:r>
              <w:rPr>
                <w:sz w:val="18"/>
                <w:szCs w:val="18"/>
              </w:rPr>
              <w:t>Reference w</w:t>
            </w:r>
            <w:r w:rsidRPr="00302C7E">
              <w:rPr>
                <w:sz w:val="18"/>
                <w:szCs w:val="18"/>
              </w:rPr>
              <w:t xml:space="preserve">ater temperature </w:t>
            </w:r>
          </w:p>
        </w:tc>
        <w:tc>
          <w:tcPr>
            <w:tcW w:w="2598" w:type="dxa"/>
            <w:gridSpan w:val="2"/>
            <w:tcBorders>
              <w:top w:val="single" w:sz="6" w:space="0" w:color="auto"/>
              <w:left w:val="single" w:sz="6" w:space="0" w:color="auto"/>
              <w:bottom w:val="double" w:sz="6" w:space="0" w:color="auto"/>
              <w:right w:val="double" w:sz="6" w:space="0" w:color="auto"/>
            </w:tcBorders>
            <w:vAlign w:val="center"/>
          </w:tcPr>
          <w:p w:rsidR="0055574D" w:rsidRPr="00302C7E" w:rsidRDefault="0055574D" w:rsidP="003B34C8">
            <w:pPr>
              <w:jc w:val="right"/>
              <w:rPr>
                <w:sz w:val="18"/>
                <w:szCs w:val="18"/>
              </w:rPr>
            </w:pPr>
          </w:p>
        </w:tc>
      </w:tr>
    </w:tbl>
    <w:p w:rsidR="00A77283" w:rsidRPr="00302C7E" w:rsidRDefault="00A77283"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sz w:val="18"/>
          <w:szCs w:val="18"/>
        </w:rPr>
      </w:pPr>
    </w:p>
    <w:p w:rsidR="00A77283" w:rsidRPr="00302C7E" w:rsidRDefault="00A77283"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302C7E">
        <w:rPr>
          <w:b/>
          <w:sz w:val="18"/>
          <w:szCs w:val="18"/>
        </w:rPr>
        <w:t>Mass standard(s) data:</w:t>
      </w:r>
    </w:p>
    <w:tbl>
      <w:tblPr>
        <w:tblW w:w="9324" w:type="dxa"/>
        <w:jc w:val="center"/>
        <w:tblLayout w:type="fixed"/>
        <w:tblCellMar>
          <w:left w:w="60" w:type="dxa"/>
          <w:right w:w="60" w:type="dxa"/>
        </w:tblCellMar>
        <w:tblLook w:val="0000" w:firstRow="0" w:lastRow="0" w:firstColumn="0" w:lastColumn="0" w:noHBand="0" w:noVBand="0"/>
        <w:tblCaption w:val="data sheet 2 for option B"/>
        <w:tblDescription w:val="data sheet and observations of mass standards, densities, and uncertainties"/>
      </w:tblPr>
      <w:tblGrid>
        <w:gridCol w:w="2142"/>
        <w:gridCol w:w="1620"/>
        <w:gridCol w:w="1800"/>
        <w:gridCol w:w="1530"/>
        <w:gridCol w:w="1080"/>
        <w:gridCol w:w="1152"/>
      </w:tblGrid>
      <w:tr w:rsidR="00A77283" w:rsidRPr="00302C7E" w:rsidTr="0088638B">
        <w:trPr>
          <w:cantSplit/>
          <w:trHeight w:val="360"/>
          <w:jc w:val="center"/>
        </w:trPr>
        <w:tc>
          <w:tcPr>
            <w:tcW w:w="2142" w:type="dxa"/>
            <w:tcBorders>
              <w:top w:val="double" w:sz="6" w:space="0" w:color="auto"/>
              <w:left w:val="double" w:sz="6" w:space="0" w:color="auto"/>
              <w:bottom w:val="double" w:sz="6" w:space="0" w:color="auto"/>
            </w:tcBorders>
            <w:vAlign w:val="center"/>
          </w:tcPr>
          <w:p w:rsidR="00947098" w:rsidRDefault="00947098" w:rsidP="003B34C8">
            <w:pPr>
              <w:jc w:val="center"/>
              <w:rPr>
                <w:sz w:val="18"/>
                <w:szCs w:val="18"/>
              </w:rPr>
            </w:pPr>
            <w:r w:rsidRPr="00F12266">
              <w:rPr>
                <w:sz w:val="18"/>
                <w:szCs w:val="18"/>
              </w:rPr>
              <w:t>I</w:t>
            </w:r>
            <w:r>
              <w:rPr>
                <w:sz w:val="18"/>
                <w:szCs w:val="18"/>
              </w:rPr>
              <w:t>dentification</w:t>
            </w:r>
            <w:r w:rsidRPr="00302C7E">
              <w:rPr>
                <w:sz w:val="18"/>
                <w:szCs w:val="18"/>
              </w:rPr>
              <w:t xml:space="preserve"> </w:t>
            </w:r>
          </w:p>
          <w:p w:rsidR="00A77283" w:rsidRPr="00302C7E" w:rsidRDefault="00A77283" w:rsidP="003B34C8">
            <w:pPr>
              <w:jc w:val="center"/>
              <w:rPr>
                <w:sz w:val="18"/>
                <w:szCs w:val="18"/>
              </w:rPr>
            </w:pPr>
            <w:r w:rsidRPr="00302C7E">
              <w:rPr>
                <w:sz w:val="18"/>
                <w:szCs w:val="18"/>
              </w:rPr>
              <w:t xml:space="preserve">(Note ID for </w:t>
            </w:r>
            <w:r w:rsidR="004369EB">
              <w:rPr>
                <w:sz w:val="18"/>
                <w:szCs w:val="18"/>
              </w:rPr>
              <w:t>Empty (M</w:t>
            </w:r>
            <w:r w:rsidR="004369EB" w:rsidRPr="004369EB">
              <w:rPr>
                <w:sz w:val="18"/>
                <w:szCs w:val="18"/>
                <w:vertAlign w:val="subscript"/>
              </w:rPr>
              <w:t>S1</w:t>
            </w:r>
            <w:r w:rsidR="004369EB">
              <w:rPr>
                <w:sz w:val="18"/>
                <w:szCs w:val="18"/>
              </w:rPr>
              <w:t xml:space="preserve">) or </w:t>
            </w:r>
            <w:r w:rsidRPr="00302C7E">
              <w:rPr>
                <w:sz w:val="18"/>
                <w:szCs w:val="18"/>
              </w:rPr>
              <w:t xml:space="preserve">Filled </w:t>
            </w:r>
            <w:r w:rsidR="004369EB">
              <w:rPr>
                <w:sz w:val="18"/>
                <w:szCs w:val="18"/>
              </w:rPr>
              <w:t>(M</w:t>
            </w:r>
            <w:r w:rsidR="004369EB" w:rsidRPr="004369EB">
              <w:rPr>
                <w:sz w:val="18"/>
                <w:szCs w:val="18"/>
                <w:vertAlign w:val="subscript"/>
              </w:rPr>
              <w:t>S2</w:t>
            </w:r>
            <w:r w:rsidR="004369EB">
              <w:rPr>
                <w:sz w:val="18"/>
                <w:szCs w:val="18"/>
              </w:rPr>
              <w:t xml:space="preserve">) </w:t>
            </w:r>
            <w:r w:rsidRPr="00302C7E">
              <w:rPr>
                <w:sz w:val="18"/>
                <w:szCs w:val="18"/>
              </w:rPr>
              <w:t>Load</w:t>
            </w:r>
            <w:r w:rsidR="004369EB">
              <w:rPr>
                <w:sz w:val="18"/>
                <w:szCs w:val="18"/>
              </w:rPr>
              <w:t>s</w:t>
            </w:r>
            <w:r w:rsidRPr="00302C7E">
              <w:rPr>
                <w:sz w:val="18"/>
                <w:szCs w:val="18"/>
              </w:rPr>
              <w:t>)</w:t>
            </w:r>
          </w:p>
        </w:tc>
        <w:tc>
          <w:tcPr>
            <w:tcW w:w="1620" w:type="dxa"/>
            <w:tcBorders>
              <w:top w:val="double" w:sz="6" w:space="0" w:color="auto"/>
              <w:left w:val="single" w:sz="6" w:space="0" w:color="auto"/>
              <w:bottom w:val="double" w:sz="6" w:space="0" w:color="auto"/>
            </w:tcBorders>
            <w:vAlign w:val="center"/>
          </w:tcPr>
          <w:p w:rsidR="00A77283" w:rsidRPr="00302C7E" w:rsidRDefault="00A77283" w:rsidP="003B34C8">
            <w:pPr>
              <w:jc w:val="center"/>
              <w:rPr>
                <w:sz w:val="18"/>
                <w:szCs w:val="18"/>
              </w:rPr>
            </w:pPr>
            <w:r w:rsidRPr="00302C7E">
              <w:rPr>
                <w:sz w:val="18"/>
                <w:szCs w:val="18"/>
              </w:rPr>
              <w:t>Nominal</w:t>
            </w:r>
          </w:p>
        </w:tc>
        <w:tc>
          <w:tcPr>
            <w:tcW w:w="1800" w:type="dxa"/>
            <w:tcBorders>
              <w:top w:val="double" w:sz="6" w:space="0" w:color="auto"/>
              <w:left w:val="single" w:sz="6" w:space="0" w:color="auto"/>
              <w:bottom w:val="double" w:sz="6" w:space="0" w:color="auto"/>
              <w:right w:val="single" w:sz="6" w:space="0" w:color="auto"/>
            </w:tcBorders>
            <w:vAlign w:val="center"/>
          </w:tcPr>
          <w:p w:rsidR="00A77283" w:rsidRPr="00302C7E" w:rsidRDefault="00A77283" w:rsidP="003B34C8">
            <w:pPr>
              <w:jc w:val="center"/>
              <w:rPr>
                <w:sz w:val="18"/>
                <w:szCs w:val="18"/>
              </w:rPr>
            </w:pPr>
            <w:r w:rsidRPr="00302C7E">
              <w:rPr>
                <w:sz w:val="18"/>
                <w:szCs w:val="18"/>
              </w:rPr>
              <w:t>Mass Correction*</w:t>
            </w:r>
          </w:p>
        </w:tc>
        <w:tc>
          <w:tcPr>
            <w:tcW w:w="1530" w:type="dxa"/>
            <w:tcBorders>
              <w:top w:val="double" w:sz="6" w:space="0" w:color="auto"/>
              <w:left w:val="single" w:sz="6" w:space="0" w:color="auto"/>
              <w:bottom w:val="double" w:sz="6" w:space="0" w:color="auto"/>
            </w:tcBorders>
            <w:vAlign w:val="center"/>
          </w:tcPr>
          <w:p w:rsidR="00A77283" w:rsidRPr="00302C7E" w:rsidRDefault="00A77283" w:rsidP="003B34C8">
            <w:pPr>
              <w:jc w:val="center"/>
              <w:rPr>
                <w:sz w:val="18"/>
                <w:szCs w:val="18"/>
              </w:rPr>
            </w:pPr>
            <w:r w:rsidRPr="00302C7E">
              <w:rPr>
                <w:sz w:val="18"/>
                <w:szCs w:val="18"/>
              </w:rPr>
              <w:t xml:space="preserve">Expanded </w:t>
            </w:r>
            <w:proofErr w:type="spellStart"/>
            <w:r w:rsidRPr="00302C7E">
              <w:rPr>
                <w:sz w:val="18"/>
                <w:szCs w:val="18"/>
              </w:rPr>
              <w:t>Unc</w:t>
            </w:r>
            <w:proofErr w:type="spellEnd"/>
            <w:r w:rsidRPr="00302C7E">
              <w:rPr>
                <w:sz w:val="18"/>
                <w:szCs w:val="18"/>
              </w:rPr>
              <w:t>:</w:t>
            </w:r>
          </w:p>
          <w:p w:rsidR="00A77283" w:rsidRPr="00302C7E" w:rsidRDefault="00A77283" w:rsidP="003B34C8">
            <w:pPr>
              <w:jc w:val="center"/>
              <w:rPr>
                <w:sz w:val="18"/>
                <w:szCs w:val="18"/>
              </w:rPr>
            </w:pPr>
            <w:r w:rsidRPr="00302C7E">
              <w:rPr>
                <w:sz w:val="18"/>
                <w:szCs w:val="18"/>
              </w:rPr>
              <w:t>From cal. report</w:t>
            </w:r>
          </w:p>
        </w:tc>
        <w:tc>
          <w:tcPr>
            <w:tcW w:w="1080" w:type="dxa"/>
            <w:tcBorders>
              <w:top w:val="double" w:sz="6" w:space="0" w:color="auto"/>
              <w:left w:val="single" w:sz="6" w:space="0" w:color="auto"/>
              <w:bottom w:val="double" w:sz="6" w:space="0" w:color="auto"/>
              <w:right w:val="single" w:sz="6" w:space="0" w:color="auto"/>
            </w:tcBorders>
            <w:vAlign w:val="center"/>
          </w:tcPr>
          <w:p w:rsidR="00A77283" w:rsidRPr="00302C7E" w:rsidRDefault="00A77283" w:rsidP="003B34C8">
            <w:pPr>
              <w:jc w:val="center"/>
              <w:rPr>
                <w:sz w:val="18"/>
                <w:szCs w:val="18"/>
              </w:rPr>
            </w:pPr>
            <w:proofErr w:type="spellStart"/>
            <w:r w:rsidRPr="00302C7E">
              <w:rPr>
                <w:sz w:val="18"/>
                <w:szCs w:val="18"/>
              </w:rPr>
              <w:t>Unc</w:t>
            </w:r>
            <w:proofErr w:type="spellEnd"/>
            <w:r w:rsidRPr="00302C7E">
              <w:rPr>
                <w:sz w:val="18"/>
                <w:szCs w:val="18"/>
              </w:rPr>
              <w:t>:</w:t>
            </w:r>
          </w:p>
          <w:p w:rsidR="00A77283" w:rsidRPr="00302C7E" w:rsidRDefault="00A77283" w:rsidP="003B34C8">
            <w:pPr>
              <w:jc w:val="center"/>
              <w:rPr>
                <w:sz w:val="18"/>
                <w:szCs w:val="18"/>
              </w:rPr>
            </w:pPr>
            <w:r w:rsidRPr="00947098">
              <w:rPr>
                <w:i/>
                <w:sz w:val="18"/>
                <w:szCs w:val="18"/>
              </w:rPr>
              <w:t>k</w:t>
            </w:r>
            <w:r w:rsidRPr="00302C7E">
              <w:rPr>
                <w:sz w:val="18"/>
                <w:szCs w:val="18"/>
              </w:rPr>
              <w:t xml:space="preserve"> factor</w:t>
            </w:r>
          </w:p>
        </w:tc>
        <w:tc>
          <w:tcPr>
            <w:tcW w:w="1152" w:type="dxa"/>
            <w:tcBorders>
              <w:top w:val="double" w:sz="6" w:space="0" w:color="auto"/>
              <w:left w:val="single" w:sz="6" w:space="0" w:color="auto"/>
              <w:bottom w:val="double" w:sz="6" w:space="0" w:color="auto"/>
              <w:right w:val="double" w:sz="6" w:space="0" w:color="auto"/>
            </w:tcBorders>
            <w:vAlign w:val="center"/>
          </w:tcPr>
          <w:p w:rsidR="00A77283" w:rsidRPr="00302C7E" w:rsidRDefault="00A77283" w:rsidP="003B34C8">
            <w:pPr>
              <w:jc w:val="center"/>
              <w:rPr>
                <w:sz w:val="18"/>
                <w:szCs w:val="18"/>
              </w:rPr>
            </w:pPr>
            <w:r w:rsidRPr="00302C7E">
              <w:rPr>
                <w:sz w:val="18"/>
                <w:szCs w:val="18"/>
              </w:rPr>
              <w:t>Density</w:t>
            </w:r>
          </w:p>
          <w:p w:rsidR="00A77283" w:rsidRPr="00302C7E" w:rsidRDefault="00A77283" w:rsidP="003B34C8">
            <w:pPr>
              <w:jc w:val="center"/>
              <w:rPr>
                <w:sz w:val="18"/>
                <w:szCs w:val="18"/>
                <w:vertAlign w:val="superscript"/>
              </w:rPr>
            </w:pPr>
            <w:r w:rsidRPr="00302C7E">
              <w:rPr>
                <w:sz w:val="18"/>
                <w:szCs w:val="18"/>
              </w:rPr>
              <w:t>g/cm</w:t>
            </w:r>
            <w:r w:rsidRPr="00302C7E">
              <w:rPr>
                <w:sz w:val="18"/>
                <w:szCs w:val="18"/>
                <w:vertAlign w:val="superscript"/>
              </w:rPr>
              <w:t>3</w:t>
            </w:r>
          </w:p>
        </w:tc>
      </w:tr>
      <w:tr w:rsidR="003B34C8" w:rsidRPr="00302C7E" w:rsidTr="0088638B">
        <w:trPr>
          <w:cantSplit/>
          <w:trHeight w:val="360"/>
          <w:jc w:val="center"/>
        </w:trPr>
        <w:tc>
          <w:tcPr>
            <w:tcW w:w="2142" w:type="dxa"/>
            <w:tcBorders>
              <w:top w:val="double" w:sz="6" w:space="0" w:color="auto"/>
              <w:left w:val="double" w:sz="6" w:space="0" w:color="auto"/>
              <w:bottom w:val="single" w:sz="6" w:space="0" w:color="auto"/>
            </w:tcBorders>
            <w:vAlign w:val="center"/>
          </w:tcPr>
          <w:p w:rsidR="003B34C8" w:rsidRPr="00302C7E" w:rsidRDefault="003B34C8" w:rsidP="003B34C8">
            <w:pPr>
              <w:jc w:val="right"/>
              <w:rPr>
                <w:i/>
                <w:iCs/>
                <w:sz w:val="18"/>
                <w:szCs w:val="18"/>
                <w:vertAlign w:val="subscript"/>
              </w:rPr>
            </w:pPr>
            <w:r w:rsidRPr="00302C7E">
              <w:rPr>
                <w:i/>
                <w:iCs/>
                <w:sz w:val="18"/>
                <w:szCs w:val="18"/>
              </w:rPr>
              <w:t>S</w:t>
            </w:r>
          </w:p>
        </w:tc>
        <w:tc>
          <w:tcPr>
            <w:tcW w:w="1620" w:type="dxa"/>
            <w:tcBorders>
              <w:top w:val="doub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800" w:type="dxa"/>
            <w:tcBorders>
              <w:top w:val="doub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530" w:type="dxa"/>
            <w:tcBorders>
              <w:top w:val="doub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080" w:type="dxa"/>
            <w:tcBorders>
              <w:top w:val="doub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152" w:type="dxa"/>
            <w:tcBorders>
              <w:top w:val="double" w:sz="6" w:space="0" w:color="auto"/>
              <w:left w:val="single" w:sz="6" w:space="0" w:color="auto"/>
              <w:bottom w:val="single" w:sz="6" w:space="0" w:color="auto"/>
              <w:right w:val="double" w:sz="6" w:space="0" w:color="auto"/>
            </w:tcBorders>
            <w:vAlign w:val="center"/>
          </w:tcPr>
          <w:p w:rsidR="003B34C8" w:rsidRPr="00302C7E" w:rsidRDefault="003B34C8" w:rsidP="003B34C8">
            <w:pPr>
              <w:jc w:val="center"/>
              <w:rPr>
                <w:sz w:val="18"/>
                <w:szCs w:val="18"/>
              </w:rPr>
            </w:pPr>
          </w:p>
        </w:tc>
      </w:tr>
      <w:tr w:rsidR="003B34C8" w:rsidRPr="00302C7E" w:rsidTr="0088638B">
        <w:trPr>
          <w:cantSplit/>
          <w:trHeight w:val="360"/>
          <w:jc w:val="center"/>
        </w:trPr>
        <w:tc>
          <w:tcPr>
            <w:tcW w:w="2142" w:type="dxa"/>
            <w:tcBorders>
              <w:top w:val="single" w:sz="6" w:space="0" w:color="auto"/>
              <w:left w:val="double" w:sz="6" w:space="0" w:color="auto"/>
              <w:bottom w:val="single" w:sz="6" w:space="0" w:color="auto"/>
            </w:tcBorders>
            <w:vAlign w:val="center"/>
          </w:tcPr>
          <w:p w:rsidR="003B34C8" w:rsidRPr="00302C7E" w:rsidRDefault="003B34C8" w:rsidP="003B34C8">
            <w:pPr>
              <w:jc w:val="right"/>
              <w:rPr>
                <w:i/>
                <w:iCs/>
                <w:sz w:val="18"/>
                <w:szCs w:val="18"/>
                <w:vertAlign w:val="subscript"/>
              </w:rPr>
            </w:pPr>
            <w:r w:rsidRPr="00302C7E">
              <w:rPr>
                <w:i/>
                <w:iCs/>
                <w:sz w:val="18"/>
                <w:szCs w:val="18"/>
              </w:rPr>
              <w:t>S</w:t>
            </w:r>
          </w:p>
        </w:tc>
        <w:tc>
          <w:tcPr>
            <w:tcW w:w="162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53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rsidR="003B34C8" w:rsidRPr="00302C7E" w:rsidRDefault="003B34C8" w:rsidP="003B34C8">
            <w:pPr>
              <w:jc w:val="center"/>
              <w:rPr>
                <w:sz w:val="18"/>
                <w:szCs w:val="18"/>
              </w:rPr>
            </w:pPr>
          </w:p>
        </w:tc>
      </w:tr>
      <w:tr w:rsidR="003B34C8" w:rsidRPr="00302C7E" w:rsidTr="0088638B">
        <w:trPr>
          <w:cantSplit/>
          <w:trHeight w:val="360"/>
          <w:jc w:val="center"/>
        </w:trPr>
        <w:tc>
          <w:tcPr>
            <w:tcW w:w="2142" w:type="dxa"/>
            <w:tcBorders>
              <w:top w:val="single" w:sz="6" w:space="0" w:color="auto"/>
              <w:left w:val="double" w:sz="6" w:space="0" w:color="auto"/>
              <w:bottom w:val="single" w:sz="6" w:space="0" w:color="auto"/>
            </w:tcBorders>
            <w:vAlign w:val="center"/>
          </w:tcPr>
          <w:p w:rsidR="003B34C8" w:rsidRPr="00302C7E" w:rsidRDefault="003B34C8" w:rsidP="003B34C8">
            <w:pPr>
              <w:jc w:val="right"/>
              <w:rPr>
                <w:i/>
                <w:iCs/>
                <w:sz w:val="18"/>
                <w:szCs w:val="18"/>
                <w:vertAlign w:val="subscript"/>
              </w:rPr>
            </w:pPr>
            <w:r w:rsidRPr="00302C7E">
              <w:rPr>
                <w:i/>
                <w:iCs/>
                <w:sz w:val="18"/>
                <w:szCs w:val="18"/>
              </w:rPr>
              <w:t>S</w:t>
            </w:r>
          </w:p>
        </w:tc>
        <w:tc>
          <w:tcPr>
            <w:tcW w:w="162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53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rsidR="003B34C8" w:rsidRPr="00302C7E" w:rsidRDefault="003B34C8" w:rsidP="003B34C8">
            <w:pPr>
              <w:jc w:val="center"/>
              <w:rPr>
                <w:sz w:val="18"/>
                <w:szCs w:val="18"/>
              </w:rPr>
            </w:pPr>
          </w:p>
        </w:tc>
      </w:tr>
      <w:tr w:rsidR="003B34C8" w:rsidRPr="00302C7E" w:rsidTr="0088638B">
        <w:trPr>
          <w:cantSplit/>
          <w:trHeight w:val="360"/>
          <w:jc w:val="center"/>
        </w:trPr>
        <w:tc>
          <w:tcPr>
            <w:tcW w:w="2142" w:type="dxa"/>
            <w:tcBorders>
              <w:top w:val="single" w:sz="6" w:space="0" w:color="auto"/>
              <w:left w:val="double" w:sz="6" w:space="0" w:color="auto"/>
              <w:bottom w:val="single" w:sz="6" w:space="0" w:color="auto"/>
            </w:tcBorders>
            <w:vAlign w:val="center"/>
          </w:tcPr>
          <w:p w:rsidR="003B34C8" w:rsidRPr="00302C7E" w:rsidRDefault="003B34C8" w:rsidP="003B34C8">
            <w:pPr>
              <w:jc w:val="right"/>
              <w:rPr>
                <w:i/>
                <w:iCs/>
                <w:sz w:val="18"/>
                <w:szCs w:val="18"/>
                <w:vertAlign w:val="subscript"/>
              </w:rPr>
            </w:pPr>
            <w:r w:rsidRPr="00302C7E">
              <w:rPr>
                <w:i/>
                <w:iCs/>
                <w:sz w:val="18"/>
                <w:szCs w:val="18"/>
              </w:rPr>
              <w:t>S</w:t>
            </w:r>
          </w:p>
        </w:tc>
        <w:tc>
          <w:tcPr>
            <w:tcW w:w="162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53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rsidR="003B34C8" w:rsidRPr="00302C7E" w:rsidRDefault="003B34C8" w:rsidP="003B34C8">
            <w:pPr>
              <w:jc w:val="center"/>
              <w:rPr>
                <w:sz w:val="18"/>
                <w:szCs w:val="18"/>
              </w:rPr>
            </w:pPr>
          </w:p>
        </w:tc>
      </w:tr>
      <w:tr w:rsidR="003B34C8" w:rsidRPr="00302C7E" w:rsidTr="0088638B">
        <w:trPr>
          <w:cantSplit/>
          <w:trHeight w:val="360"/>
          <w:jc w:val="center"/>
        </w:trPr>
        <w:tc>
          <w:tcPr>
            <w:tcW w:w="2142" w:type="dxa"/>
            <w:tcBorders>
              <w:top w:val="single" w:sz="6" w:space="0" w:color="auto"/>
              <w:left w:val="double" w:sz="6" w:space="0" w:color="auto"/>
              <w:bottom w:val="single" w:sz="6" w:space="0" w:color="auto"/>
            </w:tcBorders>
            <w:vAlign w:val="center"/>
          </w:tcPr>
          <w:p w:rsidR="003B34C8" w:rsidRPr="00302C7E" w:rsidRDefault="003B34C8" w:rsidP="003B34C8">
            <w:pPr>
              <w:jc w:val="right"/>
              <w:rPr>
                <w:i/>
                <w:iCs/>
                <w:sz w:val="18"/>
                <w:szCs w:val="18"/>
              </w:rPr>
            </w:pPr>
            <w:r w:rsidRPr="00302C7E">
              <w:rPr>
                <w:i/>
                <w:iCs/>
                <w:sz w:val="18"/>
                <w:szCs w:val="18"/>
              </w:rPr>
              <w:t>S</w:t>
            </w:r>
          </w:p>
        </w:tc>
        <w:tc>
          <w:tcPr>
            <w:tcW w:w="162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53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rsidR="003B34C8" w:rsidRPr="00302C7E" w:rsidRDefault="003B34C8" w:rsidP="003B34C8">
            <w:pPr>
              <w:jc w:val="center"/>
              <w:rPr>
                <w:sz w:val="18"/>
                <w:szCs w:val="18"/>
              </w:rPr>
            </w:pPr>
          </w:p>
        </w:tc>
      </w:tr>
      <w:tr w:rsidR="003B34C8" w:rsidRPr="00302C7E" w:rsidTr="0088638B">
        <w:trPr>
          <w:cantSplit/>
          <w:trHeight w:val="360"/>
          <w:jc w:val="center"/>
        </w:trPr>
        <w:tc>
          <w:tcPr>
            <w:tcW w:w="2142" w:type="dxa"/>
            <w:tcBorders>
              <w:top w:val="single" w:sz="6" w:space="0" w:color="auto"/>
              <w:left w:val="double" w:sz="6" w:space="0" w:color="auto"/>
              <w:bottom w:val="single" w:sz="6" w:space="0" w:color="auto"/>
            </w:tcBorders>
            <w:vAlign w:val="center"/>
          </w:tcPr>
          <w:p w:rsidR="003B34C8" w:rsidRPr="00302C7E" w:rsidRDefault="003B34C8" w:rsidP="003B34C8">
            <w:pPr>
              <w:jc w:val="right"/>
              <w:rPr>
                <w:i/>
                <w:iCs/>
                <w:sz w:val="18"/>
                <w:szCs w:val="18"/>
              </w:rPr>
            </w:pPr>
            <w:r w:rsidRPr="00302C7E">
              <w:rPr>
                <w:i/>
                <w:iCs/>
                <w:sz w:val="18"/>
                <w:szCs w:val="18"/>
              </w:rPr>
              <w:t>S</w:t>
            </w:r>
          </w:p>
        </w:tc>
        <w:tc>
          <w:tcPr>
            <w:tcW w:w="162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530" w:type="dxa"/>
            <w:tcBorders>
              <w:top w:val="single" w:sz="6" w:space="0" w:color="auto"/>
              <w:left w:val="single" w:sz="6" w:space="0" w:color="auto"/>
              <w:bottom w:val="single" w:sz="6" w:space="0" w:color="auto"/>
            </w:tcBorders>
            <w:vAlign w:val="center"/>
          </w:tcPr>
          <w:p w:rsidR="003B34C8" w:rsidRPr="00302C7E" w:rsidRDefault="003B34C8" w:rsidP="003B34C8">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3B34C8" w:rsidRPr="00302C7E" w:rsidRDefault="003B34C8" w:rsidP="003B34C8">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rsidR="003B34C8" w:rsidRPr="00302C7E" w:rsidRDefault="003B34C8" w:rsidP="003B34C8">
            <w:pPr>
              <w:jc w:val="center"/>
              <w:rPr>
                <w:sz w:val="18"/>
                <w:szCs w:val="18"/>
              </w:rPr>
            </w:pPr>
          </w:p>
        </w:tc>
      </w:tr>
      <w:tr w:rsidR="003B34C8" w:rsidRPr="00302C7E" w:rsidTr="0088638B">
        <w:trPr>
          <w:cantSplit/>
          <w:trHeight w:val="360"/>
          <w:jc w:val="center"/>
        </w:trPr>
        <w:tc>
          <w:tcPr>
            <w:tcW w:w="2142" w:type="dxa"/>
            <w:tcBorders>
              <w:top w:val="single" w:sz="6" w:space="0" w:color="auto"/>
              <w:left w:val="double" w:sz="6" w:space="0" w:color="auto"/>
              <w:bottom w:val="double" w:sz="6" w:space="0" w:color="auto"/>
            </w:tcBorders>
            <w:vAlign w:val="center"/>
          </w:tcPr>
          <w:p w:rsidR="003B34C8" w:rsidRPr="00302C7E" w:rsidRDefault="003B34C8" w:rsidP="003B34C8">
            <w:pPr>
              <w:jc w:val="right"/>
              <w:rPr>
                <w:i/>
                <w:iCs/>
                <w:sz w:val="18"/>
                <w:szCs w:val="18"/>
                <w:vertAlign w:val="subscript"/>
              </w:rPr>
            </w:pPr>
            <w:r w:rsidRPr="00302C7E">
              <w:rPr>
                <w:i/>
                <w:iCs/>
                <w:sz w:val="18"/>
                <w:szCs w:val="18"/>
              </w:rPr>
              <w:t>S</w:t>
            </w:r>
          </w:p>
        </w:tc>
        <w:tc>
          <w:tcPr>
            <w:tcW w:w="1620" w:type="dxa"/>
            <w:tcBorders>
              <w:top w:val="single" w:sz="6" w:space="0" w:color="auto"/>
              <w:left w:val="single" w:sz="6" w:space="0" w:color="auto"/>
              <w:bottom w:val="double" w:sz="6" w:space="0" w:color="auto"/>
            </w:tcBorders>
            <w:vAlign w:val="center"/>
          </w:tcPr>
          <w:p w:rsidR="003B34C8" w:rsidRPr="00302C7E" w:rsidRDefault="003B34C8" w:rsidP="003B34C8">
            <w:pPr>
              <w:jc w:val="center"/>
              <w:rPr>
                <w:sz w:val="18"/>
                <w:szCs w:val="18"/>
              </w:rPr>
            </w:pPr>
          </w:p>
        </w:tc>
        <w:tc>
          <w:tcPr>
            <w:tcW w:w="1800" w:type="dxa"/>
            <w:tcBorders>
              <w:top w:val="single" w:sz="6" w:space="0" w:color="auto"/>
              <w:left w:val="single" w:sz="6" w:space="0" w:color="auto"/>
              <w:bottom w:val="double" w:sz="6" w:space="0" w:color="auto"/>
              <w:right w:val="single" w:sz="6" w:space="0" w:color="auto"/>
            </w:tcBorders>
            <w:vAlign w:val="center"/>
          </w:tcPr>
          <w:p w:rsidR="003B34C8" w:rsidRPr="00302C7E" w:rsidRDefault="003B34C8" w:rsidP="003B34C8">
            <w:pPr>
              <w:jc w:val="center"/>
              <w:rPr>
                <w:sz w:val="18"/>
                <w:szCs w:val="18"/>
              </w:rPr>
            </w:pPr>
          </w:p>
        </w:tc>
        <w:tc>
          <w:tcPr>
            <w:tcW w:w="1530" w:type="dxa"/>
            <w:tcBorders>
              <w:top w:val="single" w:sz="6" w:space="0" w:color="auto"/>
              <w:left w:val="single" w:sz="6" w:space="0" w:color="auto"/>
              <w:bottom w:val="double" w:sz="6" w:space="0" w:color="auto"/>
            </w:tcBorders>
            <w:vAlign w:val="center"/>
          </w:tcPr>
          <w:p w:rsidR="003B34C8" w:rsidRPr="00302C7E" w:rsidRDefault="003B34C8" w:rsidP="003B34C8">
            <w:pPr>
              <w:jc w:val="center"/>
              <w:rPr>
                <w:sz w:val="18"/>
                <w:szCs w:val="18"/>
              </w:rPr>
            </w:pPr>
          </w:p>
        </w:tc>
        <w:tc>
          <w:tcPr>
            <w:tcW w:w="1080" w:type="dxa"/>
            <w:tcBorders>
              <w:top w:val="single" w:sz="6" w:space="0" w:color="auto"/>
              <w:left w:val="single" w:sz="6" w:space="0" w:color="auto"/>
              <w:bottom w:val="double" w:sz="6" w:space="0" w:color="auto"/>
              <w:right w:val="single" w:sz="6" w:space="0" w:color="auto"/>
            </w:tcBorders>
            <w:vAlign w:val="center"/>
          </w:tcPr>
          <w:p w:rsidR="003B34C8" w:rsidRPr="00302C7E" w:rsidRDefault="003B34C8" w:rsidP="003B34C8">
            <w:pPr>
              <w:jc w:val="center"/>
              <w:rPr>
                <w:sz w:val="18"/>
                <w:szCs w:val="18"/>
              </w:rPr>
            </w:pPr>
          </w:p>
        </w:tc>
        <w:tc>
          <w:tcPr>
            <w:tcW w:w="1152" w:type="dxa"/>
            <w:tcBorders>
              <w:top w:val="single" w:sz="6" w:space="0" w:color="auto"/>
              <w:left w:val="single" w:sz="6" w:space="0" w:color="auto"/>
              <w:bottom w:val="double" w:sz="6" w:space="0" w:color="auto"/>
              <w:right w:val="double" w:sz="6" w:space="0" w:color="auto"/>
            </w:tcBorders>
            <w:vAlign w:val="center"/>
          </w:tcPr>
          <w:p w:rsidR="003B34C8" w:rsidRPr="00302C7E" w:rsidRDefault="003B34C8" w:rsidP="003B34C8">
            <w:pPr>
              <w:jc w:val="center"/>
              <w:rPr>
                <w:sz w:val="18"/>
                <w:szCs w:val="18"/>
              </w:rPr>
            </w:pPr>
          </w:p>
        </w:tc>
      </w:tr>
    </w:tbl>
    <w:p w:rsidR="0067782D" w:rsidRPr="00F12266" w:rsidRDefault="0067782D"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F12266">
        <w:rPr>
          <w:sz w:val="18"/>
          <w:szCs w:val="18"/>
        </w:rPr>
        <w:t xml:space="preserve">*Mass Correction = </w:t>
      </w:r>
      <w:r w:rsidRPr="00F12266">
        <w:rPr>
          <w:i/>
          <w:sz w:val="18"/>
          <w:szCs w:val="18"/>
        </w:rPr>
        <w:t>True Mass</w:t>
      </w:r>
      <w:r w:rsidRPr="00F12266">
        <w:rPr>
          <w:sz w:val="18"/>
          <w:szCs w:val="18"/>
        </w:rPr>
        <w:t xml:space="preserve"> </w:t>
      </w:r>
      <w:r>
        <w:rPr>
          <w:sz w:val="18"/>
          <w:szCs w:val="18"/>
        </w:rPr>
        <w:t xml:space="preserve">values are </w:t>
      </w:r>
      <w:r w:rsidRPr="00F12266">
        <w:rPr>
          <w:sz w:val="18"/>
          <w:szCs w:val="18"/>
        </w:rPr>
        <w:t>required.</w:t>
      </w:r>
    </w:p>
    <w:p w:rsidR="00A77283" w:rsidRPr="00302C7E" w:rsidRDefault="00A77283"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b/>
          <w:sz w:val="18"/>
          <w:szCs w:val="18"/>
        </w:rPr>
      </w:pPr>
    </w:p>
    <w:p w:rsidR="005A74FC" w:rsidRPr="00302C7E" w:rsidRDefault="005A74FC" w:rsidP="003B34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b/>
          <w:sz w:val="18"/>
          <w:szCs w:val="18"/>
          <w:lang w:val="x-none"/>
        </w:rPr>
      </w:pPr>
      <w:r w:rsidRPr="00302C7E">
        <w:rPr>
          <w:b/>
          <w:sz w:val="18"/>
          <w:szCs w:val="18"/>
        </w:rPr>
        <w:t>Observations:</w:t>
      </w:r>
    </w:p>
    <w:tbl>
      <w:tblPr>
        <w:tblW w:w="0" w:type="auto"/>
        <w:jc w:val="center"/>
        <w:tblLayout w:type="fixed"/>
        <w:tblCellMar>
          <w:left w:w="0" w:type="dxa"/>
          <w:right w:w="0" w:type="dxa"/>
        </w:tblCellMar>
        <w:tblLook w:val="0000" w:firstRow="0" w:lastRow="0" w:firstColumn="0" w:lastColumn="0" w:noHBand="0" w:noVBand="0"/>
        <w:tblCaption w:val="data sheet 3 for option B"/>
        <w:tblDescription w:val="data sheet and observations of measurement results"/>
      </w:tblPr>
      <w:tblGrid>
        <w:gridCol w:w="1164"/>
        <w:gridCol w:w="1752"/>
        <w:gridCol w:w="1752"/>
        <w:gridCol w:w="1020"/>
        <w:gridCol w:w="3660"/>
      </w:tblGrid>
      <w:tr w:rsidR="00E83FF6" w:rsidRPr="00302C7E" w:rsidTr="00302C7E">
        <w:trPr>
          <w:cantSplit/>
          <w:trHeight w:val="288"/>
          <w:jc w:val="center"/>
        </w:trPr>
        <w:tc>
          <w:tcPr>
            <w:tcW w:w="1164" w:type="dxa"/>
            <w:tcBorders>
              <w:top w:val="double" w:sz="6" w:space="0" w:color="auto"/>
              <w:left w:val="double" w:sz="6" w:space="0" w:color="auto"/>
              <w:bottom w:val="double" w:sz="6" w:space="0" w:color="auto"/>
              <w:right w:val="single" w:sz="4" w:space="0" w:color="auto"/>
            </w:tcBorders>
            <w:vAlign w:val="center"/>
          </w:tcPr>
          <w:p w:rsidR="00E83FF6" w:rsidRPr="00302C7E" w:rsidRDefault="00E83FF6" w:rsidP="003B34C8">
            <w:pPr>
              <w:spacing w:line="240" w:lineRule="exact"/>
              <w:jc w:val="center"/>
              <w:rPr>
                <w:sz w:val="18"/>
                <w:szCs w:val="18"/>
                <w:lang w:val="x-none"/>
              </w:rPr>
            </w:pPr>
            <w:r w:rsidRPr="00302C7E">
              <w:rPr>
                <w:sz w:val="18"/>
                <w:szCs w:val="18"/>
                <w:lang w:val="x-none"/>
              </w:rPr>
              <w:t>Run 1</w:t>
            </w:r>
          </w:p>
        </w:tc>
        <w:tc>
          <w:tcPr>
            <w:tcW w:w="3504" w:type="dxa"/>
            <w:gridSpan w:val="2"/>
            <w:tcBorders>
              <w:top w:val="double" w:sz="6" w:space="0" w:color="auto"/>
              <w:left w:val="nil"/>
              <w:bottom w:val="double" w:sz="6" w:space="0" w:color="auto"/>
            </w:tcBorders>
            <w:vAlign w:val="center"/>
          </w:tcPr>
          <w:p w:rsidR="00E83FF6" w:rsidRPr="00302C7E" w:rsidRDefault="00E83FF6" w:rsidP="003B34C8">
            <w:pPr>
              <w:spacing w:line="240" w:lineRule="exact"/>
              <w:jc w:val="center"/>
              <w:rPr>
                <w:sz w:val="18"/>
                <w:szCs w:val="18"/>
                <w:lang w:val="x-none"/>
              </w:rPr>
            </w:pPr>
            <w:r w:rsidRPr="00F12266">
              <w:rPr>
                <w:sz w:val="18"/>
                <w:szCs w:val="18"/>
                <w:lang w:val="x-none"/>
              </w:rPr>
              <w:t>Weights</w:t>
            </w:r>
            <w:r>
              <w:rPr>
                <w:sz w:val="18"/>
                <w:szCs w:val="18"/>
              </w:rPr>
              <w:t xml:space="preserve"> – Zero balance before each weighing.</w:t>
            </w:r>
          </w:p>
        </w:tc>
        <w:tc>
          <w:tcPr>
            <w:tcW w:w="4680" w:type="dxa"/>
            <w:gridSpan w:val="2"/>
            <w:tcBorders>
              <w:top w:val="double" w:sz="6" w:space="0" w:color="auto"/>
              <w:left w:val="single" w:sz="6" w:space="0" w:color="auto"/>
              <w:bottom w:val="double" w:sz="6" w:space="0" w:color="auto"/>
              <w:right w:val="double" w:sz="6" w:space="0" w:color="auto"/>
            </w:tcBorders>
            <w:vAlign w:val="center"/>
          </w:tcPr>
          <w:p w:rsidR="00E83FF6" w:rsidRPr="00302C7E" w:rsidRDefault="00E83FF6" w:rsidP="003B34C8">
            <w:pPr>
              <w:spacing w:line="240" w:lineRule="exact"/>
              <w:jc w:val="center"/>
              <w:rPr>
                <w:sz w:val="18"/>
                <w:szCs w:val="18"/>
                <w:lang w:val="x-none"/>
              </w:rPr>
            </w:pPr>
            <w:r w:rsidRPr="00302C7E">
              <w:rPr>
                <w:sz w:val="18"/>
                <w:szCs w:val="18"/>
                <w:lang w:val="x-none"/>
              </w:rPr>
              <w:t>Balance Observations, Units______</w:t>
            </w:r>
          </w:p>
        </w:tc>
      </w:tr>
      <w:tr w:rsidR="0067782D" w:rsidRPr="00302C7E" w:rsidTr="002C7194">
        <w:trPr>
          <w:cantSplit/>
          <w:trHeight w:val="288"/>
          <w:jc w:val="center"/>
        </w:trPr>
        <w:tc>
          <w:tcPr>
            <w:tcW w:w="4668" w:type="dxa"/>
            <w:gridSpan w:val="3"/>
            <w:tcBorders>
              <w:top w:val="single" w:sz="6" w:space="0" w:color="auto"/>
              <w:left w:val="double" w:sz="6" w:space="0" w:color="auto"/>
            </w:tcBorders>
            <w:vAlign w:val="center"/>
          </w:tcPr>
          <w:p w:rsidR="0067782D" w:rsidRPr="00302C7E" w:rsidRDefault="0067782D" w:rsidP="003B34C8">
            <w:pPr>
              <w:spacing w:line="240" w:lineRule="exact"/>
              <w:jc w:val="right"/>
              <w:rPr>
                <w:sz w:val="18"/>
                <w:szCs w:val="18"/>
                <w:lang w:val="x-none"/>
              </w:rPr>
            </w:pPr>
            <w:r w:rsidRPr="00302C7E">
              <w:rPr>
                <w:i/>
                <w:sz w:val="18"/>
                <w:szCs w:val="18"/>
                <w:lang w:val="x-none"/>
              </w:rPr>
              <w:t>M</w:t>
            </w:r>
            <w:r w:rsidRPr="00302C7E">
              <w:rPr>
                <w:i/>
                <w:sz w:val="18"/>
                <w:szCs w:val="18"/>
                <w:vertAlign w:val="subscript"/>
                <w:lang w:val="x-none"/>
              </w:rPr>
              <w:t>s</w:t>
            </w:r>
            <w:r w:rsidRPr="00302C7E">
              <w:rPr>
                <w:sz w:val="18"/>
                <w:szCs w:val="18"/>
                <w:vertAlign w:val="subscript"/>
                <w:lang w:val="x-none"/>
              </w:rPr>
              <w:t>1</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1</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302C7E" w:rsidRDefault="0067782D" w:rsidP="003B34C8">
            <w:pPr>
              <w:spacing w:line="240" w:lineRule="exact"/>
              <w:jc w:val="center"/>
              <w:rPr>
                <w:sz w:val="18"/>
                <w:szCs w:val="18"/>
                <w:lang w:val="x-none"/>
              </w:rPr>
            </w:pPr>
          </w:p>
        </w:tc>
      </w:tr>
      <w:tr w:rsidR="0067782D" w:rsidRPr="00302C7E" w:rsidTr="002C7194">
        <w:trPr>
          <w:cantSplit/>
          <w:trHeight w:val="288"/>
          <w:jc w:val="center"/>
        </w:trPr>
        <w:tc>
          <w:tcPr>
            <w:tcW w:w="4668" w:type="dxa"/>
            <w:gridSpan w:val="3"/>
            <w:tcBorders>
              <w:top w:val="single" w:sz="6" w:space="0" w:color="auto"/>
              <w:left w:val="double" w:sz="6" w:space="0" w:color="auto"/>
            </w:tcBorders>
            <w:vAlign w:val="center"/>
          </w:tcPr>
          <w:p w:rsidR="0067782D" w:rsidRPr="00302C7E" w:rsidRDefault="0067782D" w:rsidP="003B34C8">
            <w:pPr>
              <w:spacing w:line="240" w:lineRule="exact"/>
              <w:jc w:val="right"/>
              <w:rPr>
                <w:sz w:val="18"/>
                <w:szCs w:val="18"/>
                <w:lang w:val="x-none"/>
              </w:rPr>
            </w:pPr>
            <w:r w:rsidRPr="00302C7E">
              <w:rPr>
                <w:sz w:val="18"/>
                <w:szCs w:val="18"/>
                <w:lang w:val="x-none"/>
              </w:rPr>
              <w:t>Empty or Drained</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2</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302C7E" w:rsidRDefault="0067782D" w:rsidP="003B34C8">
            <w:pPr>
              <w:spacing w:line="240" w:lineRule="exact"/>
              <w:jc w:val="center"/>
              <w:rPr>
                <w:sz w:val="18"/>
                <w:szCs w:val="18"/>
                <w:lang w:val="x-none"/>
              </w:rPr>
            </w:pPr>
          </w:p>
        </w:tc>
      </w:tr>
      <w:tr w:rsidR="0067782D" w:rsidRPr="00302C7E" w:rsidTr="002C7194">
        <w:trPr>
          <w:cantSplit/>
          <w:trHeight w:val="288"/>
          <w:jc w:val="center"/>
        </w:trPr>
        <w:tc>
          <w:tcPr>
            <w:tcW w:w="4668" w:type="dxa"/>
            <w:gridSpan w:val="3"/>
            <w:tcBorders>
              <w:top w:val="single" w:sz="6" w:space="0" w:color="auto"/>
              <w:left w:val="double" w:sz="6" w:space="0" w:color="auto"/>
            </w:tcBorders>
            <w:vAlign w:val="center"/>
          </w:tcPr>
          <w:p w:rsidR="0067782D" w:rsidRPr="00302C7E" w:rsidRDefault="0067782D" w:rsidP="003B34C8">
            <w:pPr>
              <w:spacing w:line="240" w:lineRule="exact"/>
              <w:jc w:val="right"/>
              <w:rPr>
                <w:sz w:val="18"/>
                <w:szCs w:val="18"/>
                <w:lang w:val="x-none"/>
              </w:rPr>
            </w:pPr>
            <w:r w:rsidRPr="00302C7E">
              <w:rPr>
                <w:i/>
                <w:sz w:val="18"/>
                <w:szCs w:val="18"/>
                <w:lang w:val="x-none"/>
              </w:rPr>
              <w:t>M</w:t>
            </w:r>
            <w:r w:rsidRPr="00302C7E">
              <w:rPr>
                <w:i/>
                <w:sz w:val="18"/>
                <w:szCs w:val="18"/>
                <w:vertAlign w:val="subscript"/>
                <w:lang w:val="x-none"/>
              </w:rPr>
              <w:t>S</w:t>
            </w:r>
            <w:r w:rsidRPr="00302C7E">
              <w:rPr>
                <w:sz w:val="18"/>
                <w:szCs w:val="18"/>
                <w:vertAlign w:val="subscript"/>
                <w:lang w:val="x-none"/>
              </w:rPr>
              <w:t>2</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3</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302C7E" w:rsidRDefault="0067782D" w:rsidP="003B34C8">
            <w:pPr>
              <w:spacing w:line="240" w:lineRule="exact"/>
              <w:jc w:val="center"/>
              <w:rPr>
                <w:sz w:val="18"/>
                <w:szCs w:val="18"/>
                <w:lang w:val="x-none"/>
              </w:rPr>
            </w:pPr>
          </w:p>
        </w:tc>
      </w:tr>
      <w:tr w:rsidR="0067782D" w:rsidRPr="00302C7E" w:rsidTr="002C7194">
        <w:trPr>
          <w:cantSplit/>
          <w:trHeight w:val="288"/>
          <w:jc w:val="center"/>
        </w:trPr>
        <w:tc>
          <w:tcPr>
            <w:tcW w:w="4668" w:type="dxa"/>
            <w:gridSpan w:val="3"/>
            <w:tcBorders>
              <w:top w:val="single" w:sz="6" w:space="0" w:color="auto"/>
              <w:left w:val="double" w:sz="6" w:space="0" w:color="auto"/>
            </w:tcBorders>
            <w:vAlign w:val="center"/>
          </w:tcPr>
          <w:p w:rsidR="0067782D" w:rsidRPr="00302C7E" w:rsidRDefault="0067782D" w:rsidP="003B34C8">
            <w:pPr>
              <w:spacing w:line="240" w:lineRule="exact"/>
              <w:jc w:val="right"/>
              <w:rPr>
                <w:sz w:val="18"/>
                <w:szCs w:val="18"/>
                <w:lang w:val="x-none"/>
              </w:rPr>
            </w:pPr>
            <w:r w:rsidRPr="00302C7E">
              <w:rPr>
                <w:sz w:val="18"/>
                <w:szCs w:val="18"/>
                <w:lang w:val="x-none"/>
              </w:rPr>
              <w:t>Filled</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4</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302C7E" w:rsidRDefault="0067782D" w:rsidP="003B34C8">
            <w:pPr>
              <w:spacing w:line="240" w:lineRule="exact"/>
              <w:jc w:val="center"/>
              <w:rPr>
                <w:sz w:val="18"/>
                <w:szCs w:val="18"/>
                <w:lang w:val="x-none"/>
              </w:rPr>
            </w:pPr>
          </w:p>
        </w:tc>
      </w:tr>
      <w:tr w:rsidR="0067782D" w:rsidRPr="00302C7E" w:rsidTr="002C7194">
        <w:trPr>
          <w:cantSplit/>
          <w:trHeight w:val="288"/>
          <w:jc w:val="center"/>
        </w:trPr>
        <w:tc>
          <w:tcPr>
            <w:tcW w:w="1164" w:type="dxa"/>
            <w:tcBorders>
              <w:top w:val="single" w:sz="6" w:space="0" w:color="auto"/>
              <w:left w:val="double" w:sz="6" w:space="0" w:color="auto"/>
              <w:bottom w:val="double" w:sz="6" w:space="0" w:color="auto"/>
            </w:tcBorders>
            <w:vAlign w:val="center"/>
          </w:tcPr>
          <w:p w:rsidR="0067782D" w:rsidRPr="0067782D" w:rsidRDefault="0067782D" w:rsidP="003B34C8">
            <w:pPr>
              <w:spacing w:line="240" w:lineRule="exact"/>
              <w:jc w:val="right"/>
              <w:rPr>
                <w:sz w:val="18"/>
                <w:szCs w:val="18"/>
              </w:rPr>
            </w:pPr>
            <w:proofErr w:type="spellStart"/>
            <w:r w:rsidRPr="00302C7E">
              <w:rPr>
                <w:i/>
                <w:sz w:val="18"/>
                <w:szCs w:val="18"/>
                <w:lang w:val="x-none"/>
              </w:rPr>
              <w:t>t</w:t>
            </w:r>
            <w:r w:rsidRPr="00302C7E">
              <w:rPr>
                <w:i/>
                <w:sz w:val="18"/>
                <w:szCs w:val="18"/>
                <w:vertAlign w:val="subscript"/>
                <w:lang w:val="x-none"/>
              </w:rPr>
              <w:t>w</w:t>
            </w:r>
            <w:proofErr w:type="spellEnd"/>
            <w:r>
              <w:rPr>
                <w:sz w:val="18"/>
                <w:szCs w:val="18"/>
              </w:rPr>
              <w:t xml:space="preserve"> in standard: </w:t>
            </w:r>
          </w:p>
        </w:tc>
        <w:tc>
          <w:tcPr>
            <w:tcW w:w="1752" w:type="dxa"/>
            <w:tcBorders>
              <w:top w:val="single" w:sz="6" w:space="0" w:color="auto"/>
              <w:left w:val="single" w:sz="6" w:space="0" w:color="auto"/>
              <w:bottom w:val="double" w:sz="6" w:space="0" w:color="auto"/>
            </w:tcBorders>
            <w:vAlign w:val="center"/>
          </w:tcPr>
          <w:p w:rsidR="0067782D" w:rsidRPr="0067782D" w:rsidRDefault="0067782D" w:rsidP="003B34C8">
            <w:pPr>
              <w:spacing w:line="240" w:lineRule="exact"/>
              <w:jc w:val="right"/>
              <w:rPr>
                <w:sz w:val="18"/>
                <w:szCs w:val="18"/>
                <w:vertAlign w:val="subscript"/>
              </w:rPr>
            </w:pPr>
          </w:p>
        </w:tc>
        <w:tc>
          <w:tcPr>
            <w:tcW w:w="1752" w:type="dxa"/>
            <w:tcBorders>
              <w:top w:val="single" w:sz="6" w:space="0" w:color="auto"/>
              <w:left w:val="single" w:sz="6" w:space="0" w:color="auto"/>
              <w:bottom w:val="double" w:sz="6" w:space="0" w:color="auto"/>
            </w:tcBorders>
            <w:vAlign w:val="center"/>
          </w:tcPr>
          <w:p w:rsidR="0067782D" w:rsidRPr="0067782D" w:rsidRDefault="0067782D" w:rsidP="003B34C8">
            <w:pPr>
              <w:spacing w:line="240" w:lineRule="exact"/>
              <w:jc w:val="right"/>
              <w:rPr>
                <w:sz w:val="18"/>
                <w:szCs w:val="18"/>
                <w:vertAlign w:val="subscript"/>
              </w:rPr>
            </w:pPr>
            <w:proofErr w:type="spellStart"/>
            <w:r w:rsidRPr="00302C7E">
              <w:rPr>
                <w:i/>
                <w:sz w:val="18"/>
                <w:szCs w:val="18"/>
                <w:lang w:val="x-none"/>
              </w:rPr>
              <w:t>t</w:t>
            </w:r>
            <w:r w:rsidRPr="00302C7E">
              <w:rPr>
                <w:i/>
                <w:sz w:val="18"/>
                <w:szCs w:val="18"/>
                <w:vertAlign w:val="subscript"/>
                <w:lang w:val="x-none"/>
              </w:rPr>
              <w:t>w</w:t>
            </w:r>
            <w:proofErr w:type="spellEnd"/>
            <w:r>
              <w:rPr>
                <w:sz w:val="18"/>
                <w:szCs w:val="18"/>
              </w:rPr>
              <w:t xml:space="preserve"> in unknown:</w:t>
            </w:r>
          </w:p>
        </w:tc>
        <w:tc>
          <w:tcPr>
            <w:tcW w:w="1020" w:type="dxa"/>
            <w:tcBorders>
              <w:top w:val="single" w:sz="6" w:space="0" w:color="auto"/>
              <w:left w:val="single" w:sz="6" w:space="0" w:color="auto"/>
              <w:bottom w:val="double" w:sz="6" w:space="0" w:color="auto"/>
            </w:tcBorders>
            <w:vAlign w:val="center"/>
          </w:tcPr>
          <w:p w:rsidR="0067782D" w:rsidRPr="00302C7E" w:rsidRDefault="0067782D" w:rsidP="003B34C8">
            <w:pPr>
              <w:spacing w:line="240" w:lineRule="exact"/>
              <w:rPr>
                <w:sz w:val="18"/>
                <w:szCs w:val="18"/>
                <w:lang w:val="x-none"/>
              </w:rPr>
            </w:pPr>
          </w:p>
        </w:tc>
        <w:tc>
          <w:tcPr>
            <w:tcW w:w="3660" w:type="dxa"/>
            <w:tcBorders>
              <w:top w:val="single" w:sz="6" w:space="0" w:color="auto"/>
              <w:left w:val="single" w:sz="6" w:space="0" w:color="auto"/>
              <w:bottom w:val="double" w:sz="6" w:space="0" w:color="auto"/>
              <w:right w:val="double" w:sz="6" w:space="0" w:color="auto"/>
            </w:tcBorders>
            <w:vAlign w:val="center"/>
          </w:tcPr>
          <w:p w:rsidR="0067782D" w:rsidRPr="00302C7E" w:rsidRDefault="0067782D" w:rsidP="003B34C8">
            <w:pPr>
              <w:spacing w:line="240" w:lineRule="exact"/>
              <w:jc w:val="center"/>
              <w:rPr>
                <w:sz w:val="18"/>
                <w:szCs w:val="18"/>
              </w:rPr>
            </w:pPr>
            <w:r>
              <w:rPr>
                <w:sz w:val="18"/>
                <w:szCs w:val="18"/>
              </w:rPr>
              <w:t>Temperature change is less than 0.2 °C</w:t>
            </w:r>
            <w:r w:rsidR="00B91A12">
              <w:rPr>
                <w:sz w:val="18"/>
                <w:szCs w:val="18"/>
              </w:rPr>
              <w:t xml:space="preserve">? </w:t>
            </w:r>
            <w:r w:rsidR="00EA28D8">
              <w:rPr>
                <w:sz w:val="18"/>
                <w:szCs w:val="18"/>
              </w:rPr>
              <w:t>Y/N</w:t>
            </w:r>
          </w:p>
        </w:tc>
      </w:tr>
      <w:tr w:rsidR="00E83FF6" w:rsidRPr="00302C7E" w:rsidTr="00302C7E">
        <w:trPr>
          <w:cantSplit/>
          <w:trHeight w:val="288"/>
          <w:jc w:val="center"/>
        </w:trPr>
        <w:tc>
          <w:tcPr>
            <w:tcW w:w="1164" w:type="dxa"/>
            <w:tcBorders>
              <w:top w:val="double" w:sz="6" w:space="0" w:color="auto"/>
              <w:left w:val="double" w:sz="6" w:space="0" w:color="auto"/>
              <w:bottom w:val="double" w:sz="6" w:space="0" w:color="auto"/>
            </w:tcBorders>
            <w:vAlign w:val="center"/>
          </w:tcPr>
          <w:p w:rsidR="00E83FF6" w:rsidRPr="00302C7E" w:rsidRDefault="00E83FF6" w:rsidP="003B34C8">
            <w:pPr>
              <w:spacing w:line="240" w:lineRule="exact"/>
              <w:jc w:val="center"/>
              <w:rPr>
                <w:sz w:val="18"/>
                <w:szCs w:val="18"/>
                <w:lang w:val="x-none"/>
              </w:rPr>
            </w:pPr>
            <w:r w:rsidRPr="00302C7E">
              <w:rPr>
                <w:sz w:val="18"/>
                <w:szCs w:val="18"/>
                <w:lang w:val="x-none"/>
              </w:rPr>
              <w:t>Run 2</w:t>
            </w:r>
          </w:p>
        </w:tc>
        <w:tc>
          <w:tcPr>
            <w:tcW w:w="3504" w:type="dxa"/>
            <w:gridSpan w:val="2"/>
            <w:tcBorders>
              <w:top w:val="double" w:sz="6" w:space="0" w:color="auto"/>
              <w:left w:val="single" w:sz="6" w:space="0" w:color="auto"/>
              <w:bottom w:val="double" w:sz="6" w:space="0" w:color="auto"/>
            </w:tcBorders>
            <w:vAlign w:val="center"/>
          </w:tcPr>
          <w:p w:rsidR="00E83FF6" w:rsidRPr="00302C7E" w:rsidRDefault="00E83FF6" w:rsidP="003B34C8">
            <w:pPr>
              <w:spacing w:line="240" w:lineRule="exact"/>
              <w:jc w:val="center"/>
              <w:rPr>
                <w:sz w:val="18"/>
                <w:szCs w:val="18"/>
                <w:lang w:val="x-none"/>
              </w:rPr>
            </w:pPr>
            <w:r w:rsidRPr="00F12266">
              <w:rPr>
                <w:sz w:val="18"/>
                <w:szCs w:val="18"/>
                <w:lang w:val="x-none"/>
              </w:rPr>
              <w:t>Weights</w:t>
            </w:r>
            <w:r>
              <w:rPr>
                <w:sz w:val="18"/>
                <w:szCs w:val="18"/>
              </w:rPr>
              <w:t xml:space="preserve"> – Zero balance before each weighing.</w:t>
            </w:r>
          </w:p>
        </w:tc>
        <w:tc>
          <w:tcPr>
            <w:tcW w:w="4680" w:type="dxa"/>
            <w:gridSpan w:val="2"/>
            <w:tcBorders>
              <w:top w:val="double" w:sz="6" w:space="0" w:color="auto"/>
              <w:left w:val="single" w:sz="6" w:space="0" w:color="auto"/>
              <w:bottom w:val="double" w:sz="6" w:space="0" w:color="auto"/>
              <w:right w:val="double" w:sz="6" w:space="0" w:color="auto"/>
            </w:tcBorders>
            <w:vAlign w:val="center"/>
          </w:tcPr>
          <w:p w:rsidR="00E83FF6" w:rsidRPr="00302C7E" w:rsidRDefault="00E83FF6" w:rsidP="003B34C8">
            <w:pPr>
              <w:spacing w:line="240" w:lineRule="exact"/>
              <w:jc w:val="center"/>
              <w:rPr>
                <w:sz w:val="18"/>
                <w:szCs w:val="18"/>
                <w:lang w:val="x-none"/>
              </w:rPr>
            </w:pPr>
            <w:r w:rsidRPr="00302C7E">
              <w:rPr>
                <w:sz w:val="18"/>
                <w:szCs w:val="18"/>
                <w:lang w:val="x-none"/>
              </w:rPr>
              <w:t>Balance Observations, Units______</w:t>
            </w:r>
          </w:p>
        </w:tc>
      </w:tr>
      <w:tr w:rsidR="0067782D" w:rsidRPr="00302C7E" w:rsidTr="002C7194">
        <w:trPr>
          <w:cantSplit/>
          <w:trHeight w:val="288"/>
          <w:jc w:val="center"/>
        </w:trPr>
        <w:tc>
          <w:tcPr>
            <w:tcW w:w="4668" w:type="dxa"/>
            <w:gridSpan w:val="3"/>
            <w:tcBorders>
              <w:top w:val="single" w:sz="6" w:space="0" w:color="auto"/>
              <w:left w:val="double" w:sz="6" w:space="0" w:color="auto"/>
            </w:tcBorders>
            <w:vAlign w:val="center"/>
          </w:tcPr>
          <w:p w:rsidR="0067782D" w:rsidRPr="00302C7E" w:rsidRDefault="0067782D" w:rsidP="003B34C8">
            <w:pPr>
              <w:spacing w:line="240" w:lineRule="exact"/>
              <w:jc w:val="right"/>
              <w:rPr>
                <w:sz w:val="18"/>
                <w:szCs w:val="18"/>
                <w:lang w:val="x-none"/>
              </w:rPr>
            </w:pPr>
            <w:r w:rsidRPr="00302C7E">
              <w:rPr>
                <w:i/>
                <w:sz w:val="18"/>
                <w:szCs w:val="18"/>
                <w:lang w:val="x-none"/>
              </w:rPr>
              <w:t>M</w:t>
            </w:r>
            <w:r w:rsidRPr="00302C7E">
              <w:rPr>
                <w:i/>
                <w:sz w:val="18"/>
                <w:szCs w:val="18"/>
                <w:vertAlign w:val="subscript"/>
                <w:lang w:val="x-none"/>
              </w:rPr>
              <w:t>s</w:t>
            </w:r>
            <w:r w:rsidRPr="00302C7E">
              <w:rPr>
                <w:sz w:val="18"/>
                <w:szCs w:val="18"/>
                <w:vertAlign w:val="subscript"/>
                <w:lang w:val="x-none"/>
              </w:rPr>
              <w:t>1</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1</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302C7E" w:rsidRDefault="0067782D" w:rsidP="003B34C8">
            <w:pPr>
              <w:spacing w:line="240" w:lineRule="exact"/>
              <w:jc w:val="center"/>
              <w:rPr>
                <w:sz w:val="18"/>
                <w:szCs w:val="18"/>
                <w:lang w:val="x-none"/>
              </w:rPr>
            </w:pPr>
          </w:p>
        </w:tc>
      </w:tr>
      <w:tr w:rsidR="0067782D" w:rsidRPr="00302C7E" w:rsidTr="002C7194">
        <w:trPr>
          <w:cantSplit/>
          <w:trHeight w:val="288"/>
          <w:jc w:val="center"/>
        </w:trPr>
        <w:tc>
          <w:tcPr>
            <w:tcW w:w="4668" w:type="dxa"/>
            <w:gridSpan w:val="3"/>
            <w:tcBorders>
              <w:top w:val="single" w:sz="6" w:space="0" w:color="auto"/>
              <w:left w:val="double" w:sz="6" w:space="0" w:color="auto"/>
            </w:tcBorders>
            <w:vAlign w:val="center"/>
          </w:tcPr>
          <w:p w:rsidR="0067782D" w:rsidRPr="00302C7E" w:rsidRDefault="0067782D" w:rsidP="003B34C8">
            <w:pPr>
              <w:spacing w:line="240" w:lineRule="exact"/>
              <w:jc w:val="right"/>
              <w:rPr>
                <w:sz w:val="18"/>
                <w:szCs w:val="18"/>
                <w:lang w:val="x-none"/>
              </w:rPr>
            </w:pPr>
            <w:r w:rsidRPr="00302C7E">
              <w:rPr>
                <w:sz w:val="18"/>
                <w:szCs w:val="18"/>
                <w:lang w:val="x-none"/>
              </w:rPr>
              <w:t>Empty or Drained</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2</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302C7E" w:rsidRDefault="0067782D" w:rsidP="003B34C8">
            <w:pPr>
              <w:spacing w:line="240" w:lineRule="exact"/>
              <w:jc w:val="center"/>
              <w:rPr>
                <w:sz w:val="18"/>
                <w:szCs w:val="18"/>
                <w:lang w:val="x-none"/>
              </w:rPr>
            </w:pPr>
          </w:p>
        </w:tc>
      </w:tr>
      <w:tr w:rsidR="0067782D" w:rsidRPr="00302C7E" w:rsidTr="002C7194">
        <w:trPr>
          <w:cantSplit/>
          <w:trHeight w:val="288"/>
          <w:jc w:val="center"/>
        </w:trPr>
        <w:tc>
          <w:tcPr>
            <w:tcW w:w="4668" w:type="dxa"/>
            <w:gridSpan w:val="3"/>
            <w:tcBorders>
              <w:top w:val="single" w:sz="6" w:space="0" w:color="auto"/>
              <w:left w:val="double" w:sz="6" w:space="0" w:color="auto"/>
            </w:tcBorders>
            <w:vAlign w:val="center"/>
          </w:tcPr>
          <w:p w:rsidR="0067782D" w:rsidRPr="00302C7E" w:rsidRDefault="0067782D" w:rsidP="003B34C8">
            <w:pPr>
              <w:spacing w:line="240" w:lineRule="exact"/>
              <w:jc w:val="right"/>
              <w:rPr>
                <w:sz w:val="18"/>
                <w:szCs w:val="18"/>
                <w:lang w:val="x-none"/>
              </w:rPr>
            </w:pPr>
            <w:r w:rsidRPr="00302C7E">
              <w:rPr>
                <w:i/>
                <w:sz w:val="18"/>
                <w:szCs w:val="18"/>
                <w:lang w:val="x-none"/>
              </w:rPr>
              <w:t>M</w:t>
            </w:r>
            <w:r w:rsidRPr="00302C7E">
              <w:rPr>
                <w:i/>
                <w:sz w:val="18"/>
                <w:szCs w:val="18"/>
                <w:vertAlign w:val="subscript"/>
                <w:lang w:val="x-none"/>
              </w:rPr>
              <w:t>S</w:t>
            </w:r>
            <w:r w:rsidRPr="00302C7E">
              <w:rPr>
                <w:sz w:val="18"/>
                <w:szCs w:val="18"/>
                <w:vertAlign w:val="subscript"/>
                <w:lang w:val="x-none"/>
              </w:rPr>
              <w:t>2</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3</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302C7E" w:rsidRDefault="0067782D" w:rsidP="003B34C8">
            <w:pPr>
              <w:spacing w:line="240" w:lineRule="exact"/>
              <w:jc w:val="center"/>
              <w:rPr>
                <w:sz w:val="18"/>
                <w:szCs w:val="18"/>
                <w:lang w:val="x-none"/>
              </w:rPr>
            </w:pPr>
          </w:p>
        </w:tc>
      </w:tr>
      <w:tr w:rsidR="0067782D" w:rsidRPr="00302C7E" w:rsidTr="002C7194">
        <w:trPr>
          <w:cantSplit/>
          <w:trHeight w:val="288"/>
          <w:jc w:val="center"/>
        </w:trPr>
        <w:tc>
          <w:tcPr>
            <w:tcW w:w="4668" w:type="dxa"/>
            <w:gridSpan w:val="3"/>
            <w:tcBorders>
              <w:top w:val="single" w:sz="6" w:space="0" w:color="auto"/>
              <w:left w:val="double" w:sz="6" w:space="0" w:color="auto"/>
            </w:tcBorders>
            <w:vAlign w:val="center"/>
          </w:tcPr>
          <w:p w:rsidR="0067782D" w:rsidRPr="00302C7E" w:rsidRDefault="0067782D" w:rsidP="003B34C8">
            <w:pPr>
              <w:spacing w:line="240" w:lineRule="exact"/>
              <w:jc w:val="right"/>
              <w:rPr>
                <w:sz w:val="18"/>
                <w:szCs w:val="18"/>
                <w:lang w:val="x-none"/>
              </w:rPr>
            </w:pPr>
            <w:r w:rsidRPr="00302C7E">
              <w:rPr>
                <w:sz w:val="18"/>
                <w:szCs w:val="18"/>
                <w:lang w:val="x-none"/>
              </w:rPr>
              <w:t>Filled</w:t>
            </w:r>
          </w:p>
        </w:tc>
        <w:tc>
          <w:tcPr>
            <w:tcW w:w="1020" w:type="dxa"/>
            <w:tcBorders>
              <w:top w:val="single" w:sz="6" w:space="0" w:color="auto"/>
              <w:left w:val="single" w:sz="6" w:space="0" w:color="auto"/>
            </w:tcBorders>
            <w:vAlign w:val="center"/>
          </w:tcPr>
          <w:p w:rsidR="0067782D" w:rsidRPr="007F2CC9" w:rsidRDefault="0067782D" w:rsidP="003B34C8">
            <w:pPr>
              <w:spacing w:line="240" w:lineRule="exact"/>
              <w:jc w:val="center"/>
              <w:rPr>
                <w:i/>
                <w:sz w:val="18"/>
                <w:szCs w:val="18"/>
              </w:rPr>
            </w:pPr>
            <w:r w:rsidRPr="007F2CC9">
              <w:rPr>
                <w:i/>
                <w:sz w:val="18"/>
                <w:szCs w:val="18"/>
                <w:lang w:val="x-none"/>
              </w:rPr>
              <w:t>O</w:t>
            </w:r>
            <w:r w:rsidRPr="007F2CC9">
              <w:rPr>
                <w:sz w:val="18"/>
                <w:szCs w:val="18"/>
                <w:vertAlign w:val="subscript"/>
              </w:rPr>
              <w:t>4</w:t>
            </w:r>
          </w:p>
        </w:tc>
        <w:tc>
          <w:tcPr>
            <w:tcW w:w="3660" w:type="dxa"/>
            <w:tcBorders>
              <w:top w:val="single" w:sz="6" w:space="0" w:color="auto"/>
              <w:left w:val="single" w:sz="6" w:space="0" w:color="auto"/>
              <w:bottom w:val="single" w:sz="6" w:space="0" w:color="auto"/>
              <w:right w:val="double" w:sz="6" w:space="0" w:color="auto"/>
            </w:tcBorders>
            <w:vAlign w:val="center"/>
          </w:tcPr>
          <w:p w:rsidR="0067782D" w:rsidRPr="00302C7E" w:rsidRDefault="0067782D" w:rsidP="003B34C8">
            <w:pPr>
              <w:spacing w:line="240" w:lineRule="exact"/>
              <w:jc w:val="center"/>
              <w:rPr>
                <w:sz w:val="18"/>
                <w:szCs w:val="18"/>
                <w:lang w:val="x-none"/>
              </w:rPr>
            </w:pPr>
          </w:p>
        </w:tc>
      </w:tr>
      <w:tr w:rsidR="0067782D" w:rsidRPr="00302C7E" w:rsidTr="002C7194">
        <w:trPr>
          <w:cantSplit/>
          <w:trHeight w:val="288"/>
          <w:jc w:val="center"/>
        </w:trPr>
        <w:tc>
          <w:tcPr>
            <w:tcW w:w="1164" w:type="dxa"/>
            <w:tcBorders>
              <w:top w:val="single" w:sz="6" w:space="0" w:color="auto"/>
              <w:left w:val="double" w:sz="6" w:space="0" w:color="auto"/>
              <w:bottom w:val="double" w:sz="6" w:space="0" w:color="auto"/>
            </w:tcBorders>
            <w:vAlign w:val="center"/>
          </w:tcPr>
          <w:p w:rsidR="0067782D" w:rsidRPr="00302C7E" w:rsidRDefault="0067782D" w:rsidP="003B34C8">
            <w:pPr>
              <w:spacing w:line="240" w:lineRule="exact"/>
              <w:rPr>
                <w:sz w:val="18"/>
                <w:szCs w:val="18"/>
                <w:lang w:val="x-none"/>
              </w:rPr>
            </w:pPr>
            <w:proofErr w:type="spellStart"/>
            <w:r w:rsidRPr="00302C7E">
              <w:rPr>
                <w:i/>
                <w:sz w:val="18"/>
                <w:szCs w:val="18"/>
                <w:lang w:val="x-none"/>
              </w:rPr>
              <w:t>t</w:t>
            </w:r>
            <w:r w:rsidRPr="00302C7E">
              <w:rPr>
                <w:i/>
                <w:sz w:val="18"/>
                <w:szCs w:val="18"/>
                <w:vertAlign w:val="subscript"/>
                <w:lang w:val="x-none"/>
              </w:rPr>
              <w:t>w</w:t>
            </w:r>
            <w:proofErr w:type="spellEnd"/>
            <w:r>
              <w:rPr>
                <w:sz w:val="18"/>
                <w:szCs w:val="18"/>
              </w:rPr>
              <w:t xml:space="preserve"> in standard: </w:t>
            </w:r>
          </w:p>
        </w:tc>
        <w:tc>
          <w:tcPr>
            <w:tcW w:w="1752" w:type="dxa"/>
            <w:tcBorders>
              <w:top w:val="single" w:sz="6" w:space="0" w:color="auto"/>
              <w:left w:val="single" w:sz="6" w:space="0" w:color="auto"/>
              <w:bottom w:val="double" w:sz="6" w:space="0" w:color="auto"/>
            </w:tcBorders>
            <w:vAlign w:val="center"/>
          </w:tcPr>
          <w:p w:rsidR="0067782D" w:rsidRPr="00302C7E" w:rsidRDefault="0067782D" w:rsidP="003B34C8">
            <w:pPr>
              <w:spacing w:line="240" w:lineRule="exact"/>
              <w:jc w:val="right"/>
              <w:rPr>
                <w:sz w:val="18"/>
                <w:szCs w:val="18"/>
                <w:lang w:val="x-none"/>
              </w:rPr>
            </w:pPr>
          </w:p>
        </w:tc>
        <w:tc>
          <w:tcPr>
            <w:tcW w:w="1752" w:type="dxa"/>
            <w:tcBorders>
              <w:top w:val="single" w:sz="6" w:space="0" w:color="auto"/>
              <w:left w:val="single" w:sz="6" w:space="0" w:color="auto"/>
              <w:bottom w:val="double" w:sz="6" w:space="0" w:color="auto"/>
            </w:tcBorders>
            <w:vAlign w:val="center"/>
          </w:tcPr>
          <w:p w:rsidR="0067782D" w:rsidRPr="00302C7E" w:rsidRDefault="0067782D" w:rsidP="003B34C8">
            <w:pPr>
              <w:spacing w:line="240" w:lineRule="exact"/>
              <w:jc w:val="right"/>
              <w:rPr>
                <w:sz w:val="18"/>
                <w:szCs w:val="18"/>
                <w:lang w:val="x-none"/>
              </w:rPr>
            </w:pPr>
            <w:proofErr w:type="spellStart"/>
            <w:r w:rsidRPr="00302C7E">
              <w:rPr>
                <w:i/>
                <w:sz w:val="18"/>
                <w:szCs w:val="18"/>
                <w:lang w:val="x-none"/>
              </w:rPr>
              <w:t>t</w:t>
            </w:r>
            <w:r w:rsidRPr="00302C7E">
              <w:rPr>
                <w:i/>
                <w:sz w:val="18"/>
                <w:szCs w:val="18"/>
                <w:vertAlign w:val="subscript"/>
                <w:lang w:val="x-none"/>
              </w:rPr>
              <w:t>w</w:t>
            </w:r>
            <w:proofErr w:type="spellEnd"/>
            <w:r>
              <w:rPr>
                <w:sz w:val="18"/>
                <w:szCs w:val="18"/>
              </w:rPr>
              <w:t xml:space="preserve"> in unknown:</w:t>
            </w:r>
          </w:p>
        </w:tc>
        <w:tc>
          <w:tcPr>
            <w:tcW w:w="1020" w:type="dxa"/>
            <w:tcBorders>
              <w:top w:val="single" w:sz="6" w:space="0" w:color="auto"/>
              <w:left w:val="single" w:sz="6" w:space="0" w:color="auto"/>
              <w:bottom w:val="double" w:sz="6" w:space="0" w:color="auto"/>
            </w:tcBorders>
            <w:vAlign w:val="center"/>
          </w:tcPr>
          <w:p w:rsidR="0067782D" w:rsidRPr="00302C7E" w:rsidRDefault="0067782D" w:rsidP="003B34C8">
            <w:pPr>
              <w:spacing w:line="240" w:lineRule="exact"/>
              <w:rPr>
                <w:sz w:val="18"/>
                <w:szCs w:val="18"/>
              </w:rPr>
            </w:pPr>
          </w:p>
        </w:tc>
        <w:tc>
          <w:tcPr>
            <w:tcW w:w="3660" w:type="dxa"/>
            <w:tcBorders>
              <w:top w:val="single" w:sz="6" w:space="0" w:color="auto"/>
              <w:left w:val="single" w:sz="6" w:space="0" w:color="auto"/>
              <w:bottom w:val="double" w:sz="6" w:space="0" w:color="auto"/>
              <w:right w:val="double" w:sz="6" w:space="0" w:color="auto"/>
            </w:tcBorders>
            <w:vAlign w:val="center"/>
          </w:tcPr>
          <w:p w:rsidR="0067782D" w:rsidRPr="00302C7E" w:rsidRDefault="00EA28D8" w:rsidP="003B34C8">
            <w:pPr>
              <w:spacing w:line="240" w:lineRule="exact"/>
              <w:jc w:val="center"/>
              <w:rPr>
                <w:sz w:val="18"/>
                <w:szCs w:val="18"/>
              </w:rPr>
            </w:pPr>
            <w:r>
              <w:rPr>
                <w:sz w:val="18"/>
                <w:szCs w:val="18"/>
              </w:rPr>
              <w:t>Temperature change is less than 0.2 °C</w:t>
            </w:r>
            <w:r w:rsidR="00B91A12">
              <w:rPr>
                <w:sz w:val="18"/>
                <w:szCs w:val="18"/>
              </w:rPr>
              <w:t xml:space="preserve">? </w:t>
            </w:r>
            <w:r>
              <w:rPr>
                <w:sz w:val="18"/>
                <w:szCs w:val="18"/>
              </w:rPr>
              <w:t>Y/N</w:t>
            </w:r>
          </w:p>
        </w:tc>
      </w:tr>
    </w:tbl>
    <w:p w:rsidR="004369EB" w:rsidRDefault="004369EB" w:rsidP="003B34C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720"/>
        <w:jc w:val="center"/>
        <w:rPr>
          <w:b/>
        </w:rPr>
      </w:pPr>
    </w:p>
    <w:p w:rsidR="009E3BFE" w:rsidRPr="00E53141" w:rsidRDefault="004369EB" w:rsidP="003B34C8">
      <w:pPr>
        <w:pStyle w:val="Heading1"/>
        <w:keepNext w:val="0"/>
        <w:keepLines w:val="0"/>
        <w:numPr>
          <w:ilvl w:val="0"/>
          <w:numId w:val="0"/>
        </w:numPr>
        <w:jc w:val="center"/>
        <w:rPr>
          <w:b/>
        </w:rPr>
      </w:pPr>
      <w:r>
        <w:br w:type="page"/>
      </w:r>
      <w:r w:rsidR="009E3BFE" w:rsidRPr="00E53141">
        <w:rPr>
          <w:b/>
        </w:rPr>
        <w:lastRenderedPageBreak/>
        <w:t>Appendix</w:t>
      </w:r>
      <w:r w:rsidR="0067782D" w:rsidRPr="00E53141">
        <w:rPr>
          <w:b/>
        </w:rPr>
        <w:t xml:space="preserve"> C</w:t>
      </w:r>
    </w:p>
    <w:p w:rsidR="009E3BFE" w:rsidRPr="000C650F" w:rsidRDefault="009E3BFE" w:rsidP="003B34C8">
      <w:pPr>
        <w:pStyle w:val="Title"/>
        <w:rPr>
          <w:b w:val="0"/>
        </w:rPr>
      </w:pPr>
      <w:r w:rsidRPr="000C650F">
        <w:rPr>
          <w:b w:val="0"/>
        </w:rPr>
        <w:t>Test Notes for Large Provers</w:t>
      </w:r>
    </w:p>
    <w:p w:rsidR="009E3BFE" w:rsidRDefault="009E3BFE" w:rsidP="003B34C8">
      <w:pPr>
        <w:pStyle w:val="Heading1"/>
        <w:keepNext w:val="0"/>
        <w:keepLines w:val="0"/>
        <w:numPr>
          <w:ilvl w:val="0"/>
          <w:numId w:val="29"/>
        </w:numPr>
      </w:pPr>
      <w:r>
        <w:t>Pour and drain times.</w:t>
      </w:r>
    </w:p>
    <w:p w:rsidR="009E3BFE" w:rsidRDefault="009E3BFE" w:rsidP="00E53141">
      <w:pPr>
        <w:pStyle w:val="BodyText"/>
        <w:ind w:left="360"/>
      </w:pPr>
      <w:r>
        <w:t xml:space="preserve">It is impractical to completely drain a filled </w:t>
      </w:r>
      <w:r w:rsidR="00B91A12">
        <w:t>container because</w:t>
      </w:r>
      <w:r>
        <w:t xml:space="preserve"> some of the contents will remain as a film</w:t>
      </w:r>
      <w:r w:rsidR="0075722C">
        <w:t xml:space="preserve">. </w:t>
      </w:r>
      <w:r>
        <w:t>By strict adherence to a specified procedure, the residual contents can be held essentially constant so that, reproducible calibration constants can be obtained</w:t>
      </w:r>
      <w:r w:rsidR="0075722C">
        <w:t xml:space="preserve">. </w:t>
      </w:r>
      <w:r>
        <w:t xml:space="preserve">The </w:t>
      </w:r>
      <w:r w:rsidR="00EA28D8">
        <w:t xml:space="preserve">conventionally selected </w:t>
      </w:r>
      <w:r>
        <w:t>conditions are as follows:</w:t>
      </w:r>
    </w:p>
    <w:p w:rsidR="009E3BFE" w:rsidRPr="00214BBF" w:rsidRDefault="009E3BFE" w:rsidP="00CB0AEC">
      <w:pPr>
        <w:pStyle w:val="Heading2"/>
        <w:numPr>
          <w:ilvl w:val="1"/>
          <w:numId w:val="29"/>
        </w:numPr>
      </w:pPr>
      <w:r w:rsidRPr="00214BBF">
        <w:t>For bottom</w:t>
      </w:r>
      <w:r w:rsidRPr="00214BBF">
        <w:noBreakHyphen/>
        <w:t>drain containers:</w:t>
      </w:r>
      <w:r w:rsidR="00896371" w:rsidRPr="00214BBF">
        <w:t xml:space="preserve"> </w:t>
      </w:r>
      <w:r w:rsidRPr="00214BBF">
        <w:t xml:space="preserve">open </w:t>
      </w:r>
      <w:r w:rsidR="00B81A84">
        <w:t xml:space="preserve">the </w:t>
      </w:r>
      <w:r w:rsidRPr="00214BBF">
        <w:t>drain valve fully and allow contents to discharge at maximum rate</w:t>
      </w:r>
      <w:r w:rsidR="0075722C" w:rsidRPr="00214BBF">
        <w:t xml:space="preserve">. </w:t>
      </w:r>
      <w:r w:rsidRPr="00214BBF">
        <w:t xml:space="preserve">When </w:t>
      </w:r>
      <w:r w:rsidR="00886E98">
        <w:t xml:space="preserve">main </w:t>
      </w:r>
      <w:r w:rsidRPr="00214BBF">
        <w:t>flow ceases</w:t>
      </w:r>
      <w:r w:rsidR="00B81A84">
        <w:t xml:space="preserve"> (flow decreases so that drain opening no longer runs full)</w:t>
      </w:r>
      <w:r w:rsidRPr="00214BBF">
        <w:t xml:space="preserve">, wait 30 s, close </w:t>
      </w:r>
      <w:r w:rsidR="00B81A84">
        <w:t xml:space="preserve">the </w:t>
      </w:r>
      <w:r w:rsidRPr="00214BBF">
        <w:t xml:space="preserve">valve, and touch off any drops adhering to spout. </w:t>
      </w:r>
    </w:p>
    <w:p w:rsidR="009E3BFE" w:rsidRPr="00214BBF" w:rsidRDefault="009E3BFE" w:rsidP="00CB0AEC">
      <w:pPr>
        <w:pStyle w:val="Heading2"/>
        <w:numPr>
          <w:ilvl w:val="1"/>
          <w:numId w:val="29"/>
        </w:numPr>
      </w:pPr>
      <w:r w:rsidRPr="00214BBF">
        <w:t>For pour</w:t>
      </w:r>
      <w:r w:rsidRPr="00214BBF">
        <w:noBreakHyphen/>
        <w:t>type containers:</w:t>
      </w:r>
      <w:r w:rsidR="00896371" w:rsidRPr="00214BBF">
        <w:t xml:space="preserve"> </w:t>
      </w:r>
      <w:r w:rsidRPr="00214BBF">
        <w:t xml:space="preserve">pour contents by gradually tilting container to an 85º angle, so that virtually all </w:t>
      </w:r>
      <w:r w:rsidR="00EA28D8" w:rsidRPr="00214BBF">
        <w:t xml:space="preserve">liquid </w:t>
      </w:r>
      <w:r w:rsidRPr="00214BBF">
        <w:t>is delivered in 30 s</w:t>
      </w:r>
      <w:r w:rsidR="0075722C" w:rsidRPr="00214BBF">
        <w:t xml:space="preserve">. </w:t>
      </w:r>
      <w:r w:rsidRPr="00214BBF">
        <w:t xml:space="preserve">Allow to drain for an additional 10 s, then touch off any drops adhering to the lip. </w:t>
      </w:r>
    </w:p>
    <w:p w:rsidR="009E3BFE" w:rsidRDefault="009E3BFE" w:rsidP="00E53141">
      <w:pPr>
        <w:pStyle w:val="BodyText"/>
        <w:ind w:left="720"/>
      </w:pPr>
      <w:r>
        <w:t>The instructions described above must be precisely followed during calibration and use of the calibrated vessels.</w:t>
      </w:r>
    </w:p>
    <w:p w:rsidR="009E3BFE" w:rsidRDefault="009E3BFE" w:rsidP="003B34C8">
      <w:pPr>
        <w:pStyle w:val="Heading1"/>
        <w:keepNext w:val="0"/>
        <w:keepLines w:val="0"/>
        <w:numPr>
          <w:ilvl w:val="0"/>
          <w:numId w:val="29"/>
        </w:numPr>
      </w:pPr>
      <w:r>
        <w:t>Evaporation losses.</w:t>
      </w:r>
    </w:p>
    <w:p w:rsidR="009E3BFE" w:rsidRDefault="009E3BFE" w:rsidP="00E53141">
      <w:pPr>
        <w:pStyle w:val="BodyText"/>
        <w:ind w:left="360"/>
      </w:pPr>
      <w:r>
        <w:t>A suitable cap should be placed on the top of open vessels to minimize evaporation losses</w:t>
      </w:r>
      <w:r w:rsidR="0075722C">
        <w:t xml:space="preserve">. </w:t>
      </w:r>
      <w:r>
        <w:t>If used, the cap must be included in all weighings.</w:t>
      </w:r>
    </w:p>
    <w:p w:rsidR="009E3BFE" w:rsidRDefault="009E3BFE" w:rsidP="003B34C8">
      <w:pPr>
        <w:pStyle w:val="Heading1"/>
        <w:keepNext w:val="0"/>
        <w:keepLines w:val="0"/>
        <w:numPr>
          <w:ilvl w:val="0"/>
          <w:numId w:val="29"/>
        </w:numPr>
      </w:pPr>
      <w:r>
        <w:t>Slicker-plate.</w:t>
      </w:r>
    </w:p>
    <w:p w:rsidR="009E3BFE" w:rsidRDefault="009E3BFE" w:rsidP="00E53141">
      <w:pPr>
        <w:pStyle w:val="BodyText"/>
        <w:ind w:left="360"/>
      </w:pPr>
      <w:r>
        <w:t>When a slicker</w:t>
      </w:r>
      <w:r>
        <w:noBreakHyphen/>
        <w:t>plate standard is calibrated, the plate should be used to fix the water level in it</w:t>
      </w:r>
      <w:r w:rsidR="0075722C">
        <w:t xml:space="preserve">. </w:t>
      </w:r>
      <w:r w:rsidR="00EA28D8">
        <w:t>A transfer vessel is recommended for use when calibrating a slicker-plate type standard</w:t>
      </w:r>
      <w:r w:rsidR="009E438E">
        <w:t xml:space="preserve">. </w:t>
      </w:r>
      <w:r w:rsidR="00EA28D8">
        <w:t xml:space="preserve">But if the standard is weighed, the </w:t>
      </w:r>
      <w:r>
        <w:t>plate must be weighed with the standard during each such operation.</w:t>
      </w:r>
    </w:p>
    <w:p w:rsidR="005A74FC" w:rsidRPr="00A27049" w:rsidRDefault="005A74FC" w:rsidP="00DB658A">
      <w:pPr>
        <w:pStyle w:val="BodyText"/>
      </w:pPr>
    </w:p>
    <w:sectPr w:rsidR="005A74FC" w:rsidRPr="00A27049" w:rsidSect="00413CA5">
      <w:headerReference w:type="default" r:id="rId22"/>
      <w:footerReference w:type="default" r:id="rId23"/>
      <w:type w:val="continuous"/>
      <w:pgSz w:w="12240" w:h="15840"/>
      <w:pgMar w:top="1440" w:right="144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305" w:rsidRDefault="00C73305">
      <w:r>
        <w:separator/>
      </w:r>
    </w:p>
  </w:endnote>
  <w:endnote w:type="continuationSeparator" w:id="0">
    <w:p w:rsidR="00C73305" w:rsidRDefault="00C7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305" w:rsidRPr="009610A6" w:rsidRDefault="00C73305">
    <w:pPr>
      <w:pStyle w:val="Foote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9610A6">
      <w:rPr>
        <w:sz w:val="22"/>
      </w:rPr>
      <w:t xml:space="preserve">SOP 14 – 2019 </w:t>
    </w:r>
    <w:r w:rsidRPr="009610A6">
      <w:rPr>
        <w:sz w:val="22"/>
      </w:rPr>
      <w:tab/>
    </w:r>
    <w:r w:rsidRPr="009610A6">
      <w:rPr>
        <w:sz w:val="22"/>
      </w:rPr>
      <w:tab/>
    </w:r>
    <w:r w:rsidRPr="009610A6">
      <w:rPr>
        <w:sz w:val="22"/>
      </w:rPr>
      <w:tab/>
    </w:r>
    <w:r w:rsidRPr="009610A6">
      <w:rPr>
        <w:sz w:val="22"/>
      </w:rPr>
      <w:tab/>
    </w:r>
    <w:r w:rsidRPr="009610A6">
      <w:rPr>
        <w:sz w:val="22"/>
      </w:rPr>
      <w:tab/>
      <w:t xml:space="preserve">Page </w:t>
    </w:r>
    <w:r w:rsidRPr="009610A6">
      <w:rPr>
        <w:sz w:val="22"/>
      </w:rPr>
      <w:fldChar w:fldCharType="begin"/>
    </w:r>
    <w:r w:rsidRPr="009610A6">
      <w:rPr>
        <w:sz w:val="22"/>
      </w:rPr>
      <w:instrText xml:space="preserve"> PAGE </w:instrText>
    </w:r>
    <w:r w:rsidRPr="009610A6">
      <w:rPr>
        <w:sz w:val="22"/>
      </w:rPr>
      <w:fldChar w:fldCharType="separate"/>
    </w:r>
    <w:r w:rsidRPr="009610A6">
      <w:rPr>
        <w:noProof/>
        <w:sz w:val="22"/>
      </w:rPr>
      <w:t>3</w:t>
    </w:r>
    <w:r w:rsidRPr="009610A6">
      <w:rPr>
        <w:sz w:val="22"/>
      </w:rPr>
      <w:fldChar w:fldCharType="end"/>
    </w:r>
    <w:r w:rsidRPr="009610A6">
      <w:rPr>
        <w:sz w:val="22"/>
      </w:rPr>
      <w:t xml:space="preserve"> of </w:t>
    </w:r>
    <w:r w:rsidRPr="009610A6">
      <w:rPr>
        <w:noProof/>
        <w:sz w:val="22"/>
      </w:rPr>
      <w:fldChar w:fldCharType="begin"/>
    </w:r>
    <w:r w:rsidRPr="009610A6">
      <w:rPr>
        <w:noProof/>
        <w:sz w:val="22"/>
      </w:rPr>
      <w:instrText xml:space="preserve"> NUMPAGES </w:instrText>
    </w:r>
    <w:r w:rsidRPr="009610A6">
      <w:rPr>
        <w:noProof/>
        <w:sz w:val="22"/>
      </w:rPr>
      <w:fldChar w:fldCharType="separate"/>
    </w:r>
    <w:r w:rsidRPr="009610A6">
      <w:rPr>
        <w:noProof/>
        <w:sz w:val="22"/>
      </w:rPr>
      <w:t>12</w:t>
    </w:r>
    <w:r w:rsidRPr="009610A6">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305" w:rsidRDefault="00C73305">
      <w:r>
        <w:separator/>
      </w:r>
    </w:p>
  </w:footnote>
  <w:footnote w:type="continuationSeparator" w:id="0">
    <w:p w:rsidR="00C73305" w:rsidRDefault="00C73305">
      <w:r>
        <w:continuationSeparator/>
      </w:r>
    </w:p>
  </w:footnote>
  <w:footnote w:id="1">
    <w:p w:rsidR="00C73305" w:rsidRDefault="00C73305">
      <w:pPr>
        <w:pStyle w:val="FootnoteText"/>
      </w:pPr>
      <w:r>
        <w:rPr>
          <w:rStyle w:val="FootnoteReference"/>
        </w:rPr>
        <w:footnoteRef/>
      </w:r>
      <w:r>
        <w:t xml:space="preserve"> See NISTIR 6969, SOP 2 for calculating air density and requirements for temperature, barometric pressure, and relative humidity.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305" w:rsidRPr="0000417A" w:rsidRDefault="00C73305" w:rsidP="0000417A">
    <w:pPr>
      <w:pStyle w:val="Header"/>
    </w:pPr>
    <w:r>
      <w:rPr>
        <w:noProof/>
      </w:rPr>
      <mc:AlternateContent>
        <mc:Choice Requires="wps">
          <w:drawing>
            <wp:anchor distT="0" distB="0" distL="114299" distR="114299" simplePos="0" relativeHeight="251658240" behindDoc="0" locked="0" layoutInCell="1" allowOverlap="1">
              <wp:simplePos x="0" y="0"/>
              <wp:positionH relativeFrom="column">
                <wp:posOffset>-353061</wp:posOffset>
              </wp:positionH>
              <wp:positionV relativeFrom="paragraph">
                <wp:posOffset>455295</wp:posOffset>
              </wp:positionV>
              <wp:extent cx="0" cy="8316595"/>
              <wp:effectExtent l="0" t="0" r="19050" b="8255"/>
              <wp:wrapNone/>
              <wp:docPr id="62" name="Straight Connector 62" descr="graphic line to separate document locator description" title="veritic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16595"/>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002D84" id="Straight Connector 62" o:spid="_x0000_s1026" alt="Title: veritical line - Description: graphic line to separate document locator description"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pt,35.85pt" to="-27.8pt,6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column">
                <wp:posOffset>-857250</wp:posOffset>
              </wp:positionH>
              <wp:positionV relativeFrom="page">
                <wp:posOffset>635</wp:posOffset>
              </wp:positionV>
              <wp:extent cx="428625" cy="100203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rsidR="00C73305" w:rsidRPr="00F5548B" w:rsidRDefault="00C73305" w:rsidP="0000417A">
                          <w:pPr>
                            <w:jc w:val="center"/>
                            <w:rPr>
                              <w:rFonts w:ascii="Arial" w:hAnsi="Arial" w:cs="Arial"/>
                              <w:color w:val="A6A6A6"/>
                              <w:sz w:val="20"/>
                            </w:rPr>
                          </w:pPr>
                          <w:r w:rsidRPr="00F5548B">
                            <w:rPr>
                              <w:rFonts w:ascii="Arial" w:hAnsi="Arial" w:cs="Arial"/>
                              <w:color w:val="A6A6A6"/>
                              <w:sz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67.5pt;margin-top:.05pt;width:33.7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" fillcolor="window" stroked="f" strokeweight=".5pt">
              <v:textbox style="layout-flow:vertical">
                <w:txbxContent>
                  <w:p w:rsidR="00C73305" w:rsidRPr="00F5548B" w:rsidRDefault="00C73305" w:rsidP="0000417A">
                    <w:pPr>
                      <w:jc w:val="center"/>
                      <w:rPr>
                        <w:rFonts w:ascii="Arial" w:hAnsi="Arial" w:cs="Arial"/>
                        <w:color w:val="A6A6A6"/>
                        <w:sz w:val="20"/>
                      </w:rPr>
                    </w:pPr>
                    <w:r w:rsidRPr="00F5548B">
                      <w:rPr>
                        <w:rFonts w:ascii="Arial" w:hAnsi="Arial" w:cs="Arial"/>
                        <w:color w:val="A6A6A6"/>
                        <w:sz w:val="20"/>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2B1C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3C08FA"/>
    <w:multiLevelType w:val="multilevel"/>
    <w:tmpl w:val="CF84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63641"/>
    <w:multiLevelType w:val="multilevel"/>
    <w:tmpl w:val="753E69F2"/>
    <w:lvl w:ilvl="0">
      <w:start w:val="1"/>
      <w:numFmt w:val="decimal"/>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412D14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A17844"/>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2840B4"/>
    <w:multiLevelType w:val="multilevel"/>
    <w:tmpl w:val="EDB00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C51414C"/>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2A9050A"/>
    <w:multiLevelType w:val="multilevel"/>
    <w:tmpl w:val="753E69F2"/>
    <w:lvl w:ilvl="0">
      <w:start w:val="1"/>
      <w:numFmt w:val="decimal"/>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8"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31"/>
  </w:num>
  <w:num w:numId="2">
    <w:abstractNumId w:val="37"/>
  </w:num>
  <w:num w:numId="3">
    <w:abstractNumId w:val="34"/>
  </w:num>
  <w:num w:numId="4">
    <w:abstractNumId w:val="20"/>
  </w:num>
  <w:num w:numId="5">
    <w:abstractNumId w:val="38"/>
  </w:num>
  <w:num w:numId="6">
    <w:abstractNumId w:val="24"/>
  </w:num>
  <w:num w:numId="7">
    <w:abstractNumId w:val="3"/>
  </w:num>
  <w:num w:numId="8">
    <w:abstractNumId w:val="4"/>
  </w:num>
  <w:num w:numId="9">
    <w:abstractNumId w:val="15"/>
  </w:num>
  <w:num w:numId="10">
    <w:abstractNumId w:val="21"/>
  </w:num>
  <w:num w:numId="11">
    <w:abstractNumId w:val="30"/>
  </w:num>
  <w:num w:numId="12">
    <w:abstractNumId w:val="7"/>
  </w:num>
  <w:num w:numId="13">
    <w:abstractNumId w:val="6"/>
  </w:num>
  <w:num w:numId="14">
    <w:abstractNumId w:val="25"/>
  </w:num>
  <w:num w:numId="15">
    <w:abstractNumId w:val="14"/>
  </w:num>
  <w:num w:numId="16">
    <w:abstractNumId w:val="13"/>
  </w:num>
  <w:num w:numId="17">
    <w:abstractNumId w:val="5"/>
  </w:num>
  <w:num w:numId="18">
    <w:abstractNumId w:val="1"/>
  </w:num>
  <w:num w:numId="19">
    <w:abstractNumId w:val="12"/>
  </w:num>
  <w:num w:numId="20">
    <w:abstractNumId w:val="29"/>
  </w:num>
  <w:num w:numId="21">
    <w:abstractNumId w:val="17"/>
  </w:num>
  <w:num w:numId="22">
    <w:abstractNumId w:val="36"/>
  </w:num>
  <w:num w:numId="23">
    <w:abstractNumId w:val="28"/>
  </w:num>
  <w:num w:numId="24">
    <w:abstractNumId w:val="29"/>
  </w:num>
  <w:num w:numId="25">
    <w:abstractNumId w:val="22"/>
  </w:num>
  <w:num w:numId="26">
    <w:abstractNumId w:val="32"/>
  </w:num>
  <w:num w:numId="27">
    <w:abstractNumId w:val="10"/>
  </w:num>
  <w:num w:numId="28">
    <w:abstractNumId w:val="2"/>
  </w:num>
  <w:num w:numId="29">
    <w:abstractNumId w:val="10"/>
  </w:num>
  <w:num w:numId="30">
    <w:abstractNumId w:val="23"/>
  </w:num>
  <w:num w:numId="31">
    <w:abstractNumId w:val="33"/>
  </w:num>
  <w:num w:numId="32">
    <w:abstractNumId w:val="19"/>
  </w:num>
  <w:num w:numId="33">
    <w:abstractNumId w:val="9"/>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6"/>
  </w:num>
  <w:num w:numId="43">
    <w:abstractNumId w:val="8"/>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47"/>
    <w:rsid w:val="0000417A"/>
    <w:rsid w:val="000041FA"/>
    <w:rsid w:val="000171D1"/>
    <w:rsid w:val="00017989"/>
    <w:rsid w:val="000259E6"/>
    <w:rsid w:val="0003216B"/>
    <w:rsid w:val="00032C4D"/>
    <w:rsid w:val="00037649"/>
    <w:rsid w:val="00044757"/>
    <w:rsid w:val="00047FB9"/>
    <w:rsid w:val="00051F45"/>
    <w:rsid w:val="0006497D"/>
    <w:rsid w:val="00073CD5"/>
    <w:rsid w:val="0007726D"/>
    <w:rsid w:val="00084C3A"/>
    <w:rsid w:val="00090407"/>
    <w:rsid w:val="00090652"/>
    <w:rsid w:val="00095BF7"/>
    <w:rsid w:val="000A2F72"/>
    <w:rsid w:val="000B0117"/>
    <w:rsid w:val="000B3BB0"/>
    <w:rsid w:val="000B4C3C"/>
    <w:rsid w:val="000B5894"/>
    <w:rsid w:val="000C650F"/>
    <w:rsid w:val="000D3226"/>
    <w:rsid w:val="000E162E"/>
    <w:rsid w:val="000F1251"/>
    <w:rsid w:val="0010574C"/>
    <w:rsid w:val="00111917"/>
    <w:rsid w:val="00114863"/>
    <w:rsid w:val="001220F5"/>
    <w:rsid w:val="00127C37"/>
    <w:rsid w:val="001364E1"/>
    <w:rsid w:val="001367FC"/>
    <w:rsid w:val="00136864"/>
    <w:rsid w:val="00136BF0"/>
    <w:rsid w:val="001377D1"/>
    <w:rsid w:val="00152509"/>
    <w:rsid w:val="00152C09"/>
    <w:rsid w:val="00156FDA"/>
    <w:rsid w:val="0016486F"/>
    <w:rsid w:val="001714C2"/>
    <w:rsid w:val="001737A0"/>
    <w:rsid w:val="001752B6"/>
    <w:rsid w:val="00177282"/>
    <w:rsid w:val="00187B9E"/>
    <w:rsid w:val="00190FB3"/>
    <w:rsid w:val="001A5483"/>
    <w:rsid w:val="001B149B"/>
    <w:rsid w:val="001B69EC"/>
    <w:rsid w:val="001B6FCD"/>
    <w:rsid w:val="001C2EEA"/>
    <w:rsid w:val="001C4587"/>
    <w:rsid w:val="001C535D"/>
    <w:rsid w:val="001C6D7E"/>
    <w:rsid w:val="001E708D"/>
    <w:rsid w:val="00202AE9"/>
    <w:rsid w:val="00205EC2"/>
    <w:rsid w:val="00214BBF"/>
    <w:rsid w:val="002207AE"/>
    <w:rsid w:val="00222BE2"/>
    <w:rsid w:val="002323BE"/>
    <w:rsid w:val="00233998"/>
    <w:rsid w:val="00234681"/>
    <w:rsid w:val="002410F2"/>
    <w:rsid w:val="00241CC9"/>
    <w:rsid w:val="0024529A"/>
    <w:rsid w:val="0024761D"/>
    <w:rsid w:val="00261957"/>
    <w:rsid w:val="002667B5"/>
    <w:rsid w:val="002737B3"/>
    <w:rsid w:val="00273841"/>
    <w:rsid w:val="00286AA4"/>
    <w:rsid w:val="002915E6"/>
    <w:rsid w:val="002A1ACC"/>
    <w:rsid w:val="002B444F"/>
    <w:rsid w:val="002C7194"/>
    <w:rsid w:val="002C7689"/>
    <w:rsid w:val="002E6F18"/>
    <w:rsid w:val="00302C7E"/>
    <w:rsid w:val="003065EC"/>
    <w:rsid w:val="00335B35"/>
    <w:rsid w:val="0033734A"/>
    <w:rsid w:val="003459D5"/>
    <w:rsid w:val="00355886"/>
    <w:rsid w:val="00362DE8"/>
    <w:rsid w:val="00367517"/>
    <w:rsid w:val="00390D7C"/>
    <w:rsid w:val="003A5ADC"/>
    <w:rsid w:val="003A5E47"/>
    <w:rsid w:val="003B34C8"/>
    <w:rsid w:val="003C3BDC"/>
    <w:rsid w:val="003C53B9"/>
    <w:rsid w:val="003D4CA0"/>
    <w:rsid w:val="00413CA5"/>
    <w:rsid w:val="00414E27"/>
    <w:rsid w:val="00421B0E"/>
    <w:rsid w:val="0043605C"/>
    <w:rsid w:val="004369EB"/>
    <w:rsid w:val="004460B6"/>
    <w:rsid w:val="0045238A"/>
    <w:rsid w:val="00456D23"/>
    <w:rsid w:val="00472F7A"/>
    <w:rsid w:val="004741C3"/>
    <w:rsid w:val="00475F92"/>
    <w:rsid w:val="0047613F"/>
    <w:rsid w:val="004773EC"/>
    <w:rsid w:val="004828B1"/>
    <w:rsid w:val="00486A90"/>
    <w:rsid w:val="00490510"/>
    <w:rsid w:val="004C45E5"/>
    <w:rsid w:val="004D04D9"/>
    <w:rsid w:val="004D2BCA"/>
    <w:rsid w:val="004D40FF"/>
    <w:rsid w:val="004E4CE8"/>
    <w:rsid w:val="004F21A9"/>
    <w:rsid w:val="004F26BC"/>
    <w:rsid w:val="005039EA"/>
    <w:rsid w:val="00510944"/>
    <w:rsid w:val="00512188"/>
    <w:rsid w:val="0051641F"/>
    <w:rsid w:val="0053154C"/>
    <w:rsid w:val="00533A4F"/>
    <w:rsid w:val="00537115"/>
    <w:rsid w:val="00537CA4"/>
    <w:rsid w:val="00545838"/>
    <w:rsid w:val="00554827"/>
    <w:rsid w:val="0055574D"/>
    <w:rsid w:val="00561B1C"/>
    <w:rsid w:val="00563864"/>
    <w:rsid w:val="00587217"/>
    <w:rsid w:val="00587CDC"/>
    <w:rsid w:val="00590FDC"/>
    <w:rsid w:val="00594DD7"/>
    <w:rsid w:val="005972B3"/>
    <w:rsid w:val="005A3947"/>
    <w:rsid w:val="005A74FC"/>
    <w:rsid w:val="005B2130"/>
    <w:rsid w:val="005B2FCE"/>
    <w:rsid w:val="005C6E5E"/>
    <w:rsid w:val="005D3193"/>
    <w:rsid w:val="005D5463"/>
    <w:rsid w:val="005E41DC"/>
    <w:rsid w:val="005E46F6"/>
    <w:rsid w:val="005E5CA8"/>
    <w:rsid w:val="005F440C"/>
    <w:rsid w:val="0060092C"/>
    <w:rsid w:val="0060263B"/>
    <w:rsid w:val="006112FB"/>
    <w:rsid w:val="00613D16"/>
    <w:rsid w:val="0062245F"/>
    <w:rsid w:val="006324FF"/>
    <w:rsid w:val="00635F12"/>
    <w:rsid w:val="00644268"/>
    <w:rsid w:val="00644991"/>
    <w:rsid w:val="006528D7"/>
    <w:rsid w:val="006650DA"/>
    <w:rsid w:val="00667EDD"/>
    <w:rsid w:val="0067645B"/>
    <w:rsid w:val="0067782D"/>
    <w:rsid w:val="00685B61"/>
    <w:rsid w:val="00685BCE"/>
    <w:rsid w:val="006A67DC"/>
    <w:rsid w:val="006E08D8"/>
    <w:rsid w:val="006E404D"/>
    <w:rsid w:val="006E40BB"/>
    <w:rsid w:val="006E4E06"/>
    <w:rsid w:val="00714A15"/>
    <w:rsid w:val="0072402C"/>
    <w:rsid w:val="00732B43"/>
    <w:rsid w:val="007338F5"/>
    <w:rsid w:val="00734E9F"/>
    <w:rsid w:val="00737348"/>
    <w:rsid w:val="00753155"/>
    <w:rsid w:val="00755164"/>
    <w:rsid w:val="00756F0B"/>
    <w:rsid w:val="0075722C"/>
    <w:rsid w:val="00760CC5"/>
    <w:rsid w:val="007813FF"/>
    <w:rsid w:val="00793E37"/>
    <w:rsid w:val="00796A92"/>
    <w:rsid w:val="007B0A77"/>
    <w:rsid w:val="007B1422"/>
    <w:rsid w:val="007B40F7"/>
    <w:rsid w:val="007B635A"/>
    <w:rsid w:val="007B7F68"/>
    <w:rsid w:val="007C162B"/>
    <w:rsid w:val="007D7187"/>
    <w:rsid w:val="007F0D28"/>
    <w:rsid w:val="007F2CC9"/>
    <w:rsid w:val="007F4F01"/>
    <w:rsid w:val="00817309"/>
    <w:rsid w:val="00820639"/>
    <w:rsid w:val="00822DF8"/>
    <w:rsid w:val="008363BC"/>
    <w:rsid w:val="00836423"/>
    <w:rsid w:val="00836732"/>
    <w:rsid w:val="008530C6"/>
    <w:rsid w:val="00854551"/>
    <w:rsid w:val="0086796D"/>
    <w:rsid w:val="0087079E"/>
    <w:rsid w:val="00874332"/>
    <w:rsid w:val="00876DD8"/>
    <w:rsid w:val="0088638B"/>
    <w:rsid w:val="00886E98"/>
    <w:rsid w:val="00887985"/>
    <w:rsid w:val="008915CD"/>
    <w:rsid w:val="00895D25"/>
    <w:rsid w:val="00896371"/>
    <w:rsid w:val="008A6532"/>
    <w:rsid w:val="008A6D99"/>
    <w:rsid w:val="008B5516"/>
    <w:rsid w:val="008E4922"/>
    <w:rsid w:val="008F161C"/>
    <w:rsid w:val="008F6F39"/>
    <w:rsid w:val="009010FA"/>
    <w:rsid w:val="009216B2"/>
    <w:rsid w:val="00926B53"/>
    <w:rsid w:val="009373FB"/>
    <w:rsid w:val="00947098"/>
    <w:rsid w:val="009558C3"/>
    <w:rsid w:val="009610A6"/>
    <w:rsid w:val="00961FE9"/>
    <w:rsid w:val="00976924"/>
    <w:rsid w:val="0097759F"/>
    <w:rsid w:val="009A5BA0"/>
    <w:rsid w:val="009B0909"/>
    <w:rsid w:val="009B1DC4"/>
    <w:rsid w:val="009B48CC"/>
    <w:rsid w:val="009D5FA8"/>
    <w:rsid w:val="009E3BFE"/>
    <w:rsid w:val="009E438E"/>
    <w:rsid w:val="009F0DDF"/>
    <w:rsid w:val="009F2FC5"/>
    <w:rsid w:val="00A173E1"/>
    <w:rsid w:val="00A23C9D"/>
    <w:rsid w:val="00A27049"/>
    <w:rsid w:val="00A35665"/>
    <w:rsid w:val="00A36FF9"/>
    <w:rsid w:val="00A43F0E"/>
    <w:rsid w:val="00A50E93"/>
    <w:rsid w:val="00A53949"/>
    <w:rsid w:val="00A704F7"/>
    <w:rsid w:val="00A77283"/>
    <w:rsid w:val="00A8335F"/>
    <w:rsid w:val="00A839BE"/>
    <w:rsid w:val="00A95823"/>
    <w:rsid w:val="00A9607F"/>
    <w:rsid w:val="00A96A74"/>
    <w:rsid w:val="00A96A7D"/>
    <w:rsid w:val="00A97133"/>
    <w:rsid w:val="00AA2224"/>
    <w:rsid w:val="00AD719E"/>
    <w:rsid w:val="00AF1BE1"/>
    <w:rsid w:val="00AF3134"/>
    <w:rsid w:val="00AF3623"/>
    <w:rsid w:val="00B032E9"/>
    <w:rsid w:val="00B22EDC"/>
    <w:rsid w:val="00B23EC6"/>
    <w:rsid w:val="00B31B11"/>
    <w:rsid w:val="00B373D7"/>
    <w:rsid w:val="00B4407A"/>
    <w:rsid w:val="00B53AFA"/>
    <w:rsid w:val="00B56EDD"/>
    <w:rsid w:val="00B60B18"/>
    <w:rsid w:val="00B617BC"/>
    <w:rsid w:val="00B633B9"/>
    <w:rsid w:val="00B81A84"/>
    <w:rsid w:val="00B852D4"/>
    <w:rsid w:val="00B90393"/>
    <w:rsid w:val="00B91A12"/>
    <w:rsid w:val="00B92EC4"/>
    <w:rsid w:val="00BA59FB"/>
    <w:rsid w:val="00BA60C9"/>
    <w:rsid w:val="00BA6E6B"/>
    <w:rsid w:val="00BA710E"/>
    <w:rsid w:val="00BA77BD"/>
    <w:rsid w:val="00BC43E4"/>
    <w:rsid w:val="00BE784B"/>
    <w:rsid w:val="00C03200"/>
    <w:rsid w:val="00C0446E"/>
    <w:rsid w:val="00C14C71"/>
    <w:rsid w:val="00C172C2"/>
    <w:rsid w:val="00C2224F"/>
    <w:rsid w:val="00C23BE5"/>
    <w:rsid w:val="00C26841"/>
    <w:rsid w:val="00C30370"/>
    <w:rsid w:val="00C41FDA"/>
    <w:rsid w:val="00C50240"/>
    <w:rsid w:val="00C61E51"/>
    <w:rsid w:val="00C64DF3"/>
    <w:rsid w:val="00C67889"/>
    <w:rsid w:val="00C71A98"/>
    <w:rsid w:val="00C72145"/>
    <w:rsid w:val="00C73305"/>
    <w:rsid w:val="00C7411E"/>
    <w:rsid w:val="00C74944"/>
    <w:rsid w:val="00C86710"/>
    <w:rsid w:val="00C95504"/>
    <w:rsid w:val="00CA0CB7"/>
    <w:rsid w:val="00CB0AEC"/>
    <w:rsid w:val="00CC7C58"/>
    <w:rsid w:val="00CD24D3"/>
    <w:rsid w:val="00CF6C95"/>
    <w:rsid w:val="00CF6D08"/>
    <w:rsid w:val="00D110A9"/>
    <w:rsid w:val="00D21B3E"/>
    <w:rsid w:val="00D413A2"/>
    <w:rsid w:val="00D45842"/>
    <w:rsid w:val="00D50909"/>
    <w:rsid w:val="00D552AF"/>
    <w:rsid w:val="00D56040"/>
    <w:rsid w:val="00D61166"/>
    <w:rsid w:val="00D6531A"/>
    <w:rsid w:val="00D7653F"/>
    <w:rsid w:val="00D8663A"/>
    <w:rsid w:val="00D91E24"/>
    <w:rsid w:val="00D9593F"/>
    <w:rsid w:val="00D965AF"/>
    <w:rsid w:val="00DA0D6A"/>
    <w:rsid w:val="00DA2A1B"/>
    <w:rsid w:val="00DB03BB"/>
    <w:rsid w:val="00DB658A"/>
    <w:rsid w:val="00DC0D7C"/>
    <w:rsid w:val="00DC7136"/>
    <w:rsid w:val="00DC73AF"/>
    <w:rsid w:val="00E0747A"/>
    <w:rsid w:val="00E325F8"/>
    <w:rsid w:val="00E34E9A"/>
    <w:rsid w:val="00E374AF"/>
    <w:rsid w:val="00E42B63"/>
    <w:rsid w:val="00E45556"/>
    <w:rsid w:val="00E53141"/>
    <w:rsid w:val="00E5391B"/>
    <w:rsid w:val="00E669ED"/>
    <w:rsid w:val="00E705FB"/>
    <w:rsid w:val="00E70B51"/>
    <w:rsid w:val="00E80167"/>
    <w:rsid w:val="00E83FF6"/>
    <w:rsid w:val="00E85088"/>
    <w:rsid w:val="00E95729"/>
    <w:rsid w:val="00E95FDC"/>
    <w:rsid w:val="00E96D7B"/>
    <w:rsid w:val="00EA2532"/>
    <w:rsid w:val="00EA28D8"/>
    <w:rsid w:val="00EA7B75"/>
    <w:rsid w:val="00EB0C58"/>
    <w:rsid w:val="00EC659D"/>
    <w:rsid w:val="00EC72FF"/>
    <w:rsid w:val="00ED41BD"/>
    <w:rsid w:val="00EE0C84"/>
    <w:rsid w:val="00EE3E4B"/>
    <w:rsid w:val="00EF28BC"/>
    <w:rsid w:val="00EF36AC"/>
    <w:rsid w:val="00EF5BFA"/>
    <w:rsid w:val="00F01CD5"/>
    <w:rsid w:val="00F041D8"/>
    <w:rsid w:val="00F05A5B"/>
    <w:rsid w:val="00F07E2F"/>
    <w:rsid w:val="00F101B7"/>
    <w:rsid w:val="00F11FCD"/>
    <w:rsid w:val="00F12266"/>
    <w:rsid w:val="00F34F74"/>
    <w:rsid w:val="00F40125"/>
    <w:rsid w:val="00F41F10"/>
    <w:rsid w:val="00F47EFD"/>
    <w:rsid w:val="00F503B4"/>
    <w:rsid w:val="00F5548B"/>
    <w:rsid w:val="00F66DCE"/>
    <w:rsid w:val="00F745EE"/>
    <w:rsid w:val="00F75463"/>
    <w:rsid w:val="00F802F5"/>
    <w:rsid w:val="00FA333F"/>
    <w:rsid w:val="00FD22CD"/>
    <w:rsid w:val="00FE3201"/>
    <w:rsid w:val="00FF59C6"/>
    <w:rsid w:val="00FF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BE94EB"/>
  <w15:chartTrackingRefBased/>
  <w15:docId w15:val="{7BA685B2-B6D0-41CD-B458-D8F53BBA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5F92"/>
    <w:rPr>
      <w:rFonts w:eastAsiaTheme="minorHAnsi" w:cstheme="minorBidi"/>
      <w:sz w:val="24"/>
      <w:szCs w:val="22"/>
    </w:rPr>
  </w:style>
  <w:style w:type="paragraph" w:styleId="Heading1">
    <w:name w:val="heading 1"/>
    <w:basedOn w:val="Normal"/>
    <w:next w:val="Normal"/>
    <w:link w:val="Heading1Char"/>
    <w:uiPriority w:val="9"/>
    <w:qFormat/>
    <w:rsid w:val="00475F92"/>
    <w:pPr>
      <w:keepNext/>
      <w:keepLines/>
      <w:numPr>
        <w:numId w:val="44"/>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475F92"/>
    <w:pPr>
      <w:keepNext/>
      <w:keepLines/>
      <w:numPr>
        <w:ilvl w:val="1"/>
        <w:numId w:val="44"/>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475F92"/>
    <w:pPr>
      <w:keepNext/>
      <w:keepLines/>
      <w:numPr>
        <w:ilvl w:val="2"/>
        <w:numId w:val="44"/>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475F92"/>
    <w:pPr>
      <w:keepNext/>
      <w:keepLines/>
      <w:numPr>
        <w:ilvl w:val="3"/>
        <w:numId w:val="44"/>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475F9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475F9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475F9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475F9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75F9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75F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5F92"/>
  </w:style>
  <w:style w:type="character" w:styleId="EndnoteReference">
    <w:name w:val="endnote reference"/>
    <w:semiHidden/>
    <w:rPr>
      <w:vertAlign w:val="superscript"/>
    </w:rPr>
  </w:style>
  <w:style w:type="paragraph" w:styleId="Title">
    <w:name w:val="Title"/>
    <w:aliases w:val="Title-Lab"/>
    <w:basedOn w:val="Normal"/>
    <w:next w:val="Normal"/>
    <w:link w:val="TitleChar"/>
    <w:uiPriority w:val="10"/>
    <w:qFormat/>
    <w:rsid w:val="00475F92"/>
    <w:pPr>
      <w:widowControl w:val="0"/>
      <w:autoSpaceDE w:val="0"/>
      <w:autoSpaceDN w:val="0"/>
      <w:adjustRightInd w:val="0"/>
      <w:spacing w:after="120"/>
      <w:jc w:val="center"/>
    </w:pPr>
    <w:rPr>
      <w:rFonts w:eastAsia="Times New Roman" w:cs="Times New Roman"/>
      <w:b/>
      <w:szCs w:val="24"/>
    </w:rPr>
  </w:style>
  <w:style w:type="paragraph" w:styleId="BodyTextIndent">
    <w:name w:val="Body Text Indent"/>
    <w:basedOn w:val="Normal"/>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paragraph" w:styleId="Footer">
    <w:name w:val="footer"/>
    <w:basedOn w:val="Normal"/>
    <w:link w:val="FooterChar"/>
    <w:uiPriority w:val="99"/>
    <w:unhideWhenUsed/>
    <w:rsid w:val="00475F92"/>
    <w:pPr>
      <w:tabs>
        <w:tab w:val="center" w:pos="4680"/>
        <w:tab w:val="right" w:pos="9360"/>
      </w:tabs>
    </w:pPr>
  </w:style>
  <w:style w:type="paragraph" w:styleId="Header">
    <w:name w:val="header"/>
    <w:basedOn w:val="Normal"/>
    <w:link w:val="HeaderChar"/>
    <w:unhideWhenUsed/>
    <w:rsid w:val="00475F92"/>
    <w:pPr>
      <w:tabs>
        <w:tab w:val="center" w:pos="4680"/>
        <w:tab w:val="right" w:pos="9360"/>
      </w:tabs>
    </w:pPr>
  </w:style>
  <w:style w:type="character" w:styleId="FootnoteReference">
    <w:name w:val="footnote reference"/>
    <w:basedOn w:val="DefaultParagraphFont"/>
    <w:semiHidden/>
    <w:unhideWhenUsed/>
    <w:rsid w:val="00475F92"/>
    <w:rPr>
      <w:vertAlign w:val="superscript"/>
    </w:rPr>
  </w:style>
  <w:style w:type="paragraph" w:styleId="FootnoteText">
    <w:name w:val="footnote text"/>
    <w:basedOn w:val="Normal"/>
    <w:link w:val="FootnoteTextChar"/>
    <w:semiHidden/>
    <w:unhideWhenUsed/>
    <w:rsid w:val="00475F92"/>
    <w:rPr>
      <w:sz w:val="16"/>
      <w:szCs w:val="20"/>
    </w:rPr>
  </w:style>
  <w:style w:type="paragraph" w:styleId="BodyTextIndent2">
    <w:name w:val="Body Text Indent 2"/>
    <w:basedOn w:val="Normal"/>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paragraph" w:styleId="BodyTextIndent3">
    <w:name w:val="Body Text Indent 3"/>
    <w:basedOn w:val="Normal"/>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paragraph" w:customStyle="1" w:styleId="a1Technical">
    <w:name w:val="a1Technical"/>
    <w:basedOn w:val="Normal"/>
    <w:rPr>
      <w:rFonts w:ascii="TmsRmn 10pt" w:hAnsi="TmsRmn 10pt"/>
    </w:rPr>
  </w:style>
  <w:style w:type="paragraph" w:styleId="BodyText">
    <w:name w:val="Body Text"/>
    <w:basedOn w:val="Normal"/>
    <w:link w:val="BodyTextChar"/>
    <w:uiPriority w:val="1"/>
    <w:unhideWhenUsed/>
    <w:qFormat/>
    <w:rsid w:val="00475F92"/>
    <w:pPr>
      <w:spacing w:after="180"/>
      <w:jc w:val="both"/>
    </w:pPr>
    <w:rPr>
      <w:rFonts w:cs="Times New Roman"/>
      <w:szCs w:val="24"/>
    </w:rPr>
  </w:style>
  <w:style w:type="paragraph" w:styleId="BalloonText">
    <w:name w:val="Balloon Text"/>
    <w:basedOn w:val="Normal"/>
    <w:link w:val="BalloonTextChar"/>
    <w:uiPriority w:val="99"/>
    <w:unhideWhenUsed/>
    <w:rsid w:val="00475F92"/>
    <w:rPr>
      <w:rFonts w:ascii="Tahoma" w:hAnsi="Tahoma" w:cs="Tahoma"/>
      <w:sz w:val="16"/>
      <w:szCs w:val="16"/>
    </w:rPr>
  </w:style>
  <w:style w:type="character" w:styleId="CommentReference">
    <w:name w:val="annotation reference"/>
    <w:basedOn w:val="DefaultParagraphFont"/>
    <w:uiPriority w:val="99"/>
    <w:semiHidden/>
    <w:unhideWhenUsed/>
    <w:rsid w:val="00475F92"/>
    <w:rPr>
      <w:sz w:val="16"/>
      <w:szCs w:val="16"/>
    </w:rPr>
  </w:style>
  <w:style w:type="paragraph" w:styleId="CommentText">
    <w:name w:val="annotation text"/>
    <w:basedOn w:val="Normal"/>
    <w:link w:val="CommentTextChar"/>
    <w:uiPriority w:val="99"/>
    <w:semiHidden/>
    <w:unhideWhenUsed/>
    <w:rsid w:val="00475F92"/>
    <w:rPr>
      <w:sz w:val="20"/>
      <w:szCs w:val="20"/>
    </w:rPr>
  </w:style>
  <w:style w:type="paragraph" w:styleId="CommentSubject">
    <w:name w:val="annotation subject"/>
    <w:basedOn w:val="CommentText"/>
    <w:next w:val="CommentText"/>
    <w:link w:val="CommentSubjectChar"/>
    <w:uiPriority w:val="99"/>
    <w:semiHidden/>
    <w:unhideWhenUsed/>
    <w:rsid w:val="00475F92"/>
    <w:rPr>
      <w:b/>
      <w:bCs/>
    </w:rPr>
  </w:style>
  <w:style w:type="paragraph" w:styleId="Caption">
    <w:name w:val="caption"/>
    <w:aliases w:val="Caption (Figure and Table Titles)"/>
    <w:basedOn w:val="BodyText"/>
    <w:next w:val="Normal"/>
    <w:uiPriority w:val="35"/>
    <w:unhideWhenUsed/>
    <w:qFormat/>
    <w:rsid w:val="00475F92"/>
    <w:pPr>
      <w:spacing w:after="0"/>
      <w:ind w:left="1872"/>
    </w:pPr>
    <w:rPr>
      <w:b/>
      <w:sz w:val="22"/>
    </w:rPr>
  </w:style>
  <w:style w:type="paragraph" w:customStyle="1" w:styleId="a2Technical">
    <w:name w:val="a2Technical"/>
    <w:basedOn w:val="Normal"/>
    <w:rsid w:val="000171D1"/>
    <w:pPr>
      <w:ind w:left="720"/>
    </w:pPr>
    <w:rPr>
      <w:rFonts w:ascii="TmsRmn 10pt" w:hAnsi="TmsRmn 10pt"/>
    </w:rPr>
  </w:style>
  <w:style w:type="table" w:styleId="TableGrid">
    <w:name w:val="Table Grid"/>
    <w:basedOn w:val="TableNormal"/>
    <w:rsid w:val="0047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F92"/>
    <w:pPr>
      <w:ind w:left="720"/>
      <w:contextualSpacing/>
    </w:pPr>
  </w:style>
  <w:style w:type="paragraph" w:customStyle="1" w:styleId="1Technical">
    <w:name w:val="1Technical"/>
    <w:rsid w:val="00273841"/>
    <w:pPr>
      <w:tabs>
        <w:tab w:val="left" w:pos="720"/>
      </w:tabs>
      <w:ind w:left="720" w:hanging="720"/>
    </w:pPr>
    <w:rPr>
      <w:rFonts w:ascii="TmsRmn 10pt" w:hAnsi="TmsRmn 10pt"/>
      <w:snapToGrid w:val="0"/>
      <w:sz w:val="24"/>
    </w:rPr>
  </w:style>
  <w:style w:type="paragraph" w:customStyle="1" w:styleId="2Technical">
    <w:name w:val="2Technical"/>
    <w:rsid w:val="00E83FF6"/>
    <w:pPr>
      <w:tabs>
        <w:tab w:val="left" w:pos="720"/>
        <w:tab w:val="left" w:pos="1440"/>
      </w:tabs>
      <w:ind w:left="1440" w:hanging="720"/>
    </w:pPr>
    <w:rPr>
      <w:rFonts w:ascii="TmsRmn 10pt" w:hAnsi="TmsRmn 10pt"/>
      <w:snapToGrid w:val="0"/>
      <w:sz w:val="24"/>
    </w:rPr>
  </w:style>
  <w:style w:type="character" w:styleId="Hyperlink">
    <w:name w:val="Hyperlink"/>
    <w:basedOn w:val="DefaultParagraphFont"/>
    <w:uiPriority w:val="99"/>
    <w:unhideWhenUsed/>
    <w:rsid w:val="00475F92"/>
    <w:rPr>
      <w:color w:val="0563C1" w:themeColor="hyperlink"/>
      <w:u w:val="single"/>
    </w:rPr>
  </w:style>
  <w:style w:type="character" w:customStyle="1" w:styleId="BalloonTextChar">
    <w:name w:val="Balloon Text Char"/>
    <w:basedOn w:val="DefaultParagraphFont"/>
    <w:link w:val="BalloonText"/>
    <w:uiPriority w:val="99"/>
    <w:rsid w:val="00475F92"/>
    <w:rPr>
      <w:rFonts w:ascii="Tahoma" w:eastAsiaTheme="minorHAnsi" w:hAnsi="Tahoma" w:cs="Tahoma"/>
      <w:sz w:val="16"/>
      <w:szCs w:val="16"/>
    </w:rPr>
  </w:style>
  <w:style w:type="character" w:customStyle="1" w:styleId="BodyTextChar">
    <w:name w:val="Body Text Char"/>
    <w:basedOn w:val="DefaultParagraphFont"/>
    <w:link w:val="BodyText"/>
    <w:uiPriority w:val="1"/>
    <w:rsid w:val="00475F92"/>
    <w:rPr>
      <w:rFonts w:eastAsiaTheme="minorHAnsi"/>
      <w:sz w:val="24"/>
      <w:szCs w:val="24"/>
    </w:rPr>
  </w:style>
  <w:style w:type="character" w:customStyle="1" w:styleId="CommentTextChar">
    <w:name w:val="Comment Text Char"/>
    <w:basedOn w:val="DefaultParagraphFont"/>
    <w:link w:val="CommentText"/>
    <w:uiPriority w:val="99"/>
    <w:semiHidden/>
    <w:rsid w:val="00475F92"/>
    <w:rPr>
      <w:rFonts w:eastAsiaTheme="minorHAnsi" w:cstheme="minorBidi"/>
    </w:rPr>
  </w:style>
  <w:style w:type="character" w:customStyle="1" w:styleId="CommentSubjectChar">
    <w:name w:val="Comment Subject Char"/>
    <w:basedOn w:val="CommentTextChar"/>
    <w:link w:val="CommentSubject"/>
    <w:uiPriority w:val="99"/>
    <w:semiHidden/>
    <w:rsid w:val="00475F92"/>
    <w:rPr>
      <w:rFonts w:eastAsiaTheme="minorHAnsi" w:cstheme="minorBidi"/>
      <w:b/>
      <w:bCs/>
    </w:rPr>
  </w:style>
  <w:style w:type="paragraph" w:customStyle="1" w:styleId="Default">
    <w:name w:val="Default"/>
    <w:rsid w:val="00475F92"/>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475F92"/>
    <w:rPr>
      <w:color w:val="954F72" w:themeColor="followedHyperlink"/>
      <w:u w:val="single"/>
    </w:rPr>
  </w:style>
  <w:style w:type="character" w:customStyle="1" w:styleId="FooterChar">
    <w:name w:val="Footer Char"/>
    <w:basedOn w:val="DefaultParagraphFont"/>
    <w:link w:val="Footer"/>
    <w:uiPriority w:val="99"/>
    <w:rsid w:val="00475F92"/>
    <w:rPr>
      <w:rFonts w:eastAsiaTheme="minorHAnsi" w:cstheme="minorBidi"/>
      <w:sz w:val="24"/>
      <w:szCs w:val="22"/>
    </w:rPr>
  </w:style>
  <w:style w:type="paragraph" w:customStyle="1" w:styleId="FrontMatterTOC">
    <w:name w:val="Front Matter (TOC"/>
    <w:aliases w:val="foreword,preface,etc.)"/>
    <w:basedOn w:val="BodyText"/>
    <w:qFormat/>
    <w:rsid w:val="00475F92"/>
    <w:rPr>
      <w:b/>
    </w:rPr>
  </w:style>
  <w:style w:type="character" w:customStyle="1" w:styleId="HeaderChar">
    <w:name w:val="Header Char"/>
    <w:basedOn w:val="DefaultParagraphFont"/>
    <w:link w:val="Header"/>
    <w:rsid w:val="00475F92"/>
    <w:rPr>
      <w:rFonts w:eastAsiaTheme="minorHAnsi" w:cstheme="minorBidi"/>
      <w:sz w:val="24"/>
      <w:szCs w:val="22"/>
    </w:rPr>
  </w:style>
  <w:style w:type="character" w:customStyle="1" w:styleId="Heading1Char">
    <w:name w:val="Heading 1 Char"/>
    <w:basedOn w:val="DefaultParagraphFont"/>
    <w:link w:val="Heading1"/>
    <w:uiPriority w:val="9"/>
    <w:rsid w:val="00475F92"/>
    <w:rPr>
      <w:rFonts w:eastAsiaTheme="majorEastAsia"/>
      <w:sz w:val="24"/>
      <w:szCs w:val="24"/>
    </w:rPr>
  </w:style>
  <w:style w:type="character" w:customStyle="1" w:styleId="Heading2Char">
    <w:name w:val="Heading 2 Char"/>
    <w:basedOn w:val="DefaultParagraphFont"/>
    <w:link w:val="Heading2"/>
    <w:uiPriority w:val="9"/>
    <w:rsid w:val="00475F92"/>
    <w:rPr>
      <w:rFonts w:eastAsiaTheme="majorEastAsia"/>
      <w:sz w:val="24"/>
      <w:szCs w:val="24"/>
    </w:rPr>
  </w:style>
  <w:style w:type="character" w:customStyle="1" w:styleId="Heading3Char">
    <w:name w:val="Heading 3 Char"/>
    <w:basedOn w:val="DefaultParagraphFont"/>
    <w:link w:val="Heading3"/>
    <w:uiPriority w:val="9"/>
    <w:rsid w:val="00475F92"/>
    <w:rPr>
      <w:rFonts w:eastAsiaTheme="majorEastAsia"/>
      <w:sz w:val="24"/>
      <w:szCs w:val="24"/>
    </w:rPr>
  </w:style>
  <w:style w:type="character" w:customStyle="1" w:styleId="Heading4Char">
    <w:name w:val="Heading 4 Char"/>
    <w:basedOn w:val="DefaultParagraphFont"/>
    <w:link w:val="Heading4"/>
    <w:uiPriority w:val="9"/>
    <w:rsid w:val="00475F92"/>
    <w:rPr>
      <w:rFonts w:eastAsiaTheme="majorEastAsia"/>
      <w:iCs/>
      <w:sz w:val="24"/>
      <w:szCs w:val="24"/>
    </w:rPr>
  </w:style>
  <w:style w:type="paragraph" w:styleId="NormalWeb">
    <w:name w:val="Normal (Web)"/>
    <w:basedOn w:val="Normal"/>
    <w:uiPriority w:val="99"/>
    <w:semiHidden/>
    <w:unhideWhenUsed/>
    <w:rsid w:val="00475F92"/>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475F92"/>
    <w:rPr>
      <w:sz w:val="20"/>
    </w:rPr>
  </w:style>
  <w:style w:type="paragraph" w:customStyle="1" w:styleId="TableandFigureFootnotes">
    <w:name w:val="Table and Figure Footnotes"/>
    <w:basedOn w:val="Normal"/>
    <w:qFormat/>
    <w:rsid w:val="00475F92"/>
    <w:rPr>
      <w:sz w:val="20"/>
      <w:szCs w:val="20"/>
    </w:rPr>
  </w:style>
  <w:style w:type="paragraph" w:styleId="TOC1">
    <w:name w:val="toc 1"/>
    <w:basedOn w:val="Normal"/>
    <w:next w:val="Normal"/>
    <w:autoRedefine/>
    <w:uiPriority w:val="39"/>
    <w:unhideWhenUsed/>
    <w:rsid w:val="00475F92"/>
    <w:pPr>
      <w:tabs>
        <w:tab w:val="left" w:pos="440"/>
        <w:tab w:val="right" w:leader="dot" w:pos="8990"/>
      </w:tabs>
      <w:spacing w:after="100"/>
    </w:pPr>
    <w:rPr>
      <w:b/>
    </w:rPr>
  </w:style>
  <w:style w:type="paragraph" w:styleId="TOC2">
    <w:name w:val="toc 2"/>
    <w:basedOn w:val="Normal"/>
    <w:next w:val="Normal"/>
    <w:autoRedefine/>
    <w:uiPriority w:val="39"/>
    <w:unhideWhenUsed/>
    <w:rsid w:val="00475F92"/>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475F92"/>
    <w:pPr>
      <w:tabs>
        <w:tab w:val="left" w:pos="1170"/>
        <w:tab w:val="right" w:leader="dot" w:pos="8990"/>
      </w:tabs>
      <w:spacing w:after="100"/>
      <w:ind w:left="440"/>
    </w:pPr>
  </w:style>
  <w:style w:type="paragraph" w:styleId="TOC4">
    <w:name w:val="toc 4"/>
    <w:basedOn w:val="Normal"/>
    <w:next w:val="Normal"/>
    <w:autoRedefine/>
    <w:uiPriority w:val="39"/>
    <w:unhideWhenUsed/>
    <w:rsid w:val="00475F92"/>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475F92"/>
    <w:rPr>
      <w:rFonts w:eastAsiaTheme="minorHAnsi" w:cstheme="minorBidi"/>
      <w:sz w:val="16"/>
    </w:rPr>
  </w:style>
  <w:style w:type="character" w:customStyle="1" w:styleId="ReferenceListChar">
    <w:name w:val="Reference List Char"/>
    <w:basedOn w:val="DefaultParagraphFont"/>
    <w:link w:val="ReferenceList"/>
    <w:rsid w:val="00475F92"/>
    <w:rPr>
      <w:rFonts w:eastAsiaTheme="minorHAnsi" w:cstheme="minorBidi"/>
    </w:rPr>
  </w:style>
  <w:style w:type="paragraph" w:customStyle="1" w:styleId="ReferenceList0">
    <w:name w:val="ReferenceList"/>
    <w:basedOn w:val="BodyText"/>
    <w:link w:val="ReferenceListChar0"/>
    <w:rsid w:val="00475F92"/>
    <w:pPr>
      <w:spacing w:after="0"/>
      <w:ind w:left="360" w:hanging="360"/>
    </w:pPr>
  </w:style>
  <w:style w:type="character" w:customStyle="1" w:styleId="ReferenceListChar0">
    <w:name w:val="ReferenceList Char"/>
    <w:basedOn w:val="BodyTextChar"/>
    <w:link w:val="ReferenceList0"/>
    <w:rsid w:val="00475F92"/>
    <w:rPr>
      <w:rFonts w:eastAsiaTheme="minorHAnsi"/>
      <w:sz w:val="24"/>
      <w:szCs w:val="24"/>
    </w:rPr>
  </w:style>
  <w:style w:type="paragraph" w:styleId="TableofFigures">
    <w:name w:val="table of figures"/>
    <w:basedOn w:val="Normal"/>
    <w:next w:val="Normal"/>
    <w:uiPriority w:val="99"/>
    <w:unhideWhenUsed/>
    <w:rsid w:val="00475F92"/>
  </w:style>
  <w:style w:type="paragraph" w:customStyle="1" w:styleId="MTDisplayEquation">
    <w:name w:val="MTDisplayEquation"/>
    <w:basedOn w:val="BodyText"/>
    <w:next w:val="Normal"/>
    <w:link w:val="MTDisplayEquationChar"/>
    <w:rsid w:val="00475F92"/>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475F92"/>
    <w:rPr>
      <w:rFonts w:eastAsiaTheme="minorHAnsi"/>
      <w:bCs/>
      <w:sz w:val="24"/>
      <w:szCs w:val="24"/>
    </w:rPr>
  </w:style>
  <w:style w:type="character" w:customStyle="1" w:styleId="TitleChar">
    <w:name w:val="Title Char"/>
    <w:aliases w:val="Title-Lab Char"/>
    <w:link w:val="Title"/>
    <w:uiPriority w:val="10"/>
    <w:rsid w:val="00475F92"/>
    <w:rPr>
      <w:b/>
      <w:sz w:val="24"/>
      <w:szCs w:val="24"/>
    </w:rPr>
  </w:style>
  <w:style w:type="paragraph" w:customStyle="1" w:styleId="Table">
    <w:name w:val="Table"/>
    <w:basedOn w:val="Caption"/>
    <w:qFormat/>
    <w:rsid w:val="00475F92"/>
    <w:pPr>
      <w:ind w:left="0"/>
    </w:pPr>
  </w:style>
  <w:style w:type="paragraph" w:customStyle="1" w:styleId="TitleAppendix">
    <w:name w:val="Title &amp; Appendix"/>
    <w:basedOn w:val="Title"/>
    <w:link w:val="TitleAppendixChar"/>
    <w:qFormat/>
    <w:rsid w:val="006528D7"/>
  </w:style>
  <w:style w:type="paragraph" w:styleId="TOCHeading">
    <w:name w:val="TOC Heading"/>
    <w:basedOn w:val="Heading1"/>
    <w:next w:val="Normal"/>
    <w:uiPriority w:val="39"/>
    <w:semiHidden/>
    <w:unhideWhenUsed/>
    <w:qFormat/>
    <w:rsid w:val="000C650F"/>
    <w:pPr>
      <w:numPr>
        <w:numId w:val="0"/>
      </w:numPr>
      <w:spacing w:before="240" w:after="0"/>
      <w:outlineLvl w:val="9"/>
    </w:pPr>
    <w:rPr>
      <w:rFonts w:asciiTheme="majorHAnsi" w:hAnsiTheme="majorHAnsi" w:cstheme="majorBidi"/>
      <w:b/>
      <w:color w:val="2F5496" w:themeColor="accent1" w:themeShade="BF"/>
      <w:sz w:val="32"/>
      <w:szCs w:val="32"/>
    </w:rPr>
  </w:style>
  <w:style w:type="paragraph" w:customStyle="1" w:styleId="HeadingG">
    <w:name w:val="Heading G"/>
    <w:basedOn w:val="TitleAppendix"/>
    <w:link w:val="HeadingGChar"/>
    <w:rsid w:val="006528D7"/>
  </w:style>
  <w:style w:type="character" w:customStyle="1" w:styleId="TitleAppendixChar">
    <w:name w:val="Title &amp; Appendix Char"/>
    <w:basedOn w:val="TitleChar"/>
    <w:link w:val="TitleAppendix"/>
    <w:rsid w:val="006528D7"/>
    <w:rPr>
      <w:rFonts w:cstheme="majorBidi"/>
      <w:b/>
      <w:sz w:val="24"/>
      <w:szCs w:val="24"/>
    </w:rPr>
  </w:style>
  <w:style w:type="paragraph" w:customStyle="1" w:styleId="Title-NISTIR">
    <w:name w:val="Title-NISTIR"/>
    <w:basedOn w:val="HeadingG"/>
    <w:link w:val="Title-NISTIRChar"/>
    <w:qFormat/>
    <w:rsid w:val="00EA7B75"/>
  </w:style>
  <w:style w:type="character" w:customStyle="1" w:styleId="HeadingGChar">
    <w:name w:val="Heading G Char"/>
    <w:basedOn w:val="TitleAppendixChar"/>
    <w:link w:val="HeadingG"/>
    <w:rsid w:val="006528D7"/>
    <w:rPr>
      <w:rFonts w:cstheme="majorBidi"/>
      <w:b/>
      <w:sz w:val="24"/>
      <w:szCs w:val="24"/>
    </w:rPr>
  </w:style>
  <w:style w:type="character" w:customStyle="1" w:styleId="Title-NISTIRChar">
    <w:name w:val="Title-NISTIR Char"/>
    <w:basedOn w:val="HeadingGChar"/>
    <w:link w:val="Title-NISTIR"/>
    <w:rsid w:val="00EA7B75"/>
    <w:rPr>
      <w:rFonts w:cstheme="majorBidi"/>
      <w:b/>
      <w:sz w:val="24"/>
      <w:szCs w:val="24"/>
    </w:rPr>
  </w:style>
  <w:style w:type="character" w:customStyle="1" w:styleId="Heading5Char">
    <w:name w:val="Heading 5 Char"/>
    <w:basedOn w:val="DefaultParagraphFont"/>
    <w:link w:val="Heading5"/>
    <w:rsid w:val="00475F92"/>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475F92"/>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475F92"/>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475F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75F92"/>
    <w:rPr>
      <w:rFonts w:asciiTheme="majorHAnsi" w:eastAsiaTheme="majorEastAsia" w:hAnsiTheme="majorHAnsi" w:cstheme="majorBidi"/>
      <w:i/>
      <w:iCs/>
      <w:color w:val="272727" w:themeColor="text1" w:themeTint="D8"/>
      <w:sz w:val="21"/>
      <w:szCs w:val="21"/>
    </w:rPr>
  </w:style>
  <w:style w:type="character" w:customStyle="1" w:styleId="MTEquationSection">
    <w:name w:val="MTEquationSection"/>
    <w:basedOn w:val="DefaultParagraphFont"/>
    <w:rsid w:val="00475F92"/>
    <w:rPr>
      <w:vanish/>
      <w:color w:val="FF0000"/>
    </w:rPr>
  </w:style>
  <w:style w:type="paragraph" w:customStyle="1" w:styleId="Eqn">
    <w:name w:val="Eqn"/>
    <w:basedOn w:val="MTDisplayEquation"/>
    <w:link w:val="EqnChar"/>
    <w:qFormat/>
    <w:rsid w:val="00475F92"/>
    <w:pPr>
      <w:spacing w:before="240" w:after="240"/>
      <w:jc w:val="right"/>
    </w:pPr>
  </w:style>
  <w:style w:type="character" w:customStyle="1" w:styleId="EqnChar">
    <w:name w:val="Eqn Char"/>
    <w:basedOn w:val="MTDisplayEquationChar"/>
    <w:link w:val="Eqn"/>
    <w:rsid w:val="00475F92"/>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684587">
      <w:bodyDiv w:val="1"/>
      <w:marLeft w:val="0"/>
      <w:marRight w:val="0"/>
      <w:marTop w:val="0"/>
      <w:marBottom w:val="0"/>
      <w:divBdr>
        <w:top w:val="none" w:sz="0" w:space="0" w:color="auto"/>
        <w:left w:val="none" w:sz="0" w:space="0" w:color="auto"/>
        <w:bottom w:val="none" w:sz="0" w:space="0" w:color="auto"/>
        <w:right w:val="none" w:sz="0" w:space="0" w:color="auto"/>
      </w:divBdr>
    </w:div>
    <w:div w:id="20719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134D-A485-47E7-8735-BA775D67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188</TotalTime>
  <Pages>20</Pages>
  <Words>6538</Words>
  <Characters>34644</Characters>
  <Application>Microsoft Office Word</Application>
  <DocSecurity>0</DocSecurity>
  <Lines>288</Lines>
  <Paragraphs>82</Paragraphs>
  <ScaleCrop>false</ScaleCrop>
  <HeadingPairs>
    <vt:vector size="2" baseType="variant">
      <vt:variant>
        <vt:lpstr>Title</vt:lpstr>
      </vt:variant>
      <vt:variant>
        <vt:i4>1</vt:i4>
      </vt:variant>
    </vt:vector>
  </HeadingPairs>
  <TitlesOfParts>
    <vt:vector size="1" baseType="lpstr">
      <vt:lpstr>SOP 14 Gravimetric Calibration of Volumetric Standards Using an Electronic Balance</vt:lpstr>
    </vt:vector>
  </TitlesOfParts>
  <Manager>Georgia Harris</Manager>
  <Company>NIST</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14 Gravimetric Calibration of Volumetric Standards Using an Electronic Balance</dc:title>
  <dc:subject>volume calibration, gravimetric volume calibration</dc:subject>
  <dc:creator>Georgia Harris</dc:creator>
  <cp:keywords>volume calibrations, gravimetric volume calibrations</cp:keywords>
  <dc:description/>
  <cp:lastModifiedBy>Harris, Georgia L. (Fed)</cp:lastModifiedBy>
  <cp:revision>20</cp:revision>
  <cp:lastPrinted>2019-01-31T13:28:00Z</cp:lastPrinted>
  <dcterms:created xsi:type="dcterms:W3CDTF">2019-03-22T13:45:00Z</dcterms:created>
  <dcterms:modified xsi:type="dcterms:W3CDTF">2019-05-08T20:41:00Z</dcterms:modified>
  <cp:category>volume calibration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y fmtid="{D5CDD505-2E9C-101B-9397-08002B2CF9AE}" pid="5" name="MTWinEqns">
    <vt:bool>true</vt:bool>
  </property>
</Properties>
</file>