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FBF93" w14:textId="6ADF19DB" w:rsidR="00EB39B8" w:rsidRPr="00802980" w:rsidRDefault="00B50F42" w:rsidP="00802980">
      <w:pPr>
        <w:pStyle w:val="BodyText"/>
        <w:jc w:val="center"/>
        <w:rPr>
          <w:b/>
        </w:rPr>
      </w:pPr>
      <w:r w:rsidRPr="00802980">
        <w:rPr>
          <w:b/>
        </w:rPr>
        <w:t>Appendix</w:t>
      </w:r>
      <w:r w:rsidR="00EB39B8" w:rsidRPr="00802980">
        <w:rPr>
          <w:b/>
        </w:rPr>
        <w:t xml:space="preserve"> </w:t>
      </w:r>
      <w:r w:rsidR="008907F0" w:rsidRPr="00802980">
        <w:rPr>
          <w:b/>
        </w:rPr>
        <w:t xml:space="preserve">A </w:t>
      </w:r>
      <w:r w:rsidRPr="00802980">
        <w:rPr>
          <w:b/>
        </w:rPr>
        <w:t>–</w:t>
      </w:r>
      <w:r w:rsidR="00EB39B8" w:rsidRPr="00802980">
        <w:rPr>
          <w:b/>
        </w:rPr>
        <w:t xml:space="preserve"> Example</w:t>
      </w:r>
      <w:r w:rsidRPr="00802980">
        <w:rPr>
          <w:b/>
        </w:rPr>
        <w:t xml:space="preserve"> Certificate</w:t>
      </w:r>
    </w:p>
    <w:p w14:paraId="48481EA7" w14:textId="77777777" w:rsidR="00EB39B8" w:rsidRPr="00B50F42" w:rsidRDefault="00EB39B8" w:rsidP="006245D1">
      <w:pPr>
        <w:jc w:val="center"/>
        <w:rPr>
          <w:sz w:val="22"/>
        </w:rPr>
      </w:pPr>
      <w:r w:rsidRPr="00B50F42">
        <w:rPr>
          <w:sz w:val="22"/>
        </w:rPr>
        <w:t>COMPLIANT CALIBRATION LABORATORY</w:t>
      </w:r>
    </w:p>
    <w:p w14:paraId="11CCDB1E" w14:textId="77777777" w:rsidR="00EB39B8" w:rsidRPr="00B50F42" w:rsidRDefault="00EB39B8" w:rsidP="006245D1">
      <w:pPr>
        <w:jc w:val="center"/>
        <w:rPr>
          <w:sz w:val="22"/>
        </w:rPr>
      </w:pPr>
      <w:r w:rsidRPr="00B50F42">
        <w:rPr>
          <w:sz w:val="22"/>
        </w:rPr>
        <w:t>123 Some Ave.</w:t>
      </w:r>
    </w:p>
    <w:p w14:paraId="7AFEB755" w14:textId="7C7A65E9" w:rsidR="00EB39B8" w:rsidRPr="00B50F42" w:rsidRDefault="00EB39B8" w:rsidP="006245D1">
      <w:pPr>
        <w:jc w:val="center"/>
        <w:rPr>
          <w:sz w:val="22"/>
        </w:rPr>
      </w:pPr>
      <w:r w:rsidRPr="00B50F42">
        <w:rPr>
          <w:sz w:val="22"/>
        </w:rPr>
        <w:t xml:space="preserve">City, State  </w:t>
      </w:r>
      <w:r w:rsidR="006245D1" w:rsidRPr="00B50F42">
        <w:rPr>
          <w:sz w:val="22"/>
        </w:rPr>
        <w:t xml:space="preserve"> Mail </w:t>
      </w:r>
      <w:r w:rsidR="002562DF" w:rsidRPr="00B50F42">
        <w:rPr>
          <w:sz w:val="22"/>
        </w:rPr>
        <w:t>code</w:t>
      </w:r>
    </w:p>
    <w:p w14:paraId="18CC22E1" w14:textId="77777777" w:rsidR="00D759BB" w:rsidRPr="00B50F42" w:rsidRDefault="00D759BB" w:rsidP="006245D1">
      <w:pPr>
        <w:jc w:val="center"/>
        <w:rPr>
          <w:sz w:val="22"/>
        </w:rPr>
      </w:pPr>
      <w:r w:rsidRPr="00B50F42">
        <w:rPr>
          <w:sz w:val="22"/>
        </w:rPr>
        <w:t>XYZ Accreditation Body:  1234567890</w:t>
      </w:r>
    </w:p>
    <w:p w14:paraId="6A62D3E6" w14:textId="77777777" w:rsidR="00EB39B8" w:rsidRPr="008B0267" w:rsidRDefault="00EB39B8" w:rsidP="006245D1">
      <w:pPr>
        <w:jc w:val="center"/>
        <w:rPr>
          <w:sz w:val="18"/>
        </w:rPr>
      </w:pPr>
    </w:p>
    <w:p w14:paraId="6C68074D" w14:textId="77777777" w:rsidR="00EB39B8" w:rsidRPr="00EB39B8" w:rsidRDefault="00EB39B8" w:rsidP="006245D1">
      <w:pPr>
        <w:jc w:val="center"/>
        <w:rPr>
          <w:sz w:val="32"/>
          <w:szCs w:val="32"/>
        </w:rPr>
      </w:pPr>
      <w:r w:rsidRPr="00EB39B8">
        <w:rPr>
          <w:sz w:val="32"/>
          <w:szCs w:val="32"/>
        </w:rPr>
        <w:t>CALIBRATION</w:t>
      </w:r>
      <w:r w:rsidR="008907F0">
        <w:rPr>
          <w:sz w:val="32"/>
          <w:szCs w:val="32"/>
        </w:rPr>
        <w:t xml:space="preserve"> CERTIFICATE</w:t>
      </w:r>
    </w:p>
    <w:p w14:paraId="6DED12A0" w14:textId="77777777" w:rsidR="00EB39B8" w:rsidRPr="00B50F42" w:rsidRDefault="00EB39B8" w:rsidP="006245D1">
      <w:pPr>
        <w:jc w:val="center"/>
        <w:rPr>
          <w:sz w:val="22"/>
        </w:rPr>
      </w:pPr>
      <w:r w:rsidRPr="00B50F42">
        <w:rPr>
          <w:sz w:val="22"/>
        </w:rPr>
        <w:t>FOR</w:t>
      </w:r>
    </w:p>
    <w:p w14:paraId="3AF0757E" w14:textId="0E53AE49" w:rsidR="00EB39B8" w:rsidRPr="00B50F42" w:rsidRDefault="00EB39B8" w:rsidP="00EB39B8">
      <w:pPr>
        <w:jc w:val="center"/>
        <w:rPr>
          <w:b/>
        </w:rPr>
      </w:pPr>
      <w:r w:rsidRPr="00B50F42">
        <w:rPr>
          <w:b/>
        </w:rPr>
        <w:t>1 kg to 10 mg kit</w:t>
      </w:r>
    </w:p>
    <w:p w14:paraId="35D835DF" w14:textId="4CB4EDDD" w:rsidR="00EB39B8" w:rsidRPr="00B50F42" w:rsidRDefault="00EB39B8" w:rsidP="00EB39B8">
      <w:pPr>
        <w:jc w:val="center"/>
        <w:rPr>
          <w:sz w:val="22"/>
        </w:rPr>
      </w:pPr>
      <w:r w:rsidRPr="00B50F42">
        <w:rPr>
          <w:sz w:val="22"/>
        </w:rPr>
        <w:t>(Twenty-one weights)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asurement Data Example on a Calibration Certificate"/>
        <w:tblDescription w:val="sample measurement results "/>
      </w:tblPr>
      <w:tblGrid>
        <w:gridCol w:w="3960"/>
        <w:gridCol w:w="1800"/>
        <w:gridCol w:w="3420"/>
      </w:tblGrid>
      <w:tr w:rsidR="008B0267" w14:paraId="7AAF04BD" w14:textId="77777777" w:rsidTr="00135564">
        <w:trPr>
          <w:jc w:val="center"/>
        </w:trPr>
        <w:tc>
          <w:tcPr>
            <w:tcW w:w="3960" w:type="dxa"/>
          </w:tcPr>
          <w:p w14:paraId="6443963F" w14:textId="65BB0DDF" w:rsidR="008B0267" w:rsidRPr="008B0267" w:rsidRDefault="008B0267" w:rsidP="008B0267">
            <w:pPr>
              <w:rPr>
                <w:sz w:val="22"/>
              </w:rPr>
            </w:pPr>
            <w:r w:rsidRPr="008B0267">
              <w:rPr>
                <w:sz w:val="22"/>
              </w:rPr>
              <w:t>Manufacturer: DENTROM LAKE</w:t>
            </w:r>
            <w:r w:rsidRPr="008B0267">
              <w:rPr>
                <w:sz w:val="22"/>
              </w:rPr>
              <w:tab/>
            </w:r>
            <w:r w:rsidRPr="008B0267">
              <w:rPr>
                <w:sz w:val="22"/>
              </w:rPr>
              <w:tab/>
            </w:r>
          </w:p>
          <w:p w14:paraId="7489B198" w14:textId="0FE7D0E5" w:rsidR="008B0267" w:rsidRPr="008B0267" w:rsidRDefault="008B0267" w:rsidP="008B0267">
            <w:pPr>
              <w:rPr>
                <w:sz w:val="22"/>
              </w:rPr>
            </w:pPr>
            <w:r w:rsidRPr="008B0267">
              <w:rPr>
                <w:sz w:val="22"/>
                <w:lang w:val="es-PR"/>
              </w:rPr>
              <w:t>Serial No.</w:t>
            </w:r>
            <w:r w:rsidRPr="008B0267">
              <w:rPr>
                <w:sz w:val="22"/>
                <w:lang w:val="es-ES_tradnl"/>
              </w:rPr>
              <w:t>: 27269</w:t>
            </w:r>
          </w:p>
        </w:tc>
        <w:tc>
          <w:tcPr>
            <w:tcW w:w="1800" w:type="dxa"/>
          </w:tcPr>
          <w:p w14:paraId="7D104D73" w14:textId="77777777" w:rsidR="008B0267" w:rsidRPr="008B0267" w:rsidRDefault="008B0267" w:rsidP="008B0267">
            <w:pPr>
              <w:rPr>
                <w:sz w:val="22"/>
              </w:rPr>
            </w:pPr>
          </w:p>
        </w:tc>
        <w:tc>
          <w:tcPr>
            <w:tcW w:w="3420" w:type="dxa"/>
          </w:tcPr>
          <w:p w14:paraId="2AE1E473" w14:textId="69D720C0" w:rsidR="008B0267" w:rsidRPr="008B0267" w:rsidRDefault="008B0267" w:rsidP="008B0267">
            <w:pPr>
              <w:rPr>
                <w:sz w:val="22"/>
              </w:rPr>
            </w:pPr>
            <w:r w:rsidRPr="008B0267">
              <w:rPr>
                <w:sz w:val="22"/>
              </w:rPr>
              <w:t>SUBMITTED BY:</w:t>
            </w:r>
          </w:p>
          <w:p w14:paraId="3705D2B0" w14:textId="77777777" w:rsidR="008B0267" w:rsidRPr="008B0267" w:rsidRDefault="008B0267" w:rsidP="008B0267">
            <w:pPr>
              <w:rPr>
                <w:sz w:val="22"/>
              </w:rPr>
            </w:pPr>
            <w:r w:rsidRPr="008B0267">
              <w:rPr>
                <w:sz w:val="22"/>
              </w:rPr>
              <w:t>YOUR CUSTOMER, INC.</w:t>
            </w:r>
          </w:p>
          <w:p w14:paraId="75708BA4" w14:textId="77777777" w:rsidR="008B0267" w:rsidRPr="008B0267" w:rsidRDefault="008B0267" w:rsidP="008B0267">
            <w:pPr>
              <w:rPr>
                <w:sz w:val="22"/>
              </w:rPr>
            </w:pPr>
            <w:r w:rsidRPr="008B0267">
              <w:rPr>
                <w:sz w:val="22"/>
              </w:rPr>
              <w:t>Customer’s Address</w:t>
            </w:r>
          </w:p>
          <w:p w14:paraId="79AA0D62" w14:textId="6D06AD8C" w:rsidR="008B0267" w:rsidRPr="008B0267" w:rsidRDefault="008B0267" w:rsidP="008B0267">
            <w:pPr>
              <w:rPr>
                <w:sz w:val="22"/>
              </w:rPr>
            </w:pPr>
            <w:r w:rsidRPr="008B0267">
              <w:rPr>
                <w:sz w:val="22"/>
              </w:rPr>
              <w:t xml:space="preserve">City, State </w:t>
            </w:r>
            <w:r w:rsidR="00B50F42" w:rsidRPr="008B0267">
              <w:rPr>
                <w:sz w:val="22"/>
              </w:rPr>
              <w:t>Zip code</w:t>
            </w:r>
          </w:p>
          <w:p w14:paraId="616F0210" w14:textId="08FDBE3A" w:rsidR="008B0267" w:rsidRPr="008B0267" w:rsidRDefault="008B0267" w:rsidP="008B0267">
            <w:pPr>
              <w:rPr>
                <w:sz w:val="22"/>
              </w:rPr>
            </w:pPr>
            <w:r w:rsidRPr="008B0267">
              <w:rPr>
                <w:sz w:val="22"/>
              </w:rPr>
              <w:t>Phone/Email</w:t>
            </w:r>
          </w:p>
        </w:tc>
      </w:tr>
    </w:tbl>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Measurement Data Example on a Calibration Certificate"/>
        <w:tblDescription w:val="sample measurement results "/>
      </w:tblPr>
      <w:tblGrid>
        <w:gridCol w:w="1515"/>
        <w:gridCol w:w="1980"/>
        <w:gridCol w:w="1980"/>
        <w:gridCol w:w="1980"/>
        <w:gridCol w:w="1800"/>
      </w:tblGrid>
      <w:tr w:rsidR="00135564" w14:paraId="7F5AD05E" w14:textId="3E9A3AAF" w:rsidTr="00135564">
        <w:trPr>
          <w:cantSplit/>
          <w:trHeight w:val="683"/>
          <w:tblHeader/>
          <w:jc w:val="center"/>
        </w:trPr>
        <w:tc>
          <w:tcPr>
            <w:tcW w:w="1515" w:type="dxa"/>
            <w:tcBorders>
              <w:top w:val="double" w:sz="4" w:space="0" w:color="auto"/>
              <w:bottom w:val="double" w:sz="4" w:space="0" w:color="auto"/>
            </w:tcBorders>
            <w:vAlign w:val="center"/>
          </w:tcPr>
          <w:p w14:paraId="5E00CE71" w14:textId="77777777" w:rsidR="00135564" w:rsidRDefault="00135564" w:rsidP="00B50F42">
            <w:pPr>
              <w:jc w:val="center"/>
              <w:rPr>
                <w:b/>
                <w:bCs/>
                <w:sz w:val="18"/>
              </w:rPr>
            </w:pPr>
            <w:r w:rsidRPr="006245D1">
              <w:rPr>
                <w:b/>
                <w:bCs/>
                <w:sz w:val="18"/>
              </w:rPr>
              <w:t>Nominal</w:t>
            </w:r>
          </w:p>
          <w:p w14:paraId="4E0072B0" w14:textId="76ECE1F3" w:rsidR="00135564" w:rsidRPr="006245D1" w:rsidRDefault="00135564" w:rsidP="00B50F42">
            <w:pPr>
              <w:jc w:val="center"/>
              <w:rPr>
                <w:b/>
                <w:bCs/>
                <w:sz w:val="18"/>
              </w:rPr>
            </w:pPr>
            <w:r w:rsidRPr="006245D1">
              <w:rPr>
                <w:b/>
                <w:bCs/>
                <w:sz w:val="18"/>
              </w:rPr>
              <w:t>(g)</w:t>
            </w:r>
          </w:p>
        </w:tc>
        <w:tc>
          <w:tcPr>
            <w:tcW w:w="1980" w:type="dxa"/>
            <w:tcBorders>
              <w:top w:val="double" w:sz="4" w:space="0" w:color="auto"/>
              <w:bottom w:val="double" w:sz="4" w:space="0" w:color="auto"/>
            </w:tcBorders>
            <w:vAlign w:val="center"/>
          </w:tcPr>
          <w:p w14:paraId="023CB89C" w14:textId="77777777" w:rsidR="00135564" w:rsidRPr="006245D1" w:rsidRDefault="00135564" w:rsidP="008B0267">
            <w:pPr>
              <w:jc w:val="center"/>
              <w:rPr>
                <w:b/>
                <w:bCs/>
                <w:sz w:val="18"/>
              </w:rPr>
            </w:pPr>
            <w:r w:rsidRPr="006245D1">
              <w:rPr>
                <w:b/>
                <w:bCs/>
                <w:sz w:val="18"/>
              </w:rPr>
              <w:t>Conventional Mass</w:t>
            </w:r>
          </w:p>
          <w:p w14:paraId="314B0CBA" w14:textId="77777777" w:rsidR="00135564" w:rsidRPr="006245D1" w:rsidRDefault="00135564" w:rsidP="008B0267">
            <w:pPr>
              <w:jc w:val="center"/>
              <w:rPr>
                <w:b/>
                <w:bCs/>
                <w:sz w:val="18"/>
              </w:rPr>
            </w:pPr>
            <w:r w:rsidRPr="006245D1">
              <w:rPr>
                <w:b/>
                <w:bCs/>
                <w:sz w:val="18"/>
              </w:rPr>
              <w:t>(g)</w:t>
            </w:r>
          </w:p>
        </w:tc>
        <w:tc>
          <w:tcPr>
            <w:tcW w:w="1980" w:type="dxa"/>
            <w:tcBorders>
              <w:top w:val="double" w:sz="4" w:space="0" w:color="auto"/>
              <w:bottom w:val="double" w:sz="4" w:space="0" w:color="auto"/>
            </w:tcBorders>
            <w:vAlign w:val="center"/>
          </w:tcPr>
          <w:p w14:paraId="273415DC" w14:textId="77777777" w:rsidR="00135564" w:rsidRPr="006245D1" w:rsidRDefault="00135564" w:rsidP="008B0267">
            <w:pPr>
              <w:jc w:val="center"/>
              <w:rPr>
                <w:b/>
                <w:bCs/>
                <w:sz w:val="18"/>
              </w:rPr>
            </w:pPr>
            <w:r w:rsidRPr="006245D1">
              <w:rPr>
                <w:b/>
                <w:bCs/>
                <w:sz w:val="18"/>
              </w:rPr>
              <w:t>Conventional Mass</w:t>
            </w:r>
            <w:r w:rsidRPr="006245D1">
              <w:rPr>
                <w:rStyle w:val="FootnoteReference"/>
                <w:b/>
                <w:bCs/>
                <w:sz w:val="18"/>
              </w:rPr>
              <w:footnoteReference w:id="1"/>
            </w:r>
          </w:p>
          <w:p w14:paraId="14376E0B" w14:textId="1FFF7258" w:rsidR="00135564" w:rsidRPr="006245D1" w:rsidRDefault="00135564" w:rsidP="008B0267">
            <w:pPr>
              <w:jc w:val="center"/>
              <w:rPr>
                <w:b/>
                <w:bCs/>
                <w:sz w:val="18"/>
              </w:rPr>
            </w:pPr>
            <w:r w:rsidRPr="006245D1">
              <w:rPr>
                <w:b/>
                <w:bCs/>
                <w:sz w:val="18"/>
              </w:rPr>
              <w:t>Correction</w:t>
            </w:r>
          </w:p>
          <w:p w14:paraId="2D855CA9" w14:textId="77777777" w:rsidR="00135564" w:rsidRPr="006245D1" w:rsidRDefault="00135564" w:rsidP="008B0267">
            <w:pPr>
              <w:jc w:val="center"/>
              <w:rPr>
                <w:b/>
                <w:bCs/>
                <w:sz w:val="18"/>
              </w:rPr>
            </w:pPr>
            <w:r w:rsidRPr="006245D1">
              <w:rPr>
                <w:b/>
                <w:bCs/>
                <w:sz w:val="18"/>
              </w:rPr>
              <w:t>(mg)</w:t>
            </w:r>
          </w:p>
        </w:tc>
        <w:tc>
          <w:tcPr>
            <w:tcW w:w="1980" w:type="dxa"/>
            <w:tcBorders>
              <w:top w:val="double" w:sz="4" w:space="0" w:color="auto"/>
              <w:bottom w:val="double" w:sz="4" w:space="0" w:color="auto"/>
            </w:tcBorders>
            <w:vAlign w:val="center"/>
          </w:tcPr>
          <w:p w14:paraId="70408FDD" w14:textId="77777777" w:rsidR="00135564" w:rsidRPr="006245D1" w:rsidRDefault="00135564" w:rsidP="008B0267">
            <w:pPr>
              <w:jc w:val="center"/>
              <w:rPr>
                <w:b/>
                <w:bCs/>
                <w:sz w:val="18"/>
              </w:rPr>
            </w:pPr>
            <w:r w:rsidRPr="006245D1">
              <w:rPr>
                <w:b/>
                <w:bCs/>
                <w:sz w:val="18"/>
              </w:rPr>
              <w:t>Expanded</w:t>
            </w:r>
          </w:p>
          <w:p w14:paraId="77DC14A2" w14:textId="25D24BA6" w:rsidR="00135564" w:rsidRPr="006245D1" w:rsidRDefault="00135564" w:rsidP="008B0267">
            <w:pPr>
              <w:jc w:val="center"/>
              <w:rPr>
                <w:b/>
                <w:bCs/>
                <w:sz w:val="18"/>
              </w:rPr>
            </w:pPr>
            <w:r w:rsidRPr="006245D1">
              <w:rPr>
                <w:b/>
                <w:bCs/>
                <w:sz w:val="18"/>
              </w:rPr>
              <w:t>Uncertainty</w:t>
            </w:r>
          </w:p>
          <w:p w14:paraId="511074B9" w14:textId="77777777" w:rsidR="00135564" w:rsidRPr="006245D1" w:rsidRDefault="00135564" w:rsidP="008B0267">
            <w:pPr>
              <w:jc w:val="center"/>
              <w:rPr>
                <w:b/>
                <w:bCs/>
                <w:sz w:val="18"/>
              </w:rPr>
            </w:pPr>
            <w:r w:rsidRPr="006245D1">
              <w:rPr>
                <w:b/>
                <w:bCs/>
                <w:sz w:val="18"/>
              </w:rPr>
              <w:t>(mg)</w:t>
            </w:r>
          </w:p>
        </w:tc>
        <w:tc>
          <w:tcPr>
            <w:tcW w:w="1800" w:type="dxa"/>
            <w:tcBorders>
              <w:top w:val="double" w:sz="4" w:space="0" w:color="auto"/>
              <w:bottom w:val="double" w:sz="4" w:space="0" w:color="auto"/>
            </w:tcBorders>
            <w:vAlign w:val="center"/>
          </w:tcPr>
          <w:p w14:paraId="69C82C53" w14:textId="77777777" w:rsidR="00135564" w:rsidRDefault="00135564" w:rsidP="00135564">
            <w:pPr>
              <w:jc w:val="center"/>
              <w:rPr>
                <w:b/>
                <w:bCs/>
                <w:sz w:val="18"/>
              </w:rPr>
            </w:pPr>
            <w:r>
              <w:rPr>
                <w:b/>
                <w:bCs/>
                <w:sz w:val="18"/>
              </w:rPr>
              <w:t>ASTM Class 4</w:t>
            </w:r>
          </w:p>
          <w:p w14:paraId="7A1914A6" w14:textId="58B951B1" w:rsidR="00135564" w:rsidRPr="00135564" w:rsidRDefault="00135564" w:rsidP="00135564">
            <w:pPr>
              <w:jc w:val="center"/>
              <w:rPr>
                <w:b/>
                <w:bCs/>
                <w:sz w:val="18"/>
              </w:rPr>
            </w:pPr>
            <w:r w:rsidRPr="00135564">
              <w:rPr>
                <w:b/>
                <w:bCs/>
                <w:sz w:val="18"/>
              </w:rPr>
              <w:t>Tolerance</w:t>
            </w:r>
            <w:r>
              <w:rPr>
                <w:b/>
                <w:bCs/>
                <w:sz w:val="18"/>
              </w:rPr>
              <w:t>s</w:t>
            </w:r>
          </w:p>
          <w:p w14:paraId="3DCA1827" w14:textId="2F3A2BA0" w:rsidR="00135564" w:rsidRPr="006245D1" w:rsidRDefault="00135564" w:rsidP="00135564">
            <w:pPr>
              <w:jc w:val="center"/>
              <w:rPr>
                <w:b/>
                <w:bCs/>
                <w:sz w:val="18"/>
              </w:rPr>
            </w:pPr>
            <w:r w:rsidRPr="00135564">
              <w:rPr>
                <w:b/>
                <w:bCs/>
                <w:sz w:val="18"/>
              </w:rPr>
              <w:t>(mg)</w:t>
            </w:r>
          </w:p>
        </w:tc>
      </w:tr>
      <w:tr w:rsidR="00CA2E2D" w14:paraId="6FF09190" w14:textId="0D0D5C13" w:rsidTr="00EA29BD">
        <w:trPr>
          <w:trHeight w:val="233"/>
          <w:jc w:val="center"/>
        </w:trPr>
        <w:tc>
          <w:tcPr>
            <w:tcW w:w="1515" w:type="dxa"/>
            <w:tcBorders>
              <w:top w:val="double" w:sz="4" w:space="0" w:color="auto"/>
            </w:tcBorders>
            <w:vAlign w:val="center"/>
          </w:tcPr>
          <w:p w14:paraId="59F8AD51" w14:textId="3164B1C7" w:rsidR="00CA2E2D" w:rsidRPr="006245D1" w:rsidRDefault="00CA2E2D" w:rsidP="00CA2E2D">
            <w:pPr>
              <w:tabs>
                <w:tab w:val="decimal" w:pos="600"/>
              </w:tabs>
              <w:rPr>
                <w:sz w:val="18"/>
              </w:rPr>
            </w:pPr>
            <w:r w:rsidRPr="006245D1">
              <w:rPr>
                <w:sz w:val="18"/>
              </w:rPr>
              <w:t>1000</w:t>
            </w:r>
          </w:p>
        </w:tc>
        <w:tc>
          <w:tcPr>
            <w:tcW w:w="1980" w:type="dxa"/>
            <w:tcBorders>
              <w:top w:val="double" w:sz="4" w:space="0" w:color="auto"/>
            </w:tcBorders>
            <w:vAlign w:val="center"/>
          </w:tcPr>
          <w:p w14:paraId="341DF057" w14:textId="204B1935" w:rsidR="00CA2E2D" w:rsidRPr="006245D1" w:rsidRDefault="00CA2E2D" w:rsidP="00CA2E2D">
            <w:pPr>
              <w:tabs>
                <w:tab w:val="decimal" w:pos="346"/>
              </w:tabs>
              <w:jc w:val="center"/>
              <w:rPr>
                <w:sz w:val="18"/>
              </w:rPr>
            </w:pPr>
            <w:r w:rsidRPr="006245D1">
              <w:rPr>
                <w:sz w:val="18"/>
              </w:rPr>
              <w:t>1000.000 82</w:t>
            </w:r>
          </w:p>
        </w:tc>
        <w:tc>
          <w:tcPr>
            <w:tcW w:w="1980" w:type="dxa"/>
            <w:tcBorders>
              <w:top w:val="double" w:sz="4" w:space="0" w:color="auto"/>
            </w:tcBorders>
            <w:vAlign w:val="center"/>
          </w:tcPr>
          <w:p w14:paraId="7B9A135E" w14:textId="77777777" w:rsidR="00CA2E2D" w:rsidRPr="006245D1" w:rsidRDefault="00CA2E2D" w:rsidP="00CA2E2D">
            <w:pPr>
              <w:tabs>
                <w:tab w:val="decimal" w:pos="0"/>
              </w:tabs>
              <w:jc w:val="center"/>
              <w:rPr>
                <w:sz w:val="18"/>
              </w:rPr>
            </w:pPr>
            <w:r w:rsidRPr="006245D1">
              <w:rPr>
                <w:sz w:val="18"/>
              </w:rPr>
              <w:t>0.82</w:t>
            </w:r>
          </w:p>
        </w:tc>
        <w:tc>
          <w:tcPr>
            <w:tcW w:w="1980" w:type="dxa"/>
            <w:tcBorders>
              <w:top w:val="double" w:sz="4" w:space="0" w:color="auto"/>
            </w:tcBorders>
            <w:vAlign w:val="center"/>
          </w:tcPr>
          <w:p w14:paraId="60E5EE37" w14:textId="77777777" w:rsidR="00CA2E2D" w:rsidRPr="006245D1" w:rsidRDefault="00CA2E2D" w:rsidP="00CA2E2D">
            <w:pPr>
              <w:tabs>
                <w:tab w:val="decimal" w:pos="159"/>
              </w:tabs>
              <w:jc w:val="center"/>
              <w:rPr>
                <w:sz w:val="18"/>
              </w:rPr>
            </w:pPr>
            <w:r w:rsidRPr="006245D1">
              <w:rPr>
                <w:sz w:val="18"/>
              </w:rPr>
              <w:t>0.92</w:t>
            </w:r>
          </w:p>
        </w:tc>
        <w:tc>
          <w:tcPr>
            <w:tcW w:w="1800" w:type="dxa"/>
            <w:tcBorders>
              <w:top w:val="nil"/>
              <w:left w:val="nil"/>
              <w:bottom w:val="single" w:sz="4" w:space="0" w:color="auto"/>
              <w:right w:val="double" w:sz="6" w:space="0" w:color="auto"/>
            </w:tcBorders>
            <w:shd w:val="clear" w:color="auto" w:fill="auto"/>
            <w:vAlign w:val="center"/>
          </w:tcPr>
          <w:p w14:paraId="5491F874" w14:textId="243D74AC" w:rsidR="00CA2E2D" w:rsidRPr="006245D1" w:rsidRDefault="00CA2E2D" w:rsidP="00CA2E2D">
            <w:pPr>
              <w:tabs>
                <w:tab w:val="decimal" w:pos="159"/>
              </w:tabs>
              <w:jc w:val="center"/>
              <w:rPr>
                <w:sz w:val="18"/>
              </w:rPr>
            </w:pPr>
            <w:r>
              <w:rPr>
                <w:color w:val="000000"/>
                <w:sz w:val="18"/>
                <w:szCs w:val="18"/>
              </w:rPr>
              <w:t>20</w:t>
            </w:r>
          </w:p>
        </w:tc>
      </w:tr>
      <w:tr w:rsidR="00CA2E2D" w14:paraId="7030F3A1" w14:textId="7EF552C7" w:rsidTr="00EA29BD">
        <w:trPr>
          <w:trHeight w:val="233"/>
          <w:jc w:val="center"/>
        </w:trPr>
        <w:tc>
          <w:tcPr>
            <w:tcW w:w="1515" w:type="dxa"/>
            <w:vAlign w:val="center"/>
          </w:tcPr>
          <w:p w14:paraId="7B0D3C7E" w14:textId="77777777" w:rsidR="00CA2E2D" w:rsidRPr="006245D1" w:rsidRDefault="00CA2E2D" w:rsidP="00CA2E2D">
            <w:pPr>
              <w:tabs>
                <w:tab w:val="decimal" w:pos="600"/>
              </w:tabs>
              <w:rPr>
                <w:sz w:val="18"/>
              </w:rPr>
            </w:pPr>
            <w:r w:rsidRPr="006245D1">
              <w:rPr>
                <w:sz w:val="18"/>
              </w:rPr>
              <w:t xml:space="preserve">   500</w:t>
            </w:r>
          </w:p>
        </w:tc>
        <w:tc>
          <w:tcPr>
            <w:tcW w:w="1980" w:type="dxa"/>
            <w:vAlign w:val="center"/>
          </w:tcPr>
          <w:p w14:paraId="45D69F4A" w14:textId="77777777" w:rsidR="00CA2E2D" w:rsidRPr="006245D1" w:rsidRDefault="00CA2E2D" w:rsidP="00CA2E2D">
            <w:pPr>
              <w:tabs>
                <w:tab w:val="decimal" w:pos="346"/>
              </w:tabs>
              <w:jc w:val="center"/>
              <w:rPr>
                <w:sz w:val="18"/>
              </w:rPr>
            </w:pPr>
            <w:r w:rsidRPr="006245D1">
              <w:rPr>
                <w:sz w:val="18"/>
              </w:rPr>
              <w:t xml:space="preserve">   500.000 71</w:t>
            </w:r>
          </w:p>
        </w:tc>
        <w:tc>
          <w:tcPr>
            <w:tcW w:w="1980" w:type="dxa"/>
            <w:vAlign w:val="center"/>
          </w:tcPr>
          <w:p w14:paraId="55A9BAEA" w14:textId="77777777" w:rsidR="00CA2E2D" w:rsidRPr="006245D1" w:rsidRDefault="00CA2E2D" w:rsidP="00CA2E2D">
            <w:pPr>
              <w:tabs>
                <w:tab w:val="decimal" w:pos="0"/>
              </w:tabs>
              <w:jc w:val="center"/>
              <w:rPr>
                <w:sz w:val="18"/>
              </w:rPr>
            </w:pPr>
            <w:r w:rsidRPr="006245D1">
              <w:rPr>
                <w:sz w:val="18"/>
              </w:rPr>
              <w:t>0.71</w:t>
            </w:r>
          </w:p>
        </w:tc>
        <w:tc>
          <w:tcPr>
            <w:tcW w:w="1980" w:type="dxa"/>
            <w:vAlign w:val="center"/>
          </w:tcPr>
          <w:p w14:paraId="6B748576" w14:textId="77777777" w:rsidR="00CA2E2D" w:rsidRPr="006245D1" w:rsidRDefault="00CA2E2D" w:rsidP="00CA2E2D">
            <w:pPr>
              <w:tabs>
                <w:tab w:val="decimal" w:pos="159"/>
              </w:tabs>
              <w:jc w:val="center"/>
              <w:rPr>
                <w:sz w:val="18"/>
              </w:rPr>
            </w:pPr>
            <w:r w:rsidRPr="006245D1">
              <w:rPr>
                <w:sz w:val="18"/>
              </w:rPr>
              <w:t>0.53</w:t>
            </w:r>
          </w:p>
        </w:tc>
        <w:tc>
          <w:tcPr>
            <w:tcW w:w="1800" w:type="dxa"/>
            <w:tcBorders>
              <w:top w:val="single" w:sz="4" w:space="0" w:color="auto"/>
              <w:left w:val="nil"/>
              <w:bottom w:val="single" w:sz="4" w:space="0" w:color="auto"/>
              <w:right w:val="double" w:sz="6" w:space="0" w:color="auto"/>
            </w:tcBorders>
            <w:shd w:val="clear" w:color="auto" w:fill="auto"/>
            <w:vAlign w:val="center"/>
          </w:tcPr>
          <w:p w14:paraId="247597ED" w14:textId="64B1BD34" w:rsidR="00CA2E2D" w:rsidRPr="006245D1" w:rsidRDefault="00CA2E2D" w:rsidP="00CA2E2D">
            <w:pPr>
              <w:tabs>
                <w:tab w:val="decimal" w:pos="159"/>
              </w:tabs>
              <w:jc w:val="center"/>
              <w:rPr>
                <w:sz w:val="18"/>
              </w:rPr>
            </w:pPr>
            <w:r>
              <w:rPr>
                <w:color w:val="000000"/>
                <w:sz w:val="18"/>
                <w:szCs w:val="18"/>
              </w:rPr>
              <w:t>10</w:t>
            </w:r>
          </w:p>
        </w:tc>
      </w:tr>
      <w:tr w:rsidR="00CA2E2D" w14:paraId="6CA002C5" w14:textId="4E522DD9" w:rsidTr="00EA29BD">
        <w:trPr>
          <w:trHeight w:val="233"/>
          <w:jc w:val="center"/>
        </w:trPr>
        <w:tc>
          <w:tcPr>
            <w:tcW w:w="1515" w:type="dxa"/>
            <w:vAlign w:val="center"/>
          </w:tcPr>
          <w:p w14:paraId="20FF59C2" w14:textId="77777777" w:rsidR="00CA2E2D" w:rsidRPr="006245D1" w:rsidRDefault="00CA2E2D" w:rsidP="00CA2E2D">
            <w:pPr>
              <w:tabs>
                <w:tab w:val="decimal" w:pos="600"/>
              </w:tabs>
              <w:rPr>
                <w:sz w:val="18"/>
              </w:rPr>
            </w:pPr>
            <w:r w:rsidRPr="006245D1">
              <w:rPr>
                <w:sz w:val="18"/>
              </w:rPr>
              <w:t xml:space="preserve">   300</w:t>
            </w:r>
          </w:p>
        </w:tc>
        <w:tc>
          <w:tcPr>
            <w:tcW w:w="1980" w:type="dxa"/>
            <w:vAlign w:val="center"/>
          </w:tcPr>
          <w:p w14:paraId="7F231B19" w14:textId="77777777" w:rsidR="00CA2E2D" w:rsidRPr="006245D1" w:rsidRDefault="00CA2E2D" w:rsidP="00CA2E2D">
            <w:pPr>
              <w:tabs>
                <w:tab w:val="decimal" w:pos="346"/>
              </w:tabs>
              <w:jc w:val="center"/>
              <w:rPr>
                <w:sz w:val="18"/>
              </w:rPr>
            </w:pPr>
            <w:r w:rsidRPr="006245D1">
              <w:rPr>
                <w:sz w:val="18"/>
              </w:rPr>
              <w:t xml:space="preserve">   299.999 87</w:t>
            </w:r>
          </w:p>
        </w:tc>
        <w:tc>
          <w:tcPr>
            <w:tcW w:w="1980" w:type="dxa"/>
            <w:vAlign w:val="center"/>
          </w:tcPr>
          <w:p w14:paraId="00D3940F" w14:textId="719C3793" w:rsidR="00CA2E2D" w:rsidRPr="006245D1" w:rsidRDefault="00CA2E2D" w:rsidP="00CA2E2D">
            <w:pPr>
              <w:tabs>
                <w:tab w:val="decimal" w:pos="0"/>
              </w:tabs>
              <w:jc w:val="center"/>
              <w:rPr>
                <w:sz w:val="18"/>
              </w:rPr>
            </w:pPr>
            <w:r w:rsidRPr="006245D1">
              <w:rPr>
                <w:sz w:val="18"/>
              </w:rPr>
              <w:t>- 0.13</w:t>
            </w:r>
          </w:p>
        </w:tc>
        <w:tc>
          <w:tcPr>
            <w:tcW w:w="1980" w:type="dxa"/>
            <w:vAlign w:val="center"/>
          </w:tcPr>
          <w:p w14:paraId="4FE3AE3C" w14:textId="77777777" w:rsidR="00CA2E2D" w:rsidRPr="006245D1" w:rsidRDefault="00CA2E2D" w:rsidP="00CA2E2D">
            <w:pPr>
              <w:tabs>
                <w:tab w:val="decimal" w:pos="159"/>
              </w:tabs>
              <w:jc w:val="center"/>
              <w:rPr>
                <w:sz w:val="18"/>
              </w:rPr>
            </w:pPr>
            <w:r w:rsidRPr="006245D1">
              <w:rPr>
                <w:sz w:val="18"/>
              </w:rPr>
              <w:t>0.27</w:t>
            </w:r>
          </w:p>
        </w:tc>
        <w:tc>
          <w:tcPr>
            <w:tcW w:w="1800" w:type="dxa"/>
            <w:tcBorders>
              <w:top w:val="single" w:sz="4" w:space="0" w:color="auto"/>
              <w:left w:val="nil"/>
              <w:bottom w:val="single" w:sz="4" w:space="0" w:color="auto"/>
              <w:right w:val="double" w:sz="6" w:space="0" w:color="auto"/>
            </w:tcBorders>
            <w:shd w:val="clear" w:color="auto" w:fill="auto"/>
            <w:vAlign w:val="center"/>
          </w:tcPr>
          <w:p w14:paraId="41B5B400" w14:textId="11B4621D" w:rsidR="00CA2E2D" w:rsidRPr="006245D1" w:rsidRDefault="00CA2E2D" w:rsidP="00CA2E2D">
            <w:pPr>
              <w:tabs>
                <w:tab w:val="decimal" w:pos="159"/>
              </w:tabs>
              <w:jc w:val="center"/>
              <w:rPr>
                <w:sz w:val="18"/>
              </w:rPr>
            </w:pPr>
            <w:r>
              <w:rPr>
                <w:color w:val="000000"/>
                <w:sz w:val="18"/>
                <w:szCs w:val="18"/>
              </w:rPr>
              <w:t>6.0</w:t>
            </w:r>
          </w:p>
        </w:tc>
      </w:tr>
      <w:tr w:rsidR="00CA2E2D" w14:paraId="1A23BB6A" w14:textId="72C7397E" w:rsidTr="00EA29BD">
        <w:trPr>
          <w:trHeight w:val="233"/>
          <w:jc w:val="center"/>
        </w:trPr>
        <w:tc>
          <w:tcPr>
            <w:tcW w:w="1515" w:type="dxa"/>
            <w:vAlign w:val="center"/>
          </w:tcPr>
          <w:p w14:paraId="5197361A" w14:textId="77777777" w:rsidR="00CA2E2D" w:rsidRPr="006245D1" w:rsidRDefault="00CA2E2D" w:rsidP="00CA2E2D">
            <w:pPr>
              <w:tabs>
                <w:tab w:val="decimal" w:pos="600"/>
              </w:tabs>
              <w:rPr>
                <w:sz w:val="18"/>
              </w:rPr>
            </w:pPr>
            <w:r w:rsidRPr="006245D1">
              <w:rPr>
                <w:sz w:val="18"/>
              </w:rPr>
              <w:t xml:space="preserve">   200</w:t>
            </w:r>
          </w:p>
        </w:tc>
        <w:tc>
          <w:tcPr>
            <w:tcW w:w="1980" w:type="dxa"/>
            <w:vAlign w:val="center"/>
          </w:tcPr>
          <w:p w14:paraId="31036B13" w14:textId="77777777" w:rsidR="00CA2E2D" w:rsidRPr="006245D1" w:rsidRDefault="00CA2E2D" w:rsidP="00CA2E2D">
            <w:pPr>
              <w:tabs>
                <w:tab w:val="decimal" w:pos="346"/>
              </w:tabs>
              <w:jc w:val="center"/>
              <w:rPr>
                <w:sz w:val="18"/>
              </w:rPr>
            </w:pPr>
            <w:r w:rsidRPr="006245D1">
              <w:rPr>
                <w:sz w:val="18"/>
              </w:rPr>
              <w:t xml:space="preserve">   200.000 67</w:t>
            </w:r>
          </w:p>
        </w:tc>
        <w:tc>
          <w:tcPr>
            <w:tcW w:w="1980" w:type="dxa"/>
            <w:vAlign w:val="center"/>
          </w:tcPr>
          <w:p w14:paraId="6B2F7365" w14:textId="77777777" w:rsidR="00CA2E2D" w:rsidRPr="006245D1" w:rsidRDefault="00CA2E2D" w:rsidP="00CA2E2D">
            <w:pPr>
              <w:tabs>
                <w:tab w:val="decimal" w:pos="0"/>
              </w:tabs>
              <w:jc w:val="center"/>
              <w:rPr>
                <w:sz w:val="18"/>
              </w:rPr>
            </w:pPr>
            <w:r w:rsidRPr="006245D1">
              <w:rPr>
                <w:sz w:val="18"/>
              </w:rPr>
              <w:t>0.67</w:t>
            </w:r>
          </w:p>
        </w:tc>
        <w:tc>
          <w:tcPr>
            <w:tcW w:w="1980" w:type="dxa"/>
            <w:vAlign w:val="center"/>
          </w:tcPr>
          <w:p w14:paraId="166ACC13" w14:textId="77777777" w:rsidR="00CA2E2D" w:rsidRPr="006245D1" w:rsidRDefault="00CA2E2D" w:rsidP="00CA2E2D">
            <w:pPr>
              <w:tabs>
                <w:tab w:val="decimal" w:pos="159"/>
              </w:tabs>
              <w:jc w:val="center"/>
              <w:rPr>
                <w:sz w:val="18"/>
              </w:rPr>
            </w:pPr>
            <w:r w:rsidRPr="006245D1">
              <w:rPr>
                <w:sz w:val="18"/>
              </w:rPr>
              <w:t>0.18</w:t>
            </w:r>
          </w:p>
        </w:tc>
        <w:tc>
          <w:tcPr>
            <w:tcW w:w="1800" w:type="dxa"/>
            <w:tcBorders>
              <w:top w:val="single" w:sz="4" w:space="0" w:color="auto"/>
              <w:left w:val="nil"/>
              <w:bottom w:val="single" w:sz="4" w:space="0" w:color="auto"/>
              <w:right w:val="double" w:sz="6" w:space="0" w:color="auto"/>
            </w:tcBorders>
            <w:shd w:val="clear" w:color="auto" w:fill="auto"/>
            <w:vAlign w:val="center"/>
          </w:tcPr>
          <w:p w14:paraId="5FF57A47" w14:textId="5024AD6E" w:rsidR="00CA2E2D" w:rsidRPr="006245D1" w:rsidRDefault="00CA2E2D" w:rsidP="00CA2E2D">
            <w:pPr>
              <w:tabs>
                <w:tab w:val="decimal" w:pos="159"/>
              </w:tabs>
              <w:jc w:val="center"/>
              <w:rPr>
                <w:sz w:val="18"/>
              </w:rPr>
            </w:pPr>
            <w:r>
              <w:rPr>
                <w:color w:val="000000"/>
                <w:sz w:val="18"/>
                <w:szCs w:val="18"/>
              </w:rPr>
              <w:t>4.0</w:t>
            </w:r>
          </w:p>
        </w:tc>
      </w:tr>
      <w:tr w:rsidR="00CA2E2D" w14:paraId="286A750B" w14:textId="6760D806" w:rsidTr="00EA29BD">
        <w:trPr>
          <w:trHeight w:val="216"/>
          <w:jc w:val="center"/>
        </w:trPr>
        <w:tc>
          <w:tcPr>
            <w:tcW w:w="1515" w:type="dxa"/>
            <w:vAlign w:val="center"/>
          </w:tcPr>
          <w:p w14:paraId="67D9820F" w14:textId="77777777" w:rsidR="00CA2E2D" w:rsidRPr="006245D1" w:rsidRDefault="00CA2E2D" w:rsidP="00CA2E2D">
            <w:pPr>
              <w:tabs>
                <w:tab w:val="decimal" w:pos="600"/>
              </w:tabs>
              <w:rPr>
                <w:sz w:val="18"/>
              </w:rPr>
            </w:pPr>
            <w:r w:rsidRPr="006245D1">
              <w:rPr>
                <w:sz w:val="18"/>
              </w:rPr>
              <w:t xml:space="preserve">   100</w:t>
            </w:r>
          </w:p>
        </w:tc>
        <w:tc>
          <w:tcPr>
            <w:tcW w:w="1980" w:type="dxa"/>
            <w:vAlign w:val="center"/>
          </w:tcPr>
          <w:p w14:paraId="1E5F6E44" w14:textId="77777777" w:rsidR="00CA2E2D" w:rsidRPr="006245D1" w:rsidRDefault="00CA2E2D" w:rsidP="00CA2E2D">
            <w:pPr>
              <w:tabs>
                <w:tab w:val="decimal" w:pos="346"/>
              </w:tabs>
              <w:jc w:val="center"/>
              <w:rPr>
                <w:sz w:val="18"/>
              </w:rPr>
            </w:pPr>
            <w:r w:rsidRPr="006245D1">
              <w:rPr>
                <w:sz w:val="18"/>
              </w:rPr>
              <w:t xml:space="preserve">     100.000 411</w:t>
            </w:r>
          </w:p>
        </w:tc>
        <w:tc>
          <w:tcPr>
            <w:tcW w:w="1980" w:type="dxa"/>
            <w:vAlign w:val="center"/>
          </w:tcPr>
          <w:p w14:paraId="4E15E0FF" w14:textId="110D0109" w:rsidR="00CA2E2D" w:rsidRPr="006245D1" w:rsidRDefault="00CA2E2D" w:rsidP="00CA2E2D">
            <w:pPr>
              <w:tabs>
                <w:tab w:val="decimal" w:pos="166"/>
              </w:tabs>
              <w:jc w:val="center"/>
              <w:rPr>
                <w:sz w:val="18"/>
              </w:rPr>
            </w:pPr>
            <w:r w:rsidRPr="006245D1">
              <w:rPr>
                <w:sz w:val="18"/>
              </w:rPr>
              <w:t>0.411</w:t>
            </w:r>
          </w:p>
        </w:tc>
        <w:tc>
          <w:tcPr>
            <w:tcW w:w="1980" w:type="dxa"/>
            <w:vAlign w:val="center"/>
          </w:tcPr>
          <w:p w14:paraId="38657C9D" w14:textId="77777777" w:rsidR="00CA2E2D" w:rsidRPr="006245D1" w:rsidRDefault="00CA2E2D" w:rsidP="00CA2E2D">
            <w:pPr>
              <w:tabs>
                <w:tab w:val="decimal" w:pos="159"/>
              </w:tabs>
              <w:jc w:val="center"/>
              <w:rPr>
                <w:sz w:val="18"/>
              </w:rPr>
            </w:pPr>
            <w:r w:rsidRPr="006245D1">
              <w:rPr>
                <w:sz w:val="18"/>
              </w:rPr>
              <w:t xml:space="preserve">  0.091</w:t>
            </w:r>
          </w:p>
        </w:tc>
        <w:tc>
          <w:tcPr>
            <w:tcW w:w="1800" w:type="dxa"/>
            <w:tcBorders>
              <w:top w:val="single" w:sz="4" w:space="0" w:color="auto"/>
              <w:left w:val="nil"/>
              <w:bottom w:val="single" w:sz="4" w:space="0" w:color="auto"/>
              <w:right w:val="double" w:sz="6" w:space="0" w:color="auto"/>
            </w:tcBorders>
            <w:shd w:val="clear" w:color="auto" w:fill="auto"/>
            <w:vAlign w:val="center"/>
          </w:tcPr>
          <w:p w14:paraId="094C3D0B" w14:textId="2A1E25F6" w:rsidR="00CA2E2D" w:rsidRPr="006245D1" w:rsidRDefault="00CA2E2D" w:rsidP="00CA2E2D">
            <w:pPr>
              <w:tabs>
                <w:tab w:val="decimal" w:pos="159"/>
              </w:tabs>
              <w:jc w:val="center"/>
              <w:rPr>
                <w:sz w:val="18"/>
              </w:rPr>
            </w:pPr>
            <w:r>
              <w:rPr>
                <w:color w:val="000000"/>
                <w:sz w:val="18"/>
                <w:szCs w:val="18"/>
              </w:rPr>
              <w:t>2.0</w:t>
            </w:r>
          </w:p>
        </w:tc>
      </w:tr>
      <w:tr w:rsidR="00CA2E2D" w14:paraId="23A1BD2F" w14:textId="4CCE80D3" w:rsidTr="00EA29BD">
        <w:trPr>
          <w:trHeight w:val="233"/>
          <w:jc w:val="center"/>
        </w:trPr>
        <w:tc>
          <w:tcPr>
            <w:tcW w:w="1515" w:type="dxa"/>
            <w:vAlign w:val="center"/>
          </w:tcPr>
          <w:p w14:paraId="1718F0F4" w14:textId="77777777" w:rsidR="00CA2E2D" w:rsidRPr="006245D1" w:rsidRDefault="00CA2E2D" w:rsidP="00CA2E2D">
            <w:pPr>
              <w:tabs>
                <w:tab w:val="decimal" w:pos="600"/>
              </w:tabs>
              <w:rPr>
                <w:sz w:val="18"/>
              </w:rPr>
            </w:pPr>
            <w:r w:rsidRPr="006245D1">
              <w:rPr>
                <w:sz w:val="18"/>
              </w:rPr>
              <w:t xml:space="preserve">     50</w:t>
            </w:r>
          </w:p>
        </w:tc>
        <w:tc>
          <w:tcPr>
            <w:tcW w:w="1980" w:type="dxa"/>
            <w:vAlign w:val="center"/>
          </w:tcPr>
          <w:p w14:paraId="32E07ED5" w14:textId="77777777" w:rsidR="00CA2E2D" w:rsidRPr="006245D1" w:rsidRDefault="00CA2E2D" w:rsidP="00CA2E2D">
            <w:pPr>
              <w:tabs>
                <w:tab w:val="decimal" w:pos="346"/>
              </w:tabs>
              <w:jc w:val="center"/>
              <w:rPr>
                <w:sz w:val="18"/>
              </w:rPr>
            </w:pPr>
            <w:r w:rsidRPr="006245D1">
              <w:rPr>
                <w:sz w:val="18"/>
              </w:rPr>
              <w:t xml:space="preserve">       50.000 318</w:t>
            </w:r>
          </w:p>
        </w:tc>
        <w:tc>
          <w:tcPr>
            <w:tcW w:w="1980" w:type="dxa"/>
            <w:vAlign w:val="center"/>
          </w:tcPr>
          <w:p w14:paraId="696E8213" w14:textId="3AED68D9" w:rsidR="00CA2E2D" w:rsidRPr="006245D1" w:rsidRDefault="00CA2E2D" w:rsidP="00CA2E2D">
            <w:pPr>
              <w:tabs>
                <w:tab w:val="decimal" w:pos="166"/>
              </w:tabs>
              <w:jc w:val="center"/>
              <w:rPr>
                <w:sz w:val="18"/>
              </w:rPr>
            </w:pPr>
            <w:r w:rsidRPr="006245D1">
              <w:rPr>
                <w:sz w:val="18"/>
              </w:rPr>
              <w:t>0.318</w:t>
            </w:r>
          </w:p>
        </w:tc>
        <w:tc>
          <w:tcPr>
            <w:tcW w:w="1980" w:type="dxa"/>
            <w:vAlign w:val="center"/>
          </w:tcPr>
          <w:p w14:paraId="4F8104CB" w14:textId="77777777" w:rsidR="00CA2E2D" w:rsidRPr="006245D1" w:rsidRDefault="00CA2E2D" w:rsidP="00CA2E2D">
            <w:pPr>
              <w:tabs>
                <w:tab w:val="decimal" w:pos="159"/>
              </w:tabs>
              <w:jc w:val="center"/>
              <w:rPr>
                <w:sz w:val="18"/>
              </w:rPr>
            </w:pPr>
            <w:r w:rsidRPr="006245D1">
              <w:rPr>
                <w:sz w:val="18"/>
              </w:rPr>
              <w:t xml:space="preserve">  0.051</w:t>
            </w:r>
          </w:p>
        </w:tc>
        <w:tc>
          <w:tcPr>
            <w:tcW w:w="1800" w:type="dxa"/>
            <w:tcBorders>
              <w:top w:val="single" w:sz="4" w:space="0" w:color="auto"/>
              <w:left w:val="nil"/>
              <w:bottom w:val="single" w:sz="4" w:space="0" w:color="auto"/>
              <w:right w:val="double" w:sz="6" w:space="0" w:color="auto"/>
            </w:tcBorders>
            <w:shd w:val="clear" w:color="auto" w:fill="auto"/>
            <w:vAlign w:val="center"/>
          </w:tcPr>
          <w:p w14:paraId="2930F07A" w14:textId="61A30F67" w:rsidR="00CA2E2D" w:rsidRPr="006245D1" w:rsidRDefault="00CA2E2D" w:rsidP="00CA2E2D">
            <w:pPr>
              <w:tabs>
                <w:tab w:val="decimal" w:pos="159"/>
              </w:tabs>
              <w:jc w:val="center"/>
              <w:rPr>
                <w:sz w:val="18"/>
              </w:rPr>
            </w:pPr>
            <w:r>
              <w:rPr>
                <w:color w:val="000000"/>
                <w:sz w:val="18"/>
                <w:szCs w:val="18"/>
              </w:rPr>
              <w:t>1.2</w:t>
            </w:r>
          </w:p>
        </w:tc>
      </w:tr>
      <w:tr w:rsidR="00CA2E2D" w14:paraId="6B7F7874" w14:textId="55863948" w:rsidTr="00EA29BD">
        <w:trPr>
          <w:trHeight w:val="233"/>
          <w:jc w:val="center"/>
        </w:trPr>
        <w:tc>
          <w:tcPr>
            <w:tcW w:w="1515" w:type="dxa"/>
            <w:vAlign w:val="center"/>
          </w:tcPr>
          <w:p w14:paraId="0EE37AF6" w14:textId="77777777" w:rsidR="00CA2E2D" w:rsidRPr="006245D1" w:rsidRDefault="00CA2E2D" w:rsidP="00CA2E2D">
            <w:pPr>
              <w:tabs>
                <w:tab w:val="decimal" w:pos="600"/>
              </w:tabs>
              <w:rPr>
                <w:sz w:val="18"/>
              </w:rPr>
            </w:pPr>
            <w:r w:rsidRPr="006245D1">
              <w:rPr>
                <w:sz w:val="18"/>
              </w:rPr>
              <w:t xml:space="preserve">     30</w:t>
            </w:r>
          </w:p>
        </w:tc>
        <w:tc>
          <w:tcPr>
            <w:tcW w:w="1980" w:type="dxa"/>
            <w:vAlign w:val="center"/>
          </w:tcPr>
          <w:p w14:paraId="47F0DC66" w14:textId="77777777" w:rsidR="00CA2E2D" w:rsidRPr="006245D1" w:rsidRDefault="00CA2E2D" w:rsidP="00CA2E2D">
            <w:pPr>
              <w:tabs>
                <w:tab w:val="decimal" w:pos="346"/>
              </w:tabs>
              <w:jc w:val="center"/>
              <w:rPr>
                <w:sz w:val="18"/>
              </w:rPr>
            </w:pPr>
            <w:r w:rsidRPr="006245D1">
              <w:rPr>
                <w:sz w:val="18"/>
              </w:rPr>
              <w:t xml:space="preserve">       30.000 117</w:t>
            </w:r>
          </w:p>
        </w:tc>
        <w:tc>
          <w:tcPr>
            <w:tcW w:w="1980" w:type="dxa"/>
            <w:vAlign w:val="center"/>
          </w:tcPr>
          <w:p w14:paraId="7E441542" w14:textId="40DC179C" w:rsidR="00CA2E2D" w:rsidRPr="006245D1" w:rsidRDefault="00CA2E2D" w:rsidP="00CA2E2D">
            <w:pPr>
              <w:tabs>
                <w:tab w:val="decimal" w:pos="166"/>
              </w:tabs>
              <w:jc w:val="center"/>
              <w:rPr>
                <w:sz w:val="18"/>
              </w:rPr>
            </w:pPr>
            <w:r w:rsidRPr="006245D1">
              <w:rPr>
                <w:sz w:val="18"/>
              </w:rPr>
              <w:t>0.117</w:t>
            </w:r>
          </w:p>
        </w:tc>
        <w:tc>
          <w:tcPr>
            <w:tcW w:w="1980" w:type="dxa"/>
            <w:vAlign w:val="center"/>
          </w:tcPr>
          <w:p w14:paraId="14F08DE0" w14:textId="77777777" w:rsidR="00CA2E2D" w:rsidRPr="006245D1" w:rsidRDefault="00CA2E2D" w:rsidP="00CA2E2D">
            <w:pPr>
              <w:tabs>
                <w:tab w:val="decimal" w:pos="159"/>
              </w:tabs>
              <w:jc w:val="center"/>
              <w:rPr>
                <w:sz w:val="18"/>
              </w:rPr>
            </w:pPr>
            <w:r w:rsidRPr="006245D1">
              <w:rPr>
                <w:sz w:val="18"/>
              </w:rPr>
              <w:t xml:space="preserve">  0.028</w:t>
            </w:r>
          </w:p>
        </w:tc>
        <w:tc>
          <w:tcPr>
            <w:tcW w:w="1800" w:type="dxa"/>
            <w:tcBorders>
              <w:top w:val="single" w:sz="4" w:space="0" w:color="auto"/>
              <w:left w:val="nil"/>
              <w:bottom w:val="single" w:sz="4" w:space="0" w:color="auto"/>
              <w:right w:val="double" w:sz="6" w:space="0" w:color="auto"/>
            </w:tcBorders>
            <w:shd w:val="clear" w:color="auto" w:fill="auto"/>
            <w:vAlign w:val="center"/>
          </w:tcPr>
          <w:p w14:paraId="19506B81" w14:textId="4792D5BC" w:rsidR="00CA2E2D" w:rsidRPr="006245D1" w:rsidRDefault="00CA2E2D" w:rsidP="00CA2E2D">
            <w:pPr>
              <w:tabs>
                <w:tab w:val="decimal" w:pos="159"/>
              </w:tabs>
              <w:jc w:val="center"/>
              <w:rPr>
                <w:sz w:val="18"/>
              </w:rPr>
            </w:pPr>
            <w:r>
              <w:rPr>
                <w:color w:val="000000"/>
                <w:sz w:val="18"/>
                <w:szCs w:val="18"/>
              </w:rPr>
              <w:t>0.90</w:t>
            </w:r>
          </w:p>
        </w:tc>
      </w:tr>
      <w:tr w:rsidR="00CA2E2D" w14:paraId="10D16A79" w14:textId="3D39005E" w:rsidTr="00EA29BD">
        <w:trPr>
          <w:trHeight w:val="233"/>
          <w:jc w:val="center"/>
        </w:trPr>
        <w:tc>
          <w:tcPr>
            <w:tcW w:w="1515" w:type="dxa"/>
            <w:vAlign w:val="center"/>
          </w:tcPr>
          <w:p w14:paraId="143CEF2E" w14:textId="77777777" w:rsidR="00CA2E2D" w:rsidRPr="006245D1" w:rsidRDefault="00CA2E2D" w:rsidP="00CA2E2D">
            <w:pPr>
              <w:tabs>
                <w:tab w:val="decimal" w:pos="600"/>
              </w:tabs>
              <w:rPr>
                <w:sz w:val="18"/>
              </w:rPr>
            </w:pPr>
            <w:r w:rsidRPr="006245D1">
              <w:rPr>
                <w:sz w:val="18"/>
              </w:rPr>
              <w:t xml:space="preserve">     20</w:t>
            </w:r>
          </w:p>
        </w:tc>
        <w:tc>
          <w:tcPr>
            <w:tcW w:w="1980" w:type="dxa"/>
            <w:vAlign w:val="center"/>
          </w:tcPr>
          <w:p w14:paraId="00B08710" w14:textId="77777777" w:rsidR="00CA2E2D" w:rsidRPr="006245D1" w:rsidRDefault="00CA2E2D" w:rsidP="00CA2E2D">
            <w:pPr>
              <w:tabs>
                <w:tab w:val="decimal" w:pos="346"/>
              </w:tabs>
              <w:jc w:val="center"/>
              <w:rPr>
                <w:sz w:val="18"/>
              </w:rPr>
            </w:pPr>
            <w:r w:rsidRPr="006245D1">
              <w:rPr>
                <w:sz w:val="18"/>
              </w:rPr>
              <w:t xml:space="preserve">       19.999 987</w:t>
            </w:r>
          </w:p>
        </w:tc>
        <w:tc>
          <w:tcPr>
            <w:tcW w:w="1980" w:type="dxa"/>
            <w:vAlign w:val="center"/>
          </w:tcPr>
          <w:p w14:paraId="0F3A3201" w14:textId="77777777" w:rsidR="00CA2E2D" w:rsidRPr="006245D1" w:rsidRDefault="00CA2E2D" w:rsidP="00CA2E2D">
            <w:pPr>
              <w:tabs>
                <w:tab w:val="decimal" w:pos="166"/>
              </w:tabs>
              <w:jc w:val="center"/>
              <w:rPr>
                <w:sz w:val="18"/>
              </w:rPr>
            </w:pPr>
            <w:r w:rsidRPr="006245D1">
              <w:rPr>
                <w:sz w:val="18"/>
              </w:rPr>
              <w:t>- 0.013</w:t>
            </w:r>
          </w:p>
        </w:tc>
        <w:tc>
          <w:tcPr>
            <w:tcW w:w="1980" w:type="dxa"/>
            <w:vAlign w:val="center"/>
          </w:tcPr>
          <w:p w14:paraId="469D04E4" w14:textId="77777777" w:rsidR="00CA2E2D" w:rsidRPr="006245D1" w:rsidRDefault="00CA2E2D" w:rsidP="00CA2E2D">
            <w:pPr>
              <w:tabs>
                <w:tab w:val="decimal" w:pos="159"/>
              </w:tabs>
              <w:jc w:val="center"/>
              <w:rPr>
                <w:sz w:val="18"/>
              </w:rPr>
            </w:pPr>
            <w:r w:rsidRPr="006245D1">
              <w:rPr>
                <w:sz w:val="18"/>
              </w:rPr>
              <w:t xml:space="preserve">  0.023</w:t>
            </w:r>
          </w:p>
        </w:tc>
        <w:tc>
          <w:tcPr>
            <w:tcW w:w="1800" w:type="dxa"/>
            <w:tcBorders>
              <w:top w:val="single" w:sz="4" w:space="0" w:color="auto"/>
              <w:left w:val="nil"/>
              <w:bottom w:val="single" w:sz="4" w:space="0" w:color="auto"/>
              <w:right w:val="double" w:sz="6" w:space="0" w:color="auto"/>
            </w:tcBorders>
            <w:shd w:val="clear" w:color="auto" w:fill="auto"/>
            <w:vAlign w:val="center"/>
          </w:tcPr>
          <w:p w14:paraId="4ECFDB15" w14:textId="671E55AD" w:rsidR="00CA2E2D" w:rsidRPr="006245D1" w:rsidRDefault="00CA2E2D" w:rsidP="00CA2E2D">
            <w:pPr>
              <w:tabs>
                <w:tab w:val="decimal" w:pos="159"/>
              </w:tabs>
              <w:jc w:val="center"/>
              <w:rPr>
                <w:sz w:val="18"/>
              </w:rPr>
            </w:pPr>
            <w:r>
              <w:rPr>
                <w:color w:val="000000"/>
                <w:sz w:val="18"/>
                <w:szCs w:val="18"/>
              </w:rPr>
              <w:t>0.70</w:t>
            </w:r>
          </w:p>
        </w:tc>
      </w:tr>
      <w:tr w:rsidR="00CA2E2D" w14:paraId="181D4CDC" w14:textId="171492AB" w:rsidTr="00EA29BD">
        <w:trPr>
          <w:trHeight w:val="233"/>
          <w:jc w:val="center"/>
        </w:trPr>
        <w:tc>
          <w:tcPr>
            <w:tcW w:w="1515" w:type="dxa"/>
            <w:vAlign w:val="center"/>
          </w:tcPr>
          <w:p w14:paraId="4CEE5243" w14:textId="77777777" w:rsidR="00CA2E2D" w:rsidRPr="006245D1" w:rsidRDefault="00CA2E2D" w:rsidP="00CA2E2D">
            <w:pPr>
              <w:tabs>
                <w:tab w:val="decimal" w:pos="600"/>
              </w:tabs>
              <w:rPr>
                <w:sz w:val="18"/>
              </w:rPr>
            </w:pPr>
            <w:r w:rsidRPr="006245D1">
              <w:rPr>
                <w:sz w:val="18"/>
              </w:rPr>
              <w:t xml:space="preserve">     10</w:t>
            </w:r>
          </w:p>
        </w:tc>
        <w:tc>
          <w:tcPr>
            <w:tcW w:w="1980" w:type="dxa"/>
            <w:vAlign w:val="center"/>
          </w:tcPr>
          <w:p w14:paraId="6DD6B7EB" w14:textId="77777777" w:rsidR="00CA2E2D" w:rsidRPr="006245D1" w:rsidRDefault="00CA2E2D" w:rsidP="00CA2E2D">
            <w:pPr>
              <w:tabs>
                <w:tab w:val="decimal" w:pos="346"/>
              </w:tabs>
              <w:jc w:val="center"/>
              <w:rPr>
                <w:sz w:val="18"/>
              </w:rPr>
            </w:pPr>
            <w:r w:rsidRPr="006245D1">
              <w:rPr>
                <w:sz w:val="18"/>
              </w:rPr>
              <w:t xml:space="preserve">       10.000 011</w:t>
            </w:r>
          </w:p>
        </w:tc>
        <w:tc>
          <w:tcPr>
            <w:tcW w:w="1980" w:type="dxa"/>
            <w:vAlign w:val="center"/>
          </w:tcPr>
          <w:p w14:paraId="615A9B92" w14:textId="5682A026" w:rsidR="00CA2E2D" w:rsidRPr="006245D1" w:rsidRDefault="00CA2E2D" w:rsidP="00CA2E2D">
            <w:pPr>
              <w:tabs>
                <w:tab w:val="decimal" w:pos="166"/>
              </w:tabs>
              <w:jc w:val="center"/>
              <w:rPr>
                <w:sz w:val="18"/>
              </w:rPr>
            </w:pPr>
            <w:r w:rsidRPr="006245D1">
              <w:rPr>
                <w:sz w:val="18"/>
              </w:rPr>
              <w:t>0.011</w:t>
            </w:r>
          </w:p>
        </w:tc>
        <w:tc>
          <w:tcPr>
            <w:tcW w:w="1980" w:type="dxa"/>
            <w:vAlign w:val="center"/>
          </w:tcPr>
          <w:p w14:paraId="6C0F0AC6" w14:textId="77777777" w:rsidR="00CA2E2D" w:rsidRPr="006245D1" w:rsidRDefault="00CA2E2D" w:rsidP="00CA2E2D">
            <w:pPr>
              <w:tabs>
                <w:tab w:val="decimal" w:pos="159"/>
              </w:tabs>
              <w:jc w:val="center"/>
              <w:rPr>
                <w:sz w:val="18"/>
              </w:rPr>
            </w:pPr>
            <w:r w:rsidRPr="006245D1">
              <w:rPr>
                <w:sz w:val="18"/>
              </w:rPr>
              <w:t xml:space="preserve">  0.018</w:t>
            </w:r>
          </w:p>
        </w:tc>
        <w:tc>
          <w:tcPr>
            <w:tcW w:w="1800" w:type="dxa"/>
            <w:tcBorders>
              <w:top w:val="single" w:sz="4" w:space="0" w:color="auto"/>
              <w:left w:val="nil"/>
              <w:bottom w:val="single" w:sz="4" w:space="0" w:color="auto"/>
              <w:right w:val="double" w:sz="6" w:space="0" w:color="auto"/>
            </w:tcBorders>
            <w:shd w:val="clear" w:color="auto" w:fill="auto"/>
            <w:vAlign w:val="center"/>
          </w:tcPr>
          <w:p w14:paraId="0B4B5C07" w14:textId="11C9B986" w:rsidR="00CA2E2D" w:rsidRPr="006245D1" w:rsidRDefault="00CA2E2D" w:rsidP="00CA2E2D">
            <w:pPr>
              <w:tabs>
                <w:tab w:val="decimal" w:pos="159"/>
              </w:tabs>
              <w:jc w:val="center"/>
              <w:rPr>
                <w:sz w:val="18"/>
              </w:rPr>
            </w:pPr>
            <w:r>
              <w:rPr>
                <w:color w:val="000000"/>
                <w:sz w:val="18"/>
                <w:szCs w:val="18"/>
              </w:rPr>
              <w:t>0.50</w:t>
            </w:r>
          </w:p>
        </w:tc>
      </w:tr>
      <w:tr w:rsidR="00CA2E2D" w14:paraId="31717FD0" w14:textId="65162AF8" w:rsidTr="00EA29BD">
        <w:trPr>
          <w:trHeight w:val="216"/>
          <w:jc w:val="center"/>
        </w:trPr>
        <w:tc>
          <w:tcPr>
            <w:tcW w:w="1515" w:type="dxa"/>
            <w:vAlign w:val="center"/>
          </w:tcPr>
          <w:p w14:paraId="371A625F" w14:textId="77777777" w:rsidR="00CA2E2D" w:rsidRPr="006245D1" w:rsidRDefault="00CA2E2D" w:rsidP="00CA2E2D">
            <w:pPr>
              <w:tabs>
                <w:tab w:val="decimal" w:pos="600"/>
              </w:tabs>
              <w:rPr>
                <w:sz w:val="18"/>
              </w:rPr>
            </w:pPr>
            <w:r w:rsidRPr="006245D1">
              <w:rPr>
                <w:sz w:val="18"/>
              </w:rPr>
              <w:t xml:space="preserve">       5</w:t>
            </w:r>
          </w:p>
        </w:tc>
        <w:tc>
          <w:tcPr>
            <w:tcW w:w="1980" w:type="dxa"/>
            <w:vAlign w:val="center"/>
          </w:tcPr>
          <w:p w14:paraId="0A3CB72C" w14:textId="77777777" w:rsidR="00CA2E2D" w:rsidRPr="006245D1" w:rsidRDefault="00CA2E2D" w:rsidP="00CA2E2D">
            <w:pPr>
              <w:tabs>
                <w:tab w:val="decimal" w:pos="346"/>
              </w:tabs>
              <w:jc w:val="center"/>
              <w:rPr>
                <w:sz w:val="18"/>
              </w:rPr>
            </w:pPr>
            <w:r w:rsidRPr="006245D1">
              <w:rPr>
                <w:sz w:val="18"/>
              </w:rPr>
              <w:t xml:space="preserve">         5.000 022</w:t>
            </w:r>
          </w:p>
        </w:tc>
        <w:tc>
          <w:tcPr>
            <w:tcW w:w="1980" w:type="dxa"/>
            <w:vAlign w:val="center"/>
          </w:tcPr>
          <w:p w14:paraId="564BD299" w14:textId="6C46C1E5" w:rsidR="00CA2E2D" w:rsidRPr="006245D1" w:rsidRDefault="00CA2E2D" w:rsidP="00CA2E2D">
            <w:pPr>
              <w:tabs>
                <w:tab w:val="decimal" w:pos="166"/>
              </w:tabs>
              <w:jc w:val="center"/>
              <w:rPr>
                <w:sz w:val="18"/>
              </w:rPr>
            </w:pPr>
            <w:r w:rsidRPr="006245D1">
              <w:rPr>
                <w:sz w:val="18"/>
              </w:rPr>
              <w:t>0.022</w:t>
            </w:r>
          </w:p>
        </w:tc>
        <w:tc>
          <w:tcPr>
            <w:tcW w:w="1980" w:type="dxa"/>
            <w:vAlign w:val="center"/>
          </w:tcPr>
          <w:p w14:paraId="35DB1997" w14:textId="77777777" w:rsidR="00CA2E2D" w:rsidRPr="006245D1" w:rsidRDefault="00CA2E2D" w:rsidP="00CA2E2D">
            <w:pPr>
              <w:tabs>
                <w:tab w:val="decimal" w:pos="159"/>
              </w:tabs>
              <w:jc w:val="center"/>
              <w:rPr>
                <w:sz w:val="18"/>
              </w:rPr>
            </w:pPr>
            <w:r w:rsidRPr="006245D1">
              <w:rPr>
                <w:sz w:val="18"/>
              </w:rPr>
              <w:t xml:space="preserve">  0.015</w:t>
            </w:r>
          </w:p>
        </w:tc>
        <w:tc>
          <w:tcPr>
            <w:tcW w:w="1800" w:type="dxa"/>
            <w:tcBorders>
              <w:top w:val="single" w:sz="4" w:space="0" w:color="auto"/>
              <w:left w:val="nil"/>
              <w:bottom w:val="single" w:sz="4" w:space="0" w:color="auto"/>
              <w:right w:val="double" w:sz="6" w:space="0" w:color="auto"/>
            </w:tcBorders>
            <w:shd w:val="clear" w:color="auto" w:fill="auto"/>
            <w:vAlign w:val="center"/>
          </w:tcPr>
          <w:p w14:paraId="1E7B4F4D" w14:textId="02DEFDD5" w:rsidR="00CA2E2D" w:rsidRPr="006245D1" w:rsidRDefault="00CA2E2D" w:rsidP="00CA2E2D">
            <w:pPr>
              <w:tabs>
                <w:tab w:val="decimal" w:pos="159"/>
              </w:tabs>
              <w:jc w:val="center"/>
              <w:rPr>
                <w:sz w:val="18"/>
              </w:rPr>
            </w:pPr>
            <w:r>
              <w:rPr>
                <w:color w:val="000000"/>
                <w:sz w:val="18"/>
                <w:szCs w:val="18"/>
              </w:rPr>
              <w:t>0.36</w:t>
            </w:r>
          </w:p>
        </w:tc>
      </w:tr>
      <w:tr w:rsidR="00CA2E2D" w14:paraId="71514CA0" w14:textId="7B9E0354" w:rsidTr="00EA29BD">
        <w:trPr>
          <w:trHeight w:val="233"/>
          <w:jc w:val="center"/>
        </w:trPr>
        <w:tc>
          <w:tcPr>
            <w:tcW w:w="1515" w:type="dxa"/>
            <w:vAlign w:val="center"/>
          </w:tcPr>
          <w:p w14:paraId="6A410CC0" w14:textId="77777777" w:rsidR="00CA2E2D" w:rsidRPr="006245D1" w:rsidRDefault="00CA2E2D" w:rsidP="00CA2E2D">
            <w:pPr>
              <w:tabs>
                <w:tab w:val="decimal" w:pos="600"/>
              </w:tabs>
              <w:rPr>
                <w:sz w:val="18"/>
              </w:rPr>
            </w:pPr>
            <w:r w:rsidRPr="006245D1">
              <w:rPr>
                <w:sz w:val="18"/>
              </w:rPr>
              <w:t xml:space="preserve">       3</w:t>
            </w:r>
          </w:p>
        </w:tc>
        <w:tc>
          <w:tcPr>
            <w:tcW w:w="1980" w:type="dxa"/>
            <w:vAlign w:val="center"/>
          </w:tcPr>
          <w:p w14:paraId="5C9318CF" w14:textId="77777777" w:rsidR="00CA2E2D" w:rsidRPr="006245D1" w:rsidRDefault="00CA2E2D" w:rsidP="00CA2E2D">
            <w:pPr>
              <w:tabs>
                <w:tab w:val="decimal" w:pos="346"/>
              </w:tabs>
              <w:jc w:val="center"/>
              <w:rPr>
                <w:sz w:val="18"/>
              </w:rPr>
            </w:pPr>
            <w:r w:rsidRPr="006245D1">
              <w:rPr>
                <w:sz w:val="18"/>
              </w:rPr>
              <w:t xml:space="preserve">         3.000 112</w:t>
            </w:r>
          </w:p>
        </w:tc>
        <w:tc>
          <w:tcPr>
            <w:tcW w:w="1980" w:type="dxa"/>
            <w:vAlign w:val="center"/>
          </w:tcPr>
          <w:p w14:paraId="122BAF18" w14:textId="71896433" w:rsidR="00CA2E2D" w:rsidRPr="006245D1" w:rsidRDefault="00CA2E2D" w:rsidP="00CA2E2D">
            <w:pPr>
              <w:tabs>
                <w:tab w:val="decimal" w:pos="166"/>
              </w:tabs>
              <w:jc w:val="center"/>
              <w:rPr>
                <w:sz w:val="18"/>
              </w:rPr>
            </w:pPr>
            <w:r w:rsidRPr="006245D1">
              <w:rPr>
                <w:sz w:val="18"/>
              </w:rPr>
              <w:t>0.112</w:t>
            </w:r>
          </w:p>
        </w:tc>
        <w:tc>
          <w:tcPr>
            <w:tcW w:w="1980" w:type="dxa"/>
            <w:vAlign w:val="center"/>
          </w:tcPr>
          <w:p w14:paraId="30E8E2CB" w14:textId="77777777" w:rsidR="00CA2E2D" w:rsidRPr="006245D1" w:rsidRDefault="00CA2E2D" w:rsidP="00CA2E2D">
            <w:pPr>
              <w:tabs>
                <w:tab w:val="decimal" w:pos="159"/>
              </w:tabs>
              <w:jc w:val="center"/>
              <w:rPr>
                <w:sz w:val="18"/>
              </w:rPr>
            </w:pPr>
            <w:r w:rsidRPr="006245D1">
              <w:rPr>
                <w:sz w:val="18"/>
              </w:rPr>
              <w:t xml:space="preserve">  0.013</w:t>
            </w:r>
          </w:p>
        </w:tc>
        <w:tc>
          <w:tcPr>
            <w:tcW w:w="1800" w:type="dxa"/>
            <w:tcBorders>
              <w:top w:val="single" w:sz="4" w:space="0" w:color="auto"/>
              <w:left w:val="nil"/>
              <w:bottom w:val="single" w:sz="4" w:space="0" w:color="auto"/>
              <w:right w:val="double" w:sz="6" w:space="0" w:color="auto"/>
            </w:tcBorders>
            <w:shd w:val="clear" w:color="auto" w:fill="auto"/>
            <w:vAlign w:val="center"/>
          </w:tcPr>
          <w:p w14:paraId="77F29CDB" w14:textId="3FBC980A" w:rsidR="00CA2E2D" w:rsidRPr="006245D1" w:rsidRDefault="00CA2E2D" w:rsidP="00CA2E2D">
            <w:pPr>
              <w:tabs>
                <w:tab w:val="decimal" w:pos="159"/>
              </w:tabs>
              <w:jc w:val="center"/>
              <w:rPr>
                <w:sz w:val="18"/>
              </w:rPr>
            </w:pPr>
            <w:r>
              <w:rPr>
                <w:color w:val="000000"/>
                <w:sz w:val="18"/>
                <w:szCs w:val="18"/>
              </w:rPr>
              <w:t>0.30</w:t>
            </w:r>
          </w:p>
        </w:tc>
      </w:tr>
      <w:tr w:rsidR="00CA2E2D" w14:paraId="0C13CBC0" w14:textId="31787AC4" w:rsidTr="00EA29BD">
        <w:trPr>
          <w:trHeight w:val="233"/>
          <w:jc w:val="center"/>
        </w:trPr>
        <w:tc>
          <w:tcPr>
            <w:tcW w:w="1515" w:type="dxa"/>
            <w:vAlign w:val="center"/>
          </w:tcPr>
          <w:p w14:paraId="56F58FE2" w14:textId="77777777" w:rsidR="00CA2E2D" w:rsidRPr="006245D1" w:rsidRDefault="00CA2E2D" w:rsidP="00CA2E2D">
            <w:pPr>
              <w:tabs>
                <w:tab w:val="decimal" w:pos="600"/>
              </w:tabs>
              <w:rPr>
                <w:sz w:val="18"/>
              </w:rPr>
            </w:pPr>
            <w:r w:rsidRPr="006245D1">
              <w:rPr>
                <w:sz w:val="18"/>
              </w:rPr>
              <w:t xml:space="preserve">       2</w:t>
            </w:r>
          </w:p>
        </w:tc>
        <w:tc>
          <w:tcPr>
            <w:tcW w:w="1980" w:type="dxa"/>
            <w:vAlign w:val="center"/>
          </w:tcPr>
          <w:p w14:paraId="259DB163" w14:textId="77777777" w:rsidR="00CA2E2D" w:rsidRPr="006245D1" w:rsidRDefault="00CA2E2D" w:rsidP="00CA2E2D">
            <w:pPr>
              <w:tabs>
                <w:tab w:val="decimal" w:pos="346"/>
              </w:tabs>
              <w:jc w:val="center"/>
              <w:rPr>
                <w:sz w:val="18"/>
              </w:rPr>
            </w:pPr>
            <w:r w:rsidRPr="006245D1">
              <w:rPr>
                <w:sz w:val="18"/>
              </w:rPr>
              <w:t xml:space="preserve">         1.999 965</w:t>
            </w:r>
          </w:p>
        </w:tc>
        <w:tc>
          <w:tcPr>
            <w:tcW w:w="1980" w:type="dxa"/>
            <w:vAlign w:val="center"/>
          </w:tcPr>
          <w:p w14:paraId="2DAAE61A" w14:textId="77777777" w:rsidR="00CA2E2D" w:rsidRPr="006245D1" w:rsidRDefault="00CA2E2D" w:rsidP="00CA2E2D">
            <w:pPr>
              <w:tabs>
                <w:tab w:val="decimal" w:pos="166"/>
              </w:tabs>
              <w:jc w:val="center"/>
              <w:rPr>
                <w:sz w:val="18"/>
              </w:rPr>
            </w:pPr>
            <w:r w:rsidRPr="006245D1">
              <w:rPr>
                <w:sz w:val="18"/>
              </w:rPr>
              <w:t>- 0.035</w:t>
            </w:r>
          </w:p>
        </w:tc>
        <w:tc>
          <w:tcPr>
            <w:tcW w:w="1980" w:type="dxa"/>
            <w:vAlign w:val="center"/>
          </w:tcPr>
          <w:p w14:paraId="104A43B2" w14:textId="77777777" w:rsidR="00CA2E2D" w:rsidRPr="006245D1" w:rsidRDefault="00CA2E2D" w:rsidP="00CA2E2D">
            <w:pPr>
              <w:tabs>
                <w:tab w:val="decimal" w:pos="159"/>
              </w:tabs>
              <w:jc w:val="center"/>
              <w:rPr>
                <w:sz w:val="18"/>
              </w:rPr>
            </w:pPr>
            <w:r w:rsidRPr="006245D1">
              <w:rPr>
                <w:sz w:val="18"/>
              </w:rPr>
              <w:t xml:space="preserve">  0.012</w:t>
            </w:r>
          </w:p>
        </w:tc>
        <w:tc>
          <w:tcPr>
            <w:tcW w:w="1800" w:type="dxa"/>
            <w:tcBorders>
              <w:top w:val="single" w:sz="4" w:space="0" w:color="auto"/>
              <w:left w:val="nil"/>
              <w:bottom w:val="single" w:sz="4" w:space="0" w:color="auto"/>
              <w:right w:val="double" w:sz="6" w:space="0" w:color="auto"/>
            </w:tcBorders>
            <w:shd w:val="clear" w:color="auto" w:fill="auto"/>
            <w:vAlign w:val="center"/>
          </w:tcPr>
          <w:p w14:paraId="760A78C2" w14:textId="4121924C" w:rsidR="00CA2E2D" w:rsidRPr="006245D1" w:rsidRDefault="00CA2E2D" w:rsidP="00CA2E2D">
            <w:pPr>
              <w:tabs>
                <w:tab w:val="decimal" w:pos="159"/>
              </w:tabs>
              <w:jc w:val="center"/>
              <w:rPr>
                <w:sz w:val="18"/>
              </w:rPr>
            </w:pPr>
            <w:r>
              <w:rPr>
                <w:color w:val="000000"/>
                <w:sz w:val="18"/>
                <w:szCs w:val="18"/>
              </w:rPr>
              <w:t>0.26</w:t>
            </w:r>
          </w:p>
        </w:tc>
      </w:tr>
      <w:tr w:rsidR="00CA2E2D" w14:paraId="6A6CD09A" w14:textId="0AC7963A" w:rsidTr="00EA29BD">
        <w:trPr>
          <w:trHeight w:val="233"/>
          <w:jc w:val="center"/>
        </w:trPr>
        <w:tc>
          <w:tcPr>
            <w:tcW w:w="1515" w:type="dxa"/>
            <w:vAlign w:val="center"/>
          </w:tcPr>
          <w:p w14:paraId="6E7C2E2F" w14:textId="77777777" w:rsidR="00CA2E2D" w:rsidRPr="006245D1" w:rsidRDefault="00CA2E2D" w:rsidP="00CA2E2D">
            <w:pPr>
              <w:tabs>
                <w:tab w:val="decimal" w:pos="600"/>
              </w:tabs>
              <w:rPr>
                <w:sz w:val="18"/>
              </w:rPr>
            </w:pPr>
            <w:r w:rsidRPr="006245D1">
              <w:rPr>
                <w:sz w:val="18"/>
              </w:rPr>
              <w:t xml:space="preserve">       1</w:t>
            </w:r>
          </w:p>
        </w:tc>
        <w:tc>
          <w:tcPr>
            <w:tcW w:w="1980" w:type="dxa"/>
            <w:vAlign w:val="center"/>
          </w:tcPr>
          <w:p w14:paraId="2D04AC13" w14:textId="77777777" w:rsidR="00CA2E2D" w:rsidRPr="006245D1" w:rsidRDefault="00CA2E2D" w:rsidP="00CA2E2D">
            <w:pPr>
              <w:tabs>
                <w:tab w:val="decimal" w:pos="346"/>
              </w:tabs>
              <w:jc w:val="center"/>
              <w:rPr>
                <w:sz w:val="18"/>
              </w:rPr>
            </w:pPr>
            <w:r w:rsidRPr="006245D1">
              <w:rPr>
                <w:sz w:val="18"/>
              </w:rPr>
              <w:t xml:space="preserve">         1.000 117</w:t>
            </w:r>
          </w:p>
        </w:tc>
        <w:tc>
          <w:tcPr>
            <w:tcW w:w="1980" w:type="dxa"/>
            <w:vAlign w:val="center"/>
          </w:tcPr>
          <w:p w14:paraId="274A1711" w14:textId="3ED5FC07" w:rsidR="00CA2E2D" w:rsidRPr="006245D1" w:rsidRDefault="00CA2E2D" w:rsidP="00CA2E2D">
            <w:pPr>
              <w:tabs>
                <w:tab w:val="decimal" w:pos="166"/>
              </w:tabs>
              <w:jc w:val="center"/>
              <w:rPr>
                <w:sz w:val="18"/>
              </w:rPr>
            </w:pPr>
            <w:r w:rsidRPr="006245D1">
              <w:rPr>
                <w:sz w:val="18"/>
              </w:rPr>
              <w:t>0.117</w:t>
            </w:r>
          </w:p>
        </w:tc>
        <w:tc>
          <w:tcPr>
            <w:tcW w:w="1980" w:type="dxa"/>
            <w:vAlign w:val="center"/>
          </w:tcPr>
          <w:p w14:paraId="6063A990" w14:textId="77777777" w:rsidR="00CA2E2D" w:rsidRPr="006245D1" w:rsidRDefault="00CA2E2D" w:rsidP="00CA2E2D">
            <w:pPr>
              <w:tabs>
                <w:tab w:val="decimal" w:pos="159"/>
              </w:tabs>
              <w:jc w:val="center"/>
              <w:rPr>
                <w:sz w:val="18"/>
              </w:rPr>
            </w:pPr>
            <w:r w:rsidRPr="006245D1">
              <w:rPr>
                <w:sz w:val="18"/>
              </w:rPr>
              <w:t xml:space="preserve">  0.010</w:t>
            </w:r>
          </w:p>
        </w:tc>
        <w:tc>
          <w:tcPr>
            <w:tcW w:w="1800" w:type="dxa"/>
            <w:tcBorders>
              <w:top w:val="single" w:sz="4" w:space="0" w:color="auto"/>
              <w:left w:val="nil"/>
              <w:bottom w:val="single" w:sz="4" w:space="0" w:color="auto"/>
              <w:right w:val="double" w:sz="6" w:space="0" w:color="auto"/>
            </w:tcBorders>
            <w:shd w:val="clear" w:color="auto" w:fill="auto"/>
            <w:vAlign w:val="center"/>
          </w:tcPr>
          <w:p w14:paraId="25DAEA57" w14:textId="3FF65636" w:rsidR="00CA2E2D" w:rsidRPr="006245D1" w:rsidRDefault="00CA2E2D" w:rsidP="00CA2E2D">
            <w:pPr>
              <w:tabs>
                <w:tab w:val="decimal" w:pos="159"/>
              </w:tabs>
              <w:jc w:val="center"/>
              <w:rPr>
                <w:sz w:val="18"/>
              </w:rPr>
            </w:pPr>
            <w:r>
              <w:rPr>
                <w:color w:val="000000"/>
                <w:sz w:val="18"/>
                <w:szCs w:val="18"/>
              </w:rPr>
              <w:t>0.20</w:t>
            </w:r>
          </w:p>
        </w:tc>
      </w:tr>
      <w:tr w:rsidR="00CA2E2D" w14:paraId="0B5F9B2F" w14:textId="5A5CD914" w:rsidTr="00EA29BD">
        <w:trPr>
          <w:trHeight w:val="233"/>
          <w:jc w:val="center"/>
        </w:trPr>
        <w:tc>
          <w:tcPr>
            <w:tcW w:w="1515" w:type="dxa"/>
            <w:vAlign w:val="center"/>
          </w:tcPr>
          <w:p w14:paraId="6B8B953C" w14:textId="77777777" w:rsidR="00CA2E2D" w:rsidRPr="006245D1" w:rsidRDefault="00CA2E2D" w:rsidP="00CA2E2D">
            <w:pPr>
              <w:tabs>
                <w:tab w:val="decimal" w:pos="600"/>
              </w:tabs>
              <w:rPr>
                <w:sz w:val="18"/>
              </w:rPr>
            </w:pPr>
            <w:r w:rsidRPr="006245D1">
              <w:rPr>
                <w:sz w:val="18"/>
              </w:rPr>
              <w:t xml:space="preserve">              0.500</w:t>
            </w:r>
          </w:p>
        </w:tc>
        <w:tc>
          <w:tcPr>
            <w:tcW w:w="1980" w:type="dxa"/>
            <w:vAlign w:val="center"/>
          </w:tcPr>
          <w:p w14:paraId="64E91136" w14:textId="77777777" w:rsidR="00CA2E2D" w:rsidRPr="006245D1" w:rsidRDefault="00CA2E2D" w:rsidP="00CA2E2D">
            <w:pPr>
              <w:tabs>
                <w:tab w:val="decimal" w:pos="346"/>
              </w:tabs>
              <w:jc w:val="center"/>
              <w:rPr>
                <w:sz w:val="18"/>
              </w:rPr>
            </w:pPr>
            <w:r w:rsidRPr="006245D1">
              <w:rPr>
                <w:sz w:val="18"/>
              </w:rPr>
              <w:t xml:space="preserve">            0.500 013 2</w:t>
            </w:r>
          </w:p>
        </w:tc>
        <w:tc>
          <w:tcPr>
            <w:tcW w:w="1980" w:type="dxa"/>
            <w:vAlign w:val="center"/>
          </w:tcPr>
          <w:p w14:paraId="5C462C8B" w14:textId="323269FE" w:rsidR="00CA2E2D" w:rsidRPr="006245D1" w:rsidRDefault="00CA2E2D" w:rsidP="00CA2E2D">
            <w:pPr>
              <w:tabs>
                <w:tab w:val="decimal" w:pos="256"/>
              </w:tabs>
              <w:jc w:val="center"/>
              <w:rPr>
                <w:sz w:val="18"/>
              </w:rPr>
            </w:pPr>
            <w:r w:rsidRPr="006245D1">
              <w:rPr>
                <w:sz w:val="18"/>
              </w:rPr>
              <w:t>0.013 2</w:t>
            </w:r>
          </w:p>
        </w:tc>
        <w:tc>
          <w:tcPr>
            <w:tcW w:w="1980" w:type="dxa"/>
            <w:vAlign w:val="center"/>
          </w:tcPr>
          <w:p w14:paraId="0B27A7DE" w14:textId="77777777" w:rsidR="00CA2E2D" w:rsidRPr="006245D1" w:rsidRDefault="00CA2E2D" w:rsidP="00CA2E2D">
            <w:pPr>
              <w:tabs>
                <w:tab w:val="decimal" w:pos="159"/>
              </w:tabs>
              <w:jc w:val="center"/>
              <w:rPr>
                <w:sz w:val="18"/>
              </w:rPr>
            </w:pPr>
            <w:r w:rsidRPr="006245D1">
              <w:rPr>
                <w:sz w:val="18"/>
              </w:rPr>
              <w:t xml:space="preserve">     0.005 1</w:t>
            </w:r>
          </w:p>
        </w:tc>
        <w:tc>
          <w:tcPr>
            <w:tcW w:w="1800" w:type="dxa"/>
            <w:tcBorders>
              <w:top w:val="single" w:sz="4" w:space="0" w:color="auto"/>
              <w:left w:val="nil"/>
              <w:bottom w:val="single" w:sz="4" w:space="0" w:color="auto"/>
              <w:right w:val="double" w:sz="6" w:space="0" w:color="auto"/>
            </w:tcBorders>
            <w:shd w:val="clear" w:color="auto" w:fill="auto"/>
            <w:vAlign w:val="center"/>
          </w:tcPr>
          <w:p w14:paraId="3700CD6D" w14:textId="68561EF8" w:rsidR="00CA2E2D" w:rsidRPr="006245D1" w:rsidRDefault="00CA2E2D" w:rsidP="00CA2E2D">
            <w:pPr>
              <w:tabs>
                <w:tab w:val="decimal" w:pos="159"/>
              </w:tabs>
              <w:jc w:val="center"/>
              <w:rPr>
                <w:sz w:val="18"/>
              </w:rPr>
            </w:pPr>
            <w:r>
              <w:rPr>
                <w:color w:val="000000"/>
                <w:sz w:val="18"/>
                <w:szCs w:val="18"/>
              </w:rPr>
              <w:t>0.16</w:t>
            </w:r>
          </w:p>
        </w:tc>
      </w:tr>
      <w:tr w:rsidR="00CA2E2D" w14:paraId="14602F71" w14:textId="34D59D6C" w:rsidTr="00EA29BD">
        <w:trPr>
          <w:trHeight w:val="216"/>
          <w:jc w:val="center"/>
        </w:trPr>
        <w:tc>
          <w:tcPr>
            <w:tcW w:w="1515" w:type="dxa"/>
            <w:vAlign w:val="center"/>
          </w:tcPr>
          <w:p w14:paraId="6DD12201" w14:textId="77777777" w:rsidR="00CA2E2D" w:rsidRPr="006245D1" w:rsidRDefault="00CA2E2D" w:rsidP="00CA2E2D">
            <w:pPr>
              <w:tabs>
                <w:tab w:val="decimal" w:pos="600"/>
              </w:tabs>
              <w:rPr>
                <w:sz w:val="18"/>
              </w:rPr>
            </w:pPr>
            <w:r w:rsidRPr="006245D1">
              <w:rPr>
                <w:sz w:val="18"/>
              </w:rPr>
              <w:t xml:space="preserve">              0.300</w:t>
            </w:r>
          </w:p>
        </w:tc>
        <w:tc>
          <w:tcPr>
            <w:tcW w:w="1980" w:type="dxa"/>
            <w:vAlign w:val="center"/>
          </w:tcPr>
          <w:p w14:paraId="0B126898" w14:textId="77777777" w:rsidR="00CA2E2D" w:rsidRPr="006245D1" w:rsidRDefault="00CA2E2D" w:rsidP="00CA2E2D">
            <w:pPr>
              <w:tabs>
                <w:tab w:val="decimal" w:pos="346"/>
              </w:tabs>
              <w:jc w:val="center"/>
              <w:rPr>
                <w:sz w:val="18"/>
              </w:rPr>
            </w:pPr>
            <w:r w:rsidRPr="006245D1">
              <w:rPr>
                <w:sz w:val="18"/>
              </w:rPr>
              <w:t xml:space="preserve">            0.300 022 3</w:t>
            </w:r>
          </w:p>
        </w:tc>
        <w:tc>
          <w:tcPr>
            <w:tcW w:w="1980" w:type="dxa"/>
            <w:vAlign w:val="center"/>
          </w:tcPr>
          <w:p w14:paraId="5C4335CE" w14:textId="5318F9C2" w:rsidR="00CA2E2D" w:rsidRPr="006245D1" w:rsidRDefault="00CA2E2D" w:rsidP="00CA2E2D">
            <w:pPr>
              <w:tabs>
                <w:tab w:val="decimal" w:pos="256"/>
              </w:tabs>
              <w:jc w:val="center"/>
              <w:rPr>
                <w:sz w:val="18"/>
              </w:rPr>
            </w:pPr>
            <w:r w:rsidRPr="006245D1">
              <w:rPr>
                <w:sz w:val="18"/>
              </w:rPr>
              <w:t>0.022 3</w:t>
            </w:r>
          </w:p>
        </w:tc>
        <w:tc>
          <w:tcPr>
            <w:tcW w:w="1980" w:type="dxa"/>
            <w:vAlign w:val="center"/>
          </w:tcPr>
          <w:p w14:paraId="19740E95" w14:textId="77777777" w:rsidR="00CA2E2D" w:rsidRPr="006245D1" w:rsidRDefault="00CA2E2D" w:rsidP="00CA2E2D">
            <w:pPr>
              <w:tabs>
                <w:tab w:val="decimal" w:pos="159"/>
              </w:tabs>
              <w:jc w:val="center"/>
              <w:rPr>
                <w:sz w:val="18"/>
              </w:rPr>
            </w:pPr>
            <w:r w:rsidRPr="006245D1">
              <w:rPr>
                <w:sz w:val="18"/>
              </w:rPr>
              <w:t xml:space="preserve">     0.004 8</w:t>
            </w:r>
          </w:p>
        </w:tc>
        <w:tc>
          <w:tcPr>
            <w:tcW w:w="1800" w:type="dxa"/>
            <w:tcBorders>
              <w:top w:val="single" w:sz="4" w:space="0" w:color="auto"/>
              <w:left w:val="nil"/>
              <w:bottom w:val="single" w:sz="4" w:space="0" w:color="auto"/>
              <w:right w:val="double" w:sz="6" w:space="0" w:color="auto"/>
            </w:tcBorders>
            <w:shd w:val="clear" w:color="auto" w:fill="auto"/>
            <w:vAlign w:val="center"/>
          </w:tcPr>
          <w:p w14:paraId="02051560" w14:textId="4AEF09A1" w:rsidR="00CA2E2D" w:rsidRPr="006245D1" w:rsidRDefault="00CA2E2D" w:rsidP="00CA2E2D">
            <w:pPr>
              <w:tabs>
                <w:tab w:val="decimal" w:pos="159"/>
              </w:tabs>
              <w:jc w:val="center"/>
              <w:rPr>
                <w:sz w:val="18"/>
              </w:rPr>
            </w:pPr>
            <w:r>
              <w:rPr>
                <w:color w:val="000000"/>
                <w:sz w:val="18"/>
                <w:szCs w:val="18"/>
              </w:rPr>
              <w:t>0.14</w:t>
            </w:r>
          </w:p>
        </w:tc>
      </w:tr>
      <w:tr w:rsidR="00CA2E2D" w14:paraId="198724FA" w14:textId="1811AEE3" w:rsidTr="00EA29BD">
        <w:trPr>
          <w:trHeight w:val="233"/>
          <w:jc w:val="center"/>
        </w:trPr>
        <w:tc>
          <w:tcPr>
            <w:tcW w:w="1515" w:type="dxa"/>
            <w:vAlign w:val="center"/>
          </w:tcPr>
          <w:p w14:paraId="4908B633" w14:textId="77777777" w:rsidR="00CA2E2D" w:rsidRPr="006245D1" w:rsidRDefault="00CA2E2D" w:rsidP="00CA2E2D">
            <w:pPr>
              <w:tabs>
                <w:tab w:val="decimal" w:pos="600"/>
              </w:tabs>
              <w:rPr>
                <w:sz w:val="18"/>
              </w:rPr>
            </w:pPr>
            <w:r w:rsidRPr="006245D1">
              <w:rPr>
                <w:sz w:val="18"/>
              </w:rPr>
              <w:t xml:space="preserve">              0.200</w:t>
            </w:r>
          </w:p>
        </w:tc>
        <w:tc>
          <w:tcPr>
            <w:tcW w:w="1980" w:type="dxa"/>
            <w:vAlign w:val="center"/>
          </w:tcPr>
          <w:p w14:paraId="6E42AC8C" w14:textId="77777777" w:rsidR="00CA2E2D" w:rsidRPr="006245D1" w:rsidRDefault="00CA2E2D" w:rsidP="00CA2E2D">
            <w:pPr>
              <w:tabs>
                <w:tab w:val="decimal" w:pos="346"/>
              </w:tabs>
              <w:jc w:val="center"/>
              <w:rPr>
                <w:sz w:val="18"/>
              </w:rPr>
            </w:pPr>
            <w:r w:rsidRPr="006245D1">
              <w:rPr>
                <w:sz w:val="18"/>
              </w:rPr>
              <w:t xml:space="preserve">            0.200 001 7</w:t>
            </w:r>
          </w:p>
        </w:tc>
        <w:tc>
          <w:tcPr>
            <w:tcW w:w="1980" w:type="dxa"/>
            <w:vAlign w:val="center"/>
          </w:tcPr>
          <w:p w14:paraId="0EE277E4" w14:textId="00326212" w:rsidR="00CA2E2D" w:rsidRPr="006245D1" w:rsidRDefault="00CA2E2D" w:rsidP="00CA2E2D">
            <w:pPr>
              <w:tabs>
                <w:tab w:val="decimal" w:pos="256"/>
              </w:tabs>
              <w:jc w:val="center"/>
              <w:rPr>
                <w:sz w:val="18"/>
              </w:rPr>
            </w:pPr>
            <w:r w:rsidRPr="006245D1">
              <w:rPr>
                <w:sz w:val="18"/>
              </w:rPr>
              <w:t>0.001 7</w:t>
            </w:r>
          </w:p>
        </w:tc>
        <w:tc>
          <w:tcPr>
            <w:tcW w:w="1980" w:type="dxa"/>
            <w:vAlign w:val="center"/>
          </w:tcPr>
          <w:p w14:paraId="211E1137" w14:textId="77777777" w:rsidR="00CA2E2D" w:rsidRPr="006245D1" w:rsidRDefault="00CA2E2D" w:rsidP="00CA2E2D">
            <w:pPr>
              <w:tabs>
                <w:tab w:val="decimal" w:pos="159"/>
              </w:tabs>
              <w:jc w:val="center"/>
              <w:rPr>
                <w:sz w:val="18"/>
              </w:rPr>
            </w:pPr>
            <w:r w:rsidRPr="006245D1">
              <w:rPr>
                <w:sz w:val="18"/>
              </w:rPr>
              <w:t xml:space="preserve">     0.004 3</w:t>
            </w:r>
          </w:p>
        </w:tc>
        <w:tc>
          <w:tcPr>
            <w:tcW w:w="1800" w:type="dxa"/>
            <w:tcBorders>
              <w:top w:val="single" w:sz="4" w:space="0" w:color="auto"/>
              <w:left w:val="nil"/>
              <w:bottom w:val="single" w:sz="4" w:space="0" w:color="auto"/>
              <w:right w:val="double" w:sz="6" w:space="0" w:color="auto"/>
            </w:tcBorders>
            <w:shd w:val="clear" w:color="auto" w:fill="auto"/>
            <w:vAlign w:val="center"/>
          </w:tcPr>
          <w:p w14:paraId="796EF7FB" w14:textId="4F5130CA" w:rsidR="00CA2E2D" w:rsidRPr="006245D1" w:rsidRDefault="00CA2E2D" w:rsidP="00CA2E2D">
            <w:pPr>
              <w:tabs>
                <w:tab w:val="decimal" w:pos="159"/>
              </w:tabs>
              <w:jc w:val="center"/>
              <w:rPr>
                <w:sz w:val="18"/>
              </w:rPr>
            </w:pPr>
            <w:r>
              <w:rPr>
                <w:color w:val="000000"/>
                <w:sz w:val="18"/>
                <w:szCs w:val="18"/>
              </w:rPr>
              <w:t>0.12</w:t>
            </w:r>
          </w:p>
        </w:tc>
      </w:tr>
      <w:tr w:rsidR="00CA2E2D" w14:paraId="3D17D02F" w14:textId="312C4DE6" w:rsidTr="00EA29BD">
        <w:trPr>
          <w:trHeight w:val="233"/>
          <w:jc w:val="center"/>
        </w:trPr>
        <w:tc>
          <w:tcPr>
            <w:tcW w:w="1515" w:type="dxa"/>
            <w:vAlign w:val="center"/>
          </w:tcPr>
          <w:p w14:paraId="70A254EC" w14:textId="77777777" w:rsidR="00CA2E2D" w:rsidRPr="006245D1" w:rsidRDefault="00CA2E2D" w:rsidP="00CA2E2D">
            <w:pPr>
              <w:tabs>
                <w:tab w:val="decimal" w:pos="600"/>
              </w:tabs>
              <w:rPr>
                <w:sz w:val="18"/>
              </w:rPr>
            </w:pPr>
            <w:r w:rsidRPr="006245D1">
              <w:rPr>
                <w:sz w:val="18"/>
              </w:rPr>
              <w:t xml:space="preserve">              0.100</w:t>
            </w:r>
          </w:p>
        </w:tc>
        <w:tc>
          <w:tcPr>
            <w:tcW w:w="1980" w:type="dxa"/>
            <w:vAlign w:val="center"/>
          </w:tcPr>
          <w:p w14:paraId="1EA0D43A" w14:textId="77777777" w:rsidR="00CA2E2D" w:rsidRPr="006245D1" w:rsidRDefault="00CA2E2D" w:rsidP="00CA2E2D">
            <w:pPr>
              <w:tabs>
                <w:tab w:val="decimal" w:pos="346"/>
              </w:tabs>
              <w:jc w:val="center"/>
              <w:rPr>
                <w:sz w:val="18"/>
              </w:rPr>
            </w:pPr>
            <w:r w:rsidRPr="006245D1">
              <w:rPr>
                <w:sz w:val="18"/>
              </w:rPr>
              <w:t xml:space="preserve">            0.100 001 3</w:t>
            </w:r>
          </w:p>
        </w:tc>
        <w:tc>
          <w:tcPr>
            <w:tcW w:w="1980" w:type="dxa"/>
            <w:vAlign w:val="center"/>
          </w:tcPr>
          <w:p w14:paraId="1AFA7D87" w14:textId="27E8F0CE" w:rsidR="00CA2E2D" w:rsidRPr="006245D1" w:rsidRDefault="00CA2E2D" w:rsidP="00CA2E2D">
            <w:pPr>
              <w:tabs>
                <w:tab w:val="decimal" w:pos="256"/>
              </w:tabs>
              <w:jc w:val="center"/>
              <w:rPr>
                <w:sz w:val="18"/>
              </w:rPr>
            </w:pPr>
            <w:r w:rsidRPr="006245D1">
              <w:rPr>
                <w:sz w:val="18"/>
              </w:rPr>
              <w:t>0.001 3</w:t>
            </w:r>
          </w:p>
        </w:tc>
        <w:tc>
          <w:tcPr>
            <w:tcW w:w="1980" w:type="dxa"/>
            <w:vAlign w:val="center"/>
          </w:tcPr>
          <w:p w14:paraId="16AE7053" w14:textId="77777777" w:rsidR="00CA2E2D" w:rsidRPr="006245D1" w:rsidRDefault="00CA2E2D" w:rsidP="00CA2E2D">
            <w:pPr>
              <w:tabs>
                <w:tab w:val="decimal" w:pos="159"/>
              </w:tabs>
              <w:jc w:val="center"/>
              <w:rPr>
                <w:sz w:val="18"/>
              </w:rPr>
            </w:pPr>
            <w:r w:rsidRPr="006245D1">
              <w:rPr>
                <w:sz w:val="18"/>
              </w:rPr>
              <w:t xml:space="preserve">     0.004 2</w:t>
            </w:r>
          </w:p>
        </w:tc>
        <w:tc>
          <w:tcPr>
            <w:tcW w:w="1800" w:type="dxa"/>
            <w:tcBorders>
              <w:top w:val="single" w:sz="4" w:space="0" w:color="auto"/>
              <w:left w:val="nil"/>
              <w:bottom w:val="single" w:sz="4" w:space="0" w:color="auto"/>
              <w:right w:val="double" w:sz="6" w:space="0" w:color="auto"/>
            </w:tcBorders>
            <w:shd w:val="clear" w:color="auto" w:fill="auto"/>
            <w:vAlign w:val="center"/>
          </w:tcPr>
          <w:p w14:paraId="0BB531D2" w14:textId="78C9A446" w:rsidR="00CA2E2D" w:rsidRPr="006245D1" w:rsidRDefault="00CA2E2D" w:rsidP="00CA2E2D">
            <w:pPr>
              <w:tabs>
                <w:tab w:val="decimal" w:pos="159"/>
              </w:tabs>
              <w:jc w:val="center"/>
              <w:rPr>
                <w:sz w:val="18"/>
              </w:rPr>
            </w:pPr>
            <w:r>
              <w:rPr>
                <w:color w:val="000000"/>
                <w:sz w:val="18"/>
                <w:szCs w:val="18"/>
              </w:rPr>
              <w:t>0.10</w:t>
            </w:r>
          </w:p>
        </w:tc>
      </w:tr>
      <w:tr w:rsidR="00CA2E2D" w14:paraId="21E3175C" w14:textId="414500C8" w:rsidTr="00EA29BD">
        <w:trPr>
          <w:trHeight w:val="233"/>
          <w:jc w:val="center"/>
        </w:trPr>
        <w:tc>
          <w:tcPr>
            <w:tcW w:w="1515" w:type="dxa"/>
            <w:vAlign w:val="center"/>
          </w:tcPr>
          <w:p w14:paraId="559A5F1C" w14:textId="77777777" w:rsidR="00CA2E2D" w:rsidRPr="006245D1" w:rsidRDefault="00CA2E2D" w:rsidP="00CA2E2D">
            <w:pPr>
              <w:tabs>
                <w:tab w:val="decimal" w:pos="600"/>
              </w:tabs>
              <w:rPr>
                <w:sz w:val="18"/>
              </w:rPr>
            </w:pPr>
            <w:r w:rsidRPr="006245D1">
              <w:rPr>
                <w:sz w:val="18"/>
              </w:rPr>
              <w:t xml:space="preserve">              0.050</w:t>
            </w:r>
          </w:p>
        </w:tc>
        <w:tc>
          <w:tcPr>
            <w:tcW w:w="1980" w:type="dxa"/>
            <w:vAlign w:val="center"/>
          </w:tcPr>
          <w:p w14:paraId="1E3F8C51" w14:textId="77777777" w:rsidR="00CA2E2D" w:rsidRPr="006245D1" w:rsidRDefault="00CA2E2D" w:rsidP="00CA2E2D">
            <w:pPr>
              <w:tabs>
                <w:tab w:val="decimal" w:pos="346"/>
              </w:tabs>
              <w:jc w:val="center"/>
              <w:rPr>
                <w:sz w:val="18"/>
              </w:rPr>
            </w:pPr>
            <w:r w:rsidRPr="006245D1">
              <w:rPr>
                <w:sz w:val="18"/>
              </w:rPr>
              <w:t xml:space="preserve">            0.050 001 8</w:t>
            </w:r>
          </w:p>
        </w:tc>
        <w:tc>
          <w:tcPr>
            <w:tcW w:w="1980" w:type="dxa"/>
            <w:vAlign w:val="center"/>
          </w:tcPr>
          <w:p w14:paraId="06F6BC6C" w14:textId="2E6AE562" w:rsidR="00CA2E2D" w:rsidRPr="006245D1" w:rsidRDefault="00CA2E2D" w:rsidP="00CA2E2D">
            <w:pPr>
              <w:tabs>
                <w:tab w:val="decimal" w:pos="256"/>
              </w:tabs>
              <w:jc w:val="center"/>
              <w:rPr>
                <w:sz w:val="18"/>
              </w:rPr>
            </w:pPr>
            <w:r w:rsidRPr="006245D1">
              <w:rPr>
                <w:sz w:val="18"/>
              </w:rPr>
              <w:t>0.001 8</w:t>
            </w:r>
          </w:p>
        </w:tc>
        <w:tc>
          <w:tcPr>
            <w:tcW w:w="1980" w:type="dxa"/>
            <w:vAlign w:val="center"/>
          </w:tcPr>
          <w:p w14:paraId="42A7292A" w14:textId="77777777" w:rsidR="00CA2E2D" w:rsidRPr="006245D1" w:rsidRDefault="00CA2E2D" w:rsidP="00CA2E2D">
            <w:pPr>
              <w:tabs>
                <w:tab w:val="decimal" w:pos="159"/>
              </w:tabs>
              <w:jc w:val="center"/>
              <w:rPr>
                <w:sz w:val="18"/>
              </w:rPr>
            </w:pPr>
            <w:r w:rsidRPr="006245D1">
              <w:rPr>
                <w:sz w:val="18"/>
              </w:rPr>
              <w:t xml:space="preserve">     0.004 0</w:t>
            </w:r>
          </w:p>
        </w:tc>
        <w:tc>
          <w:tcPr>
            <w:tcW w:w="1800" w:type="dxa"/>
            <w:tcBorders>
              <w:top w:val="single" w:sz="4" w:space="0" w:color="auto"/>
              <w:left w:val="nil"/>
              <w:bottom w:val="single" w:sz="4" w:space="0" w:color="auto"/>
              <w:right w:val="double" w:sz="6" w:space="0" w:color="auto"/>
            </w:tcBorders>
            <w:shd w:val="clear" w:color="auto" w:fill="auto"/>
            <w:vAlign w:val="center"/>
          </w:tcPr>
          <w:p w14:paraId="0F3BDB0A" w14:textId="6AB00B09" w:rsidR="00CA2E2D" w:rsidRPr="006245D1" w:rsidRDefault="00CA2E2D" w:rsidP="00CA2E2D">
            <w:pPr>
              <w:tabs>
                <w:tab w:val="decimal" w:pos="159"/>
              </w:tabs>
              <w:jc w:val="center"/>
              <w:rPr>
                <w:sz w:val="18"/>
              </w:rPr>
            </w:pPr>
            <w:r>
              <w:rPr>
                <w:color w:val="000000"/>
                <w:sz w:val="18"/>
                <w:szCs w:val="18"/>
              </w:rPr>
              <w:t>0.085</w:t>
            </w:r>
          </w:p>
        </w:tc>
      </w:tr>
      <w:tr w:rsidR="00CA2E2D" w14:paraId="3CA8EC97" w14:textId="064ED512" w:rsidTr="00EA29BD">
        <w:trPr>
          <w:trHeight w:val="233"/>
          <w:jc w:val="center"/>
        </w:trPr>
        <w:tc>
          <w:tcPr>
            <w:tcW w:w="1515" w:type="dxa"/>
            <w:vAlign w:val="center"/>
          </w:tcPr>
          <w:p w14:paraId="2003FBDE" w14:textId="77777777" w:rsidR="00CA2E2D" w:rsidRPr="006245D1" w:rsidRDefault="00CA2E2D" w:rsidP="00CA2E2D">
            <w:pPr>
              <w:tabs>
                <w:tab w:val="decimal" w:pos="600"/>
              </w:tabs>
              <w:rPr>
                <w:sz w:val="18"/>
              </w:rPr>
            </w:pPr>
            <w:r w:rsidRPr="006245D1">
              <w:rPr>
                <w:sz w:val="18"/>
              </w:rPr>
              <w:t xml:space="preserve">              0.030</w:t>
            </w:r>
          </w:p>
        </w:tc>
        <w:tc>
          <w:tcPr>
            <w:tcW w:w="1980" w:type="dxa"/>
            <w:vAlign w:val="center"/>
          </w:tcPr>
          <w:p w14:paraId="53E22626" w14:textId="77777777" w:rsidR="00CA2E2D" w:rsidRPr="006245D1" w:rsidRDefault="00CA2E2D" w:rsidP="00CA2E2D">
            <w:pPr>
              <w:tabs>
                <w:tab w:val="decimal" w:pos="346"/>
              </w:tabs>
              <w:jc w:val="center"/>
              <w:rPr>
                <w:sz w:val="18"/>
              </w:rPr>
            </w:pPr>
            <w:r w:rsidRPr="006245D1">
              <w:rPr>
                <w:sz w:val="18"/>
              </w:rPr>
              <w:t xml:space="preserve">            0.030 001 1</w:t>
            </w:r>
          </w:p>
        </w:tc>
        <w:tc>
          <w:tcPr>
            <w:tcW w:w="1980" w:type="dxa"/>
            <w:vAlign w:val="center"/>
          </w:tcPr>
          <w:p w14:paraId="25DE69FB" w14:textId="55EE9A98" w:rsidR="00CA2E2D" w:rsidRPr="006245D1" w:rsidRDefault="00CA2E2D" w:rsidP="00CA2E2D">
            <w:pPr>
              <w:tabs>
                <w:tab w:val="decimal" w:pos="256"/>
              </w:tabs>
              <w:jc w:val="center"/>
              <w:rPr>
                <w:sz w:val="18"/>
              </w:rPr>
            </w:pPr>
            <w:r w:rsidRPr="006245D1">
              <w:rPr>
                <w:sz w:val="18"/>
              </w:rPr>
              <w:t>0.001 1</w:t>
            </w:r>
          </w:p>
        </w:tc>
        <w:tc>
          <w:tcPr>
            <w:tcW w:w="1980" w:type="dxa"/>
            <w:vAlign w:val="center"/>
          </w:tcPr>
          <w:p w14:paraId="6094846B" w14:textId="77777777" w:rsidR="00CA2E2D" w:rsidRPr="006245D1" w:rsidRDefault="00CA2E2D" w:rsidP="00CA2E2D">
            <w:pPr>
              <w:tabs>
                <w:tab w:val="decimal" w:pos="159"/>
              </w:tabs>
              <w:jc w:val="center"/>
              <w:rPr>
                <w:sz w:val="18"/>
              </w:rPr>
            </w:pPr>
            <w:r w:rsidRPr="006245D1">
              <w:rPr>
                <w:sz w:val="18"/>
              </w:rPr>
              <w:t xml:space="preserve">     0.003 7</w:t>
            </w:r>
          </w:p>
        </w:tc>
        <w:tc>
          <w:tcPr>
            <w:tcW w:w="1800" w:type="dxa"/>
            <w:tcBorders>
              <w:top w:val="single" w:sz="4" w:space="0" w:color="auto"/>
              <w:left w:val="nil"/>
              <w:bottom w:val="single" w:sz="4" w:space="0" w:color="auto"/>
              <w:right w:val="double" w:sz="6" w:space="0" w:color="auto"/>
            </w:tcBorders>
            <w:shd w:val="clear" w:color="auto" w:fill="auto"/>
            <w:vAlign w:val="center"/>
          </w:tcPr>
          <w:p w14:paraId="1950BD21" w14:textId="7EA450FA" w:rsidR="00CA2E2D" w:rsidRPr="006245D1" w:rsidRDefault="00CA2E2D" w:rsidP="00CA2E2D">
            <w:pPr>
              <w:tabs>
                <w:tab w:val="decimal" w:pos="159"/>
              </w:tabs>
              <w:jc w:val="center"/>
              <w:rPr>
                <w:sz w:val="18"/>
              </w:rPr>
            </w:pPr>
            <w:r>
              <w:rPr>
                <w:color w:val="000000"/>
                <w:sz w:val="18"/>
                <w:szCs w:val="18"/>
              </w:rPr>
              <w:t>0.075</w:t>
            </w:r>
          </w:p>
        </w:tc>
      </w:tr>
      <w:tr w:rsidR="00CA2E2D" w14:paraId="3DB0B42E" w14:textId="49744732" w:rsidTr="00EA29BD">
        <w:trPr>
          <w:trHeight w:val="216"/>
          <w:jc w:val="center"/>
        </w:trPr>
        <w:tc>
          <w:tcPr>
            <w:tcW w:w="1515" w:type="dxa"/>
            <w:vAlign w:val="center"/>
          </w:tcPr>
          <w:p w14:paraId="37893007" w14:textId="77777777" w:rsidR="00CA2E2D" w:rsidRPr="006245D1" w:rsidRDefault="00CA2E2D" w:rsidP="00CA2E2D">
            <w:pPr>
              <w:tabs>
                <w:tab w:val="decimal" w:pos="600"/>
              </w:tabs>
              <w:rPr>
                <w:sz w:val="18"/>
              </w:rPr>
            </w:pPr>
            <w:r w:rsidRPr="006245D1">
              <w:rPr>
                <w:sz w:val="18"/>
              </w:rPr>
              <w:t xml:space="preserve">              0.020</w:t>
            </w:r>
          </w:p>
        </w:tc>
        <w:tc>
          <w:tcPr>
            <w:tcW w:w="1980" w:type="dxa"/>
            <w:vAlign w:val="center"/>
          </w:tcPr>
          <w:p w14:paraId="250447D9" w14:textId="77777777" w:rsidR="00CA2E2D" w:rsidRPr="006245D1" w:rsidRDefault="00CA2E2D" w:rsidP="00CA2E2D">
            <w:pPr>
              <w:tabs>
                <w:tab w:val="decimal" w:pos="346"/>
              </w:tabs>
              <w:jc w:val="center"/>
              <w:rPr>
                <w:sz w:val="18"/>
              </w:rPr>
            </w:pPr>
            <w:r w:rsidRPr="006245D1">
              <w:rPr>
                <w:sz w:val="18"/>
              </w:rPr>
              <w:t xml:space="preserve">            0.020 000 9</w:t>
            </w:r>
          </w:p>
        </w:tc>
        <w:tc>
          <w:tcPr>
            <w:tcW w:w="1980" w:type="dxa"/>
            <w:vAlign w:val="center"/>
          </w:tcPr>
          <w:p w14:paraId="3045185D" w14:textId="3DADA9B0" w:rsidR="00CA2E2D" w:rsidRPr="006245D1" w:rsidRDefault="00CA2E2D" w:rsidP="00CA2E2D">
            <w:pPr>
              <w:tabs>
                <w:tab w:val="decimal" w:pos="256"/>
              </w:tabs>
              <w:jc w:val="center"/>
              <w:rPr>
                <w:sz w:val="18"/>
              </w:rPr>
            </w:pPr>
            <w:r w:rsidRPr="006245D1">
              <w:rPr>
                <w:sz w:val="18"/>
              </w:rPr>
              <w:t>0.000 9</w:t>
            </w:r>
          </w:p>
        </w:tc>
        <w:tc>
          <w:tcPr>
            <w:tcW w:w="1980" w:type="dxa"/>
            <w:vAlign w:val="center"/>
          </w:tcPr>
          <w:p w14:paraId="65C47B07" w14:textId="77777777" w:rsidR="00CA2E2D" w:rsidRPr="006245D1" w:rsidRDefault="00CA2E2D" w:rsidP="00CA2E2D">
            <w:pPr>
              <w:tabs>
                <w:tab w:val="decimal" w:pos="159"/>
              </w:tabs>
              <w:jc w:val="center"/>
              <w:rPr>
                <w:sz w:val="18"/>
              </w:rPr>
            </w:pPr>
            <w:r w:rsidRPr="006245D1">
              <w:rPr>
                <w:sz w:val="18"/>
              </w:rPr>
              <w:t xml:space="preserve">     0.003 3</w:t>
            </w:r>
          </w:p>
        </w:tc>
        <w:tc>
          <w:tcPr>
            <w:tcW w:w="1800" w:type="dxa"/>
            <w:tcBorders>
              <w:top w:val="single" w:sz="4" w:space="0" w:color="auto"/>
              <w:left w:val="nil"/>
              <w:bottom w:val="single" w:sz="4" w:space="0" w:color="auto"/>
              <w:right w:val="double" w:sz="6" w:space="0" w:color="auto"/>
            </w:tcBorders>
            <w:shd w:val="clear" w:color="auto" w:fill="auto"/>
            <w:vAlign w:val="center"/>
          </w:tcPr>
          <w:p w14:paraId="0CDC2973" w14:textId="00C37891" w:rsidR="00CA2E2D" w:rsidRPr="006245D1" w:rsidRDefault="00CA2E2D" w:rsidP="00CA2E2D">
            <w:pPr>
              <w:tabs>
                <w:tab w:val="decimal" w:pos="159"/>
              </w:tabs>
              <w:jc w:val="center"/>
              <w:rPr>
                <w:sz w:val="18"/>
              </w:rPr>
            </w:pPr>
            <w:r>
              <w:rPr>
                <w:color w:val="000000"/>
                <w:sz w:val="18"/>
                <w:szCs w:val="18"/>
              </w:rPr>
              <w:t>0.070</w:t>
            </w:r>
          </w:p>
        </w:tc>
      </w:tr>
      <w:tr w:rsidR="00CA2E2D" w14:paraId="4E53A348" w14:textId="752EE3E9" w:rsidTr="00EA29BD">
        <w:trPr>
          <w:trHeight w:val="233"/>
          <w:jc w:val="center"/>
        </w:trPr>
        <w:tc>
          <w:tcPr>
            <w:tcW w:w="1515" w:type="dxa"/>
            <w:vAlign w:val="center"/>
          </w:tcPr>
          <w:p w14:paraId="3EFD0D1F" w14:textId="77777777" w:rsidR="00CA2E2D" w:rsidRPr="006245D1" w:rsidRDefault="00CA2E2D" w:rsidP="00CA2E2D">
            <w:pPr>
              <w:tabs>
                <w:tab w:val="decimal" w:pos="600"/>
              </w:tabs>
              <w:rPr>
                <w:sz w:val="18"/>
              </w:rPr>
            </w:pPr>
            <w:r w:rsidRPr="006245D1">
              <w:rPr>
                <w:sz w:val="18"/>
              </w:rPr>
              <w:t xml:space="preserve">              0.010</w:t>
            </w:r>
          </w:p>
        </w:tc>
        <w:tc>
          <w:tcPr>
            <w:tcW w:w="1980" w:type="dxa"/>
            <w:vAlign w:val="center"/>
          </w:tcPr>
          <w:p w14:paraId="0CED31E3" w14:textId="77777777" w:rsidR="00CA2E2D" w:rsidRPr="006245D1" w:rsidRDefault="00CA2E2D" w:rsidP="00CA2E2D">
            <w:pPr>
              <w:tabs>
                <w:tab w:val="decimal" w:pos="346"/>
              </w:tabs>
              <w:jc w:val="center"/>
              <w:rPr>
                <w:sz w:val="18"/>
              </w:rPr>
            </w:pPr>
            <w:r w:rsidRPr="006245D1">
              <w:rPr>
                <w:sz w:val="18"/>
              </w:rPr>
              <w:t xml:space="preserve">            0.009 999 7</w:t>
            </w:r>
          </w:p>
        </w:tc>
        <w:tc>
          <w:tcPr>
            <w:tcW w:w="1980" w:type="dxa"/>
            <w:vAlign w:val="center"/>
          </w:tcPr>
          <w:p w14:paraId="029F79DB" w14:textId="4A539110" w:rsidR="00CA2E2D" w:rsidRPr="006245D1" w:rsidRDefault="00CA2E2D" w:rsidP="00CA2E2D">
            <w:pPr>
              <w:tabs>
                <w:tab w:val="decimal" w:pos="256"/>
              </w:tabs>
              <w:jc w:val="center"/>
              <w:rPr>
                <w:sz w:val="18"/>
              </w:rPr>
            </w:pPr>
            <w:r w:rsidRPr="006245D1">
              <w:rPr>
                <w:sz w:val="18"/>
              </w:rPr>
              <w:t>- 0.000 3</w:t>
            </w:r>
          </w:p>
        </w:tc>
        <w:tc>
          <w:tcPr>
            <w:tcW w:w="1980" w:type="dxa"/>
            <w:vAlign w:val="center"/>
          </w:tcPr>
          <w:p w14:paraId="3B12765D" w14:textId="77777777" w:rsidR="00CA2E2D" w:rsidRPr="006245D1" w:rsidRDefault="00CA2E2D" w:rsidP="00CA2E2D">
            <w:pPr>
              <w:tabs>
                <w:tab w:val="decimal" w:pos="159"/>
              </w:tabs>
              <w:jc w:val="center"/>
              <w:rPr>
                <w:sz w:val="18"/>
              </w:rPr>
            </w:pPr>
            <w:r w:rsidRPr="006245D1">
              <w:rPr>
                <w:sz w:val="18"/>
              </w:rPr>
              <w:t xml:space="preserve">     0.003 1</w:t>
            </w:r>
          </w:p>
        </w:tc>
        <w:tc>
          <w:tcPr>
            <w:tcW w:w="1800" w:type="dxa"/>
            <w:tcBorders>
              <w:top w:val="single" w:sz="4" w:space="0" w:color="auto"/>
              <w:left w:val="nil"/>
              <w:bottom w:val="double" w:sz="6" w:space="0" w:color="auto"/>
              <w:right w:val="double" w:sz="6" w:space="0" w:color="auto"/>
            </w:tcBorders>
            <w:shd w:val="clear" w:color="auto" w:fill="auto"/>
            <w:vAlign w:val="center"/>
          </w:tcPr>
          <w:p w14:paraId="22EA5842" w14:textId="65F4FBF6" w:rsidR="00CA2E2D" w:rsidRPr="006245D1" w:rsidRDefault="00CA2E2D" w:rsidP="00CA2E2D">
            <w:pPr>
              <w:tabs>
                <w:tab w:val="decimal" w:pos="159"/>
              </w:tabs>
              <w:jc w:val="center"/>
              <w:rPr>
                <w:sz w:val="18"/>
              </w:rPr>
            </w:pPr>
            <w:r>
              <w:rPr>
                <w:color w:val="000000"/>
                <w:sz w:val="18"/>
                <w:szCs w:val="18"/>
              </w:rPr>
              <w:t>0.060</w:t>
            </w:r>
          </w:p>
        </w:tc>
      </w:tr>
    </w:tbl>
    <w:p w14:paraId="79ABD54C" w14:textId="295D14DD" w:rsidR="00EB39B8" w:rsidRPr="00B50F42" w:rsidRDefault="00EB39B8" w:rsidP="00B50F42">
      <w:pPr>
        <w:ind w:firstLine="720"/>
        <w:rPr>
          <w:i/>
          <w:sz w:val="16"/>
        </w:rPr>
      </w:pPr>
      <w:r w:rsidRPr="00B50F42">
        <w:rPr>
          <w:i/>
          <w:sz w:val="16"/>
        </w:rPr>
        <w:t xml:space="preserve">The data in the above table applies </w:t>
      </w:r>
      <w:r w:rsidR="00843EAE" w:rsidRPr="00B50F42">
        <w:rPr>
          <w:i/>
          <w:sz w:val="16"/>
        </w:rPr>
        <w:t xml:space="preserve">only </w:t>
      </w:r>
      <w:r w:rsidRPr="00B50F42">
        <w:rPr>
          <w:i/>
          <w:sz w:val="16"/>
        </w:rPr>
        <w:t>to those items specifically listed on this</w:t>
      </w:r>
      <w:r w:rsidR="00843EAE" w:rsidRPr="00B50F42">
        <w:rPr>
          <w:i/>
          <w:sz w:val="16"/>
        </w:rPr>
        <w:t xml:space="preserve"> calibration certificate</w:t>
      </w:r>
      <w:r w:rsidRPr="00B50F42">
        <w:rPr>
          <w:i/>
          <w:sz w:val="16"/>
        </w:rPr>
        <w:t>.</w:t>
      </w:r>
    </w:p>
    <w:p w14:paraId="60CB528C" w14:textId="74E8DD9C" w:rsidR="008907F0" w:rsidRDefault="008907F0" w:rsidP="00EB39B8">
      <w:pPr>
        <w:pStyle w:val="BodyText2"/>
        <w:rPr>
          <w:b/>
          <w:bCs/>
          <w:sz w:val="18"/>
          <w:lang w:val="en-US"/>
        </w:rPr>
      </w:pPr>
    </w:p>
    <w:p w14:paraId="56D7BAAB" w14:textId="73D92FA0" w:rsidR="00EB39B8" w:rsidRDefault="00EB39B8" w:rsidP="00EB39B8">
      <w:pPr>
        <w:pStyle w:val="BodyText2"/>
        <w:rPr>
          <w:lang w:val="en-US"/>
        </w:rPr>
      </w:pPr>
      <w:r w:rsidRPr="00E16557">
        <w:rPr>
          <w:b/>
          <w:bCs/>
          <w:sz w:val="18"/>
          <w:lang w:val="en-US"/>
        </w:rPr>
        <w:t xml:space="preserve">Uncertainty </w:t>
      </w:r>
      <w:r w:rsidR="00D759BB">
        <w:rPr>
          <w:b/>
          <w:bCs/>
          <w:sz w:val="18"/>
          <w:lang w:val="en-US"/>
        </w:rPr>
        <w:t>S</w:t>
      </w:r>
      <w:r w:rsidRPr="00E16557">
        <w:rPr>
          <w:b/>
          <w:bCs/>
          <w:sz w:val="18"/>
          <w:lang w:val="en-US"/>
        </w:rPr>
        <w:t xml:space="preserve">tatement: </w:t>
      </w:r>
    </w:p>
    <w:p w14:paraId="2D211E05" w14:textId="647AB9EC" w:rsidR="00EB39B8" w:rsidRDefault="00EB39B8" w:rsidP="00EB39B8">
      <w:pPr>
        <w:pStyle w:val="BodyText2"/>
        <w:rPr>
          <w:sz w:val="18"/>
          <w:lang w:val="en-US"/>
        </w:rPr>
      </w:pPr>
      <w:r w:rsidRPr="00CA2E2D">
        <w:rPr>
          <w:sz w:val="18"/>
          <w:lang w:val="en-US"/>
        </w:rPr>
        <w:t>The combined standard uncertainty includes the standard uncertainty reported for the standard, the standard uncertainty for the measurement process, the standard uncertainty for any uncorrected errors associated with buoyancy corrections, and a component of uncertainty to account for any observed deviations from NIST values that are less than surveillance limits</w:t>
      </w:r>
      <w:r w:rsidR="00FE1AA1" w:rsidRPr="00CA2E2D">
        <w:rPr>
          <w:sz w:val="18"/>
          <w:lang w:val="en-US"/>
        </w:rPr>
        <w:t xml:space="preserve">. </w:t>
      </w:r>
      <w:r w:rsidRPr="00CA2E2D">
        <w:rPr>
          <w:sz w:val="18"/>
          <w:lang w:val="en-US"/>
        </w:rPr>
        <w:t>The combined standard uncertainty is multiplied by a coverage</w:t>
      </w:r>
      <w:r w:rsidR="00255AD4" w:rsidRPr="00CA2E2D">
        <w:rPr>
          <w:sz w:val="18"/>
          <w:lang w:val="en-US"/>
        </w:rPr>
        <w:t xml:space="preserve"> </w:t>
      </w:r>
      <w:r w:rsidRPr="00CA2E2D">
        <w:rPr>
          <w:sz w:val="18"/>
          <w:lang w:val="en-US"/>
        </w:rPr>
        <w:t xml:space="preserve">factor </w:t>
      </w:r>
      <w:r w:rsidR="00255AD4" w:rsidRPr="00CA2E2D">
        <w:rPr>
          <w:sz w:val="18"/>
          <w:lang w:val="en-US"/>
        </w:rPr>
        <w:t>(</w:t>
      </w:r>
      <w:r w:rsidR="00255AD4" w:rsidRPr="00CA2E2D">
        <w:rPr>
          <w:i/>
          <w:sz w:val="18"/>
          <w:lang w:val="en-US"/>
        </w:rPr>
        <w:t>k</w:t>
      </w:r>
      <w:r w:rsidR="00255AD4" w:rsidRPr="00CA2E2D">
        <w:rPr>
          <w:sz w:val="18"/>
          <w:lang w:val="en-US"/>
        </w:rPr>
        <w:t xml:space="preserve">) </w:t>
      </w:r>
      <w:r w:rsidRPr="00CA2E2D">
        <w:rPr>
          <w:sz w:val="18"/>
          <w:lang w:val="en-US"/>
        </w:rPr>
        <w:t xml:space="preserve">of 2 to </w:t>
      </w:r>
      <w:r w:rsidR="0066524D" w:rsidRPr="00CA2E2D">
        <w:rPr>
          <w:sz w:val="18"/>
          <w:lang w:val="en-US"/>
        </w:rPr>
        <w:t xml:space="preserve">provide </w:t>
      </w:r>
      <w:r w:rsidRPr="00CA2E2D">
        <w:rPr>
          <w:sz w:val="18"/>
          <w:lang w:val="en-US"/>
        </w:rPr>
        <w:t>an expanded uncertainty, which defines a</w:t>
      </w:r>
      <w:r w:rsidR="00B50F42" w:rsidRPr="00CA2E2D">
        <w:rPr>
          <w:sz w:val="18"/>
          <w:lang w:val="en-US"/>
        </w:rPr>
        <w:t xml:space="preserve"> </w:t>
      </w:r>
      <w:r w:rsidRPr="00CA2E2D">
        <w:rPr>
          <w:sz w:val="18"/>
          <w:lang w:val="en-US"/>
        </w:rPr>
        <w:t>level of confidence of approximately 95 percent</w:t>
      </w:r>
      <w:r w:rsidR="00F8168B" w:rsidRPr="00CA2E2D">
        <w:rPr>
          <w:sz w:val="18"/>
          <w:lang w:val="en-US"/>
        </w:rPr>
        <w:t xml:space="preserve"> (95.45 %)</w:t>
      </w:r>
      <w:r w:rsidR="00FE1AA1" w:rsidRPr="00CA2E2D">
        <w:rPr>
          <w:sz w:val="18"/>
          <w:lang w:val="en-US"/>
        </w:rPr>
        <w:t xml:space="preserve">. </w:t>
      </w:r>
      <w:r w:rsidRPr="00CA2E2D">
        <w:rPr>
          <w:sz w:val="18"/>
          <w:lang w:val="en-US"/>
        </w:rPr>
        <w:t>The expanded uncertainty presented in this report is consistent with the ISO</w:t>
      </w:r>
      <w:r w:rsidR="00E05131" w:rsidRPr="00CA2E2D">
        <w:rPr>
          <w:sz w:val="18"/>
          <w:lang w:val="en-US"/>
        </w:rPr>
        <w:t>/IEC</w:t>
      </w:r>
      <w:r w:rsidRPr="00CA2E2D">
        <w:rPr>
          <w:sz w:val="18"/>
          <w:lang w:val="en-US"/>
        </w:rPr>
        <w:t xml:space="preserve"> Guide to the Expression of Uncertainty in Measurement</w:t>
      </w:r>
      <w:r w:rsidR="008907F0" w:rsidRPr="00CA2E2D">
        <w:rPr>
          <w:sz w:val="18"/>
          <w:lang w:val="en-US"/>
        </w:rPr>
        <w:t xml:space="preserve"> (2008)</w:t>
      </w:r>
      <w:r w:rsidRPr="00CA2E2D">
        <w:rPr>
          <w:sz w:val="18"/>
          <w:lang w:val="en-US"/>
        </w:rPr>
        <w:t>. The expanded uncertainty is not to be confused with a tolerance limit for the user during application.</w:t>
      </w:r>
    </w:p>
    <w:p w14:paraId="14F23106" w14:textId="5CCE08CE" w:rsidR="00CA2E2D" w:rsidRPr="00CA2E2D" w:rsidRDefault="00CA2E2D" w:rsidP="00EB39B8">
      <w:pPr>
        <w:pStyle w:val="BodyText2"/>
        <w:rPr>
          <w:sz w:val="18"/>
          <w:szCs w:val="18"/>
          <w:lang w:val="en-US"/>
        </w:rPr>
      </w:pPr>
      <w:bookmarkStart w:id="0" w:name="_GoBack"/>
      <w:bookmarkEnd w:id="0"/>
    </w:p>
    <w:p w14:paraId="356F3EAC" w14:textId="28FC0C6B" w:rsidR="00EB39B8" w:rsidRPr="00CA2E2D" w:rsidRDefault="00EB39B8" w:rsidP="00802980">
      <w:pPr>
        <w:pStyle w:val="BodyText2"/>
        <w:keepNext/>
        <w:keepLines/>
        <w:rPr>
          <w:sz w:val="18"/>
          <w:szCs w:val="18"/>
          <w:lang w:val="en-US"/>
        </w:rPr>
      </w:pPr>
      <w:r w:rsidRPr="00CA2E2D">
        <w:rPr>
          <w:b/>
          <w:bCs/>
          <w:sz w:val="18"/>
          <w:szCs w:val="18"/>
          <w:lang w:val="en-US"/>
        </w:rPr>
        <w:lastRenderedPageBreak/>
        <w:t xml:space="preserve">Traceability </w:t>
      </w:r>
      <w:r w:rsidR="00D759BB" w:rsidRPr="00CA2E2D">
        <w:rPr>
          <w:b/>
          <w:bCs/>
          <w:sz w:val="18"/>
          <w:szCs w:val="18"/>
          <w:lang w:val="en-US"/>
        </w:rPr>
        <w:t>S</w:t>
      </w:r>
      <w:r w:rsidRPr="00CA2E2D">
        <w:rPr>
          <w:b/>
          <w:bCs/>
          <w:sz w:val="18"/>
          <w:szCs w:val="18"/>
          <w:lang w:val="en-US"/>
        </w:rPr>
        <w:t xml:space="preserve">tatement: </w:t>
      </w:r>
    </w:p>
    <w:p w14:paraId="07C42846" w14:textId="62447A62" w:rsidR="00EB39B8" w:rsidRPr="00CA2E2D" w:rsidRDefault="00EB39B8" w:rsidP="00802980">
      <w:pPr>
        <w:pStyle w:val="BodyText2"/>
        <w:keepNext/>
        <w:keepLines/>
        <w:rPr>
          <w:sz w:val="18"/>
          <w:szCs w:val="18"/>
          <w:lang w:val="en-US"/>
        </w:rPr>
      </w:pPr>
      <w:r w:rsidRPr="00CA2E2D">
        <w:rPr>
          <w:sz w:val="18"/>
          <w:szCs w:val="18"/>
          <w:lang w:val="en-US"/>
        </w:rPr>
        <w:t xml:space="preserve">The Standards of the Compliant Calibration Laboratory are traceable to the </w:t>
      </w:r>
      <w:r w:rsidR="00907874" w:rsidRPr="00CA2E2D">
        <w:rPr>
          <w:sz w:val="18"/>
          <w:szCs w:val="18"/>
          <w:lang w:val="en-US"/>
        </w:rPr>
        <w:t>International System of Units (</w:t>
      </w:r>
      <w:r w:rsidR="0066524D" w:rsidRPr="00CA2E2D">
        <w:rPr>
          <w:sz w:val="18"/>
          <w:szCs w:val="18"/>
          <w:lang w:val="en-US"/>
        </w:rPr>
        <w:t>SI</w:t>
      </w:r>
      <w:r w:rsidR="00907874" w:rsidRPr="00CA2E2D">
        <w:rPr>
          <w:sz w:val="18"/>
          <w:szCs w:val="18"/>
          <w:lang w:val="en-US"/>
        </w:rPr>
        <w:t>)</w:t>
      </w:r>
      <w:r w:rsidR="0066524D" w:rsidRPr="00CA2E2D">
        <w:rPr>
          <w:sz w:val="18"/>
          <w:szCs w:val="18"/>
          <w:lang w:val="en-US"/>
        </w:rPr>
        <w:t xml:space="preserve"> through the </w:t>
      </w:r>
      <w:r w:rsidRPr="00CA2E2D">
        <w:rPr>
          <w:sz w:val="18"/>
          <w:szCs w:val="18"/>
          <w:lang w:val="en-US"/>
        </w:rPr>
        <w:t>National Institute</w:t>
      </w:r>
      <w:r w:rsidR="0066524D" w:rsidRPr="00CA2E2D">
        <w:rPr>
          <w:sz w:val="18"/>
          <w:szCs w:val="18"/>
          <w:lang w:val="en-US"/>
        </w:rPr>
        <w:t xml:space="preserve"> of Standards and Technology</w:t>
      </w:r>
      <w:r w:rsidRPr="00CA2E2D">
        <w:rPr>
          <w:sz w:val="18"/>
          <w:szCs w:val="18"/>
          <w:lang w:val="en-US"/>
        </w:rPr>
        <w:t>, and are part of a comprehensive measurement assurance program for ensuring continued accuracy and measurement traceability within the level of uncertainty reported by this laboratory</w:t>
      </w:r>
      <w:r w:rsidR="00FE1AA1" w:rsidRPr="00CA2E2D">
        <w:rPr>
          <w:sz w:val="18"/>
          <w:szCs w:val="18"/>
          <w:lang w:val="en-US"/>
        </w:rPr>
        <w:t xml:space="preserve">. </w:t>
      </w:r>
      <w:r w:rsidRPr="00CA2E2D">
        <w:rPr>
          <w:sz w:val="18"/>
          <w:szCs w:val="18"/>
          <w:lang w:val="en-US"/>
        </w:rPr>
        <w:t>The</w:t>
      </w:r>
      <w:r w:rsidR="00D304EC" w:rsidRPr="00CA2E2D">
        <w:rPr>
          <w:sz w:val="18"/>
          <w:szCs w:val="18"/>
          <w:lang w:val="en-US"/>
        </w:rPr>
        <w:t xml:space="preserve"> unique</w:t>
      </w:r>
      <w:r w:rsidRPr="00CA2E2D">
        <w:rPr>
          <w:sz w:val="18"/>
          <w:szCs w:val="18"/>
          <w:lang w:val="en-US"/>
        </w:rPr>
        <w:t xml:space="preserve"> laboratory </w:t>
      </w:r>
      <w:r w:rsidR="004F5245" w:rsidRPr="00CA2E2D">
        <w:rPr>
          <w:sz w:val="18"/>
          <w:szCs w:val="18"/>
          <w:lang w:val="en-US"/>
        </w:rPr>
        <w:t xml:space="preserve">calibration </w:t>
      </w:r>
      <w:r w:rsidRPr="00CA2E2D">
        <w:rPr>
          <w:sz w:val="18"/>
          <w:szCs w:val="18"/>
          <w:lang w:val="en-US"/>
        </w:rPr>
        <w:t xml:space="preserve">number identified above </w:t>
      </w:r>
      <w:r w:rsidR="00D304EC" w:rsidRPr="00CA2E2D">
        <w:rPr>
          <w:sz w:val="18"/>
          <w:szCs w:val="18"/>
          <w:lang w:val="en-US"/>
        </w:rPr>
        <w:t xml:space="preserve">shall </w:t>
      </w:r>
      <w:r w:rsidRPr="00CA2E2D">
        <w:rPr>
          <w:sz w:val="18"/>
          <w:szCs w:val="18"/>
          <w:lang w:val="en-US"/>
        </w:rPr>
        <w:t xml:space="preserve">be used in referencing </w:t>
      </w:r>
      <w:r w:rsidR="00D304EC" w:rsidRPr="00CA2E2D">
        <w:rPr>
          <w:sz w:val="18"/>
          <w:szCs w:val="18"/>
          <w:lang w:val="en-US"/>
        </w:rPr>
        <w:t xml:space="preserve">metrological </w:t>
      </w:r>
      <w:r w:rsidRPr="00CA2E2D">
        <w:rPr>
          <w:sz w:val="18"/>
          <w:szCs w:val="18"/>
          <w:lang w:val="en-US"/>
        </w:rPr>
        <w:t>traceability for artifacts identified only</w:t>
      </w:r>
      <w:r w:rsidR="00D304EC" w:rsidRPr="00CA2E2D">
        <w:rPr>
          <w:sz w:val="18"/>
          <w:szCs w:val="18"/>
          <w:lang w:val="en-US"/>
        </w:rPr>
        <w:t xml:space="preserve"> in this certificate</w:t>
      </w:r>
      <w:r w:rsidRPr="00CA2E2D">
        <w:rPr>
          <w:sz w:val="18"/>
          <w:szCs w:val="18"/>
          <w:lang w:val="en-US"/>
        </w:rPr>
        <w:t>.</w:t>
      </w:r>
    </w:p>
    <w:p w14:paraId="72CA1790" w14:textId="77777777" w:rsidR="00EB39B8" w:rsidRPr="00CA2E2D" w:rsidRDefault="00EB39B8" w:rsidP="00EB39B8">
      <w:pPr>
        <w:jc w:val="both"/>
        <w:rPr>
          <w:sz w:val="18"/>
          <w:szCs w:val="18"/>
        </w:rPr>
      </w:pPr>
    </w:p>
    <w:p w14:paraId="6809BB7E" w14:textId="4930C211" w:rsidR="00F8168B" w:rsidRPr="00CA2E2D" w:rsidRDefault="00F8168B" w:rsidP="008B0267">
      <w:pPr>
        <w:rPr>
          <w:b/>
          <w:sz w:val="18"/>
          <w:szCs w:val="18"/>
        </w:rPr>
      </w:pPr>
      <w:r w:rsidRPr="00CA2E2D">
        <w:rPr>
          <w:b/>
          <w:sz w:val="18"/>
          <w:szCs w:val="18"/>
        </w:rPr>
        <w:t>Conformity Assessment:</w:t>
      </w:r>
    </w:p>
    <w:p w14:paraId="6E91E51B" w14:textId="6EA90886" w:rsidR="00F8168B" w:rsidRPr="00CA2E2D" w:rsidRDefault="00F8168B" w:rsidP="008B0267">
      <w:pPr>
        <w:rPr>
          <w:sz w:val="18"/>
          <w:szCs w:val="18"/>
        </w:rPr>
      </w:pPr>
      <w:r w:rsidRPr="00CA2E2D">
        <w:rPr>
          <w:sz w:val="18"/>
          <w:szCs w:val="18"/>
        </w:rPr>
        <w:t>The weights submitted for this calibration were marked as ASTM Class 4. AS</w:t>
      </w:r>
      <w:r w:rsidR="00EA29BD">
        <w:rPr>
          <w:sz w:val="18"/>
          <w:szCs w:val="18"/>
        </w:rPr>
        <w:t>T</w:t>
      </w:r>
      <w:r w:rsidRPr="00CA2E2D">
        <w:rPr>
          <w:sz w:val="18"/>
          <w:szCs w:val="18"/>
        </w:rPr>
        <w:t xml:space="preserve">M E617 (2018), Standard Specification for Laboratory Weights and Precision Mass Standards, was used to evaluate these weights.  Weights fully comply with all requirements (both specifications and tolerances) of this documentary standard. Stated expanded uncertainties are less than one-third of the specified </w:t>
      </w:r>
      <w:r w:rsidR="00135564" w:rsidRPr="00CA2E2D">
        <w:rPr>
          <w:sz w:val="18"/>
          <w:szCs w:val="18"/>
        </w:rPr>
        <w:t>tolerances (</w:t>
      </w:r>
      <w:r w:rsidRPr="00CA2E2D">
        <w:rPr>
          <w:sz w:val="18"/>
          <w:szCs w:val="18"/>
        </w:rPr>
        <w:t>maximum permissible errors</w:t>
      </w:r>
      <w:r w:rsidR="00135564" w:rsidRPr="00CA2E2D">
        <w:rPr>
          <w:sz w:val="18"/>
          <w:szCs w:val="18"/>
        </w:rPr>
        <w:t>,</w:t>
      </w:r>
      <w:r w:rsidRPr="00CA2E2D">
        <w:rPr>
          <w:sz w:val="18"/>
          <w:szCs w:val="18"/>
        </w:rPr>
        <w:t xml:space="preserve"> </w:t>
      </w:r>
      <w:proofErr w:type="spellStart"/>
      <w:r w:rsidRPr="00CA2E2D">
        <w:rPr>
          <w:sz w:val="18"/>
          <w:szCs w:val="18"/>
        </w:rPr>
        <w:t>m.p.e</w:t>
      </w:r>
      <w:proofErr w:type="spellEnd"/>
      <w:r w:rsidRPr="00CA2E2D">
        <w:rPr>
          <w:sz w:val="18"/>
          <w:szCs w:val="18"/>
        </w:rPr>
        <w:t xml:space="preserve">.) and the mass value plus or minus the expanded uncertainty is within the stated </w:t>
      </w:r>
      <w:r w:rsidR="00135564" w:rsidRPr="00CA2E2D">
        <w:rPr>
          <w:sz w:val="18"/>
          <w:szCs w:val="18"/>
        </w:rPr>
        <w:t>tolerances</w:t>
      </w:r>
      <w:r w:rsidRPr="00CA2E2D">
        <w:rPr>
          <w:sz w:val="18"/>
          <w:szCs w:val="18"/>
        </w:rPr>
        <w:t>.</w:t>
      </w:r>
    </w:p>
    <w:p w14:paraId="0D70350B" w14:textId="77777777" w:rsidR="00F8168B" w:rsidRPr="00CA2E2D" w:rsidRDefault="00F8168B" w:rsidP="008B0267">
      <w:pPr>
        <w:rPr>
          <w:sz w:val="18"/>
          <w:szCs w:val="18"/>
        </w:rPr>
      </w:pPr>
    </w:p>
    <w:p w14:paraId="4DF6D60A" w14:textId="7D8B6760" w:rsidR="00EB39B8" w:rsidRPr="00CA2E2D" w:rsidRDefault="00EB39B8" w:rsidP="008B0267">
      <w:pPr>
        <w:rPr>
          <w:b/>
          <w:sz w:val="18"/>
          <w:szCs w:val="18"/>
        </w:rPr>
      </w:pPr>
      <w:r w:rsidRPr="00CA2E2D">
        <w:rPr>
          <w:b/>
          <w:sz w:val="18"/>
          <w:szCs w:val="18"/>
        </w:rPr>
        <w:t>Supplemental Information</w:t>
      </w:r>
      <w:r w:rsidR="006245D1" w:rsidRPr="00CA2E2D">
        <w:rPr>
          <w:b/>
          <w:sz w:val="18"/>
          <w:szCs w:val="18"/>
        </w:rPr>
        <w:t>:</w:t>
      </w:r>
    </w:p>
    <w:p w14:paraId="2D854C90" w14:textId="3AA3A8B5" w:rsidR="00EB39B8" w:rsidRPr="00CA2E2D" w:rsidRDefault="00EB39B8" w:rsidP="00B50F42">
      <w:pPr>
        <w:jc w:val="both"/>
        <w:rPr>
          <w:b/>
          <w:bCs/>
          <w:sz w:val="18"/>
          <w:szCs w:val="18"/>
        </w:rPr>
      </w:pPr>
      <w:r w:rsidRPr="00CA2E2D">
        <w:rPr>
          <w:b/>
          <w:bCs/>
          <w:sz w:val="18"/>
          <w:szCs w:val="18"/>
        </w:rPr>
        <w:t xml:space="preserve">Description of </w:t>
      </w:r>
      <w:r w:rsidR="00D759BB" w:rsidRPr="00CA2E2D">
        <w:rPr>
          <w:b/>
          <w:bCs/>
          <w:sz w:val="18"/>
          <w:szCs w:val="18"/>
        </w:rPr>
        <w:t>Artifacts Submitted for Calibration</w:t>
      </w:r>
      <w:r w:rsidRPr="00CA2E2D">
        <w:rPr>
          <w:b/>
          <w:bCs/>
          <w:sz w:val="18"/>
          <w:szCs w:val="18"/>
        </w:rPr>
        <w:t>:</w:t>
      </w:r>
    </w:p>
    <w:p w14:paraId="697A3C35" w14:textId="43B45681" w:rsidR="00EB39B8" w:rsidRPr="00CA2E2D" w:rsidRDefault="00EB39B8" w:rsidP="00B50F42">
      <w:pPr>
        <w:jc w:val="both"/>
        <w:rPr>
          <w:sz w:val="18"/>
          <w:szCs w:val="18"/>
        </w:rPr>
      </w:pPr>
      <w:r w:rsidRPr="00CA2E2D">
        <w:rPr>
          <w:sz w:val="18"/>
          <w:szCs w:val="18"/>
        </w:rPr>
        <w:t>Twenty one weights from 1 kg to 10 mg, marked ASTM</w:t>
      </w:r>
      <w:r w:rsidR="00D304EC" w:rsidRPr="00CA2E2D">
        <w:rPr>
          <w:sz w:val="18"/>
          <w:szCs w:val="18"/>
        </w:rPr>
        <w:t xml:space="preserve"> E617 </w:t>
      </w:r>
      <w:r w:rsidR="00B50F42" w:rsidRPr="00CA2E2D">
        <w:rPr>
          <w:sz w:val="18"/>
          <w:szCs w:val="18"/>
        </w:rPr>
        <w:t>Class</w:t>
      </w:r>
      <w:r w:rsidRPr="00CA2E2D">
        <w:rPr>
          <w:sz w:val="18"/>
          <w:szCs w:val="18"/>
        </w:rPr>
        <w:t xml:space="preserve"> 4</w:t>
      </w:r>
      <w:r w:rsidR="00FE1AA1" w:rsidRPr="00CA2E2D">
        <w:rPr>
          <w:sz w:val="18"/>
          <w:szCs w:val="18"/>
        </w:rPr>
        <w:t xml:space="preserve">. </w:t>
      </w:r>
      <w:r w:rsidRPr="00CA2E2D">
        <w:rPr>
          <w:sz w:val="18"/>
          <w:szCs w:val="18"/>
        </w:rPr>
        <w:t>Weights from 1 kg to 1 g:  two-piece weights, with assumed density of 8.0 g/cm</w:t>
      </w:r>
      <w:r w:rsidR="00EA29BD">
        <w:rPr>
          <w:sz w:val="18"/>
          <w:szCs w:val="18"/>
        </w:rPr>
        <w:t>³</w:t>
      </w:r>
      <w:r w:rsidR="00FE1AA1" w:rsidRPr="00CA2E2D">
        <w:rPr>
          <w:sz w:val="18"/>
          <w:szCs w:val="18"/>
        </w:rPr>
        <w:t xml:space="preserve">. </w:t>
      </w:r>
      <w:r w:rsidRPr="00CA2E2D">
        <w:rPr>
          <w:sz w:val="18"/>
          <w:szCs w:val="18"/>
        </w:rPr>
        <w:t xml:space="preserve">Weights from 500 mg to 50 mg:  sheet weights, with assumed density of 16.6 </w:t>
      </w:r>
      <w:r w:rsidR="00EA29BD" w:rsidRPr="00CA2E2D">
        <w:rPr>
          <w:sz w:val="18"/>
          <w:szCs w:val="18"/>
        </w:rPr>
        <w:t>g/cm</w:t>
      </w:r>
      <w:r w:rsidR="00EA29BD">
        <w:rPr>
          <w:sz w:val="18"/>
          <w:szCs w:val="18"/>
        </w:rPr>
        <w:t>³</w:t>
      </w:r>
      <w:r w:rsidR="00FE1AA1" w:rsidRPr="00CA2E2D">
        <w:rPr>
          <w:sz w:val="18"/>
          <w:szCs w:val="18"/>
        </w:rPr>
        <w:t xml:space="preserve">. </w:t>
      </w:r>
      <w:r w:rsidRPr="00CA2E2D">
        <w:rPr>
          <w:sz w:val="18"/>
          <w:szCs w:val="18"/>
        </w:rPr>
        <w:t xml:space="preserve">Weights from 30 mg to 10 mg:  sheet weights, with assumed density of 2.7 </w:t>
      </w:r>
      <w:r w:rsidR="00EA29BD" w:rsidRPr="00CA2E2D">
        <w:rPr>
          <w:sz w:val="18"/>
          <w:szCs w:val="18"/>
        </w:rPr>
        <w:t>g/cm</w:t>
      </w:r>
      <w:r w:rsidR="00EA29BD">
        <w:rPr>
          <w:sz w:val="18"/>
          <w:szCs w:val="18"/>
        </w:rPr>
        <w:t>³</w:t>
      </w:r>
      <w:r w:rsidRPr="00CA2E2D">
        <w:rPr>
          <w:sz w:val="18"/>
          <w:szCs w:val="18"/>
        </w:rPr>
        <w:t>.</w:t>
      </w:r>
    </w:p>
    <w:p w14:paraId="061D8930" w14:textId="77777777" w:rsidR="00B50F42" w:rsidRPr="00CA2E2D" w:rsidRDefault="00B50F42" w:rsidP="00B50F42">
      <w:pPr>
        <w:jc w:val="both"/>
        <w:rPr>
          <w:b/>
          <w:bCs/>
          <w:sz w:val="18"/>
          <w:szCs w:val="18"/>
        </w:rPr>
      </w:pPr>
    </w:p>
    <w:p w14:paraId="5BF6BA87" w14:textId="7BB91312" w:rsidR="00EB39B8" w:rsidRPr="00CA2E2D" w:rsidRDefault="00EB39B8" w:rsidP="00B50F42">
      <w:pPr>
        <w:jc w:val="both"/>
        <w:rPr>
          <w:b/>
          <w:bCs/>
          <w:sz w:val="18"/>
          <w:szCs w:val="18"/>
        </w:rPr>
      </w:pPr>
      <w:r w:rsidRPr="00CA2E2D">
        <w:rPr>
          <w:b/>
          <w:bCs/>
          <w:sz w:val="18"/>
          <w:szCs w:val="18"/>
        </w:rPr>
        <w:t>Conditions of</w:t>
      </w:r>
      <w:r w:rsidR="00D759BB" w:rsidRPr="00CA2E2D">
        <w:rPr>
          <w:b/>
          <w:bCs/>
          <w:sz w:val="18"/>
          <w:szCs w:val="18"/>
        </w:rPr>
        <w:t xml:space="preserve"> Artifacts Submitted for Calibration</w:t>
      </w:r>
      <w:r w:rsidRPr="00CA2E2D">
        <w:rPr>
          <w:b/>
          <w:bCs/>
          <w:sz w:val="18"/>
          <w:szCs w:val="18"/>
        </w:rPr>
        <w:t>:</w:t>
      </w:r>
    </w:p>
    <w:p w14:paraId="0101401B" w14:textId="77777777" w:rsidR="00EB39B8" w:rsidRPr="00CA2E2D" w:rsidRDefault="00EB39B8" w:rsidP="00B50F42">
      <w:pPr>
        <w:jc w:val="both"/>
        <w:rPr>
          <w:sz w:val="18"/>
          <w:szCs w:val="18"/>
        </w:rPr>
      </w:pPr>
      <w:r w:rsidRPr="00CA2E2D">
        <w:rPr>
          <w:sz w:val="18"/>
          <w:szCs w:val="18"/>
        </w:rPr>
        <w:t>Artifacts showed evidence of improper handling</w:t>
      </w:r>
      <w:r w:rsidR="00FE1AA1" w:rsidRPr="00CA2E2D">
        <w:rPr>
          <w:sz w:val="18"/>
          <w:szCs w:val="18"/>
        </w:rPr>
        <w:t xml:space="preserve">. </w:t>
      </w:r>
      <w:r w:rsidRPr="00CA2E2D">
        <w:rPr>
          <w:sz w:val="18"/>
          <w:szCs w:val="18"/>
        </w:rPr>
        <w:t>Fingerprints and dents were visible on the surface of the weights.</w:t>
      </w:r>
    </w:p>
    <w:p w14:paraId="2829C356" w14:textId="77777777" w:rsidR="00B50F42" w:rsidRPr="00CA2E2D" w:rsidRDefault="00B50F42" w:rsidP="00B50F42">
      <w:pPr>
        <w:jc w:val="both"/>
        <w:rPr>
          <w:b/>
          <w:bCs/>
          <w:sz w:val="18"/>
          <w:szCs w:val="18"/>
        </w:rPr>
      </w:pPr>
    </w:p>
    <w:p w14:paraId="624F6A5D" w14:textId="60E76565" w:rsidR="00EB39B8" w:rsidRPr="00CA2E2D" w:rsidRDefault="00EB39B8" w:rsidP="00B50F42">
      <w:pPr>
        <w:jc w:val="both"/>
        <w:rPr>
          <w:b/>
          <w:bCs/>
          <w:sz w:val="18"/>
          <w:szCs w:val="18"/>
        </w:rPr>
      </w:pPr>
      <w:r w:rsidRPr="00CA2E2D">
        <w:rPr>
          <w:b/>
          <w:bCs/>
          <w:sz w:val="18"/>
          <w:szCs w:val="18"/>
        </w:rPr>
        <w:t xml:space="preserve">Treatment of </w:t>
      </w:r>
      <w:r w:rsidR="00D759BB" w:rsidRPr="00CA2E2D">
        <w:rPr>
          <w:b/>
          <w:bCs/>
          <w:sz w:val="18"/>
          <w:szCs w:val="18"/>
        </w:rPr>
        <w:t>Artifacts Prior to Calibration</w:t>
      </w:r>
      <w:r w:rsidRPr="00CA2E2D">
        <w:rPr>
          <w:b/>
          <w:bCs/>
          <w:sz w:val="18"/>
          <w:szCs w:val="18"/>
        </w:rPr>
        <w:t>:</w:t>
      </w:r>
    </w:p>
    <w:p w14:paraId="58AEF41A" w14:textId="08433145" w:rsidR="00EB39B8" w:rsidRPr="00CA2E2D" w:rsidRDefault="00EB39B8" w:rsidP="00B50F42">
      <w:pPr>
        <w:jc w:val="both"/>
        <w:rPr>
          <w:sz w:val="18"/>
          <w:szCs w:val="18"/>
        </w:rPr>
      </w:pPr>
      <w:r w:rsidRPr="00CA2E2D">
        <w:rPr>
          <w:sz w:val="18"/>
          <w:szCs w:val="18"/>
        </w:rPr>
        <w:t>Artifacts were cleaned with cheesecloth and ethyl alcohol</w:t>
      </w:r>
      <w:r w:rsidR="00FE1AA1" w:rsidRPr="00CA2E2D">
        <w:rPr>
          <w:sz w:val="18"/>
          <w:szCs w:val="18"/>
        </w:rPr>
        <w:t xml:space="preserve">. </w:t>
      </w:r>
      <w:r w:rsidRPr="00CA2E2D">
        <w:rPr>
          <w:sz w:val="18"/>
          <w:szCs w:val="18"/>
        </w:rPr>
        <w:t xml:space="preserve">Thermal equilibrium time/conditions:  </w:t>
      </w:r>
      <w:r w:rsidR="00612042" w:rsidRPr="00CA2E2D">
        <w:rPr>
          <w:sz w:val="18"/>
          <w:szCs w:val="18"/>
        </w:rPr>
        <w:t xml:space="preserve">seven </w:t>
      </w:r>
      <w:r w:rsidRPr="00CA2E2D">
        <w:rPr>
          <w:sz w:val="18"/>
          <w:szCs w:val="18"/>
        </w:rPr>
        <w:t>days next to balances in mass lab</w:t>
      </w:r>
      <w:r w:rsidR="00D304EC" w:rsidRPr="00CA2E2D">
        <w:rPr>
          <w:sz w:val="18"/>
          <w:szCs w:val="18"/>
        </w:rPr>
        <w:t>oratory</w:t>
      </w:r>
      <w:r w:rsidRPr="00CA2E2D">
        <w:rPr>
          <w:sz w:val="18"/>
          <w:szCs w:val="18"/>
        </w:rPr>
        <w:t>.</w:t>
      </w:r>
    </w:p>
    <w:p w14:paraId="4AD75FB0" w14:textId="77777777" w:rsidR="00EB39B8" w:rsidRPr="00CA2E2D" w:rsidRDefault="00EB39B8" w:rsidP="00B50F42">
      <w:pPr>
        <w:jc w:val="both"/>
        <w:rPr>
          <w:sz w:val="18"/>
          <w:szCs w:val="18"/>
        </w:rPr>
      </w:pPr>
    </w:p>
    <w:p w14:paraId="7BAB4F37" w14:textId="2BD10631" w:rsidR="00EB39B8" w:rsidRPr="00CA2E2D" w:rsidRDefault="00EB39B8" w:rsidP="00B50F42">
      <w:pPr>
        <w:pStyle w:val="BodyText2"/>
        <w:rPr>
          <w:sz w:val="18"/>
          <w:szCs w:val="18"/>
          <w:lang w:val="en-US"/>
        </w:rPr>
      </w:pPr>
      <w:r w:rsidRPr="00CA2E2D">
        <w:rPr>
          <w:b/>
          <w:bCs/>
          <w:sz w:val="18"/>
          <w:szCs w:val="18"/>
          <w:lang w:val="en-US"/>
        </w:rPr>
        <w:t xml:space="preserve">Procedure </w:t>
      </w:r>
      <w:r w:rsidR="00D759BB" w:rsidRPr="00CA2E2D">
        <w:rPr>
          <w:b/>
          <w:bCs/>
          <w:sz w:val="18"/>
          <w:szCs w:val="18"/>
          <w:lang w:val="en-US"/>
        </w:rPr>
        <w:t>Used</w:t>
      </w:r>
      <w:r w:rsidRPr="00CA2E2D">
        <w:rPr>
          <w:b/>
          <w:bCs/>
          <w:sz w:val="18"/>
          <w:szCs w:val="18"/>
          <w:lang w:val="en-US"/>
        </w:rPr>
        <w:t>:</w:t>
      </w:r>
    </w:p>
    <w:p w14:paraId="19F0AB23" w14:textId="78677072" w:rsidR="00EB39B8" w:rsidRPr="00CA2E2D" w:rsidRDefault="00EB39B8" w:rsidP="00B50F42">
      <w:pPr>
        <w:pStyle w:val="BodyText2"/>
        <w:rPr>
          <w:sz w:val="18"/>
          <w:szCs w:val="18"/>
          <w:lang w:val="fr-FR"/>
        </w:rPr>
      </w:pPr>
      <w:r w:rsidRPr="00CA2E2D">
        <w:rPr>
          <w:sz w:val="18"/>
          <w:szCs w:val="18"/>
          <w:lang w:val="fr-FR"/>
        </w:rPr>
        <w:t>Double Substitution (NIST</w:t>
      </w:r>
      <w:r w:rsidR="008907F0" w:rsidRPr="00CA2E2D">
        <w:rPr>
          <w:sz w:val="18"/>
          <w:szCs w:val="18"/>
          <w:lang w:val="fr-FR"/>
        </w:rPr>
        <w:t>IR</w:t>
      </w:r>
      <w:r w:rsidRPr="00CA2E2D">
        <w:rPr>
          <w:sz w:val="18"/>
          <w:szCs w:val="18"/>
          <w:lang w:val="fr-FR"/>
        </w:rPr>
        <w:t xml:space="preserve"> </w:t>
      </w:r>
      <w:r w:rsidR="008907F0" w:rsidRPr="00CA2E2D">
        <w:rPr>
          <w:sz w:val="18"/>
          <w:szCs w:val="18"/>
          <w:lang w:val="fr-FR"/>
        </w:rPr>
        <w:t xml:space="preserve">6969, </w:t>
      </w:r>
      <w:r w:rsidRPr="00CA2E2D">
        <w:rPr>
          <w:sz w:val="18"/>
          <w:szCs w:val="18"/>
          <w:lang w:val="fr-FR"/>
        </w:rPr>
        <w:t>SOP 4</w:t>
      </w:r>
      <w:r w:rsidR="008907F0" w:rsidRPr="00CA2E2D">
        <w:rPr>
          <w:sz w:val="18"/>
          <w:szCs w:val="18"/>
          <w:lang w:val="fr-FR"/>
        </w:rPr>
        <w:t xml:space="preserve">, </w:t>
      </w:r>
      <w:r w:rsidR="00F8168B" w:rsidRPr="00CA2E2D">
        <w:rPr>
          <w:sz w:val="18"/>
          <w:szCs w:val="18"/>
          <w:lang w:val="fr-FR"/>
        </w:rPr>
        <w:t>2019</w:t>
      </w:r>
      <w:r w:rsidRPr="00CA2E2D">
        <w:rPr>
          <w:sz w:val="18"/>
          <w:szCs w:val="18"/>
          <w:lang w:val="fr-FR"/>
        </w:rPr>
        <w:t>)</w:t>
      </w:r>
    </w:p>
    <w:p w14:paraId="40E20FB1" w14:textId="77777777" w:rsidR="00EB39B8" w:rsidRPr="00CA2E2D" w:rsidRDefault="00EB39B8" w:rsidP="00B50F42">
      <w:pPr>
        <w:jc w:val="both"/>
        <w:rPr>
          <w:sz w:val="18"/>
          <w:szCs w:val="18"/>
          <w:lang w:val="fr-FR"/>
        </w:rPr>
      </w:pPr>
    </w:p>
    <w:p w14:paraId="3B80D90F" w14:textId="109F7A68" w:rsidR="00EB39B8" w:rsidRPr="00CA2E2D" w:rsidRDefault="00EB39B8" w:rsidP="00B50F42">
      <w:pPr>
        <w:jc w:val="both"/>
        <w:rPr>
          <w:b/>
          <w:bCs/>
          <w:sz w:val="18"/>
          <w:szCs w:val="18"/>
        </w:rPr>
      </w:pPr>
      <w:r w:rsidRPr="00CA2E2D">
        <w:rPr>
          <w:b/>
          <w:bCs/>
          <w:sz w:val="18"/>
          <w:szCs w:val="18"/>
        </w:rPr>
        <w:t xml:space="preserve">Environmental </w:t>
      </w:r>
      <w:r w:rsidR="00D759BB" w:rsidRPr="00CA2E2D">
        <w:rPr>
          <w:b/>
          <w:bCs/>
          <w:sz w:val="18"/>
          <w:szCs w:val="18"/>
        </w:rPr>
        <w:t>Conditions at Time of Calibration</w:t>
      </w:r>
      <w:r w:rsidRPr="00CA2E2D">
        <w:rPr>
          <w:b/>
          <w:bCs/>
          <w:sz w:val="18"/>
          <w:szCs w:val="18"/>
        </w:rPr>
        <w:t>:</w:t>
      </w:r>
    </w:p>
    <w:p w14:paraId="6D729580" w14:textId="327B13FE" w:rsidR="00EB39B8" w:rsidRPr="00CA2E2D" w:rsidRDefault="00EB39B8" w:rsidP="00B50F42">
      <w:pPr>
        <w:jc w:val="both"/>
        <w:rPr>
          <w:sz w:val="18"/>
          <w:szCs w:val="18"/>
        </w:rPr>
      </w:pPr>
      <w:r w:rsidRPr="00CA2E2D">
        <w:rPr>
          <w:sz w:val="18"/>
          <w:szCs w:val="18"/>
        </w:rPr>
        <w:t xml:space="preserve">Temperature:  20.1 </w:t>
      </w:r>
      <w:r w:rsidR="00F314D1">
        <w:rPr>
          <w:sz w:val="18"/>
          <w:szCs w:val="18"/>
        </w:rPr>
        <w:t>°</w:t>
      </w:r>
      <w:r w:rsidRPr="00CA2E2D">
        <w:rPr>
          <w:sz w:val="18"/>
          <w:szCs w:val="18"/>
        </w:rPr>
        <w:t xml:space="preserve">C to 20.2 </w:t>
      </w:r>
      <w:r w:rsidR="00F314D1">
        <w:rPr>
          <w:sz w:val="18"/>
          <w:szCs w:val="18"/>
        </w:rPr>
        <w:t>°</w:t>
      </w:r>
      <w:r w:rsidRPr="00CA2E2D">
        <w:rPr>
          <w:sz w:val="18"/>
          <w:szCs w:val="18"/>
        </w:rPr>
        <w:t>C</w:t>
      </w:r>
      <w:r w:rsidRPr="00CA2E2D">
        <w:rPr>
          <w:sz w:val="18"/>
          <w:szCs w:val="18"/>
        </w:rPr>
        <w:tab/>
      </w:r>
      <w:r w:rsidRPr="00CA2E2D">
        <w:rPr>
          <w:sz w:val="18"/>
          <w:szCs w:val="18"/>
        </w:rPr>
        <w:tab/>
        <w:t>Barometric Pressure:  752.7 mmHg</w:t>
      </w:r>
      <w:r w:rsidRPr="00CA2E2D">
        <w:rPr>
          <w:sz w:val="18"/>
          <w:szCs w:val="18"/>
        </w:rPr>
        <w:tab/>
        <w:t xml:space="preserve">   Relative Humidity:  43.35 % to 43.40</w:t>
      </w:r>
      <w:r w:rsidR="00CA2E2D">
        <w:rPr>
          <w:sz w:val="18"/>
          <w:szCs w:val="18"/>
        </w:rPr>
        <w:t> </w:t>
      </w:r>
      <w:r w:rsidRPr="00CA2E2D">
        <w:rPr>
          <w:sz w:val="18"/>
          <w:szCs w:val="18"/>
        </w:rPr>
        <w:t>%</w:t>
      </w:r>
    </w:p>
    <w:p w14:paraId="5FDE3B52" w14:textId="77777777" w:rsidR="00EB39B8" w:rsidRPr="00CA2E2D" w:rsidRDefault="00EB39B8" w:rsidP="00EB39B8">
      <w:pPr>
        <w:jc w:val="both"/>
        <w:rPr>
          <w:sz w:val="18"/>
          <w:szCs w:val="18"/>
        </w:rPr>
      </w:pPr>
    </w:p>
    <w:p w14:paraId="6B96A150" w14:textId="625678BC" w:rsidR="00EB39B8" w:rsidRPr="00CA2E2D" w:rsidRDefault="00EB39B8" w:rsidP="00EB39B8">
      <w:pPr>
        <w:jc w:val="both"/>
        <w:rPr>
          <w:sz w:val="18"/>
          <w:szCs w:val="18"/>
        </w:rPr>
      </w:pPr>
      <w:r w:rsidRPr="00CA2E2D">
        <w:rPr>
          <w:sz w:val="18"/>
          <w:szCs w:val="18"/>
        </w:rPr>
        <w:t xml:space="preserve">Date </w:t>
      </w:r>
      <w:r w:rsidR="00843EAE" w:rsidRPr="00CA2E2D">
        <w:rPr>
          <w:sz w:val="18"/>
          <w:szCs w:val="18"/>
        </w:rPr>
        <w:t>A</w:t>
      </w:r>
      <w:r w:rsidRPr="00CA2E2D">
        <w:rPr>
          <w:sz w:val="18"/>
          <w:szCs w:val="18"/>
        </w:rPr>
        <w:t xml:space="preserve">rtifacts </w:t>
      </w:r>
      <w:r w:rsidR="00843EAE" w:rsidRPr="00CA2E2D">
        <w:rPr>
          <w:sz w:val="18"/>
          <w:szCs w:val="18"/>
        </w:rPr>
        <w:t>R</w:t>
      </w:r>
      <w:r w:rsidRPr="00CA2E2D">
        <w:rPr>
          <w:sz w:val="18"/>
          <w:szCs w:val="18"/>
        </w:rPr>
        <w:t xml:space="preserve">eceived:  </w:t>
      </w:r>
      <w:r w:rsidR="00A921D2" w:rsidRPr="00CA2E2D">
        <w:rPr>
          <w:sz w:val="18"/>
          <w:szCs w:val="18"/>
        </w:rPr>
        <w:t xml:space="preserve">January </w:t>
      </w:r>
      <w:r w:rsidRPr="00CA2E2D">
        <w:rPr>
          <w:sz w:val="18"/>
          <w:szCs w:val="18"/>
        </w:rPr>
        <w:t xml:space="preserve">5, </w:t>
      </w:r>
      <w:r w:rsidR="00A921D2" w:rsidRPr="00CA2E2D">
        <w:rPr>
          <w:sz w:val="18"/>
          <w:szCs w:val="18"/>
        </w:rPr>
        <w:t>201</w:t>
      </w:r>
      <w:r w:rsidR="00F8168B" w:rsidRPr="00CA2E2D">
        <w:rPr>
          <w:sz w:val="18"/>
          <w:szCs w:val="18"/>
        </w:rPr>
        <w:t>9</w:t>
      </w:r>
      <w:r w:rsidRPr="00CA2E2D">
        <w:rPr>
          <w:sz w:val="18"/>
          <w:szCs w:val="18"/>
        </w:rPr>
        <w:tab/>
      </w:r>
      <w:r w:rsidRPr="00CA2E2D">
        <w:rPr>
          <w:sz w:val="18"/>
          <w:szCs w:val="18"/>
        </w:rPr>
        <w:tab/>
        <w:t xml:space="preserve">Date </w:t>
      </w:r>
      <w:r w:rsidR="00843EAE" w:rsidRPr="00CA2E2D">
        <w:rPr>
          <w:sz w:val="18"/>
          <w:szCs w:val="18"/>
        </w:rPr>
        <w:t>C</w:t>
      </w:r>
      <w:r w:rsidR="00E57A51" w:rsidRPr="00CA2E2D">
        <w:rPr>
          <w:sz w:val="18"/>
          <w:szCs w:val="18"/>
        </w:rPr>
        <w:t>ertificate</w:t>
      </w:r>
      <w:r w:rsidR="00843EAE" w:rsidRPr="00CA2E2D">
        <w:rPr>
          <w:sz w:val="18"/>
          <w:szCs w:val="18"/>
        </w:rPr>
        <w:t xml:space="preserve"> Issue</w:t>
      </w:r>
      <w:r w:rsidR="00B50F42" w:rsidRPr="00CA2E2D">
        <w:rPr>
          <w:sz w:val="18"/>
          <w:szCs w:val="18"/>
        </w:rPr>
        <w:t>d</w:t>
      </w:r>
      <w:r w:rsidRPr="00CA2E2D">
        <w:rPr>
          <w:sz w:val="18"/>
          <w:szCs w:val="18"/>
        </w:rPr>
        <w:t xml:space="preserve">:  </w:t>
      </w:r>
      <w:r w:rsidR="00A921D2" w:rsidRPr="00CA2E2D">
        <w:rPr>
          <w:sz w:val="18"/>
          <w:szCs w:val="18"/>
        </w:rPr>
        <w:t>January 1</w:t>
      </w:r>
      <w:r w:rsidRPr="00CA2E2D">
        <w:rPr>
          <w:sz w:val="18"/>
          <w:szCs w:val="18"/>
        </w:rPr>
        <w:t xml:space="preserve">3, </w:t>
      </w:r>
      <w:r w:rsidR="00A921D2" w:rsidRPr="00CA2E2D">
        <w:rPr>
          <w:sz w:val="18"/>
          <w:szCs w:val="18"/>
        </w:rPr>
        <w:t>201</w:t>
      </w:r>
      <w:r w:rsidR="00F8168B" w:rsidRPr="00CA2E2D">
        <w:rPr>
          <w:sz w:val="18"/>
          <w:szCs w:val="18"/>
        </w:rPr>
        <w:t>9</w:t>
      </w:r>
    </w:p>
    <w:p w14:paraId="0CB762D1" w14:textId="2A62A541" w:rsidR="00EB39B8" w:rsidRPr="00CA2E2D" w:rsidRDefault="00EB39B8" w:rsidP="00EB39B8">
      <w:pPr>
        <w:jc w:val="both"/>
        <w:rPr>
          <w:sz w:val="18"/>
          <w:szCs w:val="18"/>
        </w:rPr>
      </w:pPr>
      <w:r w:rsidRPr="00CA2E2D">
        <w:rPr>
          <w:sz w:val="18"/>
          <w:szCs w:val="18"/>
        </w:rPr>
        <w:t xml:space="preserve">Date of </w:t>
      </w:r>
      <w:r w:rsidR="00D304EC" w:rsidRPr="00CA2E2D">
        <w:rPr>
          <w:sz w:val="18"/>
          <w:szCs w:val="18"/>
        </w:rPr>
        <w:t>C</w:t>
      </w:r>
      <w:r w:rsidR="00A921D2" w:rsidRPr="00CA2E2D">
        <w:rPr>
          <w:sz w:val="18"/>
          <w:szCs w:val="18"/>
        </w:rPr>
        <w:t>alibration</w:t>
      </w:r>
      <w:r w:rsidRPr="00CA2E2D">
        <w:rPr>
          <w:sz w:val="18"/>
          <w:szCs w:val="18"/>
        </w:rPr>
        <w:t xml:space="preserve">:  </w:t>
      </w:r>
      <w:r w:rsidR="00A921D2" w:rsidRPr="00CA2E2D">
        <w:rPr>
          <w:sz w:val="18"/>
          <w:szCs w:val="18"/>
        </w:rPr>
        <w:t>January 1</w:t>
      </w:r>
      <w:r w:rsidRPr="00CA2E2D">
        <w:rPr>
          <w:sz w:val="18"/>
          <w:szCs w:val="18"/>
        </w:rPr>
        <w:t xml:space="preserve">2, </w:t>
      </w:r>
      <w:r w:rsidR="008907F0" w:rsidRPr="00CA2E2D">
        <w:rPr>
          <w:sz w:val="18"/>
          <w:szCs w:val="18"/>
        </w:rPr>
        <w:t>201</w:t>
      </w:r>
      <w:r w:rsidR="00F8168B" w:rsidRPr="00CA2E2D">
        <w:rPr>
          <w:sz w:val="18"/>
          <w:szCs w:val="18"/>
        </w:rPr>
        <w:t>9</w:t>
      </w:r>
    </w:p>
    <w:p w14:paraId="72569D00" w14:textId="256A8A1A" w:rsidR="00EB39B8" w:rsidRPr="00CA2E2D" w:rsidRDefault="00EB39B8" w:rsidP="00EB39B8">
      <w:pPr>
        <w:jc w:val="both"/>
        <w:rPr>
          <w:sz w:val="18"/>
          <w:szCs w:val="18"/>
        </w:rPr>
      </w:pPr>
      <w:r w:rsidRPr="00CA2E2D">
        <w:rPr>
          <w:sz w:val="18"/>
          <w:szCs w:val="18"/>
        </w:rPr>
        <w:t xml:space="preserve">Due </w:t>
      </w:r>
      <w:r w:rsidR="00D304EC" w:rsidRPr="00CA2E2D">
        <w:rPr>
          <w:sz w:val="18"/>
          <w:szCs w:val="18"/>
        </w:rPr>
        <w:t>Date (Requested by Customer)</w:t>
      </w:r>
      <w:r w:rsidRPr="00CA2E2D">
        <w:rPr>
          <w:sz w:val="18"/>
          <w:szCs w:val="18"/>
        </w:rPr>
        <w:t xml:space="preserve">:  </w:t>
      </w:r>
      <w:r w:rsidR="00A921D2" w:rsidRPr="00CA2E2D">
        <w:rPr>
          <w:sz w:val="18"/>
          <w:szCs w:val="18"/>
        </w:rPr>
        <w:t>January 1</w:t>
      </w:r>
      <w:r w:rsidRPr="00CA2E2D">
        <w:rPr>
          <w:sz w:val="18"/>
          <w:szCs w:val="18"/>
        </w:rPr>
        <w:t xml:space="preserve">5, </w:t>
      </w:r>
      <w:r w:rsidR="008907F0" w:rsidRPr="00CA2E2D">
        <w:rPr>
          <w:sz w:val="18"/>
          <w:szCs w:val="18"/>
        </w:rPr>
        <w:t>201</w:t>
      </w:r>
      <w:r w:rsidR="00F8168B" w:rsidRPr="00CA2E2D">
        <w:rPr>
          <w:sz w:val="18"/>
          <w:szCs w:val="18"/>
        </w:rPr>
        <w:t>9</w:t>
      </w:r>
    </w:p>
    <w:p w14:paraId="7FD2083A" w14:textId="77777777" w:rsidR="00EB39B8" w:rsidRDefault="00EB39B8" w:rsidP="00EB39B8">
      <w:pPr>
        <w:jc w:val="both"/>
        <w:rPr>
          <w:sz w:val="16"/>
        </w:rPr>
      </w:pPr>
    </w:p>
    <w:p w14:paraId="37928365" w14:textId="77777777" w:rsidR="00EB39B8" w:rsidRPr="006245D1" w:rsidRDefault="00EB39B8" w:rsidP="00EB39B8">
      <w:pPr>
        <w:rPr>
          <w:rFonts w:ascii="Lucida Handwriting" w:hAnsi="Lucida Handwriting"/>
          <w:sz w:val="28"/>
          <w:szCs w:val="36"/>
          <w:u w:val="single"/>
        </w:rPr>
      </w:pPr>
      <w:r w:rsidRPr="006245D1">
        <w:rPr>
          <w:sz w:val="48"/>
          <w:u w:val="single"/>
        </w:rPr>
        <w:tab/>
      </w:r>
      <w:r w:rsidRPr="006245D1">
        <w:rPr>
          <w:rFonts w:ascii="Lucida Handwriting" w:hAnsi="Lucida Handwriting"/>
          <w:sz w:val="28"/>
          <w:szCs w:val="36"/>
          <w:u w:val="single"/>
        </w:rPr>
        <w:t xml:space="preserve">Josh </w:t>
      </w:r>
      <w:proofErr w:type="spellStart"/>
      <w:r w:rsidRPr="006245D1">
        <w:rPr>
          <w:rFonts w:ascii="Lucida Handwriting" w:hAnsi="Lucida Handwriting"/>
          <w:sz w:val="28"/>
          <w:szCs w:val="36"/>
          <w:u w:val="single"/>
        </w:rPr>
        <w:t>Balani</w:t>
      </w:r>
      <w:proofErr w:type="spellEnd"/>
      <w:r w:rsidRPr="006245D1">
        <w:rPr>
          <w:rFonts w:ascii="Lucida Handwriting" w:hAnsi="Lucida Handwriting"/>
          <w:sz w:val="28"/>
          <w:szCs w:val="36"/>
          <w:u w:val="single"/>
        </w:rPr>
        <w:t xml:space="preserve"> II</w:t>
      </w:r>
    </w:p>
    <w:p w14:paraId="5C76DCC1" w14:textId="3176EC8A" w:rsidR="00EB39B8" w:rsidRPr="006245D1" w:rsidRDefault="00843EAE" w:rsidP="006245D1">
      <w:pPr>
        <w:jc w:val="both"/>
        <w:rPr>
          <w:lang w:val="fr-FR"/>
        </w:rPr>
      </w:pPr>
      <w:r w:rsidRPr="006245D1">
        <w:t xml:space="preserve">Calibration Performed </w:t>
      </w:r>
      <w:r w:rsidR="00EB39B8" w:rsidRPr="006245D1">
        <w:t xml:space="preserve">by:  Josh </w:t>
      </w:r>
      <w:proofErr w:type="spellStart"/>
      <w:r w:rsidR="00EB39B8" w:rsidRPr="006245D1">
        <w:t>Balani</w:t>
      </w:r>
      <w:proofErr w:type="spellEnd"/>
      <w:r w:rsidR="00EB39B8" w:rsidRPr="006245D1">
        <w:t xml:space="preserve"> II</w:t>
      </w:r>
      <w:r w:rsidR="006245D1" w:rsidRPr="006245D1">
        <w:t xml:space="preserve">, </w:t>
      </w:r>
      <w:r w:rsidRPr="006245D1">
        <w:t>Metrologist</w:t>
      </w:r>
    </w:p>
    <w:p w14:paraId="08C20672" w14:textId="77777777" w:rsidR="00CA2E2D" w:rsidRDefault="00CA2E2D" w:rsidP="00EB39B8">
      <w:pPr>
        <w:jc w:val="both"/>
        <w:rPr>
          <w:sz w:val="16"/>
        </w:rPr>
      </w:pPr>
    </w:p>
    <w:p w14:paraId="7C60B8DF" w14:textId="77777777" w:rsidR="00CA2E2D" w:rsidRDefault="00CA2E2D" w:rsidP="00EB39B8">
      <w:pPr>
        <w:jc w:val="both"/>
        <w:rPr>
          <w:sz w:val="16"/>
        </w:rPr>
      </w:pPr>
    </w:p>
    <w:p w14:paraId="02FB8FD4" w14:textId="77777777" w:rsidR="00CA2E2D" w:rsidRDefault="00CA2E2D" w:rsidP="00EB39B8">
      <w:pPr>
        <w:jc w:val="both"/>
        <w:rPr>
          <w:sz w:val="16"/>
        </w:rPr>
      </w:pPr>
    </w:p>
    <w:p w14:paraId="54FCB4A5" w14:textId="77777777" w:rsidR="00CA2E2D" w:rsidRDefault="00CA2E2D" w:rsidP="00EB39B8">
      <w:pPr>
        <w:jc w:val="both"/>
        <w:rPr>
          <w:sz w:val="16"/>
        </w:rPr>
      </w:pPr>
    </w:p>
    <w:p w14:paraId="25518DE7" w14:textId="77777777" w:rsidR="00CA2E2D" w:rsidRDefault="00CA2E2D" w:rsidP="00EB39B8">
      <w:pPr>
        <w:jc w:val="both"/>
        <w:rPr>
          <w:sz w:val="16"/>
        </w:rPr>
      </w:pPr>
    </w:p>
    <w:p w14:paraId="37648B80" w14:textId="77777777" w:rsidR="00CA2E2D" w:rsidRDefault="00CA2E2D" w:rsidP="00EB39B8">
      <w:pPr>
        <w:jc w:val="both"/>
        <w:rPr>
          <w:sz w:val="16"/>
        </w:rPr>
      </w:pPr>
    </w:p>
    <w:p w14:paraId="481BE13B" w14:textId="058A8239" w:rsidR="00751363" w:rsidRDefault="00EB39B8" w:rsidP="00162BEC">
      <w:pPr>
        <w:jc w:val="both"/>
      </w:pPr>
      <w:r w:rsidRPr="00E16557">
        <w:rPr>
          <w:sz w:val="16"/>
        </w:rPr>
        <w:t xml:space="preserve">This document does not represent or imply endorsement by the </w:t>
      </w:r>
      <w:r w:rsidR="00E57A51">
        <w:rPr>
          <w:sz w:val="16"/>
        </w:rPr>
        <w:t xml:space="preserve">Accreditation Body of </w:t>
      </w:r>
      <w:r w:rsidRPr="00E16557">
        <w:rPr>
          <w:sz w:val="16"/>
        </w:rPr>
        <w:t xml:space="preserve">Compliant Calibration Laboratory or any agency of </w:t>
      </w:r>
      <w:r w:rsidR="00843EAE">
        <w:rPr>
          <w:sz w:val="16"/>
        </w:rPr>
        <w:t>a s</w:t>
      </w:r>
      <w:r w:rsidRPr="00E16557">
        <w:rPr>
          <w:sz w:val="16"/>
        </w:rPr>
        <w:t>tate and/or national government</w:t>
      </w:r>
      <w:r w:rsidR="008907F0">
        <w:rPr>
          <w:sz w:val="16"/>
        </w:rPr>
        <w:t xml:space="preserve">. </w:t>
      </w:r>
      <w:r>
        <w:rPr>
          <w:sz w:val="16"/>
        </w:rPr>
        <w:t>This document</w:t>
      </w:r>
      <w:r w:rsidRPr="00E16557">
        <w:rPr>
          <w:sz w:val="16"/>
        </w:rPr>
        <w:t xml:space="preserve"> may not be reproduced, except in full, without the written</w:t>
      </w:r>
      <w:r>
        <w:rPr>
          <w:sz w:val="16"/>
        </w:rPr>
        <w:t xml:space="preserve"> permission of</w:t>
      </w:r>
      <w:r w:rsidRPr="00E16557">
        <w:rPr>
          <w:sz w:val="16"/>
        </w:rPr>
        <w:t xml:space="preserve"> the Compliant Calibration Laboratory.</w:t>
      </w:r>
    </w:p>
    <w:sectPr w:rsidR="00751363" w:rsidSect="003E2E93">
      <w:headerReference w:type="default" r:id="rId8"/>
      <w:footerReference w:type="even" r:id="rId9"/>
      <w:pgSz w:w="12240" w:h="15840" w:code="1"/>
      <w:pgMar w:top="295" w:right="1440" w:bottom="576" w:left="1440"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D7810" w14:textId="77777777" w:rsidR="00A26716" w:rsidRDefault="00A26716">
      <w:r>
        <w:separator/>
      </w:r>
    </w:p>
  </w:endnote>
  <w:endnote w:type="continuationSeparator" w:id="0">
    <w:p w14:paraId="14B87B1A" w14:textId="77777777" w:rsidR="00A26716" w:rsidRDefault="00A2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0610" w14:textId="77777777" w:rsidR="00B50F42" w:rsidRDefault="00B50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F91FD" w14:textId="77777777" w:rsidR="00B50F42" w:rsidRDefault="00B5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A720" w14:textId="77777777" w:rsidR="00A26716" w:rsidRDefault="00A26716">
      <w:r>
        <w:separator/>
      </w:r>
    </w:p>
  </w:footnote>
  <w:footnote w:type="continuationSeparator" w:id="0">
    <w:p w14:paraId="64B8E890" w14:textId="77777777" w:rsidR="00A26716" w:rsidRDefault="00A26716">
      <w:r>
        <w:continuationSeparator/>
      </w:r>
    </w:p>
  </w:footnote>
  <w:footnote w:id="1">
    <w:p w14:paraId="3B18CABE" w14:textId="0404A02E" w:rsidR="00135564" w:rsidRPr="006245D1" w:rsidRDefault="00135564" w:rsidP="009842F4">
      <w:pPr>
        <w:pStyle w:val="FootnoteText"/>
        <w:rPr>
          <w:sz w:val="18"/>
        </w:rPr>
      </w:pPr>
      <w:r>
        <w:rPr>
          <w:rStyle w:val="FootnoteReference"/>
        </w:rPr>
        <w:footnoteRef/>
      </w:r>
      <w:r>
        <w:t xml:space="preserve"> </w:t>
      </w:r>
      <w:r w:rsidRPr="00F8168B">
        <w:t>Conventional Mass: The conventional value of the result of weighing a body in air is equal to the mass of a standard, at reference density 8.0 g/cm³, at a reference temperature 20 °C, which balances this body at this reference temperature in normal air density 0.0012 g/cm</w:t>
      </w:r>
      <w:r w:rsidRPr="00F8168B">
        <w:rPr>
          <w:vertAlign w:val="superscript"/>
        </w:rPr>
        <w:t>3</w:t>
      </w:r>
      <w:r w:rsidRPr="00F8168B">
        <w:t>. See OIML D28 (2004), “Conventional value of the result of weighing in 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D988" w14:textId="77777777" w:rsidR="00BB74F5" w:rsidRPr="00B50F42" w:rsidRDefault="00BB74F5" w:rsidP="00BB74F5">
    <w:pPr>
      <w:pStyle w:val="Header"/>
      <w:jc w:val="right"/>
      <w:rPr>
        <w:bCs/>
        <w:sz w:val="22"/>
      </w:rPr>
    </w:pPr>
    <w:r w:rsidRPr="00B50F42">
      <w:rPr>
        <w:bCs/>
        <w:sz w:val="22"/>
      </w:rPr>
      <w:t>Calibration No.:  TI-01-056</w:t>
    </w:r>
  </w:p>
  <w:p w14:paraId="08561E8F" w14:textId="1994C3FF" w:rsidR="00BB74F5" w:rsidRPr="00B50F42" w:rsidRDefault="00BB74F5" w:rsidP="00BB74F5">
    <w:pPr>
      <w:pStyle w:val="Header"/>
      <w:jc w:val="right"/>
      <w:rPr>
        <w:sz w:val="22"/>
      </w:rPr>
    </w:pPr>
    <w:r w:rsidRPr="00B50F42">
      <w:rPr>
        <w:sz w:val="22"/>
      </w:rPr>
      <w:t xml:space="preserve">Page </w:t>
    </w:r>
    <w:r>
      <w:rPr>
        <w:sz w:val="22"/>
      </w:rPr>
      <w:fldChar w:fldCharType="begin"/>
    </w:r>
    <w:r>
      <w:rPr>
        <w:sz w:val="22"/>
      </w:rPr>
      <w:instrText xml:space="preserve"> PAGE   \* MERGEFORMAT </w:instrText>
    </w:r>
    <w:r>
      <w:rPr>
        <w:sz w:val="22"/>
      </w:rPr>
      <w:fldChar w:fldCharType="separate"/>
    </w:r>
    <w:r>
      <w:rPr>
        <w:noProof/>
        <w:sz w:val="22"/>
      </w:rPr>
      <w:t>1</w:t>
    </w:r>
    <w:r>
      <w:rPr>
        <w:sz w:val="22"/>
      </w:rPr>
      <w:fldChar w:fldCharType="end"/>
    </w:r>
    <w:r w:rsidRPr="00B50F42">
      <w:rPr>
        <w:sz w:val="22"/>
      </w:rPr>
      <w:t xml:space="preserve"> of 2</w:t>
    </w:r>
  </w:p>
  <w:p w14:paraId="5CDEC333" w14:textId="77777777" w:rsidR="00BB74F5" w:rsidRDefault="00BB7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278EA"/>
    <w:multiLevelType w:val="hybridMultilevel"/>
    <w:tmpl w:val="0818F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B62187"/>
    <w:multiLevelType w:val="multilevel"/>
    <w:tmpl w:val="BF7EE64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E489A"/>
    <w:multiLevelType w:val="hybridMultilevel"/>
    <w:tmpl w:val="F7D4392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19A15D70"/>
    <w:multiLevelType w:val="multilevel"/>
    <w:tmpl w:val="BBD6901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D726D92"/>
    <w:multiLevelType w:val="hybridMultilevel"/>
    <w:tmpl w:val="7DAE15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534A35"/>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166F17"/>
    <w:multiLevelType w:val="multilevel"/>
    <w:tmpl w:val="4AAC414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50226016"/>
    <w:multiLevelType w:val="multilevel"/>
    <w:tmpl w:val="D4E4BE0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14E5DE7"/>
    <w:multiLevelType w:val="multilevel"/>
    <w:tmpl w:val="60287A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E1C0327"/>
    <w:multiLevelType w:val="hybridMultilevel"/>
    <w:tmpl w:val="39ACFF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780A26"/>
    <w:multiLevelType w:val="multilevel"/>
    <w:tmpl w:val="FEBA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E414A47"/>
    <w:multiLevelType w:val="multilevel"/>
    <w:tmpl w:val="F70876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22"/>
  </w:num>
  <w:num w:numId="3">
    <w:abstractNumId w:val="1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1"/>
  </w:num>
  <w:num w:numId="8">
    <w:abstractNumId w:val="3"/>
  </w:num>
  <w:num w:numId="9">
    <w:abstractNumId w:val="3"/>
  </w:num>
  <w:num w:numId="10">
    <w:abstractNumId w:val="14"/>
  </w:num>
  <w:num w:numId="11">
    <w:abstractNumId w:val="21"/>
  </w:num>
  <w:num w:numId="12">
    <w:abstractNumId w:val="5"/>
  </w:num>
  <w:num w:numId="13">
    <w:abstractNumId w:val="17"/>
  </w:num>
  <w:num w:numId="14">
    <w:abstractNumId w:val="7"/>
  </w:num>
  <w:num w:numId="15">
    <w:abstractNumId w:val="20"/>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8"/>
  </w:num>
  <w:num w:numId="21">
    <w:abstractNumId w:val="6"/>
  </w:num>
  <w:num w:numId="22">
    <w:abstractNumId w:val="15"/>
  </w:num>
  <w:num w:numId="23">
    <w:abstractNumId w:val="1"/>
  </w:num>
  <w:num w:numId="24">
    <w:abstractNumId w:val="0"/>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BF"/>
    <w:rsid w:val="00002067"/>
    <w:rsid w:val="00007820"/>
    <w:rsid w:val="00023634"/>
    <w:rsid w:val="00040F13"/>
    <w:rsid w:val="00045558"/>
    <w:rsid w:val="00054645"/>
    <w:rsid w:val="00071C45"/>
    <w:rsid w:val="00072CA0"/>
    <w:rsid w:val="00086F43"/>
    <w:rsid w:val="0008719B"/>
    <w:rsid w:val="00087AC4"/>
    <w:rsid w:val="000971E8"/>
    <w:rsid w:val="00097F09"/>
    <w:rsid w:val="000B04D1"/>
    <w:rsid w:val="000B4C67"/>
    <w:rsid w:val="000D08B1"/>
    <w:rsid w:val="000D1C31"/>
    <w:rsid w:val="000D2BD8"/>
    <w:rsid w:val="000D6868"/>
    <w:rsid w:val="000F46D7"/>
    <w:rsid w:val="000F7C94"/>
    <w:rsid w:val="00103393"/>
    <w:rsid w:val="00104DDF"/>
    <w:rsid w:val="00135564"/>
    <w:rsid w:val="00141C53"/>
    <w:rsid w:val="00147B08"/>
    <w:rsid w:val="00156B7E"/>
    <w:rsid w:val="00162BEC"/>
    <w:rsid w:val="00192537"/>
    <w:rsid w:val="001B745D"/>
    <w:rsid w:val="001C0A0E"/>
    <w:rsid w:val="001C118D"/>
    <w:rsid w:val="001F21B1"/>
    <w:rsid w:val="002102AD"/>
    <w:rsid w:val="00234024"/>
    <w:rsid w:val="0024160B"/>
    <w:rsid w:val="002500BF"/>
    <w:rsid w:val="00255AD4"/>
    <w:rsid w:val="002562DF"/>
    <w:rsid w:val="002602DA"/>
    <w:rsid w:val="00276738"/>
    <w:rsid w:val="00284320"/>
    <w:rsid w:val="002A46F1"/>
    <w:rsid w:val="002A789C"/>
    <w:rsid w:val="002B6C00"/>
    <w:rsid w:val="002E57BC"/>
    <w:rsid w:val="00300D34"/>
    <w:rsid w:val="003177E6"/>
    <w:rsid w:val="0033306F"/>
    <w:rsid w:val="00345ABB"/>
    <w:rsid w:val="003567E2"/>
    <w:rsid w:val="003A2551"/>
    <w:rsid w:val="003B06C7"/>
    <w:rsid w:val="003B4922"/>
    <w:rsid w:val="003C03BB"/>
    <w:rsid w:val="003E165C"/>
    <w:rsid w:val="003E2E93"/>
    <w:rsid w:val="004379DF"/>
    <w:rsid w:val="00441D02"/>
    <w:rsid w:val="00444731"/>
    <w:rsid w:val="004679E2"/>
    <w:rsid w:val="004A4556"/>
    <w:rsid w:val="004F5245"/>
    <w:rsid w:val="0055104D"/>
    <w:rsid w:val="00596827"/>
    <w:rsid w:val="005975C8"/>
    <w:rsid w:val="005A5465"/>
    <w:rsid w:val="005B69CF"/>
    <w:rsid w:val="005B77D8"/>
    <w:rsid w:val="005B7C83"/>
    <w:rsid w:val="005C2B8F"/>
    <w:rsid w:val="005C4C2D"/>
    <w:rsid w:val="005D6B62"/>
    <w:rsid w:val="005E3126"/>
    <w:rsid w:val="005E6C31"/>
    <w:rsid w:val="005F5A57"/>
    <w:rsid w:val="006028FF"/>
    <w:rsid w:val="00611507"/>
    <w:rsid w:val="00612042"/>
    <w:rsid w:val="0062183C"/>
    <w:rsid w:val="006245D1"/>
    <w:rsid w:val="0063686C"/>
    <w:rsid w:val="006562E6"/>
    <w:rsid w:val="0066524D"/>
    <w:rsid w:val="00671984"/>
    <w:rsid w:val="00675BFC"/>
    <w:rsid w:val="00696B55"/>
    <w:rsid w:val="006C0F80"/>
    <w:rsid w:val="00744B9A"/>
    <w:rsid w:val="00751363"/>
    <w:rsid w:val="007848CC"/>
    <w:rsid w:val="007A3AAC"/>
    <w:rsid w:val="007A7CCC"/>
    <w:rsid w:val="007C494B"/>
    <w:rsid w:val="007D7C23"/>
    <w:rsid w:val="007F4E61"/>
    <w:rsid w:val="00802980"/>
    <w:rsid w:val="00812FB5"/>
    <w:rsid w:val="00830308"/>
    <w:rsid w:val="00843EAE"/>
    <w:rsid w:val="008907F0"/>
    <w:rsid w:val="008B0267"/>
    <w:rsid w:val="008C4F43"/>
    <w:rsid w:val="008D04A4"/>
    <w:rsid w:val="00907874"/>
    <w:rsid w:val="00953D1B"/>
    <w:rsid w:val="00963390"/>
    <w:rsid w:val="0097520A"/>
    <w:rsid w:val="009774BA"/>
    <w:rsid w:val="009842F4"/>
    <w:rsid w:val="00995082"/>
    <w:rsid w:val="009A4F2C"/>
    <w:rsid w:val="009B480F"/>
    <w:rsid w:val="00A06D50"/>
    <w:rsid w:val="00A075A3"/>
    <w:rsid w:val="00A12290"/>
    <w:rsid w:val="00A26716"/>
    <w:rsid w:val="00A56DF7"/>
    <w:rsid w:val="00A63F19"/>
    <w:rsid w:val="00A67E87"/>
    <w:rsid w:val="00A87EB8"/>
    <w:rsid w:val="00A921D2"/>
    <w:rsid w:val="00A96F88"/>
    <w:rsid w:val="00AE1EF2"/>
    <w:rsid w:val="00AF392A"/>
    <w:rsid w:val="00B045E6"/>
    <w:rsid w:val="00B27C22"/>
    <w:rsid w:val="00B37CD2"/>
    <w:rsid w:val="00B50F42"/>
    <w:rsid w:val="00B734DC"/>
    <w:rsid w:val="00B75433"/>
    <w:rsid w:val="00B7583D"/>
    <w:rsid w:val="00BA0F4E"/>
    <w:rsid w:val="00BA1591"/>
    <w:rsid w:val="00BA4C88"/>
    <w:rsid w:val="00BB4D5B"/>
    <w:rsid w:val="00BB74F5"/>
    <w:rsid w:val="00BC2970"/>
    <w:rsid w:val="00BC726E"/>
    <w:rsid w:val="00BE12E2"/>
    <w:rsid w:val="00BE68FD"/>
    <w:rsid w:val="00BF16C7"/>
    <w:rsid w:val="00BF3E2A"/>
    <w:rsid w:val="00C03B77"/>
    <w:rsid w:val="00C272A8"/>
    <w:rsid w:val="00C31C1B"/>
    <w:rsid w:val="00C87806"/>
    <w:rsid w:val="00CA2E2D"/>
    <w:rsid w:val="00CD0278"/>
    <w:rsid w:val="00D04E78"/>
    <w:rsid w:val="00D1144E"/>
    <w:rsid w:val="00D11E13"/>
    <w:rsid w:val="00D154D9"/>
    <w:rsid w:val="00D268E4"/>
    <w:rsid w:val="00D304EC"/>
    <w:rsid w:val="00D30BAB"/>
    <w:rsid w:val="00D4755D"/>
    <w:rsid w:val="00D67598"/>
    <w:rsid w:val="00D70F2B"/>
    <w:rsid w:val="00D759BB"/>
    <w:rsid w:val="00DD703D"/>
    <w:rsid w:val="00DE06EC"/>
    <w:rsid w:val="00DE6ADF"/>
    <w:rsid w:val="00E05131"/>
    <w:rsid w:val="00E12FFB"/>
    <w:rsid w:val="00E16557"/>
    <w:rsid w:val="00E32424"/>
    <w:rsid w:val="00E40AF1"/>
    <w:rsid w:val="00E54EA4"/>
    <w:rsid w:val="00E57A51"/>
    <w:rsid w:val="00E6156A"/>
    <w:rsid w:val="00E844EF"/>
    <w:rsid w:val="00EA29BD"/>
    <w:rsid w:val="00EB1E7D"/>
    <w:rsid w:val="00EB39B8"/>
    <w:rsid w:val="00EC7908"/>
    <w:rsid w:val="00ED1662"/>
    <w:rsid w:val="00EE2542"/>
    <w:rsid w:val="00F140C5"/>
    <w:rsid w:val="00F21785"/>
    <w:rsid w:val="00F314D1"/>
    <w:rsid w:val="00F36F9D"/>
    <w:rsid w:val="00F74839"/>
    <w:rsid w:val="00F8168B"/>
    <w:rsid w:val="00FB686F"/>
    <w:rsid w:val="00FB6B12"/>
    <w:rsid w:val="00FD7303"/>
    <w:rsid w:val="00FE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7D30855"/>
  <w15:chartTrackingRefBased/>
  <w15:docId w15:val="{C564006D-6A60-45CC-9918-D5DF8749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5465"/>
    <w:rPr>
      <w:rFonts w:eastAsiaTheme="minorHAnsi" w:cstheme="minorBidi"/>
      <w:sz w:val="24"/>
      <w:szCs w:val="22"/>
    </w:rPr>
  </w:style>
  <w:style w:type="paragraph" w:styleId="Heading1">
    <w:name w:val="heading 1"/>
    <w:basedOn w:val="Normal"/>
    <w:next w:val="Normal"/>
    <w:link w:val="Heading1Char"/>
    <w:uiPriority w:val="9"/>
    <w:qFormat/>
    <w:rsid w:val="005A5465"/>
    <w:pPr>
      <w:keepNext/>
      <w:keepLines/>
      <w:numPr>
        <w:numId w:val="24"/>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5A5465"/>
    <w:pPr>
      <w:keepNext/>
      <w:keepLines/>
      <w:numPr>
        <w:ilvl w:val="1"/>
        <w:numId w:val="24"/>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5A5465"/>
    <w:pPr>
      <w:keepNext/>
      <w:keepLines/>
      <w:numPr>
        <w:ilvl w:val="2"/>
        <w:numId w:val="24"/>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5A5465"/>
    <w:pPr>
      <w:keepNext/>
      <w:keepLines/>
      <w:numPr>
        <w:ilvl w:val="3"/>
        <w:numId w:val="24"/>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5A5465"/>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A5465"/>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A5465"/>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A5465"/>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A5465"/>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A54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5465"/>
  </w:style>
  <w:style w:type="paragraph" w:styleId="Title">
    <w:name w:val="Title"/>
    <w:aliases w:val="Title-Lab"/>
    <w:basedOn w:val="Normal"/>
    <w:next w:val="Normal"/>
    <w:link w:val="TitleChar"/>
    <w:uiPriority w:val="10"/>
    <w:qFormat/>
    <w:rsid w:val="005A5465"/>
    <w:pPr>
      <w:widowControl w:val="0"/>
      <w:autoSpaceDE w:val="0"/>
      <w:autoSpaceDN w:val="0"/>
      <w:adjustRightInd w:val="0"/>
      <w:spacing w:after="120"/>
      <w:jc w:val="center"/>
    </w:pPr>
    <w:rPr>
      <w:rFonts w:eastAsia="Times New Roman" w:cs="Times New Roman"/>
      <w:b/>
      <w:szCs w:val="24"/>
    </w:rPr>
  </w:style>
  <w:style w:type="paragraph" w:styleId="BodyTextIndent">
    <w:name w:val="Body Text Indent"/>
    <w:basedOn w:val="Normal"/>
    <w:link w:val="BodyTextIndentChar"/>
    <w:pPr>
      <w:ind w:left="1350" w:hanging="630"/>
      <w:jc w:val="both"/>
    </w:pPr>
  </w:style>
  <w:style w:type="paragraph" w:styleId="Header">
    <w:name w:val="header"/>
    <w:basedOn w:val="Normal"/>
    <w:link w:val="HeaderChar"/>
    <w:unhideWhenUsed/>
    <w:rsid w:val="005A5465"/>
    <w:pPr>
      <w:tabs>
        <w:tab w:val="center" w:pos="4680"/>
        <w:tab w:val="right" w:pos="9360"/>
      </w:tabs>
    </w:pPr>
  </w:style>
  <w:style w:type="paragraph" w:styleId="Footer">
    <w:name w:val="footer"/>
    <w:basedOn w:val="Normal"/>
    <w:link w:val="FooterChar"/>
    <w:uiPriority w:val="99"/>
    <w:unhideWhenUsed/>
    <w:rsid w:val="005A5465"/>
    <w:pPr>
      <w:tabs>
        <w:tab w:val="center" w:pos="4680"/>
        <w:tab w:val="right" w:pos="9360"/>
      </w:tabs>
    </w:pPr>
  </w:style>
  <w:style w:type="table" w:styleId="TableGrid">
    <w:name w:val="Table Grid"/>
    <w:basedOn w:val="TableNormal"/>
    <w:rsid w:val="005A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A5465"/>
    <w:pPr>
      <w:spacing w:after="180"/>
      <w:jc w:val="both"/>
    </w:pPr>
    <w:rPr>
      <w:rFonts w:cs="Times New Roman"/>
      <w:szCs w:val="24"/>
    </w:rPr>
  </w:style>
  <w:style w:type="paragraph" w:styleId="BodyText2">
    <w:name w:val="Body Text 2"/>
    <w:basedOn w:val="Normal"/>
    <w:rsid w:val="00FD7303"/>
    <w:pPr>
      <w:jc w:val="both"/>
    </w:pPr>
    <w:rPr>
      <w:sz w:val="16"/>
      <w:lang w:val="es-ES_tradnl"/>
    </w:rPr>
  </w:style>
  <w:style w:type="character" w:styleId="PageNumber">
    <w:name w:val="page number"/>
    <w:basedOn w:val="DefaultParagraphFont"/>
    <w:rsid w:val="00FD7303"/>
  </w:style>
  <w:style w:type="paragraph" w:styleId="BalloonText">
    <w:name w:val="Balloon Text"/>
    <w:basedOn w:val="Normal"/>
    <w:link w:val="BalloonTextChar"/>
    <w:uiPriority w:val="99"/>
    <w:unhideWhenUsed/>
    <w:rsid w:val="005A5465"/>
    <w:rPr>
      <w:rFonts w:ascii="Tahoma" w:hAnsi="Tahoma" w:cs="Tahoma"/>
      <w:sz w:val="16"/>
      <w:szCs w:val="16"/>
    </w:rPr>
  </w:style>
  <w:style w:type="paragraph" w:styleId="ListParagraph">
    <w:name w:val="List Paragraph"/>
    <w:basedOn w:val="Normal"/>
    <w:uiPriority w:val="34"/>
    <w:qFormat/>
    <w:rsid w:val="005A5465"/>
    <w:pPr>
      <w:ind w:left="720"/>
      <w:contextualSpacing/>
    </w:pPr>
  </w:style>
  <w:style w:type="character" w:customStyle="1" w:styleId="BodyTextIndentChar">
    <w:name w:val="Body Text Indent Char"/>
    <w:link w:val="BodyTextIndent"/>
    <w:rsid w:val="00907874"/>
    <w:rPr>
      <w:sz w:val="24"/>
    </w:rPr>
  </w:style>
  <w:style w:type="paragraph" w:styleId="FootnoteText">
    <w:name w:val="footnote text"/>
    <w:basedOn w:val="Normal"/>
    <w:link w:val="FootnoteTextChar"/>
    <w:unhideWhenUsed/>
    <w:rsid w:val="005A5465"/>
    <w:rPr>
      <w:sz w:val="16"/>
      <w:szCs w:val="20"/>
    </w:rPr>
  </w:style>
  <w:style w:type="character" w:customStyle="1" w:styleId="FootnoteTextChar">
    <w:name w:val="Footnote Text Char"/>
    <w:basedOn w:val="DefaultParagraphFont"/>
    <w:link w:val="FootnoteText"/>
    <w:rsid w:val="005A5465"/>
    <w:rPr>
      <w:rFonts w:eastAsiaTheme="minorHAnsi" w:cstheme="minorBidi"/>
      <w:sz w:val="16"/>
    </w:rPr>
  </w:style>
  <w:style w:type="character" w:styleId="FootnoteReference">
    <w:name w:val="footnote reference"/>
    <w:basedOn w:val="DefaultParagraphFont"/>
    <w:unhideWhenUsed/>
    <w:rsid w:val="005A5465"/>
    <w:rPr>
      <w:vertAlign w:val="superscript"/>
    </w:rPr>
  </w:style>
  <w:style w:type="character" w:customStyle="1" w:styleId="HeaderChar">
    <w:name w:val="Header Char"/>
    <w:basedOn w:val="DefaultParagraphFont"/>
    <w:link w:val="Header"/>
    <w:rsid w:val="005A5465"/>
    <w:rPr>
      <w:rFonts w:eastAsiaTheme="minorHAnsi" w:cstheme="minorBidi"/>
      <w:sz w:val="24"/>
      <w:szCs w:val="22"/>
    </w:rPr>
  </w:style>
  <w:style w:type="character" w:styleId="CommentReference">
    <w:name w:val="annotation reference"/>
    <w:basedOn w:val="DefaultParagraphFont"/>
    <w:uiPriority w:val="99"/>
    <w:unhideWhenUsed/>
    <w:rsid w:val="005A5465"/>
    <w:rPr>
      <w:sz w:val="16"/>
      <w:szCs w:val="16"/>
    </w:rPr>
  </w:style>
  <w:style w:type="paragraph" w:styleId="CommentText">
    <w:name w:val="annotation text"/>
    <w:basedOn w:val="Normal"/>
    <w:link w:val="CommentTextChar"/>
    <w:uiPriority w:val="99"/>
    <w:unhideWhenUsed/>
    <w:rsid w:val="005A5465"/>
    <w:rPr>
      <w:sz w:val="20"/>
      <w:szCs w:val="20"/>
    </w:rPr>
  </w:style>
  <w:style w:type="character" w:customStyle="1" w:styleId="CommentTextChar">
    <w:name w:val="Comment Text Char"/>
    <w:basedOn w:val="DefaultParagraphFont"/>
    <w:link w:val="CommentText"/>
    <w:uiPriority w:val="99"/>
    <w:rsid w:val="005A5465"/>
    <w:rPr>
      <w:rFonts w:eastAsiaTheme="minorHAnsi" w:cstheme="minorBidi"/>
    </w:rPr>
  </w:style>
  <w:style w:type="paragraph" w:styleId="CommentSubject">
    <w:name w:val="annotation subject"/>
    <w:basedOn w:val="CommentText"/>
    <w:next w:val="CommentText"/>
    <w:link w:val="CommentSubjectChar"/>
    <w:uiPriority w:val="99"/>
    <w:unhideWhenUsed/>
    <w:rsid w:val="005A5465"/>
    <w:rPr>
      <w:b/>
      <w:bCs/>
    </w:rPr>
  </w:style>
  <w:style w:type="character" w:customStyle="1" w:styleId="CommentSubjectChar">
    <w:name w:val="Comment Subject Char"/>
    <w:basedOn w:val="CommentTextChar"/>
    <w:link w:val="CommentSubject"/>
    <w:uiPriority w:val="99"/>
    <w:rsid w:val="005A5465"/>
    <w:rPr>
      <w:rFonts w:eastAsiaTheme="minorHAnsi" w:cstheme="minorBidi"/>
      <w:b/>
      <w:bCs/>
    </w:rPr>
  </w:style>
  <w:style w:type="paragraph" w:styleId="Caption">
    <w:name w:val="caption"/>
    <w:aliases w:val="Caption (Figure and Table Titles)"/>
    <w:basedOn w:val="BodyText"/>
    <w:next w:val="Normal"/>
    <w:uiPriority w:val="35"/>
    <w:unhideWhenUsed/>
    <w:qFormat/>
    <w:rsid w:val="005A5465"/>
    <w:pPr>
      <w:spacing w:after="0"/>
      <w:ind w:left="1872"/>
    </w:pPr>
    <w:rPr>
      <w:b/>
      <w:sz w:val="22"/>
    </w:rPr>
  </w:style>
  <w:style w:type="character" w:customStyle="1" w:styleId="Heading1Char">
    <w:name w:val="Heading 1 Char"/>
    <w:basedOn w:val="DefaultParagraphFont"/>
    <w:link w:val="Heading1"/>
    <w:uiPriority w:val="9"/>
    <w:rsid w:val="005A5465"/>
    <w:rPr>
      <w:rFonts w:eastAsiaTheme="majorEastAsia"/>
      <w:sz w:val="24"/>
      <w:szCs w:val="24"/>
    </w:rPr>
  </w:style>
  <w:style w:type="character" w:customStyle="1" w:styleId="Heading2Char">
    <w:name w:val="Heading 2 Char"/>
    <w:basedOn w:val="DefaultParagraphFont"/>
    <w:link w:val="Heading2"/>
    <w:uiPriority w:val="9"/>
    <w:rsid w:val="005A5465"/>
    <w:rPr>
      <w:rFonts w:eastAsiaTheme="majorEastAsia"/>
      <w:sz w:val="24"/>
      <w:szCs w:val="24"/>
    </w:rPr>
  </w:style>
  <w:style w:type="character" w:customStyle="1" w:styleId="Heading3Char">
    <w:name w:val="Heading 3 Char"/>
    <w:basedOn w:val="DefaultParagraphFont"/>
    <w:link w:val="Heading3"/>
    <w:uiPriority w:val="9"/>
    <w:rsid w:val="005A5465"/>
    <w:rPr>
      <w:rFonts w:eastAsiaTheme="majorEastAsia"/>
      <w:sz w:val="24"/>
      <w:szCs w:val="24"/>
    </w:rPr>
  </w:style>
  <w:style w:type="character" w:customStyle="1" w:styleId="Heading4Char">
    <w:name w:val="Heading 4 Char"/>
    <w:basedOn w:val="DefaultParagraphFont"/>
    <w:link w:val="Heading4"/>
    <w:uiPriority w:val="9"/>
    <w:rsid w:val="005A5465"/>
    <w:rPr>
      <w:rFonts w:eastAsiaTheme="majorEastAsia"/>
      <w:iCs/>
      <w:sz w:val="24"/>
      <w:szCs w:val="24"/>
    </w:rPr>
  </w:style>
  <w:style w:type="paragraph" w:customStyle="1" w:styleId="Table">
    <w:name w:val="Table"/>
    <w:basedOn w:val="Caption"/>
    <w:qFormat/>
    <w:rsid w:val="005A5465"/>
    <w:pPr>
      <w:ind w:left="0"/>
    </w:pPr>
  </w:style>
  <w:style w:type="character" w:customStyle="1" w:styleId="TitleChar">
    <w:name w:val="Title Char"/>
    <w:aliases w:val="Title-Lab Char"/>
    <w:link w:val="Title"/>
    <w:uiPriority w:val="10"/>
    <w:rsid w:val="005A5465"/>
    <w:rPr>
      <w:b/>
      <w:sz w:val="24"/>
      <w:szCs w:val="24"/>
    </w:rPr>
  </w:style>
  <w:style w:type="character" w:styleId="Hyperlink">
    <w:name w:val="Hyperlink"/>
    <w:basedOn w:val="DefaultParagraphFont"/>
    <w:uiPriority w:val="99"/>
    <w:unhideWhenUsed/>
    <w:rsid w:val="005A5465"/>
    <w:rPr>
      <w:color w:val="0563C1" w:themeColor="hyperlink"/>
      <w:u w:val="single"/>
    </w:rPr>
  </w:style>
  <w:style w:type="character" w:styleId="UnresolvedMention">
    <w:name w:val="Unresolved Mention"/>
    <w:basedOn w:val="DefaultParagraphFont"/>
    <w:uiPriority w:val="99"/>
    <w:semiHidden/>
    <w:unhideWhenUsed/>
    <w:rsid w:val="00B50F42"/>
    <w:rPr>
      <w:color w:val="808080"/>
      <w:shd w:val="clear" w:color="auto" w:fill="E6E6E6"/>
    </w:rPr>
  </w:style>
  <w:style w:type="character" w:customStyle="1" w:styleId="Heading5Char">
    <w:name w:val="Heading 5 Char"/>
    <w:basedOn w:val="DefaultParagraphFont"/>
    <w:link w:val="Heading5"/>
    <w:semiHidden/>
    <w:rsid w:val="005A5465"/>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5A5465"/>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5A5465"/>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5A54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A5465"/>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5A5465"/>
    <w:rPr>
      <w:rFonts w:ascii="Tahoma" w:eastAsiaTheme="minorHAnsi" w:hAnsi="Tahoma" w:cs="Tahoma"/>
      <w:sz w:val="16"/>
      <w:szCs w:val="16"/>
    </w:rPr>
  </w:style>
  <w:style w:type="character" w:customStyle="1" w:styleId="BodyTextChar">
    <w:name w:val="Body Text Char"/>
    <w:basedOn w:val="DefaultParagraphFont"/>
    <w:link w:val="BodyText"/>
    <w:uiPriority w:val="1"/>
    <w:rsid w:val="005A5465"/>
    <w:rPr>
      <w:rFonts w:eastAsiaTheme="minorHAnsi"/>
      <w:sz w:val="24"/>
      <w:szCs w:val="24"/>
    </w:rPr>
  </w:style>
  <w:style w:type="paragraph" w:customStyle="1" w:styleId="Default">
    <w:name w:val="Default"/>
    <w:rsid w:val="005A5465"/>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5A5465"/>
    <w:rPr>
      <w:color w:val="954F72" w:themeColor="followedHyperlink"/>
      <w:u w:val="single"/>
    </w:rPr>
  </w:style>
  <w:style w:type="character" w:customStyle="1" w:styleId="FooterChar">
    <w:name w:val="Footer Char"/>
    <w:basedOn w:val="DefaultParagraphFont"/>
    <w:link w:val="Footer"/>
    <w:uiPriority w:val="99"/>
    <w:rsid w:val="005A5465"/>
    <w:rPr>
      <w:rFonts w:eastAsiaTheme="minorHAnsi" w:cstheme="minorBidi"/>
      <w:sz w:val="24"/>
      <w:szCs w:val="22"/>
    </w:rPr>
  </w:style>
  <w:style w:type="paragraph" w:customStyle="1" w:styleId="FrontMatterTOC">
    <w:name w:val="Front Matter (TOC"/>
    <w:aliases w:val="foreword,preface,etc.)"/>
    <w:basedOn w:val="BodyText"/>
    <w:qFormat/>
    <w:rsid w:val="005A5465"/>
    <w:rPr>
      <w:b/>
    </w:rPr>
  </w:style>
  <w:style w:type="paragraph" w:styleId="NormalWeb">
    <w:name w:val="Normal (Web)"/>
    <w:basedOn w:val="Normal"/>
    <w:uiPriority w:val="99"/>
    <w:unhideWhenUsed/>
    <w:rsid w:val="005A5465"/>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5A5465"/>
    <w:rPr>
      <w:sz w:val="20"/>
    </w:rPr>
  </w:style>
  <w:style w:type="paragraph" w:customStyle="1" w:styleId="TableandFigureFootnotes">
    <w:name w:val="Table and Figure Footnotes"/>
    <w:basedOn w:val="Normal"/>
    <w:qFormat/>
    <w:rsid w:val="005A5465"/>
    <w:rPr>
      <w:sz w:val="20"/>
      <w:szCs w:val="20"/>
    </w:rPr>
  </w:style>
  <w:style w:type="paragraph" w:styleId="TOC1">
    <w:name w:val="toc 1"/>
    <w:basedOn w:val="Normal"/>
    <w:next w:val="Normal"/>
    <w:autoRedefine/>
    <w:uiPriority w:val="39"/>
    <w:unhideWhenUsed/>
    <w:rsid w:val="005A5465"/>
    <w:pPr>
      <w:tabs>
        <w:tab w:val="left" w:pos="440"/>
        <w:tab w:val="right" w:leader="dot" w:pos="8990"/>
      </w:tabs>
      <w:spacing w:after="100"/>
    </w:pPr>
    <w:rPr>
      <w:b/>
    </w:rPr>
  </w:style>
  <w:style w:type="paragraph" w:styleId="TOC2">
    <w:name w:val="toc 2"/>
    <w:basedOn w:val="Normal"/>
    <w:next w:val="Normal"/>
    <w:autoRedefine/>
    <w:uiPriority w:val="39"/>
    <w:unhideWhenUsed/>
    <w:rsid w:val="005A5465"/>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5A5465"/>
    <w:pPr>
      <w:tabs>
        <w:tab w:val="left" w:pos="1170"/>
        <w:tab w:val="right" w:leader="dot" w:pos="8990"/>
      </w:tabs>
      <w:spacing w:after="100"/>
      <w:ind w:left="440"/>
    </w:pPr>
  </w:style>
  <w:style w:type="paragraph" w:styleId="TOC4">
    <w:name w:val="toc 4"/>
    <w:basedOn w:val="Normal"/>
    <w:next w:val="Normal"/>
    <w:autoRedefine/>
    <w:uiPriority w:val="39"/>
    <w:unhideWhenUsed/>
    <w:rsid w:val="005A5465"/>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5A5465"/>
    <w:rPr>
      <w:rFonts w:eastAsiaTheme="minorHAnsi" w:cstheme="minorBidi"/>
    </w:rPr>
  </w:style>
  <w:style w:type="paragraph" w:customStyle="1" w:styleId="ReferenceList0">
    <w:name w:val="ReferenceList"/>
    <w:basedOn w:val="BodyText"/>
    <w:link w:val="ReferenceListChar0"/>
    <w:rsid w:val="005A5465"/>
    <w:pPr>
      <w:spacing w:after="0"/>
      <w:ind w:left="360" w:hanging="360"/>
    </w:pPr>
  </w:style>
  <w:style w:type="character" w:customStyle="1" w:styleId="ReferenceListChar0">
    <w:name w:val="ReferenceList Char"/>
    <w:basedOn w:val="BodyTextChar"/>
    <w:link w:val="ReferenceList0"/>
    <w:rsid w:val="005A5465"/>
    <w:rPr>
      <w:rFonts w:eastAsiaTheme="minorHAnsi"/>
      <w:sz w:val="24"/>
      <w:szCs w:val="24"/>
    </w:rPr>
  </w:style>
  <w:style w:type="paragraph" w:styleId="TableofFigures">
    <w:name w:val="table of figures"/>
    <w:basedOn w:val="Normal"/>
    <w:next w:val="Normal"/>
    <w:uiPriority w:val="99"/>
    <w:unhideWhenUsed/>
    <w:rsid w:val="005A5465"/>
  </w:style>
  <w:style w:type="paragraph" w:customStyle="1" w:styleId="MTDisplayEquation">
    <w:name w:val="MTDisplayEquation"/>
    <w:basedOn w:val="BodyText"/>
    <w:next w:val="Normal"/>
    <w:link w:val="MTDisplayEquationChar"/>
    <w:rsid w:val="005A5465"/>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5A5465"/>
    <w:rPr>
      <w:rFonts w:eastAsiaTheme="minorHAnsi"/>
      <w:bCs/>
      <w:sz w:val="24"/>
      <w:szCs w:val="24"/>
    </w:rPr>
  </w:style>
  <w:style w:type="character" w:customStyle="1" w:styleId="MTEquationSection">
    <w:name w:val="MTEquationSection"/>
    <w:basedOn w:val="DefaultParagraphFont"/>
    <w:rsid w:val="005A5465"/>
    <w:rPr>
      <w:vanish/>
      <w:color w:val="FF0000"/>
    </w:rPr>
  </w:style>
  <w:style w:type="paragraph" w:customStyle="1" w:styleId="Eqn">
    <w:name w:val="Eqn"/>
    <w:basedOn w:val="MTDisplayEquation"/>
    <w:link w:val="EqnChar"/>
    <w:qFormat/>
    <w:rsid w:val="005A5465"/>
    <w:pPr>
      <w:spacing w:before="240" w:after="240"/>
      <w:jc w:val="right"/>
    </w:pPr>
  </w:style>
  <w:style w:type="character" w:customStyle="1" w:styleId="EqnChar">
    <w:name w:val="Eqn Char"/>
    <w:basedOn w:val="MTDisplayEquationChar"/>
    <w:link w:val="Eqn"/>
    <w:rsid w:val="005A5465"/>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5151">
      <w:bodyDiv w:val="1"/>
      <w:marLeft w:val="0"/>
      <w:marRight w:val="0"/>
      <w:marTop w:val="0"/>
      <w:marBottom w:val="0"/>
      <w:divBdr>
        <w:top w:val="none" w:sz="0" w:space="0" w:color="auto"/>
        <w:left w:val="none" w:sz="0" w:space="0" w:color="auto"/>
        <w:bottom w:val="none" w:sz="0" w:space="0" w:color="auto"/>
        <w:right w:val="none" w:sz="0" w:space="0" w:color="auto"/>
      </w:divBdr>
    </w:div>
    <w:div w:id="937298364">
      <w:bodyDiv w:val="1"/>
      <w:marLeft w:val="0"/>
      <w:marRight w:val="0"/>
      <w:marTop w:val="0"/>
      <w:marBottom w:val="0"/>
      <w:divBdr>
        <w:top w:val="none" w:sz="0" w:space="0" w:color="auto"/>
        <w:left w:val="none" w:sz="0" w:space="0" w:color="auto"/>
        <w:bottom w:val="none" w:sz="0" w:space="0" w:color="auto"/>
        <w:right w:val="none" w:sz="0" w:space="0" w:color="auto"/>
      </w:divBdr>
    </w:div>
    <w:div w:id="956446049">
      <w:bodyDiv w:val="1"/>
      <w:marLeft w:val="0"/>
      <w:marRight w:val="0"/>
      <w:marTop w:val="0"/>
      <w:marBottom w:val="0"/>
      <w:divBdr>
        <w:top w:val="none" w:sz="0" w:space="0" w:color="auto"/>
        <w:left w:val="none" w:sz="0" w:space="0" w:color="auto"/>
        <w:bottom w:val="none" w:sz="0" w:space="0" w:color="auto"/>
        <w:right w:val="none" w:sz="0" w:space="0" w:color="auto"/>
      </w:divBdr>
    </w:div>
    <w:div w:id="1179850314">
      <w:bodyDiv w:val="1"/>
      <w:marLeft w:val="0"/>
      <w:marRight w:val="0"/>
      <w:marTop w:val="0"/>
      <w:marBottom w:val="0"/>
      <w:divBdr>
        <w:top w:val="none" w:sz="0" w:space="0" w:color="auto"/>
        <w:left w:val="none" w:sz="0" w:space="0" w:color="auto"/>
        <w:bottom w:val="none" w:sz="0" w:space="0" w:color="auto"/>
        <w:right w:val="none" w:sz="0" w:space="0" w:color="auto"/>
      </w:divBdr>
    </w:div>
    <w:div w:id="1321500033">
      <w:bodyDiv w:val="1"/>
      <w:marLeft w:val="0"/>
      <w:marRight w:val="0"/>
      <w:marTop w:val="0"/>
      <w:marBottom w:val="0"/>
      <w:divBdr>
        <w:top w:val="none" w:sz="0" w:space="0" w:color="auto"/>
        <w:left w:val="none" w:sz="0" w:space="0" w:color="auto"/>
        <w:bottom w:val="none" w:sz="0" w:space="0" w:color="auto"/>
        <w:right w:val="none" w:sz="0" w:space="0" w:color="auto"/>
      </w:divBdr>
    </w:div>
    <w:div w:id="14545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85238-B196-4C1F-B659-CF70C6BF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4</TotalTime>
  <Pages>2</Pages>
  <Words>729</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SOP 1 Calibration Certificate Preparation</vt:lpstr>
    </vt:vector>
  </TitlesOfParts>
  <Company>NIST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 Calibration Certificate Preparation</dc:title>
  <dc:subject>calibration certificate preparation and compliance</dc:subject>
  <dc:creator>Harris;g.harris@nist.gov</dc:creator>
  <cp:keywords>calibration certificates, 17025 section 7.8</cp:keywords>
  <cp:lastModifiedBy>Harris, Georgia L. (Fed)</cp:lastModifiedBy>
  <cp:revision>4</cp:revision>
  <cp:lastPrinted>2014-09-26T13:11:00Z</cp:lastPrinted>
  <dcterms:created xsi:type="dcterms:W3CDTF">2019-05-06T17:04:00Z</dcterms:created>
  <dcterms:modified xsi:type="dcterms:W3CDTF">2019-05-06T17:08:00Z</dcterms:modified>
  <cp:category>calibration certificates, 17025 section 7.8</cp:category>
</cp:coreProperties>
</file>