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B54DB" w14:textId="77777777" w:rsidR="006B4996" w:rsidRPr="00B62FA0" w:rsidRDefault="0009543B" w:rsidP="00B62FA0">
      <w:pPr>
        <w:jc w:val="center"/>
        <w:rPr>
          <w:b/>
          <w:sz w:val="28"/>
        </w:rPr>
      </w:pPr>
      <w:r w:rsidRPr="00B62FA0">
        <w:rPr>
          <w:b/>
          <w:sz w:val="32"/>
        </w:rPr>
        <w:t>Slip Resistance</w:t>
      </w:r>
    </w:p>
    <w:p w14:paraId="5CD323B5" w14:textId="77777777" w:rsidR="00472094" w:rsidRDefault="00472094">
      <w:pPr>
        <w:rPr>
          <w:u w:val="single"/>
        </w:rPr>
      </w:pPr>
    </w:p>
    <w:p w14:paraId="2B0DC1E7" w14:textId="3BDDE0A6" w:rsidR="009E274C" w:rsidRPr="00B62FA0" w:rsidRDefault="00B62FA0" w:rsidP="00B62FA0">
      <w:pPr>
        <w:spacing w:after="120" w:line="240" w:lineRule="auto"/>
        <w:rPr>
          <w:b/>
          <w:sz w:val="28"/>
        </w:rPr>
      </w:pPr>
      <w:r w:rsidRPr="00B62FA0">
        <w:rPr>
          <w:b/>
          <w:sz w:val="28"/>
        </w:rPr>
        <w:t>Metric</w:t>
      </w:r>
    </w:p>
    <w:p w14:paraId="49D48B04" w14:textId="517AEA16" w:rsidR="00F5682B" w:rsidRDefault="00B62FA0" w:rsidP="0056613A">
      <w:pPr>
        <w:jc w:val="both"/>
      </w:pPr>
      <w:r>
        <w:t>Slip resistance is a</w:t>
      </w:r>
      <w:r w:rsidR="00A72242">
        <w:t xml:space="preserve"> kinetic measure </w:t>
      </w:r>
      <w:r>
        <w:t>of</w:t>
      </w:r>
      <w:r w:rsidR="00A72242">
        <w:t xml:space="preserve"> a robotic hand</w:t>
      </w:r>
      <w:r>
        <w:t>’s</w:t>
      </w:r>
      <w:r w:rsidR="00A72242">
        <w:t xml:space="preserve"> ability to resist slip. </w:t>
      </w:r>
      <w:r>
        <w:t>T</w:t>
      </w:r>
      <w:r w:rsidR="00A72242">
        <w:t xml:space="preserve">he focus </w:t>
      </w:r>
      <w:r>
        <w:t>of this metric is to</w:t>
      </w:r>
      <w:r w:rsidR="00A72242">
        <w:t xml:space="preserve"> </w:t>
      </w:r>
      <w:r>
        <w:t>investigate</w:t>
      </w:r>
      <w:r w:rsidR="0097467D">
        <w:t xml:space="preserve"> </w:t>
      </w:r>
      <w:r w:rsidR="00A72242">
        <w:t xml:space="preserve">the inherent surface friction properties of the hand. With higher friction coefficients, robotic fingers will possess wider friction cones at the areas of contact with an object. This behavior would ultimately allow friction forces to contribute more greatly to the overall grasping effort yielding </w:t>
      </w:r>
      <w:r w:rsidR="00B21787">
        <w:t>greater resistances to slipping, and generally enhanced energy efficiency during the grasping operation.</w:t>
      </w:r>
    </w:p>
    <w:p w14:paraId="79E5F8F5" w14:textId="77777777" w:rsidR="00472094" w:rsidRDefault="00472094"/>
    <w:p w14:paraId="068CCD69" w14:textId="77777777" w:rsidR="00F5682B" w:rsidRPr="00B62FA0" w:rsidRDefault="00F5682B" w:rsidP="00B62FA0">
      <w:pPr>
        <w:spacing w:after="120" w:line="240" w:lineRule="auto"/>
        <w:rPr>
          <w:b/>
        </w:rPr>
      </w:pPr>
      <w:r w:rsidRPr="00B62FA0">
        <w:rPr>
          <w:b/>
          <w:sz w:val="28"/>
        </w:rPr>
        <w:t>Dependencies</w:t>
      </w:r>
    </w:p>
    <w:p w14:paraId="62B0F91A" w14:textId="77777777" w:rsidR="00A72242" w:rsidRPr="00F5682B" w:rsidRDefault="00A72242" w:rsidP="0056613A">
      <w:pPr>
        <w:jc w:val="both"/>
      </w:pPr>
      <w:r>
        <w:t>This characteristic is a function of the hand’s actuator capabilities, motion controllers, mechanical design, grasp configuration, object size, and object surface properties.</w:t>
      </w:r>
    </w:p>
    <w:p w14:paraId="3A5150FC" w14:textId="77777777" w:rsidR="00F5682B" w:rsidRPr="00F5682B" w:rsidRDefault="00F5682B">
      <w:pPr>
        <w:rPr>
          <w:u w:val="single"/>
        </w:rPr>
      </w:pPr>
    </w:p>
    <w:p w14:paraId="5C9C94A8" w14:textId="39EDC901" w:rsidR="00C3486A" w:rsidRPr="00B62FA0" w:rsidRDefault="00B62FA0" w:rsidP="00B62FA0">
      <w:pPr>
        <w:spacing w:after="120" w:line="240" w:lineRule="auto"/>
        <w:rPr>
          <w:b/>
        </w:rPr>
      </w:pPr>
      <w:r>
        <w:rPr>
          <w:b/>
          <w:sz w:val="28"/>
        </w:rPr>
        <w:t xml:space="preserve">Test </w:t>
      </w:r>
      <w:r w:rsidR="009E274C" w:rsidRPr="00B62FA0">
        <w:rPr>
          <w:b/>
          <w:sz w:val="28"/>
        </w:rPr>
        <w:t>Method</w:t>
      </w:r>
    </w:p>
    <w:p w14:paraId="363285CD" w14:textId="77777777" w:rsidR="00B62FA0" w:rsidRPr="00757524" w:rsidRDefault="00B62FA0" w:rsidP="00732149">
      <w:pPr>
        <w:rPr>
          <w:u w:val="single"/>
        </w:rPr>
      </w:pPr>
      <w:r w:rsidRPr="00757524">
        <w:rPr>
          <w:u w:val="single"/>
        </w:rPr>
        <w:t>Artifact:</w:t>
      </w:r>
    </w:p>
    <w:p w14:paraId="340B53FB" w14:textId="77777777" w:rsidR="00757524" w:rsidRDefault="00A06755" w:rsidP="00757524">
      <w:pPr>
        <w:pStyle w:val="ListParagraph"/>
        <w:numPr>
          <w:ilvl w:val="0"/>
          <w:numId w:val="1"/>
        </w:numPr>
      </w:pPr>
      <w:r>
        <w:t xml:space="preserve">Standard ASTM </w:t>
      </w:r>
      <w:r w:rsidRPr="003C702D">
        <w:t>D2665</w:t>
      </w:r>
      <w:r>
        <w:t xml:space="preserve"> PVC pipe segments</w:t>
      </w:r>
    </w:p>
    <w:p w14:paraId="101DAAB0" w14:textId="35B5A70D" w:rsidR="00B62FA0" w:rsidRDefault="00757524" w:rsidP="00732149">
      <w:pPr>
        <w:pStyle w:val="ListParagraph"/>
        <w:numPr>
          <w:ilvl w:val="0"/>
          <w:numId w:val="1"/>
        </w:numPr>
      </w:pPr>
      <w:r>
        <w:t>Single axis load cell</w:t>
      </w:r>
    </w:p>
    <w:p w14:paraId="7685CD5F" w14:textId="77777777" w:rsidR="00A06755" w:rsidRDefault="00A06755" w:rsidP="00732149"/>
    <w:p w14:paraId="05439372" w14:textId="77777777" w:rsidR="00B62FA0" w:rsidRPr="00AB0A9C" w:rsidRDefault="00B62FA0" w:rsidP="00732149">
      <w:pPr>
        <w:rPr>
          <w:u w:val="single"/>
        </w:rPr>
      </w:pPr>
      <w:r w:rsidRPr="00AB0A9C">
        <w:rPr>
          <w:u w:val="single"/>
        </w:rPr>
        <w:t>Description:</w:t>
      </w:r>
    </w:p>
    <w:p w14:paraId="47D2652D" w14:textId="276FDF92" w:rsidR="008316A0" w:rsidRDefault="00B62FA0" w:rsidP="001B1C34">
      <w:pPr>
        <w:jc w:val="both"/>
      </w:pPr>
      <w:r>
        <w:t>Of the previously listed dependencies, only the grasp configuration, object size, and object surface properties are assumed controllable. Given this large performance search space, some variables are fixed to make testing more tractable while still providing useful results. Specifically, the wrap grasp on a cylindrical artifact was chosen to investigate slip resistance capabilities under maximum power and highest number of hand-object points of contact. Furthermore, use of a cylindrical shape under a wrap grasp eliminates the undesirable behavior of object-finger locking.</w:t>
      </w:r>
      <w:r w:rsidR="00AB0A9C">
        <w:t xml:space="preserve">  </w:t>
      </w:r>
      <w:r w:rsidR="008316A0">
        <w:t xml:space="preserve">ASTM </w:t>
      </w:r>
      <w:r w:rsidR="008316A0" w:rsidRPr="003C702D">
        <w:t>D2665</w:t>
      </w:r>
      <w:r w:rsidR="008316A0">
        <w:t xml:space="preserve"> PVC pipe is selected for the artifact for the following reasons: 1.) the cylindrical pipe comes in a variety of standard diameters with dimensions that are compatible with robotic hand volumetric capabilities, and 2.) the surface properties of these pipes are relatively consistent.  The general setup for this test is shown in Figure 1.</w:t>
      </w:r>
    </w:p>
    <w:p w14:paraId="26B3329D" w14:textId="77777777" w:rsidR="00AB0A9C" w:rsidRDefault="00AB0A9C" w:rsidP="00B62FA0"/>
    <w:p w14:paraId="370178F6" w14:textId="4E8A3714" w:rsidR="008316A0" w:rsidRPr="008316A0" w:rsidRDefault="008316A0" w:rsidP="00B62FA0">
      <w:pPr>
        <w:rPr>
          <w:u w:val="single"/>
        </w:rPr>
      </w:pPr>
      <w:r w:rsidRPr="008316A0">
        <w:rPr>
          <w:u w:val="single"/>
        </w:rPr>
        <w:t>Test Steps:</w:t>
      </w:r>
    </w:p>
    <w:p w14:paraId="4DF67718" w14:textId="0B744E59" w:rsidR="008316A0" w:rsidRDefault="00AB0A9C" w:rsidP="0056613A">
      <w:pPr>
        <w:pStyle w:val="ListParagraph"/>
        <w:numPr>
          <w:ilvl w:val="0"/>
          <w:numId w:val="2"/>
        </w:numPr>
        <w:jc w:val="both"/>
      </w:pPr>
      <w:r>
        <w:t>Place a cylindrical artifact in the robotic hand using a wrap grasp a</w:t>
      </w:r>
      <w:r w:rsidR="008316A0">
        <w:t>t</w:t>
      </w:r>
      <w:r>
        <w:t xml:space="preserve"> maximum power with the highest number of hand-object points of contact possible.  </w:t>
      </w:r>
    </w:p>
    <w:p w14:paraId="57DEA7AE" w14:textId="77777777" w:rsidR="008316A0" w:rsidRDefault="00AB0A9C" w:rsidP="0056613A">
      <w:pPr>
        <w:pStyle w:val="ListParagraph"/>
        <w:numPr>
          <w:ilvl w:val="0"/>
          <w:numId w:val="2"/>
        </w:numPr>
        <w:jc w:val="both"/>
      </w:pPr>
      <w:r>
        <w:t xml:space="preserve">Pull on the pipe at a controlled rate of increasing force, recording force until gross slipping is visually confirmed between the hand and PVC pipe.  </w:t>
      </w:r>
    </w:p>
    <w:p w14:paraId="43A98854" w14:textId="2BB8D0FD" w:rsidR="00AB0A9C" w:rsidRDefault="00AB0A9C" w:rsidP="0056613A">
      <w:pPr>
        <w:pStyle w:val="ListParagraph"/>
        <w:numPr>
          <w:ilvl w:val="0"/>
          <w:numId w:val="2"/>
        </w:numPr>
        <w:jc w:val="both"/>
      </w:pPr>
      <w:r>
        <w:t xml:space="preserve">Repeat this process </w:t>
      </w:r>
      <w:r w:rsidR="008316A0">
        <w:t xml:space="preserve">over a range of standard pipe diameters that the robotic hand is capable </w:t>
      </w:r>
      <w:r w:rsidR="005D03DE">
        <w:t xml:space="preserve">of </w:t>
      </w:r>
      <w:r w:rsidR="008316A0">
        <w:t>grasp</w:t>
      </w:r>
      <w:r w:rsidR="005D03DE">
        <w:t>ing</w:t>
      </w:r>
      <w:r w:rsidR="008316A0">
        <w:t>.</w:t>
      </w:r>
    </w:p>
    <w:p w14:paraId="5D29E91E" w14:textId="77777777" w:rsidR="00B62FA0" w:rsidRDefault="00B62FA0" w:rsidP="00732149"/>
    <w:p w14:paraId="07EE6728" w14:textId="5A8F1CD9" w:rsidR="008316A0" w:rsidRDefault="008316A0" w:rsidP="008316A0">
      <w:pPr>
        <w:jc w:val="center"/>
      </w:pPr>
      <w:r>
        <w:rPr>
          <w:noProof/>
        </w:rPr>
        <w:lastRenderedPageBreak/>
        <w:drawing>
          <wp:inline distT="0" distB="0" distL="0" distR="0" wp14:anchorId="3F52A5F2" wp14:editId="0912D0DA">
            <wp:extent cx="5457092" cy="1472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p Resistance Setup.jpg"/>
                    <pic:cNvPicPr/>
                  </pic:nvPicPr>
                  <pic:blipFill>
                    <a:blip r:embed="rId8">
                      <a:extLst>
                        <a:ext uri="{28A0092B-C50C-407E-A947-70E740481C1C}">
                          <a14:useLocalDpi xmlns:a14="http://schemas.microsoft.com/office/drawing/2010/main" val="0"/>
                        </a:ext>
                      </a:extLst>
                    </a:blip>
                    <a:stretch>
                      <a:fillRect/>
                    </a:stretch>
                  </pic:blipFill>
                  <pic:spPr>
                    <a:xfrm>
                      <a:off x="0" y="0"/>
                      <a:ext cx="5485723" cy="1480442"/>
                    </a:xfrm>
                    <a:prstGeom prst="rect">
                      <a:avLst/>
                    </a:prstGeom>
                  </pic:spPr>
                </pic:pic>
              </a:graphicData>
            </a:graphic>
          </wp:inline>
        </w:drawing>
      </w:r>
    </w:p>
    <w:p w14:paraId="31E2E6F4" w14:textId="77777777" w:rsidR="008316A0" w:rsidRDefault="008316A0" w:rsidP="008316A0">
      <w:pPr>
        <w:jc w:val="center"/>
      </w:pPr>
    </w:p>
    <w:p w14:paraId="4969B61D" w14:textId="68168E43" w:rsidR="008316A0" w:rsidRPr="00944526" w:rsidRDefault="008316A0" w:rsidP="008316A0">
      <w:pPr>
        <w:jc w:val="center"/>
        <w:rPr>
          <w:sz w:val="22"/>
        </w:rPr>
      </w:pPr>
      <w:r w:rsidRPr="00944526">
        <w:rPr>
          <w:sz w:val="22"/>
        </w:rPr>
        <w:t xml:space="preserve">Figure 1: </w:t>
      </w:r>
      <w:r w:rsidR="00944526">
        <w:rPr>
          <w:sz w:val="22"/>
        </w:rPr>
        <w:t>T</w:t>
      </w:r>
      <w:r w:rsidR="00944526" w:rsidRPr="00944526">
        <w:rPr>
          <w:sz w:val="22"/>
        </w:rPr>
        <w:t>est setup for slip resistance where a standard diameter of D2665 PVC pipe is placed in a wrap grasp at maximum hand power.  The pipe is then pull</w:t>
      </w:r>
      <w:r w:rsidR="00944526">
        <w:rPr>
          <w:sz w:val="22"/>
        </w:rPr>
        <w:t>ed</w:t>
      </w:r>
      <w:r w:rsidR="00944526" w:rsidRPr="00944526">
        <w:rPr>
          <w:sz w:val="22"/>
        </w:rPr>
        <w:t xml:space="preserve"> at </w:t>
      </w:r>
      <w:r w:rsidR="00944526">
        <w:rPr>
          <w:sz w:val="22"/>
        </w:rPr>
        <w:t>an</w:t>
      </w:r>
      <w:r w:rsidR="00944526" w:rsidRPr="00944526">
        <w:rPr>
          <w:sz w:val="22"/>
        </w:rPr>
        <w:t xml:space="preserve"> increasing force until slip is observed.</w:t>
      </w:r>
    </w:p>
    <w:p w14:paraId="5FF80D32" w14:textId="77777777" w:rsidR="008316A0" w:rsidRDefault="008316A0" w:rsidP="00732149"/>
    <w:p w14:paraId="156DF6AC" w14:textId="3C2C71FC" w:rsidR="00B62FA0" w:rsidRPr="00F87BD9" w:rsidRDefault="00B62FA0" w:rsidP="00732149">
      <w:pPr>
        <w:rPr>
          <w:u w:val="single"/>
        </w:rPr>
      </w:pPr>
      <w:r w:rsidRPr="00F87BD9">
        <w:rPr>
          <w:u w:val="single"/>
        </w:rPr>
        <w:t>Performance Measures:</w:t>
      </w:r>
    </w:p>
    <w:p w14:paraId="6901F250" w14:textId="65B82162" w:rsidR="00E15D78" w:rsidRDefault="00E15D78" w:rsidP="001B1C34">
      <w:pPr>
        <w:jc w:val="both"/>
      </w:pPr>
      <w:r>
        <w:t>For each test cycle, record</w:t>
      </w:r>
      <w:r w:rsidR="00276C63">
        <w:t xml:space="preserve"> the pull force</w:t>
      </w:r>
      <w:proofErr w:type="gramStart"/>
      <w:r w:rsidR="00276C63">
        <w:t>,</w:t>
      </w:r>
      <w:r>
        <w:t xml:space="preserve"> </w:t>
      </w:r>
      <w:proofErr w:type="gramEnd"/>
      <m:oMath>
        <m:sSub>
          <m:sSubPr>
            <m:ctrlPr>
              <w:rPr>
                <w:rFonts w:ascii="Cambria Math" w:hAnsi="Cambria Math"/>
                <w:i/>
              </w:rPr>
            </m:ctrlPr>
          </m:sSubPr>
          <m:e>
            <m:r>
              <w:rPr>
                <w:rFonts w:ascii="Cambria Math" w:hAnsi="Cambria Math"/>
              </w:rPr>
              <m:t>F</m:t>
            </m:r>
          </m:e>
          <m:sub>
            <m:r>
              <w:rPr>
                <w:rFonts w:ascii="Cambria Math" w:hAnsi="Cambria Math"/>
              </w:rPr>
              <m:t>pull</m:t>
            </m:r>
          </m:sub>
        </m:sSub>
      </m:oMath>
      <w:r w:rsidR="00276C63">
        <w:rPr>
          <w:rFonts w:eastAsiaTheme="minorEastAsia"/>
        </w:rPr>
        <w:t>,</w:t>
      </w:r>
      <w:r>
        <w:t xml:space="preserve"> over time.  The measure of interest in this test is the maximum obtainable pull force before </w:t>
      </w:r>
      <w:r w:rsidR="00276C63">
        <w:t xml:space="preserve">gross </w:t>
      </w:r>
      <w:r>
        <w:t xml:space="preserve">slip of a given hand and pipe size under a full-force wrap grasp. </w:t>
      </w:r>
      <w:r w:rsidR="00F87BD9">
        <w:t xml:space="preserve">Extract </w:t>
      </w:r>
      <w:r w:rsidR="00276C63">
        <w:t>the maximum pull force</w:t>
      </w:r>
      <w:proofErr w:type="gramStart"/>
      <w:r w:rsidR="00276C63">
        <w:t xml:space="preserve">, </w:t>
      </w:r>
      <w:proofErr w:type="gramEnd"/>
      <m:oMath>
        <m:sSub>
          <m:sSubPr>
            <m:ctrlPr>
              <w:rPr>
                <w:rFonts w:ascii="Cambria Math" w:hAnsi="Cambria Math"/>
                <w:i/>
              </w:rPr>
            </m:ctrlPr>
          </m:sSubPr>
          <m:e>
            <m:r>
              <w:rPr>
                <w:rFonts w:ascii="Cambria Math" w:hAnsi="Cambria Math"/>
              </w:rPr>
              <m:t>F</m:t>
            </m:r>
          </m:e>
          <m:sub>
            <m:r>
              <w:rPr>
                <w:rFonts w:ascii="Cambria Math" w:hAnsi="Cambria Math"/>
              </w:rPr>
              <m:t>pull,  max</m:t>
            </m:r>
          </m:sub>
        </m:sSub>
      </m:oMath>
      <w:r w:rsidR="00276C63">
        <w:rPr>
          <w:rFonts w:eastAsiaTheme="minorEastAsia"/>
        </w:rPr>
        <w:t>,</w:t>
      </w:r>
      <w:r w:rsidR="00F87BD9">
        <w:t xml:space="preserve"> from the force/time plot as shown in Figure 2.  Calculate the mean and 95% confidence intervals for each pipe diameter size.</w:t>
      </w:r>
      <w:r w:rsidR="00C108D7">
        <w:t xml:space="preserve"> Note that periodically during the pull force ascent, there are several instances of temporary “necking” or plateauing of pull force where micro-slipping is occurring in the grasp. We hypothesize that the object is leaving and entering new states of high grasp friction as the object “settles” within the grasp.</w:t>
      </w:r>
    </w:p>
    <w:p w14:paraId="5C0537A6" w14:textId="77777777" w:rsidR="00B62FA0" w:rsidRDefault="00B62FA0" w:rsidP="00732149"/>
    <w:p w14:paraId="6A490906" w14:textId="57A27F68" w:rsidR="00E72BCF" w:rsidRDefault="0038432D" w:rsidP="0038432D">
      <w:pPr>
        <w:jc w:val="center"/>
      </w:pPr>
      <w:r>
        <w:rPr>
          <w:noProof/>
        </w:rPr>
        <w:drawing>
          <wp:inline distT="0" distB="0" distL="0" distR="0" wp14:anchorId="0FFEA056" wp14:editId="3F667207">
            <wp:extent cx="3952875" cy="3314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p_Plot.jpg"/>
                    <pic:cNvPicPr/>
                  </pic:nvPicPr>
                  <pic:blipFill>
                    <a:blip r:embed="rId9">
                      <a:extLst>
                        <a:ext uri="{28A0092B-C50C-407E-A947-70E740481C1C}">
                          <a14:useLocalDpi xmlns:a14="http://schemas.microsoft.com/office/drawing/2010/main" val="0"/>
                        </a:ext>
                      </a:extLst>
                    </a:blip>
                    <a:stretch>
                      <a:fillRect/>
                    </a:stretch>
                  </pic:blipFill>
                  <pic:spPr>
                    <a:xfrm>
                      <a:off x="0" y="0"/>
                      <a:ext cx="3971775" cy="3330549"/>
                    </a:xfrm>
                    <a:prstGeom prst="rect">
                      <a:avLst/>
                    </a:prstGeom>
                  </pic:spPr>
                </pic:pic>
              </a:graphicData>
            </a:graphic>
          </wp:inline>
        </w:drawing>
      </w:r>
    </w:p>
    <w:p w14:paraId="27C5E261" w14:textId="06041736" w:rsidR="0038432D" w:rsidRPr="0038432D" w:rsidRDefault="0038432D" w:rsidP="0038432D">
      <w:pPr>
        <w:jc w:val="center"/>
        <w:rPr>
          <w:sz w:val="22"/>
        </w:rPr>
      </w:pPr>
      <w:r w:rsidRPr="0038432D">
        <w:rPr>
          <w:sz w:val="22"/>
        </w:rPr>
        <w:t xml:space="preserve">Figure 2: Depiction of </w:t>
      </w:r>
      <m:oMath>
        <m:sSub>
          <m:sSubPr>
            <m:ctrlPr>
              <w:rPr>
                <w:rFonts w:ascii="Cambria Math" w:hAnsi="Cambria Math"/>
                <w:i/>
              </w:rPr>
            </m:ctrlPr>
          </m:sSubPr>
          <m:e>
            <m:r>
              <w:rPr>
                <w:rFonts w:ascii="Cambria Math" w:hAnsi="Cambria Math"/>
              </w:rPr>
              <m:t>F</m:t>
            </m:r>
          </m:e>
          <m:sub>
            <m:r>
              <w:rPr>
                <w:rFonts w:ascii="Cambria Math" w:hAnsi="Cambria Math"/>
              </w:rPr>
              <m:t>pull,  max</m:t>
            </m:r>
          </m:sub>
        </m:sSub>
      </m:oMath>
      <w:r w:rsidRPr="0038432D">
        <w:rPr>
          <w:sz w:val="22"/>
        </w:rPr>
        <w:t xml:space="preserve"> and micro-slip events</w:t>
      </w:r>
    </w:p>
    <w:p w14:paraId="2FCE5FE7" w14:textId="77777777" w:rsidR="0038432D" w:rsidRDefault="0038432D" w:rsidP="0038432D">
      <w:pPr>
        <w:jc w:val="center"/>
      </w:pPr>
    </w:p>
    <w:p w14:paraId="4F34C33B" w14:textId="0D22198B" w:rsidR="00B62FA0" w:rsidRPr="00E72BCF" w:rsidRDefault="00E72BCF" w:rsidP="00E72BCF">
      <w:pPr>
        <w:spacing w:after="120" w:line="240" w:lineRule="auto"/>
        <w:rPr>
          <w:b/>
        </w:rPr>
      </w:pPr>
      <w:r w:rsidRPr="00E72BCF">
        <w:rPr>
          <w:b/>
          <w:sz w:val="28"/>
        </w:rPr>
        <w:lastRenderedPageBreak/>
        <w:t>Example Implementation</w:t>
      </w:r>
    </w:p>
    <w:p w14:paraId="3DFABDC5" w14:textId="574F028F" w:rsidR="00E72BCF" w:rsidRPr="00E72BCF" w:rsidRDefault="00E72BCF" w:rsidP="00732149">
      <w:pPr>
        <w:rPr>
          <w:u w:val="single"/>
        </w:rPr>
      </w:pPr>
      <w:r w:rsidRPr="00E72BCF">
        <w:rPr>
          <w:u w:val="single"/>
        </w:rPr>
        <w:t>Test Setup:</w:t>
      </w:r>
    </w:p>
    <w:p w14:paraId="608DF19F" w14:textId="29150000" w:rsidR="00C45742" w:rsidRDefault="00E72BCF" w:rsidP="001B1C34">
      <w:pPr>
        <w:jc w:val="both"/>
      </w:pPr>
      <w:r>
        <w:t>A test was</w:t>
      </w:r>
      <w:r w:rsidR="00843954">
        <w:t xml:space="preserve"> conducted by </w:t>
      </w:r>
      <w:r w:rsidR="00711DC7">
        <w:t xml:space="preserve">commanding a fixed robotic hand to </w:t>
      </w:r>
      <w:r w:rsidR="00C45742">
        <w:t>wrap</w:t>
      </w:r>
      <w:r w:rsidR="00711DC7">
        <w:t xml:space="preserve"> around </w:t>
      </w:r>
      <w:r w:rsidR="00E2674C">
        <w:t>standard PVC</w:t>
      </w:r>
      <w:r w:rsidR="00711DC7">
        <w:t xml:space="preserve"> waste pipe</w:t>
      </w:r>
      <w:r w:rsidR="00C45742">
        <w:t xml:space="preserve"> as shown in Figure </w:t>
      </w:r>
      <w:r w:rsidR="0038432D">
        <w:t>3</w:t>
      </w:r>
      <w:r w:rsidR="00C45742">
        <w:t xml:space="preserve">. A linear drive provides a controllable pull force on the pipe when coupled with a cable and spring. The linear actuator is commanded </w:t>
      </w:r>
      <w:r w:rsidR="00E2674C">
        <w:t>to move at a constant velocity until</w:t>
      </w:r>
      <w:r w:rsidR="00C45742">
        <w:t xml:space="preserve"> gross slipping is visually confirmed between the hand and PVC pipe, and a peak force is shown by the load cell during data collection. </w:t>
      </w:r>
      <w:r w:rsidR="001645E8">
        <w:t>This process is repeated 10 times for each robotic hand and four different cylinder diameters ran</w:t>
      </w:r>
      <w:r w:rsidR="00F04091">
        <w:t>ging from 2.54 cm to 10.16 cm.</w:t>
      </w:r>
      <w:r w:rsidR="000034CF">
        <w:t xml:space="preserve"> </w:t>
      </w:r>
    </w:p>
    <w:p w14:paraId="675768A1" w14:textId="77777777" w:rsidR="0038432D" w:rsidRDefault="0038432D" w:rsidP="00732149"/>
    <w:p w14:paraId="407B586C" w14:textId="77777777" w:rsidR="00843954" w:rsidRDefault="00843954" w:rsidP="003D5AF7">
      <w:pPr>
        <w:jc w:val="center"/>
      </w:pPr>
      <w:r>
        <w:rPr>
          <w:noProof/>
        </w:rPr>
        <w:drawing>
          <wp:inline distT="0" distB="0" distL="0" distR="0" wp14:anchorId="3E8605E2" wp14:editId="5E7272E0">
            <wp:extent cx="5900811" cy="2049780"/>
            <wp:effectExtent l="0" t="0" r="5080" b="7620"/>
            <wp:docPr id="10" name="Picture 10" descr="E:\Plots\cyl_p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lots\cyl_pull.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592"/>
                    <a:stretch/>
                  </pic:blipFill>
                  <pic:spPr bwMode="auto">
                    <a:xfrm>
                      <a:off x="0" y="0"/>
                      <a:ext cx="5900811" cy="2049780"/>
                    </a:xfrm>
                    <a:prstGeom prst="rect">
                      <a:avLst/>
                    </a:prstGeom>
                    <a:noFill/>
                    <a:ln>
                      <a:noFill/>
                    </a:ln>
                    <a:extLst>
                      <a:ext uri="{53640926-AAD7-44D8-BBD7-CCE9431645EC}">
                        <a14:shadowObscured xmlns:a14="http://schemas.microsoft.com/office/drawing/2010/main"/>
                      </a:ext>
                    </a:extLst>
                  </pic:spPr>
                </pic:pic>
              </a:graphicData>
            </a:graphic>
          </wp:inline>
        </w:drawing>
      </w:r>
    </w:p>
    <w:p w14:paraId="56FC0425" w14:textId="63C944D1" w:rsidR="00843954" w:rsidRPr="0038432D" w:rsidRDefault="00843954" w:rsidP="00732149">
      <w:pPr>
        <w:rPr>
          <w:sz w:val="22"/>
        </w:rPr>
      </w:pPr>
      <w:r w:rsidRPr="0038432D">
        <w:rPr>
          <w:sz w:val="22"/>
        </w:rPr>
        <w:t xml:space="preserve">Figure </w:t>
      </w:r>
      <w:r w:rsidR="0038432D">
        <w:rPr>
          <w:sz w:val="22"/>
        </w:rPr>
        <w:t>3</w:t>
      </w:r>
      <w:r w:rsidRPr="0038432D">
        <w:rPr>
          <w:sz w:val="22"/>
        </w:rPr>
        <w:t>. Slip resistance testing using a length of ASTM D2665 waste pipe. A linear drive attached to a cable provides incremental loading on the pipe. The load rate is decreased using an in-line spring and force is recorded using a single-axis load cell.</w:t>
      </w:r>
    </w:p>
    <w:p w14:paraId="1D37E246" w14:textId="77777777" w:rsidR="00843954" w:rsidRDefault="00843954" w:rsidP="00732149"/>
    <w:p w14:paraId="03F06150" w14:textId="260C6913" w:rsidR="00732149" w:rsidRDefault="00F04091" w:rsidP="00732149">
      <w:pPr>
        <w:rPr>
          <w:u w:val="single"/>
        </w:rPr>
      </w:pPr>
      <w:r>
        <w:rPr>
          <w:u w:val="single"/>
        </w:rPr>
        <w:t>Results:</w:t>
      </w:r>
    </w:p>
    <w:p w14:paraId="37D1F149" w14:textId="082BD580" w:rsidR="00EF7D53" w:rsidRDefault="00263216" w:rsidP="001B1C34">
      <w:pPr>
        <w:jc w:val="both"/>
      </w:pPr>
      <w:r>
        <w:t xml:space="preserve">The measure of interest in this test is the maximum obtainable pull force for a given hand and pipe size under a full-force wrap grasp. The common trend in this test was that the pull force increased mostly linearly before reaching a peak force, and then subsequently </w:t>
      </w:r>
      <w:r w:rsidR="000E7E84">
        <w:t xml:space="preserve">yielded </w:t>
      </w:r>
      <w:r>
        <w:t>a drop in pull force</w:t>
      </w:r>
      <w:r w:rsidR="007928DA">
        <w:t xml:space="preserve"> (see Figure </w:t>
      </w:r>
      <w:r w:rsidR="0038432D">
        <w:t>4</w:t>
      </w:r>
      <w:r w:rsidR="007928DA">
        <w:t>)</w:t>
      </w:r>
      <w:r>
        <w:t xml:space="preserve">. This drop after the peak force indicates a shift from static Coulomb friction to dynamic Coulomb friction. </w:t>
      </w:r>
      <w:r w:rsidR="00A37FD4">
        <w:t xml:space="preserve">After 10 test runs were conducted across both hands, and 4 different pipe diameters, the relevant data </w:t>
      </w:r>
      <w:r w:rsidR="00F04091">
        <w:t>was extracted and calculated</w:t>
      </w:r>
      <w:r w:rsidR="00A37FD4">
        <w:t xml:space="preserve">. The results for both hands across all pipe diameters tested are shown in Figure </w:t>
      </w:r>
      <w:r w:rsidR="0038432D">
        <w:t>5</w:t>
      </w:r>
      <w:r w:rsidR="00A37FD4">
        <w:t>.</w:t>
      </w:r>
    </w:p>
    <w:p w14:paraId="0C225258" w14:textId="77777777" w:rsidR="007928DA" w:rsidRDefault="007928DA" w:rsidP="00732149"/>
    <w:p w14:paraId="1BBD9EC3" w14:textId="0DD79406" w:rsidR="000E7E84" w:rsidRPr="00F04091" w:rsidRDefault="00F04091" w:rsidP="00732149">
      <w:pPr>
        <w:rPr>
          <w:u w:val="single"/>
        </w:rPr>
      </w:pPr>
      <w:r w:rsidRPr="00F04091">
        <w:rPr>
          <w:u w:val="single"/>
        </w:rPr>
        <w:t>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830"/>
      </w:tblGrid>
      <w:tr w:rsidR="00F04091" w:rsidRPr="00ED2B32" w14:paraId="1DEB48CF" w14:textId="77777777" w:rsidTr="00E074A8">
        <w:tc>
          <w:tcPr>
            <w:tcW w:w="2520" w:type="dxa"/>
          </w:tcPr>
          <w:p w14:paraId="2762B314" w14:textId="77777777" w:rsidR="00F04091" w:rsidRPr="00ED2B32" w:rsidRDefault="00F04091" w:rsidP="00E074A8">
            <w:pPr>
              <w:jc w:val="right"/>
            </w:pPr>
            <w:r w:rsidRPr="00ED2B32">
              <w:rPr>
                <w:i/>
              </w:rPr>
              <w:t xml:space="preserve">Data File Archive:  </w:t>
            </w:r>
            <w:r w:rsidRPr="00ED2B32">
              <w:t xml:space="preserve"> </w:t>
            </w:r>
          </w:p>
        </w:tc>
        <w:tc>
          <w:tcPr>
            <w:tcW w:w="6830" w:type="dxa"/>
          </w:tcPr>
          <w:p w14:paraId="107CC702" w14:textId="0A421194" w:rsidR="00F04091" w:rsidRPr="00ED2B32" w:rsidRDefault="00D46D14" w:rsidP="00F04091">
            <w:pPr>
              <w:rPr>
                <w:i/>
              </w:rPr>
            </w:pPr>
            <w:hyperlink r:id="rId11" w:history="1">
              <w:r w:rsidR="00F04091">
                <w:rPr>
                  <w:rStyle w:val="Hyperlink"/>
                </w:rPr>
                <w:t>Slip Resistance</w:t>
              </w:r>
              <w:r w:rsidR="00F04091" w:rsidRPr="00ED2B32">
                <w:rPr>
                  <w:rStyle w:val="Hyperlink"/>
                </w:rPr>
                <w:t>.zip</w:t>
              </w:r>
            </w:hyperlink>
            <w:bookmarkStart w:id="0" w:name="_GoBack"/>
            <w:bookmarkEnd w:id="0"/>
          </w:p>
        </w:tc>
      </w:tr>
      <w:tr w:rsidR="00F04091" w:rsidRPr="00ED2B32" w14:paraId="40D84D21" w14:textId="77777777" w:rsidTr="00E074A8">
        <w:tc>
          <w:tcPr>
            <w:tcW w:w="2520" w:type="dxa"/>
          </w:tcPr>
          <w:p w14:paraId="6654DFB3" w14:textId="77777777" w:rsidR="00F04091" w:rsidRPr="00ED2B32" w:rsidRDefault="00F04091" w:rsidP="00E074A8">
            <w:pPr>
              <w:jc w:val="right"/>
            </w:pPr>
            <w:r w:rsidRPr="00ED2B32">
              <w:rPr>
                <w:i/>
              </w:rPr>
              <w:t>Data Files:</w:t>
            </w:r>
            <w:r w:rsidRPr="00ED2B32">
              <w:t xml:space="preserve"> </w:t>
            </w:r>
          </w:p>
        </w:tc>
        <w:tc>
          <w:tcPr>
            <w:tcW w:w="6830" w:type="dxa"/>
          </w:tcPr>
          <w:p w14:paraId="6116C033" w14:textId="1ED2973B" w:rsidR="00F04091" w:rsidRPr="00ED2B32" w:rsidRDefault="00F04091" w:rsidP="002773F9">
            <w:pPr>
              <w:rPr>
                <w:i/>
              </w:rPr>
            </w:pPr>
            <w:r w:rsidRPr="00ED2B32">
              <w:t>Hand</w:t>
            </w:r>
            <w:r w:rsidR="00AA73B3">
              <w:t xml:space="preserve"> </w:t>
            </w:r>
            <w:r w:rsidRPr="00ED2B32">
              <w:t>1</w:t>
            </w:r>
            <w:r w:rsidR="00A67324">
              <w:t>/</w:t>
            </w:r>
            <w:r>
              <w:t>C</w:t>
            </w:r>
            <w:r w:rsidR="00A67324" w:rsidRPr="00A67324">
              <w:rPr>
                <w:i/>
                <w:sz w:val="20"/>
                <w:szCs w:val="20"/>
              </w:rPr>
              <w:t>[</w:t>
            </w:r>
            <w:r w:rsidR="002773F9">
              <w:rPr>
                <w:i/>
                <w:sz w:val="20"/>
                <w:szCs w:val="20"/>
              </w:rPr>
              <w:t>cylinder ID</w:t>
            </w:r>
            <w:r w:rsidR="00A67324" w:rsidRPr="00A67324">
              <w:rPr>
                <w:i/>
                <w:sz w:val="20"/>
                <w:szCs w:val="20"/>
              </w:rPr>
              <w:t>]</w:t>
            </w:r>
            <w:r w:rsidR="00A67324">
              <w:t>_</w:t>
            </w:r>
            <w:r w:rsidR="00A67324" w:rsidRPr="00A67324">
              <w:rPr>
                <w:i/>
                <w:sz w:val="20"/>
                <w:szCs w:val="20"/>
              </w:rPr>
              <w:t>[test run number]</w:t>
            </w:r>
          </w:p>
        </w:tc>
      </w:tr>
      <w:tr w:rsidR="00F04091" w:rsidRPr="00ED2B32" w14:paraId="64539B61" w14:textId="77777777" w:rsidTr="00E074A8">
        <w:tc>
          <w:tcPr>
            <w:tcW w:w="2520" w:type="dxa"/>
          </w:tcPr>
          <w:p w14:paraId="4513B458" w14:textId="77777777" w:rsidR="00F04091" w:rsidRPr="00ED2B32" w:rsidRDefault="00F04091" w:rsidP="00E074A8">
            <w:pPr>
              <w:jc w:val="right"/>
            </w:pPr>
          </w:p>
        </w:tc>
        <w:tc>
          <w:tcPr>
            <w:tcW w:w="6830" w:type="dxa"/>
          </w:tcPr>
          <w:p w14:paraId="1FFA6724" w14:textId="100084A2" w:rsidR="00F04091" w:rsidRPr="00ED2B32" w:rsidRDefault="00F04091" w:rsidP="002773F9">
            <w:r>
              <w:t>Hand</w:t>
            </w:r>
            <w:r w:rsidR="00AA73B3">
              <w:t xml:space="preserve"> </w:t>
            </w:r>
            <w:r>
              <w:t>2</w:t>
            </w:r>
            <w:r w:rsidR="00A67324">
              <w:t>/C</w:t>
            </w:r>
            <w:r w:rsidR="00A67324" w:rsidRPr="00A67324">
              <w:rPr>
                <w:i/>
                <w:sz w:val="20"/>
                <w:szCs w:val="20"/>
              </w:rPr>
              <w:t>[</w:t>
            </w:r>
            <w:r w:rsidR="002773F9">
              <w:rPr>
                <w:i/>
                <w:sz w:val="20"/>
                <w:szCs w:val="20"/>
              </w:rPr>
              <w:t>cylinder ID</w:t>
            </w:r>
            <w:r w:rsidR="00A67324" w:rsidRPr="00A67324">
              <w:rPr>
                <w:i/>
                <w:sz w:val="20"/>
                <w:szCs w:val="20"/>
              </w:rPr>
              <w:t>]</w:t>
            </w:r>
            <w:r w:rsidR="00A67324">
              <w:t>_</w:t>
            </w:r>
            <w:r w:rsidR="00A67324" w:rsidRPr="00A67324">
              <w:rPr>
                <w:i/>
                <w:sz w:val="20"/>
                <w:szCs w:val="20"/>
              </w:rPr>
              <w:t>[test run number]</w:t>
            </w:r>
          </w:p>
        </w:tc>
      </w:tr>
      <w:tr w:rsidR="00A67324" w:rsidRPr="00ED2B32" w14:paraId="592C2A35" w14:textId="77777777" w:rsidTr="00E074A8">
        <w:tc>
          <w:tcPr>
            <w:tcW w:w="2520" w:type="dxa"/>
          </w:tcPr>
          <w:p w14:paraId="0015143C" w14:textId="59D92670" w:rsidR="00A67324" w:rsidRDefault="002773F9" w:rsidP="00A67324">
            <w:pPr>
              <w:jc w:val="right"/>
              <w:rPr>
                <w:i/>
              </w:rPr>
            </w:pPr>
            <w:r>
              <w:rPr>
                <w:i/>
              </w:rPr>
              <w:t>Cylinder ID</w:t>
            </w:r>
            <w:r w:rsidR="00A67324" w:rsidRPr="00A67324">
              <w:rPr>
                <w:i/>
              </w:rPr>
              <w:t>:</w:t>
            </w:r>
          </w:p>
          <w:p w14:paraId="6C6B902D" w14:textId="34A52DCE" w:rsidR="002773F9" w:rsidRPr="002773F9" w:rsidRDefault="002773F9" w:rsidP="002773F9">
            <w:pPr>
              <w:jc w:val="right"/>
              <w:rPr>
                <w:i/>
                <w:sz w:val="20"/>
                <w:szCs w:val="20"/>
              </w:rPr>
            </w:pPr>
            <w:r w:rsidRPr="002773F9">
              <w:rPr>
                <w:i/>
                <w:sz w:val="20"/>
                <w:szCs w:val="20"/>
              </w:rPr>
              <w:t xml:space="preserve">(Inside Diameter) </w:t>
            </w:r>
          </w:p>
        </w:tc>
        <w:tc>
          <w:tcPr>
            <w:tcW w:w="6830" w:type="dxa"/>
          </w:tcPr>
          <w:p w14:paraId="737F9755" w14:textId="3357B981" w:rsidR="00A67324" w:rsidRDefault="00A67324" w:rsidP="00A67324">
            <w:r>
              <w:t>C1 = 25.4 mm (1.0 inches)</w:t>
            </w:r>
          </w:p>
          <w:p w14:paraId="4F28FA7F" w14:textId="47745611" w:rsidR="00A67324" w:rsidRDefault="00A67324" w:rsidP="00A67324">
            <w:r>
              <w:t>C2 = 50.8 mm (2.0 inches)</w:t>
            </w:r>
          </w:p>
          <w:p w14:paraId="21441FEE" w14:textId="6062610E" w:rsidR="00A67324" w:rsidRDefault="00A67324" w:rsidP="00A67324">
            <w:r>
              <w:t>C3 = 76.2 mm (3.0 inches)</w:t>
            </w:r>
          </w:p>
          <w:p w14:paraId="75870DDF" w14:textId="393249B3" w:rsidR="00A67324" w:rsidRDefault="00A67324" w:rsidP="00A67324">
            <w:r>
              <w:t>C4 = 101.6 mm (4.0 inches)</w:t>
            </w:r>
          </w:p>
        </w:tc>
      </w:tr>
      <w:tr w:rsidR="00F04091" w:rsidRPr="00ED2B32" w14:paraId="396B5DEE" w14:textId="77777777" w:rsidTr="00E074A8">
        <w:tc>
          <w:tcPr>
            <w:tcW w:w="2520" w:type="dxa"/>
          </w:tcPr>
          <w:p w14:paraId="767CC721" w14:textId="4D89AD86" w:rsidR="00F04091" w:rsidRPr="00ED2B32" w:rsidRDefault="00F04091" w:rsidP="00E074A8">
            <w:pPr>
              <w:jc w:val="right"/>
            </w:pPr>
            <w:r w:rsidRPr="00ED2B32">
              <w:rPr>
                <w:i/>
              </w:rPr>
              <w:t>File Format:</w:t>
            </w:r>
            <w:r w:rsidRPr="00ED2B32">
              <w:t xml:space="preserve">  </w:t>
            </w:r>
          </w:p>
        </w:tc>
        <w:tc>
          <w:tcPr>
            <w:tcW w:w="6830" w:type="dxa"/>
          </w:tcPr>
          <w:p w14:paraId="2BF03699" w14:textId="77777777" w:rsidR="00F04091" w:rsidRPr="00ED2B32" w:rsidRDefault="00F04091" w:rsidP="00E074A8">
            <w:pPr>
              <w:rPr>
                <w:i/>
              </w:rPr>
            </w:pPr>
            <w:r w:rsidRPr="00ED2B32">
              <w:t>ASCII, comma delimited</w:t>
            </w:r>
          </w:p>
        </w:tc>
      </w:tr>
      <w:tr w:rsidR="00F04091" w:rsidRPr="00ED2B32" w14:paraId="3AB7426F" w14:textId="77777777" w:rsidTr="00E074A8">
        <w:tc>
          <w:tcPr>
            <w:tcW w:w="2520" w:type="dxa"/>
          </w:tcPr>
          <w:p w14:paraId="66FF3ED6" w14:textId="77777777" w:rsidR="00F04091" w:rsidRPr="00ED2B32" w:rsidRDefault="00F04091" w:rsidP="00E074A8">
            <w:pPr>
              <w:jc w:val="right"/>
            </w:pPr>
            <w:r w:rsidRPr="00ED2B32">
              <w:rPr>
                <w:i/>
              </w:rPr>
              <w:lastRenderedPageBreak/>
              <w:t>Data Values:</w:t>
            </w:r>
            <w:r w:rsidRPr="00ED2B32">
              <w:t xml:space="preserve"> </w:t>
            </w:r>
          </w:p>
        </w:tc>
        <w:tc>
          <w:tcPr>
            <w:tcW w:w="6830" w:type="dxa"/>
          </w:tcPr>
          <w:p w14:paraId="691A8D9A" w14:textId="10AF6FBB" w:rsidR="00F04091" w:rsidRPr="00ED2B32" w:rsidRDefault="00D46D14" w:rsidP="006450C4">
            <w:pPr>
              <w:rPr>
                <w:i/>
              </w:rPr>
            </w:pPr>
            <m:oMath>
              <m:sSub>
                <m:sSubPr>
                  <m:ctrlPr>
                    <w:rPr>
                      <w:rFonts w:ascii="Cambria Math" w:hAnsi="Cambria Math"/>
                      <w:i/>
                    </w:rPr>
                  </m:ctrlPr>
                </m:sSubPr>
                <m:e>
                  <m:r>
                    <w:rPr>
                      <w:rFonts w:ascii="Cambria Math" w:hAnsi="Cambria Math"/>
                    </w:rPr>
                    <m:t>F</m:t>
                  </m:r>
                </m:e>
                <m:sub>
                  <m:r>
                    <w:rPr>
                      <w:rFonts w:ascii="Cambria Math" w:hAnsi="Cambria Math"/>
                    </w:rPr>
                    <m:t>pull</m:t>
                  </m:r>
                </m:sub>
              </m:sSub>
            </m:oMath>
            <w:r w:rsidR="00F04091">
              <w:t xml:space="preserve"> </w:t>
            </w:r>
            <w:r w:rsidR="00F04091" w:rsidRPr="00ED2B32">
              <w:t>(one per line)</w:t>
            </w:r>
          </w:p>
        </w:tc>
      </w:tr>
      <w:tr w:rsidR="00AE46B2" w:rsidRPr="00ED2B32" w14:paraId="35B0C9EE" w14:textId="77777777" w:rsidTr="00E074A8">
        <w:tc>
          <w:tcPr>
            <w:tcW w:w="2520" w:type="dxa"/>
          </w:tcPr>
          <w:p w14:paraId="6D4ED407" w14:textId="5A3F7525" w:rsidR="00AE46B2" w:rsidRPr="00ED2B32" w:rsidRDefault="00AE46B2" w:rsidP="00E074A8">
            <w:pPr>
              <w:jc w:val="right"/>
              <w:rPr>
                <w:i/>
              </w:rPr>
            </w:pPr>
            <w:r>
              <w:rPr>
                <w:i/>
              </w:rPr>
              <w:t>Units:</w:t>
            </w:r>
          </w:p>
        </w:tc>
        <w:tc>
          <w:tcPr>
            <w:tcW w:w="6830" w:type="dxa"/>
          </w:tcPr>
          <w:p w14:paraId="04290BA7" w14:textId="25934B5F" w:rsidR="00AE46B2" w:rsidRPr="00ED2B32" w:rsidRDefault="00AE46B2" w:rsidP="00A67324">
            <w:proofErr w:type="spellStart"/>
            <w:r>
              <w:t>Newton</w:t>
            </w:r>
            <w:r w:rsidR="00244F17">
              <w:t>s</w:t>
            </w:r>
            <w:proofErr w:type="spellEnd"/>
            <w:r w:rsidR="00A67324">
              <w:t>, Mil</w:t>
            </w:r>
            <w:r w:rsidR="006450C4">
              <w:t>l</w:t>
            </w:r>
            <w:r w:rsidR="00A67324">
              <w:t>imeters</w:t>
            </w:r>
          </w:p>
        </w:tc>
      </w:tr>
      <w:tr w:rsidR="00F04091" w:rsidRPr="00ED2B32" w14:paraId="36B8A059" w14:textId="77777777" w:rsidTr="00E074A8">
        <w:tc>
          <w:tcPr>
            <w:tcW w:w="2520" w:type="dxa"/>
          </w:tcPr>
          <w:p w14:paraId="237C6EF9" w14:textId="77777777" w:rsidR="00F04091" w:rsidRPr="00ED2B32" w:rsidRDefault="00F04091" w:rsidP="00E074A8">
            <w:pPr>
              <w:jc w:val="right"/>
              <w:rPr>
                <w:i/>
              </w:rPr>
            </w:pPr>
            <w:r w:rsidRPr="00ED2B32">
              <w:rPr>
                <w:i/>
              </w:rPr>
              <w:t>Data Sample Rate:</w:t>
            </w:r>
          </w:p>
        </w:tc>
        <w:tc>
          <w:tcPr>
            <w:tcW w:w="6830" w:type="dxa"/>
          </w:tcPr>
          <w:p w14:paraId="77BA0758" w14:textId="77777777" w:rsidR="00F04091" w:rsidRPr="00ED2B32" w:rsidRDefault="00F04091" w:rsidP="00E074A8">
            <w:pPr>
              <w:rPr>
                <w:i/>
              </w:rPr>
            </w:pPr>
            <w:r w:rsidRPr="00ED2B32">
              <w:t>3 kHz</w:t>
            </w:r>
          </w:p>
        </w:tc>
      </w:tr>
    </w:tbl>
    <w:p w14:paraId="6F33B9BE" w14:textId="77777777" w:rsidR="00262170" w:rsidRDefault="00262170" w:rsidP="00732149"/>
    <w:p w14:paraId="5480596F" w14:textId="02206F21" w:rsidR="007928DA" w:rsidRDefault="0037438A" w:rsidP="001B1C34">
      <w:pPr>
        <w:jc w:val="center"/>
      </w:pPr>
      <w:r w:rsidRPr="0037438A">
        <w:rPr>
          <w:noProof/>
        </w:rPr>
        <w:drawing>
          <wp:inline distT="0" distB="0" distL="0" distR="0" wp14:anchorId="3153FAB7" wp14:editId="45BA76E0">
            <wp:extent cx="4572000" cy="291220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000" cy="2912208"/>
                    </a:xfrm>
                    <a:prstGeom prst="rect">
                      <a:avLst/>
                    </a:prstGeom>
                  </pic:spPr>
                </pic:pic>
              </a:graphicData>
            </a:graphic>
          </wp:inline>
        </w:drawing>
      </w:r>
    </w:p>
    <w:p w14:paraId="5AF3D2CF" w14:textId="37EFBC17" w:rsidR="00E12FD9" w:rsidRDefault="00E12FD9" w:rsidP="00732149">
      <w:r>
        <w:t xml:space="preserve">Figure </w:t>
      </w:r>
      <w:r w:rsidR="0038432D">
        <w:t>4</w:t>
      </w:r>
      <w:r>
        <w:t>. Shows the typical pull force profile as a function of time for Hand 2 and PVC pipe diameter of 7.62 cm.</w:t>
      </w:r>
    </w:p>
    <w:p w14:paraId="5A9C0C2F" w14:textId="77777777" w:rsidR="00072B72" w:rsidRDefault="00072B72" w:rsidP="00732149"/>
    <w:p w14:paraId="56EB4715" w14:textId="6F946076" w:rsidR="00732149" w:rsidRDefault="00072B72" w:rsidP="00A37FD4">
      <w:pPr>
        <w:jc w:val="center"/>
      </w:pPr>
      <w:r>
        <w:rPr>
          <w:noProof/>
        </w:rPr>
        <w:drawing>
          <wp:inline distT="0" distB="0" distL="0" distR="0" wp14:anchorId="2A458029" wp14:editId="50154244">
            <wp:extent cx="4572000" cy="317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0" cy="3170115"/>
                    </a:xfrm>
                    <a:prstGeom prst="rect">
                      <a:avLst/>
                    </a:prstGeom>
                  </pic:spPr>
                </pic:pic>
              </a:graphicData>
            </a:graphic>
          </wp:inline>
        </w:drawing>
      </w:r>
    </w:p>
    <w:p w14:paraId="1B12E273" w14:textId="04D37B65" w:rsidR="00A37FD4" w:rsidRPr="00732149" w:rsidRDefault="00A37FD4" w:rsidP="00A37FD4">
      <w:pPr>
        <w:jc w:val="center"/>
      </w:pPr>
      <w:r>
        <w:t xml:space="preserve">Figure </w:t>
      </w:r>
      <w:r w:rsidR="0038432D">
        <w:t>5</w:t>
      </w:r>
      <w:r>
        <w:t xml:space="preserve">. </w:t>
      </w:r>
      <w:r w:rsidR="00BC66C9">
        <w:t>The maximum pull force achieved by each hand across several PVC pipes of diameters ranging from 2.54 cm to 10.16 cm (1 inches to 4 inches).</w:t>
      </w:r>
    </w:p>
    <w:sectPr w:rsidR="00A37FD4" w:rsidRPr="0073214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0D820" w14:textId="77777777" w:rsidR="00D46D14" w:rsidRDefault="00D46D14" w:rsidP="00357563">
      <w:pPr>
        <w:spacing w:line="240" w:lineRule="auto"/>
      </w:pPr>
      <w:r>
        <w:separator/>
      </w:r>
    </w:p>
  </w:endnote>
  <w:endnote w:type="continuationSeparator" w:id="0">
    <w:p w14:paraId="493D5111" w14:textId="77777777" w:rsidR="00D46D14" w:rsidRDefault="00D46D14" w:rsidP="00357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534C" w14:textId="13A5FB70" w:rsidR="00357563" w:rsidRDefault="00357563" w:rsidP="00357563">
    <w:pPr>
      <w:autoSpaceDE w:val="0"/>
      <w:autoSpaceDN w:val="0"/>
      <w:adjustRightInd w:val="0"/>
      <w:spacing w:line="240" w:lineRule="auto"/>
      <w:jc w:val="center"/>
      <w:rPr>
        <w:rFonts w:ascii="Arial" w:hAnsi="Arial" w:cs="Arial"/>
        <w:sz w:val="16"/>
        <w:szCs w:val="16"/>
      </w:rPr>
    </w:pPr>
    <w:r>
      <w:rPr>
        <w:rFonts w:ascii="Arial" w:hAnsi="Arial" w:cs="Arial"/>
        <w:sz w:val="16"/>
        <w:szCs w:val="16"/>
      </w:rPr>
      <w:t>DRAFT 2/1/2015</w:t>
    </w:r>
  </w:p>
  <w:p w14:paraId="78A7B31E" w14:textId="696F9A5A" w:rsidR="00357563" w:rsidRDefault="00357563" w:rsidP="00357563">
    <w:pPr>
      <w:autoSpaceDE w:val="0"/>
      <w:autoSpaceDN w:val="0"/>
      <w:adjustRightInd w:val="0"/>
      <w:spacing w:line="240" w:lineRule="auto"/>
      <w:jc w:val="center"/>
      <w:rPr>
        <w:rFonts w:ascii="Arial" w:hAnsi="Arial" w:cs="Arial"/>
        <w:sz w:val="16"/>
        <w:szCs w:val="16"/>
      </w:rPr>
    </w:pPr>
    <w:r>
      <w:rPr>
        <w:rFonts w:ascii="Arial" w:hAnsi="Arial" w:cs="Arial"/>
        <w:sz w:val="16"/>
        <w:szCs w:val="16"/>
      </w:rPr>
      <w:t>Downloaded from http://www.nist.gov/el/isd/grasp.cfm</w:t>
    </w:r>
  </w:p>
  <w:p w14:paraId="08A7A29F" w14:textId="7863F1BD" w:rsidR="00357563" w:rsidRPr="00357563" w:rsidRDefault="00357563" w:rsidP="003575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7FDD6" w14:textId="77777777" w:rsidR="00D46D14" w:rsidRDefault="00D46D14" w:rsidP="00357563">
      <w:pPr>
        <w:spacing w:line="240" w:lineRule="auto"/>
      </w:pPr>
      <w:r>
        <w:separator/>
      </w:r>
    </w:p>
  </w:footnote>
  <w:footnote w:type="continuationSeparator" w:id="0">
    <w:p w14:paraId="1CC53EAF" w14:textId="77777777" w:rsidR="00D46D14" w:rsidRDefault="00D46D14" w:rsidP="00357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AFC5" w14:textId="77777777" w:rsidR="00357563" w:rsidRDefault="00357563" w:rsidP="00357563">
    <w:pPr>
      <w:autoSpaceDE w:val="0"/>
      <w:autoSpaceDN w:val="0"/>
      <w:adjustRightInd w:val="0"/>
      <w:spacing w:line="240" w:lineRule="auto"/>
      <w:jc w:val="center"/>
      <w:rPr>
        <w:rFonts w:ascii="Arial" w:hAnsi="Arial" w:cs="Arial"/>
        <w:sz w:val="16"/>
        <w:szCs w:val="16"/>
      </w:rPr>
    </w:pPr>
    <w:r>
      <w:rPr>
        <w:rFonts w:ascii="Arial" w:hAnsi="Arial" w:cs="Arial"/>
        <w:sz w:val="16"/>
        <w:szCs w:val="16"/>
      </w:rPr>
      <w:t>Preliminary Document - For Review Only</w:t>
    </w:r>
  </w:p>
  <w:p w14:paraId="26B51C92" w14:textId="558F5163" w:rsidR="00357563" w:rsidRDefault="00357563" w:rsidP="00357563">
    <w:pPr>
      <w:spacing w:line="264" w:lineRule="auto"/>
      <w:jc w:val="center"/>
    </w:pPr>
    <w:r>
      <w:rPr>
        <w:rFonts w:ascii="Arial" w:hAnsi="Arial" w:cs="Arial"/>
        <w:sz w:val="16"/>
        <w:szCs w:val="16"/>
      </w:rPr>
      <w:t>National Institute of Standards &amp; Technology</w:t>
    </w:r>
    <w:r>
      <w:rPr>
        <w:noProof/>
        <w:color w:val="000000"/>
      </w:rPr>
      <w:t xml:space="preserve"> </w:t>
    </w:r>
    <w:r>
      <w:rPr>
        <w:noProof/>
        <w:color w:val="000000"/>
      </w:rPr>
      <mc:AlternateContent>
        <mc:Choice Requires="wps">
          <w:drawing>
            <wp:anchor distT="0" distB="0" distL="114300" distR="114300" simplePos="0" relativeHeight="251659264" behindDoc="0" locked="0" layoutInCell="1" allowOverlap="1" wp14:anchorId="00410983" wp14:editId="5A168A4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3D30A83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A42CF"/>
    <w:multiLevelType w:val="hybridMultilevel"/>
    <w:tmpl w:val="5712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53CE2"/>
    <w:multiLevelType w:val="hybridMultilevel"/>
    <w:tmpl w:val="D04EB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4C"/>
    <w:rsid w:val="000034CF"/>
    <w:rsid w:val="0001456F"/>
    <w:rsid w:val="00072B72"/>
    <w:rsid w:val="000756AE"/>
    <w:rsid w:val="00085DCE"/>
    <w:rsid w:val="000913C4"/>
    <w:rsid w:val="0009543B"/>
    <w:rsid w:val="000E7E84"/>
    <w:rsid w:val="000F3977"/>
    <w:rsid w:val="00132B3E"/>
    <w:rsid w:val="00144AD7"/>
    <w:rsid w:val="001645E8"/>
    <w:rsid w:val="0016659F"/>
    <w:rsid w:val="001B1C34"/>
    <w:rsid w:val="001B731E"/>
    <w:rsid w:val="001E76A5"/>
    <w:rsid w:val="001F2F96"/>
    <w:rsid w:val="00201CFD"/>
    <w:rsid w:val="0020447E"/>
    <w:rsid w:val="002361A9"/>
    <w:rsid w:val="00244F17"/>
    <w:rsid w:val="00244FA7"/>
    <w:rsid w:val="00262170"/>
    <w:rsid w:val="00263216"/>
    <w:rsid w:val="0027097A"/>
    <w:rsid w:val="00276C63"/>
    <w:rsid w:val="002773F9"/>
    <w:rsid w:val="002C444D"/>
    <w:rsid w:val="002D3DFB"/>
    <w:rsid w:val="00325EB2"/>
    <w:rsid w:val="00336721"/>
    <w:rsid w:val="00357563"/>
    <w:rsid w:val="0037438A"/>
    <w:rsid w:val="0038432D"/>
    <w:rsid w:val="00385357"/>
    <w:rsid w:val="00387570"/>
    <w:rsid w:val="00387E4B"/>
    <w:rsid w:val="003A4C18"/>
    <w:rsid w:val="003C702D"/>
    <w:rsid w:val="003D5AF7"/>
    <w:rsid w:val="003D6006"/>
    <w:rsid w:val="00407224"/>
    <w:rsid w:val="00430124"/>
    <w:rsid w:val="00430F88"/>
    <w:rsid w:val="004669EB"/>
    <w:rsid w:val="00472094"/>
    <w:rsid w:val="00495ED4"/>
    <w:rsid w:val="004A69DF"/>
    <w:rsid w:val="00500958"/>
    <w:rsid w:val="00510337"/>
    <w:rsid w:val="005476ED"/>
    <w:rsid w:val="00551617"/>
    <w:rsid w:val="0056613A"/>
    <w:rsid w:val="00573A12"/>
    <w:rsid w:val="00574499"/>
    <w:rsid w:val="00584195"/>
    <w:rsid w:val="005975D6"/>
    <w:rsid w:val="005A733B"/>
    <w:rsid w:val="005D03DE"/>
    <w:rsid w:val="005E33A3"/>
    <w:rsid w:val="006166D2"/>
    <w:rsid w:val="00624995"/>
    <w:rsid w:val="006450C4"/>
    <w:rsid w:val="006478CC"/>
    <w:rsid w:val="0067106C"/>
    <w:rsid w:val="0068608C"/>
    <w:rsid w:val="00695158"/>
    <w:rsid w:val="00696FBE"/>
    <w:rsid w:val="006B4996"/>
    <w:rsid w:val="006B5597"/>
    <w:rsid w:val="006E1D1D"/>
    <w:rsid w:val="006E2703"/>
    <w:rsid w:val="007107CB"/>
    <w:rsid w:val="00711DC7"/>
    <w:rsid w:val="00715E72"/>
    <w:rsid w:val="00732149"/>
    <w:rsid w:val="00757524"/>
    <w:rsid w:val="00772EB0"/>
    <w:rsid w:val="007928DA"/>
    <w:rsid w:val="007A5583"/>
    <w:rsid w:val="007A6C96"/>
    <w:rsid w:val="007D75A0"/>
    <w:rsid w:val="007E0980"/>
    <w:rsid w:val="0080065B"/>
    <w:rsid w:val="0081171D"/>
    <w:rsid w:val="00813EF7"/>
    <w:rsid w:val="008316A0"/>
    <w:rsid w:val="00834668"/>
    <w:rsid w:val="00843954"/>
    <w:rsid w:val="00845144"/>
    <w:rsid w:val="008500E6"/>
    <w:rsid w:val="0088181D"/>
    <w:rsid w:val="008B6BEE"/>
    <w:rsid w:val="008C407A"/>
    <w:rsid w:val="008F6B66"/>
    <w:rsid w:val="00913287"/>
    <w:rsid w:val="00921D9E"/>
    <w:rsid w:val="00936C81"/>
    <w:rsid w:val="00941EF3"/>
    <w:rsid w:val="00944526"/>
    <w:rsid w:val="009733DE"/>
    <w:rsid w:val="0097467D"/>
    <w:rsid w:val="00981C6C"/>
    <w:rsid w:val="009B1366"/>
    <w:rsid w:val="009B50AB"/>
    <w:rsid w:val="009E0B1C"/>
    <w:rsid w:val="009E274C"/>
    <w:rsid w:val="00A06755"/>
    <w:rsid w:val="00A37FD4"/>
    <w:rsid w:val="00A64938"/>
    <w:rsid w:val="00A67324"/>
    <w:rsid w:val="00A72242"/>
    <w:rsid w:val="00A73237"/>
    <w:rsid w:val="00AA4878"/>
    <w:rsid w:val="00AA73B3"/>
    <w:rsid w:val="00AA7970"/>
    <w:rsid w:val="00AA7C76"/>
    <w:rsid w:val="00AB0A9C"/>
    <w:rsid w:val="00AD4678"/>
    <w:rsid w:val="00AE46B2"/>
    <w:rsid w:val="00B21787"/>
    <w:rsid w:val="00B25300"/>
    <w:rsid w:val="00B56505"/>
    <w:rsid w:val="00B62FA0"/>
    <w:rsid w:val="00B91494"/>
    <w:rsid w:val="00BB064D"/>
    <w:rsid w:val="00BC393D"/>
    <w:rsid w:val="00BC66C9"/>
    <w:rsid w:val="00BD116C"/>
    <w:rsid w:val="00C108D7"/>
    <w:rsid w:val="00C3486A"/>
    <w:rsid w:val="00C45742"/>
    <w:rsid w:val="00C51FEA"/>
    <w:rsid w:val="00C54AE3"/>
    <w:rsid w:val="00C705B6"/>
    <w:rsid w:val="00C705EB"/>
    <w:rsid w:val="00C761AF"/>
    <w:rsid w:val="00C83CB9"/>
    <w:rsid w:val="00CB3E8B"/>
    <w:rsid w:val="00CE560B"/>
    <w:rsid w:val="00CF1927"/>
    <w:rsid w:val="00CF52DD"/>
    <w:rsid w:val="00CF59E8"/>
    <w:rsid w:val="00D30B5C"/>
    <w:rsid w:val="00D46D14"/>
    <w:rsid w:val="00D808AD"/>
    <w:rsid w:val="00D978F1"/>
    <w:rsid w:val="00DA5E8A"/>
    <w:rsid w:val="00DB528B"/>
    <w:rsid w:val="00DB5D53"/>
    <w:rsid w:val="00E12FD9"/>
    <w:rsid w:val="00E15D78"/>
    <w:rsid w:val="00E229A2"/>
    <w:rsid w:val="00E2674C"/>
    <w:rsid w:val="00E72BCF"/>
    <w:rsid w:val="00E9035D"/>
    <w:rsid w:val="00EB2E90"/>
    <w:rsid w:val="00EC5CFD"/>
    <w:rsid w:val="00EF366A"/>
    <w:rsid w:val="00EF7D53"/>
    <w:rsid w:val="00F04091"/>
    <w:rsid w:val="00F108F5"/>
    <w:rsid w:val="00F5682B"/>
    <w:rsid w:val="00F635AE"/>
    <w:rsid w:val="00F6490C"/>
    <w:rsid w:val="00F75F98"/>
    <w:rsid w:val="00F84FF4"/>
    <w:rsid w:val="00F856F0"/>
    <w:rsid w:val="00F87BD9"/>
    <w:rsid w:val="00FB64C6"/>
    <w:rsid w:val="00FC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3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6"/>
    <w:rPr>
      <w:rFonts w:ascii="Tahoma" w:hAnsi="Tahoma" w:cs="Tahoma"/>
      <w:sz w:val="16"/>
      <w:szCs w:val="16"/>
    </w:rPr>
  </w:style>
  <w:style w:type="character" w:styleId="PlaceholderText">
    <w:name w:val="Placeholder Text"/>
    <w:basedOn w:val="DefaultParagraphFont"/>
    <w:uiPriority w:val="99"/>
    <w:semiHidden/>
    <w:rsid w:val="00F75F98"/>
    <w:rPr>
      <w:color w:val="808080"/>
    </w:rPr>
  </w:style>
  <w:style w:type="character" w:styleId="CommentReference">
    <w:name w:val="annotation reference"/>
    <w:basedOn w:val="DefaultParagraphFont"/>
    <w:uiPriority w:val="99"/>
    <w:semiHidden/>
    <w:unhideWhenUsed/>
    <w:rsid w:val="00584195"/>
    <w:rPr>
      <w:sz w:val="16"/>
      <w:szCs w:val="16"/>
    </w:rPr>
  </w:style>
  <w:style w:type="paragraph" w:styleId="CommentText">
    <w:name w:val="annotation text"/>
    <w:basedOn w:val="Normal"/>
    <w:link w:val="CommentTextChar"/>
    <w:uiPriority w:val="99"/>
    <w:semiHidden/>
    <w:unhideWhenUsed/>
    <w:rsid w:val="00584195"/>
    <w:pPr>
      <w:spacing w:line="240" w:lineRule="auto"/>
    </w:pPr>
    <w:rPr>
      <w:sz w:val="20"/>
      <w:szCs w:val="20"/>
    </w:rPr>
  </w:style>
  <w:style w:type="character" w:customStyle="1" w:styleId="CommentTextChar">
    <w:name w:val="Comment Text Char"/>
    <w:basedOn w:val="DefaultParagraphFont"/>
    <w:link w:val="CommentText"/>
    <w:uiPriority w:val="99"/>
    <w:semiHidden/>
    <w:rsid w:val="0058419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195"/>
    <w:rPr>
      <w:b/>
      <w:bCs/>
    </w:rPr>
  </w:style>
  <w:style w:type="character" w:customStyle="1" w:styleId="CommentSubjectChar">
    <w:name w:val="Comment Subject Char"/>
    <w:basedOn w:val="CommentTextChar"/>
    <w:link w:val="CommentSubject"/>
    <w:uiPriority w:val="99"/>
    <w:semiHidden/>
    <w:rsid w:val="00584195"/>
    <w:rPr>
      <w:rFonts w:ascii="Times New Roman" w:hAnsi="Times New Roman"/>
      <w:b/>
      <w:bCs/>
      <w:sz w:val="20"/>
      <w:szCs w:val="20"/>
    </w:rPr>
  </w:style>
  <w:style w:type="paragraph" w:styleId="ListParagraph">
    <w:name w:val="List Paragraph"/>
    <w:basedOn w:val="Normal"/>
    <w:uiPriority w:val="34"/>
    <w:qFormat/>
    <w:rsid w:val="00757524"/>
    <w:pPr>
      <w:ind w:left="720"/>
      <w:contextualSpacing/>
    </w:pPr>
  </w:style>
  <w:style w:type="character" w:styleId="Hyperlink">
    <w:name w:val="Hyperlink"/>
    <w:basedOn w:val="DefaultParagraphFont"/>
    <w:uiPriority w:val="99"/>
    <w:unhideWhenUsed/>
    <w:rsid w:val="00F04091"/>
    <w:rPr>
      <w:color w:val="0000FF" w:themeColor="hyperlink"/>
      <w:u w:val="single"/>
    </w:rPr>
  </w:style>
  <w:style w:type="table" w:styleId="TableGrid">
    <w:name w:val="Table Grid"/>
    <w:basedOn w:val="TableNormal"/>
    <w:uiPriority w:val="59"/>
    <w:rsid w:val="00F0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563"/>
    <w:pPr>
      <w:tabs>
        <w:tab w:val="center" w:pos="4680"/>
        <w:tab w:val="right" w:pos="9360"/>
      </w:tabs>
      <w:spacing w:line="240" w:lineRule="auto"/>
    </w:pPr>
  </w:style>
  <w:style w:type="character" w:customStyle="1" w:styleId="HeaderChar">
    <w:name w:val="Header Char"/>
    <w:basedOn w:val="DefaultParagraphFont"/>
    <w:link w:val="Header"/>
    <w:uiPriority w:val="99"/>
    <w:rsid w:val="00357563"/>
    <w:rPr>
      <w:rFonts w:ascii="Times New Roman" w:hAnsi="Times New Roman"/>
      <w:sz w:val="24"/>
    </w:rPr>
  </w:style>
  <w:style w:type="paragraph" w:styleId="Footer">
    <w:name w:val="footer"/>
    <w:basedOn w:val="Normal"/>
    <w:link w:val="FooterChar"/>
    <w:uiPriority w:val="99"/>
    <w:unhideWhenUsed/>
    <w:rsid w:val="00357563"/>
    <w:pPr>
      <w:tabs>
        <w:tab w:val="center" w:pos="4680"/>
        <w:tab w:val="right" w:pos="9360"/>
      </w:tabs>
      <w:spacing w:line="240" w:lineRule="auto"/>
    </w:pPr>
  </w:style>
  <w:style w:type="character" w:customStyle="1" w:styleId="FooterChar">
    <w:name w:val="Footer Char"/>
    <w:basedOn w:val="DefaultParagraphFont"/>
    <w:link w:val="Footer"/>
    <w:uiPriority w:val="99"/>
    <w:rsid w:val="0035756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3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6"/>
    <w:rPr>
      <w:rFonts w:ascii="Tahoma" w:hAnsi="Tahoma" w:cs="Tahoma"/>
      <w:sz w:val="16"/>
      <w:szCs w:val="16"/>
    </w:rPr>
  </w:style>
  <w:style w:type="character" w:styleId="PlaceholderText">
    <w:name w:val="Placeholder Text"/>
    <w:basedOn w:val="DefaultParagraphFont"/>
    <w:uiPriority w:val="99"/>
    <w:semiHidden/>
    <w:rsid w:val="00F75F98"/>
    <w:rPr>
      <w:color w:val="808080"/>
    </w:rPr>
  </w:style>
  <w:style w:type="character" w:styleId="CommentReference">
    <w:name w:val="annotation reference"/>
    <w:basedOn w:val="DefaultParagraphFont"/>
    <w:uiPriority w:val="99"/>
    <w:semiHidden/>
    <w:unhideWhenUsed/>
    <w:rsid w:val="00584195"/>
    <w:rPr>
      <w:sz w:val="16"/>
      <w:szCs w:val="16"/>
    </w:rPr>
  </w:style>
  <w:style w:type="paragraph" w:styleId="CommentText">
    <w:name w:val="annotation text"/>
    <w:basedOn w:val="Normal"/>
    <w:link w:val="CommentTextChar"/>
    <w:uiPriority w:val="99"/>
    <w:semiHidden/>
    <w:unhideWhenUsed/>
    <w:rsid w:val="00584195"/>
    <w:pPr>
      <w:spacing w:line="240" w:lineRule="auto"/>
    </w:pPr>
    <w:rPr>
      <w:sz w:val="20"/>
      <w:szCs w:val="20"/>
    </w:rPr>
  </w:style>
  <w:style w:type="character" w:customStyle="1" w:styleId="CommentTextChar">
    <w:name w:val="Comment Text Char"/>
    <w:basedOn w:val="DefaultParagraphFont"/>
    <w:link w:val="CommentText"/>
    <w:uiPriority w:val="99"/>
    <w:semiHidden/>
    <w:rsid w:val="0058419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195"/>
    <w:rPr>
      <w:b/>
      <w:bCs/>
    </w:rPr>
  </w:style>
  <w:style w:type="character" w:customStyle="1" w:styleId="CommentSubjectChar">
    <w:name w:val="Comment Subject Char"/>
    <w:basedOn w:val="CommentTextChar"/>
    <w:link w:val="CommentSubject"/>
    <w:uiPriority w:val="99"/>
    <w:semiHidden/>
    <w:rsid w:val="00584195"/>
    <w:rPr>
      <w:rFonts w:ascii="Times New Roman" w:hAnsi="Times New Roman"/>
      <w:b/>
      <w:bCs/>
      <w:sz w:val="20"/>
      <w:szCs w:val="20"/>
    </w:rPr>
  </w:style>
  <w:style w:type="paragraph" w:styleId="ListParagraph">
    <w:name w:val="List Paragraph"/>
    <w:basedOn w:val="Normal"/>
    <w:uiPriority w:val="34"/>
    <w:qFormat/>
    <w:rsid w:val="00757524"/>
    <w:pPr>
      <w:ind w:left="720"/>
      <w:contextualSpacing/>
    </w:pPr>
  </w:style>
  <w:style w:type="character" w:styleId="Hyperlink">
    <w:name w:val="Hyperlink"/>
    <w:basedOn w:val="DefaultParagraphFont"/>
    <w:uiPriority w:val="99"/>
    <w:unhideWhenUsed/>
    <w:rsid w:val="00F04091"/>
    <w:rPr>
      <w:color w:val="0000FF" w:themeColor="hyperlink"/>
      <w:u w:val="single"/>
    </w:rPr>
  </w:style>
  <w:style w:type="table" w:styleId="TableGrid">
    <w:name w:val="Table Grid"/>
    <w:basedOn w:val="TableNormal"/>
    <w:uiPriority w:val="59"/>
    <w:rsid w:val="00F0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563"/>
    <w:pPr>
      <w:tabs>
        <w:tab w:val="center" w:pos="4680"/>
        <w:tab w:val="right" w:pos="9360"/>
      </w:tabs>
      <w:spacing w:line="240" w:lineRule="auto"/>
    </w:pPr>
  </w:style>
  <w:style w:type="character" w:customStyle="1" w:styleId="HeaderChar">
    <w:name w:val="Header Char"/>
    <w:basedOn w:val="DefaultParagraphFont"/>
    <w:link w:val="Header"/>
    <w:uiPriority w:val="99"/>
    <w:rsid w:val="00357563"/>
    <w:rPr>
      <w:rFonts w:ascii="Times New Roman" w:hAnsi="Times New Roman"/>
      <w:sz w:val="24"/>
    </w:rPr>
  </w:style>
  <w:style w:type="paragraph" w:styleId="Footer">
    <w:name w:val="footer"/>
    <w:basedOn w:val="Normal"/>
    <w:link w:val="FooterChar"/>
    <w:uiPriority w:val="99"/>
    <w:unhideWhenUsed/>
    <w:rsid w:val="00357563"/>
    <w:pPr>
      <w:tabs>
        <w:tab w:val="center" w:pos="4680"/>
        <w:tab w:val="right" w:pos="9360"/>
      </w:tabs>
      <w:spacing w:line="240" w:lineRule="auto"/>
    </w:pPr>
  </w:style>
  <w:style w:type="character" w:customStyle="1" w:styleId="FooterChar">
    <w:name w:val="Footer Char"/>
    <w:basedOn w:val="DefaultParagraphFont"/>
    <w:link w:val="Footer"/>
    <w:uiPriority w:val="99"/>
    <w:rsid w:val="003575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st.gov/el/isd/upload/Slip-Resistance.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Karl</dc:creator>
  <cp:lastModifiedBy>Russell, Debra L. F.</cp:lastModifiedBy>
  <cp:revision>10</cp:revision>
  <cp:lastPrinted>2015-02-04T14:28:00Z</cp:lastPrinted>
  <dcterms:created xsi:type="dcterms:W3CDTF">2015-02-10T17:31:00Z</dcterms:created>
  <dcterms:modified xsi:type="dcterms:W3CDTF">2015-02-19T18:03:00Z</dcterms:modified>
</cp:coreProperties>
</file>