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034820" w14:textId="77777777" w:rsidR="007C4896" w:rsidRDefault="007C4896" w:rsidP="007C4896">
      <w:pPr>
        <w:jc w:val="center"/>
      </w:pPr>
      <w:r w:rsidRPr="00A5079D">
        <w:rPr>
          <w:noProof/>
          <w:sz w:val="26"/>
          <w:szCs w:val="26"/>
        </w:rPr>
        <w:drawing>
          <wp:anchor distT="0" distB="0" distL="114300" distR="114300" simplePos="0" relativeHeight="251659264" behindDoc="0" locked="0" layoutInCell="1" allowOverlap="1" wp14:anchorId="08F714C4" wp14:editId="09E448BF">
            <wp:simplePos x="0" y="0"/>
            <wp:positionH relativeFrom="margin">
              <wp:align>center</wp:align>
            </wp:positionH>
            <wp:positionV relativeFrom="page">
              <wp:posOffset>228600</wp:posOffset>
            </wp:positionV>
            <wp:extent cx="932688" cy="850392"/>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PROVED OSAC logo 3-17-20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2688" cy="850392"/>
                    </a:xfrm>
                    <a:prstGeom prst="rect">
                      <a:avLst/>
                    </a:prstGeom>
                  </pic:spPr>
                </pic:pic>
              </a:graphicData>
            </a:graphic>
            <wp14:sizeRelH relativeFrom="margin">
              <wp14:pctWidth>0</wp14:pctWidth>
            </wp14:sizeRelH>
            <wp14:sizeRelV relativeFrom="margin">
              <wp14:pctHeight>0</wp14:pctHeight>
            </wp14:sizeRelV>
          </wp:anchor>
        </w:drawing>
      </w:r>
    </w:p>
    <w:p w14:paraId="6FF2C3A5" w14:textId="77777777" w:rsidR="007C4896" w:rsidRDefault="007C4896" w:rsidP="007C4896">
      <w:pPr>
        <w:jc w:val="center"/>
      </w:pPr>
    </w:p>
    <w:p w14:paraId="4F4890D8" w14:textId="77777777" w:rsidR="007C4896" w:rsidRDefault="007C4896" w:rsidP="007C4896">
      <w:pPr>
        <w:jc w:val="center"/>
        <w:rPr>
          <w:rFonts w:ascii="Cambria" w:hAnsi="Cambria"/>
          <w:b/>
          <w:bCs/>
        </w:rPr>
      </w:pPr>
    </w:p>
    <w:p w14:paraId="2DE98AB5" w14:textId="77777777" w:rsidR="007C4896" w:rsidRDefault="007C4896" w:rsidP="007C4896">
      <w:pPr>
        <w:jc w:val="center"/>
        <w:rPr>
          <w:rFonts w:ascii="Cambria" w:hAnsi="Cambria"/>
          <w:b/>
          <w:bCs/>
        </w:rPr>
      </w:pPr>
    </w:p>
    <w:p w14:paraId="737B0C3B" w14:textId="77777777" w:rsidR="00445F50" w:rsidRPr="00833CB9" w:rsidRDefault="007C4896" w:rsidP="007C4896">
      <w:pPr>
        <w:jc w:val="center"/>
        <w:rPr>
          <w:rFonts w:ascii="Cambria" w:hAnsi="Cambria"/>
          <w:b/>
          <w:bCs/>
          <w:sz w:val="28"/>
        </w:rPr>
      </w:pPr>
      <w:r w:rsidRPr="00833CB9">
        <w:rPr>
          <w:rFonts w:ascii="Cambria" w:hAnsi="Cambria"/>
          <w:b/>
          <w:bCs/>
          <w:sz w:val="28"/>
        </w:rPr>
        <w:t>OSAC RESEARCH NEEDS ASSESSMENT FORM</w:t>
      </w:r>
    </w:p>
    <w:p w14:paraId="52912267" w14:textId="77777777" w:rsidR="007C4896" w:rsidRDefault="007C4896" w:rsidP="007C4896">
      <w:pPr>
        <w:jc w:val="center"/>
        <w:rPr>
          <w:rFonts w:ascii="Cambria" w:hAnsi="Cambria"/>
          <w:b/>
          <w:bCs/>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6"/>
        <w:gridCol w:w="7954"/>
      </w:tblGrid>
      <w:tr w:rsidR="00E706C7" w14:paraId="0E69F10B" w14:textId="77777777" w:rsidTr="00E706C7">
        <w:tc>
          <w:tcPr>
            <w:tcW w:w="2846" w:type="dxa"/>
            <w:tcBorders>
              <w:right w:val="single" w:sz="4" w:space="0" w:color="auto"/>
            </w:tcBorders>
          </w:tcPr>
          <w:p w14:paraId="24E1A3B5" w14:textId="77777777" w:rsidR="007C4896" w:rsidRPr="00833CB9" w:rsidRDefault="007C4896" w:rsidP="00E706C7">
            <w:pPr>
              <w:ind w:left="-108"/>
              <w:rPr>
                <w:rFonts w:ascii="Cambria" w:hAnsi="Cambria"/>
                <w:b/>
              </w:rPr>
            </w:pPr>
            <w:r w:rsidRPr="00833CB9">
              <w:rPr>
                <w:rFonts w:ascii="Cambria" w:hAnsi="Cambria"/>
                <w:b/>
              </w:rPr>
              <w:t>Title of research need:</w:t>
            </w:r>
          </w:p>
        </w:tc>
        <w:tc>
          <w:tcPr>
            <w:tcW w:w="7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22BDE" w14:textId="18387273" w:rsidR="007C4896" w:rsidRPr="007C4896" w:rsidRDefault="00C97195" w:rsidP="007C4896">
            <w:pPr>
              <w:rPr>
                <w:bCs/>
              </w:rPr>
            </w:pPr>
            <w:r>
              <w:rPr>
                <w:bCs/>
              </w:rPr>
              <w:t>Stable Isotope Analysis as a Geospatial Tool for Identification</w:t>
            </w:r>
          </w:p>
        </w:tc>
      </w:tr>
    </w:tbl>
    <w:p w14:paraId="1150DD2F" w14:textId="77777777" w:rsidR="007C4896" w:rsidRDefault="007C4896" w:rsidP="007C4896">
      <w:pPr>
        <w:jc w:val="center"/>
        <w:rPr>
          <w:rFonts w:ascii="Cambria" w:hAnsi="Cambria"/>
          <w:b/>
          <w:bCs/>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9141"/>
      </w:tblGrid>
      <w:tr w:rsidR="007C4896" w14:paraId="69946AD1" w14:textId="77777777" w:rsidTr="00E706C7">
        <w:trPr>
          <w:trHeight w:val="278"/>
        </w:trPr>
        <w:tc>
          <w:tcPr>
            <w:tcW w:w="1659" w:type="dxa"/>
            <w:tcBorders>
              <w:right w:val="single" w:sz="4" w:space="0" w:color="auto"/>
            </w:tcBorders>
          </w:tcPr>
          <w:p w14:paraId="664211AA" w14:textId="77777777" w:rsidR="007C4896" w:rsidRPr="00833CB9" w:rsidRDefault="007C4896" w:rsidP="00E706C7">
            <w:pPr>
              <w:ind w:left="-108"/>
              <w:rPr>
                <w:rFonts w:ascii="Cambria" w:hAnsi="Cambria"/>
                <w:b/>
              </w:rPr>
            </w:pPr>
            <w:r w:rsidRPr="00833CB9">
              <w:rPr>
                <w:rFonts w:ascii="Cambria" w:hAnsi="Cambria"/>
                <w:b/>
              </w:rPr>
              <w:t>Keyword(s):</w:t>
            </w:r>
          </w:p>
        </w:tc>
        <w:tc>
          <w:tcPr>
            <w:tcW w:w="91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AC8C70" w14:textId="2D3D8245" w:rsidR="007C4896" w:rsidRPr="007C4896" w:rsidRDefault="00C97195" w:rsidP="00223F97">
            <w:pPr>
              <w:rPr>
                <w:bCs/>
              </w:rPr>
            </w:pPr>
            <w:r>
              <w:rPr>
                <w:bCs/>
              </w:rPr>
              <w:t xml:space="preserve">Stable isotope analysis; </w:t>
            </w:r>
            <w:proofErr w:type="spellStart"/>
            <w:r>
              <w:rPr>
                <w:bCs/>
              </w:rPr>
              <w:t>provenancing</w:t>
            </w:r>
            <w:proofErr w:type="spellEnd"/>
            <w:r>
              <w:rPr>
                <w:bCs/>
              </w:rPr>
              <w:t xml:space="preserve"> human remains; </w:t>
            </w:r>
            <w:proofErr w:type="spellStart"/>
            <w:r>
              <w:rPr>
                <w:bCs/>
              </w:rPr>
              <w:t>isoscapes</w:t>
            </w:r>
            <w:proofErr w:type="spellEnd"/>
          </w:p>
        </w:tc>
      </w:tr>
    </w:tbl>
    <w:p w14:paraId="7DD2D4B9" w14:textId="77777777" w:rsidR="007C4896" w:rsidRDefault="007C4896" w:rsidP="007C4896">
      <w:pPr>
        <w:rPr>
          <w:rFonts w:ascii="Cambria" w:hAnsi="Cambria"/>
          <w:b/>
          <w:bCs/>
        </w:rPr>
      </w:pPr>
    </w:p>
    <w:tbl>
      <w:tblPr>
        <w:tblStyle w:val="TableGrid"/>
        <w:tblW w:w="10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14"/>
        <w:gridCol w:w="2059"/>
        <w:gridCol w:w="1627"/>
      </w:tblGrid>
      <w:tr w:rsidR="00E706C7" w:rsidRPr="00833CB9" w14:paraId="068B4B4B" w14:textId="77777777" w:rsidTr="00826EBA">
        <w:trPr>
          <w:trHeight w:val="297"/>
        </w:trPr>
        <w:tc>
          <w:tcPr>
            <w:tcW w:w="3596" w:type="dxa"/>
            <w:tcBorders>
              <w:right w:val="single" w:sz="4" w:space="0" w:color="auto"/>
            </w:tcBorders>
          </w:tcPr>
          <w:p w14:paraId="1C37C6A1" w14:textId="77777777" w:rsidR="007C4896" w:rsidRPr="00833CB9" w:rsidRDefault="007C4896" w:rsidP="00E706C7">
            <w:pPr>
              <w:ind w:left="-108"/>
              <w:rPr>
                <w:rFonts w:ascii="Cambria" w:hAnsi="Cambria"/>
                <w:b/>
                <w:bCs/>
              </w:rPr>
            </w:pPr>
            <w:r w:rsidRPr="00833CB9">
              <w:rPr>
                <w:rFonts w:ascii="Cambria" w:hAnsi="Cambria"/>
                <w:b/>
              </w:rPr>
              <w:t>Submitting subcommittee(s):</w:t>
            </w:r>
          </w:p>
        </w:tc>
        <w:tc>
          <w:tcPr>
            <w:tcW w:w="3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CBC710" w14:textId="5788D534" w:rsidR="007C4896" w:rsidRPr="007C4896" w:rsidRDefault="00C97195" w:rsidP="007C4896">
            <w:pPr>
              <w:rPr>
                <w:bCs/>
              </w:rPr>
            </w:pPr>
            <w:r>
              <w:rPr>
                <w:bCs/>
              </w:rPr>
              <w:t>Anthropology</w:t>
            </w:r>
          </w:p>
        </w:tc>
        <w:tc>
          <w:tcPr>
            <w:tcW w:w="2059" w:type="dxa"/>
            <w:tcBorders>
              <w:left w:val="single" w:sz="4" w:space="0" w:color="auto"/>
              <w:right w:val="single" w:sz="4" w:space="0" w:color="auto"/>
            </w:tcBorders>
          </w:tcPr>
          <w:p w14:paraId="7EA0699B" w14:textId="77777777" w:rsidR="007C4896" w:rsidRPr="00833CB9" w:rsidRDefault="007C4896" w:rsidP="007C4896">
            <w:pPr>
              <w:spacing w:line="276" w:lineRule="auto"/>
              <w:rPr>
                <w:b/>
              </w:rPr>
            </w:pPr>
            <w:r w:rsidRPr="00833CB9">
              <w:rPr>
                <w:rFonts w:ascii="Cambria" w:hAnsi="Cambria"/>
                <w:b/>
              </w:rPr>
              <w:t>Date Approved:</w:t>
            </w:r>
          </w:p>
        </w:tc>
        <w:tc>
          <w:tcPr>
            <w:tcW w:w="16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00535F" w14:textId="0518E937" w:rsidR="007C4896" w:rsidRPr="00833CB9" w:rsidRDefault="00122E4F" w:rsidP="00826EBA">
            <w:pPr>
              <w:jc w:val="center"/>
              <w:rPr>
                <w:bCs/>
              </w:rPr>
            </w:pPr>
            <w:r>
              <w:rPr>
                <w:bCs/>
              </w:rPr>
              <w:t>01/28</w:t>
            </w:r>
            <w:r w:rsidR="00C97195">
              <w:rPr>
                <w:bCs/>
              </w:rPr>
              <w:t>/</w:t>
            </w:r>
            <w:r>
              <w:rPr>
                <w:bCs/>
              </w:rPr>
              <w:t>20</w:t>
            </w:r>
            <w:r w:rsidR="00C97195">
              <w:rPr>
                <w:bCs/>
              </w:rPr>
              <w:t>16</w:t>
            </w:r>
          </w:p>
        </w:tc>
      </w:tr>
    </w:tbl>
    <w:p w14:paraId="28D41F64" w14:textId="33E8ED4D" w:rsidR="007C4896" w:rsidRPr="007C4896" w:rsidRDefault="007C4896" w:rsidP="007C4896">
      <w:pPr>
        <w:spacing w:before="120" w:line="276" w:lineRule="auto"/>
        <w:rPr>
          <w:rFonts w:ascii="Cambria" w:hAnsi="Cambria"/>
          <w:i/>
          <w:iCs/>
        </w:rPr>
      </w:pPr>
      <w:r w:rsidRPr="007C4896">
        <w:rPr>
          <w:rFonts w:ascii="Cambria" w:hAnsi="Cambria"/>
          <w:i/>
          <w:iCs/>
        </w:rPr>
        <w:t>(If SAC review identifies additional subcommittees, add them to the box above.)</w:t>
      </w:r>
    </w:p>
    <w:p w14:paraId="6CC4FA12" w14:textId="77777777" w:rsidR="007C4896" w:rsidRDefault="007C4896" w:rsidP="007C4896">
      <w:pPr>
        <w:rPr>
          <w:rFonts w:ascii="Cambria" w:hAnsi="Cambria"/>
          <w:b/>
          <w:bCs/>
        </w:rPr>
      </w:pPr>
    </w:p>
    <w:p w14:paraId="5BBA6DF6" w14:textId="77777777" w:rsidR="007C4896" w:rsidRDefault="00833CB9" w:rsidP="007C4896">
      <w:pPr>
        <w:spacing w:line="276" w:lineRule="auto"/>
        <w:rPr>
          <w:rFonts w:ascii="Cambria" w:hAnsi="Cambria"/>
          <w:b/>
        </w:rPr>
      </w:pPr>
      <w:r w:rsidRPr="007C4896">
        <w:rPr>
          <w:rFonts w:ascii="Cambria" w:hAnsi="Cambria"/>
          <w:b/>
        </w:rPr>
        <w:t>Background Information:</w:t>
      </w:r>
    </w:p>
    <w:p w14:paraId="1A196617" w14:textId="77777777" w:rsidR="00833CB9" w:rsidRPr="00833CB9" w:rsidRDefault="00833CB9" w:rsidP="00833CB9">
      <w:pPr>
        <w:spacing w:line="276" w:lineRule="auto"/>
        <w:rPr>
          <w:rFonts w:ascii="Cambria" w:hAnsi="Cambri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833CB9" w14:paraId="2CC76F90" w14:textId="77777777" w:rsidTr="00833CB9">
        <w:tc>
          <w:tcPr>
            <w:tcW w:w="10790" w:type="dxa"/>
            <w:tcBorders>
              <w:bottom w:val="single" w:sz="4" w:space="0" w:color="auto"/>
            </w:tcBorders>
          </w:tcPr>
          <w:p w14:paraId="5B6E2D29" w14:textId="77777777" w:rsidR="00833CB9" w:rsidRPr="00833CB9" w:rsidRDefault="00833CB9" w:rsidP="00E706C7">
            <w:pPr>
              <w:tabs>
                <w:tab w:val="left" w:pos="337"/>
              </w:tabs>
              <w:spacing w:after="120" w:line="276" w:lineRule="auto"/>
              <w:ind w:left="337" w:hanging="450"/>
              <w:rPr>
                <w:rFonts w:ascii="Cambria" w:hAnsi="Cambria"/>
              </w:rPr>
            </w:pPr>
            <w:r w:rsidRPr="00833CB9">
              <w:rPr>
                <w:rFonts w:ascii="Cambria" w:hAnsi="Cambria"/>
              </w:rPr>
              <w:t>1.</w:t>
            </w:r>
            <w:r>
              <w:rPr>
                <w:rFonts w:ascii="Cambria" w:hAnsi="Cambria"/>
              </w:rPr>
              <w:tab/>
            </w:r>
            <w:r w:rsidRPr="00833CB9">
              <w:rPr>
                <w:rFonts w:ascii="Cambria" w:hAnsi="Cambria"/>
              </w:rPr>
              <w:t>Description of research need:</w:t>
            </w:r>
          </w:p>
        </w:tc>
      </w:tr>
      <w:tr w:rsidR="00833CB9" w14:paraId="46D9C4B7" w14:textId="77777777" w:rsidTr="00833CB9">
        <w:tc>
          <w:tcPr>
            <w:tcW w:w="10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0FAFD7" w14:textId="1C948A76" w:rsidR="00833CB9" w:rsidRPr="00833CB9" w:rsidRDefault="007525D2" w:rsidP="00833CB9">
            <w:pPr>
              <w:spacing w:line="276" w:lineRule="auto"/>
            </w:pPr>
            <w:r>
              <w:t xml:space="preserve">To advance applications of stable isotope analysis for predicting region of origin and residence patterns of unknown decedents, more research is needed to develop baseline oxygen and hydrogen isotope water maps and geological strontium maps. Improvements in baseline data within the United States and globally will help to refine the use of stable isotope analysis as a </w:t>
            </w:r>
            <w:proofErr w:type="spellStart"/>
            <w:r>
              <w:t>geolocation</w:t>
            </w:r>
            <w:proofErr w:type="spellEnd"/>
            <w:r>
              <w:t xml:space="preserve"> tool. In addition, validation of stable isotope </w:t>
            </w:r>
            <w:proofErr w:type="spellStart"/>
            <w:r>
              <w:t>provenancing</w:t>
            </w:r>
            <w:proofErr w:type="spellEnd"/>
            <w:r>
              <w:t xml:space="preserve"> methods </w:t>
            </w:r>
            <w:r w:rsidR="00E51B13">
              <w:t xml:space="preserve">is needed using human tissue samples of known origin. </w:t>
            </w:r>
            <w:r w:rsidR="00B021C2">
              <w:t xml:space="preserve">Additional research on isotopic variation caused by sample preparation methods, analytical methods, and </w:t>
            </w:r>
            <w:proofErr w:type="spellStart"/>
            <w:r w:rsidR="00B021C2">
              <w:t>diagenesis</w:t>
            </w:r>
            <w:proofErr w:type="spellEnd"/>
            <w:r w:rsidR="00B021C2">
              <w:t xml:space="preserve"> is also needed to advance the science.</w:t>
            </w:r>
          </w:p>
        </w:tc>
      </w:tr>
    </w:tbl>
    <w:p w14:paraId="2B5C72D4" w14:textId="77777777" w:rsidR="007C4896" w:rsidRDefault="007C4896" w:rsidP="00833CB9">
      <w:pPr>
        <w:spacing w:line="276" w:lineRule="auto"/>
        <w:rPr>
          <w:rFonts w:ascii="Cambria" w:hAnsi="Cambri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833CB9" w14:paraId="716BC430" w14:textId="77777777" w:rsidTr="00223F97">
        <w:tc>
          <w:tcPr>
            <w:tcW w:w="10790" w:type="dxa"/>
            <w:tcBorders>
              <w:bottom w:val="single" w:sz="4" w:space="0" w:color="auto"/>
            </w:tcBorders>
          </w:tcPr>
          <w:p w14:paraId="14ADFA65" w14:textId="77777777" w:rsidR="00833CB9" w:rsidRDefault="00833CB9" w:rsidP="00E706C7">
            <w:pPr>
              <w:tabs>
                <w:tab w:val="left" w:pos="337"/>
              </w:tabs>
              <w:spacing w:after="120" w:line="276" w:lineRule="auto"/>
              <w:ind w:left="337" w:hanging="450"/>
              <w:rPr>
                <w:rFonts w:ascii="Cambria" w:hAnsi="Cambria"/>
              </w:rPr>
            </w:pPr>
            <w:r>
              <w:rPr>
                <w:rFonts w:ascii="Cambria" w:hAnsi="Cambria"/>
              </w:rPr>
              <w:t>2.</w:t>
            </w:r>
            <w:r>
              <w:rPr>
                <w:rFonts w:ascii="Cambria" w:hAnsi="Cambria"/>
              </w:rPr>
              <w:tab/>
            </w:r>
            <w:r w:rsidRPr="00833CB9">
              <w:rPr>
                <w:rFonts w:ascii="Cambria" w:hAnsi="Cambria"/>
              </w:rPr>
              <w:t>Key bibliographic references relating to this research need:</w:t>
            </w:r>
          </w:p>
        </w:tc>
      </w:tr>
      <w:tr w:rsidR="00833CB9" w:rsidRPr="00833CB9" w14:paraId="487708BE" w14:textId="77777777" w:rsidTr="00833CB9">
        <w:trPr>
          <w:trHeight w:val="323"/>
        </w:trPr>
        <w:tc>
          <w:tcPr>
            <w:tcW w:w="10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4AAA07" w14:textId="77777777" w:rsidR="003C00B5" w:rsidRPr="00EF2C97" w:rsidRDefault="003C00B5" w:rsidP="003C00B5">
            <w:pPr>
              <w:spacing w:line="360" w:lineRule="auto"/>
              <w:jc w:val="both"/>
              <w:rPr>
                <w:rFonts w:ascii="Calibri" w:hAnsi="Calibri"/>
              </w:rPr>
            </w:pPr>
            <w:r w:rsidRPr="00EF2C97">
              <w:rPr>
                <w:rFonts w:ascii="Calibri" w:hAnsi="Calibri"/>
                <w:lang w:val="de-DE"/>
              </w:rPr>
              <w:t xml:space="preserve">Bartelink Eric J., Rachel Berry, and Lesley A. Chesson. 2014a. </w:t>
            </w:r>
            <w:r w:rsidRPr="00EF2C97">
              <w:rPr>
                <w:rFonts w:ascii="Calibri" w:hAnsi="Calibri"/>
              </w:rPr>
              <w:t xml:space="preserve">Stable isotopes and human </w:t>
            </w:r>
            <w:proofErr w:type="spellStart"/>
            <w:r w:rsidRPr="00EF2C97">
              <w:rPr>
                <w:rFonts w:ascii="Calibri" w:hAnsi="Calibri"/>
              </w:rPr>
              <w:t>provenancing</w:t>
            </w:r>
            <w:proofErr w:type="spellEnd"/>
            <w:r w:rsidRPr="00EF2C97">
              <w:rPr>
                <w:rFonts w:ascii="Calibri" w:hAnsi="Calibri"/>
              </w:rPr>
              <w:t xml:space="preserve">. In </w:t>
            </w:r>
            <w:r w:rsidRPr="00EF2C97">
              <w:rPr>
                <w:rFonts w:ascii="Calibri" w:hAnsi="Calibri"/>
                <w:i/>
              </w:rPr>
              <w:t>Advances in Forensic Human Identification</w:t>
            </w:r>
            <w:r w:rsidRPr="00EF2C97">
              <w:rPr>
                <w:rFonts w:ascii="Calibri" w:hAnsi="Calibri"/>
              </w:rPr>
              <w:t xml:space="preserve">, eds. </w:t>
            </w:r>
            <w:proofErr w:type="spellStart"/>
            <w:r w:rsidRPr="00EF2C97">
              <w:rPr>
                <w:rFonts w:ascii="Calibri" w:hAnsi="Calibri"/>
              </w:rPr>
              <w:t>Xanthe</w:t>
            </w:r>
            <w:proofErr w:type="spellEnd"/>
            <w:r w:rsidRPr="00EF2C97">
              <w:rPr>
                <w:rFonts w:ascii="Calibri" w:hAnsi="Calibri"/>
              </w:rPr>
              <w:t xml:space="preserve"> </w:t>
            </w:r>
            <w:proofErr w:type="spellStart"/>
            <w:r w:rsidRPr="00EF2C97">
              <w:rPr>
                <w:rFonts w:ascii="Calibri" w:hAnsi="Calibri"/>
              </w:rPr>
              <w:t>Mallett</w:t>
            </w:r>
            <w:proofErr w:type="spellEnd"/>
            <w:r w:rsidRPr="00EF2C97">
              <w:rPr>
                <w:rFonts w:ascii="Calibri" w:hAnsi="Calibri"/>
              </w:rPr>
              <w:t>, Teri Blythe, and Rachel Berry, 157</w:t>
            </w:r>
            <w:r>
              <w:rPr>
                <w:rFonts w:ascii="Calibri" w:hAnsi="Calibri"/>
                <w:noProof/>
              </w:rPr>
              <w:t>–</w:t>
            </w:r>
            <w:r w:rsidRPr="00EF2C97">
              <w:rPr>
                <w:rFonts w:ascii="Calibri" w:hAnsi="Calibri"/>
              </w:rPr>
              <w:t>184. Boca Raton: Taylor and Francis.</w:t>
            </w:r>
          </w:p>
          <w:p w14:paraId="2A69D0FF" w14:textId="77777777" w:rsidR="003C00B5" w:rsidRPr="00EF2C97" w:rsidRDefault="003C00B5" w:rsidP="003C00B5">
            <w:pPr>
              <w:spacing w:line="360" w:lineRule="auto"/>
              <w:jc w:val="both"/>
              <w:rPr>
                <w:rFonts w:ascii="Calibri" w:hAnsi="Calibri"/>
              </w:rPr>
            </w:pPr>
            <w:r w:rsidRPr="00EF2C97">
              <w:rPr>
                <w:rFonts w:ascii="Calibri" w:hAnsi="Calibri"/>
                <w:lang w:val="de-DE"/>
              </w:rPr>
              <w:t xml:space="preserve">Bartelink Eric J., Greg E. Berg, Melanie M. Beasley, and Lesley A. Chesson. 2014b. </w:t>
            </w:r>
            <w:r w:rsidRPr="00EF2C97">
              <w:rPr>
                <w:rFonts w:ascii="Calibri" w:hAnsi="Calibri"/>
              </w:rPr>
              <w:t xml:space="preserve">Application of stable Isotope forensics for predicting region of origin of human remains from past wars and conflicts. </w:t>
            </w:r>
            <w:r w:rsidRPr="00EF2C97">
              <w:rPr>
                <w:rFonts w:ascii="Calibri" w:hAnsi="Calibri"/>
                <w:i/>
              </w:rPr>
              <w:t>Annals of Anthropological Practice</w:t>
            </w:r>
            <w:r w:rsidRPr="00EF2C97">
              <w:rPr>
                <w:rFonts w:ascii="Calibri" w:hAnsi="Calibri"/>
              </w:rPr>
              <w:t xml:space="preserve"> 38: 124</w:t>
            </w:r>
            <w:r>
              <w:rPr>
                <w:rFonts w:ascii="Calibri" w:hAnsi="Calibri"/>
                <w:noProof/>
              </w:rPr>
              <w:t>–</w:t>
            </w:r>
            <w:r w:rsidRPr="00EF2C97">
              <w:rPr>
                <w:rFonts w:ascii="Calibri" w:hAnsi="Calibri"/>
              </w:rPr>
              <w:t xml:space="preserve">136. </w:t>
            </w:r>
          </w:p>
          <w:p w14:paraId="38838341" w14:textId="77777777" w:rsidR="003C00B5" w:rsidRPr="00EF2C97" w:rsidRDefault="003C00B5" w:rsidP="003C00B5">
            <w:pPr>
              <w:spacing w:line="360" w:lineRule="auto"/>
              <w:jc w:val="both"/>
              <w:rPr>
                <w:rFonts w:ascii="Calibri" w:hAnsi="Calibri"/>
              </w:rPr>
            </w:pPr>
            <w:proofErr w:type="spellStart"/>
            <w:r w:rsidRPr="00EF2C97">
              <w:rPr>
                <w:rFonts w:ascii="Calibri" w:hAnsi="Calibri"/>
              </w:rPr>
              <w:t>Bataille</w:t>
            </w:r>
            <w:proofErr w:type="spellEnd"/>
            <w:r w:rsidRPr="00EF2C97">
              <w:rPr>
                <w:rFonts w:ascii="Calibri" w:hAnsi="Calibri"/>
              </w:rPr>
              <w:t xml:space="preserve">, Clément P., and Gabriel J. Bowen. 2012. Mapping </w:t>
            </w:r>
            <w:r w:rsidRPr="00EF2C97">
              <w:rPr>
                <w:rFonts w:ascii="Calibri" w:hAnsi="Calibri"/>
                <w:vertAlign w:val="superscript"/>
              </w:rPr>
              <w:t>87</w:t>
            </w:r>
            <w:r w:rsidRPr="00EF2C97">
              <w:rPr>
                <w:rFonts w:ascii="Calibri" w:hAnsi="Calibri"/>
              </w:rPr>
              <w:t>Sr/</w:t>
            </w:r>
            <w:r w:rsidRPr="00EF2C97">
              <w:rPr>
                <w:rFonts w:ascii="Calibri" w:hAnsi="Calibri"/>
                <w:vertAlign w:val="superscript"/>
              </w:rPr>
              <w:t>86</w:t>
            </w:r>
            <w:r w:rsidRPr="00EF2C97">
              <w:rPr>
                <w:rFonts w:ascii="Calibri" w:hAnsi="Calibri"/>
              </w:rPr>
              <w:t xml:space="preserve">Sr variations in bedrock and water for large scale provenance studies. </w:t>
            </w:r>
            <w:r w:rsidRPr="00EF2C97">
              <w:rPr>
                <w:rFonts w:ascii="Calibri" w:hAnsi="Calibri"/>
                <w:i/>
              </w:rPr>
              <w:t>Chemical Geology</w:t>
            </w:r>
            <w:r w:rsidRPr="00EF2C97">
              <w:rPr>
                <w:rFonts w:ascii="Calibri" w:hAnsi="Calibri"/>
              </w:rPr>
              <w:t xml:space="preserve"> 304</w:t>
            </w:r>
            <w:r>
              <w:rPr>
                <w:rFonts w:ascii="Calibri" w:hAnsi="Calibri"/>
                <w:noProof/>
              </w:rPr>
              <w:t>–</w:t>
            </w:r>
            <w:r w:rsidRPr="00EF2C97">
              <w:rPr>
                <w:rFonts w:ascii="Calibri" w:hAnsi="Calibri"/>
              </w:rPr>
              <w:t>305: 39</w:t>
            </w:r>
            <w:r>
              <w:rPr>
                <w:rFonts w:ascii="Calibri" w:hAnsi="Calibri"/>
                <w:noProof/>
              </w:rPr>
              <w:t>–</w:t>
            </w:r>
            <w:r w:rsidRPr="00EF2C97">
              <w:rPr>
                <w:rFonts w:ascii="Calibri" w:hAnsi="Calibri"/>
              </w:rPr>
              <w:t>52.</w:t>
            </w:r>
          </w:p>
          <w:p w14:paraId="1A333ED4" w14:textId="77777777" w:rsidR="003C00B5" w:rsidRPr="00EF2C97" w:rsidRDefault="003C00B5" w:rsidP="003C00B5">
            <w:pPr>
              <w:spacing w:line="360" w:lineRule="auto"/>
              <w:jc w:val="both"/>
              <w:rPr>
                <w:rFonts w:ascii="Calibri" w:hAnsi="Calibri"/>
                <w:noProof/>
              </w:rPr>
            </w:pPr>
            <w:r w:rsidRPr="00EF2C97">
              <w:rPr>
                <w:rFonts w:ascii="Calibri" w:hAnsi="Calibri"/>
                <w:noProof/>
              </w:rPr>
              <w:t xml:space="preserve">Bowen, Gabriel J. 2010. Statistical and geostatistical mapping of precipitation water isotope ratios. In </w:t>
            </w:r>
            <w:r w:rsidRPr="00EF2C97">
              <w:rPr>
                <w:rFonts w:ascii="Calibri" w:hAnsi="Calibri"/>
                <w:i/>
                <w:noProof/>
              </w:rPr>
              <w:t>Isoscapes: Understanding movement, pattern, and process on Earth through isotope mapping</w:t>
            </w:r>
            <w:r w:rsidRPr="00EF2C97">
              <w:rPr>
                <w:rFonts w:ascii="Calibri" w:hAnsi="Calibri"/>
                <w:noProof/>
              </w:rPr>
              <w:t>, eds. Jason B. West, Gabriel J. Bowen, Todd E. Dawson, and Kevin P. Tu, 139</w:t>
            </w:r>
            <w:r>
              <w:rPr>
                <w:rFonts w:ascii="Calibri" w:hAnsi="Calibri"/>
                <w:noProof/>
              </w:rPr>
              <w:t>–</w:t>
            </w:r>
            <w:r w:rsidRPr="00EF2C97">
              <w:rPr>
                <w:rFonts w:ascii="Calibri" w:hAnsi="Calibri"/>
                <w:noProof/>
              </w:rPr>
              <w:t>160. Dordrecht, The Netherlands: Springer.</w:t>
            </w:r>
          </w:p>
          <w:p w14:paraId="3AFDFF17" w14:textId="77777777" w:rsidR="003C00B5" w:rsidRPr="00EF2C97" w:rsidRDefault="003C00B5" w:rsidP="003C00B5">
            <w:pPr>
              <w:spacing w:line="360" w:lineRule="auto"/>
              <w:jc w:val="both"/>
              <w:rPr>
                <w:rFonts w:ascii="Calibri" w:hAnsi="Calibri"/>
                <w:noProof/>
              </w:rPr>
            </w:pPr>
            <w:r w:rsidRPr="00EF2C97">
              <w:rPr>
                <w:rFonts w:ascii="Calibri" w:hAnsi="Calibri"/>
                <w:noProof/>
              </w:rPr>
              <w:t>Bowen, Gabriel J., Lesley Chesson, Kristine Nielson, Thure E. Cerling, and James R. Ehleringer. 2005. Treatment methods for the determination of δ</w:t>
            </w:r>
            <w:r w:rsidRPr="00EF2C97">
              <w:rPr>
                <w:rFonts w:ascii="Calibri" w:hAnsi="Calibri"/>
                <w:noProof/>
                <w:vertAlign w:val="superscript"/>
              </w:rPr>
              <w:t>2</w:t>
            </w:r>
            <w:r w:rsidRPr="00EF2C97">
              <w:rPr>
                <w:rFonts w:ascii="Calibri" w:hAnsi="Calibri"/>
                <w:noProof/>
              </w:rPr>
              <w:t>H and δ</w:t>
            </w:r>
            <w:r w:rsidRPr="00EF2C97">
              <w:rPr>
                <w:rFonts w:ascii="Calibri" w:hAnsi="Calibri"/>
                <w:noProof/>
                <w:vertAlign w:val="superscript"/>
              </w:rPr>
              <w:t>18</w:t>
            </w:r>
            <w:r w:rsidRPr="00EF2C97">
              <w:rPr>
                <w:rFonts w:ascii="Calibri" w:hAnsi="Calibri"/>
                <w:noProof/>
              </w:rPr>
              <w:t xml:space="preserve">O of hair keratin by continuous-flow isotope-ratio </w:t>
            </w:r>
            <w:r w:rsidRPr="00EF2C97">
              <w:rPr>
                <w:rFonts w:ascii="Calibri" w:hAnsi="Calibri"/>
                <w:noProof/>
              </w:rPr>
              <w:lastRenderedPageBreak/>
              <w:t xml:space="preserve">mass spectrometry. </w:t>
            </w:r>
            <w:r w:rsidRPr="00EF2C97">
              <w:rPr>
                <w:rFonts w:ascii="Calibri" w:hAnsi="Calibri"/>
                <w:i/>
                <w:noProof/>
              </w:rPr>
              <w:t>Rapid Communications in Mass Spectrometry</w:t>
            </w:r>
            <w:r w:rsidRPr="00EF2C97">
              <w:rPr>
                <w:rFonts w:ascii="Calibri" w:hAnsi="Calibri"/>
                <w:noProof/>
              </w:rPr>
              <w:t xml:space="preserve"> 19: 2371</w:t>
            </w:r>
            <w:r>
              <w:rPr>
                <w:rFonts w:ascii="Calibri" w:hAnsi="Calibri"/>
                <w:noProof/>
              </w:rPr>
              <w:t>–</w:t>
            </w:r>
            <w:r w:rsidRPr="00EF2C97">
              <w:rPr>
                <w:rFonts w:ascii="Calibri" w:hAnsi="Calibri"/>
                <w:noProof/>
              </w:rPr>
              <w:t>2378.</w:t>
            </w:r>
          </w:p>
          <w:p w14:paraId="3D2FF869" w14:textId="77777777" w:rsidR="003C00B5" w:rsidRPr="00EF2C97" w:rsidRDefault="003C00B5" w:rsidP="003C00B5">
            <w:pPr>
              <w:spacing w:line="360" w:lineRule="auto"/>
              <w:jc w:val="both"/>
              <w:rPr>
                <w:rFonts w:ascii="Calibri" w:hAnsi="Calibri"/>
                <w:noProof/>
              </w:rPr>
            </w:pPr>
            <w:r w:rsidRPr="00EF2C97">
              <w:rPr>
                <w:rFonts w:ascii="Calibri" w:hAnsi="Calibri"/>
                <w:noProof/>
              </w:rPr>
              <w:t xml:space="preserve">Bowen, Gabriel J., and Justin Revenaugh. 2003. Interpolating the isotopic composition of modern meteoric precipitation. </w:t>
            </w:r>
            <w:r w:rsidRPr="00EF2C97">
              <w:rPr>
                <w:rFonts w:ascii="Calibri" w:hAnsi="Calibri"/>
                <w:i/>
                <w:noProof/>
              </w:rPr>
              <w:t>Water Resources Research</w:t>
            </w:r>
            <w:r w:rsidRPr="00EF2C97">
              <w:rPr>
                <w:rFonts w:ascii="Calibri" w:hAnsi="Calibri"/>
                <w:noProof/>
              </w:rPr>
              <w:t xml:space="preserve"> 39: 1299</w:t>
            </w:r>
            <w:r>
              <w:rPr>
                <w:rFonts w:ascii="Calibri" w:hAnsi="Calibri"/>
                <w:noProof/>
              </w:rPr>
              <w:t>–</w:t>
            </w:r>
            <w:r w:rsidRPr="00EF2C97">
              <w:rPr>
                <w:rFonts w:ascii="Calibri" w:hAnsi="Calibri"/>
                <w:noProof/>
              </w:rPr>
              <w:t>1311.</w:t>
            </w:r>
          </w:p>
          <w:p w14:paraId="7459B2ED" w14:textId="77777777" w:rsidR="003C00B5" w:rsidRPr="00EF2C97" w:rsidRDefault="003C00B5" w:rsidP="003C00B5">
            <w:pPr>
              <w:spacing w:line="360" w:lineRule="auto"/>
              <w:jc w:val="both"/>
              <w:rPr>
                <w:rFonts w:ascii="Calibri" w:hAnsi="Calibri"/>
                <w:noProof/>
              </w:rPr>
            </w:pPr>
            <w:r w:rsidRPr="00EF2C97">
              <w:rPr>
                <w:rFonts w:ascii="Calibri" w:hAnsi="Calibri"/>
                <w:noProof/>
              </w:rPr>
              <w:t>Bowen, Gabriel J., and Bruce Wilkinson. 2002. Spatial distribution of δ</w:t>
            </w:r>
            <w:r w:rsidRPr="00EF2C97">
              <w:rPr>
                <w:rFonts w:ascii="Calibri" w:hAnsi="Calibri"/>
                <w:noProof/>
                <w:vertAlign w:val="superscript"/>
              </w:rPr>
              <w:t>18</w:t>
            </w:r>
            <w:r w:rsidRPr="00EF2C97">
              <w:rPr>
                <w:rFonts w:ascii="Calibri" w:hAnsi="Calibri"/>
                <w:noProof/>
              </w:rPr>
              <w:t xml:space="preserve">O in meteoric precipitation. </w:t>
            </w:r>
            <w:r w:rsidRPr="00EF2C97">
              <w:rPr>
                <w:rFonts w:ascii="Calibri" w:hAnsi="Calibri"/>
                <w:i/>
                <w:noProof/>
              </w:rPr>
              <w:t xml:space="preserve">Geology </w:t>
            </w:r>
            <w:r w:rsidRPr="00EF2C97">
              <w:rPr>
                <w:rFonts w:ascii="Calibri" w:hAnsi="Calibri"/>
                <w:noProof/>
              </w:rPr>
              <w:t>30: 315</w:t>
            </w:r>
            <w:r>
              <w:rPr>
                <w:rFonts w:ascii="Calibri" w:hAnsi="Calibri"/>
                <w:noProof/>
              </w:rPr>
              <w:t>–</w:t>
            </w:r>
            <w:r w:rsidRPr="00EF2C97">
              <w:rPr>
                <w:rFonts w:ascii="Calibri" w:hAnsi="Calibri"/>
                <w:noProof/>
              </w:rPr>
              <w:t>318.</w:t>
            </w:r>
          </w:p>
          <w:p w14:paraId="303225AF" w14:textId="77777777" w:rsidR="003C00B5" w:rsidRPr="00EF2C97" w:rsidRDefault="003C00B5" w:rsidP="003C00B5">
            <w:pPr>
              <w:spacing w:line="360" w:lineRule="auto"/>
              <w:jc w:val="both"/>
              <w:rPr>
                <w:rFonts w:ascii="Calibri" w:hAnsi="Calibri"/>
                <w:noProof/>
              </w:rPr>
            </w:pPr>
            <w:r w:rsidRPr="00EF2C97">
              <w:rPr>
                <w:rFonts w:ascii="Calibri" w:hAnsi="Calibri"/>
                <w:noProof/>
              </w:rPr>
              <w:t xml:space="preserve">Bowen, Gabriel J., James R. Ehleringer, Lesley A. Chesson, Erik Stange, and Thure E. Cerling. 2007. Stable isotope ratios of tap water in the contiguous United States. </w:t>
            </w:r>
            <w:r w:rsidRPr="00EF2C97">
              <w:rPr>
                <w:rFonts w:ascii="Calibri" w:hAnsi="Calibri"/>
                <w:i/>
                <w:noProof/>
              </w:rPr>
              <w:t>Water Resources Research</w:t>
            </w:r>
            <w:r w:rsidRPr="00EF2C97">
              <w:rPr>
                <w:rFonts w:ascii="Calibri" w:hAnsi="Calibri"/>
                <w:noProof/>
              </w:rPr>
              <w:t xml:space="preserve"> 43: W03419.</w:t>
            </w:r>
          </w:p>
          <w:p w14:paraId="26FC9B8B" w14:textId="77777777" w:rsidR="003C00B5" w:rsidRPr="00EF2C97" w:rsidRDefault="003C00B5" w:rsidP="003C00B5">
            <w:pPr>
              <w:spacing w:line="360" w:lineRule="auto"/>
              <w:jc w:val="both"/>
              <w:rPr>
                <w:rFonts w:ascii="Calibri" w:hAnsi="Calibri"/>
                <w:noProof/>
              </w:rPr>
            </w:pPr>
            <w:r w:rsidRPr="00EF2C97">
              <w:rPr>
                <w:rFonts w:ascii="Calibri" w:hAnsi="Calibri"/>
                <w:noProof/>
              </w:rPr>
              <w:t xml:space="preserve">Ehleringer, James R., Thure E. Cerling, and Jason B. West. 2007. Forensic science applications of stable isotope ratio analysis. In </w:t>
            </w:r>
            <w:r w:rsidRPr="00EF2C97">
              <w:rPr>
                <w:rFonts w:ascii="Calibri" w:hAnsi="Calibri"/>
                <w:i/>
                <w:noProof/>
              </w:rPr>
              <w:t>Forensic analysis on the cutting edge: New methods for trace evidence analysis</w:t>
            </w:r>
            <w:r w:rsidRPr="00EF2C97">
              <w:rPr>
                <w:rFonts w:ascii="Calibri" w:hAnsi="Calibri"/>
                <w:noProof/>
              </w:rPr>
              <w:t>, ed. Robert D. Blackledge, 399</w:t>
            </w:r>
            <w:r>
              <w:rPr>
                <w:rFonts w:ascii="Calibri" w:hAnsi="Calibri"/>
                <w:noProof/>
              </w:rPr>
              <w:t>–</w:t>
            </w:r>
            <w:r w:rsidRPr="00EF2C97">
              <w:rPr>
                <w:rFonts w:ascii="Calibri" w:hAnsi="Calibri"/>
                <w:noProof/>
              </w:rPr>
              <w:t>422. San Diego: John Wiley &amp; Sons, Inc.</w:t>
            </w:r>
          </w:p>
          <w:p w14:paraId="34173320" w14:textId="77777777" w:rsidR="003C00B5" w:rsidRPr="00EF2C97" w:rsidRDefault="003C00B5" w:rsidP="003C00B5">
            <w:pPr>
              <w:spacing w:line="360" w:lineRule="auto"/>
              <w:jc w:val="both"/>
              <w:rPr>
                <w:rFonts w:ascii="Calibri" w:hAnsi="Calibri"/>
                <w:noProof/>
              </w:rPr>
            </w:pPr>
            <w:r w:rsidRPr="00EF2C97">
              <w:rPr>
                <w:rFonts w:ascii="Calibri" w:hAnsi="Calibri"/>
                <w:noProof/>
              </w:rPr>
              <w:t xml:space="preserve">Ehleringer, James R., Alexandra H. Thompson, David Podlesak, Gabriel J. Bowen, Lesley A. Chesson, Thure E. Cerling, Todd Park, Paul Dostie, and Henry Schwarcz. 2010. A framework for the incorporation of isotopes and isoscapes in geospatial forensic investigations. In </w:t>
            </w:r>
            <w:r w:rsidRPr="00EF2C97">
              <w:rPr>
                <w:rFonts w:ascii="Calibri" w:hAnsi="Calibri"/>
                <w:i/>
                <w:noProof/>
              </w:rPr>
              <w:t>Isoscapes: Understanding movement, pattern, and process on Earth through isotope mapping</w:t>
            </w:r>
            <w:r w:rsidRPr="00EF2C97">
              <w:rPr>
                <w:rFonts w:ascii="Calibri" w:hAnsi="Calibri"/>
                <w:noProof/>
              </w:rPr>
              <w:t>, eds. Jason B. West, Gabriel J. Bowen, Todd E. Dawson, and Kevin P. Tu, 357</w:t>
            </w:r>
            <w:r>
              <w:rPr>
                <w:rFonts w:ascii="Calibri" w:hAnsi="Calibri"/>
                <w:noProof/>
              </w:rPr>
              <w:t>–</w:t>
            </w:r>
            <w:r w:rsidRPr="00EF2C97">
              <w:rPr>
                <w:rFonts w:ascii="Calibri" w:hAnsi="Calibri"/>
                <w:noProof/>
              </w:rPr>
              <w:t>387. Dordrecht, The Netherlands: Springer.</w:t>
            </w:r>
          </w:p>
          <w:p w14:paraId="23EC31CE" w14:textId="77777777" w:rsidR="003C00B5" w:rsidRPr="00EF2C97" w:rsidRDefault="003C00B5" w:rsidP="003C00B5">
            <w:pPr>
              <w:spacing w:line="360" w:lineRule="auto"/>
              <w:jc w:val="both"/>
              <w:rPr>
                <w:rFonts w:ascii="Calibri" w:hAnsi="Calibri"/>
                <w:noProof/>
              </w:rPr>
            </w:pPr>
            <w:r w:rsidRPr="00EF2C97">
              <w:rPr>
                <w:rFonts w:ascii="Calibri" w:hAnsi="Calibri"/>
              </w:rPr>
              <w:t xml:space="preserve">Lehn, Christine, Andreas </w:t>
            </w:r>
            <w:proofErr w:type="spellStart"/>
            <w:r w:rsidRPr="00EF2C97">
              <w:rPr>
                <w:rFonts w:ascii="Calibri" w:hAnsi="Calibri"/>
              </w:rPr>
              <w:t>Rossmann</w:t>
            </w:r>
            <w:proofErr w:type="spellEnd"/>
            <w:r w:rsidRPr="00EF2C97">
              <w:rPr>
                <w:rFonts w:ascii="Calibri" w:hAnsi="Calibri"/>
              </w:rPr>
              <w:t xml:space="preserve">, and Matthias </w:t>
            </w:r>
            <w:proofErr w:type="spellStart"/>
            <w:r w:rsidRPr="00EF2C97">
              <w:rPr>
                <w:rFonts w:ascii="Calibri" w:hAnsi="Calibri"/>
              </w:rPr>
              <w:t>Graw</w:t>
            </w:r>
            <w:proofErr w:type="spellEnd"/>
            <w:r w:rsidRPr="00EF2C97">
              <w:rPr>
                <w:rFonts w:ascii="Calibri" w:hAnsi="Calibri"/>
              </w:rPr>
              <w:t xml:space="preserve">. 2015. </w:t>
            </w:r>
            <w:proofErr w:type="spellStart"/>
            <w:r w:rsidRPr="00EF2C97">
              <w:rPr>
                <w:rFonts w:ascii="Calibri" w:hAnsi="Calibri"/>
              </w:rPr>
              <w:t>Provenancing</w:t>
            </w:r>
            <w:proofErr w:type="spellEnd"/>
            <w:r w:rsidRPr="00EF2C97">
              <w:rPr>
                <w:rFonts w:ascii="Calibri" w:hAnsi="Calibri"/>
              </w:rPr>
              <w:t xml:space="preserve"> of unidentified corpses by stable isotope technique: Presentation of case studies. </w:t>
            </w:r>
            <w:r w:rsidRPr="00EF2C97">
              <w:rPr>
                <w:rFonts w:ascii="Calibri" w:hAnsi="Calibri"/>
                <w:i/>
              </w:rPr>
              <w:t xml:space="preserve">Science and Justice </w:t>
            </w:r>
            <w:r w:rsidRPr="00EF2C97">
              <w:rPr>
                <w:rFonts w:ascii="Calibri" w:hAnsi="Calibri"/>
              </w:rPr>
              <w:t>55:72</w:t>
            </w:r>
            <w:r>
              <w:rPr>
                <w:rFonts w:ascii="Calibri" w:hAnsi="Calibri"/>
              </w:rPr>
              <w:t>–</w:t>
            </w:r>
            <w:r w:rsidRPr="00EF2C97">
              <w:rPr>
                <w:rFonts w:ascii="Calibri" w:hAnsi="Calibri"/>
              </w:rPr>
              <w:t>88.</w:t>
            </w:r>
          </w:p>
          <w:p w14:paraId="17717821" w14:textId="77777777" w:rsidR="003C00B5" w:rsidRPr="00EF2C97" w:rsidRDefault="003C00B5" w:rsidP="003C00B5">
            <w:pPr>
              <w:spacing w:line="360" w:lineRule="auto"/>
              <w:jc w:val="both"/>
              <w:rPr>
                <w:rFonts w:ascii="Calibri" w:hAnsi="Calibri"/>
                <w:noProof/>
              </w:rPr>
            </w:pPr>
            <w:r w:rsidRPr="00EF2C97">
              <w:rPr>
                <w:rFonts w:ascii="Calibri" w:hAnsi="Calibri"/>
                <w:noProof/>
              </w:rPr>
              <w:t xml:space="preserve">Meier-Augenstein, Wolfram. 2007. Stable isotope fingerprinting - Chemical element "DNA". In </w:t>
            </w:r>
            <w:r w:rsidRPr="00EF2C97">
              <w:rPr>
                <w:rFonts w:ascii="Calibri" w:hAnsi="Calibri"/>
                <w:i/>
                <w:noProof/>
              </w:rPr>
              <w:t>Forensic human identification: An introduction</w:t>
            </w:r>
            <w:r w:rsidRPr="00EF2C97">
              <w:rPr>
                <w:rFonts w:ascii="Calibri" w:hAnsi="Calibri"/>
                <w:noProof/>
              </w:rPr>
              <w:t>, eds. Tim Thompson and Sue Black, 29</w:t>
            </w:r>
            <w:r>
              <w:rPr>
                <w:rFonts w:ascii="Calibri" w:hAnsi="Calibri"/>
                <w:noProof/>
              </w:rPr>
              <w:t>–</w:t>
            </w:r>
            <w:r w:rsidRPr="00EF2C97">
              <w:rPr>
                <w:rFonts w:ascii="Calibri" w:hAnsi="Calibri"/>
                <w:noProof/>
              </w:rPr>
              <w:t xml:space="preserve">53. </w:t>
            </w:r>
            <w:r w:rsidRPr="0015233E">
              <w:rPr>
                <w:rFonts w:ascii="Calibri" w:hAnsi="Calibri"/>
                <w:noProof/>
              </w:rPr>
              <w:t>Boca Raton</w:t>
            </w:r>
            <w:r>
              <w:rPr>
                <w:rFonts w:ascii="Calibri" w:hAnsi="Calibri"/>
                <w:noProof/>
              </w:rPr>
              <w:t xml:space="preserve">: </w:t>
            </w:r>
            <w:r w:rsidRPr="00EF2C97">
              <w:rPr>
                <w:rFonts w:ascii="Calibri" w:hAnsi="Calibri"/>
                <w:noProof/>
              </w:rPr>
              <w:t>Taylor &amp; Francis.</w:t>
            </w:r>
          </w:p>
          <w:p w14:paraId="4E525AED" w14:textId="56195A28" w:rsidR="00833CB9" w:rsidRPr="003C00B5" w:rsidRDefault="003C00B5" w:rsidP="0065544A">
            <w:pPr>
              <w:spacing w:line="360" w:lineRule="auto"/>
              <w:jc w:val="both"/>
              <w:rPr>
                <w:rFonts w:ascii="Calibri" w:hAnsi="Calibri"/>
                <w:noProof/>
              </w:rPr>
            </w:pPr>
            <w:r w:rsidRPr="00EF2C97">
              <w:rPr>
                <w:rFonts w:ascii="Calibri" w:hAnsi="Calibri"/>
                <w:noProof/>
              </w:rPr>
              <w:t xml:space="preserve">Meier-Augenstein, Wolfram 2010. </w:t>
            </w:r>
            <w:r w:rsidRPr="00EF2C97">
              <w:rPr>
                <w:rFonts w:ascii="Calibri" w:hAnsi="Calibri"/>
                <w:i/>
                <w:noProof/>
              </w:rPr>
              <w:t>Stable isotope forensics: An introduction to the forensic applications of stable isotope analysis</w:t>
            </w:r>
            <w:r w:rsidRPr="00EF2C97">
              <w:rPr>
                <w:rFonts w:ascii="Calibri" w:hAnsi="Calibri"/>
                <w:noProof/>
              </w:rPr>
              <w:t xml:space="preserve">. Wiltshire, United Kingdom: </w:t>
            </w:r>
            <w:r>
              <w:rPr>
                <w:rFonts w:ascii="Calibri" w:hAnsi="Calibri"/>
                <w:noProof/>
              </w:rPr>
              <w:t>Wiley</w:t>
            </w:r>
            <w:r w:rsidRPr="00EF2C97">
              <w:rPr>
                <w:rFonts w:ascii="Calibri" w:hAnsi="Calibri"/>
                <w:noProof/>
              </w:rPr>
              <w:t>.</w:t>
            </w:r>
          </w:p>
        </w:tc>
      </w:tr>
    </w:tbl>
    <w:p w14:paraId="19974847" w14:textId="77777777" w:rsidR="00833CB9" w:rsidRDefault="00833CB9" w:rsidP="00833CB9">
      <w:pPr>
        <w:spacing w:line="276" w:lineRule="auto"/>
        <w:rPr>
          <w:rFonts w:ascii="Cambria" w:hAnsi="Cambria"/>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833CB9" w14:paraId="6B25F7D2" w14:textId="77777777" w:rsidTr="00833CB9">
        <w:tc>
          <w:tcPr>
            <w:tcW w:w="10790" w:type="dxa"/>
            <w:tcBorders>
              <w:bottom w:val="single" w:sz="4" w:space="0" w:color="auto"/>
            </w:tcBorders>
          </w:tcPr>
          <w:p w14:paraId="5BBC8ACE" w14:textId="77777777" w:rsidR="00833CB9" w:rsidRPr="00833CB9" w:rsidRDefault="00833CB9" w:rsidP="00E706C7">
            <w:pPr>
              <w:tabs>
                <w:tab w:val="left" w:pos="337"/>
              </w:tabs>
              <w:spacing w:after="120" w:line="276" w:lineRule="auto"/>
              <w:ind w:left="337" w:hanging="450"/>
              <w:rPr>
                <w:rFonts w:ascii="Cambria" w:hAnsi="Cambria"/>
              </w:rPr>
            </w:pPr>
            <w:r>
              <w:rPr>
                <w:rFonts w:ascii="Cambria" w:hAnsi="Cambria"/>
              </w:rPr>
              <w:t>3a.</w:t>
            </w:r>
            <w:r>
              <w:rPr>
                <w:rFonts w:ascii="Cambria" w:hAnsi="Cambria"/>
              </w:rPr>
              <w:tab/>
            </w:r>
            <w:r w:rsidRPr="00833CB9">
              <w:rPr>
                <w:rFonts w:ascii="Cambria" w:hAnsi="Cambria"/>
              </w:rPr>
              <w:t>In what ways would the research results improve current laboratory capabilities?</w:t>
            </w:r>
          </w:p>
        </w:tc>
      </w:tr>
      <w:tr w:rsidR="00833CB9" w14:paraId="0210DF41" w14:textId="77777777" w:rsidTr="00833CB9">
        <w:tc>
          <w:tcPr>
            <w:tcW w:w="10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A11E37" w14:textId="032B232E" w:rsidR="00833CB9" w:rsidRPr="00833CB9" w:rsidRDefault="00A31A02" w:rsidP="00A31A02">
            <w:pPr>
              <w:spacing w:line="276" w:lineRule="auto"/>
            </w:pPr>
            <w:r>
              <w:t xml:space="preserve">New research results would help to better validate the use of stable isotope analysis as a </w:t>
            </w:r>
            <w:proofErr w:type="spellStart"/>
            <w:r>
              <w:t>provenancing</w:t>
            </w:r>
            <w:proofErr w:type="spellEnd"/>
            <w:r>
              <w:t xml:space="preserve"> tool for unidentified human remains cases, new baseline data would improve the precision of </w:t>
            </w:r>
            <w:proofErr w:type="spellStart"/>
            <w:r>
              <w:t>isoscape</w:t>
            </w:r>
            <w:proofErr w:type="spellEnd"/>
            <w:r>
              <w:t xml:space="preserve"> mapping approaches, and additional research on sample preparation and analytical methods would help to improve accuracy and precision of geospatial mapping. </w:t>
            </w:r>
          </w:p>
        </w:tc>
      </w:tr>
    </w:tbl>
    <w:p w14:paraId="5C5167B9" w14:textId="77777777" w:rsidR="00833CB9" w:rsidRDefault="00833CB9" w:rsidP="00833CB9">
      <w:pPr>
        <w:spacing w:line="276" w:lineRule="auto"/>
        <w:rPr>
          <w:rFonts w:ascii="Cambria" w:hAnsi="Cambria"/>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833CB9" w14:paraId="714484F9" w14:textId="77777777" w:rsidTr="00223F97">
        <w:tc>
          <w:tcPr>
            <w:tcW w:w="10790" w:type="dxa"/>
            <w:tcBorders>
              <w:bottom w:val="single" w:sz="4" w:space="0" w:color="auto"/>
            </w:tcBorders>
          </w:tcPr>
          <w:p w14:paraId="3A051D5E" w14:textId="77777777" w:rsidR="00833CB9" w:rsidRPr="00833CB9" w:rsidRDefault="00833CB9" w:rsidP="00E706C7">
            <w:pPr>
              <w:tabs>
                <w:tab w:val="left" w:pos="337"/>
              </w:tabs>
              <w:spacing w:after="120" w:line="276" w:lineRule="auto"/>
              <w:ind w:left="337" w:hanging="450"/>
              <w:rPr>
                <w:rFonts w:ascii="Cambria" w:hAnsi="Cambria"/>
              </w:rPr>
            </w:pPr>
            <w:r>
              <w:rPr>
                <w:rFonts w:ascii="Cambria" w:hAnsi="Cambria"/>
              </w:rPr>
              <w:t>3b.</w:t>
            </w:r>
            <w:r>
              <w:rPr>
                <w:rFonts w:ascii="Cambria" w:hAnsi="Cambria"/>
              </w:rPr>
              <w:tab/>
            </w:r>
            <w:r w:rsidRPr="00833CB9">
              <w:rPr>
                <w:rFonts w:ascii="Cambria" w:hAnsi="Cambria"/>
              </w:rPr>
              <w:t>In what ways would the research results improve understanding of the scientific basis for the subcommittee(s)?</w:t>
            </w:r>
          </w:p>
        </w:tc>
      </w:tr>
      <w:tr w:rsidR="00833CB9" w14:paraId="73AF832C" w14:textId="77777777" w:rsidTr="00223F97">
        <w:tc>
          <w:tcPr>
            <w:tcW w:w="10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AE3EE3" w14:textId="6312038F" w:rsidR="00833CB9" w:rsidRPr="00833CB9" w:rsidRDefault="00A31A02" w:rsidP="00613356">
            <w:pPr>
              <w:spacing w:line="276" w:lineRule="auto"/>
            </w:pPr>
            <w:r>
              <w:t xml:space="preserve">Research </w:t>
            </w:r>
            <w:r w:rsidR="00613356">
              <w:t xml:space="preserve">results would help to make stable isotope analysis a more commonly used method for unidentified human remains cases, border crosser deaths, and cold cases. It provides an additional line of evidence to an investigation to supplement information from the biological profile. </w:t>
            </w:r>
          </w:p>
        </w:tc>
      </w:tr>
    </w:tbl>
    <w:p w14:paraId="2F4820CD" w14:textId="77777777" w:rsidR="00833CB9" w:rsidRDefault="00833CB9" w:rsidP="00833CB9">
      <w:pPr>
        <w:spacing w:line="276" w:lineRule="auto"/>
        <w:rPr>
          <w:rFonts w:ascii="Cambria" w:hAnsi="Cambria"/>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833CB9" w14:paraId="305B7E6D" w14:textId="77777777" w:rsidTr="00223F97">
        <w:tc>
          <w:tcPr>
            <w:tcW w:w="10790" w:type="dxa"/>
            <w:tcBorders>
              <w:bottom w:val="single" w:sz="4" w:space="0" w:color="auto"/>
            </w:tcBorders>
          </w:tcPr>
          <w:p w14:paraId="7D1F2F03" w14:textId="77777777" w:rsidR="00833CB9" w:rsidRPr="00833CB9" w:rsidRDefault="00833CB9" w:rsidP="00E706C7">
            <w:pPr>
              <w:tabs>
                <w:tab w:val="left" w:pos="337"/>
              </w:tabs>
              <w:spacing w:after="120" w:line="276" w:lineRule="auto"/>
              <w:ind w:left="337" w:hanging="450"/>
              <w:rPr>
                <w:rFonts w:ascii="Cambria" w:hAnsi="Cambria"/>
              </w:rPr>
            </w:pPr>
            <w:r w:rsidRPr="00833CB9">
              <w:rPr>
                <w:rFonts w:ascii="Cambria" w:hAnsi="Cambria"/>
              </w:rPr>
              <w:t>3c.  In what ways would the research results improve services to the criminal justice system?</w:t>
            </w:r>
          </w:p>
        </w:tc>
      </w:tr>
      <w:tr w:rsidR="00833CB9" w14:paraId="4DEFADFB" w14:textId="77777777" w:rsidTr="00223F97">
        <w:tc>
          <w:tcPr>
            <w:tcW w:w="10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0DEAA6" w14:textId="709B13AC" w:rsidR="00833CB9" w:rsidRPr="00833CB9" w:rsidRDefault="00613356" w:rsidP="00223F97">
            <w:pPr>
              <w:spacing w:line="276" w:lineRule="auto"/>
            </w:pPr>
            <w:r>
              <w:t xml:space="preserve">Improvements in stable isotope methods would aid in unidentified persons cases by providing new investigative leads. It would help by contributing toward the resolution of </w:t>
            </w:r>
            <w:proofErr w:type="spellStart"/>
            <w:r>
              <w:t>medicolegal</w:t>
            </w:r>
            <w:proofErr w:type="spellEnd"/>
            <w:r>
              <w:t xml:space="preserve"> cases, providing closure to families and case resolution.</w:t>
            </w:r>
          </w:p>
        </w:tc>
      </w:tr>
    </w:tbl>
    <w:p w14:paraId="33956997" w14:textId="77777777" w:rsidR="00833CB9" w:rsidRDefault="00833CB9" w:rsidP="00833CB9">
      <w:pPr>
        <w:spacing w:line="276" w:lineRule="auto"/>
        <w:rPr>
          <w:rFonts w:ascii="Cambria" w:hAnsi="Cambria"/>
        </w:rPr>
      </w:pPr>
    </w:p>
    <w:tbl>
      <w:tblPr>
        <w:tblStyle w:val="TableGrid"/>
        <w:tblW w:w="10728" w:type="dxa"/>
        <w:tblLook w:val="04A0" w:firstRow="1" w:lastRow="0" w:firstColumn="1" w:lastColumn="0" w:noHBand="0" w:noVBand="1"/>
      </w:tblPr>
      <w:tblGrid>
        <w:gridCol w:w="3990"/>
        <w:gridCol w:w="1225"/>
        <w:gridCol w:w="1895"/>
        <w:gridCol w:w="1890"/>
        <w:gridCol w:w="1728"/>
      </w:tblGrid>
      <w:tr w:rsidR="00F45C0F" w:rsidRPr="00F45C0F" w14:paraId="598ADFC7" w14:textId="77777777" w:rsidTr="00F45C0F">
        <w:tc>
          <w:tcPr>
            <w:tcW w:w="3990" w:type="dxa"/>
            <w:tcBorders>
              <w:top w:val="nil"/>
              <w:left w:val="nil"/>
              <w:bottom w:val="nil"/>
              <w:right w:val="single" w:sz="4" w:space="0" w:color="auto"/>
            </w:tcBorders>
          </w:tcPr>
          <w:p w14:paraId="40204A44" w14:textId="6D895B0C" w:rsidR="00F45C0F" w:rsidRPr="00F45C0F" w:rsidRDefault="00F45C0F" w:rsidP="00F45C0F">
            <w:pPr>
              <w:spacing w:line="276" w:lineRule="auto"/>
              <w:ind w:left="-113"/>
              <w:rPr>
                <w:rFonts w:ascii="Cambria" w:hAnsi="Cambria"/>
              </w:rPr>
            </w:pPr>
            <w:r w:rsidRPr="00F45C0F">
              <w:rPr>
                <w:rFonts w:ascii="Cambria" w:hAnsi="Cambria"/>
              </w:rPr>
              <w:t>4.  Status assessment (I, II, III, or IV):</w:t>
            </w:r>
          </w:p>
        </w:tc>
        <w:tc>
          <w:tcPr>
            <w:tcW w:w="1225" w:type="dxa"/>
            <w:tcBorders>
              <w:left w:val="single" w:sz="4" w:space="0" w:color="auto"/>
              <w:bottom w:val="single" w:sz="4" w:space="0" w:color="auto"/>
              <w:right w:val="single" w:sz="4" w:space="0" w:color="auto"/>
            </w:tcBorders>
            <w:shd w:val="clear" w:color="auto" w:fill="D9D9D9" w:themeFill="background1" w:themeFillShade="D9"/>
          </w:tcPr>
          <w:p w14:paraId="31CDF636" w14:textId="666FC8BA" w:rsidR="00F45C0F" w:rsidRPr="00B547C7" w:rsidRDefault="00A13430" w:rsidP="00B547C7">
            <w:pPr>
              <w:spacing w:line="276" w:lineRule="auto"/>
              <w:jc w:val="center"/>
            </w:pPr>
            <w:r>
              <w:t>II</w:t>
            </w:r>
          </w:p>
        </w:tc>
        <w:tc>
          <w:tcPr>
            <w:tcW w:w="1895" w:type="dxa"/>
            <w:tcBorders>
              <w:top w:val="nil"/>
              <w:left w:val="single" w:sz="4" w:space="0" w:color="auto"/>
              <w:bottom w:val="nil"/>
              <w:right w:val="single" w:sz="4" w:space="0" w:color="auto"/>
            </w:tcBorders>
          </w:tcPr>
          <w:p w14:paraId="456B317C" w14:textId="77777777" w:rsidR="00F45C0F" w:rsidRPr="00F45C0F" w:rsidRDefault="00F45C0F" w:rsidP="00833CB9">
            <w:pPr>
              <w:spacing w:line="276" w:lineRule="auto"/>
              <w:rPr>
                <w:rFonts w:ascii="Cambria" w:hAnsi="Cambria"/>
              </w:rPr>
            </w:pPr>
          </w:p>
        </w:tc>
        <w:tc>
          <w:tcPr>
            <w:tcW w:w="1890" w:type="dxa"/>
            <w:vMerge w:val="restart"/>
            <w:tcBorders>
              <w:top w:val="single" w:sz="4" w:space="0" w:color="auto"/>
              <w:left w:val="single" w:sz="4" w:space="0" w:color="auto"/>
              <w:bottom w:val="single" w:sz="4" w:space="0" w:color="auto"/>
              <w:right w:val="single" w:sz="4" w:space="0" w:color="auto"/>
            </w:tcBorders>
            <w:vAlign w:val="center"/>
          </w:tcPr>
          <w:p w14:paraId="3C5640E8" w14:textId="4E109B78" w:rsidR="00F45C0F" w:rsidRPr="00F45C0F" w:rsidRDefault="00F45C0F" w:rsidP="00F45C0F">
            <w:pPr>
              <w:spacing w:before="60" w:after="60" w:line="276" w:lineRule="auto"/>
              <w:jc w:val="center"/>
              <w:rPr>
                <w:rFonts w:ascii="Cambria" w:hAnsi="Cambria"/>
                <w:sz w:val="21"/>
              </w:rPr>
            </w:pPr>
            <w:r w:rsidRPr="00F45C0F">
              <w:rPr>
                <w:rFonts w:ascii="Cambria" w:hAnsi="Cambria"/>
                <w:b/>
                <w:sz w:val="21"/>
              </w:rPr>
              <w:t>Major</w:t>
            </w:r>
            <w:r w:rsidRPr="00F45C0F">
              <w:rPr>
                <w:rFonts w:ascii="Cambria" w:hAnsi="Cambria"/>
                <w:sz w:val="21"/>
              </w:rPr>
              <w:t xml:space="preserve"> gap in current knowledge</w:t>
            </w:r>
          </w:p>
        </w:tc>
        <w:tc>
          <w:tcPr>
            <w:tcW w:w="1728" w:type="dxa"/>
            <w:vMerge w:val="restart"/>
            <w:tcBorders>
              <w:top w:val="single" w:sz="4" w:space="0" w:color="auto"/>
              <w:left w:val="single" w:sz="4" w:space="0" w:color="auto"/>
              <w:bottom w:val="single" w:sz="4" w:space="0" w:color="auto"/>
              <w:right w:val="single" w:sz="4" w:space="0" w:color="auto"/>
            </w:tcBorders>
            <w:vAlign w:val="center"/>
          </w:tcPr>
          <w:p w14:paraId="5404DC79" w14:textId="3D51313D" w:rsidR="00F45C0F" w:rsidRPr="00F45C0F" w:rsidRDefault="00F45C0F" w:rsidP="00F45C0F">
            <w:pPr>
              <w:spacing w:before="60" w:after="60" w:line="276" w:lineRule="auto"/>
              <w:jc w:val="center"/>
              <w:rPr>
                <w:rFonts w:ascii="Cambria" w:hAnsi="Cambria"/>
                <w:sz w:val="21"/>
              </w:rPr>
            </w:pPr>
            <w:r w:rsidRPr="00F45C0F">
              <w:rPr>
                <w:rFonts w:ascii="Cambria" w:hAnsi="Cambria"/>
                <w:sz w:val="21"/>
              </w:rPr>
              <w:t>Minor gap in current knowledge</w:t>
            </w:r>
          </w:p>
        </w:tc>
      </w:tr>
      <w:tr w:rsidR="00F45C0F" w:rsidRPr="00F45C0F" w14:paraId="52091AA4" w14:textId="77777777" w:rsidTr="00F45C0F">
        <w:tc>
          <w:tcPr>
            <w:tcW w:w="3990" w:type="dxa"/>
            <w:tcBorders>
              <w:top w:val="nil"/>
              <w:left w:val="nil"/>
              <w:bottom w:val="nil"/>
              <w:right w:val="nil"/>
            </w:tcBorders>
          </w:tcPr>
          <w:p w14:paraId="3FB7BC9F" w14:textId="77777777" w:rsidR="00F45C0F" w:rsidRPr="00F45C0F" w:rsidRDefault="00F45C0F" w:rsidP="00833CB9">
            <w:pPr>
              <w:spacing w:line="276" w:lineRule="auto"/>
              <w:rPr>
                <w:rFonts w:ascii="Cambria" w:hAnsi="Cambria"/>
              </w:rPr>
            </w:pPr>
          </w:p>
        </w:tc>
        <w:tc>
          <w:tcPr>
            <w:tcW w:w="1225" w:type="dxa"/>
            <w:tcBorders>
              <w:top w:val="single" w:sz="4" w:space="0" w:color="auto"/>
              <w:left w:val="nil"/>
              <w:bottom w:val="nil"/>
              <w:right w:val="nil"/>
            </w:tcBorders>
          </w:tcPr>
          <w:p w14:paraId="06CBE5C0" w14:textId="77777777" w:rsidR="00F45C0F" w:rsidRPr="00F45C0F" w:rsidRDefault="00F45C0F" w:rsidP="00833CB9">
            <w:pPr>
              <w:spacing w:line="276" w:lineRule="auto"/>
              <w:rPr>
                <w:rFonts w:ascii="Cambria" w:hAnsi="Cambria"/>
              </w:rPr>
            </w:pPr>
          </w:p>
        </w:tc>
        <w:tc>
          <w:tcPr>
            <w:tcW w:w="1895" w:type="dxa"/>
            <w:tcBorders>
              <w:top w:val="nil"/>
              <w:left w:val="nil"/>
              <w:bottom w:val="single" w:sz="4" w:space="0" w:color="auto"/>
              <w:right w:val="single" w:sz="4" w:space="0" w:color="auto"/>
            </w:tcBorders>
          </w:tcPr>
          <w:p w14:paraId="57399CE3" w14:textId="50E9CEAD" w:rsidR="00F45C0F" w:rsidRPr="00F45C0F" w:rsidRDefault="00F45C0F" w:rsidP="00833CB9">
            <w:pPr>
              <w:spacing w:line="276" w:lineRule="auto"/>
              <w:rPr>
                <w:rFonts w:ascii="Cambria" w:hAnsi="Cambria"/>
              </w:rPr>
            </w:pPr>
          </w:p>
        </w:tc>
        <w:tc>
          <w:tcPr>
            <w:tcW w:w="1890" w:type="dxa"/>
            <w:vMerge/>
            <w:tcBorders>
              <w:top w:val="single" w:sz="4" w:space="0" w:color="auto"/>
              <w:left w:val="single" w:sz="4" w:space="0" w:color="auto"/>
              <w:bottom w:val="single" w:sz="4" w:space="0" w:color="auto"/>
              <w:right w:val="single" w:sz="4" w:space="0" w:color="auto"/>
            </w:tcBorders>
          </w:tcPr>
          <w:p w14:paraId="58449BC3" w14:textId="77777777" w:rsidR="00F45C0F" w:rsidRPr="00F45C0F" w:rsidRDefault="00F45C0F" w:rsidP="00833CB9">
            <w:pPr>
              <w:spacing w:line="276" w:lineRule="auto"/>
              <w:rPr>
                <w:rFonts w:ascii="Cambria" w:hAnsi="Cambria"/>
              </w:rPr>
            </w:pPr>
          </w:p>
        </w:tc>
        <w:tc>
          <w:tcPr>
            <w:tcW w:w="1728" w:type="dxa"/>
            <w:vMerge/>
            <w:tcBorders>
              <w:top w:val="single" w:sz="4" w:space="0" w:color="auto"/>
              <w:left w:val="single" w:sz="4" w:space="0" w:color="auto"/>
              <w:bottom w:val="single" w:sz="4" w:space="0" w:color="auto"/>
              <w:right w:val="single" w:sz="4" w:space="0" w:color="auto"/>
            </w:tcBorders>
          </w:tcPr>
          <w:p w14:paraId="5B1865E0" w14:textId="77777777" w:rsidR="00F45C0F" w:rsidRPr="00F45C0F" w:rsidRDefault="00F45C0F" w:rsidP="00833CB9">
            <w:pPr>
              <w:spacing w:line="276" w:lineRule="auto"/>
              <w:rPr>
                <w:rFonts w:ascii="Cambria" w:hAnsi="Cambria"/>
              </w:rPr>
            </w:pPr>
          </w:p>
        </w:tc>
      </w:tr>
      <w:tr w:rsidR="00F45C0F" w:rsidRPr="00F45C0F" w14:paraId="7982B65F" w14:textId="77777777" w:rsidTr="00F45C0F">
        <w:tc>
          <w:tcPr>
            <w:tcW w:w="3990" w:type="dxa"/>
            <w:tcBorders>
              <w:top w:val="nil"/>
              <w:left w:val="nil"/>
              <w:bottom w:val="nil"/>
              <w:right w:val="nil"/>
            </w:tcBorders>
          </w:tcPr>
          <w:p w14:paraId="424FDE5E" w14:textId="77777777" w:rsidR="00F45C0F" w:rsidRPr="00F45C0F" w:rsidRDefault="00F45C0F" w:rsidP="00833CB9">
            <w:pPr>
              <w:spacing w:line="276" w:lineRule="auto"/>
              <w:rPr>
                <w:rFonts w:ascii="Cambria" w:hAnsi="Cambria"/>
              </w:rPr>
            </w:pPr>
          </w:p>
        </w:tc>
        <w:tc>
          <w:tcPr>
            <w:tcW w:w="1225" w:type="dxa"/>
            <w:tcBorders>
              <w:top w:val="nil"/>
              <w:left w:val="nil"/>
              <w:bottom w:val="nil"/>
              <w:right w:val="single" w:sz="4" w:space="0" w:color="auto"/>
            </w:tcBorders>
          </w:tcPr>
          <w:p w14:paraId="0D129F5B" w14:textId="77777777" w:rsidR="00F45C0F" w:rsidRPr="00F45C0F" w:rsidRDefault="00F45C0F" w:rsidP="00833CB9">
            <w:pPr>
              <w:spacing w:line="276" w:lineRule="auto"/>
              <w:rPr>
                <w:rFonts w:ascii="Cambria" w:hAnsi="Cambria"/>
              </w:rPr>
            </w:pPr>
          </w:p>
        </w:tc>
        <w:tc>
          <w:tcPr>
            <w:tcW w:w="1895" w:type="dxa"/>
            <w:tcBorders>
              <w:top w:val="single" w:sz="4" w:space="0" w:color="auto"/>
              <w:left w:val="single" w:sz="4" w:space="0" w:color="auto"/>
              <w:bottom w:val="single" w:sz="4" w:space="0" w:color="auto"/>
              <w:right w:val="single" w:sz="4" w:space="0" w:color="auto"/>
            </w:tcBorders>
          </w:tcPr>
          <w:p w14:paraId="1E782C6B" w14:textId="34AAAC93" w:rsidR="00F45C0F" w:rsidRPr="00F45C0F" w:rsidRDefault="00F45C0F" w:rsidP="00F45C0F">
            <w:pPr>
              <w:spacing w:before="60" w:after="60" w:line="276" w:lineRule="auto"/>
              <w:rPr>
                <w:rFonts w:ascii="Cambria" w:hAnsi="Cambria"/>
                <w:sz w:val="21"/>
              </w:rPr>
            </w:pPr>
            <w:r w:rsidRPr="00F45C0F">
              <w:rPr>
                <w:rFonts w:ascii="Cambria" w:hAnsi="Cambria"/>
                <w:b/>
                <w:sz w:val="21"/>
              </w:rPr>
              <w:t>No or limited</w:t>
            </w:r>
            <w:r w:rsidRPr="00F45C0F">
              <w:rPr>
                <w:rFonts w:ascii="Cambria" w:hAnsi="Cambria"/>
                <w:sz w:val="21"/>
              </w:rPr>
              <w:t xml:space="preserve"> current research is being conducted</w:t>
            </w:r>
          </w:p>
        </w:tc>
        <w:tc>
          <w:tcPr>
            <w:tcW w:w="1890" w:type="dxa"/>
            <w:tcBorders>
              <w:top w:val="single" w:sz="4" w:space="0" w:color="auto"/>
              <w:left w:val="single" w:sz="4" w:space="0" w:color="auto"/>
              <w:bottom w:val="single" w:sz="4" w:space="0" w:color="auto"/>
              <w:right w:val="single" w:sz="4" w:space="0" w:color="auto"/>
            </w:tcBorders>
            <w:shd w:val="clear" w:color="auto" w:fill="FF0000"/>
            <w:vAlign w:val="center"/>
          </w:tcPr>
          <w:p w14:paraId="034CCDDB" w14:textId="12AB4232" w:rsidR="00F45C0F" w:rsidRPr="00F45C0F" w:rsidRDefault="00F45C0F" w:rsidP="00F45C0F">
            <w:pPr>
              <w:spacing w:line="276" w:lineRule="auto"/>
              <w:jc w:val="center"/>
              <w:rPr>
                <w:rFonts w:ascii="Cambria" w:hAnsi="Cambria"/>
                <w:sz w:val="40"/>
              </w:rPr>
            </w:pPr>
            <w:r w:rsidRPr="00F45C0F">
              <w:rPr>
                <w:rFonts w:ascii="Cambria" w:hAnsi="Cambria"/>
                <w:sz w:val="40"/>
              </w:rPr>
              <w:t>I</w:t>
            </w:r>
          </w:p>
        </w:tc>
        <w:tc>
          <w:tcPr>
            <w:tcW w:w="1728" w:type="dxa"/>
            <w:tcBorders>
              <w:top w:val="single" w:sz="4" w:space="0" w:color="auto"/>
              <w:left w:val="single" w:sz="4" w:space="0" w:color="auto"/>
              <w:bottom w:val="single" w:sz="4" w:space="0" w:color="auto"/>
              <w:right w:val="single" w:sz="4" w:space="0" w:color="auto"/>
            </w:tcBorders>
            <w:shd w:val="clear" w:color="auto" w:fill="FFFF00"/>
            <w:vAlign w:val="center"/>
          </w:tcPr>
          <w:p w14:paraId="3481FAE3" w14:textId="4F1733E2" w:rsidR="00F45C0F" w:rsidRPr="00F45C0F" w:rsidRDefault="00F45C0F" w:rsidP="00F45C0F">
            <w:pPr>
              <w:spacing w:line="276" w:lineRule="auto"/>
              <w:jc w:val="center"/>
              <w:rPr>
                <w:rFonts w:ascii="Cambria" w:hAnsi="Cambria"/>
                <w:sz w:val="40"/>
              </w:rPr>
            </w:pPr>
            <w:r w:rsidRPr="00F45C0F">
              <w:rPr>
                <w:rFonts w:ascii="Cambria" w:hAnsi="Cambria"/>
                <w:sz w:val="40"/>
              </w:rPr>
              <w:t>III</w:t>
            </w:r>
          </w:p>
        </w:tc>
      </w:tr>
      <w:tr w:rsidR="00F45C0F" w:rsidRPr="00F45C0F" w14:paraId="4AD05764" w14:textId="77777777" w:rsidTr="00B547C7">
        <w:tc>
          <w:tcPr>
            <w:tcW w:w="3990" w:type="dxa"/>
            <w:tcBorders>
              <w:top w:val="nil"/>
              <w:left w:val="nil"/>
              <w:bottom w:val="nil"/>
              <w:right w:val="nil"/>
            </w:tcBorders>
          </w:tcPr>
          <w:p w14:paraId="269B5E8A" w14:textId="77777777" w:rsidR="00F45C0F" w:rsidRPr="00F45C0F" w:rsidRDefault="00F45C0F" w:rsidP="00833CB9">
            <w:pPr>
              <w:spacing w:line="276" w:lineRule="auto"/>
              <w:rPr>
                <w:rFonts w:ascii="Cambria" w:hAnsi="Cambria"/>
              </w:rPr>
            </w:pPr>
          </w:p>
        </w:tc>
        <w:tc>
          <w:tcPr>
            <w:tcW w:w="1225" w:type="dxa"/>
            <w:tcBorders>
              <w:top w:val="nil"/>
              <w:left w:val="nil"/>
              <w:bottom w:val="nil"/>
              <w:right w:val="single" w:sz="4" w:space="0" w:color="auto"/>
            </w:tcBorders>
          </w:tcPr>
          <w:p w14:paraId="318689B5" w14:textId="77777777" w:rsidR="00F45C0F" w:rsidRPr="00F45C0F" w:rsidRDefault="00F45C0F" w:rsidP="00833CB9">
            <w:pPr>
              <w:spacing w:line="276" w:lineRule="auto"/>
              <w:rPr>
                <w:rFonts w:ascii="Cambria" w:hAnsi="Cambria"/>
              </w:rPr>
            </w:pPr>
          </w:p>
        </w:tc>
        <w:tc>
          <w:tcPr>
            <w:tcW w:w="1895" w:type="dxa"/>
            <w:tcBorders>
              <w:top w:val="single" w:sz="4" w:space="0" w:color="auto"/>
              <w:left w:val="single" w:sz="4" w:space="0" w:color="auto"/>
              <w:bottom w:val="single" w:sz="4" w:space="0" w:color="auto"/>
              <w:right w:val="single" w:sz="4" w:space="0" w:color="auto"/>
            </w:tcBorders>
          </w:tcPr>
          <w:p w14:paraId="115DB9BA" w14:textId="7658C307" w:rsidR="00F45C0F" w:rsidRPr="00F45C0F" w:rsidRDefault="00F45C0F" w:rsidP="00F45C0F">
            <w:pPr>
              <w:spacing w:before="60" w:after="60" w:line="276" w:lineRule="auto"/>
              <w:rPr>
                <w:rFonts w:ascii="Cambria" w:hAnsi="Cambria"/>
                <w:sz w:val="21"/>
              </w:rPr>
            </w:pPr>
            <w:r w:rsidRPr="00F45C0F">
              <w:rPr>
                <w:rFonts w:ascii="Cambria" w:hAnsi="Cambria"/>
                <w:b/>
                <w:sz w:val="21"/>
              </w:rPr>
              <w:t>Existing</w:t>
            </w:r>
            <w:r w:rsidRPr="00F45C0F">
              <w:rPr>
                <w:rFonts w:ascii="Cambria" w:hAnsi="Cambria"/>
                <w:sz w:val="21"/>
              </w:rPr>
              <w:t xml:space="preserve"> current research is being conducted</w:t>
            </w:r>
          </w:p>
        </w:tc>
        <w:tc>
          <w:tcPr>
            <w:tcW w:w="1890" w:type="dxa"/>
            <w:tcBorders>
              <w:top w:val="single" w:sz="4" w:space="0" w:color="auto"/>
              <w:left w:val="single" w:sz="4" w:space="0" w:color="auto"/>
              <w:bottom w:val="single" w:sz="4" w:space="0" w:color="auto"/>
              <w:right w:val="single" w:sz="4" w:space="0" w:color="auto"/>
            </w:tcBorders>
            <w:shd w:val="clear" w:color="auto" w:fill="FF6600"/>
            <w:vAlign w:val="center"/>
          </w:tcPr>
          <w:p w14:paraId="53AAC74C" w14:textId="2FDB649D" w:rsidR="00F45C0F" w:rsidRPr="00F45C0F" w:rsidRDefault="00F45C0F" w:rsidP="00F45C0F">
            <w:pPr>
              <w:spacing w:line="276" w:lineRule="auto"/>
              <w:jc w:val="center"/>
              <w:rPr>
                <w:rFonts w:ascii="Cambria" w:hAnsi="Cambria"/>
                <w:sz w:val="40"/>
              </w:rPr>
            </w:pPr>
            <w:r w:rsidRPr="00F45C0F">
              <w:rPr>
                <w:rFonts w:ascii="Cambria" w:hAnsi="Cambria"/>
                <w:sz w:val="40"/>
              </w:rPr>
              <w:t>II</w:t>
            </w:r>
          </w:p>
        </w:tc>
        <w:tc>
          <w:tcPr>
            <w:tcW w:w="1728" w:type="dxa"/>
            <w:tcBorders>
              <w:top w:val="single" w:sz="4" w:space="0" w:color="auto"/>
              <w:left w:val="single" w:sz="4" w:space="0" w:color="auto"/>
              <w:bottom w:val="single" w:sz="4" w:space="0" w:color="auto"/>
              <w:right w:val="single" w:sz="4" w:space="0" w:color="auto"/>
            </w:tcBorders>
            <w:shd w:val="clear" w:color="auto" w:fill="008000"/>
            <w:vAlign w:val="center"/>
          </w:tcPr>
          <w:p w14:paraId="59AC8753" w14:textId="482E3606" w:rsidR="00F45C0F" w:rsidRPr="00F45C0F" w:rsidRDefault="00F45C0F" w:rsidP="00F45C0F">
            <w:pPr>
              <w:spacing w:line="276" w:lineRule="auto"/>
              <w:jc w:val="center"/>
              <w:rPr>
                <w:rFonts w:ascii="Cambria" w:hAnsi="Cambria"/>
                <w:sz w:val="40"/>
              </w:rPr>
            </w:pPr>
            <w:r w:rsidRPr="00F45C0F">
              <w:rPr>
                <w:rFonts w:ascii="Cambria" w:hAnsi="Cambria"/>
                <w:sz w:val="40"/>
              </w:rPr>
              <w:t>IV</w:t>
            </w:r>
          </w:p>
        </w:tc>
      </w:tr>
    </w:tbl>
    <w:p w14:paraId="49099860" w14:textId="77777777" w:rsidR="00F45C0F" w:rsidRDefault="00F45C0F" w:rsidP="00833CB9">
      <w:pPr>
        <w:spacing w:line="276" w:lineRule="auto"/>
        <w:rPr>
          <w:rFonts w:ascii="Cambria" w:hAnsi="Cambria"/>
        </w:rPr>
      </w:pPr>
    </w:p>
    <w:p w14:paraId="530AD006" w14:textId="77777777" w:rsidR="00C05B22" w:rsidRPr="00C05B22" w:rsidRDefault="00C05B22" w:rsidP="00C05B22">
      <w:pPr>
        <w:spacing w:line="276" w:lineRule="auto"/>
        <w:rPr>
          <w:rFonts w:ascii="Cambria" w:hAnsi="Cambria"/>
          <w:i/>
          <w:iCs/>
        </w:rPr>
      </w:pPr>
      <w:r w:rsidRPr="00C05B22">
        <w:rPr>
          <w:rFonts w:ascii="Cambria" w:hAnsi="Cambria"/>
          <w:i/>
          <w:iCs/>
        </w:rPr>
        <w:t>This research need has been identified by one or more subcommittees of OSAC and is being provided as an informational resource to the community.</w:t>
      </w:r>
    </w:p>
    <w:p w14:paraId="788B504E" w14:textId="77777777" w:rsidR="00F45C0F" w:rsidRDefault="00F45C0F" w:rsidP="00833CB9">
      <w:pPr>
        <w:spacing w:line="276" w:lineRule="auto"/>
        <w:rPr>
          <w:rFonts w:ascii="Cambria" w:hAnsi="Cambria"/>
        </w:rPr>
      </w:pPr>
    </w:p>
    <w:p w14:paraId="60DB526A" w14:textId="771ED94E" w:rsidR="00C05B22" w:rsidRPr="00C05B22" w:rsidRDefault="00C05B22" w:rsidP="00833CB9">
      <w:pPr>
        <w:spacing w:line="276" w:lineRule="auto"/>
        <w:rPr>
          <w:rFonts w:ascii="Cambria" w:hAnsi="Cambria"/>
          <w:b/>
        </w:rPr>
      </w:pPr>
      <w:r w:rsidRPr="00C05B22">
        <w:rPr>
          <w:rFonts w:ascii="Cambria" w:hAnsi="Cambria"/>
          <w:b/>
        </w:rPr>
        <w:t>Approvals:</w:t>
      </w:r>
    </w:p>
    <w:p w14:paraId="20E7C936" w14:textId="77777777" w:rsidR="00C05B22" w:rsidRDefault="00C05B22" w:rsidP="00833CB9">
      <w:pPr>
        <w:spacing w:line="276" w:lineRule="auto"/>
        <w:rPr>
          <w:rFonts w:ascii="Cambria" w:hAnsi="Cambria"/>
        </w:rPr>
      </w:pPr>
    </w:p>
    <w:tbl>
      <w:tblPr>
        <w:tblStyle w:val="TableGrid"/>
        <w:tblW w:w="10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3"/>
        <w:gridCol w:w="1886"/>
        <w:gridCol w:w="1627"/>
        <w:gridCol w:w="5339"/>
      </w:tblGrid>
      <w:tr w:rsidR="00415AA3" w14:paraId="3B127665" w14:textId="77777777" w:rsidTr="00415AA3">
        <w:trPr>
          <w:trHeight w:val="89"/>
        </w:trPr>
        <w:tc>
          <w:tcPr>
            <w:tcW w:w="1853" w:type="dxa"/>
            <w:vMerge w:val="restart"/>
            <w:tcBorders>
              <w:top w:val="single" w:sz="4" w:space="0" w:color="auto"/>
              <w:left w:val="single" w:sz="4" w:space="0" w:color="auto"/>
              <w:bottom w:val="single" w:sz="4" w:space="0" w:color="auto"/>
              <w:right w:val="single" w:sz="4" w:space="0" w:color="auto"/>
            </w:tcBorders>
            <w:shd w:val="clear" w:color="auto" w:fill="FAC090"/>
            <w:vAlign w:val="center"/>
          </w:tcPr>
          <w:p w14:paraId="1DE38D53" w14:textId="7CEADAC1" w:rsidR="00C05B22" w:rsidRDefault="00C05B22" w:rsidP="00C05B22">
            <w:pPr>
              <w:spacing w:line="276" w:lineRule="auto"/>
              <w:rPr>
                <w:rFonts w:ascii="Cambria" w:hAnsi="Cambria"/>
              </w:rPr>
            </w:pPr>
            <w:r>
              <w:rPr>
                <w:rFonts w:ascii="Cambria" w:hAnsi="Cambria"/>
              </w:rPr>
              <w:t>Subcommittee</w:t>
            </w:r>
          </w:p>
        </w:tc>
        <w:tc>
          <w:tcPr>
            <w:tcW w:w="1886" w:type="dxa"/>
            <w:tcBorders>
              <w:top w:val="single" w:sz="4" w:space="0" w:color="auto"/>
              <w:left w:val="single" w:sz="4" w:space="0" w:color="auto"/>
            </w:tcBorders>
            <w:shd w:val="clear" w:color="auto" w:fill="C3D69B"/>
          </w:tcPr>
          <w:p w14:paraId="3DB15DFA" w14:textId="77777777" w:rsidR="00C05B22" w:rsidRPr="00C05B22" w:rsidRDefault="00C05B22" w:rsidP="00833CB9">
            <w:pPr>
              <w:spacing w:line="276" w:lineRule="auto"/>
              <w:rPr>
                <w:rFonts w:ascii="Cambria" w:hAnsi="Cambria"/>
                <w:sz w:val="8"/>
              </w:rPr>
            </w:pPr>
          </w:p>
        </w:tc>
        <w:tc>
          <w:tcPr>
            <w:tcW w:w="1627" w:type="dxa"/>
            <w:tcBorders>
              <w:top w:val="single" w:sz="4" w:space="0" w:color="auto"/>
              <w:bottom w:val="single" w:sz="4" w:space="0" w:color="auto"/>
            </w:tcBorders>
            <w:shd w:val="clear" w:color="auto" w:fill="C3D69B"/>
          </w:tcPr>
          <w:p w14:paraId="586F1BD5" w14:textId="77777777" w:rsidR="00C05B22" w:rsidRPr="00C05B22" w:rsidRDefault="00C05B22" w:rsidP="00833CB9">
            <w:pPr>
              <w:spacing w:line="276" w:lineRule="auto"/>
              <w:rPr>
                <w:rFonts w:ascii="Cambria" w:hAnsi="Cambria"/>
                <w:sz w:val="8"/>
              </w:rPr>
            </w:pPr>
          </w:p>
        </w:tc>
        <w:tc>
          <w:tcPr>
            <w:tcW w:w="5339" w:type="dxa"/>
            <w:tcBorders>
              <w:top w:val="single" w:sz="4" w:space="0" w:color="auto"/>
              <w:right w:val="single" w:sz="4" w:space="0" w:color="auto"/>
            </w:tcBorders>
            <w:shd w:val="clear" w:color="auto" w:fill="C3D69B"/>
          </w:tcPr>
          <w:p w14:paraId="398B9651" w14:textId="77777777" w:rsidR="00C05B22" w:rsidRPr="00C05B22" w:rsidRDefault="00C05B22" w:rsidP="00833CB9">
            <w:pPr>
              <w:spacing w:line="276" w:lineRule="auto"/>
              <w:rPr>
                <w:rFonts w:ascii="Cambria" w:hAnsi="Cambria"/>
                <w:sz w:val="8"/>
              </w:rPr>
            </w:pPr>
          </w:p>
        </w:tc>
      </w:tr>
      <w:tr w:rsidR="00415AA3" w14:paraId="4A3F060A" w14:textId="77777777" w:rsidTr="00315138">
        <w:tc>
          <w:tcPr>
            <w:tcW w:w="1853" w:type="dxa"/>
            <w:vMerge/>
            <w:tcBorders>
              <w:top w:val="single" w:sz="4" w:space="0" w:color="auto"/>
              <w:left w:val="single" w:sz="4" w:space="0" w:color="auto"/>
              <w:bottom w:val="single" w:sz="4" w:space="0" w:color="auto"/>
              <w:right w:val="single" w:sz="4" w:space="0" w:color="auto"/>
            </w:tcBorders>
            <w:shd w:val="clear" w:color="auto" w:fill="FAC090"/>
          </w:tcPr>
          <w:p w14:paraId="4E54D9C8" w14:textId="77777777" w:rsidR="00C05B22" w:rsidRDefault="00C05B22" w:rsidP="00833CB9">
            <w:pPr>
              <w:spacing w:line="276" w:lineRule="auto"/>
              <w:rPr>
                <w:rFonts w:ascii="Cambria" w:hAnsi="Cambria"/>
              </w:rPr>
            </w:pPr>
          </w:p>
        </w:tc>
        <w:tc>
          <w:tcPr>
            <w:tcW w:w="1886" w:type="dxa"/>
            <w:tcBorders>
              <w:left w:val="single" w:sz="4" w:space="0" w:color="auto"/>
              <w:right w:val="single" w:sz="4" w:space="0" w:color="auto"/>
            </w:tcBorders>
            <w:shd w:val="clear" w:color="auto" w:fill="C3D69B"/>
          </w:tcPr>
          <w:p w14:paraId="2833A660" w14:textId="32DE2C8A" w:rsidR="00C05B22" w:rsidRDefault="00C05B22" w:rsidP="00833CB9">
            <w:pPr>
              <w:spacing w:line="276" w:lineRule="auto"/>
              <w:rPr>
                <w:rFonts w:ascii="Cambria" w:hAnsi="Cambria"/>
              </w:rPr>
            </w:pPr>
            <w:r>
              <w:rPr>
                <w:rFonts w:ascii="Cambria" w:hAnsi="Cambria"/>
              </w:rPr>
              <w:t>Approval date:</w:t>
            </w:r>
          </w:p>
        </w:tc>
        <w:tc>
          <w:tcPr>
            <w:tcW w:w="16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8266BF" w14:textId="40154289" w:rsidR="00C05B22" w:rsidRPr="00315138" w:rsidRDefault="00474FF3" w:rsidP="00315138">
            <w:pPr>
              <w:spacing w:line="276" w:lineRule="auto"/>
              <w:jc w:val="center"/>
            </w:pPr>
            <w:r>
              <w:t>1/28/2016</w:t>
            </w:r>
            <w:bookmarkStart w:id="0" w:name="_GoBack"/>
            <w:bookmarkEnd w:id="0"/>
          </w:p>
        </w:tc>
        <w:tc>
          <w:tcPr>
            <w:tcW w:w="5339" w:type="dxa"/>
            <w:tcBorders>
              <w:left w:val="single" w:sz="4" w:space="0" w:color="auto"/>
              <w:right w:val="single" w:sz="4" w:space="0" w:color="auto"/>
            </w:tcBorders>
            <w:shd w:val="clear" w:color="auto" w:fill="C3D69B"/>
          </w:tcPr>
          <w:p w14:paraId="05AC9E3C" w14:textId="77777777" w:rsidR="00C05B22" w:rsidRDefault="00C05B22" w:rsidP="00833CB9">
            <w:pPr>
              <w:spacing w:line="276" w:lineRule="auto"/>
              <w:rPr>
                <w:rFonts w:ascii="Cambria" w:hAnsi="Cambria"/>
              </w:rPr>
            </w:pPr>
          </w:p>
        </w:tc>
      </w:tr>
      <w:tr w:rsidR="00C05B22" w14:paraId="68D63637" w14:textId="77777777" w:rsidTr="00415AA3">
        <w:tc>
          <w:tcPr>
            <w:tcW w:w="10705" w:type="dxa"/>
            <w:gridSpan w:val="4"/>
            <w:tcBorders>
              <w:left w:val="single" w:sz="4" w:space="0" w:color="auto"/>
              <w:bottom w:val="single" w:sz="4" w:space="0" w:color="auto"/>
              <w:right w:val="single" w:sz="4" w:space="0" w:color="auto"/>
            </w:tcBorders>
            <w:shd w:val="clear" w:color="auto" w:fill="C3D69B"/>
          </w:tcPr>
          <w:p w14:paraId="4774D9D9" w14:textId="15003D5F" w:rsidR="00C05B22" w:rsidRPr="00C05B22" w:rsidRDefault="00C05B22" w:rsidP="00C05B22">
            <w:pPr>
              <w:spacing w:before="120" w:after="120" w:line="276" w:lineRule="auto"/>
              <w:rPr>
                <w:rFonts w:ascii="Cambria" w:hAnsi="Cambria"/>
                <w:i/>
              </w:rPr>
            </w:pPr>
            <w:r w:rsidRPr="00C05B22">
              <w:rPr>
                <w:rFonts w:ascii="Cambria" w:hAnsi="Cambria"/>
                <w:i/>
              </w:rPr>
              <w:t xml:space="preserve">(Approval is by </w:t>
            </w:r>
            <w:r>
              <w:rPr>
                <w:rFonts w:ascii="Cambria" w:hAnsi="Cambria"/>
                <w:i/>
              </w:rPr>
              <w:t xml:space="preserve">majority vote of subcommittee. </w:t>
            </w:r>
            <w:r w:rsidRPr="00C05B22">
              <w:rPr>
                <w:rFonts w:ascii="Cambria" w:hAnsi="Cambria"/>
                <w:i/>
              </w:rPr>
              <w:t>Once approved, forward to SAC.)</w:t>
            </w:r>
          </w:p>
        </w:tc>
      </w:tr>
    </w:tbl>
    <w:p w14:paraId="75838A7B" w14:textId="46C4E027" w:rsidR="00C05B22" w:rsidRDefault="00C05B22" w:rsidP="00833CB9">
      <w:pPr>
        <w:spacing w:line="276" w:lineRule="auto"/>
        <w:rPr>
          <w:rFonts w:ascii="Cambria" w:hAnsi="Cambria"/>
        </w:rPr>
      </w:pPr>
    </w:p>
    <w:tbl>
      <w:tblPr>
        <w:tblStyle w:val="TableGrid"/>
        <w:tblW w:w="10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70"/>
        <w:gridCol w:w="1080"/>
        <w:gridCol w:w="1710"/>
        <w:gridCol w:w="2063"/>
        <w:gridCol w:w="732"/>
        <w:gridCol w:w="445"/>
        <w:gridCol w:w="575"/>
        <w:gridCol w:w="415"/>
        <w:gridCol w:w="2813"/>
      </w:tblGrid>
      <w:tr w:rsidR="00786B8A" w14:paraId="2F5BB038" w14:textId="567ED3D5" w:rsidTr="00F26AFF">
        <w:trPr>
          <w:trHeight w:val="441"/>
        </w:trPr>
        <w:tc>
          <w:tcPr>
            <w:tcW w:w="715" w:type="dxa"/>
            <w:gridSpan w:val="2"/>
            <w:tcBorders>
              <w:top w:val="single" w:sz="4" w:space="0" w:color="auto"/>
              <w:left w:val="single" w:sz="4" w:space="0" w:color="auto"/>
              <w:bottom w:val="single" w:sz="4" w:space="0" w:color="auto"/>
              <w:right w:val="single" w:sz="4" w:space="0" w:color="auto"/>
            </w:tcBorders>
            <w:shd w:val="clear" w:color="auto" w:fill="FAC090"/>
            <w:vAlign w:val="center"/>
          </w:tcPr>
          <w:p w14:paraId="0BA4E78B" w14:textId="43AA4B69" w:rsidR="00786B8A" w:rsidRDefault="00786B8A" w:rsidP="00816DEE">
            <w:pPr>
              <w:spacing w:line="276" w:lineRule="auto"/>
              <w:rPr>
                <w:rFonts w:ascii="Cambria" w:hAnsi="Cambria"/>
              </w:rPr>
            </w:pPr>
            <w:r>
              <w:rPr>
                <w:rFonts w:ascii="Cambria" w:hAnsi="Cambria"/>
              </w:rPr>
              <w:t>SAC</w:t>
            </w:r>
          </w:p>
        </w:tc>
        <w:tc>
          <w:tcPr>
            <w:tcW w:w="9833" w:type="dxa"/>
            <w:gridSpan w:val="8"/>
            <w:tcBorders>
              <w:top w:val="single" w:sz="4" w:space="0" w:color="auto"/>
              <w:left w:val="single" w:sz="4" w:space="0" w:color="auto"/>
              <w:right w:val="single" w:sz="4" w:space="0" w:color="auto"/>
            </w:tcBorders>
            <w:shd w:val="clear" w:color="auto" w:fill="C3D69B"/>
          </w:tcPr>
          <w:p w14:paraId="5A917DD3" w14:textId="72DC058E" w:rsidR="00786B8A" w:rsidRPr="00816DEE" w:rsidRDefault="00786B8A" w:rsidP="00833CB9">
            <w:pPr>
              <w:spacing w:line="276" w:lineRule="auto"/>
              <w:rPr>
                <w:rFonts w:ascii="Cambria" w:hAnsi="Cambria"/>
                <w:sz w:val="8"/>
              </w:rPr>
            </w:pPr>
          </w:p>
        </w:tc>
      </w:tr>
      <w:tr w:rsidR="00786B8A" w:rsidRPr="00786B8A" w14:paraId="41F70108" w14:textId="77777777" w:rsidTr="00F26AFF">
        <w:tc>
          <w:tcPr>
            <w:tcW w:w="10548" w:type="dxa"/>
            <w:gridSpan w:val="10"/>
            <w:tcBorders>
              <w:left w:val="single" w:sz="4" w:space="0" w:color="auto"/>
              <w:right w:val="single" w:sz="4" w:space="0" w:color="auto"/>
            </w:tcBorders>
            <w:shd w:val="clear" w:color="auto" w:fill="C3D69B"/>
            <w:vAlign w:val="center"/>
          </w:tcPr>
          <w:p w14:paraId="3E223924" w14:textId="77777777" w:rsidR="00786B8A" w:rsidRPr="00786B8A" w:rsidRDefault="00786B8A" w:rsidP="00786B8A">
            <w:pPr>
              <w:spacing w:line="276" w:lineRule="auto"/>
              <w:jc w:val="center"/>
              <w:rPr>
                <w:rFonts w:ascii="Cambria" w:hAnsi="Cambria"/>
                <w:sz w:val="8"/>
                <w:szCs w:val="4"/>
              </w:rPr>
            </w:pPr>
          </w:p>
        </w:tc>
      </w:tr>
      <w:tr w:rsidR="00786B8A" w14:paraId="7470CA03" w14:textId="10C5B859" w:rsidTr="00F26AFF">
        <w:tc>
          <w:tcPr>
            <w:tcW w:w="5568" w:type="dxa"/>
            <w:gridSpan w:val="5"/>
            <w:tcBorders>
              <w:left w:val="single" w:sz="4" w:space="0" w:color="auto"/>
            </w:tcBorders>
            <w:shd w:val="clear" w:color="auto" w:fill="C3D69B"/>
            <w:vAlign w:val="center"/>
          </w:tcPr>
          <w:p w14:paraId="590E011C" w14:textId="04785F88" w:rsidR="00816DEE" w:rsidRDefault="00816DEE" w:rsidP="00786B8A">
            <w:pPr>
              <w:spacing w:line="276" w:lineRule="auto"/>
              <w:rPr>
                <w:rFonts w:ascii="Cambria" w:hAnsi="Cambria"/>
              </w:rPr>
            </w:pPr>
            <w:r w:rsidRPr="00816DEE">
              <w:rPr>
                <w:rFonts w:ascii="Cambria" w:hAnsi="Cambria"/>
              </w:rPr>
              <w:t>1.  Does the SAC agree with the research need?</w:t>
            </w:r>
          </w:p>
        </w:tc>
        <w:tc>
          <w:tcPr>
            <w:tcW w:w="732" w:type="dxa"/>
            <w:tcBorders>
              <w:right w:val="single" w:sz="4" w:space="0" w:color="auto"/>
            </w:tcBorders>
            <w:shd w:val="clear" w:color="auto" w:fill="C3D69B"/>
            <w:vAlign w:val="center"/>
          </w:tcPr>
          <w:p w14:paraId="094D6F4F" w14:textId="18F590FE" w:rsidR="00816DEE" w:rsidRDefault="00816DEE" w:rsidP="00786B8A">
            <w:pPr>
              <w:spacing w:line="276" w:lineRule="auto"/>
              <w:jc w:val="center"/>
              <w:rPr>
                <w:rFonts w:ascii="Cambria" w:hAnsi="Cambria"/>
              </w:rPr>
            </w:pPr>
            <w:r>
              <w:rPr>
                <w:rFonts w:ascii="Cambria" w:hAnsi="Cambria"/>
              </w:rPr>
              <w:t>Yes</w:t>
            </w:r>
          </w:p>
        </w:tc>
        <w:tc>
          <w:tcPr>
            <w:tcW w:w="4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B3DEE5" w14:textId="5E3E0C13" w:rsidR="00816DEE" w:rsidRPr="00816DEE" w:rsidRDefault="00816DEE" w:rsidP="00786B8A">
            <w:pPr>
              <w:spacing w:line="276" w:lineRule="auto"/>
              <w:jc w:val="center"/>
            </w:pPr>
          </w:p>
        </w:tc>
        <w:tc>
          <w:tcPr>
            <w:tcW w:w="575" w:type="dxa"/>
            <w:tcBorders>
              <w:left w:val="single" w:sz="4" w:space="0" w:color="auto"/>
              <w:right w:val="single" w:sz="4" w:space="0" w:color="auto"/>
            </w:tcBorders>
            <w:shd w:val="clear" w:color="auto" w:fill="C3D69B"/>
            <w:vAlign w:val="center"/>
          </w:tcPr>
          <w:p w14:paraId="617AF60B" w14:textId="1FC816AC" w:rsidR="00816DEE" w:rsidRDefault="00816DEE" w:rsidP="00786B8A">
            <w:pPr>
              <w:spacing w:line="276" w:lineRule="auto"/>
              <w:jc w:val="center"/>
              <w:rPr>
                <w:rFonts w:ascii="Cambria" w:hAnsi="Cambria"/>
              </w:rPr>
            </w:pPr>
            <w:r>
              <w:rPr>
                <w:rFonts w:ascii="Cambria" w:hAnsi="Cambria"/>
              </w:rPr>
              <w:t>No</w:t>
            </w:r>
          </w:p>
        </w:tc>
        <w:tc>
          <w:tcPr>
            <w:tcW w:w="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3DF1C4" w14:textId="088F5E14" w:rsidR="00816DEE" w:rsidRPr="00816DEE" w:rsidRDefault="00816DEE" w:rsidP="00786B8A">
            <w:pPr>
              <w:spacing w:line="276" w:lineRule="auto"/>
              <w:jc w:val="center"/>
            </w:pPr>
          </w:p>
        </w:tc>
        <w:tc>
          <w:tcPr>
            <w:tcW w:w="2813" w:type="dxa"/>
            <w:tcBorders>
              <w:left w:val="single" w:sz="4" w:space="0" w:color="auto"/>
              <w:right w:val="single" w:sz="4" w:space="0" w:color="auto"/>
            </w:tcBorders>
            <w:shd w:val="clear" w:color="auto" w:fill="C3D69B"/>
            <w:vAlign w:val="center"/>
          </w:tcPr>
          <w:p w14:paraId="0C3DE422" w14:textId="77777777" w:rsidR="00816DEE" w:rsidRDefault="00816DEE" w:rsidP="00786B8A">
            <w:pPr>
              <w:spacing w:line="276" w:lineRule="auto"/>
              <w:jc w:val="center"/>
              <w:rPr>
                <w:rFonts w:ascii="Cambria" w:hAnsi="Cambria"/>
              </w:rPr>
            </w:pPr>
          </w:p>
        </w:tc>
      </w:tr>
      <w:tr w:rsidR="00786B8A" w14:paraId="413BC84E" w14:textId="77777777" w:rsidTr="00F26AFF">
        <w:trPr>
          <w:trHeight w:val="125"/>
        </w:trPr>
        <w:tc>
          <w:tcPr>
            <w:tcW w:w="10548" w:type="dxa"/>
            <w:gridSpan w:val="10"/>
            <w:tcBorders>
              <w:left w:val="single" w:sz="4" w:space="0" w:color="auto"/>
              <w:right w:val="single" w:sz="4" w:space="0" w:color="auto"/>
            </w:tcBorders>
            <w:shd w:val="clear" w:color="auto" w:fill="C3D69B"/>
            <w:vAlign w:val="center"/>
          </w:tcPr>
          <w:p w14:paraId="0BA12CAE" w14:textId="77777777" w:rsidR="00786B8A" w:rsidRPr="00816DEE" w:rsidRDefault="00786B8A" w:rsidP="00786B8A">
            <w:pPr>
              <w:spacing w:line="276" w:lineRule="auto"/>
              <w:jc w:val="center"/>
              <w:rPr>
                <w:rFonts w:ascii="Cambria" w:hAnsi="Cambria"/>
                <w:sz w:val="8"/>
                <w:szCs w:val="8"/>
              </w:rPr>
            </w:pPr>
          </w:p>
        </w:tc>
      </w:tr>
      <w:tr w:rsidR="00F26AFF" w14:paraId="4F72E123" w14:textId="3D65AFDD" w:rsidTr="00F26AFF">
        <w:tc>
          <w:tcPr>
            <w:tcW w:w="5568" w:type="dxa"/>
            <w:gridSpan w:val="5"/>
            <w:tcBorders>
              <w:left w:val="single" w:sz="4" w:space="0" w:color="auto"/>
            </w:tcBorders>
            <w:shd w:val="clear" w:color="auto" w:fill="C3D69B"/>
            <w:vAlign w:val="center"/>
          </w:tcPr>
          <w:p w14:paraId="525F16CA" w14:textId="2E1C53F3" w:rsidR="00816DEE" w:rsidRDefault="00816DEE" w:rsidP="00786B8A">
            <w:pPr>
              <w:spacing w:line="276" w:lineRule="auto"/>
              <w:rPr>
                <w:rFonts w:ascii="Cambria" w:hAnsi="Cambria"/>
              </w:rPr>
            </w:pPr>
            <w:r w:rsidRPr="00816DEE">
              <w:rPr>
                <w:rFonts w:ascii="Cambria" w:hAnsi="Cambria"/>
              </w:rPr>
              <w:t>2.  Does the SAC agree with the status assessment?</w:t>
            </w:r>
          </w:p>
        </w:tc>
        <w:tc>
          <w:tcPr>
            <w:tcW w:w="732" w:type="dxa"/>
            <w:tcBorders>
              <w:right w:val="single" w:sz="4" w:space="0" w:color="auto"/>
            </w:tcBorders>
            <w:shd w:val="clear" w:color="auto" w:fill="C3D69B"/>
            <w:vAlign w:val="center"/>
          </w:tcPr>
          <w:p w14:paraId="24FA2C6F" w14:textId="244B1B11" w:rsidR="00816DEE" w:rsidRDefault="00816DEE" w:rsidP="00786B8A">
            <w:pPr>
              <w:spacing w:line="276" w:lineRule="auto"/>
              <w:jc w:val="center"/>
              <w:rPr>
                <w:rFonts w:ascii="Cambria" w:hAnsi="Cambria"/>
              </w:rPr>
            </w:pPr>
            <w:r>
              <w:rPr>
                <w:rFonts w:ascii="Cambria" w:hAnsi="Cambria"/>
              </w:rPr>
              <w:t>Yes</w:t>
            </w:r>
          </w:p>
        </w:tc>
        <w:tc>
          <w:tcPr>
            <w:tcW w:w="4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876B21" w14:textId="77777777" w:rsidR="00816DEE" w:rsidRPr="00816DEE" w:rsidRDefault="00816DEE" w:rsidP="00786B8A">
            <w:pPr>
              <w:spacing w:line="276" w:lineRule="auto"/>
              <w:jc w:val="center"/>
            </w:pPr>
          </w:p>
        </w:tc>
        <w:tc>
          <w:tcPr>
            <w:tcW w:w="575" w:type="dxa"/>
            <w:tcBorders>
              <w:left w:val="single" w:sz="4" w:space="0" w:color="auto"/>
              <w:right w:val="single" w:sz="4" w:space="0" w:color="auto"/>
            </w:tcBorders>
            <w:shd w:val="clear" w:color="auto" w:fill="C3D69B"/>
            <w:vAlign w:val="center"/>
          </w:tcPr>
          <w:p w14:paraId="62258B6E" w14:textId="705A3310" w:rsidR="00816DEE" w:rsidRDefault="00816DEE" w:rsidP="00786B8A">
            <w:pPr>
              <w:spacing w:line="276" w:lineRule="auto"/>
              <w:jc w:val="center"/>
              <w:rPr>
                <w:rFonts w:ascii="Cambria" w:hAnsi="Cambria"/>
              </w:rPr>
            </w:pPr>
            <w:r>
              <w:rPr>
                <w:rFonts w:ascii="Cambria" w:hAnsi="Cambria"/>
              </w:rPr>
              <w:t>No</w:t>
            </w:r>
          </w:p>
        </w:tc>
        <w:tc>
          <w:tcPr>
            <w:tcW w:w="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62EEE0" w14:textId="77777777" w:rsidR="00816DEE" w:rsidRPr="00816DEE" w:rsidRDefault="00816DEE" w:rsidP="00786B8A">
            <w:pPr>
              <w:spacing w:line="276" w:lineRule="auto"/>
              <w:jc w:val="center"/>
            </w:pPr>
          </w:p>
        </w:tc>
        <w:tc>
          <w:tcPr>
            <w:tcW w:w="2813" w:type="dxa"/>
            <w:tcBorders>
              <w:left w:val="single" w:sz="4" w:space="0" w:color="auto"/>
              <w:right w:val="single" w:sz="4" w:space="0" w:color="auto"/>
            </w:tcBorders>
            <w:shd w:val="clear" w:color="auto" w:fill="C3D69B"/>
            <w:vAlign w:val="center"/>
          </w:tcPr>
          <w:p w14:paraId="01187E04" w14:textId="77777777" w:rsidR="00816DEE" w:rsidRDefault="00816DEE" w:rsidP="00786B8A">
            <w:pPr>
              <w:spacing w:line="276" w:lineRule="auto"/>
              <w:jc w:val="center"/>
              <w:rPr>
                <w:rFonts w:ascii="Cambria" w:hAnsi="Cambria"/>
              </w:rPr>
            </w:pPr>
          </w:p>
        </w:tc>
      </w:tr>
      <w:tr w:rsidR="00786B8A" w:rsidRPr="00786B8A" w14:paraId="714CF2FE" w14:textId="23A712EE" w:rsidTr="00F26AFF">
        <w:tc>
          <w:tcPr>
            <w:tcW w:w="10548" w:type="dxa"/>
            <w:gridSpan w:val="10"/>
            <w:tcBorders>
              <w:left w:val="single" w:sz="4" w:space="0" w:color="auto"/>
              <w:right w:val="single" w:sz="4" w:space="0" w:color="auto"/>
            </w:tcBorders>
            <w:shd w:val="clear" w:color="auto" w:fill="C3D69B"/>
          </w:tcPr>
          <w:p w14:paraId="5B8E0622" w14:textId="77777777" w:rsidR="00786B8A" w:rsidRPr="00786B8A" w:rsidRDefault="00786B8A" w:rsidP="00786B8A">
            <w:pPr>
              <w:spacing w:line="276" w:lineRule="auto"/>
              <w:rPr>
                <w:rFonts w:ascii="Cambria" w:hAnsi="Cambria"/>
                <w:sz w:val="8"/>
                <w:szCs w:val="8"/>
              </w:rPr>
            </w:pPr>
          </w:p>
        </w:tc>
      </w:tr>
      <w:tr w:rsidR="00786B8A" w14:paraId="5EC84274" w14:textId="728E2B3D" w:rsidTr="00F26AFF">
        <w:tc>
          <w:tcPr>
            <w:tcW w:w="445" w:type="dxa"/>
            <w:tcBorders>
              <w:left w:val="single" w:sz="4" w:space="0" w:color="auto"/>
            </w:tcBorders>
            <w:shd w:val="clear" w:color="auto" w:fill="C3D69B"/>
          </w:tcPr>
          <w:p w14:paraId="09B57880" w14:textId="77777777" w:rsidR="00786B8A" w:rsidRDefault="00786B8A" w:rsidP="00786B8A">
            <w:pPr>
              <w:spacing w:line="276" w:lineRule="auto"/>
              <w:rPr>
                <w:rFonts w:ascii="Cambria" w:hAnsi="Cambria"/>
              </w:rPr>
            </w:pPr>
          </w:p>
        </w:tc>
        <w:tc>
          <w:tcPr>
            <w:tcW w:w="5123" w:type="dxa"/>
            <w:gridSpan w:val="4"/>
            <w:tcBorders>
              <w:right w:val="single" w:sz="4" w:space="0" w:color="auto"/>
            </w:tcBorders>
            <w:shd w:val="clear" w:color="auto" w:fill="C3D69B"/>
          </w:tcPr>
          <w:p w14:paraId="60B02834" w14:textId="2E11E5D8" w:rsidR="00786B8A" w:rsidRDefault="00786B8A" w:rsidP="00786B8A">
            <w:pPr>
              <w:spacing w:line="276" w:lineRule="auto"/>
              <w:rPr>
                <w:rFonts w:ascii="Cambria" w:hAnsi="Cambria"/>
              </w:rPr>
            </w:pPr>
            <w:r w:rsidRPr="00786B8A">
              <w:rPr>
                <w:rFonts w:ascii="Cambria" w:hAnsi="Cambria"/>
              </w:rPr>
              <w:t>If no, what is the status assessment of the SAC:</w:t>
            </w:r>
          </w:p>
        </w:tc>
        <w:tc>
          <w:tcPr>
            <w:tcW w:w="11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A647C3" w14:textId="77777777" w:rsidR="00786B8A" w:rsidRPr="00786B8A" w:rsidRDefault="00786B8A" w:rsidP="00786B8A">
            <w:pPr>
              <w:spacing w:line="276" w:lineRule="auto"/>
              <w:jc w:val="center"/>
            </w:pPr>
          </w:p>
        </w:tc>
        <w:tc>
          <w:tcPr>
            <w:tcW w:w="3803" w:type="dxa"/>
            <w:gridSpan w:val="3"/>
            <w:tcBorders>
              <w:left w:val="single" w:sz="4" w:space="0" w:color="auto"/>
              <w:right w:val="single" w:sz="4" w:space="0" w:color="auto"/>
            </w:tcBorders>
            <w:shd w:val="clear" w:color="auto" w:fill="C3D69B"/>
          </w:tcPr>
          <w:p w14:paraId="531DC66F" w14:textId="77777777" w:rsidR="00786B8A" w:rsidRDefault="00786B8A" w:rsidP="00786B8A">
            <w:pPr>
              <w:spacing w:line="276" w:lineRule="auto"/>
              <w:rPr>
                <w:rFonts w:ascii="Cambria" w:hAnsi="Cambria"/>
              </w:rPr>
            </w:pPr>
          </w:p>
        </w:tc>
      </w:tr>
      <w:tr w:rsidR="00786B8A" w:rsidRPr="00786B8A" w14:paraId="5EEBD893" w14:textId="77777777" w:rsidTr="00F26AFF">
        <w:tc>
          <w:tcPr>
            <w:tcW w:w="10548" w:type="dxa"/>
            <w:gridSpan w:val="10"/>
            <w:tcBorders>
              <w:left w:val="single" w:sz="4" w:space="0" w:color="auto"/>
              <w:right w:val="single" w:sz="4" w:space="0" w:color="auto"/>
            </w:tcBorders>
            <w:shd w:val="clear" w:color="auto" w:fill="C3D69B"/>
          </w:tcPr>
          <w:p w14:paraId="69363067" w14:textId="77777777" w:rsidR="00786B8A" w:rsidRPr="00786B8A" w:rsidRDefault="00786B8A" w:rsidP="00786B8A">
            <w:pPr>
              <w:spacing w:line="276" w:lineRule="auto"/>
              <w:rPr>
                <w:rFonts w:ascii="Cambria" w:hAnsi="Cambria"/>
                <w:sz w:val="8"/>
                <w:szCs w:val="8"/>
              </w:rPr>
            </w:pPr>
          </w:p>
        </w:tc>
      </w:tr>
      <w:tr w:rsidR="00786B8A" w14:paraId="461885CE" w14:textId="77777777" w:rsidTr="00F26AFF">
        <w:tc>
          <w:tcPr>
            <w:tcW w:w="1795" w:type="dxa"/>
            <w:gridSpan w:val="3"/>
            <w:tcBorders>
              <w:left w:val="single" w:sz="4" w:space="0" w:color="auto"/>
              <w:right w:val="single" w:sz="4" w:space="0" w:color="auto"/>
            </w:tcBorders>
            <w:shd w:val="clear" w:color="auto" w:fill="C3D69B"/>
          </w:tcPr>
          <w:p w14:paraId="57ECCDDD" w14:textId="77777777" w:rsidR="00786B8A" w:rsidRPr="00786B8A" w:rsidRDefault="00786B8A" w:rsidP="00786B8A">
            <w:pPr>
              <w:spacing w:line="276" w:lineRule="auto"/>
              <w:rPr>
                <w:rFonts w:ascii="Cambria" w:hAnsi="Cambria"/>
              </w:rPr>
            </w:pPr>
            <w:r>
              <w:rPr>
                <w:rFonts w:ascii="Cambria" w:hAnsi="Cambria"/>
              </w:rPr>
              <w:t>Approval date: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618A2E" w14:textId="77777777" w:rsidR="00786B8A" w:rsidRPr="00786B8A" w:rsidRDefault="00786B8A" w:rsidP="00786B8A">
            <w:pPr>
              <w:spacing w:line="276" w:lineRule="auto"/>
              <w:jc w:val="center"/>
            </w:pPr>
          </w:p>
        </w:tc>
        <w:tc>
          <w:tcPr>
            <w:tcW w:w="7043" w:type="dxa"/>
            <w:gridSpan w:val="6"/>
            <w:tcBorders>
              <w:left w:val="single" w:sz="4" w:space="0" w:color="auto"/>
              <w:right w:val="single" w:sz="4" w:space="0" w:color="auto"/>
            </w:tcBorders>
            <w:shd w:val="clear" w:color="auto" w:fill="C3D69B"/>
          </w:tcPr>
          <w:p w14:paraId="611036F0" w14:textId="77777777" w:rsidR="00786B8A" w:rsidRDefault="00786B8A" w:rsidP="00786B8A">
            <w:pPr>
              <w:spacing w:line="276" w:lineRule="auto"/>
              <w:rPr>
                <w:rFonts w:ascii="Cambria" w:hAnsi="Cambria"/>
              </w:rPr>
            </w:pPr>
          </w:p>
        </w:tc>
      </w:tr>
      <w:tr w:rsidR="00786B8A" w14:paraId="1888839F" w14:textId="77777777" w:rsidTr="00F26AFF">
        <w:trPr>
          <w:trHeight w:val="197"/>
        </w:trPr>
        <w:tc>
          <w:tcPr>
            <w:tcW w:w="10548" w:type="dxa"/>
            <w:gridSpan w:val="10"/>
            <w:tcBorders>
              <w:left w:val="single" w:sz="4" w:space="0" w:color="auto"/>
              <w:bottom w:val="single" w:sz="4" w:space="0" w:color="auto"/>
              <w:right w:val="single" w:sz="4" w:space="0" w:color="auto"/>
            </w:tcBorders>
            <w:shd w:val="clear" w:color="auto" w:fill="C3D69B"/>
          </w:tcPr>
          <w:p w14:paraId="01D6625F" w14:textId="6B366A7E" w:rsidR="00786B8A" w:rsidRPr="00786B8A" w:rsidRDefault="00786B8A" w:rsidP="00786B8A">
            <w:pPr>
              <w:spacing w:before="120" w:after="120" w:line="276" w:lineRule="auto"/>
              <w:rPr>
                <w:rFonts w:ascii="Cambria" w:hAnsi="Cambria"/>
                <w:i/>
              </w:rPr>
            </w:pPr>
            <w:r w:rsidRPr="00786B8A">
              <w:rPr>
                <w:rFonts w:ascii="Cambria" w:hAnsi="Cambria"/>
                <w:i/>
              </w:rPr>
              <w:t>(Approval is by majority vote of SAC.  Once approved, forward to NIST for posting.)</w:t>
            </w:r>
          </w:p>
        </w:tc>
      </w:tr>
    </w:tbl>
    <w:p w14:paraId="1FD6A7FB" w14:textId="77777777" w:rsidR="007C4896" w:rsidRPr="007C4896" w:rsidRDefault="007C4896" w:rsidP="007C4896">
      <w:pPr>
        <w:rPr>
          <w:rFonts w:ascii="Cambria" w:hAnsi="Cambria"/>
          <w:b/>
          <w:bCs/>
        </w:rPr>
      </w:pPr>
    </w:p>
    <w:sectPr w:rsidR="007C4896" w:rsidRPr="007C4896" w:rsidSect="007C4896">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0B514B" w14:textId="77777777" w:rsidR="00683AB3" w:rsidRDefault="00683AB3" w:rsidP="00C05B22">
      <w:r>
        <w:separator/>
      </w:r>
    </w:p>
  </w:endnote>
  <w:endnote w:type="continuationSeparator" w:id="0">
    <w:p w14:paraId="1BB19950" w14:textId="77777777" w:rsidR="00683AB3" w:rsidRDefault="00683AB3" w:rsidP="00C0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SDIXP L+ Minion Pro">
    <w:altName w:val="Minion Pro"/>
    <w:panose1 w:val="00000000000000000000"/>
    <w:charset w:val="00"/>
    <w:family w:val="roman"/>
    <w:notTrueType/>
    <w:pitch w:val="default"/>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B7BC6" w14:textId="7938DAD5" w:rsidR="00C05B22" w:rsidRPr="00C05B22" w:rsidRDefault="00C05B22">
    <w:pPr>
      <w:pStyle w:val="Footer"/>
      <w:rPr>
        <w:rFonts w:ascii="Cambria" w:hAnsi="Cambria"/>
      </w:rPr>
    </w:pPr>
    <w:r w:rsidRPr="00C05B22">
      <w:rPr>
        <w:rFonts w:ascii="Cambria" w:hAnsi="Cambria"/>
        <w:sz w:val="20"/>
      </w:rPr>
      <w:t>Version 1</w:t>
    </w:r>
    <w:r w:rsidR="0020001D">
      <w:rPr>
        <w:rFonts w:ascii="Cambria" w:hAnsi="Cambria"/>
        <w:sz w:val="20"/>
      </w:rPr>
      <w:t>.1 / Date of Issue: 2.09.16</w:t>
    </w:r>
    <w:r w:rsidRPr="00C05B22">
      <w:rPr>
        <w:rFonts w:ascii="Cambria" w:hAnsi="Cambria"/>
        <w:sz w:val="20"/>
      </w:rPr>
      <w:t xml:space="preserve"> / Issuing Authority: Forensic Science Standards Board (FSSB)</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66B314" w14:textId="77777777" w:rsidR="00683AB3" w:rsidRDefault="00683AB3" w:rsidP="00C05B22">
      <w:r>
        <w:separator/>
      </w:r>
    </w:p>
  </w:footnote>
  <w:footnote w:type="continuationSeparator" w:id="0">
    <w:p w14:paraId="06A9FF4B" w14:textId="77777777" w:rsidR="00683AB3" w:rsidRDefault="00683AB3" w:rsidP="00C05B2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DA460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5AE790A"/>
    <w:multiLevelType w:val="hybridMultilevel"/>
    <w:tmpl w:val="B06EF4E2"/>
    <w:lvl w:ilvl="0" w:tplc="1F489154">
      <w:start w:val="1"/>
      <w:numFmt w:val="bullet"/>
      <w:lvlText w:val="•"/>
      <w:lvlJc w:val="left"/>
      <w:pPr>
        <w:tabs>
          <w:tab w:val="num" w:pos="720"/>
        </w:tabs>
        <w:ind w:left="720" w:hanging="360"/>
      </w:pPr>
      <w:rPr>
        <w:rFonts w:ascii="Arial" w:hAnsi="Arial" w:hint="default"/>
      </w:rPr>
    </w:lvl>
    <w:lvl w:ilvl="1" w:tplc="AF501578" w:tentative="1">
      <w:start w:val="1"/>
      <w:numFmt w:val="bullet"/>
      <w:lvlText w:val="•"/>
      <w:lvlJc w:val="left"/>
      <w:pPr>
        <w:tabs>
          <w:tab w:val="num" w:pos="1440"/>
        </w:tabs>
        <w:ind w:left="1440" w:hanging="360"/>
      </w:pPr>
      <w:rPr>
        <w:rFonts w:ascii="Arial" w:hAnsi="Arial" w:hint="default"/>
      </w:rPr>
    </w:lvl>
    <w:lvl w:ilvl="2" w:tplc="E11EBBA2" w:tentative="1">
      <w:start w:val="1"/>
      <w:numFmt w:val="bullet"/>
      <w:lvlText w:val="•"/>
      <w:lvlJc w:val="left"/>
      <w:pPr>
        <w:tabs>
          <w:tab w:val="num" w:pos="2160"/>
        </w:tabs>
        <w:ind w:left="2160" w:hanging="360"/>
      </w:pPr>
      <w:rPr>
        <w:rFonts w:ascii="Arial" w:hAnsi="Arial" w:hint="default"/>
      </w:rPr>
    </w:lvl>
    <w:lvl w:ilvl="3" w:tplc="EA124C14" w:tentative="1">
      <w:start w:val="1"/>
      <w:numFmt w:val="bullet"/>
      <w:lvlText w:val="•"/>
      <w:lvlJc w:val="left"/>
      <w:pPr>
        <w:tabs>
          <w:tab w:val="num" w:pos="2880"/>
        </w:tabs>
        <w:ind w:left="2880" w:hanging="360"/>
      </w:pPr>
      <w:rPr>
        <w:rFonts w:ascii="Arial" w:hAnsi="Arial" w:hint="default"/>
      </w:rPr>
    </w:lvl>
    <w:lvl w:ilvl="4" w:tplc="2BC6D4BA" w:tentative="1">
      <w:start w:val="1"/>
      <w:numFmt w:val="bullet"/>
      <w:lvlText w:val="•"/>
      <w:lvlJc w:val="left"/>
      <w:pPr>
        <w:tabs>
          <w:tab w:val="num" w:pos="3600"/>
        </w:tabs>
        <w:ind w:left="3600" w:hanging="360"/>
      </w:pPr>
      <w:rPr>
        <w:rFonts w:ascii="Arial" w:hAnsi="Arial" w:hint="default"/>
      </w:rPr>
    </w:lvl>
    <w:lvl w:ilvl="5" w:tplc="8DAED21E" w:tentative="1">
      <w:start w:val="1"/>
      <w:numFmt w:val="bullet"/>
      <w:lvlText w:val="•"/>
      <w:lvlJc w:val="left"/>
      <w:pPr>
        <w:tabs>
          <w:tab w:val="num" w:pos="4320"/>
        </w:tabs>
        <w:ind w:left="4320" w:hanging="360"/>
      </w:pPr>
      <w:rPr>
        <w:rFonts w:ascii="Arial" w:hAnsi="Arial" w:hint="default"/>
      </w:rPr>
    </w:lvl>
    <w:lvl w:ilvl="6" w:tplc="5FE66B68" w:tentative="1">
      <w:start w:val="1"/>
      <w:numFmt w:val="bullet"/>
      <w:lvlText w:val="•"/>
      <w:lvlJc w:val="left"/>
      <w:pPr>
        <w:tabs>
          <w:tab w:val="num" w:pos="5040"/>
        </w:tabs>
        <w:ind w:left="5040" w:hanging="360"/>
      </w:pPr>
      <w:rPr>
        <w:rFonts w:ascii="Arial" w:hAnsi="Arial" w:hint="default"/>
      </w:rPr>
    </w:lvl>
    <w:lvl w:ilvl="7" w:tplc="0C6A7922" w:tentative="1">
      <w:start w:val="1"/>
      <w:numFmt w:val="bullet"/>
      <w:lvlText w:val="•"/>
      <w:lvlJc w:val="left"/>
      <w:pPr>
        <w:tabs>
          <w:tab w:val="num" w:pos="5760"/>
        </w:tabs>
        <w:ind w:left="5760" w:hanging="360"/>
      </w:pPr>
      <w:rPr>
        <w:rFonts w:ascii="Arial" w:hAnsi="Arial" w:hint="default"/>
      </w:rPr>
    </w:lvl>
    <w:lvl w:ilvl="8" w:tplc="B192E36E" w:tentative="1">
      <w:start w:val="1"/>
      <w:numFmt w:val="bullet"/>
      <w:lvlText w:val="•"/>
      <w:lvlJc w:val="left"/>
      <w:pPr>
        <w:tabs>
          <w:tab w:val="num" w:pos="6480"/>
        </w:tabs>
        <w:ind w:left="6480" w:hanging="360"/>
      </w:pPr>
      <w:rPr>
        <w:rFonts w:ascii="Arial" w:hAnsi="Arial" w:hint="default"/>
      </w:rPr>
    </w:lvl>
  </w:abstractNum>
  <w:abstractNum w:abstractNumId="2">
    <w:nsid w:val="193B1A7A"/>
    <w:multiLevelType w:val="multilevel"/>
    <w:tmpl w:val="1D86E116"/>
    <w:lvl w:ilvl="0">
      <w:start w:val="7"/>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1A0D232A"/>
    <w:multiLevelType w:val="hybridMultilevel"/>
    <w:tmpl w:val="385EB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2E20A4"/>
    <w:multiLevelType w:val="hybridMultilevel"/>
    <w:tmpl w:val="9D58A72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E10AEB"/>
    <w:multiLevelType w:val="multilevel"/>
    <w:tmpl w:val="08C6FCF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8382311"/>
    <w:multiLevelType w:val="hybridMultilevel"/>
    <w:tmpl w:val="0A641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E019A2"/>
    <w:multiLevelType w:val="multilevel"/>
    <w:tmpl w:val="161214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3C5565F"/>
    <w:multiLevelType w:val="multilevel"/>
    <w:tmpl w:val="682E3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B626523"/>
    <w:multiLevelType w:val="hybridMultilevel"/>
    <w:tmpl w:val="8B9EA6E2"/>
    <w:lvl w:ilvl="0" w:tplc="B13E0328">
      <w:start w:val="1"/>
      <w:numFmt w:val="bullet"/>
      <w:lvlText w:val="•"/>
      <w:lvlJc w:val="left"/>
      <w:pPr>
        <w:tabs>
          <w:tab w:val="num" w:pos="720"/>
        </w:tabs>
        <w:ind w:left="720" w:hanging="360"/>
      </w:pPr>
      <w:rPr>
        <w:rFonts w:ascii="Arial" w:hAnsi="Arial" w:hint="default"/>
      </w:rPr>
    </w:lvl>
    <w:lvl w:ilvl="1" w:tplc="7CA6818C" w:tentative="1">
      <w:start w:val="1"/>
      <w:numFmt w:val="bullet"/>
      <w:lvlText w:val="•"/>
      <w:lvlJc w:val="left"/>
      <w:pPr>
        <w:tabs>
          <w:tab w:val="num" w:pos="1440"/>
        </w:tabs>
        <w:ind w:left="1440" w:hanging="360"/>
      </w:pPr>
      <w:rPr>
        <w:rFonts w:ascii="Arial" w:hAnsi="Arial" w:hint="default"/>
      </w:rPr>
    </w:lvl>
    <w:lvl w:ilvl="2" w:tplc="7D6C1976" w:tentative="1">
      <w:start w:val="1"/>
      <w:numFmt w:val="bullet"/>
      <w:lvlText w:val="•"/>
      <w:lvlJc w:val="left"/>
      <w:pPr>
        <w:tabs>
          <w:tab w:val="num" w:pos="2160"/>
        </w:tabs>
        <w:ind w:left="2160" w:hanging="360"/>
      </w:pPr>
      <w:rPr>
        <w:rFonts w:ascii="Arial" w:hAnsi="Arial" w:hint="default"/>
      </w:rPr>
    </w:lvl>
    <w:lvl w:ilvl="3" w:tplc="2BA82496" w:tentative="1">
      <w:start w:val="1"/>
      <w:numFmt w:val="bullet"/>
      <w:lvlText w:val="•"/>
      <w:lvlJc w:val="left"/>
      <w:pPr>
        <w:tabs>
          <w:tab w:val="num" w:pos="2880"/>
        </w:tabs>
        <w:ind w:left="2880" w:hanging="360"/>
      </w:pPr>
      <w:rPr>
        <w:rFonts w:ascii="Arial" w:hAnsi="Arial" w:hint="default"/>
      </w:rPr>
    </w:lvl>
    <w:lvl w:ilvl="4" w:tplc="FEB4EBBA" w:tentative="1">
      <w:start w:val="1"/>
      <w:numFmt w:val="bullet"/>
      <w:lvlText w:val="•"/>
      <w:lvlJc w:val="left"/>
      <w:pPr>
        <w:tabs>
          <w:tab w:val="num" w:pos="3600"/>
        </w:tabs>
        <w:ind w:left="3600" w:hanging="360"/>
      </w:pPr>
      <w:rPr>
        <w:rFonts w:ascii="Arial" w:hAnsi="Arial" w:hint="default"/>
      </w:rPr>
    </w:lvl>
    <w:lvl w:ilvl="5" w:tplc="C16019B0" w:tentative="1">
      <w:start w:val="1"/>
      <w:numFmt w:val="bullet"/>
      <w:lvlText w:val="•"/>
      <w:lvlJc w:val="left"/>
      <w:pPr>
        <w:tabs>
          <w:tab w:val="num" w:pos="4320"/>
        </w:tabs>
        <w:ind w:left="4320" w:hanging="360"/>
      </w:pPr>
      <w:rPr>
        <w:rFonts w:ascii="Arial" w:hAnsi="Arial" w:hint="default"/>
      </w:rPr>
    </w:lvl>
    <w:lvl w:ilvl="6" w:tplc="FB6E74D2" w:tentative="1">
      <w:start w:val="1"/>
      <w:numFmt w:val="bullet"/>
      <w:lvlText w:val="•"/>
      <w:lvlJc w:val="left"/>
      <w:pPr>
        <w:tabs>
          <w:tab w:val="num" w:pos="5040"/>
        </w:tabs>
        <w:ind w:left="5040" w:hanging="360"/>
      </w:pPr>
      <w:rPr>
        <w:rFonts w:ascii="Arial" w:hAnsi="Arial" w:hint="default"/>
      </w:rPr>
    </w:lvl>
    <w:lvl w:ilvl="7" w:tplc="3F7C071C" w:tentative="1">
      <w:start w:val="1"/>
      <w:numFmt w:val="bullet"/>
      <w:lvlText w:val="•"/>
      <w:lvlJc w:val="left"/>
      <w:pPr>
        <w:tabs>
          <w:tab w:val="num" w:pos="5760"/>
        </w:tabs>
        <w:ind w:left="5760" w:hanging="360"/>
      </w:pPr>
      <w:rPr>
        <w:rFonts w:ascii="Arial" w:hAnsi="Arial" w:hint="default"/>
      </w:rPr>
    </w:lvl>
    <w:lvl w:ilvl="8" w:tplc="F81AA45A" w:tentative="1">
      <w:start w:val="1"/>
      <w:numFmt w:val="bullet"/>
      <w:lvlText w:val="•"/>
      <w:lvlJc w:val="left"/>
      <w:pPr>
        <w:tabs>
          <w:tab w:val="num" w:pos="6480"/>
        </w:tabs>
        <w:ind w:left="6480" w:hanging="360"/>
      </w:pPr>
      <w:rPr>
        <w:rFonts w:ascii="Arial" w:hAnsi="Arial" w:hint="default"/>
      </w:rPr>
    </w:lvl>
  </w:abstractNum>
  <w:abstractNum w:abstractNumId="10">
    <w:nsid w:val="3EB96E78"/>
    <w:multiLevelType w:val="hybridMultilevel"/>
    <w:tmpl w:val="B1963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6E0D6B"/>
    <w:multiLevelType w:val="multilevel"/>
    <w:tmpl w:val="0C7C4E32"/>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nsid w:val="43E734E2"/>
    <w:multiLevelType w:val="multilevel"/>
    <w:tmpl w:val="EAA6A7D2"/>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53A138D"/>
    <w:multiLevelType w:val="multilevel"/>
    <w:tmpl w:val="7ABE2A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9C01A49"/>
    <w:multiLevelType w:val="multilevel"/>
    <w:tmpl w:val="4F4A578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C812AFA"/>
    <w:multiLevelType w:val="multilevel"/>
    <w:tmpl w:val="E79266CE"/>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C981C0B"/>
    <w:multiLevelType w:val="multilevel"/>
    <w:tmpl w:val="FAD8C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2850698"/>
    <w:multiLevelType w:val="hybridMultilevel"/>
    <w:tmpl w:val="72966D48"/>
    <w:lvl w:ilvl="0" w:tplc="C4662FB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F6082452">
      <w:start w:val="1"/>
      <w:numFmt w:val="lowerLetter"/>
      <w:lvlText w:val="%3."/>
      <w:lvlJc w:val="right"/>
      <w:pPr>
        <w:ind w:left="2160" w:hanging="180"/>
      </w:pPr>
      <w:rPr>
        <w:rFonts w:ascii="Times New Roman" w:eastAsia="Calibri"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8855CB"/>
    <w:multiLevelType w:val="multilevel"/>
    <w:tmpl w:val="063CAC48"/>
    <w:lvl w:ilvl="0">
      <w:start w:val="2"/>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C1A159C"/>
    <w:multiLevelType w:val="multilevel"/>
    <w:tmpl w:val="668ECE9A"/>
    <w:lvl w:ilvl="0">
      <w:start w:val="27"/>
      <w:numFmt w:val="decimal"/>
      <w:lvlText w:val="%1."/>
      <w:lvlJc w:val="left"/>
      <w:pPr>
        <w:ind w:left="680" w:hanging="68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603C1DF6"/>
    <w:multiLevelType w:val="hybridMultilevel"/>
    <w:tmpl w:val="5A0CF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755BD5"/>
    <w:multiLevelType w:val="hybridMultilevel"/>
    <w:tmpl w:val="A054327E"/>
    <w:lvl w:ilvl="0" w:tplc="8CB21EDC">
      <w:start w:val="1"/>
      <w:numFmt w:val="bullet"/>
      <w:lvlText w:val="•"/>
      <w:lvlJc w:val="left"/>
      <w:pPr>
        <w:tabs>
          <w:tab w:val="num" w:pos="720"/>
        </w:tabs>
        <w:ind w:left="720" w:hanging="360"/>
      </w:pPr>
      <w:rPr>
        <w:rFonts w:ascii="Arial" w:hAnsi="Arial" w:hint="default"/>
      </w:rPr>
    </w:lvl>
    <w:lvl w:ilvl="1" w:tplc="2E6A009C" w:tentative="1">
      <w:start w:val="1"/>
      <w:numFmt w:val="bullet"/>
      <w:lvlText w:val="•"/>
      <w:lvlJc w:val="left"/>
      <w:pPr>
        <w:tabs>
          <w:tab w:val="num" w:pos="1440"/>
        </w:tabs>
        <w:ind w:left="1440" w:hanging="360"/>
      </w:pPr>
      <w:rPr>
        <w:rFonts w:ascii="Arial" w:hAnsi="Arial" w:hint="default"/>
      </w:rPr>
    </w:lvl>
    <w:lvl w:ilvl="2" w:tplc="C2F25D6E" w:tentative="1">
      <w:start w:val="1"/>
      <w:numFmt w:val="bullet"/>
      <w:lvlText w:val="•"/>
      <w:lvlJc w:val="left"/>
      <w:pPr>
        <w:tabs>
          <w:tab w:val="num" w:pos="2160"/>
        </w:tabs>
        <w:ind w:left="2160" w:hanging="360"/>
      </w:pPr>
      <w:rPr>
        <w:rFonts w:ascii="Arial" w:hAnsi="Arial" w:hint="default"/>
      </w:rPr>
    </w:lvl>
    <w:lvl w:ilvl="3" w:tplc="B1D4B7E8" w:tentative="1">
      <w:start w:val="1"/>
      <w:numFmt w:val="bullet"/>
      <w:lvlText w:val="•"/>
      <w:lvlJc w:val="left"/>
      <w:pPr>
        <w:tabs>
          <w:tab w:val="num" w:pos="2880"/>
        </w:tabs>
        <w:ind w:left="2880" w:hanging="360"/>
      </w:pPr>
      <w:rPr>
        <w:rFonts w:ascii="Arial" w:hAnsi="Arial" w:hint="default"/>
      </w:rPr>
    </w:lvl>
    <w:lvl w:ilvl="4" w:tplc="B830B028" w:tentative="1">
      <w:start w:val="1"/>
      <w:numFmt w:val="bullet"/>
      <w:lvlText w:val="•"/>
      <w:lvlJc w:val="left"/>
      <w:pPr>
        <w:tabs>
          <w:tab w:val="num" w:pos="3600"/>
        </w:tabs>
        <w:ind w:left="3600" w:hanging="360"/>
      </w:pPr>
      <w:rPr>
        <w:rFonts w:ascii="Arial" w:hAnsi="Arial" w:hint="default"/>
      </w:rPr>
    </w:lvl>
    <w:lvl w:ilvl="5" w:tplc="65562ED2" w:tentative="1">
      <w:start w:val="1"/>
      <w:numFmt w:val="bullet"/>
      <w:lvlText w:val="•"/>
      <w:lvlJc w:val="left"/>
      <w:pPr>
        <w:tabs>
          <w:tab w:val="num" w:pos="4320"/>
        </w:tabs>
        <w:ind w:left="4320" w:hanging="360"/>
      </w:pPr>
      <w:rPr>
        <w:rFonts w:ascii="Arial" w:hAnsi="Arial" w:hint="default"/>
      </w:rPr>
    </w:lvl>
    <w:lvl w:ilvl="6" w:tplc="BD52AC30" w:tentative="1">
      <w:start w:val="1"/>
      <w:numFmt w:val="bullet"/>
      <w:lvlText w:val="•"/>
      <w:lvlJc w:val="left"/>
      <w:pPr>
        <w:tabs>
          <w:tab w:val="num" w:pos="5040"/>
        </w:tabs>
        <w:ind w:left="5040" w:hanging="360"/>
      </w:pPr>
      <w:rPr>
        <w:rFonts w:ascii="Arial" w:hAnsi="Arial" w:hint="default"/>
      </w:rPr>
    </w:lvl>
    <w:lvl w:ilvl="7" w:tplc="28EEA9BC" w:tentative="1">
      <w:start w:val="1"/>
      <w:numFmt w:val="bullet"/>
      <w:lvlText w:val="•"/>
      <w:lvlJc w:val="left"/>
      <w:pPr>
        <w:tabs>
          <w:tab w:val="num" w:pos="5760"/>
        </w:tabs>
        <w:ind w:left="5760" w:hanging="360"/>
      </w:pPr>
      <w:rPr>
        <w:rFonts w:ascii="Arial" w:hAnsi="Arial" w:hint="default"/>
      </w:rPr>
    </w:lvl>
    <w:lvl w:ilvl="8" w:tplc="09183AB8" w:tentative="1">
      <w:start w:val="1"/>
      <w:numFmt w:val="bullet"/>
      <w:lvlText w:val="•"/>
      <w:lvlJc w:val="left"/>
      <w:pPr>
        <w:tabs>
          <w:tab w:val="num" w:pos="6480"/>
        </w:tabs>
        <w:ind w:left="6480" w:hanging="360"/>
      </w:pPr>
      <w:rPr>
        <w:rFonts w:ascii="Arial" w:hAnsi="Arial" w:hint="default"/>
      </w:rPr>
    </w:lvl>
  </w:abstractNum>
  <w:abstractNum w:abstractNumId="22">
    <w:nsid w:val="7BAC3781"/>
    <w:multiLevelType w:val="multilevel"/>
    <w:tmpl w:val="29262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E95B28"/>
    <w:multiLevelType w:val="hybridMultilevel"/>
    <w:tmpl w:val="94620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0"/>
  </w:num>
  <w:num w:numId="4">
    <w:abstractNumId w:val="23"/>
  </w:num>
  <w:num w:numId="5">
    <w:abstractNumId w:val="6"/>
  </w:num>
  <w:num w:numId="6">
    <w:abstractNumId w:val="17"/>
  </w:num>
  <w:num w:numId="7">
    <w:abstractNumId w:val="13"/>
  </w:num>
  <w:num w:numId="8">
    <w:abstractNumId w:val="18"/>
  </w:num>
  <w:num w:numId="9">
    <w:abstractNumId w:val="4"/>
  </w:num>
  <w:num w:numId="10">
    <w:abstractNumId w:val="7"/>
  </w:num>
  <w:num w:numId="11">
    <w:abstractNumId w:val="11"/>
  </w:num>
  <w:num w:numId="12">
    <w:abstractNumId w:val="2"/>
  </w:num>
  <w:num w:numId="13">
    <w:abstractNumId w:val="14"/>
  </w:num>
  <w:num w:numId="14">
    <w:abstractNumId w:val="5"/>
  </w:num>
  <w:num w:numId="15">
    <w:abstractNumId w:val="8"/>
  </w:num>
  <w:num w:numId="16">
    <w:abstractNumId w:val="12"/>
  </w:num>
  <w:num w:numId="17">
    <w:abstractNumId w:val="15"/>
  </w:num>
  <w:num w:numId="18">
    <w:abstractNumId w:val="21"/>
  </w:num>
  <w:num w:numId="19">
    <w:abstractNumId w:val="9"/>
  </w:num>
  <w:num w:numId="20">
    <w:abstractNumId w:val="1"/>
  </w:num>
  <w:num w:numId="21">
    <w:abstractNumId w:val="0"/>
  </w:num>
  <w:num w:numId="22">
    <w:abstractNumId w:val="19"/>
  </w:num>
  <w:num w:numId="23">
    <w:abstractNumId w:val="2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896"/>
    <w:rsid w:val="00024FFC"/>
    <w:rsid w:val="000A3089"/>
    <w:rsid w:val="00122E4F"/>
    <w:rsid w:val="0020001D"/>
    <w:rsid w:val="00315138"/>
    <w:rsid w:val="003C00B5"/>
    <w:rsid w:val="00415AA3"/>
    <w:rsid w:val="00474FF3"/>
    <w:rsid w:val="00613356"/>
    <w:rsid w:val="0065544A"/>
    <w:rsid w:val="00683AB3"/>
    <w:rsid w:val="007525D2"/>
    <w:rsid w:val="00786B8A"/>
    <w:rsid w:val="007C4896"/>
    <w:rsid w:val="00816DEE"/>
    <w:rsid w:val="00826EBA"/>
    <w:rsid w:val="00833CB9"/>
    <w:rsid w:val="00996AE7"/>
    <w:rsid w:val="00A13430"/>
    <w:rsid w:val="00A31A02"/>
    <w:rsid w:val="00B021C2"/>
    <w:rsid w:val="00B023B4"/>
    <w:rsid w:val="00B547C7"/>
    <w:rsid w:val="00B67392"/>
    <w:rsid w:val="00B72BBE"/>
    <w:rsid w:val="00BB1C05"/>
    <w:rsid w:val="00BD3E33"/>
    <w:rsid w:val="00C02FCC"/>
    <w:rsid w:val="00C05B22"/>
    <w:rsid w:val="00C97195"/>
    <w:rsid w:val="00E51B13"/>
    <w:rsid w:val="00E706C7"/>
    <w:rsid w:val="00F26AFF"/>
    <w:rsid w:val="00F45C0F"/>
    <w:rsid w:val="00FF5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9893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45C0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3C00B5"/>
    <w:pPr>
      <w:keepNext/>
      <w:keepLines/>
      <w:spacing w:before="40"/>
      <w:outlineLvl w:val="1"/>
    </w:pPr>
    <w:rPr>
      <w:rFonts w:ascii="Calibri" w:eastAsia="MS Gothic" w:hAnsi="Calibri" w:cs="Times New Roman"/>
      <w:color w:val="365F91"/>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48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4896"/>
    <w:pPr>
      <w:ind w:left="720"/>
      <w:contextualSpacing/>
    </w:pPr>
  </w:style>
  <w:style w:type="character" w:customStyle="1" w:styleId="Heading1Char">
    <w:name w:val="Heading 1 Char"/>
    <w:basedOn w:val="DefaultParagraphFont"/>
    <w:link w:val="Heading1"/>
    <w:rsid w:val="00F45C0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C05B22"/>
    <w:pPr>
      <w:tabs>
        <w:tab w:val="center" w:pos="4680"/>
        <w:tab w:val="right" w:pos="9360"/>
      </w:tabs>
    </w:pPr>
  </w:style>
  <w:style w:type="character" w:customStyle="1" w:styleId="HeaderChar">
    <w:name w:val="Header Char"/>
    <w:basedOn w:val="DefaultParagraphFont"/>
    <w:link w:val="Header"/>
    <w:uiPriority w:val="99"/>
    <w:rsid w:val="00C05B22"/>
  </w:style>
  <w:style w:type="paragraph" w:styleId="Footer">
    <w:name w:val="footer"/>
    <w:basedOn w:val="Normal"/>
    <w:link w:val="FooterChar"/>
    <w:uiPriority w:val="99"/>
    <w:unhideWhenUsed/>
    <w:rsid w:val="00C05B22"/>
    <w:pPr>
      <w:tabs>
        <w:tab w:val="center" w:pos="4680"/>
        <w:tab w:val="right" w:pos="9360"/>
      </w:tabs>
    </w:pPr>
  </w:style>
  <w:style w:type="character" w:customStyle="1" w:styleId="FooterChar">
    <w:name w:val="Footer Char"/>
    <w:basedOn w:val="DefaultParagraphFont"/>
    <w:link w:val="Footer"/>
    <w:uiPriority w:val="99"/>
    <w:rsid w:val="00C05B22"/>
  </w:style>
  <w:style w:type="character" w:customStyle="1" w:styleId="Heading2Char">
    <w:name w:val="Heading 2 Char"/>
    <w:basedOn w:val="DefaultParagraphFont"/>
    <w:link w:val="Heading2"/>
    <w:uiPriority w:val="9"/>
    <w:rsid w:val="003C00B5"/>
    <w:rPr>
      <w:rFonts w:ascii="Calibri" w:eastAsia="MS Gothic" w:hAnsi="Calibri" w:cs="Times New Roman"/>
      <w:color w:val="365F91"/>
      <w:sz w:val="26"/>
      <w:szCs w:val="26"/>
      <w:lang w:val="x-none"/>
    </w:rPr>
  </w:style>
  <w:style w:type="character" w:styleId="CommentReference">
    <w:name w:val="annotation reference"/>
    <w:uiPriority w:val="99"/>
    <w:semiHidden/>
    <w:unhideWhenUsed/>
    <w:rsid w:val="003C00B5"/>
    <w:rPr>
      <w:sz w:val="18"/>
      <w:szCs w:val="18"/>
    </w:rPr>
  </w:style>
  <w:style w:type="paragraph" w:styleId="CommentText">
    <w:name w:val="annotation text"/>
    <w:basedOn w:val="Normal"/>
    <w:link w:val="CommentTextChar"/>
    <w:uiPriority w:val="99"/>
    <w:semiHidden/>
    <w:unhideWhenUsed/>
    <w:rsid w:val="003C00B5"/>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uiPriority w:val="99"/>
    <w:semiHidden/>
    <w:rsid w:val="003C00B5"/>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3C00B5"/>
    <w:rPr>
      <w:b/>
      <w:bCs/>
    </w:rPr>
  </w:style>
  <w:style w:type="character" w:customStyle="1" w:styleId="CommentSubjectChar">
    <w:name w:val="Comment Subject Char"/>
    <w:basedOn w:val="CommentTextChar"/>
    <w:link w:val="CommentSubject"/>
    <w:uiPriority w:val="99"/>
    <w:semiHidden/>
    <w:rsid w:val="003C00B5"/>
    <w:rPr>
      <w:rFonts w:ascii="Times New Roman" w:eastAsia="Times New Roman" w:hAnsi="Times New Roman" w:cs="Times New Roman"/>
      <w:b/>
      <w:bCs/>
      <w:sz w:val="20"/>
      <w:szCs w:val="20"/>
      <w:lang w:val="x-none"/>
    </w:rPr>
  </w:style>
  <w:style w:type="paragraph" w:styleId="BalloonText">
    <w:name w:val="Balloon Text"/>
    <w:basedOn w:val="Normal"/>
    <w:link w:val="BalloonTextChar"/>
    <w:uiPriority w:val="99"/>
    <w:semiHidden/>
    <w:unhideWhenUsed/>
    <w:rsid w:val="003C00B5"/>
    <w:rPr>
      <w:rFonts w:ascii="Lucida Grande" w:eastAsia="Times New Roman" w:hAnsi="Lucida Grande" w:cs="Times New Roman"/>
      <w:sz w:val="18"/>
      <w:szCs w:val="18"/>
      <w:lang w:val="x-none"/>
    </w:rPr>
  </w:style>
  <w:style w:type="character" w:customStyle="1" w:styleId="BalloonTextChar">
    <w:name w:val="Balloon Text Char"/>
    <w:basedOn w:val="DefaultParagraphFont"/>
    <w:link w:val="BalloonText"/>
    <w:uiPriority w:val="99"/>
    <w:semiHidden/>
    <w:rsid w:val="003C00B5"/>
    <w:rPr>
      <w:rFonts w:ascii="Lucida Grande" w:eastAsia="Times New Roman" w:hAnsi="Lucida Grande" w:cs="Times New Roman"/>
      <w:sz w:val="18"/>
      <w:szCs w:val="18"/>
      <w:lang w:val="x-none"/>
    </w:rPr>
  </w:style>
  <w:style w:type="character" w:styleId="PageNumber">
    <w:name w:val="page number"/>
    <w:basedOn w:val="DefaultParagraphFont"/>
    <w:uiPriority w:val="99"/>
    <w:semiHidden/>
    <w:unhideWhenUsed/>
    <w:rsid w:val="003C00B5"/>
  </w:style>
  <w:style w:type="character" w:styleId="Hyperlink">
    <w:name w:val="Hyperlink"/>
    <w:uiPriority w:val="99"/>
    <w:rsid w:val="003C00B5"/>
    <w:rPr>
      <w:color w:val="0000FF"/>
      <w:u w:val="single"/>
    </w:rPr>
  </w:style>
  <w:style w:type="character" w:customStyle="1" w:styleId="maintitle">
    <w:name w:val="maintitle"/>
    <w:basedOn w:val="DefaultParagraphFont"/>
    <w:rsid w:val="003C00B5"/>
  </w:style>
  <w:style w:type="character" w:styleId="Emphasis">
    <w:name w:val="Emphasis"/>
    <w:uiPriority w:val="20"/>
    <w:qFormat/>
    <w:rsid w:val="003C00B5"/>
    <w:rPr>
      <w:i/>
      <w:iCs/>
    </w:rPr>
  </w:style>
  <w:style w:type="paragraph" w:customStyle="1" w:styleId="articledetails">
    <w:name w:val="articledetails"/>
    <w:basedOn w:val="Normal"/>
    <w:rsid w:val="003C00B5"/>
    <w:pPr>
      <w:spacing w:before="100" w:beforeAutospacing="1" w:after="100" w:afterAutospacing="1"/>
    </w:pPr>
    <w:rPr>
      <w:rFonts w:ascii="Times New Roman" w:eastAsia="Times New Roman" w:hAnsi="Times New Roman" w:cs="Times New Roman"/>
    </w:rPr>
  </w:style>
  <w:style w:type="character" w:customStyle="1" w:styleId="A10">
    <w:name w:val="A10"/>
    <w:uiPriority w:val="99"/>
    <w:rsid w:val="003C00B5"/>
    <w:rPr>
      <w:rFonts w:cs="SDIXP L+ Minion Pro"/>
      <w:color w:val="000000"/>
      <w:sz w:val="13"/>
      <w:szCs w:val="13"/>
    </w:rPr>
  </w:style>
  <w:style w:type="paragraph" w:styleId="NormalWeb">
    <w:name w:val="Normal (Web)"/>
    <w:basedOn w:val="Normal"/>
    <w:uiPriority w:val="99"/>
    <w:semiHidden/>
    <w:unhideWhenUsed/>
    <w:rsid w:val="003C00B5"/>
    <w:pPr>
      <w:spacing w:before="100" w:beforeAutospacing="1" w:after="100" w:afterAutospacing="1"/>
    </w:pPr>
    <w:rPr>
      <w:rFonts w:ascii="Times New Roman" w:eastAsia="MS Mincho" w:hAnsi="Times New Roman" w:cs="Times New Roman"/>
    </w:rPr>
  </w:style>
  <w:style w:type="character" w:customStyle="1" w:styleId="goohl0">
    <w:name w:val="goohl0"/>
    <w:basedOn w:val="DefaultParagraphFont"/>
    <w:rsid w:val="003C00B5"/>
  </w:style>
  <w:style w:type="character" w:customStyle="1" w:styleId="goohl1">
    <w:name w:val="goohl1"/>
    <w:basedOn w:val="DefaultParagraphFont"/>
    <w:rsid w:val="003C00B5"/>
  </w:style>
  <w:style w:type="paragraph" w:styleId="PlainText">
    <w:name w:val="Plain Text"/>
    <w:basedOn w:val="Normal"/>
    <w:link w:val="PlainTextChar"/>
    <w:rsid w:val="003C00B5"/>
    <w:rPr>
      <w:rFonts w:ascii="Courier New" w:eastAsia="Times New Roman" w:hAnsi="Courier New" w:cs="Times New Roman"/>
      <w:sz w:val="20"/>
      <w:szCs w:val="20"/>
      <w:lang w:val="x-none"/>
    </w:rPr>
  </w:style>
  <w:style w:type="character" w:customStyle="1" w:styleId="PlainTextChar">
    <w:name w:val="Plain Text Char"/>
    <w:basedOn w:val="DefaultParagraphFont"/>
    <w:link w:val="PlainText"/>
    <w:rsid w:val="003C00B5"/>
    <w:rPr>
      <w:rFonts w:ascii="Courier New" w:eastAsia="Times New Roman" w:hAnsi="Courier New" w:cs="Times New Roman"/>
      <w:sz w:val="20"/>
      <w:szCs w:val="20"/>
      <w:lang w:val="x-none"/>
    </w:rPr>
  </w:style>
  <w:style w:type="character" w:customStyle="1" w:styleId="authorlink">
    <w:name w:val="author_link"/>
    <w:rsid w:val="003C00B5"/>
  </w:style>
  <w:style w:type="paragraph" w:customStyle="1" w:styleId="GridTable21">
    <w:name w:val="Grid Table 21"/>
    <w:basedOn w:val="Normal"/>
    <w:next w:val="Normal"/>
    <w:uiPriority w:val="37"/>
    <w:semiHidden/>
    <w:unhideWhenUsed/>
    <w:rsid w:val="003C00B5"/>
    <w:rPr>
      <w:rFonts w:ascii="Cambria" w:eastAsia="MS Mincho" w:hAnsi="Cambria" w:cs="Times New Roman"/>
    </w:rPr>
  </w:style>
  <w:style w:type="paragraph" w:styleId="DocumentMap">
    <w:name w:val="Document Map"/>
    <w:basedOn w:val="Normal"/>
    <w:link w:val="DocumentMapChar"/>
    <w:uiPriority w:val="99"/>
    <w:semiHidden/>
    <w:unhideWhenUsed/>
    <w:rsid w:val="003C00B5"/>
    <w:rPr>
      <w:rFonts w:ascii="Lucida Grande" w:eastAsia="Times New Roman" w:hAnsi="Lucida Grande" w:cs="Lucida Grande"/>
    </w:rPr>
  </w:style>
  <w:style w:type="character" w:customStyle="1" w:styleId="DocumentMapChar">
    <w:name w:val="Document Map Char"/>
    <w:basedOn w:val="DefaultParagraphFont"/>
    <w:link w:val="DocumentMap"/>
    <w:uiPriority w:val="99"/>
    <w:semiHidden/>
    <w:rsid w:val="003C00B5"/>
    <w:rPr>
      <w:rFonts w:ascii="Lucida Grande" w:eastAsia="Times New Roman" w:hAnsi="Lucida Grande" w:cs="Lucida Grande"/>
    </w:rPr>
  </w:style>
  <w:style w:type="paragraph" w:styleId="Revision">
    <w:name w:val="Revision"/>
    <w:hidden/>
    <w:uiPriority w:val="99"/>
    <w:semiHidden/>
    <w:rsid w:val="003C00B5"/>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45C0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3C00B5"/>
    <w:pPr>
      <w:keepNext/>
      <w:keepLines/>
      <w:spacing w:before="40"/>
      <w:outlineLvl w:val="1"/>
    </w:pPr>
    <w:rPr>
      <w:rFonts w:ascii="Calibri" w:eastAsia="MS Gothic" w:hAnsi="Calibri" w:cs="Times New Roman"/>
      <w:color w:val="365F91"/>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48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4896"/>
    <w:pPr>
      <w:ind w:left="720"/>
      <w:contextualSpacing/>
    </w:pPr>
  </w:style>
  <w:style w:type="character" w:customStyle="1" w:styleId="Heading1Char">
    <w:name w:val="Heading 1 Char"/>
    <w:basedOn w:val="DefaultParagraphFont"/>
    <w:link w:val="Heading1"/>
    <w:rsid w:val="00F45C0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C05B22"/>
    <w:pPr>
      <w:tabs>
        <w:tab w:val="center" w:pos="4680"/>
        <w:tab w:val="right" w:pos="9360"/>
      </w:tabs>
    </w:pPr>
  </w:style>
  <w:style w:type="character" w:customStyle="1" w:styleId="HeaderChar">
    <w:name w:val="Header Char"/>
    <w:basedOn w:val="DefaultParagraphFont"/>
    <w:link w:val="Header"/>
    <w:uiPriority w:val="99"/>
    <w:rsid w:val="00C05B22"/>
  </w:style>
  <w:style w:type="paragraph" w:styleId="Footer">
    <w:name w:val="footer"/>
    <w:basedOn w:val="Normal"/>
    <w:link w:val="FooterChar"/>
    <w:uiPriority w:val="99"/>
    <w:unhideWhenUsed/>
    <w:rsid w:val="00C05B22"/>
    <w:pPr>
      <w:tabs>
        <w:tab w:val="center" w:pos="4680"/>
        <w:tab w:val="right" w:pos="9360"/>
      </w:tabs>
    </w:pPr>
  </w:style>
  <w:style w:type="character" w:customStyle="1" w:styleId="FooterChar">
    <w:name w:val="Footer Char"/>
    <w:basedOn w:val="DefaultParagraphFont"/>
    <w:link w:val="Footer"/>
    <w:uiPriority w:val="99"/>
    <w:rsid w:val="00C05B22"/>
  </w:style>
  <w:style w:type="character" w:customStyle="1" w:styleId="Heading2Char">
    <w:name w:val="Heading 2 Char"/>
    <w:basedOn w:val="DefaultParagraphFont"/>
    <w:link w:val="Heading2"/>
    <w:uiPriority w:val="9"/>
    <w:rsid w:val="003C00B5"/>
    <w:rPr>
      <w:rFonts w:ascii="Calibri" w:eastAsia="MS Gothic" w:hAnsi="Calibri" w:cs="Times New Roman"/>
      <w:color w:val="365F91"/>
      <w:sz w:val="26"/>
      <w:szCs w:val="26"/>
      <w:lang w:val="x-none"/>
    </w:rPr>
  </w:style>
  <w:style w:type="character" w:styleId="CommentReference">
    <w:name w:val="annotation reference"/>
    <w:uiPriority w:val="99"/>
    <w:semiHidden/>
    <w:unhideWhenUsed/>
    <w:rsid w:val="003C00B5"/>
    <w:rPr>
      <w:sz w:val="18"/>
      <w:szCs w:val="18"/>
    </w:rPr>
  </w:style>
  <w:style w:type="paragraph" w:styleId="CommentText">
    <w:name w:val="annotation text"/>
    <w:basedOn w:val="Normal"/>
    <w:link w:val="CommentTextChar"/>
    <w:uiPriority w:val="99"/>
    <w:semiHidden/>
    <w:unhideWhenUsed/>
    <w:rsid w:val="003C00B5"/>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uiPriority w:val="99"/>
    <w:semiHidden/>
    <w:rsid w:val="003C00B5"/>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3C00B5"/>
    <w:rPr>
      <w:b/>
      <w:bCs/>
    </w:rPr>
  </w:style>
  <w:style w:type="character" w:customStyle="1" w:styleId="CommentSubjectChar">
    <w:name w:val="Comment Subject Char"/>
    <w:basedOn w:val="CommentTextChar"/>
    <w:link w:val="CommentSubject"/>
    <w:uiPriority w:val="99"/>
    <w:semiHidden/>
    <w:rsid w:val="003C00B5"/>
    <w:rPr>
      <w:rFonts w:ascii="Times New Roman" w:eastAsia="Times New Roman" w:hAnsi="Times New Roman" w:cs="Times New Roman"/>
      <w:b/>
      <w:bCs/>
      <w:sz w:val="20"/>
      <w:szCs w:val="20"/>
      <w:lang w:val="x-none"/>
    </w:rPr>
  </w:style>
  <w:style w:type="paragraph" w:styleId="BalloonText">
    <w:name w:val="Balloon Text"/>
    <w:basedOn w:val="Normal"/>
    <w:link w:val="BalloonTextChar"/>
    <w:uiPriority w:val="99"/>
    <w:semiHidden/>
    <w:unhideWhenUsed/>
    <w:rsid w:val="003C00B5"/>
    <w:rPr>
      <w:rFonts w:ascii="Lucida Grande" w:eastAsia="Times New Roman" w:hAnsi="Lucida Grande" w:cs="Times New Roman"/>
      <w:sz w:val="18"/>
      <w:szCs w:val="18"/>
      <w:lang w:val="x-none"/>
    </w:rPr>
  </w:style>
  <w:style w:type="character" w:customStyle="1" w:styleId="BalloonTextChar">
    <w:name w:val="Balloon Text Char"/>
    <w:basedOn w:val="DefaultParagraphFont"/>
    <w:link w:val="BalloonText"/>
    <w:uiPriority w:val="99"/>
    <w:semiHidden/>
    <w:rsid w:val="003C00B5"/>
    <w:rPr>
      <w:rFonts w:ascii="Lucida Grande" w:eastAsia="Times New Roman" w:hAnsi="Lucida Grande" w:cs="Times New Roman"/>
      <w:sz w:val="18"/>
      <w:szCs w:val="18"/>
      <w:lang w:val="x-none"/>
    </w:rPr>
  </w:style>
  <w:style w:type="character" w:styleId="PageNumber">
    <w:name w:val="page number"/>
    <w:basedOn w:val="DefaultParagraphFont"/>
    <w:uiPriority w:val="99"/>
    <w:semiHidden/>
    <w:unhideWhenUsed/>
    <w:rsid w:val="003C00B5"/>
  </w:style>
  <w:style w:type="character" w:styleId="Hyperlink">
    <w:name w:val="Hyperlink"/>
    <w:uiPriority w:val="99"/>
    <w:rsid w:val="003C00B5"/>
    <w:rPr>
      <w:color w:val="0000FF"/>
      <w:u w:val="single"/>
    </w:rPr>
  </w:style>
  <w:style w:type="character" w:customStyle="1" w:styleId="maintitle">
    <w:name w:val="maintitle"/>
    <w:basedOn w:val="DefaultParagraphFont"/>
    <w:rsid w:val="003C00B5"/>
  </w:style>
  <w:style w:type="character" w:styleId="Emphasis">
    <w:name w:val="Emphasis"/>
    <w:uiPriority w:val="20"/>
    <w:qFormat/>
    <w:rsid w:val="003C00B5"/>
    <w:rPr>
      <w:i/>
      <w:iCs/>
    </w:rPr>
  </w:style>
  <w:style w:type="paragraph" w:customStyle="1" w:styleId="articledetails">
    <w:name w:val="articledetails"/>
    <w:basedOn w:val="Normal"/>
    <w:rsid w:val="003C00B5"/>
    <w:pPr>
      <w:spacing w:before="100" w:beforeAutospacing="1" w:after="100" w:afterAutospacing="1"/>
    </w:pPr>
    <w:rPr>
      <w:rFonts w:ascii="Times New Roman" w:eastAsia="Times New Roman" w:hAnsi="Times New Roman" w:cs="Times New Roman"/>
    </w:rPr>
  </w:style>
  <w:style w:type="character" w:customStyle="1" w:styleId="A10">
    <w:name w:val="A10"/>
    <w:uiPriority w:val="99"/>
    <w:rsid w:val="003C00B5"/>
    <w:rPr>
      <w:rFonts w:cs="SDIXP L+ Minion Pro"/>
      <w:color w:val="000000"/>
      <w:sz w:val="13"/>
      <w:szCs w:val="13"/>
    </w:rPr>
  </w:style>
  <w:style w:type="paragraph" w:styleId="NormalWeb">
    <w:name w:val="Normal (Web)"/>
    <w:basedOn w:val="Normal"/>
    <w:uiPriority w:val="99"/>
    <w:semiHidden/>
    <w:unhideWhenUsed/>
    <w:rsid w:val="003C00B5"/>
    <w:pPr>
      <w:spacing w:before="100" w:beforeAutospacing="1" w:after="100" w:afterAutospacing="1"/>
    </w:pPr>
    <w:rPr>
      <w:rFonts w:ascii="Times New Roman" w:eastAsia="MS Mincho" w:hAnsi="Times New Roman" w:cs="Times New Roman"/>
    </w:rPr>
  </w:style>
  <w:style w:type="character" w:customStyle="1" w:styleId="goohl0">
    <w:name w:val="goohl0"/>
    <w:basedOn w:val="DefaultParagraphFont"/>
    <w:rsid w:val="003C00B5"/>
  </w:style>
  <w:style w:type="character" w:customStyle="1" w:styleId="goohl1">
    <w:name w:val="goohl1"/>
    <w:basedOn w:val="DefaultParagraphFont"/>
    <w:rsid w:val="003C00B5"/>
  </w:style>
  <w:style w:type="paragraph" w:styleId="PlainText">
    <w:name w:val="Plain Text"/>
    <w:basedOn w:val="Normal"/>
    <w:link w:val="PlainTextChar"/>
    <w:rsid w:val="003C00B5"/>
    <w:rPr>
      <w:rFonts w:ascii="Courier New" w:eastAsia="Times New Roman" w:hAnsi="Courier New" w:cs="Times New Roman"/>
      <w:sz w:val="20"/>
      <w:szCs w:val="20"/>
      <w:lang w:val="x-none"/>
    </w:rPr>
  </w:style>
  <w:style w:type="character" w:customStyle="1" w:styleId="PlainTextChar">
    <w:name w:val="Plain Text Char"/>
    <w:basedOn w:val="DefaultParagraphFont"/>
    <w:link w:val="PlainText"/>
    <w:rsid w:val="003C00B5"/>
    <w:rPr>
      <w:rFonts w:ascii="Courier New" w:eastAsia="Times New Roman" w:hAnsi="Courier New" w:cs="Times New Roman"/>
      <w:sz w:val="20"/>
      <w:szCs w:val="20"/>
      <w:lang w:val="x-none"/>
    </w:rPr>
  </w:style>
  <w:style w:type="character" w:customStyle="1" w:styleId="authorlink">
    <w:name w:val="author_link"/>
    <w:rsid w:val="003C00B5"/>
  </w:style>
  <w:style w:type="paragraph" w:customStyle="1" w:styleId="GridTable21">
    <w:name w:val="Grid Table 21"/>
    <w:basedOn w:val="Normal"/>
    <w:next w:val="Normal"/>
    <w:uiPriority w:val="37"/>
    <w:semiHidden/>
    <w:unhideWhenUsed/>
    <w:rsid w:val="003C00B5"/>
    <w:rPr>
      <w:rFonts w:ascii="Cambria" w:eastAsia="MS Mincho" w:hAnsi="Cambria" w:cs="Times New Roman"/>
    </w:rPr>
  </w:style>
  <w:style w:type="paragraph" w:styleId="DocumentMap">
    <w:name w:val="Document Map"/>
    <w:basedOn w:val="Normal"/>
    <w:link w:val="DocumentMapChar"/>
    <w:uiPriority w:val="99"/>
    <w:semiHidden/>
    <w:unhideWhenUsed/>
    <w:rsid w:val="003C00B5"/>
    <w:rPr>
      <w:rFonts w:ascii="Lucida Grande" w:eastAsia="Times New Roman" w:hAnsi="Lucida Grande" w:cs="Lucida Grande"/>
    </w:rPr>
  </w:style>
  <w:style w:type="character" w:customStyle="1" w:styleId="DocumentMapChar">
    <w:name w:val="Document Map Char"/>
    <w:basedOn w:val="DefaultParagraphFont"/>
    <w:link w:val="DocumentMap"/>
    <w:uiPriority w:val="99"/>
    <w:semiHidden/>
    <w:rsid w:val="003C00B5"/>
    <w:rPr>
      <w:rFonts w:ascii="Lucida Grande" w:eastAsia="Times New Roman" w:hAnsi="Lucida Grande" w:cs="Lucida Grande"/>
    </w:rPr>
  </w:style>
  <w:style w:type="paragraph" w:styleId="Revision">
    <w:name w:val="Revision"/>
    <w:hidden/>
    <w:uiPriority w:val="99"/>
    <w:semiHidden/>
    <w:rsid w:val="003C00B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926</Words>
  <Characters>5281</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National Institute of Standards and Technology</Company>
  <LinksUpToDate>false</LinksUpToDate>
  <CharactersWithSpaces>6195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McVicker</dc:creator>
  <cp:keywords/>
  <dc:description/>
  <cp:lastModifiedBy>Todd Fenton</cp:lastModifiedBy>
  <cp:revision>2</cp:revision>
  <dcterms:created xsi:type="dcterms:W3CDTF">2016-08-24T15:44:00Z</dcterms:created>
  <dcterms:modified xsi:type="dcterms:W3CDTF">2016-08-24T15:44:00Z</dcterms:modified>
</cp:coreProperties>
</file>