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64E942" w14:textId="6C9CB48B" w:rsidR="00174E3E" w:rsidRDefault="00174E3E" w:rsidP="00174E3E">
      <w:pPr>
        <w:pStyle w:val="Title"/>
      </w:pPr>
      <w:r w:rsidRPr="00174E3E">
        <w:t>Catalog</w:t>
      </w:r>
      <w:r w:rsidRPr="00240D62">
        <w:t xml:space="preserve"> of Problematic Data Actions and Problems</w:t>
      </w:r>
    </w:p>
    <w:p w14:paraId="717DADF9" w14:textId="0C843FE1" w:rsidR="004C5871" w:rsidRDefault="004C5871" w:rsidP="00C755A6">
      <w:r>
        <w:t xml:space="preserve">This catalog is a </w:t>
      </w:r>
      <w:r w:rsidRPr="00C755A6">
        <w:rPr>
          <w:i/>
        </w:rPr>
        <w:t>non-exhaustive</w:t>
      </w:r>
      <w:r w:rsidRPr="000F1B0A">
        <w:t xml:space="preserve">, </w:t>
      </w:r>
      <w:r w:rsidRPr="00C755A6">
        <w:rPr>
          <w:i/>
        </w:rPr>
        <w:t>illustrative</w:t>
      </w:r>
      <w:r>
        <w:t xml:space="preserve"> set of problematic data actions and problems that individuals could experience as the result of data processing or their interactions with systems, products, or services. </w:t>
      </w:r>
    </w:p>
    <w:p w14:paraId="10A74828" w14:textId="595CC0EC" w:rsidR="007C7E8D" w:rsidRPr="00867CDA" w:rsidRDefault="007C7E8D" w:rsidP="00867CDA">
      <w:pPr>
        <w:pStyle w:val="Heading1"/>
      </w:pPr>
      <w:r w:rsidRPr="00867CDA">
        <w:t>Problematic Data Actions</w:t>
      </w:r>
    </w:p>
    <w:p w14:paraId="03924717" w14:textId="0BBE36D9" w:rsidR="007C7E8D" w:rsidRPr="007C7E8D" w:rsidRDefault="007C7E8D" w:rsidP="00186B9D">
      <w:r w:rsidRPr="0049525D">
        <w:rPr>
          <w:b/>
        </w:rPr>
        <w:t>Appropriation:</w:t>
      </w:r>
      <w:r w:rsidRPr="0049525D">
        <w:t xml:space="preserve"> </w:t>
      </w:r>
      <w:r w:rsidR="00F16CF5">
        <w:t xml:space="preserve">Data </w:t>
      </w:r>
      <w:r w:rsidRPr="0049525D">
        <w:t>is used in ways that exceed an individual’s expectation or authorizatio</w:t>
      </w:r>
      <w:r w:rsidR="00F16CF5">
        <w:t>n</w:t>
      </w:r>
      <w:r w:rsidR="008E37D7">
        <w:t xml:space="preserve"> (e.g., implicit or explicit). Appropriation includes scenarios in which the individual </w:t>
      </w:r>
      <w:r w:rsidRPr="0049525D">
        <w:t>would have expected additional value</w:t>
      </w:r>
      <w:r w:rsidR="00F16CF5">
        <w:t xml:space="preserve"> </w:t>
      </w:r>
      <w:r w:rsidR="008E37D7">
        <w:t xml:space="preserve">for the use </w:t>
      </w:r>
      <w:r w:rsidR="00F16CF5">
        <w:t>given more complete information or negotiating power</w:t>
      </w:r>
      <w:r w:rsidRPr="0049525D">
        <w:t xml:space="preserve">. Privacy </w:t>
      </w:r>
      <w:r w:rsidR="00F16CF5">
        <w:t>problems</w:t>
      </w:r>
      <w:r w:rsidRPr="0049525D">
        <w:t xml:space="preserve"> that </w:t>
      </w:r>
      <w:r w:rsidR="00F16CF5">
        <w:t>a</w:t>
      </w:r>
      <w:r w:rsidRPr="0049525D">
        <w:t>ppropriation can lead to</w:t>
      </w:r>
      <w:r w:rsidR="008E37D7">
        <w:t xml:space="preserve"> </w:t>
      </w:r>
      <w:r w:rsidRPr="0049525D">
        <w:t xml:space="preserve">include loss of trust, </w:t>
      </w:r>
      <w:r w:rsidR="008E37D7">
        <w:t xml:space="preserve">loss of autonomy, </w:t>
      </w:r>
      <w:r w:rsidR="00F0214B">
        <w:t xml:space="preserve">and </w:t>
      </w:r>
      <w:r w:rsidRPr="0049525D">
        <w:t>economic loss.</w:t>
      </w:r>
    </w:p>
    <w:p w14:paraId="1C485BFB" w14:textId="31406333" w:rsidR="007C7E8D" w:rsidRDefault="007C7E8D" w:rsidP="00186B9D">
      <w:r w:rsidRPr="007C7E8D">
        <w:rPr>
          <w:b/>
        </w:rPr>
        <w:t>Distortion</w:t>
      </w:r>
      <w:r w:rsidRPr="00CA7921">
        <w:rPr>
          <w:b/>
        </w:rPr>
        <w:t>:</w:t>
      </w:r>
      <w:r w:rsidRPr="007C7E8D">
        <w:t xml:space="preserve"> </w:t>
      </w:r>
      <w:r w:rsidR="00605072">
        <w:t>I</w:t>
      </w:r>
      <w:r w:rsidRPr="007C7E8D">
        <w:t>naccurate or misleadingly incomplete</w:t>
      </w:r>
      <w:r w:rsidR="00DD0EAB">
        <w:t xml:space="preserve"> data</w:t>
      </w:r>
      <w:r w:rsidR="00605072">
        <w:t xml:space="preserve"> is used or disseminated</w:t>
      </w:r>
      <w:r w:rsidRPr="007C7E8D">
        <w:t>. Distortion can present users in an inaccurate, unflattering</w:t>
      </w:r>
      <w:r w:rsidR="00B941CF">
        <w:t>,</w:t>
      </w:r>
      <w:r w:rsidRPr="007C7E8D">
        <w:t xml:space="preserve"> or disparaging manner, opening the door for </w:t>
      </w:r>
      <w:r w:rsidR="00F16CF5">
        <w:t xml:space="preserve">stigmatization, </w:t>
      </w:r>
      <w:r w:rsidRPr="007C7E8D">
        <w:t>discrimination</w:t>
      </w:r>
      <w:r w:rsidR="00F16CF5">
        <w:t>,</w:t>
      </w:r>
      <w:r w:rsidRPr="007C7E8D">
        <w:t xml:space="preserve"> or loss of liberty.</w:t>
      </w:r>
    </w:p>
    <w:p w14:paraId="7DF1B286" w14:textId="56090B1E" w:rsidR="007C7E8D" w:rsidRPr="007C7E8D" w:rsidRDefault="007C7E8D" w:rsidP="00186B9D">
      <w:r w:rsidRPr="007C7E8D">
        <w:rPr>
          <w:b/>
        </w:rPr>
        <w:t>Induced Disclosure:</w:t>
      </w:r>
      <w:r w:rsidRPr="007C7E8D">
        <w:t xml:space="preserve"> Induced disclosure can occur when </w:t>
      </w:r>
      <w:r w:rsidR="00DD0EAB">
        <w:t>individuals</w:t>
      </w:r>
      <w:r w:rsidRPr="007C7E8D">
        <w:t xml:space="preserve"> feel compelled to provide information disproportionate to the purpose or outcome of the transaction. Induced disclosure can include leveraging access or </w:t>
      </w:r>
      <w:r w:rsidR="00DD0EAB">
        <w:t>rights</w:t>
      </w:r>
      <w:r w:rsidRPr="007C7E8D">
        <w:t xml:space="preserve"> to an essential (or perceived essential) service. It can lead to </w:t>
      </w:r>
      <w:r w:rsidR="00F16CF5">
        <w:t>problems</w:t>
      </w:r>
      <w:r w:rsidRPr="007C7E8D">
        <w:t xml:space="preserve"> such as </w:t>
      </w:r>
      <w:r w:rsidR="00DD0EAB">
        <w:t>discrimination</w:t>
      </w:r>
      <w:r w:rsidR="0050792D">
        <w:t>, loss of trust,</w:t>
      </w:r>
      <w:r w:rsidR="00DD0EAB">
        <w:t xml:space="preserve"> </w:t>
      </w:r>
      <w:r w:rsidRPr="007C7E8D">
        <w:t xml:space="preserve">or loss of autonomy. </w:t>
      </w:r>
    </w:p>
    <w:p w14:paraId="7D90D5EB" w14:textId="3E507860" w:rsidR="007C7E8D" w:rsidRDefault="007C7E8D" w:rsidP="00186B9D">
      <w:r w:rsidRPr="007C7E8D">
        <w:rPr>
          <w:b/>
        </w:rPr>
        <w:t>Insecurity</w:t>
      </w:r>
      <w:r w:rsidRPr="00CA7921">
        <w:rPr>
          <w:b/>
        </w:rPr>
        <w:t>:</w:t>
      </w:r>
      <w:r w:rsidRPr="007C7E8D">
        <w:t xml:space="preserve"> Lapses in data security can result in </w:t>
      </w:r>
      <w:r w:rsidR="00DD0EAB">
        <w:t xml:space="preserve">various problems, including </w:t>
      </w:r>
      <w:r w:rsidRPr="007C7E8D">
        <w:t>loss of trust, expos</w:t>
      </w:r>
      <w:r w:rsidR="00DD0EAB">
        <w:t>ure</w:t>
      </w:r>
      <w:r w:rsidRPr="007C7E8D">
        <w:t xml:space="preserve"> to economic loss</w:t>
      </w:r>
      <w:r w:rsidR="00F16CF5">
        <w:t xml:space="preserve"> and other identity theft</w:t>
      </w:r>
      <w:r w:rsidR="00DD0EAB">
        <w:t>-related harms</w:t>
      </w:r>
      <w:r w:rsidRPr="007C7E8D">
        <w:t xml:space="preserve">, and </w:t>
      </w:r>
      <w:r w:rsidR="00ED5187">
        <w:t>dignity losses</w:t>
      </w:r>
      <w:r w:rsidRPr="007C7E8D">
        <w:t>.</w:t>
      </w:r>
    </w:p>
    <w:p w14:paraId="1E813BD1" w14:textId="1556D632" w:rsidR="00165F7E" w:rsidRPr="00165F7E" w:rsidRDefault="00165F7E" w:rsidP="00186B9D">
      <w:r>
        <w:rPr>
          <w:b/>
        </w:rPr>
        <w:t xml:space="preserve">Re-identification: </w:t>
      </w:r>
      <w:r>
        <w:t>D</w:t>
      </w:r>
      <w:r w:rsidR="003D02F8">
        <w:t>e-identified d</w:t>
      </w:r>
      <w:r>
        <w:t>ata</w:t>
      </w:r>
      <w:r w:rsidR="003D02F8">
        <w:t xml:space="preserve">, </w:t>
      </w:r>
      <w:r>
        <w:t>or</w:t>
      </w:r>
      <w:r w:rsidR="003D02F8">
        <w:t xml:space="preserve"> data</w:t>
      </w:r>
      <w:r>
        <w:t xml:space="preserve"> otherwise disassociated </w:t>
      </w:r>
      <w:r w:rsidR="0053630A">
        <w:t>from</w:t>
      </w:r>
      <w:r>
        <w:t xml:space="preserve"> specific individuals, becomes identifiable or associated with specific individuals</w:t>
      </w:r>
      <w:r w:rsidR="003D02F8">
        <w:t xml:space="preserve"> again</w:t>
      </w:r>
      <w:r>
        <w:t xml:space="preserve">. It can lead to problems such as discrimination, loss of trust, or dignity losses. </w:t>
      </w:r>
    </w:p>
    <w:p w14:paraId="078DA63B" w14:textId="216F1A4B" w:rsidR="008F056C" w:rsidRPr="007C7E8D" w:rsidRDefault="008F056C" w:rsidP="00C755A6">
      <w:pPr>
        <w:pStyle w:val="Heading2"/>
      </w:pPr>
      <w:r w:rsidRPr="00186B9D">
        <w:t>Stigmatization</w:t>
      </w:r>
      <w:r w:rsidRPr="003F2593">
        <w:t xml:space="preserve">: </w:t>
      </w:r>
      <w:r w:rsidRPr="00C70EEE">
        <w:rPr>
          <w:b w:val="0"/>
        </w:rPr>
        <w:t xml:space="preserve">Data is linked to an actual identity in such a way as to create a stigma that can cause </w:t>
      </w:r>
      <w:r w:rsidR="00ED5187">
        <w:rPr>
          <w:b w:val="0"/>
        </w:rPr>
        <w:t xml:space="preserve">dignity losses </w:t>
      </w:r>
      <w:r w:rsidRPr="00C70EEE">
        <w:rPr>
          <w:b w:val="0"/>
        </w:rPr>
        <w:t xml:space="preserve">or discrimination. </w:t>
      </w:r>
      <w:r w:rsidR="00AB66AF">
        <w:rPr>
          <w:b w:val="0"/>
        </w:rPr>
        <w:t>For example, t</w:t>
      </w:r>
      <w:r w:rsidRPr="00C70EEE">
        <w:rPr>
          <w:b w:val="0"/>
        </w:rPr>
        <w:t>ransactional or behavioral data such as the accessing of certain services (e.g., food stamps or unemployment benefits) or locations (e.g.</w:t>
      </w:r>
      <w:r w:rsidR="00FF548F">
        <w:rPr>
          <w:b w:val="0"/>
        </w:rPr>
        <w:t>,</w:t>
      </w:r>
      <w:r w:rsidRPr="00C70EEE">
        <w:rPr>
          <w:b w:val="0"/>
        </w:rPr>
        <w:t xml:space="preserve"> health care providers) may create inferences about individuals that can cause </w:t>
      </w:r>
      <w:r w:rsidR="00ED5187">
        <w:rPr>
          <w:b w:val="0"/>
        </w:rPr>
        <w:t xml:space="preserve">dignity losses </w:t>
      </w:r>
      <w:r w:rsidRPr="00C70EEE">
        <w:rPr>
          <w:b w:val="0"/>
        </w:rPr>
        <w:t xml:space="preserve">or discrimination.  </w:t>
      </w:r>
    </w:p>
    <w:p w14:paraId="11B23DC6" w14:textId="357B554F" w:rsidR="007C7E8D" w:rsidRPr="007C7E8D" w:rsidRDefault="007C7E8D" w:rsidP="00186B9D">
      <w:r w:rsidRPr="007C7E8D">
        <w:rPr>
          <w:b/>
        </w:rPr>
        <w:t>Surveillance:</w:t>
      </w:r>
      <w:r w:rsidRPr="007C7E8D">
        <w:t xml:space="preserve"> </w:t>
      </w:r>
      <w:r w:rsidR="00FF548F">
        <w:t>D</w:t>
      </w:r>
      <w:r w:rsidR="00F16CF5">
        <w:t>ata, devices or individuals</w:t>
      </w:r>
      <w:r w:rsidR="00FF548F">
        <w:t xml:space="preserve"> are tracked or monitored in a manner</w:t>
      </w:r>
      <w:r w:rsidR="00F16CF5">
        <w:t xml:space="preserve"> </w:t>
      </w:r>
      <w:r w:rsidRPr="007C7E8D">
        <w:t xml:space="preserve">disproportionate to the purpose. The difference between </w:t>
      </w:r>
      <w:r w:rsidR="008E37D7">
        <w:t xml:space="preserve">a benign action </w:t>
      </w:r>
      <w:r w:rsidRPr="007C7E8D">
        <w:t xml:space="preserve">and the problematic data action of surveillance can be narrow. Tracking </w:t>
      </w:r>
      <w:r w:rsidR="008E37D7">
        <w:t xml:space="preserve">or monitoring </w:t>
      </w:r>
      <w:r w:rsidRPr="007C7E8D">
        <w:t xml:space="preserve">may be conducted for operational purposes such as </w:t>
      </w:r>
      <w:r w:rsidR="008E37D7">
        <w:t xml:space="preserve">cybersecurity </w:t>
      </w:r>
      <w:r w:rsidRPr="007C7E8D">
        <w:t xml:space="preserve">or to provide better services, but it </w:t>
      </w:r>
      <w:r w:rsidR="008E37D7">
        <w:t xml:space="preserve">can </w:t>
      </w:r>
      <w:r w:rsidRPr="007C7E8D">
        <w:t>become surveillance when it leads to</w:t>
      </w:r>
      <w:r w:rsidR="00F16CF5">
        <w:t xml:space="preserve"> problems</w:t>
      </w:r>
      <w:r w:rsidRPr="007C7E8D">
        <w:t xml:space="preserve"> such as</w:t>
      </w:r>
      <w:r w:rsidR="00DD0EAB">
        <w:t xml:space="preserve"> discrimination</w:t>
      </w:r>
      <w:r w:rsidR="00F102FB">
        <w:t>;</w:t>
      </w:r>
      <w:r w:rsidRPr="007C7E8D">
        <w:t xml:space="preserve"> loss of trust</w:t>
      </w:r>
      <w:r w:rsidR="00F102FB">
        <w:t>,</w:t>
      </w:r>
      <w:r w:rsidRPr="007C7E8D">
        <w:t xml:space="preserve"> autonomy</w:t>
      </w:r>
      <w:r w:rsidR="00F102FB">
        <w:t>,</w:t>
      </w:r>
      <w:r w:rsidRPr="007C7E8D">
        <w:t xml:space="preserve"> or liberty</w:t>
      </w:r>
      <w:r w:rsidR="00F102FB">
        <w:t>;</w:t>
      </w:r>
      <w:r w:rsidR="008E37D7">
        <w:t xml:space="preserve"> or physical harm</w:t>
      </w:r>
      <w:r w:rsidRPr="007C7E8D">
        <w:t>.</w:t>
      </w:r>
    </w:p>
    <w:p w14:paraId="41457E96" w14:textId="7E2EC985" w:rsidR="007C7E8D" w:rsidRPr="007C7E8D" w:rsidRDefault="007C7E8D" w:rsidP="00186B9D">
      <w:r w:rsidRPr="007C7E8D">
        <w:rPr>
          <w:b/>
        </w:rPr>
        <w:lastRenderedPageBreak/>
        <w:t>Unanticipated Revelation:</w:t>
      </w:r>
      <w:r w:rsidRPr="007C7E8D">
        <w:t xml:space="preserve"> </w:t>
      </w:r>
      <w:r w:rsidR="00F16CF5">
        <w:t>D</w:t>
      </w:r>
      <w:r w:rsidRPr="007C7E8D">
        <w:t>ata reveals or exposes an individual or facets of an individual in unexpected ways. Unanticipated revelation can arise from aggregation and analysis of large and/or diverse data sets. Unanticipated revelation can give rise to</w:t>
      </w:r>
      <w:r w:rsidR="00944592">
        <w:t xml:space="preserve"> dignity losses</w:t>
      </w:r>
      <w:r w:rsidRPr="007C7E8D">
        <w:t xml:space="preserve">, </w:t>
      </w:r>
      <w:r w:rsidR="00332D05">
        <w:t xml:space="preserve">discrimination, </w:t>
      </w:r>
      <w:r w:rsidRPr="007C7E8D">
        <w:t>and loss of trust and autonomy.</w:t>
      </w:r>
    </w:p>
    <w:p w14:paraId="42735DC7" w14:textId="201D2CF4" w:rsidR="00186B9D" w:rsidRDefault="007C7E8D" w:rsidP="00186B9D">
      <w:r w:rsidRPr="007C7E8D">
        <w:rPr>
          <w:b/>
        </w:rPr>
        <w:t>Unwarranted Restriction:</w:t>
      </w:r>
      <w:r w:rsidRPr="007C7E8D">
        <w:t xml:space="preserve"> Unwarranted restriction includes not only blocking access to</w:t>
      </w:r>
      <w:r w:rsidR="008E37D7">
        <w:t xml:space="preserve"> data or services</w:t>
      </w:r>
      <w:r w:rsidRPr="007C7E8D">
        <w:t>, but also limiting awareness of the existence of</w:t>
      </w:r>
      <w:r w:rsidR="008E37D7">
        <w:t xml:space="preserve"> data or its </w:t>
      </w:r>
      <w:r w:rsidRPr="007C7E8D">
        <w:t>uses</w:t>
      </w:r>
      <w:r w:rsidR="00137BBB">
        <w:t xml:space="preserve"> </w:t>
      </w:r>
      <w:r w:rsidR="00332D05">
        <w:t xml:space="preserve">in ways that are </w:t>
      </w:r>
      <w:r w:rsidR="00137BBB">
        <w:t xml:space="preserve">disproportionate to operational purposes. Operational purposes may include fraud detection or other compliance processes. </w:t>
      </w:r>
      <w:r w:rsidR="0050792D" w:rsidRPr="007C7E8D">
        <w:t xml:space="preserve">When individuals do not know what </w:t>
      </w:r>
      <w:r w:rsidR="0050792D">
        <w:t>data</w:t>
      </w:r>
      <w:r w:rsidR="0050792D" w:rsidRPr="007C7E8D">
        <w:t xml:space="preserve"> an entity </w:t>
      </w:r>
      <w:r w:rsidR="0050792D">
        <w:t>has</w:t>
      </w:r>
      <w:r w:rsidR="0050792D" w:rsidRPr="007C7E8D">
        <w:t xml:space="preserve"> or can make use of, they do not have the opportunity to participate in decision-making</w:t>
      </w:r>
      <w:r w:rsidR="005D1841">
        <w:t>. Unwarranted restriction</w:t>
      </w:r>
      <w:r w:rsidR="0050792D">
        <w:t xml:space="preserve"> also</w:t>
      </w:r>
      <w:r w:rsidR="0050792D" w:rsidRPr="007C7E8D">
        <w:t xml:space="preserve"> diminishes accountability as to whether the </w:t>
      </w:r>
      <w:r w:rsidR="0050792D">
        <w:t>data</w:t>
      </w:r>
      <w:r w:rsidR="0050792D" w:rsidRPr="007C7E8D">
        <w:t xml:space="preserve"> is appropriate for the entity to possess or </w:t>
      </w:r>
      <w:r w:rsidR="0050792D">
        <w:t xml:space="preserve">it </w:t>
      </w:r>
      <w:r w:rsidR="0050792D" w:rsidRPr="007C7E8D">
        <w:t>will be used in a fair or equitable manner.</w:t>
      </w:r>
      <w:r w:rsidR="0050792D">
        <w:t xml:space="preserve"> Lack of access to data or services can lead to problems in the loss of self-determination category, loss of trust, and economic harm. </w:t>
      </w:r>
    </w:p>
    <w:p w14:paraId="080B0FBC" w14:textId="1A525EB1" w:rsidR="00186B9D" w:rsidRDefault="00186B9D" w:rsidP="00C755A6"/>
    <w:p w14:paraId="0C663BD3" w14:textId="65075BCE" w:rsidR="00C11658" w:rsidRPr="007C7E8D" w:rsidRDefault="00CA1996" w:rsidP="00867CDA">
      <w:pPr>
        <w:pStyle w:val="Heading1"/>
      </w:pPr>
      <w:r>
        <w:t>Problem</w:t>
      </w:r>
      <w:r w:rsidR="00C11658" w:rsidRPr="007C7E8D">
        <w:t>s</w:t>
      </w:r>
    </w:p>
    <w:p w14:paraId="17B7F642" w14:textId="622C5780" w:rsidR="008F056C" w:rsidRDefault="00ED5187" w:rsidP="00C755A6">
      <w:r w:rsidRPr="00ED5187">
        <w:rPr>
          <w:b/>
        </w:rPr>
        <w:t>Dignit</w:t>
      </w:r>
      <w:r w:rsidR="008F056C" w:rsidRPr="00C755A6">
        <w:rPr>
          <w:b/>
        </w:rPr>
        <w:t>y Loss:</w:t>
      </w:r>
      <w:r>
        <w:t xml:space="preserve"> Includes embarrassment and emotional distress.</w:t>
      </w:r>
    </w:p>
    <w:p w14:paraId="0E4C7DA5" w14:textId="0EC2DB84" w:rsidR="006A118A" w:rsidRDefault="003F2593">
      <w:r w:rsidRPr="00C755A6">
        <w:rPr>
          <w:b/>
        </w:rPr>
        <w:t>Discrimination</w:t>
      </w:r>
      <w:r w:rsidR="00C11658" w:rsidRPr="003F2593">
        <w:rPr>
          <w:b/>
        </w:rPr>
        <w:t>:</w:t>
      </w:r>
      <w:r w:rsidR="0054572C">
        <w:rPr>
          <w:b/>
        </w:rPr>
        <w:t xml:space="preserve"> </w:t>
      </w:r>
      <w:r w:rsidR="0054572C">
        <w:t xml:space="preserve">Unfair </w:t>
      </w:r>
      <w:r w:rsidR="00E579C6">
        <w:t xml:space="preserve">or unethical </w:t>
      </w:r>
      <w:r w:rsidR="0054572C">
        <w:t xml:space="preserve">differential treatment </w:t>
      </w:r>
      <w:r w:rsidR="00E579C6">
        <w:t>of individuals whether singly or as a group arising from the processing of data</w:t>
      </w:r>
      <w:r w:rsidR="00C11658" w:rsidRPr="007C7E8D">
        <w:t>.</w:t>
      </w:r>
    </w:p>
    <w:p w14:paraId="13AEE08A" w14:textId="7FF7406D" w:rsidR="00C11658" w:rsidRPr="007C7E8D" w:rsidRDefault="006A118A" w:rsidP="00C755A6">
      <w:r w:rsidRPr="009A0587">
        <w:rPr>
          <w:b/>
        </w:rPr>
        <w:t>Economic Loss:</w:t>
      </w:r>
      <w:r>
        <w:t xml:space="preserve"> </w:t>
      </w:r>
      <w:r w:rsidR="00003EFC">
        <w:t>C</w:t>
      </w:r>
      <w:r w:rsidRPr="007C7E8D">
        <w:t xml:space="preserve">an include direct financial losses as the result of identity theft </w:t>
      </w:r>
      <w:r w:rsidR="00003EFC">
        <w:t>or</w:t>
      </w:r>
      <w:r w:rsidRPr="007C7E8D">
        <w:t xml:space="preserve"> the failure to receive fair value in a transaction.</w:t>
      </w:r>
      <w:r w:rsidR="00C11658" w:rsidRPr="003F2593">
        <w:rPr>
          <w:i/>
        </w:rPr>
        <w:t xml:space="preserve"> </w:t>
      </w:r>
    </w:p>
    <w:p w14:paraId="5C85D6B4" w14:textId="77777777" w:rsidR="006A118A" w:rsidRPr="00186B9D" w:rsidRDefault="006A118A" w:rsidP="006A118A">
      <w:pPr>
        <w:pStyle w:val="Heading2"/>
      </w:pPr>
      <w:r w:rsidRPr="00186B9D">
        <w:t>Loss of Self Determination</w:t>
      </w:r>
    </w:p>
    <w:p w14:paraId="158AA7F0" w14:textId="77777777" w:rsidR="006A118A" w:rsidRPr="00186B9D" w:rsidRDefault="006A118A" w:rsidP="006A118A">
      <w:pPr>
        <w:pStyle w:val="ListParagraph"/>
      </w:pPr>
      <w:r w:rsidRPr="00186B9D">
        <w:rPr>
          <w:b/>
        </w:rPr>
        <w:t xml:space="preserve">Loss of </w:t>
      </w:r>
      <w:r>
        <w:rPr>
          <w:b/>
        </w:rPr>
        <w:t>A</w:t>
      </w:r>
      <w:r w:rsidRPr="00186B9D">
        <w:rPr>
          <w:b/>
        </w:rPr>
        <w:t>utonomy:</w:t>
      </w:r>
      <w:r w:rsidRPr="00186B9D">
        <w:t xml:space="preserve"> </w:t>
      </w:r>
      <w:r w:rsidRPr="00BC3B9A">
        <w:t>I</w:t>
      </w:r>
      <w:r w:rsidRPr="00186B9D">
        <w:t xml:space="preserve">ncludes </w:t>
      </w:r>
      <w:r>
        <w:t xml:space="preserve">losing control over determinations about information processing or interactions with systems/products/services, as well as </w:t>
      </w:r>
      <w:r w:rsidRPr="00186B9D">
        <w:t xml:space="preserve">needless changes in </w:t>
      </w:r>
      <w:r>
        <w:t xml:space="preserve">ordinary </w:t>
      </w:r>
      <w:r w:rsidRPr="00186B9D">
        <w:t xml:space="preserve">behavior, including self-imposed restrictions on expression or </w:t>
      </w:r>
      <w:r>
        <w:t>civic engagement</w:t>
      </w:r>
      <w:r w:rsidRPr="00186B9D">
        <w:t xml:space="preserve">. </w:t>
      </w:r>
    </w:p>
    <w:p w14:paraId="03594EEC" w14:textId="77777777" w:rsidR="006A118A" w:rsidRDefault="006A118A" w:rsidP="006A118A">
      <w:pPr>
        <w:pStyle w:val="ListParagraph"/>
      </w:pPr>
      <w:r w:rsidRPr="00186B9D">
        <w:rPr>
          <w:b/>
        </w:rPr>
        <w:t>Loss of Liberty:</w:t>
      </w:r>
      <w:r w:rsidRPr="00943D88">
        <w:rPr>
          <w:b/>
        </w:rPr>
        <w:t xml:space="preserve"> </w:t>
      </w:r>
      <w:r>
        <w:t>I</w:t>
      </w:r>
      <w:r w:rsidRPr="007C7E8D">
        <w:t>ncom</w:t>
      </w:r>
      <w:bookmarkStart w:id="0" w:name="_GoBack"/>
      <w:bookmarkEnd w:id="0"/>
      <w:r w:rsidRPr="007C7E8D">
        <w:t xml:space="preserve">plete or inaccurate </w:t>
      </w:r>
      <w:r>
        <w:t>data</w:t>
      </w:r>
      <w:r w:rsidRPr="007C7E8D">
        <w:t xml:space="preserve"> </w:t>
      </w:r>
      <w:r>
        <w:t>can lead to i</w:t>
      </w:r>
      <w:r w:rsidRPr="007C7E8D">
        <w:t xml:space="preserve">mproper exposure to arrest or detainment. </w:t>
      </w:r>
      <w:r>
        <w:t>I</w:t>
      </w:r>
      <w:r w:rsidRPr="007C7E8D">
        <w:t>mproper exposure or use of information can contribute to abuse</w:t>
      </w:r>
      <w:r>
        <w:t>s</w:t>
      </w:r>
      <w:r w:rsidRPr="007C7E8D">
        <w:t xml:space="preserve"> of governmental power. </w:t>
      </w:r>
    </w:p>
    <w:p w14:paraId="2C92655A" w14:textId="43344D28" w:rsidR="00B2054A" w:rsidRDefault="006A118A" w:rsidP="00590E63">
      <w:pPr>
        <w:pStyle w:val="ListParagraph"/>
      </w:pPr>
      <w:r w:rsidRPr="00186B9D">
        <w:rPr>
          <w:b/>
        </w:rPr>
        <w:t>Physical Harm:</w:t>
      </w:r>
      <w:r>
        <w:t xml:space="preserve"> Physical harm or death.</w:t>
      </w:r>
    </w:p>
    <w:p w14:paraId="71CF8BEF" w14:textId="7C2C8850" w:rsidR="00B126D8" w:rsidRPr="007C7E8D" w:rsidRDefault="00B126D8" w:rsidP="00B126D8">
      <w:r w:rsidRPr="00B126D8">
        <w:rPr>
          <w:b/>
        </w:rPr>
        <w:t>Loss of Trust:</w:t>
      </w:r>
      <w:r>
        <w:t xml:space="preserve"> T</w:t>
      </w:r>
      <w:r w:rsidRPr="007C7E8D">
        <w:t xml:space="preserve">he breach of implicit or explicit expectations or agreements about the </w:t>
      </w:r>
      <w:r>
        <w:t>processing</w:t>
      </w:r>
      <w:r w:rsidRPr="007C7E8D">
        <w:t xml:space="preserve"> of</w:t>
      </w:r>
      <w:r>
        <w:t xml:space="preserve"> data</w:t>
      </w:r>
      <w:r w:rsidRPr="007C7E8D">
        <w:t xml:space="preserve">. </w:t>
      </w:r>
      <w:r>
        <w:t>These b</w:t>
      </w:r>
      <w:r w:rsidRPr="007C7E8D">
        <w:t xml:space="preserve">reaches can </w:t>
      </w:r>
      <w:r>
        <w:t xml:space="preserve">diminish morale or </w:t>
      </w:r>
      <w:r w:rsidRPr="007C7E8D">
        <w:t>leave individuals reluctant to engage in further transactions</w:t>
      </w:r>
      <w:r>
        <w:t xml:space="preserve"> potentially creating larger economic or civic consequences</w:t>
      </w:r>
      <w:r w:rsidRPr="007C7E8D">
        <w:t>.</w:t>
      </w:r>
    </w:p>
    <w:sectPr w:rsidR="00B126D8" w:rsidRPr="007C7E8D" w:rsidSect="001652FE">
      <w:head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DB1E2E" w14:textId="77777777" w:rsidR="006365E5" w:rsidRDefault="006365E5" w:rsidP="00186B9D">
      <w:r>
        <w:separator/>
      </w:r>
    </w:p>
  </w:endnote>
  <w:endnote w:type="continuationSeparator" w:id="0">
    <w:p w14:paraId="70F16D07" w14:textId="77777777" w:rsidR="006365E5" w:rsidRDefault="006365E5" w:rsidP="00186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27A018" w14:textId="77777777" w:rsidR="006365E5" w:rsidRDefault="006365E5" w:rsidP="00186B9D">
      <w:r>
        <w:separator/>
      </w:r>
    </w:p>
  </w:footnote>
  <w:footnote w:type="continuationSeparator" w:id="0">
    <w:p w14:paraId="1607C0D4" w14:textId="77777777" w:rsidR="006365E5" w:rsidRDefault="006365E5" w:rsidP="00186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58FE49" w14:textId="77777777" w:rsidR="00DA3D87" w:rsidRPr="00655794" w:rsidRDefault="00DA3D87" w:rsidP="00174E3E">
    <w:r w:rsidRPr="00655794">
      <w:t>NIST Privacy Risk Assessment Methodology</w:t>
    </w:r>
  </w:p>
  <w:p w14:paraId="74BE8870" w14:textId="6DA5C150" w:rsidR="00DA3D87" w:rsidRDefault="00DA3D87" w:rsidP="00174E3E">
    <w:pPr>
      <w:pStyle w:val="NoSpacing"/>
    </w:pPr>
    <w:r w:rsidRPr="00655794">
      <w:t xml:space="preserve">Version: </w:t>
    </w:r>
    <w:r w:rsidR="00562C47">
      <w:t>February</w:t>
    </w:r>
    <w:r w:rsidRPr="00655794">
      <w:t xml:space="preserve"> 201</w:t>
    </w:r>
    <w:r w:rsidR="00562C47">
      <w:t>9</w:t>
    </w:r>
  </w:p>
  <w:p w14:paraId="2BB974E0" w14:textId="77777777" w:rsidR="0066665C" w:rsidRDefault="0066665C" w:rsidP="00174E3E">
    <w:pPr>
      <w:pStyle w:val="NoSpacing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380CBD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7F805D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FAE46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69C8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0123D9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9F05FF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E3861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0484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370C5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F5851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E3757C1"/>
    <w:multiLevelType w:val="hybridMultilevel"/>
    <w:tmpl w:val="C76E4C22"/>
    <w:lvl w:ilvl="0" w:tplc="40AEC912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952043"/>
    <w:multiLevelType w:val="hybridMultilevel"/>
    <w:tmpl w:val="CCC66512"/>
    <w:lvl w:ilvl="0" w:tplc="CE60D0BA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E261A90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152AFEA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DECBC70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A2E46E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647B2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129AB6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D6E2A4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DAC36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22C413D"/>
    <w:multiLevelType w:val="hybridMultilevel"/>
    <w:tmpl w:val="EBB88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144DE"/>
    <w:multiLevelType w:val="hybridMultilevel"/>
    <w:tmpl w:val="51B4FC92"/>
    <w:lvl w:ilvl="0" w:tplc="07C8D16A">
      <w:start w:val="1"/>
      <w:numFmt w:val="bullet"/>
      <w:lvlText w:val=" 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86CA9458" w:tentative="1">
      <w:start w:val="1"/>
      <w:numFmt w:val="bullet"/>
      <w:lvlText w:val=" 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9D3E04FC" w:tentative="1">
      <w:start w:val="1"/>
      <w:numFmt w:val="bullet"/>
      <w:lvlText w:val=" 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9AE6CFE4" w:tentative="1">
      <w:start w:val="1"/>
      <w:numFmt w:val="bullet"/>
      <w:lvlText w:val=" 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56AF2BE" w:tentative="1">
      <w:start w:val="1"/>
      <w:numFmt w:val="bullet"/>
      <w:lvlText w:val=" 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3BC1C26" w:tentative="1">
      <w:start w:val="1"/>
      <w:numFmt w:val="bullet"/>
      <w:lvlText w:val=" 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2256A2DA" w:tentative="1">
      <w:start w:val="1"/>
      <w:numFmt w:val="bullet"/>
      <w:lvlText w:val=" 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FEDCCF58" w:tentative="1">
      <w:start w:val="1"/>
      <w:numFmt w:val="bullet"/>
      <w:lvlText w:val=" 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F15E2D16" w:tentative="1">
      <w:start w:val="1"/>
      <w:numFmt w:val="bullet"/>
      <w:lvlText w:val=" 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4" w15:restartNumberingAfterBreak="0">
    <w:nsid w:val="69F072F8"/>
    <w:multiLevelType w:val="hybridMultilevel"/>
    <w:tmpl w:val="DC483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3"/>
  </w:num>
  <w:num w:numId="4">
    <w:abstractNumId w:val="14"/>
  </w:num>
  <w:num w:numId="5">
    <w:abstractNumId w:val="10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8"/>
  </w:num>
  <w:num w:numId="11">
    <w:abstractNumId w:val="4"/>
  </w:num>
  <w:num w:numId="12">
    <w:abstractNumId w:val="5"/>
  </w:num>
  <w:num w:numId="13">
    <w:abstractNumId w:val="6"/>
  </w:num>
  <w:num w:numId="14">
    <w:abstractNumId w:val="7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4B1"/>
    <w:rsid w:val="00003EFC"/>
    <w:rsid w:val="000A1CE7"/>
    <w:rsid w:val="000E4DE6"/>
    <w:rsid w:val="000F1B0A"/>
    <w:rsid w:val="001131F5"/>
    <w:rsid w:val="00135793"/>
    <w:rsid w:val="00137BBB"/>
    <w:rsid w:val="001652FE"/>
    <w:rsid w:val="00165F7E"/>
    <w:rsid w:val="001734C3"/>
    <w:rsid w:val="00174E3E"/>
    <w:rsid w:val="00186B9D"/>
    <w:rsid w:val="002111B6"/>
    <w:rsid w:val="00237C8A"/>
    <w:rsid w:val="00240D62"/>
    <w:rsid w:val="0027273D"/>
    <w:rsid w:val="002D3B78"/>
    <w:rsid w:val="00332D05"/>
    <w:rsid w:val="00382DAD"/>
    <w:rsid w:val="003D02F8"/>
    <w:rsid w:val="003D41AA"/>
    <w:rsid w:val="003F2593"/>
    <w:rsid w:val="004034B1"/>
    <w:rsid w:val="00416920"/>
    <w:rsid w:val="00494599"/>
    <w:rsid w:val="0049525D"/>
    <w:rsid w:val="004A30A3"/>
    <w:rsid w:val="004C5871"/>
    <w:rsid w:val="004C7DB7"/>
    <w:rsid w:val="004D6D03"/>
    <w:rsid w:val="0050792D"/>
    <w:rsid w:val="005272B9"/>
    <w:rsid w:val="0053630A"/>
    <w:rsid w:val="0054572C"/>
    <w:rsid w:val="005468D2"/>
    <w:rsid w:val="00562C47"/>
    <w:rsid w:val="00563F0F"/>
    <w:rsid w:val="00590E63"/>
    <w:rsid w:val="00592E68"/>
    <w:rsid w:val="005A75BB"/>
    <w:rsid w:val="005D1841"/>
    <w:rsid w:val="005E35A0"/>
    <w:rsid w:val="00605072"/>
    <w:rsid w:val="006103B0"/>
    <w:rsid w:val="00617BDA"/>
    <w:rsid w:val="00631332"/>
    <w:rsid w:val="006365E5"/>
    <w:rsid w:val="0066665C"/>
    <w:rsid w:val="006A118A"/>
    <w:rsid w:val="007C7E8D"/>
    <w:rsid w:val="0082310F"/>
    <w:rsid w:val="00843DCF"/>
    <w:rsid w:val="0086380C"/>
    <w:rsid w:val="00867CDA"/>
    <w:rsid w:val="008C7466"/>
    <w:rsid w:val="008E37D7"/>
    <w:rsid w:val="008F056C"/>
    <w:rsid w:val="00915317"/>
    <w:rsid w:val="00943D88"/>
    <w:rsid w:val="00944592"/>
    <w:rsid w:val="00944C77"/>
    <w:rsid w:val="009705FE"/>
    <w:rsid w:val="009A0587"/>
    <w:rsid w:val="00A513E6"/>
    <w:rsid w:val="00AB66AF"/>
    <w:rsid w:val="00AC232B"/>
    <w:rsid w:val="00AD2317"/>
    <w:rsid w:val="00B0373C"/>
    <w:rsid w:val="00B126D8"/>
    <w:rsid w:val="00B2054A"/>
    <w:rsid w:val="00B23D1E"/>
    <w:rsid w:val="00B941CF"/>
    <w:rsid w:val="00BA2D27"/>
    <w:rsid w:val="00BC165B"/>
    <w:rsid w:val="00BC1F70"/>
    <w:rsid w:val="00BC3B9A"/>
    <w:rsid w:val="00C11658"/>
    <w:rsid w:val="00C26CB1"/>
    <w:rsid w:val="00C755A6"/>
    <w:rsid w:val="00CA1996"/>
    <w:rsid w:val="00CA7921"/>
    <w:rsid w:val="00CD47C8"/>
    <w:rsid w:val="00CF3958"/>
    <w:rsid w:val="00D03B16"/>
    <w:rsid w:val="00D10A77"/>
    <w:rsid w:val="00D3158A"/>
    <w:rsid w:val="00D44CD6"/>
    <w:rsid w:val="00DA3D87"/>
    <w:rsid w:val="00DC7F38"/>
    <w:rsid w:val="00DD0EAB"/>
    <w:rsid w:val="00E308F9"/>
    <w:rsid w:val="00E41D4D"/>
    <w:rsid w:val="00E579C6"/>
    <w:rsid w:val="00E847D7"/>
    <w:rsid w:val="00EB6C20"/>
    <w:rsid w:val="00ED38B3"/>
    <w:rsid w:val="00ED5187"/>
    <w:rsid w:val="00EE6B46"/>
    <w:rsid w:val="00F0214B"/>
    <w:rsid w:val="00F102FB"/>
    <w:rsid w:val="00F16CF5"/>
    <w:rsid w:val="00F80E7C"/>
    <w:rsid w:val="00F97C7D"/>
    <w:rsid w:val="00FF548F"/>
    <w:rsid w:val="00FF5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2B6B1C6"/>
  <w14:defaultImageDpi w14:val="300"/>
  <w15:docId w15:val="{AB10A059-CA7E-B04E-AD97-6A1463B12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86B9D"/>
    <w:pPr>
      <w:spacing w:before="240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7CDA"/>
    <w:pPr>
      <w:pBdr>
        <w:bottom w:val="single" w:sz="12" w:space="1" w:color="auto"/>
      </w:pBdr>
      <w:outlineLvl w:val="0"/>
    </w:pPr>
    <w:rPr>
      <w:rFonts w:cs="Arial"/>
      <w:b/>
      <w:color w:val="00000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86B9D"/>
    <w:pPr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6B9D"/>
    <w:pPr>
      <w:numPr>
        <w:numId w:val="5"/>
      </w:numPr>
      <w:spacing w:before="60" w:after="120"/>
    </w:pPr>
    <w:rPr>
      <w:bCs/>
    </w:rPr>
  </w:style>
  <w:style w:type="paragraph" w:styleId="Header">
    <w:name w:val="header"/>
    <w:basedOn w:val="Normal"/>
    <w:link w:val="HeaderChar"/>
    <w:uiPriority w:val="99"/>
    <w:unhideWhenUsed/>
    <w:rsid w:val="00B205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054A"/>
  </w:style>
  <w:style w:type="paragraph" w:styleId="Footer">
    <w:name w:val="footer"/>
    <w:basedOn w:val="Normal"/>
    <w:link w:val="FooterChar"/>
    <w:uiPriority w:val="99"/>
    <w:unhideWhenUsed/>
    <w:rsid w:val="00B205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054A"/>
  </w:style>
  <w:style w:type="paragraph" w:styleId="Title">
    <w:name w:val="Title"/>
    <w:basedOn w:val="Normal"/>
    <w:next w:val="Normal"/>
    <w:link w:val="TitleChar"/>
    <w:uiPriority w:val="10"/>
    <w:qFormat/>
    <w:rsid w:val="00174E3E"/>
    <w:pPr>
      <w:spacing w:before="160"/>
    </w:pPr>
    <w:rPr>
      <w:b/>
      <w:color w:val="4BACC6" w:themeColor="accent5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74E3E"/>
    <w:rPr>
      <w:rFonts w:ascii="Arial" w:hAnsi="Arial"/>
      <w:b/>
      <w:color w:val="4BACC6" w:themeColor="accent5"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867CDA"/>
    <w:rPr>
      <w:rFonts w:ascii="Arial" w:hAnsi="Arial" w:cs="Arial"/>
      <w:b/>
      <w:color w:val="00000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86B9D"/>
    <w:rPr>
      <w:rFonts w:ascii="Arial" w:hAnsi="Arial"/>
      <w:b/>
    </w:rPr>
  </w:style>
  <w:style w:type="paragraph" w:styleId="NoSpacing">
    <w:name w:val="No Spacing"/>
    <w:uiPriority w:val="1"/>
    <w:qFormat/>
    <w:rsid w:val="00174E3E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6CF5"/>
    <w:pPr>
      <w:spacing w:before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CF5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F97C7D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F97C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7C7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7C7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7C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7C7D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25683">
          <w:marLeft w:val="144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59485">
          <w:marLeft w:val="144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6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7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8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63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2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5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2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0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5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76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8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1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6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0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7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7820">
          <w:marLeft w:val="144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23144">
          <w:marLeft w:val="144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36941">
          <w:marLeft w:val="144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1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951182">
          <w:marLeft w:val="144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7101">
          <w:marLeft w:val="144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8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4E722466315141B33FAF5A929177A1" ma:contentTypeVersion="10" ma:contentTypeDescription="Create a new document." ma:contentTypeScope="" ma:versionID="22acd934731c28846f03d252346e2819">
  <xsd:schema xmlns:xsd="http://www.w3.org/2001/XMLSchema" xmlns:xs="http://www.w3.org/2001/XMLSchema" xmlns:p="http://schemas.microsoft.com/office/2006/metadata/properties" xmlns:ns2="60ec2a97-d612-418f-88fc-a208c2b83ccc" xmlns:ns3="b4fd90ae-c399-4c5d-96bb-d6a15871308e" targetNamespace="http://schemas.microsoft.com/office/2006/metadata/properties" ma:root="true" ma:fieldsID="3a4f541501529141a06834ab018de523" ns2:_="" ns3:_="">
    <xsd:import namespace="60ec2a97-d612-418f-88fc-a208c2b83ccc"/>
    <xsd:import namespace="b4fd90ae-c399-4c5d-96bb-d6a15871308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ec2a97-d612-418f-88fc-a208c2b83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fd90ae-c399-4c5d-96bb-d6a1587130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33F2AA-F398-4C55-9784-2BE7DF970D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9AC118A-C0CE-4DE0-9D53-CD0DA7CD5D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237DF3-FD94-4C44-85D7-490AC2A36C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ec2a97-d612-418f-88fc-a208c2b83ccc"/>
    <ds:schemaRef ds:uri="b4fd90ae-c399-4c5d-96bb-d6a1587130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714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NIST</Company>
  <LinksUpToDate>false</LinksUpToDate>
  <CharactersWithSpaces>4780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Lightman, Suzanne</dc:creator>
  <cp:keywords/>
  <dc:description/>
  <cp:lastModifiedBy>Boeckl, Kaitlin R. (Fed)</cp:lastModifiedBy>
  <cp:revision>6</cp:revision>
  <cp:lastPrinted>2014-09-09T18:34:00Z</cp:lastPrinted>
  <dcterms:created xsi:type="dcterms:W3CDTF">2019-02-28T16:36:00Z</dcterms:created>
  <dcterms:modified xsi:type="dcterms:W3CDTF">2019-02-28T17:42:00Z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0x010100EE4E722466315141B33FAF5A929177A1</vt:lpwstr>
  </property>
  <property fmtid="{D5CDD505-2E9C-101B-9397-08002B2CF9AE}" pid="3" name="IsMyDocuments">
    <vt:bool>true</vt:bool>
  </property>
</Properties>
</file>