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13" w:rsidRDefault="00070285" w:rsidP="00070285">
      <w:pPr>
        <w:tabs>
          <w:tab w:val="left" w:pos="0"/>
          <w:tab w:val="left" w:pos="720"/>
          <w:tab w:val="left" w:pos="1440"/>
          <w:tab w:val="right" w:pos="9360"/>
        </w:tabs>
        <w:outlineLvl w:val="0"/>
        <w:rPr>
          <w:rFonts w:cs="Arial"/>
          <w:b/>
          <w:szCs w:val="22"/>
        </w:rPr>
      </w:pPr>
      <w:r>
        <w:rPr>
          <w:rFonts w:cs="Arial"/>
          <w:b/>
          <w:szCs w:val="22"/>
        </w:rPr>
        <w:t xml:space="preserve">Enter Date:  </w:t>
      </w:r>
      <w:bookmarkStart w:id="0" w:name="Text369"/>
      <w:r>
        <w:rPr>
          <w:rFonts w:cs="Arial"/>
          <w:b/>
          <w:szCs w:val="22"/>
        </w:rPr>
        <w:fldChar w:fldCharType="begin">
          <w:ffData>
            <w:name w:val="Text369"/>
            <w:enabled/>
            <w:calcOnExit w:val="0"/>
            <w:textInput>
              <w:maxLength w:val="15"/>
            </w:textInput>
          </w:ffData>
        </w:fldChar>
      </w:r>
      <w:r>
        <w:rPr>
          <w:rFonts w:cs="Arial"/>
          <w:b/>
          <w:szCs w:val="22"/>
        </w:rPr>
        <w:instrText xml:space="preserve"> FORMTEXT </w:instrText>
      </w:r>
      <w:r>
        <w:rPr>
          <w:rFonts w:cs="Arial"/>
          <w:b/>
          <w:szCs w:val="22"/>
        </w:rPr>
      </w:r>
      <w:r>
        <w:rPr>
          <w:rFonts w:cs="Arial"/>
          <w:b/>
          <w:szCs w:val="22"/>
        </w:rPr>
        <w:fldChar w:fldCharType="separate"/>
      </w:r>
      <w:r w:rsidR="00281C53">
        <w:rPr>
          <w:rFonts w:cs="Arial"/>
          <w:b/>
          <w:szCs w:val="22"/>
        </w:rPr>
        <w:t> </w:t>
      </w:r>
      <w:r w:rsidR="00281C53">
        <w:rPr>
          <w:rFonts w:cs="Arial"/>
          <w:b/>
          <w:szCs w:val="22"/>
        </w:rPr>
        <w:t> </w:t>
      </w:r>
      <w:r w:rsidR="00281C53">
        <w:rPr>
          <w:rFonts w:cs="Arial"/>
          <w:b/>
          <w:szCs w:val="22"/>
        </w:rPr>
        <w:t> </w:t>
      </w:r>
      <w:r w:rsidR="00281C53">
        <w:rPr>
          <w:rFonts w:cs="Arial"/>
          <w:b/>
          <w:szCs w:val="22"/>
        </w:rPr>
        <w:t> </w:t>
      </w:r>
      <w:r w:rsidR="00281C53">
        <w:rPr>
          <w:rFonts w:cs="Arial"/>
          <w:b/>
          <w:szCs w:val="22"/>
        </w:rPr>
        <w:t> </w:t>
      </w:r>
      <w:r>
        <w:rPr>
          <w:rFonts w:cs="Arial"/>
          <w:b/>
          <w:szCs w:val="22"/>
        </w:rPr>
        <w:fldChar w:fldCharType="end"/>
      </w:r>
      <w:bookmarkEnd w:id="0"/>
      <w:r>
        <w:rPr>
          <w:rFonts w:cs="Arial"/>
          <w:b/>
          <w:szCs w:val="22"/>
        </w:rPr>
        <w:tab/>
      </w:r>
      <w:r w:rsidR="00223E13">
        <w:rPr>
          <w:rFonts w:cs="Arial"/>
          <w:b/>
          <w:szCs w:val="22"/>
        </w:rPr>
        <w:t xml:space="preserve">Enter NVLAP Lab Code:  </w:t>
      </w:r>
      <w:bookmarkStart w:id="1" w:name="Text370"/>
      <w:r w:rsidR="007B38CD">
        <w:rPr>
          <w:rFonts w:cs="Arial"/>
          <w:b/>
          <w:szCs w:val="22"/>
        </w:rPr>
        <w:fldChar w:fldCharType="begin">
          <w:ffData>
            <w:name w:val="Text370"/>
            <w:enabled/>
            <w:calcOnExit w:val="0"/>
            <w:textInput>
              <w:maxLength w:val="15"/>
            </w:textInput>
          </w:ffData>
        </w:fldChar>
      </w:r>
      <w:r w:rsidR="007B38CD">
        <w:rPr>
          <w:rFonts w:cs="Arial"/>
          <w:b/>
          <w:szCs w:val="22"/>
        </w:rPr>
        <w:instrText xml:space="preserve"> FORMTEXT </w:instrText>
      </w:r>
      <w:r w:rsidR="007B38CD">
        <w:rPr>
          <w:rFonts w:cs="Arial"/>
          <w:b/>
          <w:szCs w:val="22"/>
        </w:rPr>
      </w:r>
      <w:r w:rsidR="007B38CD">
        <w:rPr>
          <w:rFonts w:cs="Arial"/>
          <w:b/>
          <w:szCs w:val="22"/>
        </w:rPr>
        <w:fldChar w:fldCharType="separate"/>
      </w:r>
      <w:r w:rsidR="00281C53">
        <w:rPr>
          <w:rFonts w:cs="Arial"/>
          <w:b/>
          <w:szCs w:val="22"/>
        </w:rPr>
        <w:t> </w:t>
      </w:r>
      <w:r w:rsidR="00281C53">
        <w:rPr>
          <w:rFonts w:cs="Arial"/>
          <w:b/>
          <w:szCs w:val="22"/>
        </w:rPr>
        <w:t> </w:t>
      </w:r>
      <w:r w:rsidR="00281C53">
        <w:rPr>
          <w:rFonts w:cs="Arial"/>
          <w:b/>
          <w:szCs w:val="22"/>
        </w:rPr>
        <w:t> </w:t>
      </w:r>
      <w:r w:rsidR="00281C53">
        <w:rPr>
          <w:rFonts w:cs="Arial"/>
          <w:b/>
          <w:szCs w:val="22"/>
        </w:rPr>
        <w:t> </w:t>
      </w:r>
      <w:r w:rsidR="00281C53">
        <w:rPr>
          <w:rFonts w:cs="Arial"/>
          <w:b/>
          <w:szCs w:val="22"/>
        </w:rPr>
        <w:t> </w:t>
      </w:r>
      <w:r w:rsidR="007B38CD">
        <w:rPr>
          <w:rFonts w:cs="Arial"/>
          <w:b/>
          <w:szCs w:val="22"/>
        </w:rPr>
        <w:fldChar w:fldCharType="end"/>
      </w:r>
      <w:bookmarkEnd w:id="1"/>
    </w:p>
    <w:p w:rsidR="00223E13" w:rsidRDefault="00223E13">
      <w:pPr>
        <w:tabs>
          <w:tab w:val="left" w:pos="0"/>
          <w:tab w:val="left" w:pos="720"/>
          <w:tab w:val="left" w:pos="1440"/>
        </w:tabs>
        <w:outlineLvl w:val="0"/>
        <w:rPr>
          <w:rFonts w:cs="Arial"/>
          <w:b/>
          <w:szCs w:val="22"/>
        </w:rPr>
      </w:pPr>
    </w:p>
    <w:p w:rsidR="00223E13" w:rsidRDefault="00223E13">
      <w:pPr>
        <w:tabs>
          <w:tab w:val="left" w:pos="0"/>
          <w:tab w:val="left" w:pos="720"/>
          <w:tab w:val="left" w:pos="1440"/>
        </w:tabs>
        <w:outlineLvl w:val="0"/>
        <w:rPr>
          <w:rFonts w:cs="Arial"/>
          <w:b/>
          <w:szCs w:val="22"/>
        </w:rPr>
      </w:pPr>
    </w:p>
    <w:p w:rsidR="00223E13" w:rsidRDefault="00223E13">
      <w:pPr>
        <w:tabs>
          <w:tab w:val="left" w:pos="0"/>
          <w:tab w:val="left" w:pos="720"/>
          <w:tab w:val="left" w:pos="1440"/>
        </w:tabs>
        <w:outlineLvl w:val="0"/>
        <w:rPr>
          <w:rFonts w:cs="Arial"/>
          <w:b/>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0"/>
        <w:gridCol w:w="1147"/>
        <w:gridCol w:w="7493"/>
      </w:tblGrid>
      <w:tr w:rsidR="000A47E7" w:rsidTr="000852EA">
        <w:trPr>
          <w:cantSplit/>
          <w:jc w:val="center"/>
        </w:trPr>
        <w:tc>
          <w:tcPr>
            <w:tcW w:w="9360" w:type="dxa"/>
            <w:gridSpan w:val="3"/>
            <w:tcBorders>
              <w:top w:val="nil"/>
              <w:left w:val="nil"/>
              <w:bottom w:val="nil"/>
              <w:right w:val="nil"/>
            </w:tcBorders>
          </w:tcPr>
          <w:p w:rsidR="000A47E7" w:rsidRDefault="007B6F67" w:rsidP="00663F89">
            <w:pPr>
              <w:pStyle w:val="Heading1"/>
              <w:spacing w:before="0"/>
              <w:jc w:val="center"/>
            </w:pPr>
            <w:r>
              <w:t>NIST HANDBOOK 150-31</w:t>
            </w:r>
            <w:r w:rsidR="000A47E7">
              <w:t xml:space="preserve"> CHECKLIST</w:t>
            </w:r>
          </w:p>
          <w:p w:rsidR="000A47E7" w:rsidRDefault="007B6F67" w:rsidP="00663F89">
            <w:pPr>
              <w:pStyle w:val="Heading1"/>
              <w:spacing w:before="0"/>
              <w:jc w:val="center"/>
            </w:pPr>
            <w:r>
              <w:t xml:space="preserve">HEALTHCARE INFORMATION TECHNOLOGY </w:t>
            </w:r>
            <w:r w:rsidR="000A47E7">
              <w:t>TESTING PROGRAM</w:t>
            </w:r>
          </w:p>
          <w:p w:rsidR="00663F89" w:rsidRDefault="00663F89" w:rsidP="0069404D">
            <w:pPr>
              <w:spacing w:after="240"/>
              <w:rPr>
                <w:rFonts w:cs="Arial"/>
                <w:b/>
                <w:bCs/>
              </w:rPr>
            </w:pPr>
          </w:p>
          <w:p w:rsidR="00184547" w:rsidRDefault="000A47E7" w:rsidP="00184547">
            <w:pPr>
              <w:autoSpaceDE w:val="0"/>
              <w:autoSpaceDN w:val="0"/>
              <w:adjustRightInd w:val="0"/>
              <w:rPr>
                <w:rFonts w:ascii="ArialMT" w:hAnsi="ArialMT" w:cs="ArialMT"/>
                <w:noProof w:val="0"/>
                <w:kern w:val="0"/>
                <w:szCs w:val="22"/>
              </w:rPr>
            </w:pPr>
            <w:r>
              <w:rPr>
                <w:rFonts w:cs="Arial"/>
                <w:b/>
                <w:bCs/>
              </w:rPr>
              <w:t>Instructions to the Assessor:</w:t>
            </w:r>
            <w:r w:rsidR="00184547">
              <w:rPr>
                <w:rFonts w:ascii="ArialMT" w:hAnsi="ArialMT" w:cs="ArialMT"/>
                <w:noProof w:val="0"/>
                <w:kern w:val="0"/>
                <w:szCs w:val="22"/>
              </w:rPr>
              <w:t xml:space="preserve"> This checklist addresses specific accreditation requirements</w:t>
            </w:r>
          </w:p>
          <w:p w:rsidR="000A47E7" w:rsidRDefault="00184547" w:rsidP="00184547">
            <w:pPr>
              <w:spacing w:after="240"/>
              <w:rPr>
                <w:rFonts w:cs="Arial"/>
              </w:rPr>
            </w:pPr>
            <w:r>
              <w:rPr>
                <w:rFonts w:ascii="ArialMT" w:hAnsi="ArialMT" w:cs="ArialMT"/>
                <w:noProof w:val="0"/>
                <w:kern w:val="0"/>
                <w:szCs w:val="22"/>
              </w:rPr>
              <w:t xml:space="preserve">prescribed in NIST Handbook 150-31 (2017), </w:t>
            </w:r>
            <w:r>
              <w:rPr>
                <w:rFonts w:ascii="Arial-ItalicMT" w:hAnsi="Arial-ItalicMT" w:cs="Arial-ItalicMT"/>
                <w:i/>
                <w:iCs/>
                <w:noProof w:val="0"/>
                <w:kern w:val="0"/>
                <w:szCs w:val="22"/>
              </w:rPr>
              <w:t>Healthcare Information Technology Testing</w:t>
            </w:r>
            <w:r>
              <w:rPr>
                <w:rFonts w:ascii="ArialMT" w:hAnsi="ArialMT" w:cs="ArialMT"/>
                <w:noProof w:val="0"/>
                <w:kern w:val="0"/>
                <w:szCs w:val="22"/>
              </w:rPr>
              <w:t>.</w:t>
            </w:r>
          </w:p>
          <w:p w:rsidR="000B5743" w:rsidRDefault="000B5743" w:rsidP="000B5743">
            <w:pPr>
              <w:numPr>
                <w:ilvl w:val="0"/>
                <w:numId w:val="45"/>
              </w:numPr>
              <w:rPr>
                <w:rFonts w:cs="Arial"/>
              </w:rPr>
            </w:pPr>
            <w:r>
              <w:rPr>
                <w:rFonts w:cs="Arial"/>
              </w:rPr>
              <w:t>All items on this checklist shall be addressed.</w:t>
            </w:r>
          </w:p>
          <w:p w:rsidR="000B5743" w:rsidRDefault="000B5743" w:rsidP="000B5743">
            <w:pPr>
              <w:numPr>
                <w:ilvl w:val="0"/>
                <w:numId w:val="45"/>
              </w:numPr>
              <w:rPr>
                <w:rFonts w:cs="Arial"/>
              </w:rPr>
            </w:pPr>
            <w:r>
              <w:rPr>
                <w:rFonts w:cs="Arial"/>
              </w:rPr>
              <w:t>Select “X” for each item that represents a nonconformity.</w:t>
            </w:r>
          </w:p>
          <w:p w:rsidR="000B5743" w:rsidRDefault="000B5743" w:rsidP="000B5743">
            <w:pPr>
              <w:numPr>
                <w:ilvl w:val="0"/>
                <w:numId w:val="45"/>
              </w:numPr>
              <w:rPr>
                <w:rFonts w:cs="Arial"/>
              </w:rPr>
            </w:pPr>
            <w:r>
              <w:rPr>
                <w:rFonts w:cs="Arial"/>
              </w:rPr>
              <w:t>Select “C” for each item on which you are commenting for other reasons.</w:t>
            </w:r>
          </w:p>
          <w:p w:rsidR="000B5743" w:rsidRDefault="00281C53" w:rsidP="000B5743">
            <w:pPr>
              <w:numPr>
                <w:ilvl w:val="0"/>
                <w:numId w:val="45"/>
              </w:numPr>
              <w:rPr>
                <w:rFonts w:cs="Arial"/>
              </w:rPr>
            </w:pPr>
            <w:r>
              <w:rPr>
                <w:rFonts w:cs="Arial"/>
                <w:szCs w:val="22"/>
              </w:rPr>
              <w:t>Select “OK”</w:t>
            </w:r>
            <w:r w:rsidR="000B5743">
              <w:rPr>
                <w:rFonts w:cs="Arial"/>
                <w:szCs w:val="22"/>
              </w:rPr>
              <w:t xml:space="preserve"> for each item you observed or verified as compliant at the laboratory.</w:t>
            </w:r>
          </w:p>
          <w:p w:rsidR="000B5743" w:rsidRPr="001F11BC" w:rsidRDefault="000B5743" w:rsidP="000B5743">
            <w:pPr>
              <w:numPr>
                <w:ilvl w:val="0"/>
                <w:numId w:val="45"/>
              </w:numPr>
              <w:spacing w:after="240"/>
              <w:rPr>
                <w:rFonts w:cs="Arial"/>
              </w:rPr>
            </w:pPr>
            <w:r>
              <w:rPr>
                <w:rFonts w:cs="Arial"/>
              </w:rPr>
              <w:t>Record the item number and the nonconformity explanation and/or comment on the appropriate comment sheet.</w:t>
            </w:r>
          </w:p>
          <w:p w:rsidR="000A47E7" w:rsidRDefault="000A47E7" w:rsidP="0069404D">
            <w:pPr>
              <w:spacing w:after="240"/>
              <w:rPr>
                <w:rFonts w:cs="Arial"/>
              </w:rPr>
            </w:pPr>
            <w:r>
              <w:rPr>
                <w:rFonts w:cs="Arial"/>
                <w:b/>
              </w:rPr>
              <w:t xml:space="preserve">Note:  </w:t>
            </w:r>
            <w:r>
              <w:rPr>
                <w:rFonts w:cs="Arial"/>
              </w:rPr>
              <w:t>The numbering of the checklist items correlates to the numbering scheme in NIST Handboo</w:t>
            </w:r>
            <w:r w:rsidR="00184547">
              <w:rPr>
                <w:rFonts w:cs="Arial"/>
              </w:rPr>
              <w:t>k 150-31(2017)</w:t>
            </w:r>
            <w:r>
              <w:rPr>
                <w:rFonts w:cs="Arial"/>
              </w:rPr>
              <w:t xml:space="preserve"> cl</w:t>
            </w:r>
            <w:r w:rsidR="00184547">
              <w:rPr>
                <w:rFonts w:cs="Arial"/>
              </w:rPr>
              <w:t>auses</w:t>
            </w:r>
            <w:r>
              <w:rPr>
                <w:rFonts w:cs="Arial"/>
              </w:rPr>
              <w:t xml:space="preserve"> 4, and 5.</w:t>
            </w:r>
          </w:p>
          <w:p w:rsidR="00184547" w:rsidRDefault="00184547" w:rsidP="0069404D">
            <w:pPr>
              <w:spacing w:after="240"/>
              <w:rPr>
                <w:rFonts w:cs="Arial"/>
              </w:rPr>
            </w:pPr>
          </w:p>
        </w:tc>
      </w:tr>
      <w:tr w:rsidR="000A47E7" w:rsidTr="000852EA">
        <w:trPr>
          <w:cantSplit/>
          <w:jc w:val="center"/>
        </w:trPr>
        <w:tc>
          <w:tcPr>
            <w:tcW w:w="720" w:type="dxa"/>
            <w:tcBorders>
              <w:top w:val="nil"/>
              <w:left w:val="nil"/>
              <w:bottom w:val="nil"/>
              <w:right w:val="nil"/>
            </w:tcBorders>
          </w:tcPr>
          <w:p w:rsidR="000A47E7" w:rsidRPr="000D7905" w:rsidRDefault="000A47E7" w:rsidP="000D7905">
            <w:pPr>
              <w:rPr>
                <w:b/>
                <w:sz w:val="24"/>
                <w:szCs w:val="24"/>
              </w:rPr>
            </w:pPr>
            <w:r w:rsidRPr="000D7905">
              <w:rPr>
                <w:b/>
                <w:sz w:val="24"/>
                <w:szCs w:val="24"/>
              </w:rPr>
              <w:t>4</w:t>
            </w:r>
          </w:p>
        </w:tc>
        <w:tc>
          <w:tcPr>
            <w:tcW w:w="8640" w:type="dxa"/>
            <w:gridSpan w:val="2"/>
            <w:tcBorders>
              <w:top w:val="nil"/>
              <w:left w:val="nil"/>
              <w:bottom w:val="nil"/>
              <w:right w:val="nil"/>
            </w:tcBorders>
          </w:tcPr>
          <w:p w:rsidR="000A47E7" w:rsidRPr="000D7905" w:rsidRDefault="000A47E7" w:rsidP="000F3D48">
            <w:pPr>
              <w:spacing w:after="240"/>
              <w:rPr>
                <w:b/>
                <w:sz w:val="24"/>
                <w:szCs w:val="24"/>
              </w:rPr>
            </w:pPr>
            <w:r w:rsidRPr="000D7905">
              <w:rPr>
                <w:b/>
                <w:sz w:val="24"/>
                <w:szCs w:val="24"/>
              </w:rPr>
              <w:t>Management requirements for accreditation</w:t>
            </w:r>
          </w:p>
        </w:tc>
      </w:tr>
      <w:tr w:rsidR="000E449D" w:rsidTr="000852EA">
        <w:trPr>
          <w:cantSplit/>
          <w:jc w:val="center"/>
        </w:trPr>
        <w:tc>
          <w:tcPr>
            <w:tcW w:w="720" w:type="dxa"/>
            <w:tcBorders>
              <w:top w:val="nil"/>
              <w:left w:val="nil"/>
              <w:bottom w:val="nil"/>
              <w:right w:val="nil"/>
            </w:tcBorders>
          </w:tcPr>
          <w:p w:rsidR="000E449D" w:rsidRDefault="000E449D" w:rsidP="0069404D">
            <w:pPr>
              <w:spacing w:after="240"/>
              <w:rPr>
                <w:rFonts w:cs="Arial"/>
              </w:rPr>
            </w:pPr>
          </w:p>
        </w:tc>
        <w:tc>
          <w:tcPr>
            <w:tcW w:w="1147" w:type="dxa"/>
            <w:tcBorders>
              <w:top w:val="nil"/>
              <w:left w:val="nil"/>
              <w:bottom w:val="nil"/>
              <w:right w:val="nil"/>
            </w:tcBorders>
          </w:tcPr>
          <w:p w:rsidR="000E449D" w:rsidRPr="007A00E9" w:rsidRDefault="000E449D" w:rsidP="007A00E9">
            <w:pPr>
              <w:pStyle w:val="Heading4"/>
            </w:pPr>
            <w:r w:rsidRPr="007A00E9">
              <w:t>4.1</w:t>
            </w:r>
          </w:p>
        </w:tc>
        <w:tc>
          <w:tcPr>
            <w:tcW w:w="7493" w:type="dxa"/>
            <w:tcBorders>
              <w:top w:val="nil"/>
              <w:left w:val="nil"/>
              <w:bottom w:val="nil"/>
              <w:right w:val="nil"/>
            </w:tcBorders>
          </w:tcPr>
          <w:p w:rsidR="000E449D" w:rsidRPr="007A00E9" w:rsidRDefault="000E449D" w:rsidP="007A00E9">
            <w:pPr>
              <w:pStyle w:val="Heading4"/>
            </w:pPr>
            <w:r w:rsidRPr="007A00E9">
              <w:t>Organization</w:t>
            </w:r>
          </w:p>
        </w:tc>
      </w:tr>
      <w:tr w:rsidR="00680FAE" w:rsidRPr="00680FAE" w:rsidTr="000852EA">
        <w:trPr>
          <w:cantSplit/>
          <w:jc w:val="center"/>
        </w:trPr>
        <w:tc>
          <w:tcPr>
            <w:tcW w:w="720" w:type="dxa"/>
            <w:tcBorders>
              <w:top w:val="nil"/>
              <w:left w:val="nil"/>
              <w:bottom w:val="nil"/>
              <w:right w:val="nil"/>
            </w:tcBorders>
          </w:tcPr>
          <w:p w:rsidR="00680FAE" w:rsidRPr="008B0590" w:rsidRDefault="00680FAE" w:rsidP="008B0590">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680FAE" w:rsidRDefault="00680FAE" w:rsidP="000E449D">
            <w:pPr>
              <w:spacing w:after="240"/>
            </w:pPr>
          </w:p>
        </w:tc>
        <w:tc>
          <w:tcPr>
            <w:tcW w:w="7493" w:type="dxa"/>
            <w:tcBorders>
              <w:top w:val="nil"/>
              <w:left w:val="nil"/>
              <w:bottom w:val="nil"/>
              <w:right w:val="nil"/>
            </w:tcBorders>
          </w:tcPr>
          <w:p w:rsidR="0005387E" w:rsidRDefault="00184547" w:rsidP="000E449D">
            <w:pPr>
              <w:spacing w:after="240"/>
            </w:pPr>
            <w:r>
              <w:t>If any services are offered by the laboratory other than the testing defined in the HIT scope of accreditation, the laboratory shall have a policy and procedure for maintaining separation of those services from its testing activities.</w:t>
            </w:r>
          </w:p>
          <w:p w:rsidR="00680FAE" w:rsidRPr="0005387E" w:rsidRDefault="0005387E" w:rsidP="000E449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5387E" w:rsidRPr="00680FAE" w:rsidTr="000852EA">
        <w:trPr>
          <w:cantSplit/>
          <w:jc w:val="center"/>
        </w:trPr>
        <w:tc>
          <w:tcPr>
            <w:tcW w:w="720" w:type="dxa"/>
            <w:tcBorders>
              <w:top w:val="nil"/>
              <w:left w:val="nil"/>
              <w:bottom w:val="nil"/>
              <w:right w:val="nil"/>
            </w:tcBorders>
          </w:tcPr>
          <w:p w:rsidR="0005387E" w:rsidRDefault="0005387E" w:rsidP="008B0590">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5387E" w:rsidRDefault="0005387E" w:rsidP="000E449D">
            <w:pPr>
              <w:spacing w:after="240"/>
            </w:pPr>
          </w:p>
        </w:tc>
        <w:tc>
          <w:tcPr>
            <w:tcW w:w="7493" w:type="dxa"/>
            <w:tcBorders>
              <w:top w:val="nil"/>
              <w:left w:val="nil"/>
              <w:bottom w:val="nil"/>
              <w:right w:val="nil"/>
            </w:tcBorders>
          </w:tcPr>
          <w:p w:rsidR="0005387E" w:rsidRDefault="0005387E" w:rsidP="000E449D">
            <w:pPr>
              <w:spacing w:after="240"/>
            </w:pPr>
            <w:r>
              <w:t>The procedure shall describe how separation is maintained.</w:t>
            </w:r>
          </w:p>
          <w:p w:rsidR="0005387E" w:rsidRDefault="0005387E" w:rsidP="000E449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5387E" w:rsidRPr="00680FAE" w:rsidTr="000852EA">
        <w:trPr>
          <w:cantSplit/>
          <w:jc w:val="center"/>
        </w:trPr>
        <w:tc>
          <w:tcPr>
            <w:tcW w:w="720" w:type="dxa"/>
            <w:tcBorders>
              <w:top w:val="nil"/>
              <w:left w:val="nil"/>
              <w:bottom w:val="nil"/>
              <w:right w:val="nil"/>
            </w:tcBorders>
          </w:tcPr>
          <w:p w:rsidR="0005387E" w:rsidRDefault="0005387E" w:rsidP="008B0590">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5387E" w:rsidRDefault="0005387E" w:rsidP="000E449D">
            <w:pPr>
              <w:spacing w:after="240"/>
            </w:pPr>
          </w:p>
        </w:tc>
        <w:tc>
          <w:tcPr>
            <w:tcW w:w="7493" w:type="dxa"/>
            <w:tcBorders>
              <w:top w:val="nil"/>
              <w:left w:val="nil"/>
              <w:bottom w:val="nil"/>
              <w:right w:val="nil"/>
            </w:tcBorders>
          </w:tcPr>
          <w:p w:rsidR="0005387E" w:rsidRDefault="0005387E" w:rsidP="000E449D">
            <w:pPr>
              <w:spacing w:after="240"/>
            </w:pPr>
            <w:r>
              <w:t>As an important example, if testing and certification are conducted in the same organization, the organization shall develop and implement policies and procedures to maintain separation of these functions.</w:t>
            </w:r>
          </w:p>
          <w:p w:rsidR="0005387E" w:rsidRDefault="0005387E" w:rsidP="000E449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8A50F5" w:rsidTr="000852EA">
        <w:trPr>
          <w:cantSplit/>
          <w:jc w:val="center"/>
        </w:trPr>
        <w:tc>
          <w:tcPr>
            <w:tcW w:w="720" w:type="dxa"/>
            <w:tcBorders>
              <w:top w:val="nil"/>
              <w:left w:val="nil"/>
              <w:bottom w:val="nil"/>
              <w:right w:val="nil"/>
            </w:tcBorders>
          </w:tcPr>
          <w:p w:rsidR="008A50F5" w:rsidRDefault="008A50F5" w:rsidP="0069404D">
            <w:pPr>
              <w:spacing w:after="240"/>
              <w:rPr>
                <w:rFonts w:cs="Arial"/>
              </w:rPr>
            </w:pPr>
          </w:p>
        </w:tc>
        <w:tc>
          <w:tcPr>
            <w:tcW w:w="1147" w:type="dxa"/>
            <w:tcBorders>
              <w:top w:val="nil"/>
              <w:left w:val="nil"/>
              <w:bottom w:val="nil"/>
              <w:right w:val="nil"/>
            </w:tcBorders>
          </w:tcPr>
          <w:p w:rsidR="008A50F5" w:rsidRPr="00290D27" w:rsidRDefault="008A50F5" w:rsidP="0069404D">
            <w:pPr>
              <w:pStyle w:val="Heading4"/>
              <w:spacing w:after="240"/>
              <w:jc w:val="left"/>
            </w:pPr>
            <w:r>
              <w:t>4.2</w:t>
            </w:r>
          </w:p>
        </w:tc>
        <w:tc>
          <w:tcPr>
            <w:tcW w:w="7493" w:type="dxa"/>
            <w:tcBorders>
              <w:top w:val="nil"/>
              <w:left w:val="nil"/>
              <w:bottom w:val="nil"/>
              <w:right w:val="nil"/>
            </w:tcBorders>
          </w:tcPr>
          <w:p w:rsidR="008A50F5" w:rsidRPr="00290D27" w:rsidRDefault="008A50F5" w:rsidP="0069404D">
            <w:pPr>
              <w:pStyle w:val="Heading4"/>
              <w:spacing w:after="240"/>
              <w:jc w:val="left"/>
            </w:pPr>
            <w:r>
              <w:t>Management system</w:t>
            </w:r>
          </w:p>
        </w:tc>
      </w:tr>
      <w:tr w:rsidR="008A50F5" w:rsidTr="000852EA">
        <w:trPr>
          <w:cantSplit/>
          <w:jc w:val="center"/>
        </w:trPr>
        <w:tc>
          <w:tcPr>
            <w:tcW w:w="720" w:type="dxa"/>
            <w:tcBorders>
              <w:top w:val="nil"/>
              <w:left w:val="nil"/>
              <w:bottom w:val="nil"/>
              <w:right w:val="nil"/>
            </w:tcBorders>
          </w:tcPr>
          <w:p w:rsidR="008A50F5" w:rsidRDefault="008B0590" w:rsidP="000852EA">
            <w:r>
              <w:rPr>
                <w:u w:val="single"/>
              </w:rPr>
              <w:fldChar w:fldCharType="begin">
                <w:ffData>
                  <w:name w:val="Dropdown1"/>
                  <w:enabled/>
                  <w:calcOnExit w:val="0"/>
                  <w:ddList>
                    <w:listEntry w:val="     "/>
                    <w:listEntry w:val="OK"/>
                    <w:listEntry w:val="C"/>
                    <w:listEntry w:val="X"/>
                    <w:listEntry w:val="N/A"/>
                  </w:ddList>
                </w:ffData>
              </w:fldChar>
            </w:r>
            <w:bookmarkStart w:id="2" w:name="Dropdown1"/>
            <w:r>
              <w:rPr>
                <w:u w:val="single"/>
              </w:rPr>
              <w:instrText xml:space="preserve"> FORMDROPDOWN </w:instrText>
            </w:r>
            <w:r w:rsidR="00B10597">
              <w:rPr>
                <w:u w:val="single"/>
              </w:rPr>
            </w:r>
            <w:r w:rsidR="00B10597">
              <w:rPr>
                <w:u w:val="single"/>
              </w:rPr>
              <w:fldChar w:fldCharType="separate"/>
            </w:r>
            <w:r>
              <w:rPr>
                <w:u w:val="single"/>
              </w:rPr>
              <w:fldChar w:fldCharType="end"/>
            </w:r>
            <w:bookmarkEnd w:id="2"/>
          </w:p>
        </w:tc>
        <w:tc>
          <w:tcPr>
            <w:tcW w:w="1147" w:type="dxa"/>
            <w:tcBorders>
              <w:top w:val="nil"/>
              <w:left w:val="nil"/>
              <w:bottom w:val="nil"/>
              <w:right w:val="nil"/>
            </w:tcBorders>
          </w:tcPr>
          <w:p w:rsidR="008A50F5" w:rsidRDefault="008A50F5" w:rsidP="000852EA">
            <w:pPr>
              <w:spacing w:after="240"/>
            </w:pPr>
          </w:p>
        </w:tc>
        <w:tc>
          <w:tcPr>
            <w:tcW w:w="7493" w:type="dxa"/>
            <w:tcBorders>
              <w:top w:val="nil"/>
              <w:left w:val="nil"/>
              <w:bottom w:val="nil"/>
              <w:right w:val="nil"/>
            </w:tcBorders>
          </w:tcPr>
          <w:p w:rsidR="008B0590" w:rsidRDefault="008B0590" w:rsidP="008B0590">
            <w:pPr>
              <w:spacing w:after="240"/>
            </w:pPr>
            <w:r>
              <w:t>The laboratory shall create and maintain a cross reference document mapping clauses 4 and 5, annexes A,B, and E of Handbook 150 and clauses 4 and 5 of NIST Handbook 150-31 to the laboratory’s management system documentation.</w:t>
            </w:r>
          </w:p>
          <w:p w:rsidR="0005462E" w:rsidRPr="00851862" w:rsidRDefault="0005387E" w:rsidP="008B0590">
            <w:pPr>
              <w:spacing w:after="240"/>
              <w:rPr>
                <w:rFonts w:ascii="Times New Roman" w:hAnsi="Times New Roman"/>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5387E" w:rsidTr="000852EA">
        <w:trPr>
          <w:cantSplit/>
          <w:jc w:val="center"/>
        </w:trPr>
        <w:tc>
          <w:tcPr>
            <w:tcW w:w="720" w:type="dxa"/>
            <w:tcBorders>
              <w:top w:val="nil"/>
              <w:left w:val="nil"/>
              <w:bottom w:val="nil"/>
              <w:right w:val="nil"/>
            </w:tcBorders>
          </w:tcPr>
          <w:p w:rsidR="0005387E" w:rsidRDefault="0005387E" w:rsidP="000852EA">
            <w:pPr>
              <w:rPr>
                <w:u w:val="single"/>
              </w:rPr>
            </w:pPr>
          </w:p>
        </w:tc>
        <w:tc>
          <w:tcPr>
            <w:tcW w:w="1147" w:type="dxa"/>
            <w:tcBorders>
              <w:top w:val="nil"/>
              <w:left w:val="nil"/>
              <w:bottom w:val="nil"/>
              <w:right w:val="nil"/>
            </w:tcBorders>
          </w:tcPr>
          <w:p w:rsidR="0005387E" w:rsidRDefault="0005387E" w:rsidP="000852EA">
            <w:pPr>
              <w:spacing w:after="240"/>
            </w:pPr>
          </w:p>
        </w:tc>
        <w:tc>
          <w:tcPr>
            <w:tcW w:w="7493" w:type="dxa"/>
            <w:tcBorders>
              <w:top w:val="nil"/>
              <w:left w:val="nil"/>
              <w:bottom w:val="nil"/>
              <w:right w:val="nil"/>
            </w:tcBorders>
          </w:tcPr>
          <w:p w:rsidR="0005387E" w:rsidRDefault="0005387E" w:rsidP="008B0590">
            <w:pPr>
              <w:spacing w:after="240"/>
            </w:pPr>
          </w:p>
        </w:tc>
      </w:tr>
      <w:tr w:rsidR="008A50F5" w:rsidTr="000852EA">
        <w:trPr>
          <w:cantSplit/>
          <w:jc w:val="center"/>
        </w:trPr>
        <w:tc>
          <w:tcPr>
            <w:tcW w:w="720" w:type="dxa"/>
            <w:tcBorders>
              <w:top w:val="nil"/>
              <w:left w:val="nil"/>
              <w:bottom w:val="nil"/>
              <w:right w:val="nil"/>
            </w:tcBorders>
          </w:tcPr>
          <w:p w:rsidR="008A50F5" w:rsidRDefault="008A50F5" w:rsidP="000852EA">
            <w:pPr>
              <w:rPr>
                <w:u w:val="single"/>
              </w:rPr>
            </w:pPr>
          </w:p>
        </w:tc>
        <w:tc>
          <w:tcPr>
            <w:tcW w:w="1147" w:type="dxa"/>
            <w:tcBorders>
              <w:top w:val="nil"/>
              <w:left w:val="nil"/>
              <w:bottom w:val="nil"/>
              <w:right w:val="nil"/>
            </w:tcBorders>
          </w:tcPr>
          <w:p w:rsidR="008A50F5" w:rsidRPr="00290D27" w:rsidRDefault="008A50F5" w:rsidP="000852EA">
            <w:pPr>
              <w:pStyle w:val="Heading4"/>
              <w:spacing w:after="240"/>
              <w:jc w:val="left"/>
            </w:pPr>
            <w:r>
              <w:t>4.3</w:t>
            </w:r>
          </w:p>
        </w:tc>
        <w:tc>
          <w:tcPr>
            <w:tcW w:w="7493" w:type="dxa"/>
            <w:tcBorders>
              <w:top w:val="nil"/>
              <w:left w:val="nil"/>
              <w:bottom w:val="nil"/>
              <w:right w:val="nil"/>
            </w:tcBorders>
          </w:tcPr>
          <w:p w:rsidR="008A50F5" w:rsidRPr="00290D27" w:rsidRDefault="008A50F5" w:rsidP="000852EA">
            <w:pPr>
              <w:pStyle w:val="Heading4"/>
              <w:spacing w:after="240"/>
              <w:jc w:val="left"/>
            </w:pPr>
            <w:r>
              <w:t>Document control</w:t>
            </w:r>
          </w:p>
        </w:tc>
      </w:tr>
      <w:tr w:rsidR="007A00E9" w:rsidTr="000852EA">
        <w:trPr>
          <w:cantSplit/>
          <w:jc w:val="center"/>
        </w:trPr>
        <w:tc>
          <w:tcPr>
            <w:tcW w:w="720" w:type="dxa"/>
            <w:tcBorders>
              <w:top w:val="nil"/>
              <w:left w:val="nil"/>
              <w:bottom w:val="nil"/>
              <w:right w:val="nil"/>
            </w:tcBorders>
          </w:tcPr>
          <w:p w:rsidR="007A00E9" w:rsidRDefault="007A00E9" w:rsidP="000852EA"/>
        </w:tc>
        <w:tc>
          <w:tcPr>
            <w:tcW w:w="1147" w:type="dxa"/>
            <w:tcBorders>
              <w:top w:val="nil"/>
              <w:left w:val="nil"/>
              <w:bottom w:val="nil"/>
              <w:right w:val="nil"/>
            </w:tcBorders>
          </w:tcPr>
          <w:p w:rsidR="007A00E9" w:rsidRDefault="007A00E9" w:rsidP="0069404D">
            <w:pPr>
              <w:spacing w:after="240"/>
            </w:pPr>
          </w:p>
        </w:tc>
        <w:tc>
          <w:tcPr>
            <w:tcW w:w="7493" w:type="dxa"/>
            <w:tcBorders>
              <w:top w:val="nil"/>
              <w:left w:val="nil"/>
              <w:bottom w:val="nil"/>
              <w:right w:val="nil"/>
            </w:tcBorders>
          </w:tcPr>
          <w:p w:rsidR="00851862" w:rsidRPr="002F3049" w:rsidRDefault="008B0590" w:rsidP="0069404D">
            <w:pPr>
              <w:spacing w:after="240"/>
            </w:pPr>
            <w:r>
              <w:t>There are no requirements additional to those set forth in NIST Handbook 150.</w:t>
            </w:r>
          </w:p>
        </w:tc>
      </w:tr>
      <w:tr w:rsidR="007A00E9" w:rsidTr="000852EA">
        <w:trPr>
          <w:cantSplit/>
          <w:jc w:val="center"/>
        </w:trPr>
        <w:tc>
          <w:tcPr>
            <w:tcW w:w="720" w:type="dxa"/>
            <w:tcBorders>
              <w:top w:val="nil"/>
              <w:left w:val="nil"/>
              <w:bottom w:val="nil"/>
              <w:right w:val="nil"/>
            </w:tcBorders>
          </w:tcPr>
          <w:p w:rsidR="007A00E9" w:rsidRDefault="007A00E9" w:rsidP="000852EA">
            <w:pPr>
              <w:rPr>
                <w:u w:val="single"/>
              </w:rPr>
            </w:pPr>
          </w:p>
        </w:tc>
        <w:tc>
          <w:tcPr>
            <w:tcW w:w="1147" w:type="dxa"/>
            <w:tcBorders>
              <w:top w:val="nil"/>
              <w:left w:val="nil"/>
              <w:bottom w:val="nil"/>
              <w:right w:val="nil"/>
            </w:tcBorders>
          </w:tcPr>
          <w:p w:rsidR="007A00E9" w:rsidRPr="00290D27" w:rsidRDefault="007A00E9" w:rsidP="000852EA">
            <w:pPr>
              <w:pStyle w:val="Heading4"/>
              <w:spacing w:after="240"/>
              <w:jc w:val="left"/>
            </w:pPr>
            <w:r>
              <w:t>4.4</w:t>
            </w:r>
          </w:p>
        </w:tc>
        <w:tc>
          <w:tcPr>
            <w:tcW w:w="7493" w:type="dxa"/>
            <w:tcBorders>
              <w:top w:val="nil"/>
              <w:left w:val="nil"/>
              <w:bottom w:val="nil"/>
              <w:right w:val="nil"/>
            </w:tcBorders>
          </w:tcPr>
          <w:p w:rsidR="007A00E9" w:rsidRPr="00290D27" w:rsidRDefault="007A00E9" w:rsidP="000852EA">
            <w:pPr>
              <w:pStyle w:val="Heading4"/>
              <w:spacing w:after="240"/>
              <w:jc w:val="left"/>
            </w:pPr>
            <w:r>
              <w:t>Review of requests, tenders and contracts</w:t>
            </w:r>
          </w:p>
        </w:tc>
      </w:tr>
      <w:tr w:rsidR="007A00E9" w:rsidTr="000852EA">
        <w:trPr>
          <w:cantSplit/>
          <w:jc w:val="center"/>
        </w:trPr>
        <w:tc>
          <w:tcPr>
            <w:tcW w:w="720" w:type="dxa"/>
            <w:tcBorders>
              <w:top w:val="nil"/>
              <w:left w:val="nil"/>
              <w:bottom w:val="nil"/>
              <w:right w:val="nil"/>
            </w:tcBorders>
          </w:tcPr>
          <w:p w:rsidR="007A00E9" w:rsidRDefault="007A00E9" w:rsidP="000852EA"/>
        </w:tc>
        <w:tc>
          <w:tcPr>
            <w:tcW w:w="1147" w:type="dxa"/>
            <w:tcBorders>
              <w:top w:val="nil"/>
              <w:left w:val="nil"/>
              <w:bottom w:val="nil"/>
              <w:right w:val="nil"/>
            </w:tcBorders>
          </w:tcPr>
          <w:p w:rsidR="007A00E9" w:rsidRDefault="007A00E9" w:rsidP="0069404D">
            <w:pPr>
              <w:spacing w:after="240"/>
            </w:pPr>
          </w:p>
        </w:tc>
        <w:tc>
          <w:tcPr>
            <w:tcW w:w="7493" w:type="dxa"/>
            <w:tcBorders>
              <w:top w:val="nil"/>
              <w:left w:val="nil"/>
              <w:bottom w:val="nil"/>
              <w:right w:val="nil"/>
            </w:tcBorders>
          </w:tcPr>
          <w:p w:rsidR="00851862" w:rsidRPr="002F3049" w:rsidRDefault="008B0590" w:rsidP="0069404D">
            <w:pPr>
              <w:spacing w:after="240"/>
            </w:pPr>
            <w:r>
              <w:t>There are no requirements additional to those set forth in NIST Handbook 150.</w:t>
            </w:r>
          </w:p>
        </w:tc>
      </w:tr>
      <w:tr w:rsidR="007A00E9" w:rsidTr="000852EA">
        <w:trPr>
          <w:cantSplit/>
          <w:jc w:val="center"/>
        </w:trPr>
        <w:tc>
          <w:tcPr>
            <w:tcW w:w="720" w:type="dxa"/>
            <w:tcBorders>
              <w:top w:val="nil"/>
              <w:left w:val="nil"/>
              <w:bottom w:val="nil"/>
              <w:right w:val="nil"/>
            </w:tcBorders>
          </w:tcPr>
          <w:p w:rsidR="007A00E9" w:rsidRDefault="007A00E9" w:rsidP="000852EA">
            <w:pPr>
              <w:rPr>
                <w:u w:val="single"/>
              </w:rPr>
            </w:pPr>
          </w:p>
        </w:tc>
        <w:tc>
          <w:tcPr>
            <w:tcW w:w="1147" w:type="dxa"/>
            <w:tcBorders>
              <w:top w:val="nil"/>
              <w:left w:val="nil"/>
              <w:bottom w:val="nil"/>
              <w:right w:val="nil"/>
            </w:tcBorders>
          </w:tcPr>
          <w:p w:rsidR="007A00E9" w:rsidRPr="00290D27" w:rsidRDefault="007A00E9" w:rsidP="000852EA">
            <w:pPr>
              <w:pStyle w:val="Heading4"/>
              <w:spacing w:after="240"/>
              <w:jc w:val="left"/>
            </w:pPr>
            <w:r>
              <w:t>4.5</w:t>
            </w:r>
          </w:p>
        </w:tc>
        <w:tc>
          <w:tcPr>
            <w:tcW w:w="7493" w:type="dxa"/>
            <w:tcBorders>
              <w:top w:val="nil"/>
              <w:left w:val="nil"/>
              <w:bottom w:val="nil"/>
              <w:right w:val="nil"/>
            </w:tcBorders>
          </w:tcPr>
          <w:p w:rsidR="007A00E9" w:rsidRPr="00290D27" w:rsidRDefault="007A00E9" w:rsidP="000852EA">
            <w:pPr>
              <w:pStyle w:val="Heading4"/>
              <w:spacing w:after="240"/>
              <w:jc w:val="left"/>
            </w:pPr>
            <w:r>
              <w:t>Subcontracting of tests and calibrations</w:t>
            </w:r>
          </w:p>
        </w:tc>
      </w:tr>
      <w:tr w:rsidR="007A00E9" w:rsidTr="000852EA">
        <w:trPr>
          <w:cantSplit/>
          <w:jc w:val="center"/>
        </w:trPr>
        <w:tc>
          <w:tcPr>
            <w:tcW w:w="720" w:type="dxa"/>
            <w:tcBorders>
              <w:top w:val="nil"/>
              <w:left w:val="nil"/>
              <w:bottom w:val="nil"/>
              <w:right w:val="nil"/>
            </w:tcBorders>
          </w:tcPr>
          <w:p w:rsidR="007A00E9" w:rsidRDefault="007A00E9" w:rsidP="000852EA">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7A00E9" w:rsidRDefault="007A00E9" w:rsidP="0069404D">
            <w:pPr>
              <w:spacing w:after="240"/>
            </w:pPr>
          </w:p>
        </w:tc>
        <w:tc>
          <w:tcPr>
            <w:tcW w:w="7493" w:type="dxa"/>
            <w:tcBorders>
              <w:top w:val="nil"/>
              <w:left w:val="nil"/>
              <w:bottom w:val="nil"/>
              <w:right w:val="nil"/>
            </w:tcBorders>
          </w:tcPr>
          <w:p w:rsidR="008B0590" w:rsidRDefault="008B0590" w:rsidP="0069404D">
            <w:pPr>
              <w:spacing w:after="240"/>
            </w:pPr>
            <w:r>
              <w:t>Subcontracting of testing is the use of laboratory testing services outside of the HIT laboratory’s quality management system to perform the tests. When unforeseen circumstances occur, any subcontracted tests (within the laboratory’s scope of accreditation) shall be performed by a laboratory accredited under the NVLAP HIT LAP and recognized by the ONC.</w:t>
            </w:r>
          </w:p>
          <w:p w:rsidR="00851862" w:rsidRPr="002F3049" w:rsidRDefault="00851862"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7A00E9" w:rsidTr="000852EA">
        <w:trPr>
          <w:cantSplit/>
          <w:jc w:val="center"/>
        </w:trPr>
        <w:tc>
          <w:tcPr>
            <w:tcW w:w="720" w:type="dxa"/>
            <w:tcBorders>
              <w:top w:val="nil"/>
              <w:left w:val="nil"/>
              <w:bottom w:val="nil"/>
              <w:right w:val="nil"/>
            </w:tcBorders>
          </w:tcPr>
          <w:p w:rsidR="007A00E9" w:rsidRDefault="007A00E9" w:rsidP="0069404D">
            <w:pPr>
              <w:spacing w:after="240"/>
              <w:rPr>
                <w:rFonts w:cs="Arial"/>
              </w:rPr>
            </w:pPr>
          </w:p>
        </w:tc>
        <w:tc>
          <w:tcPr>
            <w:tcW w:w="1147" w:type="dxa"/>
            <w:tcBorders>
              <w:top w:val="nil"/>
              <w:left w:val="nil"/>
              <w:bottom w:val="nil"/>
              <w:right w:val="nil"/>
            </w:tcBorders>
          </w:tcPr>
          <w:p w:rsidR="007A00E9" w:rsidRDefault="007A00E9" w:rsidP="0069404D">
            <w:pPr>
              <w:pStyle w:val="Heading4"/>
              <w:spacing w:after="240"/>
              <w:jc w:val="left"/>
            </w:pPr>
            <w:r>
              <w:t>4.6</w:t>
            </w:r>
          </w:p>
        </w:tc>
        <w:tc>
          <w:tcPr>
            <w:tcW w:w="7493" w:type="dxa"/>
            <w:tcBorders>
              <w:top w:val="nil"/>
              <w:left w:val="nil"/>
              <w:bottom w:val="nil"/>
              <w:right w:val="nil"/>
            </w:tcBorders>
          </w:tcPr>
          <w:p w:rsidR="007A00E9" w:rsidRPr="00290D27" w:rsidRDefault="007A00E9" w:rsidP="0069404D">
            <w:pPr>
              <w:pStyle w:val="Heading4"/>
              <w:spacing w:after="240"/>
              <w:jc w:val="left"/>
            </w:pPr>
            <w:r w:rsidRPr="00290D27">
              <w:t>Purchasing services and supplies</w:t>
            </w:r>
          </w:p>
        </w:tc>
      </w:tr>
      <w:tr w:rsidR="007A00E9" w:rsidTr="000852EA">
        <w:trPr>
          <w:cantSplit/>
          <w:jc w:val="center"/>
        </w:trPr>
        <w:tc>
          <w:tcPr>
            <w:tcW w:w="720" w:type="dxa"/>
            <w:tcBorders>
              <w:top w:val="nil"/>
              <w:left w:val="nil"/>
              <w:bottom w:val="nil"/>
              <w:right w:val="nil"/>
            </w:tcBorders>
          </w:tcPr>
          <w:p w:rsidR="007A00E9" w:rsidRDefault="007A00E9" w:rsidP="000852EA"/>
        </w:tc>
        <w:tc>
          <w:tcPr>
            <w:tcW w:w="1147" w:type="dxa"/>
            <w:tcBorders>
              <w:top w:val="nil"/>
              <w:left w:val="nil"/>
              <w:bottom w:val="nil"/>
              <w:right w:val="nil"/>
            </w:tcBorders>
          </w:tcPr>
          <w:p w:rsidR="007A00E9" w:rsidRDefault="007A00E9" w:rsidP="0069404D">
            <w:pPr>
              <w:spacing w:after="240"/>
            </w:pPr>
          </w:p>
        </w:tc>
        <w:tc>
          <w:tcPr>
            <w:tcW w:w="7493" w:type="dxa"/>
            <w:tcBorders>
              <w:top w:val="nil"/>
              <w:left w:val="nil"/>
              <w:bottom w:val="nil"/>
              <w:right w:val="nil"/>
            </w:tcBorders>
          </w:tcPr>
          <w:p w:rsidR="00851862" w:rsidRPr="00290D27" w:rsidRDefault="008B0590" w:rsidP="0069404D">
            <w:pPr>
              <w:spacing w:after="240"/>
            </w:pPr>
            <w:r>
              <w:t>There are no requirements additional to those set forth in NIST Handbook 150.</w:t>
            </w:r>
          </w:p>
        </w:tc>
      </w:tr>
      <w:tr w:rsidR="007A00E9" w:rsidTr="000852EA">
        <w:trPr>
          <w:cantSplit/>
          <w:jc w:val="center"/>
        </w:trPr>
        <w:tc>
          <w:tcPr>
            <w:tcW w:w="720" w:type="dxa"/>
            <w:tcBorders>
              <w:top w:val="nil"/>
              <w:left w:val="nil"/>
              <w:bottom w:val="nil"/>
              <w:right w:val="nil"/>
            </w:tcBorders>
          </w:tcPr>
          <w:p w:rsidR="007A00E9" w:rsidRDefault="007A00E9" w:rsidP="0069404D">
            <w:pPr>
              <w:spacing w:after="240"/>
              <w:rPr>
                <w:rFonts w:cs="Arial"/>
              </w:rPr>
            </w:pPr>
          </w:p>
        </w:tc>
        <w:tc>
          <w:tcPr>
            <w:tcW w:w="1147" w:type="dxa"/>
            <w:tcBorders>
              <w:top w:val="nil"/>
              <w:left w:val="nil"/>
              <w:bottom w:val="nil"/>
              <w:right w:val="nil"/>
            </w:tcBorders>
          </w:tcPr>
          <w:p w:rsidR="007A00E9" w:rsidRDefault="007A00E9" w:rsidP="0069404D">
            <w:pPr>
              <w:pStyle w:val="Heading4"/>
              <w:spacing w:after="240"/>
              <w:jc w:val="left"/>
            </w:pPr>
            <w:r>
              <w:t>4.7</w:t>
            </w:r>
          </w:p>
        </w:tc>
        <w:tc>
          <w:tcPr>
            <w:tcW w:w="7493" w:type="dxa"/>
            <w:tcBorders>
              <w:top w:val="nil"/>
              <w:left w:val="nil"/>
              <w:bottom w:val="nil"/>
              <w:right w:val="nil"/>
            </w:tcBorders>
          </w:tcPr>
          <w:p w:rsidR="007A00E9" w:rsidRPr="00024593" w:rsidRDefault="007A00E9" w:rsidP="0069404D">
            <w:pPr>
              <w:pStyle w:val="Heading4"/>
              <w:spacing w:after="240"/>
              <w:jc w:val="left"/>
            </w:pPr>
            <w:r>
              <w:t>Service to the customer</w:t>
            </w:r>
          </w:p>
        </w:tc>
      </w:tr>
      <w:tr w:rsidR="007A00E9" w:rsidRPr="00680FAE" w:rsidTr="000852EA">
        <w:trPr>
          <w:cantSplit/>
          <w:jc w:val="center"/>
        </w:trPr>
        <w:tc>
          <w:tcPr>
            <w:tcW w:w="720" w:type="dxa"/>
            <w:tcBorders>
              <w:top w:val="nil"/>
              <w:left w:val="nil"/>
              <w:bottom w:val="nil"/>
              <w:right w:val="nil"/>
            </w:tcBorders>
          </w:tcPr>
          <w:p w:rsidR="007A00E9" w:rsidRDefault="007A00E9" w:rsidP="000852EA"/>
        </w:tc>
        <w:tc>
          <w:tcPr>
            <w:tcW w:w="1147" w:type="dxa"/>
            <w:tcBorders>
              <w:top w:val="nil"/>
              <w:left w:val="nil"/>
              <w:bottom w:val="nil"/>
              <w:right w:val="nil"/>
            </w:tcBorders>
          </w:tcPr>
          <w:p w:rsidR="007A00E9" w:rsidRDefault="007A00E9" w:rsidP="00B94527">
            <w:pPr>
              <w:spacing w:after="240"/>
            </w:pPr>
          </w:p>
        </w:tc>
        <w:tc>
          <w:tcPr>
            <w:tcW w:w="7493" w:type="dxa"/>
            <w:tcBorders>
              <w:top w:val="nil"/>
              <w:left w:val="nil"/>
              <w:bottom w:val="nil"/>
              <w:right w:val="nil"/>
            </w:tcBorders>
          </w:tcPr>
          <w:p w:rsidR="00851862" w:rsidRPr="00024593" w:rsidRDefault="008B0590" w:rsidP="00B94527">
            <w:pPr>
              <w:spacing w:after="240"/>
            </w:pPr>
            <w:r>
              <w:t>There are no requirements additional to those set forth in NIST Handbook 150.</w:t>
            </w:r>
          </w:p>
        </w:tc>
      </w:tr>
      <w:tr w:rsidR="007A00E9" w:rsidTr="000852EA">
        <w:trPr>
          <w:cantSplit/>
          <w:jc w:val="center"/>
        </w:trPr>
        <w:tc>
          <w:tcPr>
            <w:tcW w:w="720" w:type="dxa"/>
            <w:tcBorders>
              <w:top w:val="nil"/>
              <w:left w:val="nil"/>
              <w:bottom w:val="nil"/>
              <w:right w:val="nil"/>
            </w:tcBorders>
          </w:tcPr>
          <w:p w:rsidR="007A00E9" w:rsidRDefault="007A00E9" w:rsidP="0069404D">
            <w:pPr>
              <w:spacing w:after="240"/>
              <w:rPr>
                <w:rFonts w:cs="Arial"/>
              </w:rPr>
            </w:pPr>
          </w:p>
        </w:tc>
        <w:tc>
          <w:tcPr>
            <w:tcW w:w="1147" w:type="dxa"/>
            <w:tcBorders>
              <w:top w:val="nil"/>
              <w:left w:val="nil"/>
              <w:bottom w:val="nil"/>
              <w:right w:val="nil"/>
            </w:tcBorders>
          </w:tcPr>
          <w:p w:rsidR="007A00E9" w:rsidRDefault="007A00E9" w:rsidP="0069404D">
            <w:pPr>
              <w:pStyle w:val="Heading4"/>
              <w:spacing w:after="240"/>
              <w:jc w:val="left"/>
            </w:pPr>
            <w:r>
              <w:t>4.8</w:t>
            </w:r>
          </w:p>
        </w:tc>
        <w:tc>
          <w:tcPr>
            <w:tcW w:w="7493" w:type="dxa"/>
            <w:tcBorders>
              <w:top w:val="nil"/>
              <w:left w:val="nil"/>
              <w:bottom w:val="nil"/>
              <w:right w:val="nil"/>
            </w:tcBorders>
          </w:tcPr>
          <w:p w:rsidR="007A00E9" w:rsidRPr="00024593" w:rsidRDefault="007A00E9" w:rsidP="0069404D">
            <w:pPr>
              <w:pStyle w:val="Heading4"/>
              <w:spacing w:after="240"/>
              <w:jc w:val="left"/>
            </w:pPr>
            <w:r>
              <w:t>Complaints</w:t>
            </w:r>
          </w:p>
        </w:tc>
      </w:tr>
      <w:tr w:rsidR="007A00E9" w:rsidRPr="00680FAE" w:rsidTr="000852EA">
        <w:trPr>
          <w:cantSplit/>
          <w:jc w:val="center"/>
        </w:trPr>
        <w:tc>
          <w:tcPr>
            <w:tcW w:w="720" w:type="dxa"/>
            <w:tcBorders>
              <w:top w:val="nil"/>
              <w:left w:val="nil"/>
              <w:bottom w:val="nil"/>
              <w:right w:val="nil"/>
            </w:tcBorders>
          </w:tcPr>
          <w:p w:rsidR="007A00E9" w:rsidRPr="008B0590" w:rsidRDefault="007A00E9" w:rsidP="008B0590">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7A00E9" w:rsidRDefault="007A00E9" w:rsidP="00B94527">
            <w:pPr>
              <w:spacing w:after="240"/>
            </w:pPr>
          </w:p>
        </w:tc>
        <w:tc>
          <w:tcPr>
            <w:tcW w:w="7493" w:type="dxa"/>
            <w:tcBorders>
              <w:top w:val="nil"/>
              <w:left w:val="nil"/>
              <w:bottom w:val="nil"/>
              <w:right w:val="nil"/>
            </w:tcBorders>
          </w:tcPr>
          <w:p w:rsidR="008B0590" w:rsidRDefault="008B0590" w:rsidP="00B94527">
            <w:pPr>
              <w:spacing w:after="240"/>
            </w:pPr>
            <w:r>
              <w:t>The laboratory shall maintain a log of all complaints received regarding its testing activities. The log shall include information regarding the content of the complaint as well as activities for resolution of the complaint</w:t>
            </w:r>
          </w:p>
          <w:p w:rsidR="00D35F66" w:rsidRPr="0005387E" w:rsidRDefault="00851862" w:rsidP="00B94527">
            <w:pPr>
              <w:spacing w:after="240"/>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05387E" w:rsidRPr="00680FAE" w:rsidTr="000852EA">
        <w:trPr>
          <w:cantSplit/>
          <w:jc w:val="center"/>
        </w:trPr>
        <w:tc>
          <w:tcPr>
            <w:tcW w:w="720" w:type="dxa"/>
            <w:tcBorders>
              <w:top w:val="nil"/>
              <w:left w:val="nil"/>
              <w:bottom w:val="nil"/>
              <w:right w:val="nil"/>
            </w:tcBorders>
          </w:tcPr>
          <w:p w:rsidR="0005387E" w:rsidRDefault="0005387E" w:rsidP="008B0590">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5387E" w:rsidRDefault="0005387E" w:rsidP="00B94527">
            <w:pPr>
              <w:spacing w:after="240"/>
            </w:pPr>
          </w:p>
        </w:tc>
        <w:tc>
          <w:tcPr>
            <w:tcW w:w="7493" w:type="dxa"/>
            <w:tcBorders>
              <w:top w:val="nil"/>
              <w:left w:val="nil"/>
              <w:bottom w:val="nil"/>
              <w:right w:val="nil"/>
            </w:tcBorders>
          </w:tcPr>
          <w:p w:rsidR="0005387E" w:rsidRDefault="0005387E" w:rsidP="0005387E">
            <w:pPr>
              <w:spacing w:after="240"/>
            </w:pPr>
            <w:r>
              <w:t>This log shall be provided to NVLAP and ONC at least on an annual basis or upon request.</w:t>
            </w:r>
          </w:p>
          <w:p w:rsidR="0005387E" w:rsidRDefault="0005387E" w:rsidP="00B94527">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7A00E9" w:rsidTr="000852EA">
        <w:trPr>
          <w:cantSplit/>
          <w:jc w:val="center"/>
        </w:trPr>
        <w:tc>
          <w:tcPr>
            <w:tcW w:w="720" w:type="dxa"/>
            <w:tcBorders>
              <w:top w:val="nil"/>
              <w:left w:val="nil"/>
              <w:bottom w:val="nil"/>
              <w:right w:val="nil"/>
            </w:tcBorders>
          </w:tcPr>
          <w:p w:rsidR="007A00E9" w:rsidRDefault="007A00E9" w:rsidP="0069404D">
            <w:pPr>
              <w:spacing w:after="240"/>
              <w:rPr>
                <w:rFonts w:cs="Arial"/>
              </w:rPr>
            </w:pPr>
          </w:p>
        </w:tc>
        <w:tc>
          <w:tcPr>
            <w:tcW w:w="1147" w:type="dxa"/>
            <w:tcBorders>
              <w:top w:val="nil"/>
              <w:left w:val="nil"/>
              <w:bottom w:val="nil"/>
              <w:right w:val="nil"/>
            </w:tcBorders>
          </w:tcPr>
          <w:p w:rsidR="007A00E9" w:rsidRDefault="007A00E9" w:rsidP="0069404D">
            <w:pPr>
              <w:pStyle w:val="Heading4"/>
              <w:spacing w:after="240"/>
              <w:jc w:val="left"/>
            </w:pPr>
            <w:r>
              <w:t>4.9</w:t>
            </w:r>
          </w:p>
        </w:tc>
        <w:tc>
          <w:tcPr>
            <w:tcW w:w="7493" w:type="dxa"/>
            <w:tcBorders>
              <w:top w:val="nil"/>
              <w:left w:val="nil"/>
              <w:bottom w:val="nil"/>
              <w:right w:val="nil"/>
            </w:tcBorders>
          </w:tcPr>
          <w:p w:rsidR="007A00E9" w:rsidRPr="00024593" w:rsidRDefault="007A00E9" w:rsidP="0069404D">
            <w:pPr>
              <w:pStyle w:val="Heading4"/>
              <w:spacing w:after="240"/>
              <w:jc w:val="left"/>
            </w:pPr>
            <w:r>
              <w:t>Control of nonconforming testing and/or calibration work</w:t>
            </w:r>
          </w:p>
        </w:tc>
      </w:tr>
      <w:tr w:rsidR="007A00E9" w:rsidRPr="00680FAE" w:rsidTr="000852EA">
        <w:trPr>
          <w:cantSplit/>
          <w:jc w:val="center"/>
        </w:trPr>
        <w:tc>
          <w:tcPr>
            <w:tcW w:w="720" w:type="dxa"/>
            <w:tcBorders>
              <w:top w:val="nil"/>
              <w:left w:val="nil"/>
              <w:bottom w:val="nil"/>
              <w:right w:val="nil"/>
            </w:tcBorders>
          </w:tcPr>
          <w:p w:rsidR="007A00E9" w:rsidRDefault="007A00E9" w:rsidP="000852EA">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7A00E9" w:rsidRDefault="007A00E9" w:rsidP="00B94527">
            <w:pPr>
              <w:spacing w:after="240"/>
            </w:pPr>
          </w:p>
        </w:tc>
        <w:tc>
          <w:tcPr>
            <w:tcW w:w="7493" w:type="dxa"/>
            <w:tcBorders>
              <w:top w:val="nil"/>
              <w:left w:val="nil"/>
              <w:bottom w:val="nil"/>
              <w:right w:val="nil"/>
            </w:tcBorders>
          </w:tcPr>
          <w:p w:rsidR="00D35F66" w:rsidRDefault="008B0590" w:rsidP="00B94527">
            <w:pPr>
              <w:spacing w:after="240"/>
            </w:pPr>
            <w:r>
              <w:t>If any nonconforming work is identified and recalled for an ONC-ACB (Authorized Certification Body) certified product which is listed on the Certified Health IT Product List (CHPL), the laboratory shall immediately notify NVLAP, ONC, and any associated certification bodies, as well as the vendor, in writing.</w:t>
            </w:r>
          </w:p>
          <w:p w:rsidR="00851862" w:rsidRPr="00024593" w:rsidRDefault="00851862" w:rsidP="00B94527">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05387E" w:rsidRPr="00680FAE" w:rsidTr="000852EA">
        <w:trPr>
          <w:cantSplit/>
          <w:jc w:val="center"/>
        </w:trPr>
        <w:tc>
          <w:tcPr>
            <w:tcW w:w="720" w:type="dxa"/>
            <w:tcBorders>
              <w:top w:val="nil"/>
              <w:left w:val="nil"/>
              <w:bottom w:val="nil"/>
              <w:right w:val="nil"/>
            </w:tcBorders>
          </w:tcPr>
          <w:p w:rsidR="0005387E" w:rsidRDefault="0005387E" w:rsidP="000852EA">
            <w:pPr>
              <w:rPr>
                <w:u w:val="single"/>
              </w:rPr>
            </w:pPr>
          </w:p>
        </w:tc>
        <w:tc>
          <w:tcPr>
            <w:tcW w:w="1147" w:type="dxa"/>
            <w:tcBorders>
              <w:top w:val="nil"/>
              <w:left w:val="nil"/>
              <w:bottom w:val="nil"/>
              <w:right w:val="nil"/>
            </w:tcBorders>
          </w:tcPr>
          <w:p w:rsidR="0005387E" w:rsidRDefault="0005387E" w:rsidP="00B94527">
            <w:pPr>
              <w:spacing w:after="240"/>
            </w:pPr>
          </w:p>
        </w:tc>
        <w:tc>
          <w:tcPr>
            <w:tcW w:w="7493" w:type="dxa"/>
            <w:tcBorders>
              <w:top w:val="nil"/>
              <w:left w:val="nil"/>
              <w:bottom w:val="nil"/>
              <w:right w:val="nil"/>
            </w:tcBorders>
          </w:tcPr>
          <w:p w:rsidR="0005387E" w:rsidRDefault="0005387E" w:rsidP="00B94527">
            <w:pPr>
              <w:spacing w:after="240"/>
            </w:pPr>
          </w:p>
        </w:tc>
      </w:tr>
      <w:tr w:rsidR="007A00E9" w:rsidTr="000852EA">
        <w:trPr>
          <w:cantSplit/>
          <w:jc w:val="center"/>
        </w:trPr>
        <w:tc>
          <w:tcPr>
            <w:tcW w:w="720" w:type="dxa"/>
            <w:tcBorders>
              <w:top w:val="nil"/>
              <w:left w:val="nil"/>
              <w:bottom w:val="nil"/>
              <w:right w:val="nil"/>
            </w:tcBorders>
          </w:tcPr>
          <w:p w:rsidR="007A00E9" w:rsidRDefault="007A00E9" w:rsidP="0069404D">
            <w:pPr>
              <w:spacing w:after="240"/>
              <w:rPr>
                <w:rFonts w:cs="Arial"/>
              </w:rPr>
            </w:pPr>
          </w:p>
        </w:tc>
        <w:tc>
          <w:tcPr>
            <w:tcW w:w="1147" w:type="dxa"/>
            <w:tcBorders>
              <w:top w:val="nil"/>
              <w:left w:val="nil"/>
              <w:bottom w:val="nil"/>
              <w:right w:val="nil"/>
            </w:tcBorders>
          </w:tcPr>
          <w:p w:rsidR="007A00E9" w:rsidRDefault="007A00E9" w:rsidP="0069404D">
            <w:pPr>
              <w:pStyle w:val="Heading4"/>
              <w:spacing w:after="240"/>
              <w:jc w:val="left"/>
            </w:pPr>
            <w:r>
              <w:t>4.10</w:t>
            </w:r>
          </w:p>
        </w:tc>
        <w:tc>
          <w:tcPr>
            <w:tcW w:w="7493" w:type="dxa"/>
            <w:tcBorders>
              <w:top w:val="nil"/>
              <w:left w:val="nil"/>
              <w:bottom w:val="nil"/>
              <w:right w:val="nil"/>
            </w:tcBorders>
          </w:tcPr>
          <w:p w:rsidR="007A00E9" w:rsidRPr="00024593" w:rsidRDefault="007A00E9" w:rsidP="0069404D">
            <w:pPr>
              <w:pStyle w:val="Heading4"/>
              <w:spacing w:after="240"/>
              <w:jc w:val="left"/>
            </w:pPr>
            <w:r>
              <w:t>Improvement</w:t>
            </w:r>
          </w:p>
        </w:tc>
      </w:tr>
      <w:tr w:rsidR="007A00E9" w:rsidRPr="00680FAE" w:rsidTr="000852EA">
        <w:trPr>
          <w:cantSplit/>
          <w:jc w:val="center"/>
        </w:trPr>
        <w:tc>
          <w:tcPr>
            <w:tcW w:w="720" w:type="dxa"/>
            <w:tcBorders>
              <w:top w:val="nil"/>
              <w:left w:val="nil"/>
              <w:bottom w:val="nil"/>
              <w:right w:val="nil"/>
            </w:tcBorders>
          </w:tcPr>
          <w:p w:rsidR="007A00E9" w:rsidRDefault="007A00E9" w:rsidP="000852EA"/>
        </w:tc>
        <w:tc>
          <w:tcPr>
            <w:tcW w:w="1147" w:type="dxa"/>
            <w:tcBorders>
              <w:top w:val="nil"/>
              <w:left w:val="nil"/>
              <w:bottom w:val="nil"/>
              <w:right w:val="nil"/>
            </w:tcBorders>
          </w:tcPr>
          <w:p w:rsidR="007A00E9" w:rsidRDefault="007A00E9" w:rsidP="00B94527">
            <w:pPr>
              <w:spacing w:after="240"/>
            </w:pPr>
          </w:p>
        </w:tc>
        <w:tc>
          <w:tcPr>
            <w:tcW w:w="7493" w:type="dxa"/>
            <w:tcBorders>
              <w:top w:val="nil"/>
              <w:left w:val="nil"/>
              <w:bottom w:val="nil"/>
              <w:right w:val="nil"/>
            </w:tcBorders>
          </w:tcPr>
          <w:p w:rsidR="00851862" w:rsidRPr="00024593" w:rsidRDefault="00D35F66" w:rsidP="00B94527">
            <w:pPr>
              <w:spacing w:after="240"/>
            </w:pPr>
            <w:r>
              <w:t>There are no requirements additional to those set forth in NIST Handbook 150.</w:t>
            </w:r>
          </w:p>
        </w:tc>
      </w:tr>
      <w:tr w:rsidR="007A00E9" w:rsidTr="000852EA">
        <w:trPr>
          <w:cantSplit/>
          <w:jc w:val="center"/>
        </w:trPr>
        <w:tc>
          <w:tcPr>
            <w:tcW w:w="720" w:type="dxa"/>
            <w:tcBorders>
              <w:top w:val="nil"/>
              <w:left w:val="nil"/>
              <w:bottom w:val="nil"/>
              <w:right w:val="nil"/>
            </w:tcBorders>
          </w:tcPr>
          <w:p w:rsidR="007A00E9" w:rsidRDefault="007A00E9" w:rsidP="0069404D">
            <w:pPr>
              <w:spacing w:after="240"/>
              <w:rPr>
                <w:rFonts w:cs="Arial"/>
              </w:rPr>
            </w:pPr>
          </w:p>
        </w:tc>
        <w:tc>
          <w:tcPr>
            <w:tcW w:w="1147" w:type="dxa"/>
            <w:tcBorders>
              <w:top w:val="nil"/>
              <w:left w:val="nil"/>
              <w:bottom w:val="nil"/>
              <w:right w:val="nil"/>
            </w:tcBorders>
          </w:tcPr>
          <w:p w:rsidR="007A00E9" w:rsidRDefault="007A00E9" w:rsidP="0069404D">
            <w:pPr>
              <w:pStyle w:val="Heading4"/>
              <w:spacing w:after="240"/>
              <w:jc w:val="left"/>
            </w:pPr>
            <w:r>
              <w:t>4.11</w:t>
            </w:r>
          </w:p>
        </w:tc>
        <w:tc>
          <w:tcPr>
            <w:tcW w:w="7493" w:type="dxa"/>
            <w:tcBorders>
              <w:top w:val="nil"/>
              <w:left w:val="nil"/>
              <w:bottom w:val="nil"/>
              <w:right w:val="nil"/>
            </w:tcBorders>
          </w:tcPr>
          <w:p w:rsidR="007A00E9" w:rsidRPr="00024593" w:rsidRDefault="007A00E9" w:rsidP="0069404D">
            <w:pPr>
              <w:pStyle w:val="Heading4"/>
              <w:spacing w:after="240"/>
              <w:jc w:val="left"/>
            </w:pPr>
            <w:r>
              <w:t>Corrective action</w:t>
            </w:r>
          </w:p>
        </w:tc>
      </w:tr>
      <w:tr w:rsidR="007A00E9" w:rsidRPr="00680FAE" w:rsidTr="000852EA">
        <w:trPr>
          <w:cantSplit/>
          <w:jc w:val="center"/>
        </w:trPr>
        <w:tc>
          <w:tcPr>
            <w:tcW w:w="720" w:type="dxa"/>
            <w:tcBorders>
              <w:top w:val="nil"/>
              <w:left w:val="nil"/>
              <w:bottom w:val="nil"/>
              <w:right w:val="nil"/>
            </w:tcBorders>
          </w:tcPr>
          <w:p w:rsidR="007A00E9" w:rsidRPr="0064035A" w:rsidRDefault="007A00E9" w:rsidP="0064035A">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7A00E9" w:rsidRDefault="007A00E9" w:rsidP="00B94527">
            <w:pPr>
              <w:spacing w:after="240"/>
            </w:pPr>
          </w:p>
        </w:tc>
        <w:tc>
          <w:tcPr>
            <w:tcW w:w="7493" w:type="dxa"/>
            <w:tcBorders>
              <w:top w:val="nil"/>
              <w:left w:val="nil"/>
              <w:bottom w:val="nil"/>
              <w:right w:val="nil"/>
            </w:tcBorders>
          </w:tcPr>
          <w:p w:rsidR="0064035A" w:rsidRDefault="00CD4AC3" w:rsidP="00B94527">
            <w:pPr>
              <w:spacing w:after="240"/>
            </w:pPr>
            <w:r>
              <w:t xml:space="preserve">Should a violation(s) be issued from ONC regarding a product tested within the laboratory, the laboratory shall exercise its corrective action process to investigate the validity of the test results issued. </w:t>
            </w:r>
          </w:p>
          <w:p w:rsidR="00851862" w:rsidRPr="00024593" w:rsidRDefault="0064035A" w:rsidP="00B94527">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5387E" w:rsidRPr="00680FAE" w:rsidTr="000852EA">
        <w:trPr>
          <w:cantSplit/>
          <w:jc w:val="center"/>
        </w:trPr>
        <w:tc>
          <w:tcPr>
            <w:tcW w:w="720" w:type="dxa"/>
            <w:tcBorders>
              <w:top w:val="nil"/>
              <w:left w:val="nil"/>
              <w:bottom w:val="nil"/>
              <w:right w:val="nil"/>
            </w:tcBorders>
          </w:tcPr>
          <w:p w:rsidR="0005387E" w:rsidRDefault="0005387E" w:rsidP="0064035A">
            <w:pPr>
              <w:rPr>
                <w:u w:val="single"/>
              </w:rPr>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5387E" w:rsidRDefault="0005387E" w:rsidP="00B94527">
            <w:pPr>
              <w:spacing w:after="240"/>
            </w:pPr>
          </w:p>
        </w:tc>
        <w:tc>
          <w:tcPr>
            <w:tcW w:w="7493" w:type="dxa"/>
            <w:tcBorders>
              <w:top w:val="nil"/>
              <w:left w:val="nil"/>
              <w:bottom w:val="nil"/>
              <w:right w:val="nil"/>
            </w:tcBorders>
          </w:tcPr>
          <w:p w:rsidR="0005387E" w:rsidRDefault="0005387E" w:rsidP="0005387E">
            <w:pPr>
              <w:spacing w:after="240"/>
            </w:pPr>
            <w:r>
              <w:t>If further actions are warranted as a result of this investigation process (e.g., it was determined that the test results are not correct, or the laboratory deviated from its testing process), those actions shall be taken in accordance with the laboratory’s quality management system.</w:t>
            </w:r>
          </w:p>
          <w:p w:rsidR="0005387E" w:rsidRDefault="0005387E" w:rsidP="00B94527">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7A00E9" w:rsidTr="000852EA">
        <w:trPr>
          <w:cantSplit/>
          <w:jc w:val="center"/>
        </w:trPr>
        <w:tc>
          <w:tcPr>
            <w:tcW w:w="720" w:type="dxa"/>
            <w:tcBorders>
              <w:top w:val="nil"/>
              <w:left w:val="nil"/>
              <w:bottom w:val="nil"/>
              <w:right w:val="nil"/>
            </w:tcBorders>
          </w:tcPr>
          <w:p w:rsidR="007A00E9" w:rsidRDefault="007A00E9" w:rsidP="0069404D">
            <w:pPr>
              <w:spacing w:after="240"/>
              <w:rPr>
                <w:rFonts w:cs="Arial"/>
              </w:rPr>
            </w:pPr>
          </w:p>
        </w:tc>
        <w:tc>
          <w:tcPr>
            <w:tcW w:w="1147" w:type="dxa"/>
            <w:tcBorders>
              <w:top w:val="nil"/>
              <w:left w:val="nil"/>
              <w:bottom w:val="nil"/>
              <w:right w:val="nil"/>
            </w:tcBorders>
          </w:tcPr>
          <w:p w:rsidR="007A00E9" w:rsidRDefault="007A00E9" w:rsidP="0069404D">
            <w:pPr>
              <w:pStyle w:val="Heading4"/>
              <w:spacing w:after="240"/>
              <w:jc w:val="left"/>
            </w:pPr>
            <w:r>
              <w:t>4.12</w:t>
            </w:r>
          </w:p>
        </w:tc>
        <w:tc>
          <w:tcPr>
            <w:tcW w:w="7493" w:type="dxa"/>
            <w:tcBorders>
              <w:top w:val="nil"/>
              <w:left w:val="nil"/>
              <w:bottom w:val="nil"/>
              <w:right w:val="nil"/>
            </w:tcBorders>
          </w:tcPr>
          <w:p w:rsidR="007A00E9" w:rsidRPr="00024593" w:rsidRDefault="007A00E9" w:rsidP="0069404D">
            <w:pPr>
              <w:pStyle w:val="Heading4"/>
              <w:spacing w:after="240"/>
              <w:jc w:val="left"/>
            </w:pPr>
            <w:r>
              <w:t>Preventive action</w:t>
            </w:r>
          </w:p>
        </w:tc>
      </w:tr>
      <w:tr w:rsidR="007A00E9" w:rsidRPr="00680FAE" w:rsidTr="000852EA">
        <w:trPr>
          <w:cantSplit/>
          <w:jc w:val="center"/>
        </w:trPr>
        <w:tc>
          <w:tcPr>
            <w:tcW w:w="720" w:type="dxa"/>
            <w:tcBorders>
              <w:top w:val="nil"/>
              <w:left w:val="nil"/>
              <w:bottom w:val="nil"/>
              <w:right w:val="nil"/>
            </w:tcBorders>
          </w:tcPr>
          <w:p w:rsidR="007A00E9" w:rsidRDefault="007A00E9" w:rsidP="000852EA"/>
        </w:tc>
        <w:tc>
          <w:tcPr>
            <w:tcW w:w="1147" w:type="dxa"/>
            <w:tcBorders>
              <w:top w:val="nil"/>
              <w:left w:val="nil"/>
              <w:bottom w:val="nil"/>
              <w:right w:val="nil"/>
            </w:tcBorders>
          </w:tcPr>
          <w:p w:rsidR="007A00E9" w:rsidRDefault="007A00E9" w:rsidP="00B94527">
            <w:pPr>
              <w:spacing w:after="240"/>
            </w:pPr>
          </w:p>
        </w:tc>
        <w:tc>
          <w:tcPr>
            <w:tcW w:w="7493" w:type="dxa"/>
            <w:tcBorders>
              <w:top w:val="nil"/>
              <w:left w:val="nil"/>
              <w:bottom w:val="nil"/>
              <w:right w:val="nil"/>
            </w:tcBorders>
          </w:tcPr>
          <w:p w:rsidR="00851862" w:rsidRPr="00024593" w:rsidRDefault="009407E2" w:rsidP="00B94527">
            <w:pPr>
              <w:spacing w:after="240"/>
            </w:pPr>
            <w:r>
              <w:t>There are no requirements additional to those set forth in NIST Handbook 150.</w:t>
            </w:r>
            <w:r w:rsidRPr="00024593">
              <w:t xml:space="preserve"> </w:t>
            </w:r>
          </w:p>
        </w:tc>
      </w:tr>
      <w:tr w:rsidR="007A00E9" w:rsidTr="000852EA">
        <w:trPr>
          <w:cantSplit/>
          <w:jc w:val="center"/>
        </w:trPr>
        <w:tc>
          <w:tcPr>
            <w:tcW w:w="720" w:type="dxa"/>
            <w:tcBorders>
              <w:top w:val="nil"/>
              <w:left w:val="nil"/>
              <w:bottom w:val="nil"/>
              <w:right w:val="nil"/>
            </w:tcBorders>
          </w:tcPr>
          <w:p w:rsidR="007A00E9" w:rsidRDefault="007A00E9" w:rsidP="0069404D">
            <w:pPr>
              <w:spacing w:after="240"/>
              <w:rPr>
                <w:rFonts w:cs="Arial"/>
              </w:rPr>
            </w:pPr>
          </w:p>
        </w:tc>
        <w:tc>
          <w:tcPr>
            <w:tcW w:w="1147" w:type="dxa"/>
            <w:tcBorders>
              <w:top w:val="nil"/>
              <w:left w:val="nil"/>
              <w:bottom w:val="nil"/>
              <w:right w:val="nil"/>
            </w:tcBorders>
          </w:tcPr>
          <w:p w:rsidR="007A00E9" w:rsidRPr="00024593" w:rsidRDefault="007A00E9" w:rsidP="0069404D">
            <w:pPr>
              <w:pStyle w:val="Heading4"/>
              <w:spacing w:after="240"/>
              <w:jc w:val="left"/>
            </w:pPr>
            <w:r>
              <w:t>4.13</w:t>
            </w:r>
          </w:p>
        </w:tc>
        <w:tc>
          <w:tcPr>
            <w:tcW w:w="7493" w:type="dxa"/>
            <w:tcBorders>
              <w:top w:val="nil"/>
              <w:left w:val="nil"/>
              <w:bottom w:val="nil"/>
              <w:right w:val="nil"/>
            </w:tcBorders>
          </w:tcPr>
          <w:p w:rsidR="007A00E9" w:rsidRPr="00024593" w:rsidRDefault="007A00E9" w:rsidP="0069404D">
            <w:pPr>
              <w:pStyle w:val="Heading4"/>
              <w:spacing w:after="240"/>
              <w:jc w:val="left"/>
            </w:pPr>
            <w:r w:rsidRPr="00024593">
              <w:t>Control of records</w:t>
            </w:r>
          </w:p>
        </w:tc>
      </w:tr>
      <w:tr w:rsidR="007A00E9" w:rsidTr="000852EA">
        <w:trPr>
          <w:cantSplit/>
          <w:jc w:val="center"/>
        </w:trPr>
        <w:tc>
          <w:tcPr>
            <w:tcW w:w="720" w:type="dxa"/>
            <w:tcBorders>
              <w:top w:val="nil"/>
              <w:left w:val="nil"/>
              <w:bottom w:val="nil"/>
              <w:right w:val="nil"/>
            </w:tcBorders>
          </w:tcPr>
          <w:p w:rsidR="007A00E9" w:rsidRDefault="007A00E9" w:rsidP="000852EA">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7A00E9" w:rsidRDefault="007A00E9" w:rsidP="0069404D">
            <w:pPr>
              <w:spacing w:after="240"/>
            </w:pPr>
          </w:p>
        </w:tc>
        <w:tc>
          <w:tcPr>
            <w:tcW w:w="7493" w:type="dxa"/>
            <w:tcBorders>
              <w:top w:val="nil"/>
              <w:left w:val="nil"/>
              <w:bottom w:val="nil"/>
              <w:right w:val="nil"/>
            </w:tcBorders>
          </w:tcPr>
          <w:p w:rsidR="009407E2" w:rsidRDefault="009407E2" w:rsidP="0069404D">
            <w:pPr>
              <w:spacing w:after="240"/>
            </w:pPr>
            <w:r>
              <w:t>All records shall be maintained for the life of the certification edition plus a minimum of five years, unless other regulatory requirements specify a longer retention period.</w:t>
            </w:r>
          </w:p>
          <w:p w:rsidR="00851862" w:rsidRPr="00024593" w:rsidRDefault="00851862"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7A00E9" w:rsidTr="000852EA">
        <w:trPr>
          <w:cantSplit/>
          <w:jc w:val="center"/>
        </w:trPr>
        <w:tc>
          <w:tcPr>
            <w:tcW w:w="720" w:type="dxa"/>
            <w:tcBorders>
              <w:top w:val="nil"/>
              <w:left w:val="nil"/>
              <w:bottom w:val="nil"/>
              <w:right w:val="nil"/>
            </w:tcBorders>
          </w:tcPr>
          <w:p w:rsidR="007A00E9" w:rsidRDefault="007A00E9" w:rsidP="0069404D">
            <w:pPr>
              <w:spacing w:after="240"/>
              <w:rPr>
                <w:rFonts w:cs="Arial"/>
              </w:rPr>
            </w:pPr>
          </w:p>
        </w:tc>
        <w:tc>
          <w:tcPr>
            <w:tcW w:w="1147" w:type="dxa"/>
            <w:tcBorders>
              <w:top w:val="nil"/>
              <w:left w:val="nil"/>
              <w:bottom w:val="nil"/>
              <w:right w:val="nil"/>
            </w:tcBorders>
          </w:tcPr>
          <w:p w:rsidR="007A00E9" w:rsidRPr="00567183" w:rsidRDefault="007A00E9" w:rsidP="0069404D">
            <w:pPr>
              <w:pStyle w:val="Heading4"/>
              <w:spacing w:after="240"/>
              <w:jc w:val="left"/>
            </w:pPr>
            <w:r>
              <w:t>4.14</w:t>
            </w:r>
          </w:p>
        </w:tc>
        <w:tc>
          <w:tcPr>
            <w:tcW w:w="7493" w:type="dxa"/>
            <w:tcBorders>
              <w:top w:val="nil"/>
              <w:left w:val="nil"/>
              <w:bottom w:val="nil"/>
              <w:right w:val="nil"/>
            </w:tcBorders>
          </w:tcPr>
          <w:p w:rsidR="007A00E9" w:rsidRPr="00567183" w:rsidRDefault="007A00E9" w:rsidP="0069404D">
            <w:pPr>
              <w:pStyle w:val="Heading4"/>
              <w:spacing w:after="240"/>
              <w:jc w:val="left"/>
            </w:pPr>
            <w:r>
              <w:t>Internal audits</w:t>
            </w:r>
          </w:p>
        </w:tc>
      </w:tr>
      <w:tr w:rsidR="007A00E9" w:rsidTr="000852EA">
        <w:trPr>
          <w:cantSplit/>
          <w:jc w:val="center"/>
        </w:trPr>
        <w:tc>
          <w:tcPr>
            <w:tcW w:w="720" w:type="dxa"/>
            <w:tcBorders>
              <w:top w:val="nil"/>
              <w:left w:val="nil"/>
              <w:bottom w:val="nil"/>
              <w:right w:val="nil"/>
            </w:tcBorders>
          </w:tcPr>
          <w:p w:rsidR="007A00E9" w:rsidRDefault="007A00E9" w:rsidP="000852EA"/>
        </w:tc>
        <w:tc>
          <w:tcPr>
            <w:tcW w:w="1147" w:type="dxa"/>
            <w:tcBorders>
              <w:top w:val="nil"/>
              <w:left w:val="nil"/>
              <w:bottom w:val="nil"/>
              <w:right w:val="nil"/>
            </w:tcBorders>
          </w:tcPr>
          <w:p w:rsidR="007A00E9" w:rsidRDefault="007A00E9" w:rsidP="0069404D">
            <w:pPr>
              <w:spacing w:after="240"/>
            </w:pPr>
          </w:p>
        </w:tc>
        <w:tc>
          <w:tcPr>
            <w:tcW w:w="7493" w:type="dxa"/>
            <w:tcBorders>
              <w:top w:val="nil"/>
              <w:left w:val="nil"/>
              <w:bottom w:val="nil"/>
              <w:right w:val="nil"/>
            </w:tcBorders>
          </w:tcPr>
          <w:p w:rsidR="00851862" w:rsidRPr="00567183" w:rsidRDefault="009407E2" w:rsidP="0069404D">
            <w:pPr>
              <w:spacing w:after="240"/>
            </w:pPr>
            <w:r>
              <w:t>There are no requirements additional to those set forth in NIST Handbook 150.</w:t>
            </w:r>
          </w:p>
        </w:tc>
      </w:tr>
      <w:tr w:rsidR="007A00E9" w:rsidTr="000852EA">
        <w:trPr>
          <w:cantSplit/>
          <w:jc w:val="center"/>
        </w:trPr>
        <w:tc>
          <w:tcPr>
            <w:tcW w:w="720" w:type="dxa"/>
            <w:tcBorders>
              <w:top w:val="nil"/>
              <w:left w:val="nil"/>
              <w:bottom w:val="nil"/>
              <w:right w:val="nil"/>
            </w:tcBorders>
          </w:tcPr>
          <w:p w:rsidR="007A00E9" w:rsidRPr="00680FAE" w:rsidRDefault="007A00E9" w:rsidP="007A00E9">
            <w:pPr>
              <w:pStyle w:val="Heading4"/>
              <w:keepNext w:val="0"/>
              <w:spacing w:after="240"/>
              <w:jc w:val="left"/>
              <w:rPr>
                <w:b w:val="0"/>
              </w:rPr>
            </w:pPr>
          </w:p>
        </w:tc>
        <w:tc>
          <w:tcPr>
            <w:tcW w:w="1147" w:type="dxa"/>
            <w:tcBorders>
              <w:top w:val="nil"/>
              <w:left w:val="nil"/>
              <w:bottom w:val="nil"/>
              <w:right w:val="nil"/>
            </w:tcBorders>
          </w:tcPr>
          <w:p w:rsidR="007A00E9" w:rsidRPr="00567183" w:rsidRDefault="007A00E9" w:rsidP="0069404D">
            <w:pPr>
              <w:pStyle w:val="Heading4"/>
              <w:spacing w:after="240"/>
              <w:jc w:val="left"/>
            </w:pPr>
            <w:r>
              <w:t>4.15</w:t>
            </w:r>
          </w:p>
        </w:tc>
        <w:tc>
          <w:tcPr>
            <w:tcW w:w="7493" w:type="dxa"/>
            <w:tcBorders>
              <w:top w:val="nil"/>
              <w:left w:val="nil"/>
              <w:bottom w:val="nil"/>
              <w:right w:val="nil"/>
            </w:tcBorders>
          </w:tcPr>
          <w:p w:rsidR="007A00E9" w:rsidRPr="00567183" w:rsidRDefault="007A00E9" w:rsidP="0069404D">
            <w:pPr>
              <w:pStyle w:val="Heading4"/>
              <w:spacing w:after="240"/>
              <w:jc w:val="left"/>
            </w:pPr>
            <w:r>
              <w:t>Management reviews</w:t>
            </w:r>
          </w:p>
        </w:tc>
      </w:tr>
      <w:tr w:rsidR="007A00E9" w:rsidTr="000852EA">
        <w:trPr>
          <w:cantSplit/>
          <w:jc w:val="center"/>
        </w:trPr>
        <w:tc>
          <w:tcPr>
            <w:tcW w:w="720" w:type="dxa"/>
            <w:tcBorders>
              <w:top w:val="nil"/>
              <w:left w:val="nil"/>
              <w:bottom w:val="nil"/>
              <w:right w:val="nil"/>
            </w:tcBorders>
          </w:tcPr>
          <w:p w:rsidR="007A00E9" w:rsidRDefault="007A00E9" w:rsidP="000852EA"/>
        </w:tc>
        <w:tc>
          <w:tcPr>
            <w:tcW w:w="1147" w:type="dxa"/>
            <w:tcBorders>
              <w:top w:val="nil"/>
              <w:left w:val="nil"/>
              <w:bottom w:val="nil"/>
              <w:right w:val="nil"/>
            </w:tcBorders>
          </w:tcPr>
          <w:p w:rsidR="007A00E9" w:rsidRDefault="007A00E9" w:rsidP="0069404D">
            <w:pPr>
              <w:spacing w:after="240"/>
            </w:pPr>
          </w:p>
        </w:tc>
        <w:tc>
          <w:tcPr>
            <w:tcW w:w="7493" w:type="dxa"/>
            <w:tcBorders>
              <w:top w:val="nil"/>
              <w:left w:val="nil"/>
              <w:bottom w:val="nil"/>
              <w:right w:val="nil"/>
            </w:tcBorders>
          </w:tcPr>
          <w:p w:rsidR="009407E2" w:rsidRPr="00884A38" w:rsidRDefault="009407E2" w:rsidP="0069404D">
            <w:pPr>
              <w:spacing w:after="240"/>
            </w:pPr>
            <w:r>
              <w:t>There are no requirements additional to those set forth in NIST Handbook 150.</w:t>
            </w:r>
          </w:p>
        </w:tc>
      </w:tr>
      <w:tr w:rsidR="007A00E9" w:rsidTr="000852EA">
        <w:trPr>
          <w:cantSplit/>
          <w:jc w:val="center"/>
        </w:trPr>
        <w:tc>
          <w:tcPr>
            <w:tcW w:w="720" w:type="dxa"/>
            <w:tcBorders>
              <w:top w:val="nil"/>
              <w:left w:val="nil"/>
              <w:bottom w:val="nil"/>
              <w:right w:val="nil"/>
            </w:tcBorders>
          </w:tcPr>
          <w:p w:rsidR="007A00E9" w:rsidRPr="000D7905" w:rsidRDefault="007A00E9" w:rsidP="000D7905">
            <w:pPr>
              <w:spacing w:after="240"/>
              <w:rPr>
                <w:b/>
                <w:sz w:val="24"/>
                <w:szCs w:val="24"/>
              </w:rPr>
            </w:pPr>
            <w:r w:rsidRPr="000D7905">
              <w:rPr>
                <w:b/>
                <w:sz w:val="24"/>
                <w:szCs w:val="24"/>
              </w:rPr>
              <w:t>5</w:t>
            </w:r>
          </w:p>
        </w:tc>
        <w:tc>
          <w:tcPr>
            <w:tcW w:w="8640" w:type="dxa"/>
            <w:gridSpan w:val="2"/>
            <w:tcBorders>
              <w:top w:val="nil"/>
              <w:left w:val="nil"/>
              <w:bottom w:val="nil"/>
              <w:right w:val="nil"/>
            </w:tcBorders>
          </w:tcPr>
          <w:p w:rsidR="007A00E9" w:rsidRPr="000D7905" w:rsidRDefault="007A00E9" w:rsidP="000F3D48">
            <w:pPr>
              <w:spacing w:after="240"/>
              <w:rPr>
                <w:b/>
                <w:sz w:val="24"/>
                <w:szCs w:val="24"/>
              </w:rPr>
            </w:pPr>
            <w:r w:rsidRPr="000D7905">
              <w:rPr>
                <w:b/>
                <w:sz w:val="24"/>
                <w:szCs w:val="24"/>
              </w:rPr>
              <w:t>Technical requirements for accreditation</w:t>
            </w:r>
          </w:p>
        </w:tc>
      </w:tr>
      <w:tr w:rsidR="000B5149" w:rsidTr="000852EA">
        <w:trPr>
          <w:cantSplit/>
          <w:jc w:val="center"/>
        </w:trPr>
        <w:tc>
          <w:tcPr>
            <w:tcW w:w="720" w:type="dxa"/>
            <w:tcBorders>
              <w:top w:val="nil"/>
              <w:left w:val="nil"/>
              <w:bottom w:val="nil"/>
              <w:right w:val="nil"/>
            </w:tcBorders>
          </w:tcPr>
          <w:p w:rsidR="000B5149" w:rsidRPr="00680FAE" w:rsidRDefault="000B5149" w:rsidP="00B94527">
            <w:pPr>
              <w:pStyle w:val="Heading4"/>
              <w:keepNext w:val="0"/>
              <w:spacing w:after="240"/>
              <w:jc w:val="left"/>
              <w:rPr>
                <w:b w:val="0"/>
              </w:rPr>
            </w:pPr>
          </w:p>
        </w:tc>
        <w:tc>
          <w:tcPr>
            <w:tcW w:w="1147" w:type="dxa"/>
            <w:tcBorders>
              <w:top w:val="nil"/>
              <w:left w:val="nil"/>
              <w:bottom w:val="nil"/>
              <w:right w:val="nil"/>
            </w:tcBorders>
          </w:tcPr>
          <w:p w:rsidR="000B5149" w:rsidRDefault="000B5149" w:rsidP="000852EA">
            <w:pPr>
              <w:pStyle w:val="Heading4"/>
              <w:spacing w:after="240"/>
              <w:jc w:val="left"/>
            </w:pPr>
            <w:r>
              <w:t>5.1</w:t>
            </w:r>
          </w:p>
        </w:tc>
        <w:tc>
          <w:tcPr>
            <w:tcW w:w="7493" w:type="dxa"/>
            <w:tcBorders>
              <w:top w:val="nil"/>
              <w:left w:val="nil"/>
              <w:bottom w:val="nil"/>
              <w:right w:val="nil"/>
            </w:tcBorders>
          </w:tcPr>
          <w:p w:rsidR="000B5149" w:rsidRDefault="000B5149" w:rsidP="000852EA">
            <w:pPr>
              <w:pStyle w:val="Heading4"/>
              <w:spacing w:after="240"/>
              <w:jc w:val="left"/>
            </w:pPr>
            <w:r>
              <w:t>General</w:t>
            </w:r>
          </w:p>
        </w:tc>
      </w:tr>
      <w:tr w:rsidR="0038098F" w:rsidRPr="00EE31C7" w:rsidTr="000852EA">
        <w:trPr>
          <w:cantSplit/>
          <w:jc w:val="center"/>
        </w:trPr>
        <w:tc>
          <w:tcPr>
            <w:tcW w:w="720" w:type="dxa"/>
            <w:tcBorders>
              <w:top w:val="nil"/>
              <w:left w:val="nil"/>
              <w:bottom w:val="nil"/>
              <w:right w:val="nil"/>
            </w:tcBorders>
          </w:tcPr>
          <w:p w:rsidR="0038098F" w:rsidRDefault="0038098F" w:rsidP="000852EA">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38098F" w:rsidRDefault="0038098F" w:rsidP="000852EA">
            <w:pPr>
              <w:spacing w:after="240"/>
            </w:pPr>
          </w:p>
        </w:tc>
        <w:tc>
          <w:tcPr>
            <w:tcW w:w="7493" w:type="dxa"/>
            <w:tcBorders>
              <w:top w:val="nil"/>
              <w:left w:val="nil"/>
              <w:bottom w:val="nil"/>
              <w:right w:val="nil"/>
            </w:tcBorders>
          </w:tcPr>
          <w:p w:rsidR="009407E2" w:rsidRDefault="009407E2" w:rsidP="000852EA">
            <w:pPr>
              <w:spacing w:after="240"/>
            </w:pPr>
            <w:r>
              <w:t xml:space="preserve">The quality manual shall contain or refer to documentation that describes and details the testing laboratory’s implementation of the procedures covering all of the technical requirements in this handbook. </w:t>
            </w:r>
          </w:p>
          <w:p w:rsidR="0038098F" w:rsidRPr="004D6512" w:rsidRDefault="0038098F" w:rsidP="000852EA">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C16718" w:rsidRPr="00EE31C7" w:rsidTr="000852EA">
        <w:trPr>
          <w:cantSplit/>
          <w:jc w:val="center"/>
        </w:trPr>
        <w:tc>
          <w:tcPr>
            <w:tcW w:w="720" w:type="dxa"/>
            <w:tcBorders>
              <w:top w:val="nil"/>
              <w:left w:val="nil"/>
              <w:bottom w:val="nil"/>
              <w:right w:val="nil"/>
            </w:tcBorders>
          </w:tcPr>
          <w:p w:rsidR="00C16718" w:rsidRDefault="00C16718" w:rsidP="000852EA">
            <w:pPr>
              <w:rPr>
                <w:u w:val="single"/>
              </w:rPr>
            </w:pPr>
          </w:p>
        </w:tc>
        <w:tc>
          <w:tcPr>
            <w:tcW w:w="1147" w:type="dxa"/>
            <w:tcBorders>
              <w:top w:val="nil"/>
              <w:left w:val="nil"/>
              <w:bottom w:val="nil"/>
              <w:right w:val="nil"/>
            </w:tcBorders>
          </w:tcPr>
          <w:p w:rsidR="00C16718" w:rsidRDefault="00C16718" w:rsidP="000852EA">
            <w:pPr>
              <w:spacing w:after="240"/>
            </w:pPr>
          </w:p>
        </w:tc>
        <w:tc>
          <w:tcPr>
            <w:tcW w:w="7493" w:type="dxa"/>
            <w:tcBorders>
              <w:top w:val="nil"/>
              <w:left w:val="nil"/>
              <w:bottom w:val="nil"/>
              <w:right w:val="nil"/>
            </w:tcBorders>
          </w:tcPr>
          <w:p w:rsidR="00C16718" w:rsidRDefault="00C16718" w:rsidP="000852EA">
            <w:pPr>
              <w:spacing w:after="240"/>
            </w:pPr>
          </w:p>
        </w:tc>
      </w:tr>
      <w:tr w:rsidR="007A00E9" w:rsidTr="000852EA">
        <w:trPr>
          <w:cantSplit/>
          <w:jc w:val="center"/>
        </w:trPr>
        <w:tc>
          <w:tcPr>
            <w:tcW w:w="720" w:type="dxa"/>
            <w:tcBorders>
              <w:top w:val="nil"/>
              <w:left w:val="nil"/>
              <w:bottom w:val="nil"/>
              <w:right w:val="nil"/>
            </w:tcBorders>
          </w:tcPr>
          <w:p w:rsidR="007A00E9" w:rsidRPr="00680FAE" w:rsidRDefault="007A00E9" w:rsidP="00B94527">
            <w:pPr>
              <w:pStyle w:val="Heading4"/>
              <w:keepNext w:val="0"/>
              <w:spacing w:after="240"/>
              <w:jc w:val="left"/>
              <w:rPr>
                <w:b w:val="0"/>
              </w:rPr>
            </w:pPr>
          </w:p>
        </w:tc>
        <w:tc>
          <w:tcPr>
            <w:tcW w:w="1147" w:type="dxa"/>
            <w:tcBorders>
              <w:top w:val="nil"/>
              <w:left w:val="nil"/>
              <w:bottom w:val="nil"/>
              <w:right w:val="nil"/>
            </w:tcBorders>
          </w:tcPr>
          <w:p w:rsidR="007A00E9" w:rsidRDefault="007A00E9" w:rsidP="0069404D">
            <w:pPr>
              <w:pStyle w:val="Heading4"/>
              <w:spacing w:after="240"/>
              <w:jc w:val="left"/>
            </w:pPr>
            <w:r>
              <w:t>5.2</w:t>
            </w:r>
          </w:p>
        </w:tc>
        <w:tc>
          <w:tcPr>
            <w:tcW w:w="7493" w:type="dxa"/>
            <w:tcBorders>
              <w:top w:val="nil"/>
              <w:left w:val="nil"/>
              <w:bottom w:val="nil"/>
              <w:right w:val="nil"/>
            </w:tcBorders>
          </w:tcPr>
          <w:p w:rsidR="007A00E9" w:rsidRDefault="007A00E9" w:rsidP="0069404D">
            <w:pPr>
              <w:pStyle w:val="Heading4"/>
              <w:spacing w:after="240"/>
              <w:jc w:val="left"/>
            </w:pPr>
            <w:r>
              <w:t>Personnel</w:t>
            </w:r>
          </w:p>
        </w:tc>
      </w:tr>
      <w:tr w:rsidR="00680FAE" w:rsidTr="000852EA">
        <w:trPr>
          <w:cantSplit/>
          <w:jc w:val="center"/>
        </w:trPr>
        <w:tc>
          <w:tcPr>
            <w:tcW w:w="720" w:type="dxa"/>
            <w:tcBorders>
              <w:top w:val="nil"/>
              <w:left w:val="nil"/>
              <w:bottom w:val="nil"/>
              <w:right w:val="nil"/>
            </w:tcBorders>
          </w:tcPr>
          <w:p w:rsidR="00680FAE" w:rsidRDefault="00680FAE" w:rsidP="00D039D5">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680FAE" w:rsidRDefault="009407E2" w:rsidP="0069404D">
            <w:pPr>
              <w:spacing w:after="240"/>
            </w:pPr>
            <w:r>
              <w:t>5.2.1</w:t>
            </w:r>
          </w:p>
        </w:tc>
        <w:tc>
          <w:tcPr>
            <w:tcW w:w="7493" w:type="dxa"/>
            <w:tcBorders>
              <w:top w:val="nil"/>
              <w:left w:val="nil"/>
              <w:bottom w:val="nil"/>
              <w:right w:val="nil"/>
            </w:tcBorders>
          </w:tcPr>
          <w:p w:rsidR="00680FAE" w:rsidRDefault="009407E2" w:rsidP="0069404D">
            <w:pPr>
              <w:spacing w:after="240"/>
            </w:pPr>
            <w:r>
              <w:t>The testing laboratory shall retain responsible personnel and competent technical staff who are knowledgeable and capable of demonstrating competencies in the following (see the list in 1.4 for complete citations):</w:t>
            </w:r>
          </w:p>
          <w:p w:rsidR="001B5105" w:rsidRPr="001B5105" w:rsidRDefault="00851862" w:rsidP="001B5105">
            <w:pPr>
              <w:spacing w:after="240"/>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1B5105" w:rsidTr="000852EA">
        <w:trPr>
          <w:cantSplit/>
          <w:jc w:val="center"/>
        </w:trPr>
        <w:tc>
          <w:tcPr>
            <w:tcW w:w="720" w:type="dxa"/>
            <w:tcBorders>
              <w:top w:val="nil"/>
              <w:left w:val="nil"/>
              <w:bottom w:val="nil"/>
              <w:right w:val="nil"/>
            </w:tcBorders>
          </w:tcPr>
          <w:p w:rsidR="001B5105" w:rsidRDefault="001B5105" w:rsidP="00D039D5">
            <w:pPr>
              <w:rPr>
                <w:u w:val="single"/>
              </w:rPr>
            </w:pPr>
          </w:p>
        </w:tc>
        <w:tc>
          <w:tcPr>
            <w:tcW w:w="1147" w:type="dxa"/>
            <w:tcBorders>
              <w:top w:val="nil"/>
              <w:left w:val="nil"/>
              <w:bottom w:val="nil"/>
              <w:right w:val="nil"/>
            </w:tcBorders>
          </w:tcPr>
          <w:p w:rsidR="001B5105" w:rsidRDefault="002B6CF1" w:rsidP="002B6CF1">
            <w:pPr>
              <w:spacing w:after="240"/>
              <w:ind w:left="720"/>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1B5105" w:rsidRDefault="001B5105" w:rsidP="0069404D">
            <w:pPr>
              <w:spacing w:after="240"/>
            </w:pPr>
            <w:r>
              <w:t>“Health Information Technology Standards, Implementation Specifications, and Certification Criteria and Certification Programs for Health Information Technology,” 45 CFR Part 170:In relation to health IT standards including transport, privacy, security, messaging, ePrescribing, quality, content-related standards as well as vocabularies and code sets found in sections §170.202, §170.204, §170.205, §170.207, and §170.210 of 45 CFR Part 170;</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1B5105" w:rsidTr="000852EA">
        <w:trPr>
          <w:cantSplit/>
          <w:jc w:val="center"/>
        </w:trPr>
        <w:tc>
          <w:tcPr>
            <w:tcW w:w="720" w:type="dxa"/>
            <w:tcBorders>
              <w:top w:val="nil"/>
              <w:left w:val="nil"/>
              <w:bottom w:val="nil"/>
              <w:right w:val="nil"/>
            </w:tcBorders>
          </w:tcPr>
          <w:p w:rsidR="001B5105" w:rsidRDefault="001B5105" w:rsidP="00D039D5">
            <w:pPr>
              <w:rPr>
                <w:u w:val="single"/>
              </w:rPr>
            </w:pPr>
          </w:p>
        </w:tc>
        <w:tc>
          <w:tcPr>
            <w:tcW w:w="1147" w:type="dxa"/>
            <w:tcBorders>
              <w:top w:val="nil"/>
              <w:left w:val="nil"/>
              <w:bottom w:val="nil"/>
              <w:right w:val="nil"/>
            </w:tcBorders>
          </w:tcPr>
          <w:p w:rsidR="001B5105" w:rsidRDefault="002B6CF1" w:rsidP="002B6CF1">
            <w:pPr>
              <w:spacing w:after="240"/>
              <w:ind w:left="720"/>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1B5105" w:rsidRDefault="001B5105" w:rsidP="0069404D">
            <w:pPr>
              <w:spacing w:after="240"/>
            </w:pPr>
            <w:r>
              <w:t>Active editions of certification criteria found in sections §170.314 and §170.315 of 45 CFR Part 170;</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1B5105" w:rsidTr="000852EA">
        <w:trPr>
          <w:cantSplit/>
          <w:jc w:val="center"/>
        </w:trPr>
        <w:tc>
          <w:tcPr>
            <w:tcW w:w="720" w:type="dxa"/>
            <w:tcBorders>
              <w:top w:val="nil"/>
              <w:left w:val="nil"/>
              <w:bottom w:val="nil"/>
              <w:right w:val="nil"/>
            </w:tcBorders>
          </w:tcPr>
          <w:p w:rsidR="001B5105" w:rsidRDefault="001B5105" w:rsidP="00D039D5">
            <w:pPr>
              <w:rPr>
                <w:u w:val="single"/>
              </w:rPr>
            </w:pPr>
          </w:p>
        </w:tc>
        <w:tc>
          <w:tcPr>
            <w:tcW w:w="1147" w:type="dxa"/>
            <w:tcBorders>
              <w:top w:val="nil"/>
              <w:left w:val="nil"/>
              <w:bottom w:val="nil"/>
              <w:right w:val="nil"/>
            </w:tcBorders>
          </w:tcPr>
          <w:p w:rsidR="001B5105" w:rsidRDefault="002B6CF1" w:rsidP="002B6CF1">
            <w:pPr>
              <w:spacing w:after="240"/>
              <w:ind w:left="720"/>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1B5105" w:rsidRDefault="001B5105" w:rsidP="0069404D">
            <w:pPr>
              <w:spacing w:after="240"/>
            </w:pPr>
            <w:r>
              <w:t>Development of test data in accordance with the ONC-Approved Test Method objectives, as applicable; and</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1B5105" w:rsidTr="000852EA">
        <w:trPr>
          <w:cantSplit/>
          <w:jc w:val="center"/>
        </w:trPr>
        <w:tc>
          <w:tcPr>
            <w:tcW w:w="720" w:type="dxa"/>
            <w:tcBorders>
              <w:top w:val="nil"/>
              <w:left w:val="nil"/>
              <w:bottom w:val="nil"/>
              <w:right w:val="nil"/>
            </w:tcBorders>
          </w:tcPr>
          <w:p w:rsidR="001B5105" w:rsidRDefault="001B5105" w:rsidP="00D039D5">
            <w:pPr>
              <w:rPr>
                <w:u w:val="single"/>
              </w:rPr>
            </w:pPr>
          </w:p>
        </w:tc>
        <w:tc>
          <w:tcPr>
            <w:tcW w:w="1147" w:type="dxa"/>
            <w:tcBorders>
              <w:top w:val="nil"/>
              <w:left w:val="nil"/>
              <w:bottom w:val="nil"/>
              <w:right w:val="nil"/>
            </w:tcBorders>
          </w:tcPr>
          <w:p w:rsidR="001B5105" w:rsidRDefault="002B6CF1" w:rsidP="002B6CF1">
            <w:pPr>
              <w:spacing w:after="240"/>
              <w:ind w:left="720"/>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1B5105" w:rsidRDefault="001B5105" w:rsidP="0069404D">
            <w:pPr>
              <w:spacing w:after="240"/>
            </w:pPr>
            <w:r>
              <w:t>ONC-Approved Test Method including the associated test procedures, tools, and data.</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DB262E" w:rsidTr="000852EA">
        <w:trPr>
          <w:cantSplit/>
          <w:jc w:val="center"/>
        </w:trPr>
        <w:tc>
          <w:tcPr>
            <w:tcW w:w="720" w:type="dxa"/>
            <w:tcBorders>
              <w:top w:val="nil"/>
              <w:left w:val="nil"/>
              <w:bottom w:val="nil"/>
              <w:right w:val="nil"/>
            </w:tcBorders>
          </w:tcPr>
          <w:p w:rsidR="00DB262E" w:rsidRDefault="000864C8" w:rsidP="00D039D5">
            <w:pPr>
              <w:rPr>
                <w:u w:val="single"/>
              </w:rPr>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DB262E" w:rsidRPr="00C16718" w:rsidRDefault="000864C8" w:rsidP="000864C8">
            <w:pPr>
              <w:spacing w:after="240"/>
            </w:pPr>
            <w:r w:rsidRPr="00C16718">
              <w:t>5.2.2</w:t>
            </w:r>
          </w:p>
        </w:tc>
        <w:tc>
          <w:tcPr>
            <w:tcW w:w="7493" w:type="dxa"/>
            <w:tcBorders>
              <w:top w:val="nil"/>
              <w:left w:val="nil"/>
              <w:bottom w:val="nil"/>
              <w:right w:val="nil"/>
            </w:tcBorders>
          </w:tcPr>
          <w:p w:rsidR="00DB262E" w:rsidRDefault="000864C8" w:rsidP="0069404D">
            <w:pPr>
              <w:spacing w:after="240"/>
            </w:pPr>
            <w:r>
              <w:t>The laboratory’s training program shall be relevant to health IT testing, health IT standards, and technologies, and events relevant to health IT testing.</w:t>
            </w:r>
          </w:p>
          <w:p w:rsidR="000864C8" w:rsidRDefault="000864C8"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864C8" w:rsidTr="000852EA">
        <w:trPr>
          <w:cantSplit/>
          <w:jc w:val="center"/>
        </w:trPr>
        <w:tc>
          <w:tcPr>
            <w:tcW w:w="720" w:type="dxa"/>
            <w:tcBorders>
              <w:top w:val="nil"/>
              <w:left w:val="nil"/>
              <w:bottom w:val="nil"/>
              <w:right w:val="nil"/>
            </w:tcBorders>
          </w:tcPr>
          <w:p w:rsidR="000864C8" w:rsidRDefault="000864C8" w:rsidP="00D039D5">
            <w:pPr>
              <w:rPr>
                <w:u w:val="single"/>
              </w:rPr>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864C8" w:rsidRDefault="000864C8" w:rsidP="000864C8">
            <w:pPr>
              <w:spacing w:after="240"/>
              <w:rPr>
                <w:u w:val="single"/>
              </w:rPr>
            </w:pPr>
          </w:p>
        </w:tc>
        <w:tc>
          <w:tcPr>
            <w:tcW w:w="7493" w:type="dxa"/>
            <w:tcBorders>
              <w:top w:val="nil"/>
              <w:left w:val="nil"/>
              <w:bottom w:val="nil"/>
              <w:right w:val="nil"/>
            </w:tcBorders>
          </w:tcPr>
          <w:p w:rsidR="000864C8" w:rsidRDefault="000864C8" w:rsidP="0069404D">
            <w:pPr>
              <w:spacing w:after="240"/>
            </w:pPr>
            <w:r>
              <w:t>The laboratory shall have a detailed, documented description of its training program for new and current staff members. Current staff members shall receive additional training when test procedures are modified or developed, when responsibilities have changed, or when technical requirements within the certification criteria have been modified or expanded. The training shall include applying the new test procedures, performing required tests, and developing any test data needed for a given test procedure. The training shall be conducted through either on-the-job training, formal classroom training, or another appropriate training mechanism.</w:t>
            </w:r>
          </w:p>
          <w:p w:rsidR="000864C8" w:rsidRDefault="000864C8"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864C8" w:rsidTr="000852EA">
        <w:trPr>
          <w:cantSplit/>
          <w:jc w:val="center"/>
        </w:trPr>
        <w:tc>
          <w:tcPr>
            <w:tcW w:w="720" w:type="dxa"/>
            <w:tcBorders>
              <w:top w:val="nil"/>
              <w:left w:val="nil"/>
              <w:bottom w:val="nil"/>
              <w:right w:val="nil"/>
            </w:tcBorders>
          </w:tcPr>
          <w:p w:rsidR="000864C8" w:rsidRDefault="000864C8" w:rsidP="00D039D5">
            <w:pPr>
              <w:rPr>
                <w:u w:val="single"/>
              </w:rPr>
            </w:pPr>
            <w:r>
              <w:rPr>
                <w:u w:val="single"/>
              </w:rPr>
              <w:lastRenderedPageBreak/>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864C8" w:rsidRDefault="000864C8" w:rsidP="000864C8">
            <w:pPr>
              <w:spacing w:after="240"/>
              <w:rPr>
                <w:u w:val="single"/>
              </w:rPr>
            </w:pPr>
          </w:p>
        </w:tc>
        <w:tc>
          <w:tcPr>
            <w:tcW w:w="7493" w:type="dxa"/>
            <w:tcBorders>
              <w:top w:val="nil"/>
              <w:left w:val="nil"/>
              <w:bottom w:val="nil"/>
              <w:right w:val="nil"/>
            </w:tcBorders>
          </w:tcPr>
          <w:p w:rsidR="000864C8" w:rsidRDefault="00271F4D" w:rsidP="0069404D">
            <w:pPr>
              <w:spacing w:after="240"/>
            </w:pPr>
            <w:r>
              <w:t>The testing laboratory shall ensure adequate training for laboratory staff as identified below. Personnel shall possess knowledge of, or be trained prior to accreditation in the following areas as appropriate to their role and the requirements in the scope of accreditation (see the list in 1.4 for complete citations):</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271F4D" w:rsidTr="000852EA">
        <w:trPr>
          <w:cantSplit/>
          <w:jc w:val="center"/>
        </w:trPr>
        <w:tc>
          <w:tcPr>
            <w:tcW w:w="720" w:type="dxa"/>
            <w:tcBorders>
              <w:top w:val="nil"/>
              <w:left w:val="nil"/>
              <w:bottom w:val="nil"/>
              <w:right w:val="nil"/>
            </w:tcBorders>
          </w:tcPr>
          <w:p w:rsidR="00271F4D" w:rsidRDefault="00271F4D" w:rsidP="00D039D5">
            <w:pPr>
              <w:rPr>
                <w:u w:val="single"/>
              </w:rPr>
            </w:pPr>
          </w:p>
        </w:tc>
        <w:tc>
          <w:tcPr>
            <w:tcW w:w="1147" w:type="dxa"/>
            <w:tcBorders>
              <w:top w:val="nil"/>
              <w:left w:val="nil"/>
              <w:bottom w:val="nil"/>
              <w:right w:val="nil"/>
            </w:tcBorders>
          </w:tcPr>
          <w:p w:rsidR="00271F4D" w:rsidRDefault="00271F4D" w:rsidP="00271F4D">
            <w:pPr>
              <w:spacing w:after="240"/>
              <w:ind w:left="720"/>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271F4D" w:rsidRDefault="00271F4D" w:rsidP="0069404D">
            <w:pPr>
              <w:spacing w:after="240"/>
            </w:pPr>
            <w:r>
              <w:t>All requirements of the ONC-Approved Test Method(s);</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271F4D" w:rsidTr="000852EA">
        <w:trPr>
          <w:cantSplit/>
          <w:jc w:val="center"/>
        </w:trPr>
        <w:tc>
          <w:tcPr>
            <w:tcW w:w="720" w:type="dxa"/>
            <w:tcBorders>
              <w:top w:val="nil"/>
              <w:left w:val="nil"/>
              <w:bottom w:val="nil"/>
              <w:right w:val="nil"/>
            </w:tcBorders>
          </w:tcPr>
          <w:p w:rsidR="00271F4D" w:rsidRDefault="00271F4D" w:rsidP="00D039D5">
            <w:pPr>
              <w:rPr>
                <w:u w:val="single"/>
              </w:rPr>
            </w:pPr>
          </w:p>
        </w:tc>
        <w:tc>
          <w:tcPr>
            <w:tcW w:w="1147" w:type="dxa"/>
            <w:tcBorders>
              <w:top w:val="nil"/>
              <w:left w:val="nil"/>
              <w:bottom w:val="nil"/>
              <w:right w:val="nil"/>
            </w:tcBorders>
          </w:tcPr>
          <w:p w:rsidR="00271F4D" w:rsidRDefault="00271F4D" w:rsidP="00271F4D">
            <w:pPr>
              <w:spacing w:after="240"/>
              <w:ind w:left="720"/>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271F4D" w:rsidRDefault="00271F4D" w:rsidP="0069404D">
            <w:pPr>
              <w:spacing w:after="240"/>
            </w:pPr>
            <w:r>
              <w:t>Related health IT standards including: Health Level Seven (HL7) Version 2 messaging and associated implementation guides; HL7 C-CDA and required document templates; direct specification;</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271F4D" w:rsidTr="000852EA">
        <w:trPr>
          <w:cantSplit/>
          <w:jc w:val="center"/>
        </w:trPr>
        <w:tc>
          <w:tcPr>
            <w:tcW w:w="720" w:type="dxa"/>
            <w:tcBorders>
              <w:top w:val="nil"/>
              <w:left w:val="nil"/>
              <w:bottom w:val="nil"/>
              <w:right w:val="nil"/>
            </w:tcBorders>
          </w:tcPr>
          <w:p w:rsidR="00271F4D" w:rsidRDefault="00271F4D" w:rsidP="00D039D5">
            <w:pPr>
              <w:rPr>
                <w:u w:val="single"/>
              </w:rPr>
            </w:pPr>
          </w:p>
        </w:tc>
        <w:tc>
          <w:tcPr>
            <w:tcW w:w="1147" w:type="dxa"/>
            <w:tcBorders>
              <w:top w:val="nil"/>
              <w:left w:val="nil"/>
              <w:bottom w:val="nil"/>
              <w:right w:val="nil"/>
            </w:tcBorders>
          </w:tcPr>
          <w:p w:rsidR="00271F4D" w:rsidRDefault="00271F4D" w:rsidP="00271F4D">
            <w:pPr>
              <w:spacing w:after="240"/>
              <w:ind w:left="720"/>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271F4D" w:rsidRDefault="00271F4D" w:rsidP="0069404D">
            <w:pPr>
              <w:spacing w:after="240"/>
            </w:pPr>
            <w:r>
              <w:t>Health IT standards and interoperability concepts and requirements in accordance with 45 CFR Part 170;</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271F4D" w:rsidTr="000852EA">
        <w:trPr>
          <w:cantSplit/>
          <w:jc w:val="center"/>
        </w:trPr>
        <w:tc>
          <w:tcPr>
            <w:tcW w:w="720" w:type="dxa"/>
            <w:tcBorders>
              <w:top w:val="nil"/>
              <w:left w:val="nil"/>
              <w:bottom w:val="nil"/>
              <w:right w:val="nil"/>
            </w:tcBorders>
          </w:tcPr>
          <w:p w:rsidR="00271F4D" w:rsidRDefault="00271F4D" w:rsidP="00D039D5">
            <w:pPr>
              <w:rPr>
                <w:u w:val="single"/>
              </w:rPr>
            </w:pPr>
          </w:p>
        </w:tc>
        <w:tc>
          <w:tcPr>
            <w:tcW w:w="1147" w:type="dxa"/>
            <w:tcBorders>
              <w:top w:val="nil"/>
              <w:left w:val="nil"/>
              <w:bottom w:val="nil"/>
              <w:right w:val="nil"/>
            </w:tcBorders>
          </w:tcPr>
          <w:p w:rsidR="00271F4D" w:rsidRDefault="00271F4D" w:rsidP="00271F4D">
            <w:pPr>
              <w:spacing w:after="240"/>
              <w:ind w:left="720"/>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271F4D" w:rsidRDefault="00271F4D" w:rsidP="0069404D">
            <w:pPr>
              <w:spacing w:after="240"/>
            </w:pPr>
            <w:r>
              <w:t>Health IT security and privacy concepts and requirements in accordance with 45 CFR Part 170;</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271F4D" w:rsidTr="000852EA">
        <w:trPr>
          <w:cantSplit/>
          <w:jc w:val="center"/>
        </w:trPr>
        <w:tc>
          <w:tcPr>
            <w:tcW w:w="720" w:type="dxa"/>
            <w:tcBorders>
              <w:top w:val="nil"/>
              <w:left w:val="nil"/>
              <w:bottom w:val="nil"/>
              <w:right w:val="nil"/>
            </w:tcBorders>
          </w:tcPr>
          <w:p w:rsidR="00271F4D" w:rsidRDefault="00271F4D" w:rsidP="00D039D5">
            <w:pPr>
              <w:rPr>
                <w:u w:val="single"/>
              </w:rPr>
            </w:pPr>
          </w:p>
        </w:tc>
        <w:tc>
          <w:tcPr>
            <w:tcW w:w="1147" w:type="dxa"/>
            <w:tcBorders>
              <w:top w:val="nil"/>
              <w:left w:val="nil"/>
              <w:bottom w:val="nil"/>
              <w:right w:val="nil"/>
            </w:tcBorders>
          </w:tcPr>
          <w:p w:rsidR="00271F4D" w:rsidRDefault="00271F4D" w:rsidP="00271F4D">
            <w:pPr>
              <w:spacing w:after="240"/>
              <w:ind w:left="720"/>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271F4D" w:rsidRDefault="00271F4D" w:rsidP="0069404D">
            <w:pPr>
              <w:spacing w:after="240"/>
            </w:pPr>
            <w:r>
              <w:t>Health IT terminology in accordance with 45 CFR Part 170;</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271F4D" w:rsidTr="000852EA">
        <w:trPr>
          <w:cantSplit/>
          <w:jc w:val="center"/>
        </w:trPr>
        <w:tc>
          <w:tcPr>
            <w:tcW w:w="720" w:type="dxa"/>
            <w:tcBorders>
              <w:top w:val="nil"/>
              <w:left w:val="nil"/>
              <w:bottom w:val="nil"/>
              <w:right w:val="nil"/>
            </w:tcBorders>
          </w:tcPr>
          <w:p w:rsidR="00271F4D" w:rsidRDefault="00271F4D" w:rsidP="00D039D5">
            <w:pPr>
              <w:rPr>
                <w:u w:val="single"/>
              </w:rPr>
            </w:pPr>
          </w:p>
        </w:tc>
        <w:tc>
          <w:tcPr>
            <w:tcW w:w="1147" w:type="dxa"/>
            <w:tcBorders>
              <w:top w:val="nil"/>
              <w:left w:val="nil"/>
              <w:bottom w:val="nil"/>
              <w:right w:val="nil"/>
            </w:tcBorders>
          </w:tcPr>
          <w:p w:rsidR="00271F4D" w:rsidRDefault="00271F4D" w:rsidP="00271F4D">
            <w:pPr>
              <w:spacing w:after="240"/>
              <w:ind w:left="720"/>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271F4D" w:rsidRDefault="00271F4D" w:rsidP="0069404D">
            <w:pPr>
              <w:spacing w:after="240"/>
            </w:pPr>
            <w:r>
              <w:t>Health IT standards found in sections §170.205, §170.207, and §170.210 of 45 CFR Part 170; and</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271F4D" w:rsidTr="000852EA">
        <w:trPr>
          <w:cantSplit/>
          <w:jc w:val="center"/>
        </w:trPr>
        <w:tc>
          <w:tcPr>
            <w:tcW w:w="720" w:type="dxa"/>
            <w:tcBorders>
              <w:top w:val="nil"/>
              <w:left w:val="nil"/>
              <w:bottom w:val="nil"/>
              <w:right w:val="nil"/>
            </w:tcBorders>
          </w:tcPr>
          <w:p w:rsidR="00271F4D" w:rsidRDefault="00271F4D" w:rsidP="00D039D5">
            <w:pPr>
              <w:rPr>
                <w:u w:val="single"/>
              </w:rPr>
            </w:pPr>
          </w:p>
        </w:tc>
        <w:tc>
          <w:tcPr>
            <w:tcW w:w="1147" w:type="dxa"/>
            <w:tcBorders>
              <w:top w:val="nil"/>
              <w:left w:val="nil"/>
              <w:bottom w:val="nil"/>
              <w:right w:val="nil"/>
            </w:tcBorders>
          </w:tcPr>
          <w:p w:rsidR="00271F4D" w:rsidRDefault="00271F4D" w:rsidP="00271F4D">
            <w:pPr>
              <w:spacing w:after="240"/>
              <w:ind w:left="720"/>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271F4D" w:rsidRDefault="00271F4D" w:rsidP="0069404D">
            <w:pPr>
              <w:spacing w:after="240"/>
            </w:pPr>
            <w:r>
              <w:t>Operation of ONC-approved test tool(s), and the interpretation of the associated test results from the tool(s) used for testing in accordance with the ONC-Approved Test Method.</w:t>
            </w:r>
          </w:p>
          <w:p w:rsidR="00CB61F5" w:rsidRDefault="00CB61F5"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CB61F5" w:rsidTr="000852EA">
        <w:trPr>
          <w:cantSplit/>
          <w:jc w:val="center"/>
        </w:trPr>
        <w:tc>
          <w:tcPr>
            <w:tcW w:w="720" w:type="dxa"/>
            <w:tcBorders>
              <w:top w:val="nil"/>
              <w:left w:val="nil"/>
              <w:bottom w:val="nil"/>
              <w:right w:val="nil"/>
            </w:tcBorders>
          </w:tcPr>
          <w:p w:rsidR="00CB61F5" w:rsidRDefault="00CB61F5" w:rsidP="00CB61F5">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CB61F5" w:rsidRDefault="00CB61F5" w:rsidP="00CB61F5">
            <w:pPr>
              <w:spacing w:after="240"/>
            </w:pPr>
            <w:r>
              <w:t>5.2.3</w:t>
            </w:r>
          </w:p>
        </w:tc>
        <w:tc>
          <w:tcPr>
            <w:tcW w:w="7493" w:type="dxa"/>
            <w:tcBorders>
              <w:top w:val="nil"/>
              <w:left w:val="nil"/>
              <w:bottom w:val="nil"/>
              <w:right w:val="nil"/>
            </w:tcBorders>
          </w:tcPr>
          <w:p w:rsidR="00CB61F5" w:rsidRDefault="00CB61F5" w:rsidP="00CB61F5">
            <w:pPr>
              <w:spacing w:after="240"/>
            </w:pPr>
            <w:r>
              <w:t xml:space="preserve">The testing laboratory shall maintain a list of the key personnel designated to satisfy the technical requirements within this document, including their assigned roles and a brief summary of their latest training qualifications. The list shall include, but is not limited to: </w:t>
            </w:r>
          </w:p>
          <w:p w:rsidR="00CB61F5" w:rsidRPr="001B5105" w:rsidRDefault="00CB61F5" w:rsidP="00CB61F5">
            <w:pPr>
              <w:spacing w:after="240"/>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CB61F5" w:rsidTr="000852EA">
        <w:trPr>
          <w:cantSplit/>
          <w:jc w:val="center"/>
        </w:trPr>
        <w:tc>
          <w:tcPr>
            <w:tcW w:w="720" w:type="dxa"/>
            <w:tcBorders>
              <w:top w:val="nil"/>
              <w:left w:val="nil"/>
              <w:bottom w:val="nil"/>
              <w:right w:val="nil"/>
            </w:tcBorders>
          </w:tcPr>
          <w:p w:rsidR="00CB61F5" w:rsidRDefault="00CB61F5" w:rsidP="00CB61F5">
            <w:pPr>
              <w:rPr>
                <w:u w:val="single"/>
              </w:rPr>
            </w:pPr>
          </w:p>
        </w:tc>
        <w:tc>
          <w:tcPr>
            <w:tcW w:w="1147" w:type="dxa"/>
            <w:tcBorders>
              <w:top w:val="nil"/>
              <w:left w:val="nil"/>
              <w:bottom w:val="nil"/>
              <w:right w:val="nil"/>
            </w:tcBorders>
          </w:tcPr>
          <w:p w:rsidR="00CB61F5" w:rsidRDefault="00CB61F5" w:rsidP="00CB61F5">
            <w:pPr>
              <w:spacing w:after="240"/>
              <w:ind w:left="720"/>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CB61F5" w:rsidRDefault="00CB61F5" w:rsidP="00CB61F5">
            <w:pPr>
              <w:spacing w:after="240"/>
            </w:pPr>
            <w:r>
              <w:t>Authorized representative;</w:t>
            </w:r>
          </w:p>
        </w:tc>
      </w:tr>
      <w:tr w:rsidR="00CB61F5" w:rsidTr="000852EA">
        <w:trPr>
          <w:cantSplit/>
          <w:jc w:val="center"/>
        </w:trPr>
        <w:tc>
          <w:tcPr>
            <w:tcW w:w="720" w:type="dxa"/>
            <w:tcBorders>
              <w:top w:val="nil"/>
              <w:left w:val="nil"/>
              <w:bottom w:val="nil"/>
              <w:right w:val="nil"/>
            </w:tcBorders>
          </w:tcPr>
          <w:p w:rsidR="00CB61F5" w:rsidRDefault="00CB61F5" w:rsidP="00CB61F5">
            <w:pPr>
              <w:rPr>
                <w:u w:val="single"/>
              </w:rPr>
            </w:pPr>
          </w:p>
        </w:tc>
        <w:tc>
          <w:tcPr>
            <w:tcW w:w="1147" w:type="dxa"/>
            <w:tcBorders>
              <w:top w:val="nil"/>
              <w:left w:val="nil"/>
              <w:bottom w:val="nil"/>
              <w:right w:val="nil"/>
            </w:tcBorders>
          </w:tcPr>
          <w:p w:rsidR="00CB61F5" w:rsidRDefault="00CB61F5" w:rsidP="00CB61F5">
            <w:pPr>
              <w:spacing w:after="240"/>
              <w:ind w:left="720"/>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CB61F5" w:rsidRDefault="00CB61F5" w:rsidP="00CB61F5">
            <w:pPr>
              <w:spacing w:after="240"/>
            </w:pPr>
            <w:r>
              <w:t>Laboratory director;</w:t>
            </w:r>
          </w:p>
        </w:tc>
      </w:tr>
      <w:tr w:rsidR="00CB61F5" w:rsidTr="000852EA">
        <w:trPr>
          <w:cantSplit/>
          <w:jc w:val="center"/>
        </w:trPr>
        <w:tc>
          <w:tcPr>
            <w:tcW w:w="720" w:type="dxa"/>
            <w:tcBorders>
              <w:top w:val="nil"/>
              <w:left w:val="nil"/>
              <w:bottom w:val="nil"/>
              <w:right w:val="nil"/>
            </w:tcBorders>
          </w:tcPr>
          <w:p w:rsidR="00CB61F5" w:rsidRDefault="00CB61F5" w:rsidP="00CB61F5">
            <w:pPr>
              <w:rPr>
                <w:u w:val="single"/>
              </w:rPr>
            </w:pPr>
          </w:p>
        </w:tc>
        <w:tc>
          <w:tcPr>
            <w:tcW w:w="1147" w:type="dxa"/>
            <w:tcBorders>
              <w:top w:val="nil"/>
              <w:left w:val="nil"/>
              <w:bottom w:val="nil"/>
              <w:right w:val="nil"/>
            </w:tcBorders>
          </w:tcPr>
          <w:p w:rsidR="00CB61F5" w:rsidRDefault="00CB61F5" w:rsidP="00CB61F5">
            <w:pPr>
              <w:spacing w:after="240"/>
              <w:ind w:left="720"/>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CB61F5" w:rsidRDefault="00CB61F5" w:rsidP="00CB61F5">
            <w:pPr>
              <w:spacing w:after="240"/>
            </w:pPr>
            <w:r>
              <w:t>Approved signatories; and</w:t>
            </w:r>
          </w:p>
        </w:tc>
      </w:tr>
      <w:tr w:rsidR="00CB61F5" w:rsidTr="000852EA">
        <w:trPr>
          <w:cantSplit/>
          <w:jc w:val="center"/>
        </w:trPr>
        <w:tc>
          <w:tcPr>
            <w:tcW w:w="720" w:type="dxa"/>
            <w:tcBorders>
              <w:top w:val="nil"/>
              <w:left w:val="nil"/>
              <w:bottom w:val="nil"/>
              <w:right w:val="nil"/>
            </w:tcBorders>
          </w:tcPr>
          <w:p w:rsidR="00CB61F5" w:rsidRDefault="00CB61F5" w:rsidP="00CB61F5">
            <w:pPr>
              <w:rPr>
                <w:u w:val="single"/>
              </w:rPr>
            </w:pPr>
          </w:p>
        </w:tc>
        <w:tc>
          <w:tcPr>
            <w:tcW w:w="1147" w:type="dxa"/>
            <w:tcBorders>
              <w:top w:val="nil"/>
              <w:left w:val="nil"/>
              <w:bottom w:val="nil"/>
              <w:right w:val="nil"/>
            </w:tcBorders>
          </w:tcPr>
          <w:p w:rsidR="00CB61F5" w:rsidRDefault="00CB61F5" w:rsidP="00CB61F5">
            <w:pPr>
              <w:spacing w:after="240"/>
              <w:ind w:left="720"/>
              <w:rPr>
                <w:u w:val="single"/>
              </w:rPr>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CB61F5" w:rsidRDefault="00CB61F5" w:rsidP="00CB61F5">
            <w:pPr>
              <w:spacing w:after="240"/>
            </w:pPr>
            <w:r>
              <w:t>Key technical personnel in the laboratory (including team leaders and testers).</w:t>
            </w:r>
          </w:p>
        </w:tc>
      </w:tr>
      <w:tr w:rsidR="006B7C00" w:rsidTr="000852EA">
        <w:trPr>
          <w:cantSplit/>
          <w:jc w:val="center"/>
        </w:trPr>
        <w:tc>
          <w:tcPr>
            <w:tcW w:w="720" w:type="dxa"/>
            <w:tcBorders>
              <w:top w:val="nil"/>
              <w:left w:val="nil"/>
              <w:bottom w:val="nil"/>
              <w:right w:val="nil"/>
            </w:tcBorders>
          </w:tcPr>
          <w:p w:rsidR="006B7C00" w:rsidRDefault="006B7C00" w:rsidP="00CB61F5">
            <w:pPr>
              <w:rPr>
                <w:u w:val="single"/>
              </w:rPr>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6B7C00" w:rsidRDefault="006B7C00" w:rsidP="006B7C00">
            <w:pPr>
              <w:spacing w:after="240"/>
              <w:rPr>
                <w:u w:val="single"/>
              </w:rPr>
            </w:pPr>
          </w:p>
        </w:tc>
        <w:tc>
          <w:tcPr>
            <w:tcW w:w="7493" w:type="dxa"/>
            <w:tcBorders>
              <w:top w:val="nil"/>
              <w:left w:val="nil"/>
              <w:bottom w:val="nil"/>
              <w:right w:val="nil"/>
            </w:tcBorders>
          </w:tcPr>
          <w:p w:rsidR="006B7C00" w:rsidRDefault="006B7C00" w:rsidP="00CB61F5">
            <w:pPr>
              <w:spacing w:after="240"/>
            </w:pPr>
            <w:r>
              <w:t>The list shall also identify the individual(s) knowledgeable and deemed competent in the following areas: HL7 V2, HL7 C-CDA and document templates, privacy/security, general health informatics domain, and ePrescribing.</w:t>
            </w:r>
          </w:p>
          <w:p w:rsidR="006B7C00" w:rsidRDefault="006B7C00" w:rsidP="00CB61F5">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6B7C00" w:rsidTr="000852EA">
        <w:trPr>
          <w:cantSplit/>
          <w:jc w:val="center"/>
        </w:trPr>
        <w:tc>
          <w:tcPr>
            <w:tcW w:w="720" w:type="dxa"/>
            <w:tcBorders>
              <w:top w:val="nil"/>
              <w:left w:val="nil"/>
              <w:bottom w:val="nil"/>
              <w:right w:val="nil"/>
            </w:tcBorders>
          </w:tcPr>
          <w:p w:rsidR="006B7C00" w:rsidRDefault="006B7C00" w:rsidP="00CB61F5">
            <w:pPr>
              <w:rPr>
                <w:u w:val="single"/>
              </w:rPr>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6B7C00" w:rsidRDefault="006B7C00" w:rsidP="006B7C00">
            <w:pPr>
              <w:spacing w:after="240"/>
              <w:rPr>
                <w:u w:val="single"/>
              </w:rPr>
            </w:pPr>
          </w:p>
        </w:tc>
        <w:tc>
          <w:tcPr>
            <w:tcW w:w="7493" w:type="dxa"/>
            <w:tcBorders>
              <w:top w:val="nil"/>
              <w:left w:val="nil"/>
              <w:bottom w:val="nil"/>
              <w:right w:val="nil"/>
            </w:tcBorders>
          </w:tcPr>
          <w:p w:rsidR="006B7C00" w:rsidRDefault="006B7C00" w:rsidP="00CB61F5">
            <w:pPr>
              <w:spacing w:after="240"/>
            </w:pPr>
            <w:r>
              <w:t>All testing laboratory staff having an effect on the outcome of testing shall be treated as personnel regardless of their employment status. This includes, but is not limited to, full-time employees, temporary employees, and contracted subject matter experts.</w:t>
            </w:r>
          </w:p>
          <w:p w:rsidR="006B7C00" w:rsidRDefault="006B7C00" w:rsidP="00CB61F5">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6B7C00" w:rsidTr="000852EA">
        <w:trPr>
          <w:cantSplit/>
          <w:jc w:val="center"/>
        </w:trPr>
        <w:tc>
          <w:tcPr>
            <w:tcW w:w="720" w:type="dxa"/>
            <w:tcBorders>
              <w:top w:val="nil"/>
              <w:left w:val="nil"/>
              <w:bottom w:val="nil"/>
              <w:right w:val="nil"/>
            </w:tcBorders>
          </w:tcPr>
          <w:p w:rsidR="006B7C00" w:rsidRDefault="006B7C00" w:rsidP="00CB61F5">
            <w:pPr>
              <w:rPr>
                <w:u w:val="single"/>
              </w:rPr>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6B7C00" w:rsidRPr="006B7C00" w:rsidRDefault="006B7C00" w:rsidP="006B7C00">
            <w:pPr>
              <w:spacing w:after="240"/>
            </w:pPr>
            <w:r w:rsidRPr="006B7C00">
              <w:t>5.2.4</w:t>
            </w:r>
          </w:p>
        </w:tc>
        <w:tc>
          <w:tcPr>
            <w:tcW w:w="7493" w:type="dxa"/>
            <w:tcBorders>
              <w:top w:val="nil"/>
              <w:left w:val="nil"/>
              <w:bottom w:val="nil"/>
              <w:right w:val="nil"/>
            </w:tcBorders>
          </w:tcPr>
          <w:p w:rsidR="006B7C00" w:rsidRDefault="006B7C00" w:rsidP="00CB61F5">
            <w:pPr>
              <w:spacing w:after="240"/>
            </w:pPr>
            <w:r>
              <w:t>The testing laboratory shall identify a staff member as quality manager with overall responsibility for quality assurance and maintenance of the quality manual. An individual may be assigned to serve in more than one position; however, to the extent possible, the laboratory director and the quality manager positions should be independently staffed</w:t>
            </w:r>
          </w:p>
          <w:p w:rsidR="006B7C00" w:rsidRDefault="006B7C00" w:rsidP="00CB61F5">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6B7C00" w:rsidTr="000852EA">
        <w:trPr>
          <w:cantSplit/>
          <w:jc w:val="center"/>
        </w:trPr>
        <w:tc>
          <w:tcPr>
            <w:tcW w:w="720" w:type="dxa"/>
            <w:tcBorders>
              <w:top w:val="nil"/>
              <w:left w:val="nil"/>
              <w:bottom w:val="nil"/>
              <w:right w:val="nil"/>
            </w:tcBorders>
          </w:tcPr>
          <w:p w:rsidR="006B7C00" w:rsidRDefault="006B7C00" w:rsidP="00CB61F5">
            <w:pPr>
              <w:rPr>
                <w:u w:val="single"/>
              </w:rPr>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6B7C00" w:rsidRPr="006B7C00" w:rsidRDefault="006B7C00" w:rsidP="006B7C00">
            <w:pPr>
              <w:spacing w:after="240"/>
            </w:pPr>
          </w:p>
        </w:tc>
        <w:tc>
          <w:tcPr>
            <w:tcW w:w="7493" w:type="dxa"/>
            <w:tcBorders>
              <w:top w:val="nil"/>
              <w:left w:val="nil"/>
              <w:bottom w:val="nil"/>
              <w:right w:val="nil"/>
            </w:tcBorders>
          </w:tcPr>
          <w:p w:rsidR="006B7C00" w:rsidRDefault="006B7C00" w:rsidP="00CB61F5">
            <w:pPr>
              <w:spacing w:after="240"/>
            </w:pPr>
            <w:r>
              <w:t>The quality manager shall be knowledgeable in all aspects of ISO/IEC 17025.</w:t>
            </w:r>
          </w:p>
          <w:p w:rsidR="006B7C00" w:rsidRDefault="006B7C00" w:rsidP="00CB61F5">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6B7C00" w:rsidTr="000852EA">
        <w:trPr>
          <w:cantSplit/>
          <w:jc w:val="center"/>
        </w:trPr>
        <w:tc>
          <w:tcPr>
            <w:tcW w:w="720" w:type="dxa"/>
            <w:tcBorders>
              <w:top w:val="nil"/>
              <w:left w:val="nil"/>
              <w:bottom w:val="nil"/>
              <w:right w:val="nil"/>
            </w:tcBorders>
          </w:tcPr>
          <w:p w:rsidR="006B7C00" w:rsidRDefault="006B7C00" w:rsidP="00CB61F5">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6B7C00" w:rsidRPr="006B7C00" w:rsidRDefault="006B7C00" w:rsidP="006B7C00">
            <w:pPr>
              <w:spacing w:after="240"/>
            </w:pPr>
            <w:r>
              <w:t>5.2.5</w:t>
            </w:r>
          </w:p>
        </w:tc>
        <w:tc>
          <w:tcPr>
            <w:tcW w:w="7493" w:type="dxa"/>
            <w:tcBorders>
              <w:top w:val="nil"/>
              <w:left w:val="nil"/>
              <w:bottom w:val="nil"/>
              <w:right w:val="nil"/>
            </w:tcBorders>
          </w:tcPr>
          <w:p w:rsidR="006B7C00" w:rsidRDefault="006B7C00" w:rsidP="00CB61F5">
            <w:pPr>
              <w:spacing w:after="240"/>
            </w:pPr>
            <w:r>
              <w:t>The testing laboratory shall have staff members with at least a bachelor’s degree in computer science, information systems, or similar technical discipline or equivalent experience – such as three years experience – in the area of health IT testing, health IT interoperability, health IT standards and technologies, and events relevant to health IT.</w:t>
            </w:r>
          </w:p>
          <w:p w:rsidR="006B7C00" w:rsidRDefault="006B7C00" w:rsidP="00CB61F5">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8043F" w:rsidTr="000852EA">
        <w:trPr>
          <w:cantSplit/>
          <w:jc w:val="center"/>
        </w:trPr>
        <w:tc>
          <w:tcPr>
            <w:tcW w:w="720" w:type="dxa"/>
            <w:tcBorders>
              <w:top w:val="nil"/>
              <w:left w:val="nil"/>
              <w:bottom w:val="nil"/>
              <w:right w:val="nil"/>
            </w:tcBorders>
          </w:tcPr>
          <w:p w:rsidR="0008043F" w:rsidRDefault="0008043F" w:rsidP="00CB61F5">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8043F" w:rsidRDefault="0008043F" w:rsidP="006B7C00">
            <w:pPr>
              <w:spacing w:after="240"/>
            </w:pPr>
          </w:p>
        </w:tc>
        <w:tc>
          <w:tcPr>
            <w:tcW w:w="7493" w:type="dxa"/>
            <w:tcBorders>
              <w:top w:val="nil"/>
              <w:left w:val="nil"/>
              <w:bottom w:val="nil"/>
              <w:right w:val="nil"/>
            </w:tcBorders>
          </w:tcPr>
          <w:p w:rsidR="0008043F" w:rsidRDefault="0008043F" w:rsidP="00CB61F5">
            <w:pPr>
              <w:spacing w:after="240"/>
            </w:pPr>
            <w:r>
              <w:t>The laboratory shall have a competency review program and procedures for the evaluation and maintenance of competency of each staff member for the specific test procedure(s) the staff member is authorized to conduct. The evaluation shall be conducted annually by the immediate supervisor or designee appointed by the laboratory director. A record of the evaluation shall be dated and signed by the employee.</w:t>
            </w:r>
          </w:p>
          <w:p w:rsidR="0008043F" w:rsidRDefault="0008043F" w:rsidP="00CB61F5">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8043F" w:rsidTr="000852EA">
        <w:trPr>
          <w:cantSplit/>
          <w:jc w:val="center"/>
        </w:trPr>
        <w:tc>
          <w:tcPr>
            <w:tcW w:w="720" w:type="dxa"/>
            <w:tcBorders>
              <w:top w:val="nil"/>
              <w:left w:val="nil"/>
              <w:bottom w:val="nil"/>
              <w:right w:val="nil"/>
            </w:tcBorders>
          </w:tcPr>
          <w:p w:rsidR="0008043F" w:rsidRDefault="0008043F" w:rsidP="00CB61F5">
            <w:pPr>
              <w:rPr>
                <w:u w:val="single"/>
              </w:rPr>
            </w:pPr>
            <w:r>
              <w:rPr>
                <w:u w:val="single"/>
              </w:rPr>
              <w:lastRenderedPageBreak/>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8043F" w:rsidRDefault="0008043F" w:rsidP="006B7C00">
            <w:pPr>
              <w:spacing w:after="240"/>
            </w:pPr>
          </w:p>
        </w:tc>
        <w:tc>
          <w:tcPr>
            <w:tcW w:w="7493" w:type="dxa"/>
            <w:tcBorders>
              <w:top w:val="nil"/>
              <w:left w:val="nil"/>
              <w:bottom w:val="nil"/>
              <w:right w:val="nil"/>
            </w:tcBorders>
          </w:tcPr>
          <w:p w:rsidR="0008043F" w:rsidRDefault="0008043F" w:rsidP="00CB61F5">
            <w:pPr>
              <w:spacing w:after="240"/>
            </w:pPr>
            <w:r>
              <w:t>Changes to key personnel shall be reported to NVLAP within 30 days. Notification of a personnel change shall include an up-to-date copy of the person’s resume. NVLAP reserves the right to require a reassessment if considered necessary.</w:t>
            </w:r>
          </w:p>
          <w:p w:rsidR="0008043F" w:rsidRDefault="0008043F" w:rsidP="00CB61F5">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7A00E9" w:rsidRPr="00680FAE" w:rsidTr="000852EA">
        <w:trPr>
          <w:cantSplit/>
          <w:jc w:val="center"/>
        </w:trPr>
        <w:tc>
          <w:tcPr>
            <w:tcW w:w="720" w:type="dxa"/>
            <w:tcBorders>
              <w:top w:val="nil"/>
              <w:left w:val="nil"/>
              <w:bottom w:val="nil"/>
              <w:right w:val="nil"/>
            </w:tcBorders>
          </w:tcPr>
          <w:p w:rsidR="007A00E9" w:rsidRPr="00680FAE" w:rsidRDefault="007A00E9" w:rsidP="00B94527">
            <w:pPr>
              <w:pStyle w:val="Heading4"/>
              <w:keepNext w:val="0"/>
              <w:spacing w:after="240"/>
              <w:jc w:val="left"/>
              <w:rPr>
                <w:b w:val="0"/>
              </w:rPr>
            </w:pPr>
          </w:p>
        </w:tc>
        <w:tc>
          <w:tcPr>
            <w:tcW w:w="1147" w:type="dxa"/>
            <w:tcBorders>
              <w:top w:val="nil"/>
              <w:left w:val="nil"/>
              <w:bottom w:val="nil"/>
              <w:right w:val="nil"/>
            </w:tcBorders>
          </w:tcPr>
          <w:p w:rsidR="007A00E9" w:rsidRDefault="007A00E9" w:rsidP="0069404D">
            <w:pPr>
              <w:pStyle w:val="Heading4"/>
              <w:spacing w:after="240"/>
              <w:jc w:val="left"/>
            </w:pPr>
            <w:r>
              <w:t>5.3</w:t>
            </w:r>
          </w:p>
        </w:tc>
        <w:tc>
          <w:tcPr>
            <w:tcW w:w="7493" w:type="dxa"/>
            <w:tcBorders>
              <w:top w:val="nil"/>
              <w:left w:val="nil"/>
              <w:bottom w:val="nil"/>
              <w:right w:val="nil"/>
            </w:tcBorders>
          </w:tcPr>
          <w:p w:rsidR="007A00E9" w:rsidRDefault="007A00E9" w:rsidP="0069404D">
            <w:pPr>
              <w:pStyle w:val="Heading4"/>
              <w:spacing w:after="240"/>
              <w:jc w:val="left"/>
            </w:pPr>
            <w:r>
              <w:t>Accommodation and environmental conditions</w:t>
            </w:r>
          </w:p>
        </w:tc>
      </w:tr>
      <w:tr w:rsidR="00680FAE" w:rsidTr="000852EA">
        <w:trPr>
          <w:cantSplit/>
          <w:jc w:val="center"/>
        </w:trPr>
        <w:tc>
          <w:tcPr>
            <w:tcW w:w="720" w:type="dxa"/>
            <w:tcBorders>
              <w:top w:val="nil"/>
              <w:left w:val="nil"/>
              <w:bottom w:val="nil"/>
              <w:right w:val="nil"/>
            </w:tcBorders>
          </w:tcPr>
          <w:p w:rsidR="00680FAE" w:rsidRDefault="00680FAE" w:rsidP="000852EA">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680FAE" w:rsidRDefault="0008043F" w:rsidP="0069404D">
            <w:pPr>
              <w:spacing w:after="240"/>
            </w:pPr>
            <w:r>
              <w:t>5.3.1</w:t>
            </w:r>
          </w:p>
        </w:tc>
        <w:tc>
          <w:tcPr>
            <w:tcW w:w="7493" w:type="dxa"/>
            <w:tcBorders>
              <w:top w:val="nil"/>
              <w:left w:val="nil"/>
              <w:bottom w:val="nil"/>
              <w:right w:val="nil"/>
            </w:tcBorders>
          </w:tcPr>
          <w:p w:rsidR="0008043F" w:rsidRDefault="0008043F" w:rsidP="0069404D">
            <w:pPr>
              <w:spacing w:after="240"/>
            </w:pPr>
            <w:r>
              <w:t xml:space="preserve">The testing laboratory shall have adequate facilities to meet the requirements for accreditation. This includes facilities for conformance testing, record-keeping, document storage, and software storage. </w:t>
            </w:r>
          </w:p>
          <w:p w:rsidR="00851862" w:rsidRPr="00F00993" w:rsidRDefault="00851862"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08043F" w:rsidTr="000852EA">
        <w:trPr>
          <w:cantSplit/>
          <w:jc w:val="center"/>
        </w:trPr>
        <w:tc>
          <w:tcPr>
            <w:tcW w:w="720" w:type="dxa"/>
            <w:tcBorders>
              <w:top w:val="nil"/>
              <w:left w:val="nil"/>
              <w:bottom w:val="nil"/>
              <w:right w:val="nil"/>
            </w:tcBorders>
          </w:tcPr>
          <w:p w:rsidR="0008043F" w:rsidRDefault="000A6921"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8043F" w:rsidRDefault="0008043F" w:rsidP="0069404D">
            <w:pPr>
              <w:spacing w:after="240"/>
            </w:pPr>
          </w:p>
        </w:tc>
        <w:tc>
          <w:tcPr>
            <w:tcW w:w="7493" w:type="dxa"/>
            <w:tcBorders>
              <w:top w:val="nil"/>
              <w:left w:val="nil"/>
              <w:bottom w:val="nil"/>
              <w:right w:val="nil"/>
            </w:tcBorders>
          </w:tcPr>
          <w:p w:rsidR="0008043F" w:rsidRDefault="000A6921" w:rsidP="0069404D">
            <w:pPr>
              <w:spacing w:after="240"/>
            </w:pPr>
            <w:r>
              <w:t>If a testing laboratory conducts conformance testing at the customer site or other locations outside of the laboratory facility, the environment shall conform, as appropriate, to the requirements for the laboratory site.</w:t>
            </w:r>
          </w:p>
          <w:p w:rsidR="000A6921" w:rsidRDefault="000A6921"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8043F" w:rsidTr="000852EA">
        <w:trPr>
          <w:cantSplit/>
          <w:jc w:val="center"/>
        </w:trPr>
        <w:tc>
          <w:tcPr>
            <w:tcW w:w="720" w:type="dxa"/>
            <w:tcBorders>
              <w:top w:val="nil"/>
              <w:left w:val="nil"/>
              <w:bottom w:val="nil"/>
              <w:right w:val="nil"/>
            </w:tcBorders>
          </w:tcPr>
          <w:p w:rsidR="0008043F" w:rsidRDefault="000A6921"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8043F" w:rsidRDefault="0008043F" w:rsidP="0069404D">
            <w:pPr>
              <w:spacing w:after="240"/>
            </w:pPr>
            <w:r>
              <w:t>5.3.2</w:t>
            </w:r>
          </w:p>
        </w:tc>
        <w:tc>
          <w:tcPr>
            <w:tcW w:w="7493" w:type="dxa"/>
            <w:tcBorders>
              <w:top w:val="nil"/>
              <w:left w:val="nil"/>
              <w:bottom w:val="nil"/>
              <w:right w:val="nil"/>
            </w:tcBorders>
          </w:tcPr>
          <w:p w:rsidR="0008043F" w:rsidRDefault="000A6921" w:rsidP="0069404D">
            <w:pPr>
              <w:spacing w:after="240"/>
            </w:pPr>
            <w:r>
              <w:t>The testing laboratory shall provide a secure environment capable of safeguarding proprietary software, test data, electronic and paper records, and other materials. This environment/system shall protect all proprietary materials and information from laboratory personnel not authorized to perform conformance testing and result reporting, and/or visitors to the laboratory.</w:t>
            </w:r>
          </w:p>
          <w:p w:rsidR="00C16718" w:rsidRDefault="00C16718"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A6921" w:rsidTr="000852EA">
        <w:trPr>
          <w:cantSplit/>
          <w:jc w:val="center"/>
        </w:trPr>
        <w:tc>
          <w:tcPr>
            <w:tcW w:w="720" w:type="dxa"/>
            <w:tcBorders>
              <w:top w:val="nil"/>
              <w:left w:val="nil"/>
              <w:bottom w:val="nil"/>
              <w:right w:val="nil"/>
            </w:tcBorders>
          </w:tcPr>
          <w:p w:rsidR="000A6921" w:rsidRDefault="000A6921"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A6921" w:rsidRDefault="000A6921" w:rsidP="0069404D">
            <w:pPr>
              <w:spacing w:after="240"/>
            </w:pPr>
            <w:r>
              <w:t>5.3.3</w:t>
            </w:r>
          </w:p>
        </w:tc>
        <w:tc>
          <w:tcPr>
            <w:tcW w:w="7493" w:type="dxa"/>
            <w:tcBorders>
              <w:top w:val="nil"/>
              <w:left w:val="nil"/>
              <w:bottom w:val="nil"/>
              <w:right w:val="nil"/>
            </w:tcBorders>
          </w:tcPr>
          <w:p w:rsidR="000A6921" w:rsidRDefault="000A6921" w:rsidP="0069404D">
            <w:pPr>
              <w:spacing w:after="240"/>
            </w:pPr>
            <w:r>
              <w:t>If the testing laboratory is conducting multiple simultaneous tests, a process of total separation of products from different customers and conformance testing activities shall be maintained.</w:t>
            </w:r>
          </w:p>
          <w:p w:rsidR="000A6921" w:rsidRDefault="000A6921" w:rsidP="0069404D">
            <w:pPr>
              <w:spacing w:after="240"/>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A6921" w:rsidTr="000852EA">
        <w:trPr>
          <w:cantSplit/>
          <w:jc w:val="center"/>
        </w:trPr>
        <w:tc>
          <w:tcPr>
            <w:tcW w:w="720" w:type="dxa"/>
            <w:tcBorders>
              <w:top w:val="nil"/>
              <w:left w:val="nil"/>
              <w:bottom w:val="nil"/>
              <w:right w:val="nil"/>
            </w:tcBorders>
          </w:tcPr>
          <w:p w:rsidR="000A6921" w:rsidRDefault="000A6921" w:rsidP="000852EA">
            <w:pPr>
              <w:rPr>
                <w:u w:val="single"/>
              </w:rPr>
            </w:pPr>
            <w:r>
              <w:rPr>
                <w:u w:val="single"/>
              </w:rPr>
              <w:fldChar w:fldCharType="begin">
                <w:ffData>
                  <w:name w:val=""/>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A6921" w:rsidRDefault="000A6921" w:rsidP="0069404D">
            <w:pPr>
              <w:spacing w:after="240"/>
            </w:pPr>
            <w:r>
              <w:t>5.3.4</w:t>
            </w:r>
          </w:p>
        </w:tc>
        <w:tc>
          <w:tcPr>
            <w:tcW w:w="7493" w:type="dxa"/>
            <w:tcBorders>
              <w:top w:val="nil"/>
              <w:left w:val="nil"/>
              <w:bottom w:val="nil"/>
              <w:right w:val="nil"/>
            </w:tcBorders>
          </w:tcPr>
          <w:p w:rsidR="000A6921" w:rsidRDefault="000A6921" w:rsidP="0069404D">
            <w:pPr>
              <w:spacing w:after="240"/>
            </w:pPr>
            <w:r>
              <w:t>The testing laboratory shall have Internet access for obtaining the most current documentation and test tools from the ONC certification program and secure e-mail capabilities for communication with the ONC certification program, the certification body, NVLAP, and the laboratory’s customers.</w:t>
            </w:r>
          </w:p>
          <w:p w:rsidR="000A6921" w:rsidRDefault="000A6921" w:rsidP="0069404D">
            <w:pPr>
              <w:spacing w:after="240"/>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7A00E9" w:rsidTr="000852EA">
        <w:trPr>
          <w:cantSplit/>
          <w:jc w:val="center"/>
        </w:trPr>
        <w:tc>
          <w:tcPr>
            <w:tcW w:w="720" w:type="dxa"/>
            <w:tcBorders>
              <w:top w:val="nil"/>
              <w:left w:val="nil"/>
              <w:bottom w:val="nil"/>
              <w:right w:val="nil"/>
            </w:tcBorders>
          </w:tcPr>
          <w:p w:rsidR="007A00E9" w:rsidRPr="00680FAE" w:rsidRDefault="007A00E9" w:rsidP="00B94527">
            <w:pPr>
              <w:pStyle w:val="Heading4"/>
              <w:keepNext w:val="0"/>
              <w:spacing w:after="240"/>
              <w:jc w:val="left"/>
              <w:rPr>
                <w:b w:val="0"/>
              </w:rPr>
            </w:pPr>
          </w:p>
        </w:tc>
        <w:tc>
          <w:tcPr>
            <w:tcW w:w="1147" w:type="dxa"/>
            <w:tcBorders>
              <w:top w:val="nil"/>
              <w:left w:val="nil"/>
              <w:bottom w:val="nil"/>
              <w:right w:val="nil"/>
            </w:tcBorders>
          </w:tcPr>
          <w:p w:rsidR="007A00E9" w:rsidRDefault="007A00E9" w:rsidP="0069404D">
            <w:pPr>
              <w:pStyle w:val="Heading4"/>
              <w:spacing w:after="240"/>
              <w:jc w:val="left"/>
              <w:rPr>
                <w:szCs w:val="24"/>
              </w:rPr>
            </w:pPr>
            <w:r>
              <w:rPr>
                <w:szCs w:val="24"/>
              </w:rPr>
              <w:t>5.4</w:t>
            </w:r>
          </w:p>
        </w:tc>
        <w:tc>
          <w:tcPr>
            <w:tcW w:w="7493" w:type="dxa"/>
            <w:tcBorders>
              <w:top w:val="nil"/>
              <w:left w:val="nil"/>
              <w:bottom w:val="nil"/>
              <w:right w:val="nil"/>
            </w:tcBorders>
          </w:tcPr>
          <w:p w:rsidR="007A00E9" w:rsidRPr="00F00993" w:rsidRDefault="007A00E9" w:rsidP="0069404D">
            <w:pPr>
              <w:pStyle w:val="Heading4"/>
              <w:spacing w:after="240"/>
              <w:jc w:val="left"/>
            </w:pPr>
            <w:r w:rsidRPr="00F00993">
              <w:t>Test and calibration methods and method validation</w:t>
            </w:r>
          </w:p>
        </w:tc>
      </w:tr>
      <w:tr w:rsidR="00680FAE" w:rsidTr="000852EA">
        <w:trPr>
          <w:cantSplit/>
          <w:jc w:val="center"/>
        </w:trPr>
        <w:tc>
          <w:tcPr>
            <w:tcW w:w="720" w:type="dxa"/>
            <w:tcBorders>
              <w:top w:val="nil"/>
              <w:left w:val="nil"/>
              <w:bottom w:val="nil"/>
              <w:right w:val="nil"/>
            </w:tcBorders>
          </w:tcPr>
          <w:p w:rsidR="00680FAE" w:rsidRDefault="00680FAE" w:rsidP="000852EA">
            <w:r>
              <w:rPr>
                <w:u w:val="single"/>
              </w:rPr>
              <w:lastRenderedPageBreak/>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680FAE" w:rsidRDefault="000A6921" w:rsidP="0069404D">
            <w:pPr>
              <w:spacing w:after="240"/>
            </w:pPr>
            <w:r>
              <w:t>5.4.1</w:t>
            </w:r>
          </w:p>
        </w:tc>
        <w:tc>
          <w:tcPr>
            <w:tcW w:w="7493" w:type="dxa"/>
            <w:tcBorders>
              <w:top w:val="nil"/>
              <w:left w:val="nil"/>
              <w:bottom w:val="nil"/>
              <w:right w:val="nil"/>
            </w:tcBorders>
          </w:tcPr>
          <w:p w:rsidR="00680FAE" w:rsidRDefault="005745DC" w:rsidP="0069404D">
            <w:pPr>
              <w:spacing w:after="240"/>
            </w:pPr>
            <w:r>
              <w:t>Tests may be conducted at the testing laboratory or other mutually agreed upon site. When testing is performed outside the laboratory, all requirements pertaining to the test environment shall apply. The laboratory shall have a policy and procedure regarding any conformance testing conducted outside of the laboratory facility. The personnel of the recognized testing laboratory shall conduct the tests and record the results including the loading, compiling, configuring, and execution of any of the mandated testing tools.</w:t>
            </w:r>
          </w:p>
          <w:p w:rsidR="00851862" w:rsidRPr="003A1F21" w:rsidRDefault="00851862"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0A6921" w:rsidTr="000852EA">
        <w:trPr>
          <w:cantSplit/>
          <w:jc w:val="center"/>
        </w:trPr>
        <w:tc>
          <w:tcPr>
            <w:tcW w:w="720" w:type="dxa"/>
            <w:tcBorders>
              <w:top w:val="nil"/>
              <w:left w:val="nil"/>
              <w:bottom w:val="nil"/>
              <w:right w:val="nil"/>
            </w:tcBorders>
          </w:tcPr>
          <w:p w:rsidR="000A6921" w:rsidRDefault="000A6921"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A6921" w:rsidRDefault="000A6921" w:rsidP="0069404D">
            <w:pPr>
              <w:spacing w:after="240"/>
            </w:pPr>
            <w:r>
              <w:t>5.4.2</w:t>
            </w:r>
          </w:p>
        </w:tc>
        <w:tc>
          <w:tcPr>
            <w:tcW w:w="7493" w:type="dxa"/>
            <w:tcBorders>
              <w:top w:val="nil"/>
              <w:left w:val="nil"/>
              <w:bottom w:val="nil"/>
              <w:right w:val="nil"/>
            </w:tcBorders>
          </w:tcPr>
          <w:p w:rsidR="000A6921" w:rsidRDefault="005745DC" w:rsidP="0069404D">
            <w:pPr>
              <w:spacing w:after="240"/>
            </w:pPr>
            <w:r>
              <w:t>A laboratory shall use the ONC-Approved Test Method(s) applicable to its scope of accreditation.</w:t>
            </w:r>
          </w:p>
          <w:p w:rsidR="005745DC" w:rsidRDefault="00A52FF9"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A6921" w:rsidTr="000852EA">
        <w:trPr>
          <w:cantSplit/>
          <w:jc w:val="center"/>
        </w:trPr>
        <w:tc>
          <w:tcPr>
            <w:tcW w:w="720" w:type="dxa"/>
            <w:tcBorders>
              <w:top w:val="nil"/>
              <w:left w:val="nil"/>
              <w:bottom w:val="nil"/>
              <w:right w:val="nil"/>
            </w:tcBorders>
          </w:tcPr>
          <w:p w:rsidR="000A6921" w:rsidRDefault="000A6921"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A6921" w:rsidRDefault="000A6921" w:rsidP="0069404D">
            <w:pPr>
              <w:spacing w:after="240"/>
            </w:pPr>
            <w:r>
              <w:t>5.4.3</w:t>
            </w:r>
          </w:p>
        </w:tc>
        <w:tc>
          <w:tcPr>
            <w:tcW w:w="7493" w:type="dxa"/>
            <w:tcBorders>
              <w:top w:val="nil"/>
              <w:left w:val="nil"/>
              <w:bottom w:val="nil"/>
              <w:right w:val="nil"/>
            </w:tcBorders>
          </w:tcPr>
          <w:p w:rsidR="000A6921" w:rsidRDefault="005745DC" w:rsidP="0069404D">
            <w:pPr>
              <w:spacing w:after="240"/>
            </w:pPr>
            <w:r>
              <w:t>The testing laboratory shall ensure procedures and instructions are in place to trace localized test scripts and test data back to the ONC-Approved Test Method. For health IT testing, traceability is interpreted to mean that the ONC-Approved Test Method (test procedures, test tools, and required test data) shall be traceable back to the underlying requirements of the ONC health IT certification criteria requirements in the applicable section of 45 CFR Part 170.</w:t>
            </w:r>
          </w:p>
          <w:p w:rsidR="005745DC" w:rsidRDefault="00A52FF9"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A6921" w:rsidTr="000852EA">
        <w:trPr>
          <w:cantSplit/>
          <w:jc w:val="center"/>
        </w:trPr>
        <w:tc>
          <w:tcPr>
            <w:tcW w:w="720" w:type="dxa"/>
            <w:tcBorders>
              <w:top w:val="nil"/>
              <w:left w:val="nil"/>
              <w:bottom w:val="nil"/>
              <w:right w:val="nil"/>
            </w:tcBorders>
          </w:tcPr>
          <w:p w:rsidR="000A6921" w:rsidRDefault="000A6921"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A6921" w:rsidRDefault="005745DC" w:rsidP="0069404D">
            <w:pPr>
              <w:spacing w:after="240"/>
            </w:pPr>
            <w:r>
              <w:t>5.4.4</w:t>
            </w:r>
          </w:p>
        </w:tc>
        <w:tc>
          <w:tcPr>
            <w:tcW w:w="7493" w:type="dxa"/>
            <w:tcBorders>
              <w:top w:val="nil"/>
              <w:left w:val="nil"/>
              <w:bottom w:val="nil"/>
              <w:right w:val="nil"/>
            </w:tcBorders>
          </w:tcPr>
          <w:p w:rsidR="000A6921" w:rsidRDefault="005745DC" w:rsidP="0069404D">
            <w:pPr>
              <w:spacing w:after="240"/>
            </w:pPr>
            <w:r>
              <w:t>Testing laboratories shall use the ONC-Approved Test Method (test procedures, test tools, and required test data). The testing laboratory shall have policies and procedures for exceptions that are deemed necessary for technical reasons, such as departures from the test data. When exceptions are deemed necessary, the customer and the certification body shall be informed and details shall be described in the test report.</w:t>
            </w:r>
          </w:p>
          <w:p w:rsidR="005745DC" w:rsidRDefault="005745DC"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A6921" w:rsidTr="000852EA">
        <w:trPr>
          <w:cantSplit/>
          <w:jc w:val="center"/>
        </w:trPr>
        <w:tc>
          <w:tcPr>
            <w:tcW w:w="720" w:type="dxa"/>
            <w:tcBorders>
              <w:top w:val="nil"/>
              <w:left w:val="nil"/>
              <w:bottom w:val="nil"/>
              <w:right w:val="nil"/>
            </w:tcBorders>
          </w:tcPr>
          <w:p w:rsidR="000A6921" w:rsidRDefault="000A6921"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A6921" w:rsidRDefault="005745DC" w:rsidP="0069404D">
            <w:pPr>
              <w:spacing w:after="240"/>
            </w:pPr>
            <w:r>
              <w:t>5.4.5</w:t>
            </w:r>
          </w:p>
        </w:tc>
        <w:tc>
          <w:tcPr>
            <w:tcW w:w="7493" w:type="dxa"/>
            <w:tcBorders>
              <w:top w:val="nil"/>
              <w:left w:val="nil"/>
              <w:bottom w:val="nil"/>
              <w:right w:val="nil"/>
            </w:tcBorders>
          </w:tcPr>
          <w:p w:rsidR="000A6921" w:rsidRDefault="005745DC" w:rsidP="0069404D">
            <w:pPr>
              <w:spacing w:after="240"/>
            </w:pPr>
            <w:r>
              <w:t>The laboratory shall have a policy and procedure for the development of test data to be used in testing.</w:t>
            </w:r>
          </w:p>
          <w:p w:rsidR="005745DC" w:rsidRDefault="005745DC"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A6921" w:rsidTr="000852EA">
        <w:trPr>
          <w:cantSplit/>
          <w:jc w:val="center"/>
        </w:trPr>
        <w:tc>
          <w:tcPr>
            <w:tcW w:w="720" w:type="dxa"/>
            <w:tcBorders>
              <w:top w:val="nil"/>
              <w:left w:val="nil"/>
              <w:bottom w:val="nil"/>
              <w:right w:val="nil"/>
            </w:tcBorders>
          </w:tcPr>
          <w:p w:rsidR="000A6921" w:rsidRDefault="000A6921"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A6921" w:rsidRDefault="005745DC" w:rsidP="0069404D">
            <w:pPr>
              <w:spacing w:after="240"/>
            </w:pPr>
            <w:r>
              <w:t>5.4.6</w:t>
            </w:r>
          </w:p>
        </w:tc>
        <w:tc>
          <w:tcPr>
            <w:tcW w:w="7493" w:type="dxa"/>
            <w:tcBorders>
              <w:top w:val="nil"/>
              <w:left w:val="nil"/>
              <w:bottom w:val="nil"/>
              <w:right w:val="nil"/>
            </w:tcBorders>
          </w:tcPr>
          <w:p w:rsidR="000A6921" w:rsidRDefault="005745DC" w:rsidP="0069404D">
            <w:pPr>
              <w:spacing w:after="240"/>
            </w:pPr>
            <w:r>
              <w:t>The testing laboratory shall ensure a secure electronic communication channel exists for remote testing to protect the confidentiality and integrity of the testing process.</w:t>
            </w:r>
          </w:p>
          <w:p w:rsidR="005745DC" w:rsidRDefault="005745DC"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A6921" w:rsidTr="000852EA">
        <w:trPr>
          <w:cantSplit/>
          <w:jc w:val="center"/>
        </w:trPr>
        <w:tc>
          <w:tcPr>
            <w:tcW w:w="720" w:type="dxa"/>
            <w:tcBorders>
              <w:top w:val="nil"/>
              <w:left w:val="nil"/>
              <w:bottom w:val="nil"/>
              <w:right w:val="nil"/>
            </w:tcBorders>
          </w:tcPr>
          <w:p w:rsidR="000A6921" w:rsidRDefault="000A6921"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A6921" w:rsidRDefault="000A6921" w:rsidP="0069404D">
            <w:pPr>
              <w:spacing w:after="240"/>
            </w:pPr>
          </w:p>
        </w:tc>
        <w:tc>
          <w:tcPr>
            <w:tcW w:w="7493" w:type="dxa"/>
            <w:tcBorders>
              <w:top w:val="nil"/>
              <w:left w:val="nil"/>
              <w:bottom w:val="nil"/>
              <w:right w:val="nil"/>
            </w:tcBorders>
          </w:tcPr>
          <w:p w:rsidR="000A6921" w:rsidRDefault="005745DC" w:rsidP="0069404D">
            <w:pPr>
              <w:spacing w:after="240"/>
            </w:pPr>
            <w:r>
              <w:t>The testing laboratory shall have its internal networks protected from unauthorized access by external entities, as well as protection against malicious software, worms, viruses, etc.</w:t>
            </w:r>
          </w:p>
          <w:p w:rsidR="005745DC" w:rsidRDefault="005745DC"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A6921" w:rsidTr="000852EA">
        <w:trPr>
          <w:cantSplit/>
          <w:jc w:val="center"/>
        </w:trPr>
        <w:tc>
          <w:tcPr>
            <w:tcW w:w="720" w:type="dxa"/>
            <w:tcBorders>
              <w:top w:val="nil"/>
              <w:left w:val="nil"/>
              <w:bottom w:val="nil"/>
              <w:right w:val="nil"/>
            </w:tcBorders>
          </w:tcPr>
          <w:p w:rsidR="000A6921" w:rsidRDefault="000A6921" w:rsidP="000852EA">
            <w:pPr>
              <w:rPr>
                <w:u w:val="single"/>
              </w:rPr>
            </w:pPr>
            <w:r>
              <w:rPr>
                <w:u w:val="single"/>
              </w:rPr>
              <w:lastRenderedPageBreak/>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A6921" w:rsidRDefault="005745DC" w:rsidP="0069404D">
            <w:pPr>
              <w:spacing w:after="240"/>
            </w:pPr>
            <w:r>
              <w:t>5.4.7</w:t>
            </w:r>
          </w:p>
        </w:tc>
        <w:tc>
          <w:tcPr>
            <w:tcW w:w="7493" w:type="dxa"/>
            <w:tcBorders>
              <w:top w:val="nil"/>
              <w:left w:val="nil"/>
              <w:bottom w:val="nil"/>
              <w:right w:val="nil"/>
            </w:tcBorders>
          </w:tcPr>
          <w:p w:rsidR="000A6921" w:rsidRDefault="005745DC" w:rsidP="0069404D">
            <w:pPr>
              <w:spacing w:after="240"/>
            </w:pPr>
            <w:r>
              <w:t>The testing laboratory shall ensure that, where applicable, the correct version of the test tools per the ONC-Approved Test Method are used and that the tools have not been altered in any way that might lead to incorrect results.</w:t>
            </w:r>
          </w:p>
          <w:p w:rsidR="005745DC" w:rsidRDefault="005745DC"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0A6921" w:rsidTr="000852EA">
        <w:trPr>
          <w:cantSplit/>
          <w:jc w:val="center"/>
        </w:trPr>
        <w:tc>
          <w:tcPr>
            <w:tcW w:w="720" w:type="dxa"/>
            <w:tcBorders>
              <w:top w:val="nil"/>
              <w:left w:val="nil"/>
              <w:bottom w:val="nil"/>
              <w:right w:val="nil"/>
            </w:tcBorders>
          </w:tcPr>
          <w:p w:rsidR="000A6921" w:rsidRDefault="000A6921"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0A6921" w:rsidRDefault="000A6921" w:rsidP="0069404D">
            <w:pPr>
              <w:spacing w:after="240"/>
            </w:pPr>
          </w:p>
        </w:tc>
        <w:tc>
          <w:tcPr>
            <w:tcW w:w="7493" w:type="dxa"/>
            <w:tcBorders>
              <w:top w:val="nil"/>
              <w:left w:val="nil"/>
              <w:bottom w:val="nil"/>
              <w:right w:val="nil"/>
            </w:tcBorders>
          </w:tcPr>
          <w:p w:rsidR="000A6921" w:rsidRDefault="005745DC" w:rsidP="0069404D">
            <w:pPr>
              <w:spacing w:after="240"/>
            </w:pPr>
            <w:r>
              <w:t>The testing laboratory shall have policies and procedures to reset the system under test to a prior known state.</w:t>
            </w:r>
          </w:p>
          <w:p w:rsidR="005745DC" w:rsidRDefault="005745DC"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D1496" w:rsidTr="000852EA">
        <w:trPr>
          <w:cantSplit/>
          <w:jc w:val="center"/>
        </w:trPr>
        <w:tc>
          <w:tcPr>
            <w:tcW w:w="720" w:type="dxa"/>
            <w:tcBorders>
              <w:top w:val="nil"/>
              <w:left w:val="nil"/>
              <w:bottom w:val="nil"/>
              <w:right w:val="nil"/>
            </w:tcBorders>
          </w:tcPr>
          <w:p w:rsidR="00ED1496" w:rsidRPr="008E7F22" w:rsidRDefault="00ED1496" w:rsidP="00ED1496">
            <w:pPr>
              <w:pStyle w:val="Heading4"/>
              <w:keepNext w:val="0"/>
              <w:spacing w:after="240"/>
              <w:jc w:val="left"/>
              <w:rPr>
                <w:b w:val="0"/>
              </w:rPr>
            </w:pPr>
          </w:p>
        </w:tc>
        <w:tc>
          <w:tcPr>
            <w:tcW w:w="1147" w:type="dxa"/>
            <w:tcBorders>
              <w:top w:val="nil"/>
              <w:left w:val="nil"/>
              <w:bottom w:val="nil"/>
              <w:right w:val="nil"/>
            </w:tcBorders>
          </w:tcPr>
          <w:p w:rsidR="00ED1496" w:rsidRDefault="00ED1496" w:rsidP="0069404D">
            <w:pPr>
              <w:pStyle w:val="Heading4"/>
              <w:spacing w:after="240"/>
              <w:jc w:val="left"/>
            </w:pPr>
            <w:r>
              <w:t>5.5</w:t>
            </w:r>
          </w:p>
        </w:tc>
        <w:tc>
          <w:tcPr>
            <w:tcW w:w="7493" w:type="dxa"/>
            <w:tcBorders>
              <w:top w:val="nil"/>
              <w:left w:val="nil"/>
              <w:bottom w:val="nil"/>
              <w:right w:val="nil"/>
            </w:tcBorders>
          </w:tcPr>
          <w:p w:rsidR="00ED1496" w:rsidRDefault="00ED1496" w:rsidP="0069404D">
            <w:pPr>
              <w:pStyle w:val="Heading4"/>
              <w:spacing w:after="240"/>
              <w:jc w:val="left"/>
            </w:pPr>
            <w:r>
              <w:t>Equipment</w:t>
            </w:r>
          </w:p>
        </w:tc>
      </w:tr>
      <w:tr w:rsidR="008E7F22" w:rsidRPr="008E7F22" w:rsidTr="000852EA">
        <w:trPr>
          <w:cantSplit/>
          <w:jc w:val="center"/>
        </w:trPr>
        <w:tc>
          <w:tcPr>
            <w:tcW w:w="720" w:type="dxa"/>
            <w:tcBorders>
              <w:top w:val="nil"/>
              <w:left w:val="nil"/>
              <w:bottom w:val="nil"/>
              <w:right w:val="nil"/>
            </w:tcBorders>
          </w:tcPr>
          <w:p w:rsidR="008E7F22" w:rsidRDefault="008E7F22" w:rsidP="000852EA">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8E7F22" w:rsidRDefault="005745DC" w:rsidP="00B94527">
            <w:pPr>
              <w:spacing w:after="240"/>
            </w:pPr>
            <w:r>
              <w:t>5.5.1</w:t>
            </w:r>
          </w:p>
        </w:tc>
        <w:tc>
          <w:tcPr>
            <w:tcW w:w="7493" w:type="dxa"/>
            <w:tcBorders>
              <w:top w:val="nil"/>
              <w:left w:val="nil"/>
              <w:bottom w:val="nil"/>
              <w:right w:val="nil"/>
            </w:tcBorders>
          </w:tcPr>
          <w:p w:rsidR="005745DC" w:rsidRDefault="005745DC" w:rsidP="00B94527">
            <w:pPr>
              <w:spacing w:after="240"/>
            </w:pPr>
            <w:r>
              <w:t>The testing laboratory shall have a local installation of the ONC approved testing tool(s) available, as appropriate, and produce test results.</w:t>
            </w:r>
          </w:p>
          <w:p w:rsidR="00851862" w:rsidRDefault="00851862" w:rsidP="00B94527">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5745DC" w:rsidRPr="008E7F22" w:rsidTr="000852EA">
        <w:trPr>
          <w:cantSplit/>
          <w:jc w:val="center"/>
        </w:trPr>
        <w:tc>
          <w:tcPr>
            <w:tcW w:w="720" w:type="dxa"/>
            <w:tcBorders>
              <w:top w:val="nil"/>
              <w:left w:val="nil"/>
              <w:bottom w:val="nil"/>
              <w:right w:val="nil"/>
            </w:tcBorders>
          </w:tcPr>
          <w:p w:rsidR="005745DC" w:rsidRDefault="002A0109"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5745DC" w:rsidRDefault="005745DC" w:rsidP="00B94527">
            <w:pPr>
              <w:spacing w:after="240"/>
            </w:pPr>
            <w:r>
              <w:t>5.5.2</w:t>
            </w:r>
          </w:p>
        </w:tc>
        <w:tc>
          <w:tcPr>
            <w:tcW w:w="7493" w:type="dxa"/>
            <w:tcBorders>
              <w:top w:val="nil"/>
              <w:left w:val="nil"/>
              <w:bottom w:val="nil"/>
              <w:right w:val="nil"/>
            </w:tcBorders>
          </w:tcPr>
          <w:p w:rsidR="005745DC" w:rsidRDefault="005745DC" w:rsidP="00B94527">
            <w:pPr>
              <w:spacing w:after="240"/>
            </w:pPr>
            <w:r>
              <w:t>Records shall be maintained of each item of equipment and test tool(s) significant to the tests performed. The records shall include:</w:t>
            </w:r>
          </w:p>
          <w:p w:rsidR="005745DC" w:rsidRDefault="002A0109" w:rsidP="00B94527">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5745DC" w:rsidRPr="008E7F22" w:rsidTr="000852EA">
        <w:trPr>
          <w:cantSplit/>
          <w:jc w:val="center"/>
        </w:trPr>
        <w:tc>
          <w:tcPr>
            <w:tcW w:w="720" w:type="dxa"/>
            <w:tcBorders>
              <w:top w:val="nil"/>
              <w:left w:val="nil"/>
              <w:bottom w:val="nil"/>
              <w:right w:val="nil"/>
            </w:tcBorders>
          </w:tcPr>
          <w:p w:rsidR="005745DC" w:rsidRDefault="005745DC" w:rsidP="000852EA">
            <w:pPr>
              <w:rPr>
                <w:u w:val="single"/>
              </w:rPr>
            </w:pPr>
          </w:p>
        </w:tc>
        <w:tc>
          <w:tcPr>
            <w:tcW w:w="1147" w:type="dxa"/>
            <w:tcBorders>
              <w:top w:val="nil"/>
              <w:left w:val="nil"/>
              <w:bottom w:val="nil"/>
              <w:right w:val="nil"/>
            </w:tcBorders>
          </w:tcPr>
          <w:p w:rsidR="005745DC" w:rsidRDefault="002A0109" w:rsidP="005745DC">
            <w:pPr>
              <w:spacing w:after="240"/>
              <w:ind w:left="720"/>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5745DC" w:rsidRDefault="002A0109" w:rsidP="00B94527">
            <w:pPr>
              <w:spacing w:after="240"/>
            </w:pPr>
            <w:r>
              <w:t>The identity of the item of equipment and testing tool(s);</w:t>
            </w:r>
          </w:p>
        </w:tc>
      </w:tr>
      <w:tr w:rsidR="005745DC" w:rsidRPr="008E7F22" w:rsidTr="000852EA">
        <w:trPr>
          <w:cantSplit/>
          <w:jc w:val="center"/>
        </w:trPr>
        <w:tc>
          <w:tcPr>
            <w:tcW w:w="720" w:type="dxa"/>
            <w:tcBorders>
              <w:top w:val="nil"/>
              <w:left w:val="nil"/>
              <w:bottom w:val="nil"/>
              <w:right w:val="nil"/>
            </w:tcBorders>
          </w:tcPr>
          <w:p w:rsidR="005745DC" w:rsidRDefault="005745DC" w:rsidP="000852EA">
            <w:pPr>
              <w:rPr>
                <w:u w:val="single"/>
              </w:rPr>
            </w:pPr>
          </w:p>
        </w:tc>
        <w:tc>
          <w:tcPr>
            <w:tcW w:w="1147" w:type="dxa"/>
            <w:tcBorders>
              <w:top w:val="nil"/>
              <w:left w:val="nil"/>
              <w:bottom w:val="nil"/>
              <w:right w:val="nil"/>
            </w:tcBorders>
          </w:tcPr>
          <w:p w:rsidR="005745DC" w:rsidRDefault="002A0109" w:rsidP="002A0109">
            <w:pPr>
              <w:spacing w:after="240"/>
              <w:ind w:left="720"/>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5745DC" w:rsidRDefault="002A0109" w:rsidP="00B94527">
            <w:pPr>
              <w:spacing w:after="240"/>
            </w:pPr>
            <w:r>
              <w:t>The test tool name, type, and version number or other unique identification;</w:t>
            </w:r>
          </w:p>
        </w:tc>
      </w:tr>
      <w:tr w:rsidR="005745DC" w:rsidRPr="008E7F22" w:rsidTr="000852EA">
        <w:trPr>
          <w:cantSplit/>
          <w:jc w:val="center"/>
        </w:trPr>
        <w:tc>
          <w:tcPr>
            <w:tcW w:w="720" w:type="dxa"/>
            <w:tcBorders>
              <w:top w:val="nil"/>
              <w:left w:val="nil"/>
              <w:bottom w:val="nil"/>
              <w:right w:val="nil"/>
            </w:tcBorders>
          </w:tcPr>
          <w:p w:rsidR="005745DC" w:rsidRDefault="005745DC" w:rsidP="000852EA">
            <w:pPr>
              <w:rPr>
                <w:u w:val="single"/>
              </w:rPr>
            </w:pPr>
          </w:p>
        </w:tc>
        <w:tc>
          <w:tcPr>
            <w:tcW w:w="1147" w:type="dxa"/>
            <w:tcBorders>
              <w:top w:val="nil"/>
              <w:left w:val="nil"/>
              <w:bottom w:val="nil"/>
              <w:right w:val="nil"/>
            </w:tcBorders>
          </w:tcPr>
          <w:p w:rsidR="005745DC" w:rsidRDefault="002A0109" w:rsidP="002A0109">
            <w:pPr>
              <w:spacing w:after="240"/>
              <w:ind w:left="720"/>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5745DC" w:rsidRDefault="002A0109" w:rsidP="00B94527">
            <w:pPr>
              <w:spacing w:after="240"/>
            </w:pPr>
            <w:r>
              <w:t>Checks that the equipment complies with the specifications;</w:t>
            </w:r>
          </w:p>
        </w:tc>
      </w:tr>
      <w:tr w:rsidR="005745DC" w:rsidRPr="008E7F22" w:rsidTr="000852EA">
        <w:trPr>
          <w:cantSplit/>
          <w:jc w:val="center"/>
        </w:trPr>
        <w:tc>
          <w:tcPr>
            <w:tcW w:w="720" w:type="dxa"/>
            <w:tcBorders>
              <w:top w:val="nil"/>
              <w:left w:val="nil"/>
              <w:bottom w:val="nil"/>
              <w:right w:val="nil"/>
            </w:tcBorders>
          </w:tcPr>
          <w:p w:rsidR="005745DC" w:rsidRDefault="005745DC" w:rsidP="000852EA">
            <w:pPr>
              <w:rPr>
                <w:u w:val="single"/>
              </w:rPr>
            </w:pPr>
          </w:p>
        </w:tc>
        <w:tc>
          <w:tcPr>
            <w:tcW w:w="1147" w:type="dxa"/>
            <w:tcBorders>
              <w:top w:val="nil"/>
              <w:left w:val="nil"/>
              <w:bottom w:val="nil"/>
              <w:right w:val="nil"/>
            </w:tcBorders>
          </w:tcPr>
          <w:p w:rsidR="005745DC" w:rsidRDefault="002A0109" w:rsidP="002A0109">
            <w:pPr>
              <w:spacing w:after="240"/>
              <w:ind w:left="720"/>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5745DC" w:rsidRDefault="002A0109" w:rsidP="00B94527">
            <w:pPr>
              <w:spacing w:after="240"/>
            </w:pPr>
            <w:r>
              <w:t>The current location of the testing tool or equipment, where appropriate; and</w:t>
            </w:r>
          </w:p>
        </w:tc>
      </w:tr>
      <w:tr w:rsidR="005745DC" w:rsidRPr="008E7F22" w:rsidTr="000852EA">
        <w:trPr>
          <w:cantSplit/>
          <w:jc w:val="center"/>
        </w:trPr>
        <w:tc>
          <w:tcPr>
            <w:tcW w:w="720" w:type="dxa"/>
            <w:tcBorders>
              <w:top w:val="nil"/>
              <w:left w:val="nil"/>
              <w:bottom w:val="nil"/>
              <w:right w:val="nil"/>
            </w:tcBorders>
          </w:tcPr>
          <w:p w:rsidR="005745DC" w:rsidRDefault="005745DC" w:rsidP="000852EA">
            <w:pPr>
              <w:rPr>
                <w:u w:val="single"/>
              </w:rPr>
            </w:pPr>
          </w:p>
        </w:tc>
        <w:tc>
          <w:tcPr>
            <w:tcW w:w="1147" w:type="dxa"/>
            <w:tcBorders>
              <w:top w:val="nil"/>
              <w:left w:val="nil"/>
              <w:bottom w:val="nil"/>
              <w:right w:val="nil"/>
            </w:tcBorders>
          </w:tcPr>
          <w:p w:rsidR="005745DC" w:rsidRDefault="002A0109" w:rsidP="002A0109">
            <w:pPr>
              <w:spacing w:after="240"/>
              <w:ind w:left="720"/>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7493" w:type="dxa"/>
            <w:tcBorders>
              <w:top w:val="nil"/>
              <w:left w:val="nil"/>
              <w:bottom w:val="nil"/>
              <w:right w:val="nil"/>
            </w:tcBorders>
          </w:tcPr>
          <w:p w:rsidR="005745DC" w:rsidRDefault="002A0109" w:rsidP="00B94527">
            <w:pPr>
              <w:spacing w:after="240"/>
            </w:pPr>
            <w:r>
              <w:t>The instructions or reference to their location.</w:t>
            </w:r>
          </w:p>
        </w:tc>
      </w:tr>
      <w:tr w:rsidR="005745DC" w:rsidRPr="008E7F22" w:rsidTr="000852EA">
        <w:trPr>
          <w:cantSplit/>
          <w:jc w:val="center"/>
        </w:trPr>
        <w:tc>
          <w:tcPr>
            <w:tcW w:w="720" w:type="dxa"/>
            <w:tcBorders>
              <w:top w:val="nil"/>
              <w:left w:val="nil"/>
              <w:bottom w:val="nil"/>
              <w:right w:val="nil"/>
            </w:tcBorders>
          </w:tcPr>
          <w:p w:rsidR="005745DC" w:rsidRDefault="002A0109"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5745DC" w:rsidRDefault="002A0109" w:rsidP="00B94527">
            <w:pPr>
              <w:spacing w:after="240"/>
            </w:pPr>
            <w:r>
              <w:t>5.5.3</w:t>
            </w:r>
          </w:p>
        </w:tc>
        <w:tc>
          <w:tcPr>
            <w:tcW w:w="7493" w:type="dxa"/>
            <w:tcBorders>
              <w:top w:val="nil"/>
              <w:left w:val="nil"/>
              <w:bottom w:val="nil"/>
              <w:right w:val="nil"/>
            </w:tcBorders>
          </w:tcPr>
          <w:p w:rsidR="005745DC" w:rsidRDefault="002A0109" w:rsidP="00B94527">
            <w:pPr>
              <w:spacing w:after="240"/>
            </w:pPr>
            <w:r>
              <w:t>Whenever updates are made to any testing tool, the testing laboratory shall have procedures to assure the accurate execution and correct performance of the test tool.</w:t>
            </w:r>
          </w:p>
          <w:p w:rsidR="002A0109" w:rsidRDefault="002A0109" w:rsidP="00B94527">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5745DC" w:rsidRPr="008E7F22" w:rsidTr="000852EA">
        <w:trPr>
          <w:cantSplit/>
          <w:jc w:val="center"/>
        </w:trPr>
        <w:tc>
          <w:tcPr>
            <w:tcW w:w="720" w:type="dxa"/>
            <w:tcBorders>
              <w:top w:val="nil"/>
              <w:left w:val="nil"/>
              <w:bottom w:val="nil"/>
              <w:right w:val="nil"/>
            </w:tcBorders>
          </w:tcPr>
          <w:p w:rsidR="005745DC" w:rsidRDefault="002A0109"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5745DC" w:rsidRDefault="002A0109" w:rsidP="00B94527">
            <w:pPr>
              <w:spacing w:after="240"/>
            </w:pPr>
            <w:r>
              <w:t>5.5.4</w:t>
            </w:r>
          </w:p>
        </w:tc>
        <w:tc>
          <w:tcPr>
            <w:tcW w:w="7493" w:type="dxa"/>
            <w:tcBorders>
              <w:top w:val="nil"/>
              <w:left w:val="nil"/>
              <w:bottom w:val="nil"/>
              <w:right w:val="nil"/>
            </w:tcBorders>
          </w:tcPr>
          <w:p w:rsidR="005745DC" w:rsidRDefault="002A0109" w:rsidP="00B94527">
            <w:pPr>
              <w:spacing w:after="240"/>
            </w:pPr>
            <w:r>
              <w:t>The testing laboratory shall document and follow appropriate procedures whenever a test tool is suspected to contain errors. These procedures include establishing that there is a genuine error, reporting the error to the appropriate maintenance authority, and withdrawing the test tool or test case(s) from service. If the conformance testing results differ from the original testing results for the system under test after correcting the test tool, the information shall be transmitted to the customer and certification body.</w:t>
            </w:r>
          </w:p>
          <w:p w:rsidR="002A0109" w:rsidRDefault="002A0109" w:rsidP="00B94527">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C16718" w:rsidRPr="008E7F22" w:rsidTr="000852EA">
        <w:trPr>
          <w:cantSplit/>
          <w:jc w:val="center"/>
        </w:trPr>
        <w:tc>
          <w:tcPr>
            <w:tcW w:w="720" w:type="dxa"/>
            <w:tcBorders>
              <w:top w:val="nil"/>
              <w:left w:val="nil"/>
              <w:bottom w:val="nil"/>
              <w:right w:val="nil"/>
            </w:tcBorders>
          </w:tcPr>
          <w:p w:rsidR="00C16718" w:rsidRDefault="00C16718" w:rsidP="000852EA">
            <w:pPr>
              <w:rPr>
                <w:u w:val="single"/>
              </w:rPr>
            </w:pPr>
          </w:p>
        </w:tc>
        <w:tc>
          <w:tcPr>
            <w:tcW w:w="1147" w:type="dxa"/>
            <w:tcBorders>
              <w:top w:val="nil"/>
              <w:left w:val="nil"/>
              <w:bottom w:val="nil"/>
              <w:right w:val="nil"/>
            </w:tcBorders>
          </w:tcPr>
          <w:p w:rsidR="00C16718" w:rsidRDefault="00C16718" w:rsidP="00B94527">
            <w:pPr>
              <w:spacing w:after="240"/>
            </w:pPr>
          </w:p>
        </w:tc>
        <w:tc>
          <w:tcPr>
            <w:tcW w:w="7493" w:type="dxa"/>
            <w:tcBorders>
              <w:top w:val="nil"/>
              <w:left w:val="nil"/>
              <w:bottom w:val="nil"/>
              <w:right w:val="nil"/>
            </w:tcBorders>
          </w:tcPr>
          <w:p w:rsidR="00C16718" w:rsidRDefault="00C16718" w:rsidP="00B94527">
            <w:pPr>
              <w:spacing w:after="240"/>
            </w:pPr>
          </w:p>
        </w:tc>
      </w:tr>
      <w:tr w:rsidR="007A00E9" w:rsidTr="000852EA">
        <w:trPr>
          <w:cantSplit/>
          <w:jc w:val="center"/>
        </w:trPr>
        <w:tc>
          <w:tcPr>
            <w:tcW w:w="720" w:type="dxa"/>
            <w:tcBorders>
              <w:top w:val="nil"/>
              <w:left w:val="nil"/>
              <w:bottom w:val="nil"/>
              <w:right w:val="nil"/>
            </w:tcBorders>
          </w:tcPr>
          <w:p w:rsidR="007A00E9" w:rsidRDefault="007A00E9" w:rsidP="00ED1496">
            <w:pPr>
              <w:pStyle w:val="Heading4"/>
              <w:keepNext w:val="0"/>
              <w:spacing w:after="240"/>
              <w:jc w:val="left"/>
            </w:pPr>
          </w:p>
        </w:tc>
        <w:tc>
          <w:tcPr>
            <w:tcW w:w="1147" w:type="dxa"/>
            <w:tcBorders>
              <w:top w:val="nil"/>
              <w:left w:val="nil"/>
              <w:bottom w:val="nil"/>
              <w:right w:val="nil"/>
            </w:tcBorders>
          </w:tcPr>
          <w:p w:rsidR="007A00E9" w:rsidRDefault="007A00E9" w:rsidP="0069404D">
            <w:pPr>
              <w:pStyle w:val="Heading4"/>
              <w:spacing w:after="240"/>
              <w:jc w:val="left"/>
            </w:pPr>
            <w:r>
              <w:t>5.6</w:t>
            </w:r>
          </w:p>
        </w:tc>
        <w:tc>
          <w:tcPr>
            <w:tcW w:w="7493" w:type="dxa"/>
            <w:tcBorders>
              <w:top w:val="nil"/>
              <w:left w:val="nil"/>
              <w:bottom w:val="nil"/>
              <w:right w:val="nil"/>
            </w:tcBorders>
          </w:tcPr>
          <w:p w:rsidR="007A00E9" w:rsidRPr="00646638" w:rsidRDefault="007A00E9" w:rsidP="0069404D">
            <w:pPr>
              <w:pStyle w:val="Heading4"/>
              <w:spacing w:after="240"/>
              <w:jc w:val="left"/>
            </w:pPr>
            <w:r>
              <w:t>Measurement traceability</w:t>
            </w:r>
          </w:p>
        </w:tc>
      </w:tr>
      <w:tr w:rsidR="008E7F22" w:rsidTr="000852EA">
        <w:trPr>
          <w:cantSplit/>
          <w:jc w:val="center"/>
        </w:trPr>
        <w:tc>
          <w:tcPr>
            <w:tcW w:w="720" w:type="dxa"/>
            <w:tcBorders>
              <w:top w:val="nil"/>
              <w:left w:val="nil"/>
              <w:bottom w:val="nil"/>
              <w:right w:val="nil"/>
            </w:tcBorders>
          </w:tcPr>
          <w:p w:rsidR="008E7F22" w:rsidRDefault="008E7F22" w:rsidP="000852EA">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8E7F22" w:rsidRDefault="008E7F22" w:rsidP="0069404D">
            <w:pPr>
              <w:spacing w:after="240"/>
            </w:pPr>
          </w:p>
        </w:tc>
        <w:tc>
          <w:tcPr>
            <w:tcW w:w="7493" w:type="dxa"/>
            <w:tcBorders>
              <w:top w:val="nil"/>
              <w:left w:val="nil"/>
              <w:bottom w:val="nil"/>
              <w:right w:val="nil"/>
            </w:tcBorders>
          </w:tcPr>
          <w:p w:rsidR="002A0109" w:rsidRDefault="002A0109" w:rsidP="0069404D">
            <w:pPr>
              <w:spacing w:after="240"/>
            </w:pPr>
            <w:r>
              <w:t xml:space="preserve">Testing laboratories shall ensure that any instantiation of the test tools are documented and traceable back to the ONC-Approved Test Method. Testing laboratories that locally instantiate the ONC-Approved Test Method shall have documented traceability back to the ONC-Approved Test Method. </w:t>
            </w:r>
          </w:p>
          <w:p w:rsidR="00851862" w:rsidRPr="00030E82" w:rsidRDefault="00851862"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7A00E9" w:rsidRPr="008E7F22" w:rsidTr="000852EA">
        <w:trPr>
          <w:cantSplit/>
          <w:jc w:val="center"/>
        </w:trPr>
        <w:tc>
          <w:tcPr>
            <w:tcW w:w="720" w:type="dxa"/>
            <w:tcBorders>
              <w:top w:val="nil"/>
              <w:left w:val="nil"/>
              <w:bottom w:val="nil"/>
              <w:right w:val="nil"/>
            </w:tcBorders>
          </w:tcPr>
          <w:p w:rsidR="007A00E9" w:rsidRPr="00F3125B" w:rsidRDefault="007A00E9" w:rsidP="00ED1496">
            <w:pPr>
              <w:pStyle w:val="Heading4"/>
              <w:keepNext w:val="0"/>
              <w:spacing w:after="240"/>
              <w:jc w:val="left"/>
            </w:pPr>
          </w:p>
        </w:tc>
        <w:tc>
          <w:tcPr>
            <w:tcW w:w="1147" w:type="dxa"/>
            <w:tcBorders>
              <w:top w:val="nil"/>
              <w:left w:val="nil"/>
              <w:bottom w:val="nil"/>
              <w:right w:val="nil"/>
            </w:tcBorders>
          </w:tcPr>
          <w:p w:rsidR="007A00E9" w:rsidRDefault="007A00E9" w:rsidP="0069404D">
            <w:pPr>
              <w:pStyle w:val="Heading4"/>
              <w:spacing w:after="240"/>
              <w:jc w:val="left"/>
            </w:pPr>
            <w:r>
              <w:t>5.7</w:t>
            </w:r>
          </w:p>
        </w:tc>
        <w:tc>
          <w:tcPr>
            <w:tcW w:w="7493" w:type="dxa"/>
            <w:tcBorders>
              <w:top w:val="nil"/>
              <w:left w:val="nil"/>
              <w:bottom w:val="nil"/>
              <w:right w:val="nil"/>
            </w:tcBorders>
          </w:tcPr>
          <w:p w:rsidR="007A00E9" w:rsidRDefault="007A00E9" w:rsidP="0069404D">
            <w:pPr>
              <w:pStyle w:val="Heading4"/>
              <w:spacing w:after="240"/>
              <w:jc w:val="left"/>
            </w:pPr>
            <w:r>
              <w:t>Sampling</w:t>
            </w:r>
          </w:p>
        </w:tc>
      </w:tr>
      <w:tr w:rsidR="008E7F22" w:rsidRPr="008E7F22" w:rsidTr="000852EA">
        <w:trPr>
          <w:cantSplit/>
          <w:jc w:val="center"/>
        </w:trPr>
        <w:tc>
          <w:tcPr>
            <w:tcW w:w="720" w:type="dxa"/>
            <w:tcBorders>
              <w:top w:val="nil"/>
              <w:left w:val="nil"/>
              <w:bottom w:val="nil"/>
              <w:right w:val="nil"/>
            </w:tcBorders>
          </w:tcPr>
          <w:p w:rsidR="008E7F22" w:rsidRDefault="008E7F22" w:rsidP="000852EA">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8E7F22" w:rsidRDefault="008E7F22" w:rsidP="0069404D">
            <w:pPr>
              <w:spacing w:after="240"/>
            </w:pPr>
          </w:p>
        </w:tc>
        <w:tc>
          <w:tcPr>
            <w:tcW w:w="7493" w:type="dxa"/>
            <w:tcBorders>
              <w:top w:val="nil"/>
              <w:left w:val="nil"/>
              <w:bottom w:val="nil"/>
              <w:right w:val="nil"/>
            </w:tcBorders>
          </w:tcPr>
          <w:p w:rsidR="002A0109" w:rsidRDefault="002A0109" w:rsidP="0069404D">
            <w:pPr>
              <w:spacing w:after="240"/>
            </w:pPr>
            <w:r>
              <w:t>Testing laboratories shall ensure that input test data meet the functional and interoperable requirements identified in the certification criteria and can be adequately evaluated for conformance. Testing laboratories shall document the specific vendor-supplied test data utilized for testing, when applicable.</w:t>
            </w:r>
          </w:p>
          <w:p w:rsidR="00851862" w:rsidRPr="00C01A20" w:rsidRDefault="00851862"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7A00E9" w:rsidRPr="008E7F22" w:rsidTr="000852EA">
        <w:trPr>
          <w:cantSplit/>
          <w:jc w:val="center"/>
        </w:trPr>
        <w:tc>
          <w:tcPr>
            <w:tcW w:w="720" w:type="dxa"/>
            <w:tcBorders>
              <w:top w:val="nil"/>
              <w:left w:val="nil"/>
              <w:bottom w:val="nil"/>
              <w:right w:val="nil"/>
            </w:tcBorders>
          </w:tcPr>
          <w:p w:rsidR="007A00E9" w:rsidRPr="008E7F22" w:rsidRDefault="007A00E9" w:rsidP="00ED1496">
            <w:pPr>
              <w:pStyle w:val="Heading4"/>
              <w:keepNext w:val="0"/>
              <w:spacing w:after="240"/>
              <w:jc w:val="left"/>
              <w:rPr>
                <w:b w:val="0"/>
              </w:rPr>
            </w:pPr>
          </w:p>
        </w:tc>
        <w:tc>
          <w:tcPr>
            <w:tcW w:w="1147" w:type="dxa"/>
            <w:tcBorders>
              <w:top w:val="nil"/>
              <w:left w:val="nil"/>
              <w:bottom w:val="nil"/>
              <w:right w:val="nil"/>
            </w:tcBorders>
          </w:tcPr>
          <w:p w:rsidR="007A00E9" w:rsidRDefault="00ED1496" w:rsidP="0069404D">
            <w:pPr>
              <w:pStyle w:val="Heading4"/>
              <w:spacing w:after="240"/>
              <w:jc w:val="left"/>
            </w:pPr>
            <w:r>
              <w:t>5.8</w:t>
            </w:r>
          </w:p>
        </w:tc>
        <w:tc>
          <w:tcPr>
            <w:tcW w:w="7493" w:type="dxa"/>
            <w:tcBorders>
              <w:top w:val="nil"/>
              <w:left w:val="nil"/>
              <w:bottom w:val="nil"/>
              <w:right w:val="nil"/>
            </w:tcBorders>
          </w:tcPr>
          <w:p w:rsidR="007A00E9" w:rsidRDefault="00ED1496" w:rsidP="0069404D">
            <w:pPr>
              <w:pStyle w:val="Heading4"/>
              <w:spacing w:after="240"/>
              <w:jc w:val="left"/>
            </w:pPr>
            <w:r>
              <w:t>Handling of test and calibration items</w:t>
            </w:r>
          </w:p>
        </w:tc>
      </w:tr>
      <w:tr w:rsidR="008E7F22" w:rsidRPr="008E7F22" w:rsidTr="000852EA">
        <w:trPr>
          <w:cantSplit/>
          <w:jc w:val="center"/>
        </w:trPr>
        <w:tc>
          <w:tcPr>
            <w:tcW w:w="720" w:type="dxa"/>
            <w:tcBorders>
              <w:top w:val="nil"/>
              <w:left w:val="nil"/>
              <w:bottom w:val="nil"/>
              <w:right w:val="nil"/>
            </w:tcBorders>
          </w:tcPr>
          <w:p w:rsidR="008E7F22" w:rsidRDefault="008E7F22" w:rsidP="000852EA">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8E7F22" w:rsidRDefault="002A0109" w:rsidP="00B94527">
            <w:pPr>
              <w:spacing w:after="240"/>
            </w:pPr>
            <w:r>
              <w:t>5.8.1</w:t>
            </w:r>
          </w:p>
        </w:tc>
        <w:tc>
          <w:tcPr>
            <w:tcW w:w="7493" w:type="dxa"/>
            <w:tcBorders>
              <w:top w:val="nil"/>
              <w:left w:val="nil"/>
              <w:bottom w:val="nil"/>
              <w:right w:val="nil"/>
            </w:tcBorders>
          </w:tcPr>
          <w:p w:rsidR="00561D7D" w:rsidRDefault="00561D7D" w:rsidP="00B94527">
            <w:pPr>
              <w:spacing w:after="240"/>
            </w:pPr>
            <w:r>
              <w:t>Testing laboratories shall protect all products under testing and test tools from modifications of any kind.</w:t>
            </w:r>
          </w:p>
          <w:p w:rsidR="00851862" w:rsidRDefault="00851862" w:rsidP="00B94527">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2A0109" w:rsidRPr="008E7F22" w:rsidTr="000852EA">
        <w:trPr>
          <w:cantSplit/>
          <w:jc w:val="center"/>
        </w:trPr>
        <w:tc>
          <w:tcPr>
            <w:tcW w:w="720" w:type="dxa"/>
            <w:tcBorders>
              <w:top w:val="nil"/>
              <w:left w:val="nil"/>
              <w:bottom w:val="nil"/>
              <w:right w:val="nil"/>
            </w:tcBorders>
          </w:tcPr>
          <w:p w:rsidR="002A0109" w:rsidRDefault="00561D7D"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2A0109" w:rsidRDefault="002A0109" w:rsidP="00B94527">
            <w:pPr>
              <w:spacing w:after="240"/>
            </w:pPr>
            <w:r>
              <w:t>5.8.2</w:t>
            </w:r>
          </w:p>
        </w:tc>
        <w:tc>
          <w:tcPr>
            <w:tcW w:w="7493" w:type="dxa"/>
            <w:tcBorders>
              <w:top w:val="nil"/>
              <w:left w:val="nil"/>
              <w:bottom w:val="nil"/>
              <w:right w:val="nil"/>
            </w:tcBorders>
          </w:tcPr>
          <w:p w:rsidR="002A0109" w:rsidRDefault="00561D7D" w:rsidP="00B94527">
            <w:pPr>
              <w:spacing w:after="240"/>
            </w:pPr>
            <w:r>
              <w:t>Before the testing laboratory begins conducting a test, the laboratory shall ensure that the ONC</w:t>
            </w:r>
            <w:r w:rsidR="003C4DEC">
              <w:t>-</w:t>
            </w:r>
            <w:r>
              <w:t>Approved Test Method and any associated test tool(s) have not been corrupted, that the test data is correct, and that the laboratory is using the appropriate tool.</w:t>
            </w:r>
          </w:p>
          <w:p w:rsidR="00561D7D" w:rsidRDefault="00561D7D" w:rsidP="00B94527">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2A0109" w:rsidRPr="008E7F22" w:rsidTr="000852EA">
        <w:trPr>
          <w:cantSplit/>
          <w:jc w:val="center"/>
        </w:trPr>
        <w:tc>
          <w:tcPr>
            <w:tcW w:w="720" w:type="dxa"/>
            <w:tcBorders>
              <w:top w:val="nil"/>
              <w:left w:val="nil"/>
              <w:bottom w:val="nil"/>
              <w:right w:val="nil"/>
            </w:tcBorders>
          </w:tcPr>
          <w:p w:rsidR="002A0109" w:rsidRDefault="00561D7D"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2A0109" w:rsidRDefault="002A0109" w:rsidP="00B94527">
            <w:pPr>
              <w:spacing w:after="240"/>
            </w:pPr>
            <w:r>
              <w:t>5.8.3</w:t>
            </w:r>
          </w:p>
        </w:tc>
        <w:tc>
          <w:tcPr>
            <w:tcW w:w="7493" w:type="dxa"/>
            <w:tcBorders>
              <w:top w:val="nil"/>
              <w:left w:val="nil"/>
              <w:bottom w:val="nil"/>
              <w:right w:val="nil"/>
            </w:tcBorders>
          </w:tcPr>
          <w:p w:rsidR="002A0109" w:rsidRDefault="00561D7D" w:rsidP="00B94527">
            <w:pPr>
              <w:spacing w:after="240"/>
            </w:pPr>
            <w:r>
              <w:t>The testing laboratory shall ensure that a configuration management plan is in place for the system under test to prevent inadvertent modifications. This configuration management shall uniquely identify each system under test, as well as control and document modifications to any of the software components.</w:t>
            </w:r>
          </w:p>
          <w:p w:rsidR="00561D7D" w:rsidRDefault="00561D7D" w:rsidP="00B94527">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D1496" w:rsidTr="000852EA">
        <w:trPr>
          <w:cantSplit/>
          <w:jc w:val="center"/>
        </w:trPr>
        <w:tc>
          <w:tcPr>
            <w:tcW w:w="720" w:type="dxa"/>
            <w:tcBorders>
              <w:top w:val="nil"/>
              <w:left w:val="nil"/>
              <w:bottom w:val="nil"/>
              <w:right w:val="nil"/>
            </w:tcBorders>
          </w:tcPr>
          <w:p w:rsidR="00ED1496" w:rsidRPr="008E7F22" w:rsidRDefault="00ED1496" w:rsidP="00ED1496">
            <w:pPr>
              <w:pStyle w:val="Heading4"/>
              <w:keepNext w:val="0"/>
              <w:spacing w:after="240"/>
              <w:jc w:val="left"/>
              <w:rPr>
                <w:b w:val="0"/>
              </w:rPr>
            </w:pPr>
          </w:p>
        </w:tc>
        <w:tc>
          <w:tcPr>
            <w:tcW w:w="1147" w:type="dxa"/>
            <w:tcBorders>
              <w:top w:val="nil"/>
              <w:left w:val="nil"/>
              <w:bottom w:val="nil"/>
              <w:right w:val="nil"/>
            </w:tcBorders>
          </w:tcPr>
          <w:p w:rsidR="00ED1496" w:rsidRDefault="00ED1496" w:rsidP="0069404D">
            <w:pPr>
              <w:pStyle w:val="Heading4"/>
              <w:spacing w:after="240"/>
              <w:jc w:val="left"/>
            </w:pPr>
            <w:r>
              <w:t>5.9</w:t>
            </w:r>
          </w:p>
        </w:tc>
        <w:tc>
          <w:tcPr>
            <w:tcW w:w="7493" w:type="dxa"/>
            <w:tcBorders>
              <w:top w:val="nil"/>
              <w:left w:val="nil"/>
              <w:bottom w:val="nil"/>
              <w:right w:val="nil"/>
            </w:tcBorders>
          </w:tcPr>
          <w:p w:rsidR="00ED1496" w:rsidRDefault="00ED1496" w:rsidP="0069404D">
            <w:pPr>
              <w:pStyle w:val="Heading4"/>
              <w:spacing w:after="240"/>
              <w:jc w:val="left"/>
            </w:pPr>
            <w:r>
              <w:t>Assuring the quality of test and calibration results</w:t>
            </w:r>
          </w:p>
        </w:tc>
      </w:tr>
      <w:tr w:rsidR="008E7F22" w:rsidRPr="008E7F22" w:rsidTr="000852EA">
        <w:trPr>
          <w:cantSplit/>
          <w:jc w:val="center"/>
        </w:trPr>
        <w:tc>
          <w:tcPr>
            <w:tcW w:w="720" w:type="dxa"/>
            <w:tcBorders>
              <w:top w:val="nil"/>
              <w:left w:val="nil"/>
              <w:bottom w:val="nil"/>
              <w:right w:val="nil"/>
            </w:tcBorders>
          </w:tcPr>
          <w:p w:rsidR="008E7F22" w:rsidRDefault="008E7F22" w:rsidP="000852EA"/>
        </w:tc>
        <w:tc>
          <w:tcPr>
            <w:tcW w:w="1147" w:type="dxa"/>
            <w:tcBorders>
              <w:top w:val="nil"/>
              <w:left w:val="nil"/>
              <w:bottom w:val="nil"/>
              <w:right w:val="nil"/>
            </w:tcBorders>
          </w:tcPr>
          <w:p w:rsidR="008E7F22" w:rsidRDefault="008E7F22" w:rsidP="00B94527">
            <w:pPr>
              <w:spacing w:after="240"/>
            </w:pPr>
          </w:p>
        </w:tc>
        <w:tc>
          <w:tcPr>
            <w:tcW w:w="7493" w:type="dxa"/>
            <w:tcBorders>
              <w:top w:val="nil"/>
              <w:left w:val="nil"/>
              <w:bottom w:val="nil"/>
              <w:right w:val="nil"/>
            </w:tcBorders>
          </w:tcPr>
          <w:p w:rsidR="00851862" w:rsidRDefault="002A0109" w:rsidP="00B94527">
            <w:pPr>
              <w:spacing w:after="240"/>
            </w:pPr>
            <w:r>
              <w:t>There are no requirements additional to those set forth in NIST Handbook 150.</w:t>
            </w:r>
            <w:r w:rsidRPr="00024593">
              <w:t xml:space="preserve"> </w:t>
            </w:r>
          </w:p>
        </w:tc>
      </w:tr>
      <w:tr w:rsidR="00C16718" w:rsidRPr="008E7F22" w:rsidTr="00C16718">
        <w:trPr>
          <w:cantSplit/>
          <w:trHeight w:val="1620"/>
          <w:jc w:val="center"/>
        </w:trPr>
        <w:tc>
          <w:tcPr>
            <w:tcW w:w="720" w:type="dxa"/>
            <w:tcBorders>
              <w:top w:val="nil"/>
              <w:left w:val="nil"/>
              <w:bottom w:val="nil"/>
              <w:right w:val="nil"/>
            </w:tcBorders>
          </w:tcPr>
          <w:p w:rsidR="00C16718" w:rsidRDefault="00C16718" w:rsidP="000852EA"/>
        </w:tc>
        <w:tc>
          <w:tcPr>
            <w:tcW w:w="1147" w:type="dxa"/>
            <w:tcBorders>
              <w:top w:val="nil"/>
              <w:left w:val="nil"/>
              <w:bottom w:val="nil"/>
              <w:right w:val="nil"/>
            </w:tcBorders>
          </w:tcPr>
          <w:p w:rsidR="00C16718" w:rsidRDefault="00C16718" w:rsidP="00B94527">
            <w:pPr>
              <w:spacing w:after="240"/>
            </w:pPr>
          </w:p>
        </w:tc>
        <w:tc>
          <w:tcPr>
            <w:tcW w:w="7493" w:type="dxa"/>
            <w:tcBorders>
              <w:top w:val="nil"/>
              <w:left w:val="nil"/>
              <w:bottom w:val="nil"/>
              <w:right w:val="nil"/>
            </w:tcBorders>
          </w:tcPr>
          <w:p w:rsidR="00C16718" w:rsidRDefault="00C16718" w:rsidP="00B94527">
            <w:pPr>
              <w:spacing w:after="240"/>
            </w:pPr>
          </w:p>
        </w:tc>
      </w:tr>
      <w:tr w:rsidR="00ED1496" w:rsidTr="000852EA">
        <w:trPr>
          <w:cantSplit/>
          <w:jc w:val="center"/>
        </w:trPr>
        <w:tc>
          <w:tcPr>
            <w:tcW w:w="720" w:type="dxa"/>
            <w:tcBorders>
              <w:top w:val="nil"/>
              <w:left w:val="nil"/>
              <w:bottom w:val="nil"/>
              <w:right w:val="nil"/>
            </w:tcBorders>
          </w:tcPr>
          <w:p w:rsidR="00ED1496" w:rsidRPr="008E7F22" w:rsidRDefault="00ED1496" w:rsidP="00ED1496">
            <w:pPr>
              <w:pStyle w:val="Heading4"/>
              <w:keepNext w:val="0"/>
              <w:spacing w:after="240"/>
              <w:jc w:val="left"/>
              <w:rPr>
                <w:b w:val="0"/>
              </w:rPr>
            </w:pPr>
          </w:p>
        </w:tc>
        <w:tc>
          <w:tcPr>
            <w:tcW w:w="1147" w:type="dxa"/>
            <w:tcBorders>
              <w:top w:val="nil"/>
              <w:left w:val="nil"/>
              <w:bottom w:val="nil"/>
              <w:right w:val="nil"/>
            </w:tcBorders>
          </w:tcPr>
          <w:p w:rsidR="00ED1496" w:rsidRDefault="00ED1496" w:rsidP="0069404D">
            <w:pPr>
              <w:pStyle w:val="Heading4"/>
              <w:spacing w:after="240"/>
              <w:jc w:val="left"/>
            </w:pPr>
            <w:r>
              <w:t>5.10</w:t>
            </w:r>
          </w:p>
        </w:tc>
        <w:tc>
          <w:tcPr>
            <w:tcW w:w="7493" w:type="dxa"/>
            <w:tcBorders>
              <w:top w:val="nil"/>
              <w:left w:val="nil"/>
              <w:bottom w:val="nil"/>
              <w:right w:val="nil"/>
            </w:tcBorders>
          </w:tcPr>
          <w:p w:rsidR="00ED1496" w:rsidRDefault="00ED1496" w:rsidP="0069404D">
            <w:pPr>
              <w:pStyle w:val="Heading4"/>
              <w:spacing w:after="240"/>
              <w:jc w:val="left"/>
            </w:pPr>
            <w:r>
              <w:t>Reporting the results</w:t>
            </w:r>
          </w:p>
        </w:tc>
      </w:tr>
      <w:tr w:rsidR="008E7F22" w:rsidRPr="008E7F22" w:rsidTr="000852EA">
        <w:trPr>
          <w:cantSplit/>
          <w:jc w:val="center"/>
        </w:trPr>
        <w:tc>
          <w:tcPr>
            <w:tcW w:w="720" w:type="dxa"/>
            <w:tcBorders>
              <w:top w:val="nil"/>
              <w:left w:val="nil"/>
              <w:bottom w:val="nil"/>
              <w:right w:val="nil"/>
            </w:tcBorders>
          </w:tcPr>
          <w:p w:rsidR="008E7F22" w:rsidRDefault="008E7F22" w:rsidP="000852EA">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8E7F22" w:rsidRDefault="00561D7D" w:rsidP="0069404D">
            <w:pPr>
              <w:spacing w:after="240"/>
            </w:pPr>
            <w:r>
              <w:t>5.10.1</w:t>
            </w:r>
          </w:p>
        </w:tc>
        <w:tc>
          <w:tcPr>
            <w:tcW w:w="7493" w:type="dxa"/>
            <w:tcBorders>
              <w:top w:val="nil"/>
              <w:left w:val="nil"/>
              <w:bottom w:val="nil"/>
              <w:right w:val="nil"/>
            </w:tcBorders>
          </w:tcPr>
          <w:p w:rsidR="00561D7D" w:rsidRDefault="00561D7D" w:rsidP="0069404D">
            <w:pPr>
              <w:spacing w:after="240"/>
            </w:pPr>
            <w:r>
              <w:t xml:space="preserve">The testing laboratory shall issue test reports that accurately, clearly, and unambiguously present the test conditions and the test setup, including test data, when they vary from the standard protocol. Any deviations from the standard protocol shall be clearly indicated. </w:t>
            </w:r>
          </w:p>
          <w:p w:rsidR="00851862" w:rsidRPr="00C01A20" w:rsidRDefault="00851862"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sidR="00281C53">
              <w:rPr>
                <w:rFonts w:ascii="Times New Roman Bold" w:hAnsi="Times New Roman Bold"/>
                <w:b/>
              </w:rPr>
              <w:t> </w:t>
            </w:r>
            <w:r>
              <w:rPr>
                <w:rFonts w:ascii="Times New Roman Bold" w:hAnsi="Times New Roman Bold"/>
                <w:b/>
              </w:rPr>
              <w:fldChar w:fldCharType="end"/>
            </w:r>
          </w:p>
        </w:tc>
      </w:tr>
      <w:tr w:rsidR="00561D7D" w:rsidRPr="008E7F22" w:rsidTr="000852EA">
        <w:trPr>
          <w:cantSplit/>
          <w:jc w:val="center"/>
        </w:trPr>
        <w:tc>
          <w:tcPr>
            <w:tcW w:w="720" w:type="dxa"/>
            <w:tcBorders>
              <w:top w:val="nil"/>
              <w:left w:val="nil"/>
              <w:bottom w:val="nil"/>
              <w:right w:val="nil"/>
            </w:tcBorders>
          </w:tcPr>
          <w:p w:rsidR="00561D7D" w:rsidRDefault="00561D7D"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561D7D" w:rsidRDefault="00561D7D" w:rsidP="0069404D">
            <w:pPr>
              <w:spacing w:after="240"/>
            </w:pPr>
            <w:r>
              <w:t>5.10.2</w:t>
            </w:r>
          </w:p>
        </w:tc>
        <w:tc>
          <w:tcPr>
            <w:tcW w:w="7493" w:type="dxa"/>
            <w:tcBorders>
              <w:top w:val="nil"/>
              <w:left w:val="nil"/>
              <w:bottom w:val="nil"/>
              <w:right w:val="nil"/>
            </w:tcBorders>
          </w:tcPr>
          <w:p w:rsidR="00561D7D" w:rsidRDefault="00561D7D" w:rsidP="0069404D">
            <w:pPr>
              <w:spacing w:after="240"/>
            </w:pPr>
            <w:r>
              <w:t>Whenever test procedures are such that an analysis of the observations by the testing staff is required in order to interpret the results before stating them in a test report, the testing laboratory shall have objective procedures to be followed by the test operators performing the analysis, sufficient to ensure that the repeatability, reproducibility, and objectivity of the test results can be maintained.</w:t>
            </w:r>
          </w:p>
          <w:p w:rsidR="00561D7D" w:rsidRDefault="00561D7D"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561D7D" w:rsidRPr="008E7F22" w:rsidTr="000852EA">
        <w:trPr>
          <w:cantSplit/>
          <w:jc w:val="center"/>
        </w:trPr>
        <w:tc>
          <w:tcPr>
            <w:tcW w:w="720" w:type="dxa"/>
            <w:tcBorders>
              <w:top w:val="nil"/>
              <w:left w:val="nil"/>
              <w:bottom w:val="nil"/>
              <w:right w:val="nil"/>
            </w:tcBorders>
          </w:tcPr>
          <w:p w:rsidR="00561D7D" w:rsidRDefault="00561D7D"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561D7D" w:rsidRDefault="00561D7D" w:rsidP="0069404D">
            <w:pPr>
              <w:spacing w:after="240"/>
            </w:pPr>
            <w:r>
              <w:t>5.10.3</w:t>
            </w:r>
          </w:p>
        </w:tc>
        <w:tc>
          <w:tcPr>
            <w:tcW w:w="7493" w:type="dxa"/>
            <w:tcBorders>
              <w:top w:val="nil"/>
              <w:left w:val="nil"/>
              <w:bottom w:val="nil"/>
              <w:right w:val="nil"/>
            </w:tcBorders>
          </w:tcPr>
          <w:p w:rsidR="00561D7D" w:rsidRDefault="00561D7D" w:rsidP="00561D7D">
            <w:pPr>
              <w:spacing w:after="240"/>
            </w:pPr>
            <w:r>
              <w:t>The testing laboratory shall create a test report that includes information necessary to describe the relevant criteria/health IT capabilities being tested and shall ensure policies and procedures exist to meet the testing documentation requirements of the certification body or the ONC.</w:t>
            </w:r>
          </w:p>
          <w:p w:rsidR="00561D7D" w:rsidRDefault="00561D7D" w:rsidP="00561D7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561D7D" w:rsidRPr="008E7F22" w:rsidTr="000852EA">
        <w:trPr>
          <w:cantSplit/>
          <w:jc w:val="center"/>
        </w:trPr>
        <w:tc>
          <w:tcPr>
            <w:tcW w:w="720" w:type="dxa"/>
            <w:tcBorders>
              <w:top w:val="nil"/>
              <w:left w:val="nil"/>
              <w:bottom w:val="nil"/>
              <w:right w:val="nil"/>
            </w:tcBorders>
          </w:tcPr>
          <w:p w:rsidR="00561D7D" w:rsidRDefault="00561D7D"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561D7D" w:rsidRDefault="00561D7D" w:rsidP="0069404D">
            <w:pPr>
              <w:spacing w:after="240"/>
            </w:pPr>
          </w:p>
        </w:tc>
        <w:tc>
          <w:tcPr>
            <w:tcW w:w="7493" w:type="dxa"/>
            <w:tcBorders>
              <w:top w:val="nil"/>
              <w:left w:val="nil"/>
              <w:bottom w:val="nil"/>
              <w:right w:val="nil"/>
            </w:tcBorders>
          </w:tcPr>
          <w:p w:rsidR="00561D7D" w:rsidRDefault="00561D7D" w:rsidP="0069404D">
            <w:pPr>
              <w:spacing w:after="240"/>
            </w:pPr>
            <w:r>
              <w:t>Testing outcomes and report information collected during testing of each certification criterion shall be maintained by the laboratory per records retention requirements.</w:t>
            </w:r>
          </w:p>
          <w:p w:rsidR="00561D7D" w:rsidRDefault="00561D7D"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561D7D" w:rsidRPr="008E7F22" w:rsidTr="000852EA">
        <w:trPr>
          <w:cantSplit/>
          <w:jc w:val="center"/>
        </w:trPr>
        <w:tc>
          <w:tcPr>
            <w:tcW w:w="720" w:type="dxa"/>
            <w:tcBorders>
              <w:top w:val="nil"/>
              <w:left w:val="nil"/>
              <w:bottom w:val="nil"/>
              <w:right w:val="nil"/>
            </w:tcBorders>
          </w:tcPr>
          <w:p w:rsidR="00561D7D" w:rsidRDefault="00561D7D"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561D7D" w:rsidRDefault="00561D7D" w:rsidP="0069404D">
            <w:pPr>
              <w:spacing w:after="240"/>
            </w:pPr>
            <w:r>
              <w:t>5.10.4</w:t>
            </w:r>
          </w:p>
        </w:tc>
        <w:tc>
          <w:tcPr>
            <w:tcW w:w="7493" w:type="dxa"/>
            <w:tcBorders>
              <w:top w:val="nil"/>
              <w:left w:val="nil"/>
              <w:bottom w:val="nil"/>
              <w:right w:val="nil"/>
            </w:tcBorders>
          </w:tcPr>
          <w:p w:rsidR="00561D7D" w:rsidRDefault="00561D7D" w:rsidP="0069404D">
            <w:pPr>
              <w:spacing w:after="240"/>
            </w:pPr>
            <w:r>
              <w:t>A testing laboratory may submit either a printed or an electronic report as instructed by the certification body. The electronic version shall have the same content as the printed report and shall be generated using a software application that is acceptable to the certification body. A controlled copy of the report shall be placed in the testing laboratory’s records.</w:t>
            </w:r>
          </w:p>
          <w:p w:rsidR="00561D7D" w:rsidRDefault="00561D7D"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561D7D" w:rsidRPr="008E7F22" w:rsidTr="000852EA">
        <w:trPr>
          <w:cantSplit/>
          <w:jc w:val="center"/>
        </w:trPr>
        <w:tc>
          <w:tcPr>
            <w:tcW w:w="720" w:type="dxa"/>
            <w:tcBorders>
              <w:top w:val="nil"/>
              <w:left w:val="nil"/>
              <w:bottom w:val="nil"/>
              <w:right w:val="nil"/>
            </w:tcBorders>
          </w:tcPr>
          <w:p w:rsidR="00561D7D" w:rsidRDefault="00561D7D"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561D7D" w:rsidRDefault="00561D7D" w:rsidP="0069404D">
            <w:pPr>
              <w:spacing w:after="240"/>
            </w:pPr>
            <w:r>
              <w:t>5.10.5</w:t>
            </w:r>
          </w:p>
        </w:tc>
        <w:tc>
          <w:tcPr>
            <w:tcW w:w="7493" w:type="dxa"/>
            <w:tcBorders>
              <w:top w:val="nil"/>
              <w:left w:val="nil"/>
              <w:bottom w:val="nil"/>
              <w:right w:val="nil"/>
            </w:tcBorders>
          </w:tcPr>
          <w:p w:rsidR="00561D7D" w:rsidRDefault="00561D7D" w:rsidP="0069404D">
            <w:pPr>
              <w:spacing w:after="240"/>
            </w:pPr>
            <w:r>
              <w:t>The testing laboratory shall maintain a policy for handling interpretations of test results.</w:t>
            </w:r>
          </w:p>
          <w:p w:rsidR="00561D7D" w:rsidRDefault="00561D7D"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561D7D" w:rsidRPr="008E7F22" w:rsidTr="000852EA">
        <w:trPr>
          <w:cantSplit/>
          <w:jc w:val="center"/>
        </w:trPr>
        <w:tc>
          <w:tcPr>
            <w:tcW w:w="720" w:type="dxa"/>
            <w:tcBorders>
              <w:top w:val="nil"/>
              <w:left w:val="nil"/>
              <w:bottom w:val="nil"/>
              <w:right w:val="nil"/>
            </w:tcBorders>
          </w:tcPr>
          <w:p w:rsidR="00561D7D" w:rsidRDefault="00561D7D" w:rsidP="000852EA">
            <w:pPr>
              <w:rPr>
                <w:u w:val="single"/>
              </w:rPr>
            </w:pPr>
            <w:r>
              <w:rPr>
                <w:u w:val="single"/>
              </w:rPr>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561D7D" w:rsidRDefault="00561D7D" w:rsidP="0069404D">
            <w:pPr>
              <w:spacing w:after="240"/>
            </w:pPr>
            <w:r>
              <w:t>5.10.6</w:t>
            </w:r>
          </w:p>
        </w:tc>
        <w:tc>
          <w:tcPr>
            <w:tcW w:w="7493" w:type="dxa"/>
            <w:tcBorders>
              <w:top w:val="nil"/>
              <w:left w:val="nil"/>
              <w:bottom w:val="nil"/>
              <w:right w:val="nil"/>
            </w:tcBorders>
          </w:tcPr>
          <w:p w:rsidR="00561D7D" w:rsidRDefault="00561D7D" w:rsidP="0069404D">
            <w:pPr>
              <w:spacing w:after="240"/>
            </w:pPr>
            <w:r>
              <w:t>For test reports created for validation purposes and submitted to the certification body, the testing laboratory shall issue corrections or additions to a test report only by a supplementary document that is suitably marked and that meets the requirements reporting of test results.</w:t>
            </w:r>
          </w:p>
          <w:p w:rsidR="00561D7D" w:rsidRDefault="00561D7D"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561D7D" w:rsidRPr="008E7F22" w:rsidTr="000852EA">
        <w:trPr>
          <w:cantSplit/>
          <w:jc w:val="center"/>
        </w:trPr>
        <w:tc>
          <w:tcPr>
            <w:tcW w:w="720" w:type="dxa"/>
            <w:tcBorders>
              <w:top w:val="nil"/>
              <w:left w:val="nil"/>
              <w:bottom w:val="nil"/>
              <w:right w:val="nil"/>
            </w:tcBorders>
          </w:tcPr>
          <w:p w:rsidR="00561D7D" w:rsidRDefault="00561D7D" w:rsidP="000852EA">
            <w:pPr>
              <w:rPr>
                <w:u w:val="single"/>
              </w:rPr>
            </w:pPr>
            <w:r>
              <w:rPr>
                <w:u w:val="single"/>
              </w:rPr>
              <w:lastRenderedPageBreak/>
              <w:fldChar w:fldCharType="begin">
                <w:ffData>
                  <w:name w:val="Dropdown1"/>
                  <w:enabled/>
                  <w:calcOnExit w:val="0"/>
                  <w:ddList>
                    <w:listEntry w:val="     "/>
                    <w:listEntry w:val="OK"/>
                    <w:listEntry w:val="C"/>
                    <w:listEntry w:val="X"/>
                    <w:listEntry w:val="N/A"/>
                  </w:ddList>
                </w:ffData>
              </w:fldChar>
            </w:r>
            <w:r>
              <w:rPr>
                <w:u w:val="single"/>
              </w:rPr>
              <w:instrText xml:space="preserve"> FORMDROPDOWN </w:instrText>
            </w:r>
            <w:r w:rsidR="00B10597">
              <w:rPr>
                <w:u w:val="single"/>
              </w:rPr>
            </w:r>
            <w:r w:rsidR="00B10597">
              <w:rPr>
                <w:u w:val="single"/>
              </w:rPr>
              <w:fldChar w:fldCharType="separate"/>
            </w:r>
            <w:r>
              <w:rPr>
                <w:u w:val="single"/>
              </w:rPr>
              <w:fldChar w:fldCharType="end"/>
            </w:r>
          </w:p>
        </w:tc>
        <w:tc>
          <w:tcPr>
            <w:tcW w:w="1147" w:type="dxa"/>
            <w:tcBorders>
              <w:top w:val="nil"/>
              <w:left w:val="nil"/>
              <w:bottom w:val="nil"/>
              <w:right w:val="nil"/>
            </w:tcBorders>
          </w:tcPr>
          <w:p w:rsidR="00561D7D" w:rsidRDefault="00561D7D" w:rsidP="0069404D">
            <w:pPr>
              <w:spacing w:after="240"/>
            </w:pPr>
            <w:r>
              <w:t>5.10.7</w:t>
            </w:r>
          </w:p>
        </w:tc>
        <w:tc>
          <w:tcPr>
            <w:tcW w:w="7493" w:type="dxa"/>
            <w:tcBorders>
              <w:top w:val="nil"/>
              <w:left w:val="nil"/>
              <w:bottom w:val="nil"/>
              <w:right w:val="nil"/>
            </w:tcBorders>
          </w:tcPr>
          <w:p w:rsidR="00561D7D" w:rsidRDefault="00561D7D" w:rsidP="0069404D">
            <w:pPr>
              <w:spacing w:after="240"/>
            </w:pPr>
            <w:r>
              <w:t>The laboratory shall have a procedure to upload the C-CDA files into the ONC repository in accordance with ONC instructions.</w:t>
            </w:r>
          </w:p>
          <w:p w:rsidR="00561D7D" w:rsidRDefault="00561D7D" w:rsidP="0069404D">
            <w:pPr>
              <w:spacing w:after="240"/>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bl>
    <w:p w:rsidR="000F3D48" w:rsidRDefault="000F3D48">
      <w:pPr>
        <w:tabs>
          <w:tab w:val="left" w:pos="0"/>
          <w:tab w:val="left" w:pos="720"/>
          <w:tab w:val="left" w:pos="1440"/>
        </w:tabs>
        <w:outlineLvl w:val="0"/>
        <w:rPr>
          <w:rFonts w:cs="Arial"/>
          <w:b/>
          <w:szCs w:val="22"/>
        </w:rPr>
      </w:pPr>
    </w:p>
    <w:p w:rsidR="00E720D6" w:rsidRDefault="000F3D48" w:rsidP="00E720D6">
      <w:pPr>
        <w:jc w:val="center"/>
        <w:rPr>
          <w:b/>
          <w:bCs/>
          <w:sz w:val="24"/>
        </w:rPr>
      </w:pPr>
      <w:r>
        <w:rPr>
          <w:rFonts w:cs="Arial"/>
          <w:b/>
          <w:szCs w:val="22"/>
        </w:rPr>
        <w:br w:type="page"/>
      </w:r>
      <w:r w:rsidR="00C16718">
        <w:rPr>
          <w:b/>
          <w:bCs/>
          <w:sz w:val="24"/>
        </w:rPr>
        <w:lastRenderedPageBreak/>
        <w:t>NIST HANDBOOK 150-31</w:t>
      </w:r>
      <w:r w:rsidR="00E720D6">
        <w:rPr>
          <w:b/>
          <w:bCs/>
          <w:sz w:val="24"/>
        </w:rPr>
        <w:t xml:space="preserve"> CHECKLIST</w:t>
      </w:r>
    </w:p>
    <w:p w:rsidR="000F3D48" w:rsidRDefault="00E720D6" w:rsidP="00E720D6">
      <w:pPr>
        <w:tabs>
          <w:tab w:val="left" w:pos="0"/>
          <w:tab w:val="left" w:pos="720"/>
          <w:tab w:val="left" w:pos="1440"/>
        </w:tabs>
        <w:jc w:val="center"/>
        <w:outlineLvl w:val="0"/>
        <w:rPr>
          <w:rFonts w:cs="Arial"/>
          <w:b/>
          <w:szCs w:val="22"/>
        </w:rPr>
      </w:pPr>
      <w:r>
        <w:rPr>
          <w:b/>
          <w:bCs/>
          <w:sz w:val="24"/>
        </w:rPr>
        <w:t>COMMENTS AND NONCONFORMITIES</w:t>
      </w:r>
    </w:p>
    <w:p w:rsidR="000F3D48" w:rsidRDefault="000F3D48">
      <w:pPr>
        <w:tabs>
          <w:tab w:val="left" w:pos="0"/>
          <w:tab w:val="left" w:pos="720"/>
          <w:tab w:val="left" w:pos="1440"/>
        </w:tabs>
        <w:outlineLvl w:val="0"/>
        <w:rPr>
          <w:rFonts w:cs="Arial"/>
          <w:b/>
          <w:szCs w:val="22"/>
        </w:rPr>
      </w:pPr>
    </w:p>
    <w:p w:rsidR="000A47E7" w:rsidRDefault="000F3D48">
      <w:pPr>
        <w:tabs>
          <w:tab w:val="left" w:pos="0"/>
          <w:tab w:val="left" w:pos="720"/>
          <w:tab w:val="left" w:pos="1440"/>
        </w:tabs>
        <w:outlineLvl w:val="0"/>
        <w:rPr>
          <w:rFonts w:cs="Arial"/>
          <w:szCs w:val="22"/>
        </w:rPr>
      </w:pPr>
      <w:r w:rsidRPr="000F3D48">
        <w:rPr>
          <w:rFonts w:cs="Arial"/>
          <w:b/>
          <w:szCs w:val="22"/>
        </w:rPr>
        <w:t>Instructions to the Assessor:</w:t>
      </w:r>
      <w:r w:rsidRPr="000F3D48">
        <w:rPr>
          <w:rFonts w:cs="Arial"/>
          <w:szCs w:val="22"/>
        </w:rPr>
        <w:t xml:space="preserve">  Use this sheet to documen</w:t>
      </w:r>
      <w:r w:rsidR="00C90A96">
        <w:rPr>
          <w:rFonts w:cs="Arial"/>
          <w:szCs w:val="22"/>
        </w:rPr>
        <w:t xml:space="preserve">t comments and nonconformities.  </w:t>
      </w:r>
      <w:r w:rsidR="00C90A96" w:rsidRPr="00C90A96">
        <w:rPr>
          <w:rFonts w:cs="Arial"/>
          <w:szCs w:val="22"/>
        </w:rPr>
        <w:t xml:space="preserve">For each, identify the appropriate item number from the checklist. </w:t>
      </w:r>
      <w:r w:rsidR="00C90A96">
        <w:rPr>
          <w:rFonts w:cs="Arial"/>
          <w:szCs w:val="22"/>
        </w:rPr>
        <w:t xml:space="preserve"> </w:t>
      </w:r>
      <w:r w:rsidRPr="000F3D48">
        <w:rPr>
          <w:rFonts w:cs="Arial"/>
          <w:szCs w:val="22"/>
        </w:rPr>
        <w:t>Identify each comment with a “C” and each nonconformity with an “X.”  If additional space is needed, make copies of this page or use additional blank sheets.</w:t>
      </w:r>
    </w:p>
    <w:p w:rsidR="000F3D48" w:rsidRDefault="000F3D48">
      <w:pPr>
        <w:tabs>
          <w:tab w:val="left" w:pos="0"/>
          <w:tab w:val="left" w:pos="720"/>
          <w:tab w:val="left" w:pos="1440"/>
        </w:tabs>
        <w:outlineLvl w:val="0"/>
        <w:rPr>
          <w:rFonts w:cs="Arial"/>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2"/>
        <w:gridCol w:w="250"/>
        <w:gridCol w:w="808"/>
        <w:gridCol w:w="270"/>
        <w:gridCol w:w="6930"/>
      </w:tblGrid>
      <w:tr w:rsidR="00A939A6" w:rsidTr="006965D8">
        <w:trPr>
          <w:cantSplit/>
          <w:tblHeader/>
          <w:jc w:val="center"/>
        </w:trPr>
        <w:tc>
          <w:tcPr>
            <w:tcW w:w="1102" w:type="dxa"/>
            <w:tcBorders>
              <w:top w:val="nil"/>
              <w:left w:val="nil"/>
              <w:bottom w:val="nil"/>
              <w:right w:val="nil"/>
            </w:tcBorders>
            <w:vAlign w:val="bottom"/>
          </w:tcPr>
          <w:p w:rsidR="00A939A6" w:rsidRDefault="00A939A6" w:rsidP="002874CE">
            <w:pPr>
              <w:rPr>
                <w:b/>
                <w:bCs/>
                <w:i/>
                <w:iCs/>
              </w:rPr>
            </w:pPr>
            <w:r>
              <w:rPr>
                <w:b/>
                <w:bCs/>
                <w:i/>
                <w:iCs/>
              </w:rPr>
              <w:t>Item No.</w:t>
            </w:r>
          </w:p>
        </w:tc>
        <w:tc>
          <w:tcPr>
            <w:tcW w:w="250" w:type="dxa"/>
            <w:tcBorders>
              <w:top w:val="nil"/>
              <w:left w:val="nil"/>
              <w:bottom w:val="nil"/>
              <w:right w:val="nil"/>
            </w:tcBorders>
            <w:vAlign w:val="bottom"/>
          </w:tcPr>
          <w:p w:rsidR="00A939A6" w:rsidRDefault="00A939A6" w:rsidP="002874CE">
            <w:pPr>
              <w:rPr>
                <w:i/>
                <w:iCs/>
              </w:rPr>
            </w:pPr>
          </w:p>
        </w:tc>
        <w:tc>
          <w:tcPr>
            <w:tcW w:w="808" w:type="dxa"/>
            <w:tcBorders>
              <w:top w:val="nil"/>
              <w:left w:val="nil"/>
              <w:bottom w:val="nil"/>
              <w:right w:val="nil"/>
            </w:tcBorders>
            <w:tcMar>
              <w:left w:w="0" w:type="dxa"/>
              <w:right w:w="0" w:type="dxa"/>
            </w:tcMar>
            <w:vAlign w:val="bottom"/>
          </w:tcPr>
          <w:p w:rsidR="00A939A6" w:rsidRDefault="00A939A6" w:rsidP="002874CE">
            <w:pPr>
              <w:jc w:val="center"/>
              <w:rPr>
                <w:b/>
                <w:bCs/>
                <w:i/>
                <w:iCs/>
              </w:rPr>
            </w:pPr>
            <w:r>
              <w:rPr>
                <w:b/>
                <w:bCs/>
                <w:i/>
                <w:iCs/>
              </w:rPr>
              <w:t>C or X</w:t>
            </w:r>
          </w:p>
        </w:tc>
        <w:tc>
          <w:tcPr>
            <w:tcW w:w="270" w:type="dxa"/>
            <w:tcBorders>
              <w:top w:val="nil"/>
              <w:left w:val="nil"/>
              <w:bottom w:val="nil"/>
              <w:right w:val="nil"/>
            </w:tcBorders>
            <w:vAlign w:val="bottom"/>
          </w:tcPr>
          <w:p w:rsidR="00A939A6" w:rsidRPr="00EA0793" w:rsidRDefault="00A939A6" w:rsidP="002874CE">
            <w:pPr>
              <w:jc w:val="center"/>
              <w:rPr>
                <w:bCs/>
                <w:iCs/>
              </w:rPr>
            </w:pPr>
          </w:p>
        </w:tc>
        <w:tc>
          <w:tcPr>
            <w:tcW w:w="6930" w:type="dxa"/>
            <w:tcBorders>
              <w:top w:val="nil"/>
              <w:left w:val="nil"/>
              <w:bottom w:val="nil"/>
              <w:right w:val="nil"/>
            </w:tcBorders>
            <w:vAlign w:val="bottom"/>
          </w:tcPr>
          <w:p w:rsidR="00A939A6" w:rsidRDefault="00A939A6" w:rsidP="002874CE">
            <w:pPr>
              <w:jc w:val="center"/>
              <w:rPr>
                <w:b/>
                <w:bCs/>
                <w:i/>
                <w:iCs/>
              </w:rPr>
            </w:pPr>
            <w:r>
              <w:rPr>
                <w:b/>
                <w:bCs/>
                <w:i/>
                <w:iCs/>
              </w:rPr>
              <w:t>Comments and/or Nonconformities</w:t>
            </w:r>
          </w:p>
        </w:tc>
      </w:tr>
      <w:tr w:rsidR="00A939A6" w:rsidTr="00A939A6">
        <w:trPr>
          <w:cantSplit/>
          <w:jc w:val="center"/>
        </w:trPr>
        <w:tc>
          <w:tcPr>
            <w:tcW w:w="1102" w:type="dxa"/>
            <w:tcBorders>
              <w:top w:val="nil"/>
              <w:left w:val="nil"/>
              <w:bottom w:val="nil"/>
              <w:right w:val="nil"/>
            </w:tcBorders>
          </w:tcPr>
          <w:p w:rsidR="00A939A6" w:rsidRDefault="00A939A6" w:rsidP="002874CE">
            <w:pPr>
              <w:rPr>
                <w:rFonts w:ascii="Times New Roman" w:hAnsi="Times New Roman"/>
              </w:rPr>
            </w:pPr>
          </w:p>
        </w:tc>
        <w:tc>
          <w:tcPr>
            <w:tcW w:w="250" w:type="dxa"/>
            <w:tcBorders>
              <w:top w:val="nil"/>
              <w:left w:val="nil"/>
              <w:bottom w:val="nil"/>
              <w:right w:val="nil"/>
            </w:tcBorders>
          </w:tcPr>
          <w:p w:rsidR="00A939A6" w:rsidRDefault="00A939A6" w:rsidP="002874CE">
            <w:pPr>
              <w:rPr>
                <w:rFonts w:ascii="Times New Roman" w:hAnsi="Times New Roman"/>
              </w:rPr>
            </w:pPr>
          </w:p>
        </w:tc>
        <w:tc>
          <w:tcPr>
            <w:tcW w:w="808" w:type="dxa"/>
            <w:tcBorders>
              <w:top w:val="nil"/>
              <w:left w:val="nil"/>
              <w:bottom w:val="nil"/>
              <w:right w:val="nil"/>
            </w:tcBorders>
            <w:tcMar>
              <w:left w:w="0" w:type="dxa"/>
              <w:right w:w="0" w:type="dxa"/>
            </w:tcMar>
          </w:tcPr>
          <w:p w:rsidR="00A939A6" w:rsidRDefault="00A939A6" w:rsidP="002874CE">
            <w:pPr>
              <w:rPr>
                <w:rFonts w:ascii="Times New Roman" w:hAnsi="Times New Roman"/>
              </w:rPr>
            </w:pPr>
          </w:p>
        </w:tc>
        <w:tc>
          <w:tcPr>
            <w:tcW w:w="270" w:type="dxa"/>
            <w:tcBorders>
              <w:top w:val="nil"/>
              <w:left w:val="nil"/>
              <w:bottom w:val="nil"/>
              <w:right w:val="nil"/>
            </w:tcBorders>
          </w:tcPr>
          <w:p w:rsidR="00A939A6" w:rsidRDefault="00A939A6" w:rsidP="002874CE">
            <w:pPr>
              <w:rPr>
                <w:rFonts w:ascii="Times New Roman" w:hAnsi="Times New Roman"/>
              </w:rPr>
            </w:pPr>
          </w:p>
        </w:tc>
        <w:tc>
          <w:tcPr>
            <w:tcW w:w="6930" w:type="dxa"/>
            <w:tcBorders>
              <w:top w:val="nil"/>
              <w:left w:val="nil"/>
              <w:bottom w:val="nil"/>
              <w:right w:val="nil"/>
            </w:tcBorders>
          </w:tcPr>
          <w:p w:rsidR="00A939A6" w:rsidRDefault="00A939A6" w:rsidP="002874CE">
            <w:pPr>
              <w:rPr>
                <w:rFonts w:ascii="Times New Roman" w:hAnsi="Times New Roman"/>
              </w:rPr>
            </w:pPr>
          </w:p>
        </w:tc>
      </w:tr>
      <w:tr w:rsidR="00A939A6" w:rsidTr="00A939A6">
        <w:trPr>
          <w:cantSplit/>
          <w:jc w:val="center"/>
        </w:trPr>
        <w:tc>
          <w:tcPr>
            <w:tcW w:w="1102" w:type="dxa"/>
            <w:tcBorders>
              <w:top w:val="nil"/>
              <w:left w:val="nil"/>
              <w:bottom w:val="single" w:sz="4" w:space="0" w:color="auto"/>
              <w:right w:val="nil"/>
            </w:tcBorders>
          </w:tcPr>
          <w:p w:rsidR="00A939A6" w:rsidRDefault="00A939A6"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A939A6" w:rsidRDefault="00A939A6" w:rsidP="002874CE">
            <w:pPr>
              <w:rPr>
                <w:rFonts w:ascii="Times New Roman" w:hAnsi="Times New Roman"/>
              </w:rPr>
            </w:pPr>
          </w:p>
        </w:tc>
        <w:bookmarkStart w:id="3" w:name="Dropdown2"/>
        <w:tc>
          <w:tcPr>
            <w:tcW w:w="808" w:type="dxa"/>
            <w:tcBorders>
              <w:top w:val="nil"/>
              <w:left w:val="nil"/>
              <w:bottom w:val="single" w:sz="4" w:space="0" w:color="auto"/>
              <w:right w:val="nil"/>
            </w:tcBorders>
            <w:tcMar>
              <w:left w:w="0" w:type="dxa"/>
              <w:right w:w="0" w:type="dxa"/>
            </w:tcMar>
          </w:tcPr>
          <w:p w:rsidR="00A939A6"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bookmarkEnd w:id="3"/>
          </w:p>
        </w:tc>
        <w:tc>
          <w:tcPr>
            <w:tcW w:w="270" w:type="dxa"/>
            <w:tcBorders>
              <w:top w:val="nil"/>
              <w:left w:val="nil"/>
              <w:bottom w:val="nil"/>
              <w:right w:val="nil"/>
            </w:tcBorders>
          </w:tcPr>
          <w:p w:rsidR="00A939A6" w:rsidRDefault="00A939A6" w:rsidP="002874CE">
            <w:pPr>
              <w:rPr>
                <w:rFonts w:ascii="Times New Roman" w:hAnsi="Times New Roman"/>
              </w:rPr>
            </w:pPr>
          </w:p>
        </w:tc>
        <w:tc>
          <w:tcPr>
            <w:tcW w:w="6930" w:type="dxa"/>
            <w:tcBorders>
              <w:top w:val="nil"/>
              <w:left w:val="nil"/>
              <w:bottom w:val="single" w:sz="4" w:space="0" w:color="auto"/>
              <w:right w:val="nil"/>
            </w:tcBorders>
          </w:tcPr>
          <w:p w:rsidR="00A939A6" w:rsidRDefault="00A939A6" w:rsidP="002874CE">
            <w:pPr>
              <w:rPr>
                <w:rFonts w:ascii="Times New Roman" w:hAnsi="Times New Roman"/>
              </w:rPr>
            </w:pPr>
            <w:r>
              <w:rPr>
                <w:rFonts w:ascii="Times New Roman" w:hAnsi="Times New Roman"/>
              </w:rPr>
              <w:fldChar w:fldCharType="begin">
                <w:ffData>
                  <w:name w:val="Text368"/>
                  <w:enabled/>
                  <w:calcOnExit w:val="0"/>
                  <w:textInput/>
                </w:ffData>
              </w:fldChar>
            </w:r>
            <w:bookmarkStart w:id="4" w:name="Text36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bookmarkEnd w:id="4"/>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36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36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lastRenderedPageBreak/>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bookmarkStart w:id="5" w:name="_GoBack"/>
            <w:bookmarkEnd w:id="5"/>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r w:rsidR="0059395E" w:rsidTr="00C90A96">
        <w:trPr>
          <w:cantSplit/>
          <w:jc w:val="center"/>
        </w:trPr>
        <w:tc>
          <w:tcPr>
            <w:tcW w:w="1102"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rsidR="0059395E" w:rsidRDefault="0059395E" w:rsidP="002874CE">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rsidR="0059395E" w:rsidRDefault="0059395E" w:rsidP="002874CE">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B10597">
              <w:rPr>
                <w:rFonts w:ascii="Times New Roman" w:hAnsi="Times New Roman"/>
              </w:rPr>
            </w:r>
            <w:r w:rsidR="00B10597">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rsidR="0059395E" w:rsidRDefault="0059395E" w:rsidP="002874CE">
            <w:pPr>
              <w:rPr>
                <w:rFonts w:ascii="Times New Roman" w:hAnsi="Times New Roman"/>
              </w:rPr>
            </w:pPr>
          </w:p>
        </w:tc>
        <w:tc>
          <w:tcPr>
            <w:tcW w:w="6930" w:type="dxa"/>
            <w:tcBorders>
              <w:top w:val="nil"/>
              <w:left w:val="nil"/>
              <w:bottom w:val="single" w:sz="4" w:space="0" w:color="auto"/>
              <w:right w:val="nil"/>
            </w:tcBorders>
          </w:tcPr>
          <w:p w:rsidR="0059395E" w:rsidRDefault="0059395E" w:rsidP="002874CE">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sidR="00281C53">
              <w:rPr>
                <w:rFonts w:ascii="Times New Roman" w:hAnsi="Times New Roman"/>
              </w:rPr>
              <w:t> </w:t>
            </w:r>
            <w:r>
              <w:rPr>
                <w:rFonts w:ascii="Times New Roman" w:hAnsi="Times New Roman"/>
              </w:rPr>
              <w:fldChar w:fldCharType="end"/>
            </w:r>
          </w:p>
        </w:tc>
      </w:tr>
    </w:tbl>
    <w:p w:rsidR="000F3D48" w:rsidRPr="000F3D48" w:rsidRDefault="000F3D48">
      <w:pPr>
        <w:tabs>
          <w:tab w:val="left" w:pos="0"/>
          <w:tab w:val="left" w:pos="720"/>
          <w:tab w:val="left" w:pos="1440"/>
        </w:tabs>
        <w:outlineLvl w:val="0"/>
        <w:rPr>
          <w:rFonts w:cs="Arial"/>
          <w:szCs w:val="22"/>
        </w:rPr>
      </w:pPr>
    </w:p>
    <w:sectPr w:rsidR="000F3D48" w:rsidRPr="000F3D48" w:rsidSect="0082371B">
      <w:headerReference w:type="default" r:id="rId7"/>
      <w:footerReference w:type="default" r:id="rId8"/>
      <w:footerReference w:type="first" r:id="rId9"/>
      <w:type w:val="continuous"/>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F1" w:rsidRDefault="00C912F1">
      <w:r>
        <w:separator/>
      </w:r>
    </w:p>
  </w:endnote>
  <w:endnote w:type="continuationSeparator" w:id="0">
    <w:p w:rsidR="00C912F1" w:rsidRDefault="00C9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97" w:rsidRDefault="00B10597">
    <w:pPr>
      <w:pStyle w:val="Footer"/>
    </w:pPr>
    <w:r>
      <w:t>NIST HAND</w:t>
    </w:r>
    <w:r w:rsidR="002D623A">
      <w:t>BOOK 150-31 CHECKLIST (REV. 2017-11-03</w:t>
    </w:r>
    <w:r>
      <w:t>)</w:t>
    </w:r>
    <w:r>
      <w:tab/>
      <w:t xml:space="preserve">PAGE </w:t>
    </w:r>
    <w:r>
      <w:rPr>
        <w:rStyle w:val="PageNumber"/>
      </w:rPr>
      <w:fldChar w:fldCharType="begin"/>
    </w:r>
    <w:r>
      <w:rPr>
        <w:rStyle w:val="PageNumber"/>
      </w:rPr>
      <w:instrText xml:space="preserve"> PAGE </w:instrText>
    </w:r>
    <w:r>
      <w:rPr>
        <w:rStyle w:val="PageNumber"/>
      </w:rPr>
      <w:fldChar w:fldCharType="separate"/>
    </w:r>
    <w:r w:rsidR="002D623A">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D623A">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97" w:rsidRDefault="00B10597">
    <w:pPr>
      <w:pStyle w:val="Footer"/>
    </w:pPr>
    <w:r>
      <w:t>NIST HANDBOOK 150-31 CHECKLIST (REV. 2017-</w:t>
    </w:r>
    <w:r w:rsidR="002D623A">
      <w:t>11-03</w:t>
    </w:r>
    <w:r>
      <w:t>)</w:t>
    </w:r>
    <w:r>
      <w:tab/>
      <w:t xml:space="preserve">PAGE </w:t>
    </w:r>
    <w:r>
      <w:rPr>
        <w:rStyle w:val="PageNumber"/>
      </w:rPr>
      <w:fldChar w:fldCharType="begin"/>
    </w:r>
    <w:r>
      <w:rPr>
        <w:rStyle w:val="PageNumber"/>
      </w:rPr>
      <w:instrText xml:space="preserve"> PAGE </w:instrText>
    </w:r>
    <w:r>
      <w:rPr>
        <w:rStyle w:val="PageNumber"/>
      </w:rPr>
      <w:fldChar w:fldCharType="separate"/>
    </w:r>
    <w:r w:rsidR="002D623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D623A">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F1" w:rsidRDefault="00C912F1">
      <w:r>
        <w:separator/>
      </w:r>
    </w:p>
  </w:footnote>
  <w:footnote w:type="continuationSeparator" w:id="0">
    <w:p w:rsidR="00C912F1" w:rsidRDefault="00C9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97" w:rsidRDefault="00B10597" w:rsidP="001B4535">
    <w:pPr>
      <w:pStyle w:val="Header"/>
      <w:tabs>
        <w:tab w:val="clear" w:pos="4320"/>
        <w:tab w:val="clear" w:pos="8640"/>
        <w:tab w:val="right" w:pos="9360"/>
      </w:tabs>
      <w:rPr>
        <w:b/>
        <w:sz w:val="20"/>
      </w:rPr>
    </w:pPr>
    <w:r>
      <w:rPr>
        <w:b/>
        <w:sz w:val="20"/>
      </w:rPr>
      <w:t>DATE:  </w:t>
    </w:r>
    <w:r>
      <w:rPr>
        <w:b/>
        <w:sz w:val="20"/>
      </w:rPr>
      <w:fldChar w:fldCharType="begin"/>
    </w:r>
    <w:r>
      <w:rPr>
        <w:b/>
        <w:sz w:val="20"/>
      </w:rPr>
      <w:instrText xml:space="preserve"> REF  Text369 \h  \* MERGEFORMAT </w:instrText>
    </w:r>
    <w:r>
      <w:rPr>
        <w:b/>
        <w:sz w:val="20"/>
      </w:rPr>
    </w:r>
    <w:r>
      <w:rPr>
        <w:b/>
        <w:sz w:val="20"/>
      </w:rPr>
      <w:fldChar w:fldCharType="separate"/>
    </w:r>
    <w:r>
      <w:rPr>
        <w:rFonts w:cs="Arial"/>
        <w:b/>
        <w:szCs w:val="22"/>
      </w:rPr>
      <w:t xml:space="preserve">     </w:t>
    </w:r>
    <w:r>
      <w:rPr>
        <w:b/>
        <w:sz w:val="20"/>
      </w:rPr>
      <w:fldChar w:fldCharType="end"/>
    </w:r>
    <w:r>
      <w:rPr>
        <w:b/>
        <w:sz w:val="20"/>
      </w:rPr>
      <w:tab/>
      <w:t>NVLAP LAB CODE:  </w:t>
    </w:r>
    <w:r>
      <w:rPr>
        <w:b/>
        <w:sz w:val="20"/>
      </w:rPr>
      <w:fldChar w:fldCharType="begin"/>
    </w:r>
    <w:r>
      <w:rPr>
        <w:b/>
        <w:sz w:val="20"/>
      </w:rPr>
      <w:instrText xml:space="preserve"> REF  Text370 \h  \* MERGEFORMAT </w:instrText>
    </w:r>
    <w:r>
      <w:rPr>
        <w:b/>
        <w:sz w:val="20"/>
      </w:rPr>
    </w:r>
    <w:r>
      <w:rPr>
        <w:b/>
        <w:sz w:val="20"/>
      </w:rPr>
      <w:fldChar w:fldCharType="separate"/>
    </w:r>
    <w:r>
      <w:rPr>
        <w:rFonts w:cs="Arial"/>
        <w:b/>
        <w:szCs w:val="22"/>
      </w:rPr>
      <w:t xml:space="preserve">     </w:t>
    </w:r>
    <w:r>
      <w:rPr>
        <w:b/>
        <w:sz w:val="20"/>
      </w:rPr>
      <w:fldChar w:fldCharType="end"/>
    </w:r>
  </w:p>
  <w:p w:rsidR="00B10597" w:rsidRPr="001B4535" w:rsidRDefault="00B10597" w:rsidP="001B4535">
    <w:pPr>
      <w:pStyle w:val="Header"/>
      <w:tabs>
        <w:tab w:val="clear" w:pos="4320"/>
        <w:tab w:val="clear" w:pos="8640"/>
        <w:tab w:val="right" w:pos="9360"/>
      </w:tabs>
      <w:rPr>
        <w:b/>
        <w:sz w:val="20"/>
      </w:rPr>
    </w:pPr>
    <w:r>
      <w:rPr>
        <w:b/>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85090</wp:posOffset>
              </wp:positionV>
              <wp:extent cx="594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91F057" id="Line 3"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pt" to="4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8qigIAAGI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Yy&#10;Z+EgjjuQ6JFxikKTmaFXKRzI+ZM0sVUn/tw/iuqHQlzkDeZ7ahm+nHtwC4yHd+ViDNUD/m74LAic&#10;wQctbJpOtewMJCQAnawa51kNetKogsV4HYVLH0Srpj0Pp5NjL5X+REWHzCRzWuBsgfHxUWlDBKfT&#10;EXMPF1vWtlbslqMBok3iVWw9lGgZMbvmnJL7Xd5KdMSmXuxnw4Kd18ekOHBi0RqKSXmZa8zacQ63&#10;t9zgUVuCIyWwThqmdh1itOXxc+2vy6RMIjdaLEs38ovCvd/mkbvcBqu4CIs8L4JfhmgQpQ0jhHLD&#10;dSrVIPq3Urg0zVhkc7HOWfGu0W36gOw10/tt7K+iMHFXqzh0o7D03Ydkm7v3ebBcrsqH/KF8w7S0&#10;0av3ITun0rASB03lc0MGRJjRP4zXi8ABA1p7sRp1Q7jdw5tUaekgKfR3phtbrqbQDMaV1olv/ovW&#10;M/qYiElDY80qXGL7kyrQfNLXdoEp/LGFdoKcn+TUHdDI1uny6JiX4rUN89dP4+Y3AAAA//8DAFBL&#10;AwQUAAYACAAAACEAMhISIdkAAAAGAQAADwAAAGRycy9kb3ducmV2LnhtbEyPwUrDQBCG74LvsIzg&#10;RexGK6XGbEoteJOCVcTjJDtNgtnZsLtt0rd3xIM9zvcP/3xTrCbXqyOF2Hk2cDfLQBHX3nbcGPh4&#10;f7ldgooJ2WLvmQycKMKqvLwoMLd+5Dc67lKjpIRjjgbalIZc61i35DDO/EAs2d4Hh0nG0GgbcJRy&#10;1+v7LFtohx3LhRYH2rRUf+8OzkCN280W9596xPS1fr6pXk+hWRpzfTWtn0AlmtL/MvzqizqU4lT5&#10;A9uoegPySBI6fwAl6eN8IaD6A7os9Ll++QMAAP//AwBQSwECLQAUAAYACAAAACEAtoM4kv4AAADh&#10;AQAAEwAAAAAAAAAAAAAAAAAAAAAAW0NvbnRlbnRfVHlwZXNdLnhtbFBLAQItABQABgAIAAAAIQA4&#10;/SH/1gAAAJQBAAALAAAAAAAAAAAAAAAAAC8BAABfcmVscy8ucmVsc1BLAQItABQABgAIAAAAIQBX&#10;QJ8qigIAAGIFAAAOAAAAAAAAAAAAAAAAAC4CAABkcnMvZTJvRG9jLnhtbFBLAQItABQABgAIAAAA&#10;IQAyEhIh2QAAAAYBAAAPAAAAAAAAAAAAAAAAAOQEAABkcnMvZG93bnJldi54bWxQSwUGAAAAAAQA&#10;BADzAAAA6gUAAAAA&#10;" strokeweight="2.25pt"/>
          </w:pict>
        </mc:Fallback>
      </mc:AlternateContent>
    </w:r>
    <w:r>
      <w:rPr>
        <w:b/>
        <w:sz w:val="20"/>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8832850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471442"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95.5pt" to="468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N+igIAAGIFAAAOAAAAZHJzL2Uyb0RvYy54bWysVF1vmzAUfZ+0/2DxTvkIJASVVC2QvXRb&#10;pXbas4NNsAY2sp2QaNp/37UJrOlepqmJhPx1j8+951zf3p26Fh2pVEzwzAlufAdRXgnC+D5zvr1s&#10;3cRBSmNOcCs4zZwzVc7d5uOH26FPaSga0RIqEYBwlQ595jRa96nnqaqhHVY3oqccNmshO6xhKvce&#10;kXgA9K71Qt9feoOQpJeiokrBajFuOhuLX9e00l/rWlGN2swBbtp+pf3uzNfb3OJ0L3HfsOpCA/8H&#10;iw4zDpfOUAXWGB0k+wuqY5UUStT6phKdJ+qaVdTmANkE/ptsnhvcU5sLFEf1c5nU+8FWX45PEjEC&#10;2jmI4w4kemScotBUZuhVCgdy/iRNbtWJP/ePovqhEBd5g/meWoYv5x7CAhPhXYWYieoBfzd8FgTO&#10;4IMWtkynWnYGEgqATlaN86wGPWlUwWK8jhZLH0Srpj0Pp1NgL5X+REWHzCBzWuBsgfHxUWlDBKfT&#10;EXMPF1vWtlbslqMhc8IkXsU2QomWEbNrzim53+WtREds/GJ/Ni3YeX1MigMnFq2hmJSXscasHcdw&#10;e8sNHrUWHCnB7KRhaNchR2uPn2t/XSZlErlRuCzdyC8K936bR+5yG6ziYlHkeRH8MkSDKG0YIZQb&#10;rpNVg+jfrHBpmtFks1nnqnjX6LZ8QPaa6f029lfRInFXq3jhRovSdx+Sbe7e58FyuSof8ofyDdPS&#10;Zq/eh+xcSsNKHDSVzw0ZEGFG/0W8DsHAhEFrh6tRN4TbPbxJlZYOkkJ/Z7qxdjVGMxhXWie++V+0&#10;ntHHQkwamtmswiW3P6UCzSd9bRcY448ttBPk/CSn7oBGtkGXR8e8FK/nMH79NG5+AwAA//8DAFBL&#10;AwQUAAYACAAAACEAPWFzpdoAAAAKAQAADwAAAGRycy9kb3ducmV2LnhtbExP0UrDQBB8F/yHYwVf&#10;xF5qobQxl1ILvknBKuLjJrdNgrm9cHdt0r93fRB9m50ZZmeKzeR6daYQO88G5rMMFHHtbceNgfe3&#10;5/sVqJiQLfaeycCFImzK66sCc+tHfqXzITVKQjjmaKBNaci1jnVLDuPMD8SiHX1wmOQMjbYBRwl3&#10;vX7IsqV22LF8aHGgXUv11+HkDNS43+3x+KFHTJ/bp7vq5RKalTG3N9P2EVSiKf2Z4ae+VIdSOlX+&#10;xDaq3oAMScIu1nNBoq8XSwHVL6XLQv+fUH4DAAD//wMAUEsBAi0AFAAGAAgAAAAhALaDOJL+AAAA&#10;4QEAABMAAAAAAAAAAAAAAAAAAAAAAFtDb250ZW50X1R5cGVzXS54bWxQSwECLQAUAAYACAAAACEA&#10;OP0h/9YAAACUAQAACwAAAAAAAAAAAAAAAAAvAQAAX3JlbHMvLnJlbHNQSwECLQAUAAYACAAAACEA&#10;m36TfooCAABiBQAADgAAAAAAAAAAAAAAAAAuAgAAZHJzL2Uyb0RvYy54bWxQSwECLQAUAAYACAAA&#10;ACEAPWFzpdoAAAAKAQAADwAAAAAAAAAAAAAAAADkBAAAZHJzL2Rvd25yZXYueG1sUEsFBgAAAAAE&#10;AAQA8wAAAOsFAAAAAA==&#1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firstLine="432"/>
      </w:pPr>
      <w:rPr>
        <w:rFonts w:ascii="CG Times" w:hAnsi="CG Times"/>
        <w:b/>
        <w:sz w:val="28"/>
      </w:rPr>
    </w:lvl>
    <w:lvl w:ilvl="1">
      <w:start w:val="1"/>
      <w:numFmt w:val="decimal"/>
      <w:lvlText w:val="%1.%2"/>
      <w:lvlJc w:val="left"/>
      <w:pPr>
        <w:ind w:firstLine="432"/>
      </w:pPr>
      <w:rPr>
        <w:rFonts w:ascii="CG Times" w:hAnsi="CG Times"/>
        <w:sz w:val="24"/>
      </w:rPr>
    </w:lvl>
    <w:lvl w:ilvl="2">
      <w:start w:val="1"/>
      <w:numFmt w:val="decimal"/>
      <w:lvlText w:val="%1.%2.%3"/>
      <w:lvlJc w:val="left"/>
      <w:pPr>
        <w:ind w:firstLine="432"/>
      </w:pPr>
      <w:rPr>
        <w:rFonts w:ascii="CG Times" w:hAnsi="CG Times"/>
        <w:b/>
        <w:sz w:val="22"/>
      </w:rPr>
    </w:lvl>
    <w:lvl w:ilvl="3">
      <w:start w:val="1"/>
      <w:numFmt w:val="decimal"/>
      <w:lvlText w:val="%1.%2.%3.%4"/>
      <w:lvlJc w:val="left"/>
      <w:pPr>
        <w:ind w:firstLine="432"/>
      </w:pPr>
      <w:rPr>
        <w:b/>
      </w:rPr>
    </w:lvl>
    <w:lvl w:ilvl="4">
      <w:start w:val="1"/>
      <w:numFmt w:val="decimal"/>
      <w:lvlText w:val="%1.%2.%3.%4.%5"/>
      <w:lvlJc w:val="left"/>
      <w:pPr>
        <w:ind w:firstLine="432"/>
      </w:pPr>
      <w:rPr>
        <w:b/>
      </w:rPr>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lowerLetter"/>
      <w:lvlText w:val="%1)"/>
      <w:lvlJc w:val="left"/>
      <w:pPr>
        <w:tabs>
          <w:tab w:val="num" w:pos="432"/>
        </w:tabs>
        <w:ind w:left="432" w:hanging="432"/>
      </w:pPr>
      <w:rPr>
        <w:rFonts w:ascii="CG Times (PCL6)" w:hAnsi="CG Times (PCL6)"/>
        <w:sz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lowerRoman"/>
      <w:lvlText w:val="%1)"/>
      <w:lvlJc w:val="left"/>
      <w:pPr>
        <w:tabs>
          <w:tab w:val="num" w:pos="432"/>
        </w:tabs>
        <w:ind w:left="432" w:hanging="432"/>
      </w:p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lowerLetter"/>
      <w:lvlText w:val="%1)"/>
      <w:lvlJc w:val="left"/>
      <w:pPr>
        <w:tabs>
          <w:tab w:val="num" w:pos="432"/>
        </w:tabs>
        <w:ind w:left="432" w:hanging="432"/>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432"/>
        </w:tabs>
        <w:ind w:left="432" w:hanging="432"/>
      </w:pPr>
      <w:rPr>
        <w:rFonts w:ascii="CG Times (PCL6)" w:hAnsi="CG Times (PCL6)"/>
        <w:sz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pPr>
        <w:tabs>
          <w:tab w:val="num" w:pos="432"/>
        </w:tabs>
        <w:ind w:left="432" w:hanging="432"/>
      </w:pPr>
      <w:rPr>
        <w:rFonts w:ascii="CG Times (PCL6)" w:hAnsi="CG Times (PCL6)"/>
        <w:sz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lowerLetter"/>
      <w:lvlText w:val="%1)"/>
      <w:lvlJc w:val="left"/>
      <w:pPr>
        <w:tabs>
          <w:tab w:val="num" w:pos="432"/>
        </w:tabs>
        <w:ind w:left="432" w:hanging="432"/>
      </w:pPr>
      <w:rPr>
        <w:rFonts w:ascii="CG Times (PCL6)" w:hAnsi="CG Times (PCL6)"/>
        <w:sz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432"/>
        </w:tabs>
        <w:ind w:left="432" w:hanging="432"/>
      </w:pPr>
      <w:rPr>
        <w:rFonts w:ascii="CG Times (PCL6)" w:hAnsi="CG Times (PCL6)"/>
        <w:sz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lowerLetter"/>
      <w:lvlText w:val="%1)"/>
      <w:lvlJc w:val="left"/>
      <w:pPr>
        <w:tabs>
          <w:tab w:val="num" w:pos="432"/>
        </w:tabs>
        <w:ind w:left="432" w:hanging="432"/>
      </w:pPr>
      <w:rPr>
        <w:rFonts w:ascii="CG Times (PCL6)" w:hAnsi="CG Times (PCL6)"/>
        <w:sz w:val="22"/>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15"/>
    <w:multiLevelType w:val="multilevel"/>
    <w:tmpl w:val="00000000"/>
    <w:lvl w:ilvl="0">
      <w:start w:val="1"/>
      <w:numFmt w:val="lowerLetter"/>
      <w:lvlText w:val="%1)"/>
      <w:lvlJc w:val="left"/>
      <w:pPr>
        <w:tabs>
          <w:tab w:val="num" w:pos="432"/>
        </w:tabs>
        <w:ind w:left="432" w:hanging="432"/>
      </w:pPr>
      <w:rPr>
        <w:rFonts w:ascii="CG Times" w:hAnsi="CG Times"/>
        <w:sz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16"/>
    <w:multiLevelType w:val="multilevel"/>
    <w:tmpl w:val="00000000"/>
    <w:lvl w:ilvl="0">
      <w:start w:val="1"/>
      <w:numFmt w:val="lowerRoman"/>
      <w:lvlText w:val="%1)"/>
      <w:lvlJc w:val="left"/>
      <w:pPr>
        <w:tabs>
          <w:tab w:val="num" w:pos="432"/>
        </w:tabs>
        <w:ind w:left="432" w:hanging="432"/>
      </w:p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2" w15:restartNumberingAfterBreak="0">
    <w:nsid w:val="00000017"/>
    <w:multiLevelType w:val="multilevel"/>
    <w:tmpl w:val="00000000"/>
    <w:lvl w:ilvl="0">
      <w:start w:val="1"/>
      <w:numFmt w:val="lowerLetter"/>
      <w:lvlText w:val="%1)"/>
      <w:lvlJc w:val="left"/>
      <w:pPr>
        <w:tabs>
          <w:tab w:val="num" w:pos="432"/>
        </w:tabs>
        <w:ind w:left="432" w:hanging="432"/>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1B"/>
    <w:multiLevelType w:val="multilevel"/>
    <w:tmpl w:val="00000000"/>
    <w:lvl w:ilvl="0">
      <w:start w:val="1"/>
      <w:numFmt w:val="lowerLetter"/>
      <w:lvlText w:val="%1)"/>
      <w:lvlJc w:val="left"/>
      <w:pPr>
        <w:tabs>
          <w:tab w:val="num" w:pos="432"/>
        </w:tabs>
        <w:ind w:left="432" w:hanging="432"/>
      </w:pPr>
      <w:rPr>
        <w:rFonts w:ascii="CG Times" w:hAnsi="CG Times"/>
        <w:sz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1C"/>
    <w:multiLevelType w:val="multilevel"/>
    <w:tmpl w:val="00000000"/>
    <w:lvl w:ilvl="0">
      <w:start w:val="1"/>
      <w:numFmt w:val="lowerLetter"/>
      <w:lvlText w:val="%1)"/>
      <w:lvlJc w:val="left"/>
      <w:pPr>
        <w:tabs>
          <w:tab w:val="num" w:pos="432"/>
        </w:tabs>
        <w:ind w:left="432" w:hanging="432"/>
      </w:pPr>
      <w:rPr>
        <w:rFonts w:ascii="CG Times" w:hAnsi="CG Times"/>
        <w:sz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1F"/>
    <w:multiLevelType w:val="multilevel"/>
    <w:tmpl w:val="00000000"/>
    <w:lvl w:ilvl="0">
      <w:start w:val="1"/>
      <w:numFmt w:val="lowerLetter"/>
      <w:lvlText w:val="%1)"/>
      <w:lvlJc w:val="left"/>
      <w:pPr>
        <w:tabs>
          <w:tab w:val="num" w:pos="432"/>
        </w:tabs>
        <w:ind w:left="432" w:hanging="432"/>
      </w:pPr>
      <w:rPr>
        <w:rFonts w:ascii="CG Times" w:hAnsi="CG Times"/>
        <w:sz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00000020"/>
    <w:multiLevelType w:val="multilevel"/>
    <w:tmpl w:val="00000000"/>
    <w:lvl w:ilvl="0">
      <w:start w:val="1"/>
      <w:numFmt w:val="lowerLetter"/>
      <w:lvlText w:val="%1)"/>
      <w:lvlJc w:val="left"/>
      <w:pPr>
        <w:tabs>
          <w:tab w:val="num" w:pos="432"/>
        </w:tabs>
        <w:ind w:left="432" w:hanging="432"/>
      </w:pPr>
      <w:rPr>
        <w:rFonts w:ascii="CG Times" w:hAnsi="CG Times"/>
        <w:sz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15:restartNumberingAfterBreak="0">
    <w:nsid w:val="00000021"/>
    <w:multiLevelType w:val="multilevel"/>
    <w:tmpl w:val="00000000"/>
    <w:lvl w:ilvl="0">
      <w:start w:val="1"/>
      <w:numFmt w:val="lowerRoman"/>
      <w:lvlText w:val="%1)"/>
      <w:lvlJc w:val="left"/>
      <w:pPr>
        <w:tabs>
          <w:tab w:val="num" w:pos="432"/>
        </w:tabs>
        <w:ind w:left="432" w:hanging="432"/>
      </w:p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8" w15:restartNumberingAfterBreak="0">
    <w:nsid w:val="00000022"/>
    <w:multiLevelType w:val="multilevel"/>
    <w:tmpl w:val="00000000"/>
    <w:lvl w:ilvl="0">
      <w:start w:val="1"/>
      <w:numFmt w:val="lowerLetter"/>
      <w:lvlText w:val="%1)"/>
      <w:lvlJc w:val="left"/>
      <w:pPr>
        <w:tabs>
          <w:tab w:val="num" w:pos="432"/>
        </w:tabs>
        <w:ind w:left="432" w:hanging="432"/>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9" w15:restartNumberingAfterBreak="0">
    <w:nsid w:val="00000023"/>
    <w:multiLevelType w:val="multilevel"/>
    <w:tmpl w:val="00000000"/>
    <w:lvl w:ilvl="0">
      <w:start w:val="1"/>
      <w:numFmt w:val="lowerLetter"/>
      <w:lvlText w:val="%1)"/>
      <w:lvlJc w:val="left"/>
      <w:pPr>
        <w:tabs>
          <w:tab w:val="num" w:pos="432"/>
        </w:tabs>
        <w:ind w:left="432" w:hanging="432"/>
      </w:pPr>
      <w:rPr>
        <w:rFonts w:ascii="CG Times" w:hAnsi="CG Times"/>
        <w:sz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0" w15:restartNumberingAfterBreak="0">
    <w:nsid w:val="00000024"/>
    <w:multiLevelType w:val="multilevel"/>
    <w:tmpl w:val="00000000"/>
    <w:lvl w:ilvl="0">
      <w:start w:val="1"/>
      <w:numFmt w:val="lowerLetter"/>
      <w:lvlText w:val="%1)"/>
      <w:lvlJc w:val="left"/>
      <w:pPr>
        <w:tabs>
          <w:tab w:val="num" w:pos="432"/>
        </w:tabs>
        <w:ind w:left="432" w:hanging="432"/>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1" w15:restartNumberingAfterBreak="0">
    <w:nsid w:val="00000025"/>
    <w:multiLevelType w:val="multilevel"/>
    <w:tmpl w:val="00000000"/>
    <w:lvl w:ilvl="0">
      <w:start w:val="1"/>
      <w:numFmt w:val="lowerLetter"/>
      <w:lvlText w:val="%1)"/>
      <w:lvlJc w:val="left"/>
      <w:pPr>
        <w:tabs>
          <w:tab w:val="num" w:pos="432"/>
        </w:tabs>
        <w:ind w:left="432" w:hanging="432"/>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2" w15:restartNumberingAfterBreak="0">
    <w:nsid w:val="0232741E"/>
    <w:multiLevelType w:val="hybridMultilevel"/>
    <w:tmpl w:val="ED0C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B2225D"/>
    <w:multiLevelType w:val="multilevel"/>
    <w:tmpl w:val="0766282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09B46B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0CAF375A"/>
    <w:multiLevelType w:val="singleLevel"/>
    <w:tmpl w:val="725A6AA6"/>
    <w:lvl w:ilvl="0">
      <w:start w:val="10"/>
      <w:numFmt w:val="lowerLetter"/>
      <w:lvlText w:val="%1)"/>
      <w:lvlJc w:val="left"/>
      <w:pPr>
        <w:tabs>
          <w:tab w:val="num" w:pos="1080"/>
        </w:tabs>
        <w:ind w:left="1080" w:hanging="360"/>
      </w:pPr>
      <w:rPr>
        <w:rFonts w:hint="default"/>
      </w:rPr>
    </w:lvl>
  </w:abstractNum>
  <w:abstractNum w:abstractNumId="26" w15:restartNumberingAfterBreak="0">
    <w:nsid w:val="0ED109E4"/>
    <w:multiLevelType w:val="multilevel"/>
    <w:tmpl w:val="56E63932"/>
    <w:lvl w:ilvl="0">
      <w:start w:val="4"/>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3"/>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18AB0F18"/>
    <w:multiLevelType w:val="multilevel"/>
    <w:tmpl w:val="577831D2"/>
    <w:lvl w:ilvl="0">
      <w:start w:val="1"/>
      <w:numFmt w:val="decimal"/>
      <w:lvlText w:val="%1"/>
      <w:lvlJc w:val="left"/>
      <w:pPr>
        <w:tabs>
          <w:tab w:val="num" w:pos="432"/>
        </w:tabs>
        <w:ind w:left="432" w:hanging="432"/>
      </w:pPr>
      <w:rPr>
        <w:rFonts w:ascii="Times New Roman" w:hAnsi="Times New Roman" w:hint="default"/>
        <w:b/>
        <w:i w:val="0"/>
        <w:sz w:val="22"/>
      </w:rPr>
    </w:lvl>
    <w:lvl w:ilvl="1">
      <w:start w:val="1"/>
      <w:numFmt w:val="decimal"/>
      <w:lvlText w:val="%1.%2"/>
      <w:lvlJc w:val="left"/>
      <w:pPr>
        <w:tabs>
          <w:tab w:val="num" w:pos="1008"/>
        </w:tabs>
        <w:ind w:left="1008" w:hanging="576"/>
      </w:pPr>
    </w:lvl>
    <w:lvl w:ilvl="2">
      <w:start w:val="1"/>
      <w:numFmt w:val="decimal"/>
      <w:lvlText w:val="%1.%2.%3"/>
      <w:lvlJc w:val="left"/>
      <w:pPr>
        <w:tabs>
          <w:tab w:val="num" w:pos="1728"/>
        </w:tabs>
        <w:ind w:left="1728"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EFD084E"/>
    <w:multiLevelType w:val="multilevel"/>
    <w:tmpl w:val="83D29E30"/>
    <w:lvl w:ilvl="0">
      <w:start w:val="4"/>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rPr>
    </w:lvl>
    <w:lvl w:ilvl="2">
      <w:start w:val="5"/>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9" w15:restartNumberingAfterBreak="0">
    <w:nsid w:val="2BE35F1E"/>
    <w:multiLevelType w:val="singleLevel"/>
    <w:tmpl w:val="B24E034E"/>
    <w:lvl w:ilvl="0">
      <w:start w:val="10"/>
      <w:numFmt w:val="lowerLetter"/>
      <w:lvlText w:val="%1)"/>
      <w:lvlJc w:val="left"/>
      <w:pPr>
        <w:tabs>
          <w:tab w:val="num" w:pos="1080"/>
        </w:tabs>
        <w:ind w:left="1080" w:hanging="360"/>
      </w:pPr>
      <w:rPr>
        <w:rFonts w:hint="default"/>
      </w:rPr>
    </w:lvl>
  </w:abstractNum>
  <w:abstractNum w:abstractNumId="30" w15:restartNumberingAfterBreak="0">
    <w:nsid w:val="349731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35193BF3"/>
    <w:multiLevelType w:val="singleLevel"/>
    <w:tmpl w:val="2EDAE98A"/>
    <w:lvl w:ilvl="0">
      <w:start w:val="1"/>
      <w:numFmt w:val="lowerLetter"/>
      <w:lvlText w:val="%1)"/>
      <w:lvlJc w:val="left"/>
      <w:pPr>
        <w:tabs>
          <w:tab w:val="num" w:pos="1440"/>
        </w:tabs>
        <w:ind w:left="1440" w:hanging="720"/>
      </w:pPr>
      <w:rPr>
        <w:rFonts w:hint="default"/>
      </w:rPr>
    </w:lvl>
  </w:abstractNum>
  <w:abstractNum w:abstractNumId="32" w15:restartNumberingAfterBreak="0">
    <w:nsid w:val="47E72F1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890777D"/>
    <w:multiLevelType w:val="singleLevel"/>
    <w:tmpl w:val="B3DC8C9E"/>
    <w:lvl w:ilvl="0">
      <w:start w:val="1"/>
      <w:numFmt w:val="lowerLetter"/>
      <w:lvlText w:val="%1)"/>
      <w:lvlJc w:val="left"/>
      <w:pPr>
        <w:tabs>
          <w:tab w:val="num" w:pos="1440"/>
        </w:tabs>
        <w:ind w:left="1440" w:hanging="720"/>
      </w:pPr>
      <w:rPr>
        <w:rFonts w:hint="default"/>
      </w:rPr>
    </w:lvl>
  </w:abstractNum>
  <w:abstractNum w:abstractNumId="34" w15:restartNumberingAfterBreak="0">
    <w:nsid w:val="4CE352BB"/>
    <w:multiLevelType w:val="singleLevel"/>
    <w:tmpl w:val="0DCA528E"/>
    <w:lvl w:ilvl="0">
      <w:start w:val="10"/>
      <w:numFmt w:val="lowerLetter"/>
      <w:lvlText w:val="%1)"/>
      <w:lvlJc w:val="left"/>
      <w:pPr>
        <w:tabs>
          <w:tab w:val="num" w:pos="1440"/>
        </w:tabs>
        <w:ind w:left="1440" w:hanging="720"/>
      </w:pPr>
      <w:rPr>
        <w:rFonts w:hint="default"/>
      </w:rPr>
    </w:lvl>
  </w:abstractNum>
  <w:abstractNum w:abstractNumId="35" w15:restartNumberingAfterBreak="0">
    <w:nsid w:val="52653AE8"/>
    <w:multiLevelType w:val="singleLevel"/>
    <w:tmpl w:val="46F69FC4"/>
    <w:lvl w:ilvl="0">
      <w:start w:val="1"/>
      <w:numFmt w:val="lowerRoman"/>
      <w:lvlText w:val="%1)"/>
      <w:lvlJc w:val="left"/>
      <w:pPr>
        <w:tabs>
          <w:tab w:val="num" w:pos="1437"/>
        </w:tabs>
        <w:ind w:left="1437" w:hanging="720"/>
      </w:pPr>
      <w:rPr>
        <w:rFonts w:hint="default"/>
      </w:rPr>
    </w:lvl>
  </w:abstractNum>
  <w:abstractNum w:abstractNumId="36" w15:restartNumberingAfterBreak="0">
    <w:nsid w:val="59FF4CB2"/>
    <w:multiLevelType w:val="multilevel"/>
    <w:tmpl w:val="F77CE3EA"/>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EC3052"/>
    <w:multiLevelType w:val="multilevel"/>
    <w:tmpl w:val="DCEE3036"/>
    <w:lvl w:ilvl="0">
      <w:start w:val="5"/>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1B356BB"/>
    <w:multiLevelType w:val="singleLevel"/>
    <w:tmpl w:val="3D9ABF4C"/>
    <w:lvl w:ilvl="0">
      <w:start w:val="1"/>
      <w:numFmt w:val="lowerRoman"/>
      <w:lvlText w:val="%1)"/>
      <w:lvlJc w:val="left"/>
      <w:pPr>
        <w:tabs>
          <w:tab w:val="num" w:pos="720"/>
        </w:tabs>
        <w:ind w:left="720" w:hanging="720"/>
      </w:pPr>
      <w:rPr>
        <w:rFonts w:hint="default"/>
      </w:rPr>
    </w:lvl>
  </w:abstractNum>
  <w:abstractNum w:abstractNumId="39" w15:restartNumberingAfterBreak="0">
    <w:nsid w:val="672D0468"/>
    <w:multiLevelType w:val="singleLevel"/>
    <w:tmpl w:val="507E6ED4"/>
    <w:lvl w:ilvl="0">
      <w:start w:val="7"/>
      <w:numFmt w:val="lowerLetter"/>
      <w:lvlText w:val=""/>
      <w:lvlJc w:val="left"/>
      <w:pPr>
        <w:tabs>
          <w:tab w:val="num" w:pos="360"/>
        </w:tabs>
        <w:ind w:left="360" w:hanging="360"/>
      </w:pPr>
      <w:rPr>
        <w:rFonts w:ascii="Times New Roman" w:hAnsi="Times New Roman" w:hint="default"/>
        <w:b w:val="0"/>
      </w:rPr>
    </w:lvl>
  </w:abstractNum>
  <w:abstractNum w:abstractNumId="40" w15:restartNumberingAfterBreak="0">
    <w:nsid w:val="68DB66A7"/>
    <w:multiLevelType w:val="singleLevel"/>
    <w:tmpl w:val="04090017"/>
    <w:lvl w:ilvl="0">
      <w:start w:val="1"/>
      <w:numFmt w:val="lowerLetter"/>
      <w:lvlText w:val="%1)"/>
      <w:lvlJc w:val="left"/>
      <w:pPr>
        <w:tabs>
          <w:tab w:val="num" w:pos="360"/>
        </w:tabs>
        <w:ind w:left="360" w:hanging="360"/>
      </w:pPr>
    </w:lvl>
  </w:abstractNum>
  <w:abstractNum w:abstractNumId="41" w15:restartNumberingAfterBreak="0">
    <w:nsid w:val="746A5A1A"/>
    <w:multiLevelType w:val="multilevel"/>
    <w:tmpl w:val="9DC038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7"/>
  </w:num>
  <w:num w:numId="2">
    <w:abstractNumId w:val="27"/>
  </w:num>
  <w:num w:numId="3">
    <w:abstractNumId w:val="27"/>
  </w:num>
  <w:num w:numId="4">
    <w:abstractNumId w:val="1"/>
    <w:lvlOverride w:ilvl="0">
      <w:startOverride w:val="3"/>
      <w:lvl w:ilvl="0">
        <w:start w:val="3"/>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4"/>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2"/>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8"/>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1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2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lvl w:ilvl="0">
        <w:numFmt w:val="bullet"/>
        <w:lvlText w:val="$"/>
        <w:legacy w:legacy="1" w:legacySpace="0" w:legacyIndent="432"/>
        <w:lvlJc w:val="left"/>
        <w:pPr>
          <w:ind w:left="432" w:hanging="432"/>
        </w:pPr>
        <w:rPr>
          <w:rFonts w:ascii="WP TypographicSymbols" w:hAnsi="WP TypographicSymbols" w:hint="default"/>
        </w:rPr>
      </w:lvl>
    </w:lvlOverride>
  </w:num>
  <w:num w:numId="26">
    <w:abstractNumId w:val="0"/>
    <w:lvlOverride w:ilvl="0">
      <w:lvl w:ilvl="0">
        <w:numFmt w:val="bullet"/>
        <w:lvlText w:val="C"/>
        <w:legacy w:legacy="1" w:legacySpace="0" w:legacyIndent="432"/>
        <w:lvlJc w:val="left"/>
        <w:pPr>
          <w:ind w:left="432" w:hanging="432"/>
        </w:pPr>
        <w:rPr>
          <w:rFonts w:ascii="WP TypographicSymbols" w:hAnsi="WP TypographicSymbols" w:hint="default"/>
        </w:rPr>
      </w:lvl>
    </w:lvlOverride>
  </w:num>
  <w:num w:numId="27">
    <w:abstractNumId w:val="35"/>
  </w:num>
  <w:num w:numId="28">
    <w:abstractNumId w:val="34"/>
  </w:num>
  <w:num w:numId="29">
    <w:abstractNumId w:val="31"/>
  </w:num>
  <w:num w:numId="30">
    <w:abstractNumId w:val="40"/>
  </w:num>
  <w:num w:numId="31">
    <w:abstractNumId w:val="38"/>
  </w:num>
  <w:num w:numId="32">
    <w:abstractNumId w:val="29"/>
  </w:num>
  <w:num w:numId="33">
    <w:abstractNumId w:val="25"/>
  </w:num>
  <w:num w:numId="34">
    <w:abstractNumId w:val="26"/>
  </w:num>
  <w:num w:numId="35">
    <w:abstractNumId w:val="33"/>
  </w:num>
  <w:num w:numId="36">
    <w:abstractNumId w:val="36"/>
  </w:num>
  <w:num w:numId="37">
    <w:abstractNumId w:val="37"/>
  </w:num>
  <w:num w:numId="38">
    <w:abstractNumId w:val="39"/>
  </w:num>
  <w:num w:numId="39">
    <w:abstractNumId w:val="30"/>
  </w:num>
  <w:num w:numId="40">
    <w:abstractNumId w:val="24"/>
  </w:num>
  <w:num w:numId="41">
    <w:abstractNumId w:val="32"/>
  </w:num>
  <w:num w:numId="42">
    <w:abstractNumId w:val="41"/>
  </w:num>
  <w:num w:numId="43">
    <w:abstractNumId w:val="23"/>
  </w:num>
  <w:num w:numId="44">
    <w:abstractNumId w:val="2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47"/>
    <w:rsid w:val="0002369A"/>
    <w:rsid w:val="00030DDE"/>
    <w:rsid w:val="00045B13"/>
    <w:rsid w:val="0005387E"/>
    <w:rsid w:val="0005462E"/>
    <w:rsid w:val="0006369A"/>
    <w:rsid w:val="00065732"/>
    <w:rsid w:val="00070285"/>
    <w:rsid w:val="0008043F"/>
    <w:rsid w:val="000852EA"/>
    <w:rsid w:val="000864C8"/>
    <w:rsid w:val="000A47E7"/>
    <w:rsid w:val="000A531B"/>
    <w:rsid w:val="000A6921"/>
    <w:rsid w:val="000B0CC8"/>
    <w:rsid w:val="000B5149"/>
    <w:rsid w:val="000B5743"/>
    <w:rsid w:val="000D6981"/>
    <w:rsid w:val="000D7905"/>
    <w:rsid w:val="000E0735"/>
    <w:rsid w:val="000E119A"/>
    <w:rsid w:val="000E449D"/>
    <w:rsid w:val="000E663C"/>
    <w:rsid w:val="000F06E8"/>
    <w:rsid w:val="000F3AFB"/>
    <w:rsid w:val="000F3D48"/>
    <w:rsid w:val="00112196"/>
    <w:rsid w:val="001216E8"/>
    <w:rsid w:val="00124C36"/>
    <w:rsid w:val="0016387F"/>
    <w:rsid w:val="00184547"/>
    <w:rsid w:val="00196DFE"/>
    <w:rsid w:val="001B4535"/>
    <w:rsid w:val="001B4817"/>
    <w:rsid w:val="001B5105"/>
    <w:rsid w:val="001C1FC7"/>
    <w:rsid w:val="001C4F4D"/>
    <w:rsid w:val="00223E13"/>
    <w:rsid w:val="002460EA"/>
    <w:rsid w:val="00266152"/>
    <w:rsid w:val="002705A6"/>
    <w:rsid w:val="00271F4D"/>
    <w:rsid w:val="00281C53"/>
    <w:rsid w:val="002874CE"/>
    <w:rsid w:val="002A0109"/>
    <w:rsid w:val="002A7A71"/>
    <w:rsid w:val="002B6CF1"/>
    <w:rsid w:val="002D623A"/>
    <w:rsid w:val="002E68B4"/>
    <w:rsid w:val="002F2EBA"/>
    <w:rsid w:val="002F6DE4"/>
    <w:rsid w:val="00371AB8"/>
    <w:rsid w:val="0038098F"/>
    <w:rsid w:val="0039705B"/>
    <w:rsid w:val="003C4DEC"/>
    <w:rsid w:val="003E206A"/>
    <w:rsid w:val="003F03A4"/>
    <w:rsid w:val="003F6E64"/>
    <w:rsid w:val="0040159A"/>
    <w:rsid w:val="0042436F"/>
    <w:rsid w:val="004756B5"/>
    <w:rsid w:val="004953B7"/>
    <w:rsid w:val="004A7BFF"/>
    <w:rsid w:val="004C768B"/>
    <w:rsid w:val="004E30C2"/>
    <w:rsid w:val="004F29E4"/>
    <w:rsid w:val="00511037"/>
    <w:rsid w:val="00561D7D"/>
    <w:rsid w:val="00570930"/>
    <w:rsid w:val="005745DC"/>
    <w:rsid w:val="0059395E"/>
    <w:rsid w:val="005B0C81"/>
    <w:rsid w:val="005E56AA"/>
    <w:rsid w:val="0064035A"/>
    <w:rsid w:val="00663F89"/>
    <w:rsid w:val="00665D0D"/>
    <w:rsid w:val="00680FAE"/>
    <w:rsid w:val="00693D88"/>
    <w:rsid w:val="0069404D"/>
    <w:rsid w:val="006965D8"/>
    <w:rsid w:val="006B7C00"/>
    <w:rsid w:val="006E4064"/>
    <w:rsid w:val="0071465B"/>
    <w:rsid w:val="0071753A"/>
    <w:rsid w:val="007443DA"/>
    <w:rsid w:val="00794828"/>
    <w:rsid w:val="007A00E9"/>
    <w:rsid w:val="007B38CD"/>
    <w:rsid w:val="007B6F67"/>
    <w:rsid w:val="0082371B"/>
    <w:rsid w:val="0085169E"/>
    <w:rsid w:val="00851862"/>
    <w:rsid w:val="00854E78"/>
    <w:rsid w:val="00880868"/>
    <w:rsid w:val="00893FC7"/>
    <w:rsid w:val="008A16BA"/>
    <w:rsid w:val="008A50F5"/>
    <w:rsid w:val="008B0590"/>
    <w:rsid w:val="008E7F22"/>
    <w:rsid w:val="008F7825"/>
    <w:rsid w:val="00931235"/>
    <w:rsid w:val="009407E2"/>
    <w:rsid w:val="009407EA"/>
    <w:rsid w:val="00946EE4"/>
    <w:rsid w:val="009A67B7"/>
    <w:rsid w:val="009E0F37"/>
    <w:rsid w:val="009E3E8D"/>
    <w:rsid w:val="009E7AB5"/>
    <w:rsid w:val="009F3C42"/>
    <w:rsid w:val="00A139B7"/>
    <w:rsid w:val="00A2291A"/>
    <w:rsid w:val="00A52FF9"/>
    <w:rsid w:val="00A74400"/>
    <w:rsid w:val="00A75D74"/>
    <w:rsid w:val="00A85ACE"/>
    <w:rsid w:val="00A901D0"/>
    <w:rsid w:val="00A939A6"/>
    <w:rsid w:val="00AA2AF0"/>
    <w:rsid w:val="00AB35A4"/>
    <w:rsid w:val="00AB7694"/>
    <w:rsid w:val="00B01FA9"/>
    <w:rsid w:val="00B10597"/>
    <w:rsid w:val="00B302EA"/>
    <w:rsid w:val="00B94527"/>
    <w:rsid w:val="00BD2B5E"/>
    <w:rsid w:val="00BF448C"/>
    <w:rsid w:val="00C16718"/>
    <w:rsid w:val="00C27DB9"/>
    <w:rsid w:val="00C43743"/>
    <w:rsid w:val="00C66228"/>
    <w:rsid w:val="00C90A96"/>
    <w:rsid w:val="00C912F1"/>
    <w:rsid w:val="00CB61F5"/>
    <w:rsid w:val="00CC1B50"/>
    <w:rsid w:val="00CC55D0"/>
    <w:rsid w:val="00CD0277"/>
    <w:rsid w:val="00CD0488"/>
    <w:rsid w:val="00CD4AC3"/>
    <w:rsid w:val="00D039D5"/>
    <w:rsid w:val="00D12187"/>
    <w:rsid w:val="00D35F66"/>
    <w:rsid w:val="00D55EC5"/>
    <w:rsid w:val="00D60F98"/>
    <w:rsid w:val="00D6194B"/>
    <w:rsid w:val="00D801A8"/>
    <w:rsid w:val="00D8359D"/>
    <w:rsid w:val="00DA0E2D"/>
    <w:rsid w:val="00DB262E"/>
    <w:rsid w:val="00DD7411"/>
    <w:rsid w:val="00E11FDA"/>
    <w:rsid w:val="00E60113"/>
    <w:rsid w:val="00E720D6"/>
    <w:rsid w:val="00E95288"/>
    <w:rsid w:val="00EA0793"/>
    <w:rsid w:val="00ED1496"/>
    <w:rsid w:val="00ED3332"/>
    <w:rsid w:val="00ED4788"/>
    <w:rsid w:val="00EE31C7"/>
    <w:rsid w:val="00EE551F"/>
    <w:rsid w:val="00EE71A8"/>
    <w:rsid w:val="00EF1447"/>
    <w:rsid w:val="00F0224F"/>
    <w:rsid w:val="00F047A3"/>
    <w:rsid w:val="00F32948"/>
    <w:rsid w:val="00F50080"/>
    <w:rsid w:val="00F5134B"/>
    <w:rsid w:val="00F8753C"/>
    <w:rsid w:val="00F927BB"/>
    <w:rsid w:val="00FE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11777"/>
  <w15:chartTrackingRefBased/>
  <w15:docId w15:val="{89D10702-24D1-4EF6-8C90-62F952F2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noProof/>
      <w:kern w:val="22"/>
      <w:sz w:val="22"/>
    </w:rPr>
  </w:style>
  <w:style w:type="paragraph" w:styleId="Heading1">
    <w:name w:val="heading 1"/>
    <w:basedOn w:val="Normal"/>
    <w:next w:val="Normal"/>
    <w:qFormat/>
    <w:pPr>
      <w:keepNext/>
      <w:spacing w:before="240" w:after="60"/>
      <w:outlineLvl w:val="0"/>
    </w:pPr>
    <w:rPr>
      <w:rFonts w:cs="Arial"/>
      <w:b/>
      <w:kern w:val="32"/>
      <w:sz w:val="28"/>
      <w:szCs w:val="32"/>
    </w:rPr>
  </w:style>
  <w:style w:type="paragraph" w:styleId="Heading2">
    <w:name w:val="heading 2"/>
    <w:basedOn w:val="Normal"/>
    <w:next w:val="Normal"/>
    <w:qFormat/>
    <w:pPr>
      <w:keepNext/>
      <w:spacing w:before="120" w:after="60"/>
      <w:outlineLvl w:val="1"/>
    </w:pPr>
    <w:rPr>
      <w:rFonts w:cs="Arial"/>
      <w:b/>
      <w:bCs/>
      <w:iCs/>
      <w:sz w:val="24"/>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tabs>
        <w:tab w:val="left" w:pos="720"/>
        <w:tab w:val="left" w:pos="1440"/>
        <w:tab w:val="center" w:pos="4680"/>
      </w:tabs>
      <w:jc w:val="both"/>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rsid w:val="001C4F4D"/>
    <w:pPr>
      <w:pBdr>
        <w:top w:val="single" w:sz="18" w:space="0" w:color="auto"/>
      </w:pBdr>
      <w:tabs>
        <w:tab w:val="right" w:pos="9360"/>
      </w:tabs>
    </w:pPr>
    <w:rPr>
      <w:rFonts w:ascii="Arial" w:hAnsi="Arial"/>
      <w:sz w:val="18"/>
    </w:rPr>
  </w:style>
  <w:style w:type="character" w:styleId="PageNumber">
    <w:name w:val="page number"/>
    <w:basedOn w:val="DefaultParagraphFont"/>
  </w:style>
  <w:style w:type="paragraph" w:customStyle="1" w:styleId="comments">
    <w:name w:val="comments"/>
    <w:basedOn w:val="Normal"/>
    <w:pPr>
      <w:tabs>
        <w:tab w:val="left" w:pos="0"/>
        <w:tab w:val="left" w:pos="720"/>
        <w:tab w:val="left" w:pos="1440"/>
      </w:tabs>
      <w:outlineLvl w:val="0"/>
    </w:pPr>
    <w:rPr>
      <w:rFonts w:ascii="Times New Roman" w:hAnsi="Times New Roman" w:cs="Arial"/>
      <w:b/>
      <w:szCs w:val="22"/>
    </w:rPr>
  </w:style>
  <w:style w:type="paragraph" w:customStyle="1" w:styleId="Note">
    <w:name w:val="Note"/>
    <w:basedOn w:val="Normal"/>
    <w:rsid w:val="005B0C81"/>
    <w:pPr>
      <w:tabs>
        <w:tab w:val="left" w:pos="864"/>
        <w:tab w:val="left" w:pos="1008"/>
      </w:tabs>
    </w:pPr>
    <w:rPr>
      <w:rFonts w:cs="Arial"/>
      <w:sz w:val="20"/>
      <w:szCs w:val="22"/>
    </w:rPr>
  </w:style>
  <w:style w:type="paragraph" w:styleId="BodyText2">
    <w:name w:val="Body Text 2"/>
    <w:basedOn w:val="Normal"/>
    <w:rsid w:val="000A47E7"/>
    <w:pPr>
      <w:spacing w:after="240"/>
      <w:jc w:val="both"/>
    </w:pPr>
    <w:rPr>
      <w:rFonts w:cs="Arial"/>
      <w:noProof w:val="0"/>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8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4080</Words>
  <Characters>23260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NVLAP Program Checklist Template</vt:lpstr>
    </vt:vector>
  </TitlesOfParts>
  <Company>NIST</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NVLAP Program Checklist Template</dc:title>
  <dc:subject/>
  <dc:creator>Moore, Brad</dc:creator>
  <cp:keywords/>
  <dc:description/>
  <cp:lastModifiedBy>Rasinski, Timothy (Fed)</cp:lastModifiedBy>
  <cp:revision>3</cp:revision>
  <cp:lastPrinted>2006-03-24T23:51:00Z</cp:lastPrinted>
  <dcterms:created xsi:type="dcterms:W3CDTF">2017-11-03T13:10:00Z</dcterms:created>
  <dcterms:modified xsi:type="dcterms:W3CDTF">2017-11-03T13:14:00Z</dcterms:modified>
</cp:coreProperties>
</file>