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B6B4" w14:textId="77777777" w:rsidR="00E94328" w:rsidRDefault="00E94328" w:rsidP="006D550D">
      <w:pPr>
        <w:tabs>
          <w:tab w:val="left" w:pos="288"/>
          <w:tab w:val="right" w:pos="9720"/>
        </w:tabs>
        <w:spacing w:after="480"/>
        <w:jc w:val="center"/>
        <w:rPr>
          <w:b/>
          <w:sz w:val="28"/>
          <w:szCs w:val="28"/>
        </w:rPr>
      </w:pPr>
      <w:r w:rsidRPr="00EA15AD">
        <w:rPr>
          <w:b/>
          <w:sz w:val="28"/>
          <w:szCs w:val="28"/>
        </w:rPr>
        <w:t>Table of Contents</w:t>
      </w:r>
    </w:p>
    <w:p w14:paraId="1887EB77" w14:textId="77777777" w:rsidR="006D550D" w:rsidRPr="00681FEB" w:rsidRDefault="006D550D" w:rsidP="006D550D">
      <w:pPr>
        <w:tabs>
          <w:tab w:val="left" w:pos="288"/>
          <w:tab w:val="right" w:pos="9720"/>
        </w:tabs>
        <w:jc w:val="right"/>
        <w:rPr>
          <w:b/>
        </w:rPr>
      </w:pPr>
      <w:r w:rsidRPr="00681FEB">
        <w:rPr>
          <w:b/>
        </w:rPr>
        <w:t>Page</w:t>
      </w:r>
    </w:p>
    <w:p w14:paraId="3160E011" w14:textId="4D5993DF" w:rsidR="00D454F6" w:rsidRPr="002E18A1" w:rsidRDefault="003D01FF" w:rsidP="009C7717">
      <w:pPr>
        <w:pStyle w:val="TOC1"/>
        <w:tabs>
          <w:tab w:val="clear" w:pos="1440"/>
          <w:tab w:val="left" w:pos="1260"/>
          <w:tab w:val="left" w:pos="1620"/>
        </w:tabs>
        <w:rPr>
          <w:rFonts w:asciiTheme="minorHAnsi" w:eastAsiaTheme="minorEastAsia" w:hAnsiTheme="minorHAnsi" w:cstheme="minorBidi"/>
          <w:b w:val="0"/>
          <w:noProof/>
          <w:sz w:val="20"/>
        </w:rPr>
      </w:pPr>
      <w:r w:rsidRPr="00A8415C">
        <w:rPr>
          <w:b w:val="0"/>
          <w:sz w:val="20"/>
        </w:rPr>
        <w:fldChar w:fldCharType="begin"/>
      </w:r>
      <w:r w:rsidR="002704C5" w:rsidRPr="002E18A1">
        <w:rPr>
          <w:b w:val="0"/>
          <w:sz w:val="20"/>
        </w:rPr>
        <w:instrText xml:space="preserve"> TOC \o "1-4" \h \z \u </w:instrText>
      </w:r>
      <w:r w:rsidRPr="00A8415C">
        <w:rPr>
          <w:b w:val="0"/>
          <w:sz w:val="20"/>
        </w:rPr>
        <w:fldChar w:fldCharType="separate"/>
      </w:r>
      <w:hyperlink w:anchor="_Toc273452261" w:history="1">
        <w:r w:rsidR="00D454F6" w:rsidRPr="002E18A1">
          <w:rPr>
            <w:rStyle w:val="Hyperlink"/>
            <w:noProof/>
            <w:sz w:val="20"/>
          </w:rPr>
          <w:t>Section 5.51.</w:t>
        </w:r>
        <w:r w:rsidR="00794782" w:rsidRPr="002E18A1">
          <w:rPr>
            <w:rFonts w:asciiTheme="minorHAnsi" w:eastAsiaTheme="minorEastAsia" w:hAnsiTheme="minorHAnsi" w:cstheme="minorBidi"/>
            <w:b w:val="0"/>
            <w:noProof/>
            <w:sz w:val="20"/>
          </w:rPr>
          <w:tab/>
        </w:r>
        <w:bookmarkStart w:id="0" w:name="wireandcordage"/>
        <w:bookmarkEnd w:id="0"/>
        <w:r w:rsidR="00D454F6" w:rsidRPr="002E18A1">
          <w:rPr>
            <w:rStyle w:val="Hyperlink"/>
            <w:noProof/>
            <w:sz w:val="20"/>
          </w:rPr>
          <w:t>Wire</w:t>
        </w:r>
        <w:r w:rsidR="00D454F6" w:rsidRPr="002E18A1">
          <w:rPr>
            <w:rStyle w:val="Hyperlink"/>
            <w:noProof/>
            <w:sz w:val="20"/>
          </w:rPr>
          <w:noBreakHyphen/>
          <w:t xml:space="preserve"> and Cordage</w:t>
        </w:r>
        <w:r w:rsidR="00D454F6" w:rsidRPr="002E18A1">
          <w:rPr>
            <w:rStyle w:val="Hyperlink"/>
            <w:noProof/>
            <w:sz w:val="20"/>
          </w:rPr>
          <w:noBreakHyphen/>
          <w:t>Measuring Devices</w:t>
        </w:r>
        <w:r w:rsidR="00D454F6" w:rsidRPr="002E18A1">
          <w:rPr>
            <w:noProof/>
            <w:webHidden/>
            <w:sz w:val="20"/>
          </w:rPr>
          <w:tab/>
        </w:r>
        <w:r w:rsidR="007C5D7B" w:rsidRPr="002E18A1">
          <w:rPr>
            <w:noProof/>
            <w:webHidden/>
            <w:sz w:val="20"/>
          </w:rPr>
          <w:t>5-</w:t>
        </w:r>
        <w:r w:rsidRPr="002E18A1">
          <w:rPr>
            <w:noProof/>
            <w:webHidden/>
            <w:sz w:val="20"/>
          </w:rPr>
          <w:fldChar w:fldCharType="begin"/>
        </w:r>
        <w:r w:rsidR="00D454F6" w:rsidRPr="002E18A1">
          <w:rPr>
            <w:noProof/>
            <w:webHidden/>
            <w:sz w:val="20"/>
          </w:rPr>
          <w:instrText xml:space="preserve"> PAGEREF _Toc273452261 \h </w:instrText>
        </w:r>
        <w:r w:rsidRPr="002E18A1">
          <w:rPr>
            <w:noProof/>
            <w:webHidden/>
            <w:sz w:val="20"/>
          </w:rPr>
        </w:r>
        <w:r w:rsidRPr="002E18A1">
          <w:rPr>
            <w:noProof/>
            <w:webHidden/>
            <w:sz w:val="20"/>
          </w:rPr>
          <w:fldChar w:fldCharType="separate"/>
        </w:r>
        <w:r w:rsidR="00A00167">
          <w:rPr>
            <w:noProof/>
            <w:webHidden/>
            <w:sz w:val="20"/>
          </w:rPr>
          <w:t>11</w:t>
        </w:r>
        <w:r w:rsidRPr="002E18A1">
          <w:rPr>
            <w:noProof/>
            <w:webHidden/>
            <w:sz w:val="20"/>
          </w:rPr>
          <w:fldChar w:fldCharType="end"/>
        </w:r>
      </w:hyperlink>
    </w:p>
    <w:p w14:paraId="6C80A99D" w14:textId="6367E52E" w:rsidR="00D454F6" w:rsidRPr="002E18A1" w:rsidRDefault="00000000">
      <w:pPr>
        <w:pStyle w:val="TOC2"/>
        <w:tabs>
          <w:tab w:val="right" w:leader="dot" w:pos="9350"/>
        </w:tabs>
        <w:rPr>
          <w:rFonts w:asciiTheme="minorHAnsi" w:eastAsiaTheme="minorEastAsia" w:hAnsiTheme="minorHAnsi" w:cstheme="minorBidi"/>
          <w:b w:val="0"/>
          <w:noProof/>
        </w:rPr>
      </w:pPr>
      <w:hyperlink w:anchor="_Toc273452262" w:history="1">
        <w:r w:rsidR="00D454F6" w:rsidRPr="00E11009">
          <w:rPr>
            <w:rStyle w:val="Hyperlink"/>
            <w:noProof/>
          </w:rPr>
          <w:t>A.</w:t>
        </w:r>
        <w:r w:rsidR="00D454F6" w:rsidRPr="002E18A1">
          <w:rPr>
            <w:rFonts w:asciiTheme="minorHAnsi" w:eastAsiaTheme="minorEastAsia" w:hAnsiTheme="minorHAnsi" w:cstheme="minorBidi"/>
            <w:b w:val="0"/>
            <w:noProof/>
          </w:rPr>
          <w:tab/>
        </w:r>
        <w:r w:rsidR="00D454F6" w:rsidRPr="00E11009">
          <w:rPr>
            <w:rStyle w:val="Hyperlink"/>
            <w:noProof/>
          </w:rPr>
          <w:t>Application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_Toc273452262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1EF7EA24" w14:textId="23D0140B" w:rsidR="00D454F6" w:rsidRPr="002E18A1" w:rsidRDefault="00000000">
      <w:pPr>
        <w:pStyle w:val="TOC3"/>
        <w:rPr>
          <w:rFonts w:asciiTheme="minorHAnsi" w:eastAsiaTheme="minorEastAsia" w:hAnsiTheme="minorHAnsi" w:cstheme="minorBidi"/>
          <w:noProof/>
        </w:rPr>
      </w:pPr>
      <w:hyperlink w:anchor="_Toc273452263" w:history="1">
        <w:r w:rsidR="00D454F6" w:rsidRPr="00E11009">
          <w:rPr>
            <w:rStyle w:val="Hyperlink"/>
            <w:noProof/>
          </w:rPr>
          <w:t>A.1.</w:t>
        </w:r>
        <w:r w:rsidR="00D454F6" w:rsidRPr="002E18A1">
          <w:rPr>
            <w:rFonts w:asciiTheme="minorHAnsi" w:eastAsiaTheme="minorEastAsia" w:hAnsiTheme="minorHAnsi" w:cstheme="minorBidi"/>
            <w:noProof/>
          </w:rPr>
          <w:tab/>
        </w:r>
        <w:r w:rsidR="00D454F6" w:rsidRPr="00E11009">
          <w:rPr>
            <w:rStyle w:val="Hyperlink"/>
            <w:noProof/>
          </w:rPr>
          <w:t>General.</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_Toc273452263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27DE3588" w14:textId="009DA6EB" w:rsidR="00D454F6" w:rsidRPr="002E18A1" w:rsidRDefault="00000000">
      <w:pPr>
        <w:pStyle w:val="TOC3"/>
        <w:rPr>
          <w:rFonts w:asciiTheme="minorHAnsi" w:eastAsiaTheme="minorEastAsia" w:hAnsiTheme="minorHAnsi" w:cstheme="minorBidi"/>
          <w:noProof/>
        </w:rPr>
      </w:pPr>
      <w:hyperlink w:anchor="_Toc273452264" w:history="1">
        <w:r w:rsidR="00D454F6" w:rsidRPr="00E11009">
          <w:rPr>
            <w:rStyle w:val="Hyperlink"/>
            <w:noProof/>
          </w:rPr>
          <w:t>A.2.</w:t>
        </w:r>
        <w:r w:rsidR="00D454F6" w:rsidRPr="002E18A1">
          <w:rPr>
            <w:rFonts w:asciiTheme="minorHAnsi" w:eastAsiaTheme="minorEastAsia" w:hAnsiTheme="minorHAnsi" w:cstheme="minorBidi"/>
            <w:noProof/>
          </w:rPr>
          <w:tab/>
        </w:r>
        <w:r w:rsidR="00D454F6" w:rsidRPr="00E11009">
          <w:rPr>
            <w:rStyle w:val="Hyperlink"/>
            <w:noProof/>
          </w:rPr>
          <w:t>Additional Code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_Toc273452264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12B85CB4" w14:textId="3B192C56" w:rsidR="00D454F6" w:rsidRPr="002E18A1" w:rsidRDefault="00000000">
      <w:pPr>
        <w:pStyle w:val="TOC2"/>
        <w:tabs>
          <w:tab w:val="right" w:leader="dot" w:pos="9350"/>
        </w:tabs>
        <w:rPr>
          <w:rFonts w:asciiTheme="minorHAnsi" w:eastAsiaTheme="minorEastAsia" w:hAnsiTheme="minorHAnsi" w:cstheme="minorBidi"/>
          <w:b w:val="0"/>
          <w:noProof/>
        </w:rPr>
      </w:pPr>
      <w:hyperlink w:anchor="_Toc273452265" w:history="1">
        <w:r w:rsidR="00D454F6" w:rsidRPr="00E11009">
          <w:rPr>
            <w:rStyle w:val="Hyperlink"/>
            <w:noProof/>
          </w:rPr>
          <w:t>S.</w:t>
        </w:r>
        <w:r w:rsidR="00D454F6" w:rsidRPr="002E18A1">
          <w:rPr>
            <w:rFonts w:asciiTheme="minorHAnsi" w:eastAsiaTheme="minorEastAsia" w:hAnsiTheme="minorHAnsi" w:cstheme="minorBidi"/>
            <w:b w:val="0"/>
            <w:noProof/>
          </w:rPr>
          <w:tab/>
        </w:r>
        <w:r w:rsidR="00D454F6" w:rsidRPr="00E11009">
          <w:rPr>
            <w:rStyle w:val="Hyperlink"/>
            <w:noProof/>
          </w:rPr>
          <w:t>Specifications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_Toc273452265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45C92501" w14:textId="4FC6A41A" w:rsidR="00D454F6" w:rsidRPr="002E18A1" w:rsidRDefault="00000000">
      <w:pPr>
        <w:pStyle w:val="TOC3"/>
        <w:rPr>
          <w:rFonts w:asciiTheme="minorHAnsi" w:eastAsiaTheme="minorEastAsia" w:hAnsiTheme="minorHAnsi" w:cstheme="minorBidi"/>
          <w:noProof/>
        </w:rPr>
      </w:pPr>
      <w:hyperlink w:anchor="_Toc273452266" w:history="1">
        <w:r w:rsidR="00D454F6" w:rsidRPr="00E11009">
          <w:rPr>
            <w:rStyle w:val="Hyperlink"/>
            <w:noProof/>
          </w:rPr>
          <w:t>S.1.</w:t>
        </w:r>
        <w:r w:rsidR="00D454F6" w:rsidRPr="002E18A1">
          <w:rPr>
            <w:rFonts w:asciiTheme="minorHAnsi" w:eastAsiaTheme="minorEastAsia" w:hAnsiTheme="minorHAnsi" w:cstheme="minorBidi"/>
            <w:noProof/>
          </w:rPr>
          <w:tab/>
        </w:r>
        <w:r w:rsidR="00D454F6" w:rsidRPr="00E11009">
          <w:rPr>
            <w:rStyle w:val="Hyperlink"/>
            <w:noProof/>
          </w:rPr>
          <w:t>Units.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_Toc273452266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509D795E" w14:textId="12925BFB" w:rsidR="00D454F6" w:rsidRPr="002E18A1" w:rsidRDefault="00000000">
      <w:pPr>
        <w:pStyle w:val="TOC3"/>
        <w:rPr>
          <w:rFonts w:asciiTheme="minorHAnsi" w:eastAsiaTheme="minorEastAsia" w:hAnsiTheme="minorHAnsi" w:cstheme="minorBidi"/>
          <w:noProof/>
        </w:rPr>
      </w:pPr>
      <w:hyperlink w:anchor="_Toc273452267" w:history="1">
        <w:r w:rsidR="00D454F6" w:rsidRPr="00E11009">
          <w:rPr>
            <w:rStyle w:val="Hyperlink"/>
            <w:noProof/>
          </w:rPr>
          <w:t>S.2.</w:t>
        </w:r>
        <w:r w:rsidR="00D454F6" w:rsidRPr="002E18A1">
          <w:rPr>
            <w:rFonts w:asciiTheme="minorHAnsi" w:eastAsiaTheme="minorEastAsia" w:hAnsiTheme="minorHAnsi" w:cstheme="minorBidi"/>
            <w:noProof/>
          </w:rPr>
          <w:tab/>
        </w:r>
        <w:r w:rsidR="00D454F6" w:rsidRPr="00E11009">
          <w:rPr>
            <w:rStyle w:val="Hyperlink"/>
            <w:noProof/>
          </w:rPr>
          <w:t>Design of Indicating Elements.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_Toc273452267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4445FB77" w14:textId="13DF5A31" w:rsidR="00D454F6" w:rsidRPr="002E18A1" w:rsidRDefault="00000000">
      <w:pPr>
        <w:pStyle w:val="TOC4"/>
        <w:rPr>
          <w:rFonts w:asciiTheme="minorHAnsi" w:eastAsiaTheme="minorEastAsia" w:hAnsiTheme="minorHAnsi" w:cstheme="minorBidi"/>
          <w:noProof/>
        </w:rPr>
      </w:pPr>
      <w:hyperlink w:anchor="_Toc273452268" w:history="1">
        <w:r w:rsidR="00D454F6" w:rsidRPr="00E11009">
          <w:rPr>
            <w:rStyle w:val="Hyperlink"/>
            <w:noProof/>
          </w:rPr>
          <w:t>S.2.1.</w:t>
        </w:r>
        <w:r w:rsidR="00D454F6" w:rsidRPr="002E18A1">
          <w:rPr>
            <w:rFonts w:asciiTheme="minorHAnsi" w:eastAsiaTheme="minorEastAsia" w:hAnsiTheme="minorHAnsi" w:cstheme="minorBidi"/>
            <w:noProof/>
          </w:rPr>
          <w:tab/>
        </w:r>
        <w:r w:rsidR="00D454F6" w:rsidRPr="00E11009">
          <w:rPr>
            <w:rStyle w:val="Hyperlink"/>
            <w:noProof/>
          </w:rPr>
          <w:t>Graduations.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_Toc273452268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4BCCE8C9" w14:textId="7A93D181" w:rsidR="00D454F6" w:rsidRPr="002E18A1" w:rsidRDefault="00000000">
      <w:pPr>
        <w:pStyle w:val="TOC4"/>
        <w:rPr>
          <w:rFonts w:asciiTheme="minorHAnsi" w:eastAsiaTheme="minorEastAsia" w:hAnsiTheme="minorHAnsi" w:cstheme="minorBidi"/>
          <w:noProof/>
        </w:rPr>
      </w:pPr>
      <w:hyperlink w:anchor="_Toc273452269" w:history="1">
        <w:r w:rsidR="00D454F6" w:rsidRPr="00E11009">
          <w:rPr>
            <w:rStyle w:val="Hyperlink"/>
            <w:noProof/>
          </w:rPr>
          <w:t>S.2.2.</w:t>
        </w:r>
        <w:r w:rsidR="00D454F6" w:rsidRPr="002E18A1">
          <w:rPr>
            <w:rFonts w:asciiTheme="minorHAnsi" w:eastAsiaTheme="minorEastAsia" w:hAnsiTheme="minorHAnsi" w:cstheme="minorBidi"/>
            <w:noProof/>
          </w:rPr>
          <w:tab/>
        </w:r>
        <w:r w:rsidR="00D454F6" w:rsidRPr="00E11009">
          <w:rPr>
            <w:rStyle w:val="Hyperlink"/>
            <w:noProof/>
          </w:rPr>
          <w:t>Indicator.</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_Toc273452269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0F0B37B8" w14:textId="13D93B8D" w:rsidR="00D454F6" w:rsidRPr="002E18A1" w:rsidRDefault="00000000">
      <w:pPr>
        <w:pStyle w:val="TOC4"/>
        <w:rPr>
          <w:rFonts w:asciiTheme="minorHAnsi" w:eastAsiaTheme="minorEastAsia" w:hAnsiTheme="minorHAnsi" w:cstheme="minorBidi"/>
          <w:noProof/>
        </w:rPr>
      </w:pPr>
      <w:hyperlink w:anchor="_Toc273452270" w:history="1">
        <w:r w:rsidR="00D454F6" w:rsidRPr="00E11009">
          <w:rPr>
            <w:rStyle w:val="Hyperlink"/>
            <w:noProof/>
          </w:rPr>
          <w:t>S.2.3.</w:t>
        </w:r>
        <w:r w:rsidR="00D454F6" w:rsidRPr="002E18A1">
          <w:rPr>
            <w:rFonts w:asciiTheme="minorHAnsi" w:eastAsiaTheme="minorEastAsia" w:hAnsiTheme="minorHAnsi" w:cstheme="minorBidi"/>
            <w:noProof/>
          </w:rPr>
          <w:tab/>
        </w:r>
        <w:r w:rsidR="00D454F6" w:rsidRPr="00E11009">
          <w:rPr>
            <w:rStyle w:val="Hyperlink"/>
            <w:noProof/>
          </w:rPr>
          <w:t>Zero Indication.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_Toc273452270 \h </w:instrText>
        </w:r>
        <w:r w:rsidR="003D01FF" w:rsidRPr="00A8415C">
          <w:rPr>
            <w:noProof/>
            <w:webHidden/>
          </w:rPr>
        </w:r>
        <w:r w:rsidR="003D01FF" w:rsidRPr="00A8415C">
          <w:rPr>
            <w:noProof/>
            <w:webHidden/>
          </w:rPr>
          <w:fldChar w:fldCharType="separate"/>
        </w:r>
        <w:r w:rsidR="00A00167">
          <w:rPr>
            <w:noProof/>
            <w:webHidden/>
          </w:rPr>
          <w:t>11</w:t>
        </w:r>
        <w:r w:rsidR="003D01FF" w:rsidRPr="00A8415C">
          <w:rPr>
            <w:noProof/>
            <w:webHidden/>
          </w:rPr>
          <w:fldChar w:fldCharType="end"/>
        </w:r>
      </w:hyperlink>
    </w:p>
    <w:p w14:paraId="3C65595F" w14:textId="0FCE431A" w:rsidR="00D454F6" w:rsidRPr="002E18A1" w:rsidRDefault="00000000">
      <w:pPr>
        <w:pStyle w:val="TOC3"/>
        <w:rPr>
          <w:rFonts w:asciiTheme="minorHAnsi" w:eastAsiaTheme="minorEastAsia" w:hAnsiTheme="minorHAnsi" w:cstheme="minorBidi"/>
          <w:noProof/>
        </w:rPr>
      </w:pPr>
      <w:hyperlink w:anchor="_Toc273452271" w:history="1">
        <w:r w:rsidR="00D454F6" w:rsidRPr="00E11009">
          <w:rPr>
            <w:rStyle w:val="Hyperlink"/>
            <w:noProof/>
          </w:rPr>
          <w:t>S.3.</w:t>
        </w:r>
        <w:r w:rsidR="00D454F6" w:rsidRPr="002E18A1">
          <w:rPr>
            <w:rFonts w:asciiTheme="minorHAnsi" w:eastAsiaTheme="minorEastAsia" w:hAnsiTheme="minorHAnsi" w:cstheme="minorBidi"/>
            <w:noProof/>
          </w:rPr>
          <w:tab/>
        </w:r>
        <w:r w:rsidR="00D454F6" w:rsidRPr="00E11009">
          <w:rPr>
            <w:rStyle w:val="Hyperlink"/>
            <w:noProof/>
          </w:rPr>
          <w:t>Design of Measuring Elements.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_Toc273452271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17226EF3" w14:textId="76F0FCBB" w:rsidR="00D454F6" w:rsidRPr="002E18A1" w:rsidRDefault="00000000">
      <w:pPr>
        <w:pStyle w:val="TOC4"/>
        <w:rPr>
          <w:rFonts w:asciiTheme="minorHAnsi" w:eastAsiaTheme="minorEastAsia" w:hAnsiTheme="minorHAnsi" w:cstheme="minorBidi"/>
          <w:noProof/>
        </w:rPr>
      </w:pPr>
      <w:hyperlink w:anchor="_Toc273452272" w:history="1">
        <w:r w:rsidR="00D454F6" w:rsidRPr="00E11009">
          <w:rPr>
            <w:rStyle w:val="Hyperlink"/>
            <w:noProof/>
          </w:rPr>
          <w:t>S.3.1.</w:t>
        </w:r>
        <w:r w:rsidR="00D454F6" w:rsidRPr="002E18A1">
          <w:rPr>
            <w:rFonts w:asciiTheme="minorHAnsi" w:eastAsiaTheme="minorEastAsia" w:hAnsiTheme="minorHAnsi" w:cstheme="minorBidi"/>
            <w:noProof/>
          </w:rPr>
          <w:tab/>
        </w:r>
        <w:r w:rsidR="00D454F6" w:rsidRPr="00E11009">
          <w:rPr>
            <w:rStyle w:val="Hyperlink"/>
            <w:noProof/>
          </w:rPr>
          <w:t>Sensitiveness.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_Toc273452272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1F072729" w14:textId="161C8C4B" w:rsidR="00D454F6" w:rsidRPr="002E18A1" w:rsidRDefault="00000000">
      <w:pPr>
        <w:pStyle w:val="TOC4"/>
        <w:rPr>
          <w:rFonts w:asciiTheme="minorHAnsi" w:eastAsiaTheme="minorEastAsia" w:hAnsiTheme="minorHAnsi" w:cstheme="minorBidi"/>
          <w:noProof/>
        </w:rPr>
      </w:pPr>
      <w:hyperlink w:anchor="_Toc273452273" w:history="1">
        <w:r w:rsidR="00D454F6" w:rsidRPr="00E11009">
          <w:rPr>
            <w:rStyle w:val="Hyperlink"/>
            <w:noProof/>
          </w:rPr>
          <w:t>S.3.2.</w:t>
        </w:r>
        <w:r w:rsidR="00D454F6" w:rsidRPr="002E18A1">
          <w:rPr>
            <w:rFonts w:asciiTheme="minorHAnsi" w:eastAsiaTheme="minorEastAsia" w:hAnsiTheme="minorHAnsi" w:cstheme="minorBidi"/>
            <w:noProof/>
          </w:rPr>
          <w:tab/>
        </w:r>
        <w:r w:rsidR="00D454F6" w:rsidRPr="00E11009">
          <w:rPr>
            <w:rStyle w:val="Hyperlink"/>
            <w:noProof/>
          </w:rPr>
          <w:t>Slippage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_Toc273452273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70762349" w14:textId="603EE48C" w:rsidR="00D454F6" w:rsidRPr="002E18A1" w:rsidRDefault="00000000">
      <w:pPr>
        <w:pStyle w:val="TOC4"/>
        <w:rPr>
          <w:rFonts w:asciiTheme="minorHAnsi" w:eastAsiaTheme="minorEastAsia" w:hAnsiTheme="minorHAnsi" w:cstheme="minorBidi"/>
          <w:noProof/>
        </w:rPr>
      </w:pPr>
      <w:hyperlink w:anchor="_Toc273452274" w:history="1">
        <w:r w:rsidR="00D454F6" w:rsidRPr="00E11009">
          <w:rPr>
            <w:rStyle w:val="Hyperlink"/>
            <w:noProof/>
          </w:rPr>
          <w:t>S.3.3.</w:t>
        </w:r>
        <w:r w:rsidR="00D454F6" w:rsidRPr="002E18A1">
          <w:rPr>
            <w:rFonts w:asciiTheme="minorHAnsi" w:eastAsiaTheme="minorEastAsia" w:hAnsiTheme="minorHAnsi" w:cstheme="minorBidi"/>
            <w:noProof/>
          </w:rPr>
          <w:tab/>
        </w:r>
        <w:r w:rsidR="00D454F6" w:rsidRPr="00E11009">
          <w:rPr>
            <w:rStyle w:val="Hyperlink"/>
            <w:noProof/>
          </w:rPr>
          <w:t>Accessibility.</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_Toc273452274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7F34AE16" w14:textId="67D2BDC0" w:rsidR="00D454F6" w:rsidRPr="002E18A1" w:rsidRDefault="00000000">
      <w:pPr>
        <w:pStyle w:val="TOC3"/>
        <w:rPr>
          <w:rFonts w:asciiTheme="minorHAnsi" w:eastAsiaTheme="minorEastAsia" w:hAnsiTheme="minorHAnsi" w:cstheme="minorBidi"/>
          <w:noProof/>
        </w:rPr>
      </w:pPr>
      <w:hyperlink w:anchor="_Toc273452275" w:history="1">
        <w:r w:rsidR="00D454F6" w:rsidRPr="00E11009">
          <w:rPr>
            <w:rStyle w:val="Hyperlink"/>
            <w:noProof/>
          </w:rPr>
          <w:t>S.4.</w:t>
        </w:r>
        <w:r w:rsidR="008A4CDB" w:rsidRPr="00E11009">
          <w:rPr>
            <w:rStyle w:val="Hyperlink"/>
            <w:noProof/>
          </w:rPr>
          <w:tab/>
        </w:r>
        <w:r w:rsidR="00D454F6" w:rsidRPr="00E11009">
          <w:rPr>
            <w:rStyle w:val="Hyperlink"/>
            <w:noProof/>
          </w:rPr>
          <w:t>Marking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_Toc273452275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23078AE3" w14:textId="1AC6685C" w:rsidR="00D454F6" w:rsidRPr="002E18A1" w:rsidRDefault="00000000">
      <w:pPr>
        <w:pStyle w:val="TOC4"/>
        <w:rPr>
          <w:rFonts w:asciiTheme="minorHAnsi" w:eastAsiaTheme="minorEastAsia" w:hAnsiTheme="minorHAnsi" w:cstheme="minorBidi"/>
          <w:noProof/>
        </w:rPr>
      </w:pPr>
      <w:hyperlink w:anchor="_Toc273452276" w:history="1">
        <w:r w:rsidR="00D454F6" w:rsidRPr="00E11009">
          <w:rPr>
            <w:rStyle w:val="Hyperlink"/>
            <w:noProof/>
          </w:rPr>
          <w:t>S.4.1.</w:t>
        </w:r>
        <w:r w:rsidR="00D454F6" w:rsidRPr="002E18A1">
          <w:rPr>
            <w:rFonts w:asciiTheme="minorHAnsi" w:eastAsiaTheme="minorEastAsia" w:hAnsiTheme="minorHAnsi" w:cstheme="minorBidi"/>
            <w:noProof/>
          </w:rPr>
          <w:tab/>
        </w:r>
        <w:r w:rsidR="00D454F6" w:rsidRPr="00E11009">
          <w:rPr>
            <w:rStyle w:val="Hyperlink"/>
            <w:noProof/>
          </w:rPr>
          <w:t>Limitation of Use.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_Toc273452276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7367FAE8" w14:textId="489E63B1" w:rsidR="00D454F6" w:rsidRPr="002E18A1" w:rsidRDefault="00000000">
      <w:pPr>
        <w:pStyle w:val="TOC4"/>
        <w:rPr>
          <w:rFonts w:asciiTheme="minorHAnsi" w:eastAsiaTheme="minorEastAsia" w:hAnsiTheme="minorHAnsi" w:cstheme="minorBidi"/>
          <w:noProof/>
        </w:rPr>
      </w:pPr>
      <w:hyperlink w:anchor="_Toc273452277" w:history="1">
        <w:r w:rsidR="00D454F6" w:rsidRPr="00E11009">
          <w:rPr>
            <w:rStyle w:val="Hyperlink"/>
            <w:noProof/>
          </w:rPr>
          <w:t>S.4.2.</w:t>
        </w:r>
        <w:r w:rsidR="00D454F6" w:rsidRPr="002E18A1">
          <w:rPr>
            <w:rFonts w:asciiTheme="minorHAnsi" w:eastAsiaTheme="minorEastAsia" w:hAnsiTheme="minorHAnsi" w:cstheme="minorBidi"/>
            <w:noProof/>
          </w:rPr>
          <w:tab/>
        </w:r>
        <w:r w:rsidR="00D454F6" w:rsidRPr="00E11009">
          <w:rPr>
            <w:rStyle w:val="Hyperlink"/>
            <w:noProof/>
          </w:rPr>
          <w:t>Operating Instructions.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_Toc273452277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77118B51" w14:textId="7F636812" w:rsidR="00D454F6" w:rsidRPr="002E18A1" w:rsidRDefault="00000000">
      <w:pPr>
        <w:pStyle w:val="TOC4"/>
        <w:rPr>
          <w:rFonts w:asciiTheme="minorHAnsi" w:eastAsiaTheme="minorEastAsia" w:hAnsiTheme="minorHAnsi" w:cstheme="minorBidi"/>
          <w:noProof/>
        </w:rPr>
      </w:pPr>
      <w:hyperlink w:anchor="_Toc273452278" w:history="1">
        <w:r w:rsidR="00D454F6" w:rsidRPr="00E11009">
          <w:rPr>
            <w:rStyle w:val="Hyperlink"/>
            <w:noProof/>
          </w:rPr>
          <w:t>S.4.3.</w:t>
        </w:r>
        <w:r w:rsidR="00D454F6" w:rsidRPr="002E18A1">
          <w:rPr>
            <w:rFonts w:asciiTheme="minorHAnsi" w:eastAsiaTheme="minorEastAsia" w:hAnsiTheme="minorHAnsi" w:cstheme="minorBidi"/>
            <w:noProof/>
          </w:rPr>
          <w:tab/>
        </w:r>
        <w:r w:rsidR="00D454F6" w:rsidRPr="00E11009">
          <w:rPr>
            <w:rStyle w:val="Hyperlink"/>
            <w:noProof/>
          </w:rPr>
          <w:t>Indications.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_Toc273452278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771A9823" w14:textId="239C7486" w:rsidR="00D454F6" w:rsidRPr="002E18A1" w:rsidRDefault="00000000">
      <w:pPr>
        <w:pStyle w:val="TOC3"/>
        <w:rPr>
          <w:rFonts w:asciiTheme="minorHAnsi" w:eastAsiaTheme="minorEastAsia" w:hAnsiTheme="minorHAnsi" w:cstheme="minorBidi"/>
          <w:noProof/>
        </w:rPr>
      </w:pPr>
      <w:hyperlink w:anchor="_Toc273452279" w:history="1">
        <w:r w:rsidR="00D454F6" w:rsidRPr="00E11009">
          <w:rPr>
            <w:rStyle w:val="Hyperlink"/>
            <w:noProof/>
          </w:rPr>
          <w:t>S.5.</w:t>
        </w:r>
        <w:r w:rsidR="008A4CDB" w:rsidRPr="00E11009">
          <w:rPr>
            <w:rStyle w:val="Hyperlink"/>
            <w:noProof/>
          </w:rPr>
          <w:tab/>
        </w:r>
        <w:r w:rsidR="00D454F6" w:rsidRPr="00E11009">
          <w:rPr>
            <w:rStyle w:val="Hyperlink"/>
            <w:noProof/>
          </w:rPr>
          <w:t>Design Accuracy.</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_Toc273452279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524B5E57" w14:textId="442F076E" w:rsidR="00D454F6" w:rsidRPr="002E18A1" w:rsidRDefault="00000000">
      <w:pPr>
        <w:pStyle w:val="TOC2"/>
        <w:tabs>
          <w:tab w:val="right" w:leader="dot" w:pos="9350"/>
        </w:tabs>
        <w:rPr>
          <w:rFonts w:asciiTheme="minorHAnsi" w:eastAsiaTheme="minorEastAsia" w:hAnsiTheme="minorHAnsi" w:cstheme="minorBidi"/>
          <w:b w:val="0"/>
          <w:noProof/>
        </w:rPr>
      </w:pPr>
      <w:hyperlink w:anchor="_Toc273452280" w:history="1">
        <w:r w:rsidR="00D454F6" w:rsidRPr="00E11009">
          <w:rPr>
            <w:rStyle w:val="Hyperlink"/>
            <w:noProof/>
          </w:rPr>
          <w:t>N.</w:t>
        </w:r>
        <w:r w:rsidR="00D454F6" w:rsidRPr="002E18A1">
          <w:rPr>
            <w:rFonts w:asciiTheme="minorHAnsi" w:eastAsiaTheme="minorEastAsia" w:hAnsiTheme="minorHAnsi" w:cstheme="minorBidi"/>
            <w:b w:val="0"/>
            <w:noProof/>
          </w:rPr>
          <w:tab/>
        </w:r>
        <w:r w:rsidR="00D454F6" w:rsidRPr="00E11009">
          <w:rPr>
            <w:rStyle w:val="Hyperlink"/>
            <w:noProof/>
          </w:rPr>
          <w:t>Notes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_Toc273452280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306F118A" w14:textId="5B3CDD21" w:rsidR="00D454F6" w:rsidRPr="002E18A1" w:rsidRDefault="00000000">
      <w:pPr>
        <w:pStyle w:val="TOC3"/>
        <w:rPr>
          <w:rFonts w:asciiTheme="minorHAnsi" w:eastAsiaTheme="minorEastAsia" w:hAnsiTheme="minorHAnsi" w:cstheme="minorBidi"/>
          <w:noProof/>
        </w:rPr>
      </w:pPr>
      <w:hyperlink w:anchor="_Toc273452281" w:history="1">
        <w:r w:rsidR="00D454F6" w:rsidRPr="00E11009">
          <w:rPr>
            <w:rStyle w:val="Hyperlink"/>
            <w:noProof/>
          </w:rPr>
          <w:t>N.1.</w:t>
        </w:r>
        <w:r w:rsidR="008A4CDB" w:rsidRPr="00E11009">
          <w:rPr>
            <w:rStyle w:val="Hyperlink"/>
            <w:noProof/>
          </w:rPr>
          <w:tab/>
        </w:r>
        <w:r w:rsidR="00D454F6" w:rsidRPr="00E11009">
          <w:rPr>
            <w:rStyle w:val="Hyperlink"/>
            <w:noProof/>
          </w:rPr>
          <w:t>Testing Medium.</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_Toc273452281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30009E1F" w14:textId="48FC107B" w:rsidR="00D454F6" w:rsidRPr="002E18A1" w:rsidRDefault="00000000">
      <w:pPr>
        <w:pStyle w:val="TOC3"/>
        <w:rPr>
          <w:rFonts w:asciiTheme="minorHAnsi" w:eastAsiaTheme="minorEastAsia" w:hAnsiTheme="minorHAnsi" w:cstheme="minorBidi"/>
          <w:noProof/>
        </w:rPr>
      </w:pPr>
      <w:hyperlink w:anchor="_Toc273452282" w:history="1">
        <w:r w:rsidR="00D454F6" w:rsidRPr="00E11009">
          <w:rPr>
            <w:rStyle w:val="Hyperlink"/>
            <w:noProof/>
          </w:rPr>
          <w:t>N.2.</w:t>
        </w:r>
        <w:r w:rsidR="008A4CDB" w:rsidRPr="00E11009">
          <w:rPr>
            <w:rStyle w:val="Hyperlink"/>
            <w:noProof/>
          </w:rPr>
          <w:tab/>
        </w:r>
        <w:r w:rsidR="00D454F6" w:rsidRPr="00E11009">
          <w:rPr>
            <w:rStyle w:val="Hyperlink"/>
            <w:noProof/>
          </w:rPr>
          <w:t>Minimum Test.</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_Toc273452282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22BECD93" w14:textId="09112231" w:rsidR="00D454F6" w:rsidRPr="002E18A1" w:rsidRDefault="00000000">
      <w:pPr>
        <w:pStyle w:val="TOC2"/>
        <w:tabs>
          <w:tab w:val="right" w:leader="dot" w:pos="9350"/>
        </w:tabs>
        <w:rPr>
          <w:rFonts w:asciiTheme="minorHAnsi" w:eastAsiaTheme="minorEastAsia" w:hAnsiTheme="minorHAnsi" w:cstheme="minorBidi"/>
          <w:b w:val="0"/>
          <w:noProof/>
        </w:rPr>
      </w:pPr>
      <w:hyperlink w:anchor="_Toc273452283" w:history="1">
        <w:r w:rsidR="00D454F6" w:rsidRPr="00E11009">
          <w:rPr>
            <w:rStyle w:val="Hyperlink"/>
            <w:noProof/>
          </w:rPr>
          <w:t>T.  Tolerances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_Toc273452283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0CE150BB" w14:textId="71596DAA" w:rsidR="00D454F6" w:rsidRPr="002E18A1" w:rsidRDefault="00000000">
      <w:pPr>
        <w:pStyle w:val="TOC3"/>
        <w:rPr>
          <w:rFonts w:asciiTheme="minorHAnsi" w:eastAsiaTheme="minorEastAsia" w:hAnsiTheme="minorHAnsi" w:cstheme="minorBidi"/>
          <w:noProof/>
        </w:rPr>
      </w:pPr>
      <w:hyperlink w:anchor="_Toc273452284" w:history="1">
        <w:r w:rsidR="00D454F6" w:rsidRPr="00E11009">
          <w:rPr>
            <w:rStyle w:val="Hyperlink"/>
            <w:noProof/>
          </w:rPr>
          <w:t>T.1.</w:t>
        </w:r>
        <w:r w:rsidR="008A4CDB" w:rsidRPr="00E11009">
          <w:rPr>
            <w:rStyle w:val="Hyperlink"/>
            <w:noProof/>
          </w:rPr>
          <w:tab/>
        </w:r>
        <w:r w:rsidR="00D454F6" w:rsidRPr="00E11009">
          <w:rPr>
            <w:rStyle w:val="Hyperlink"/>
            <w:noProof/>
          </w:rPr>
          <w:t>Tolerance Values.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_Toc273452284 \h </w:instrText>
        </w:r>
        <w:r w:rsidR="003D01FF" w:rsidRPr="00A8415C">
          <w:rPr>
            <w:noProof/>
            <w:webHidden/>
          </w:rPr>
        </w:r>
        <w:r w:rsidR="003D01FF" w:rsidRPr="00A8415C">
          <w:rPr>
            <w:noProof/>
            <w:webHidden/>
          </w:rPr>
          <w:fldChar w:fldCharType="separate"/>
        </w:r>
        <w:r w:rsidR="00A00167">
          <w:rPr>
            <w:noProof/>
            <w:webHidden/>
          </w:rPr>
          <w:t>12</w:t>
        </w:r>
        <w:r w:rsidR="003D01FF" w:rsidRPr="00A8415C">
          <w:rPr>
            <w:noProof/>
            <w:webHidden/>
          </w:rPr>
          <w:fldChar w:fldCharType="end"/>
        </w:r>
      </w:hyperlink>
    </w:p>
    <w:p w14:paraId="3AE2BE9F" w14:textId="0ED117FC" w:rsidR="00D454F6" w:rsidRPr="002E18A1" w:rsidRDefault="00000000">
      <w:pPr>
        <w:pStyle w:val="TOC2"/>
        <w:tabs>
          <w:tab w:val="right" w:leader="dot" w:pos="9350"/>
        </w:tabs>
        <w:rPr>
          <w:rFonts w:asciiTheme="minorHAnsi" w:eastAsiaTheme="minorEastAsia" w:hAnsiTheme="minorHAnsi" w:cstheme="minorBidi"/>
          <w:b w:val="0"/>
          <w:noProof/>
        </w:rPr>
      </w:pPr>
      <w:hyperlink w:anchor="_Toc273452285" w:history="1">
        <w:r w:rsidR="00D454F6" w:rsidRPr="00E11009">
          <w:rPr>
            <w:rStyle w:val="Hyperlink"/>
            <w:noProof/>
          </w:rPr>
          <w:t>UR.  User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_Toc273452285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27B7A571" w14:textId="0691D087" w:rsidR="00D454F6" w:rsidRPr="002E18A1" w:rsidRDefault="00000000">
      <w:pPr>
        <w:pStyle w:val="TOC3"/>
        <w:rPr>
          <w:rFonts w:asciiTheme="minorHAnsi" w:eastAsiaTheme="minorEastAsia" w:hAnsiTheme="minorHAnsi" w:cstheme="minorBidi"/>
          <w:noProof/>
        </w:rPr>
      </w:pPr>
      <w:hyperlink w:anchor="_Toc273452286" w:history="1">
        <w:r w:rsidR="00D454F6" w:rsidRPr="00E11009">
          <w:rPr>
            <w:rStyle w:val="Hyperlink"/>
            <w:noProof/>
          </w:rPr>
          <w:t>UR.1.</w:t>
        </w:r>
        <w:r w:rsidR="00D454F6" w:rsidRPr="002E18A1">
          <w:rPr>
            <w:rFonts w:asciiTheme="minorHAnsi" w:eastAsiaTheme="minorEastAsia" w:hAnsiTheme="minorHAnsi" w:cstheme="minorBidi"/>
            <w:noProof/>
          </w:rPr>
          <w:tab/>
        </w:r>
        <w:r w:rsidR="00D454F6" w:rsidRPr="00E11009">
          <w:rPr>
            <w:rStyle w:val="Hyperlink"/>
            <w:noProof/>
          </w:rPr>
          <w:t>Installation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_Toc273452286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4B52A50F" w14:textId="22F98471" w:rsidR="00D454F6" w:rsidRPr="002E18A1" w:rsidRDefault="00000000">
      <w:pPr>
        <w:pStyle w:val="TOC4"/>
        <w:rPr>
          <w:rFonts w:asciiTheme="minorHAnsi" w:eastAsiaTheme="minorEastAsia" w:hAnsiTheme="minorHAnsi" w:cstheme="minorBidi"/>
          <w:noProof/>
        </w:rPr>
      </w:pPr>
      <w:hyperlink w:anchor="_Toc273452287" w:history="1">
        <w:r w:rsidR="00D454F6" w:rsidRPr="00E11009">
          <w:rPr>
            <w:rStyle w:val="Hyperlink"/>
            <w:noProof/>
          </w:rPr>
          <w:t>UR.1.1.</w:t>
        </w:r>
        <w:r w:rsidR="00D454F6" w:rsidRPr="002E18A1">
          <w:rPr>
            <w:rFonts w:asciiTheme="minorHAnsi" w:eastAsiaTheme="minorEastAsia" w:hAnsiTheme="minorHAnsi" w:cstheme="minorBidi"/>
            <w:noProof/>
          </w:rPr>
          <w:tab/>
        </w:r>
        <w:r w:rsidR="00D454F6" w:rsidRPr="00E11009">
          <w:rPr>
            <w:rStyle w:val="Hyperlink"/>
            <w:noProof/>
          </w:rPr>
          <w:t>Installation.</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_Toc273452287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3C931574" w14:textId="595A9BC5" w:rsidR="00D454F6" w:rsidRPr="002E18A1" w:rsidRDefault="00000000">
      <w:pPr>
        <w:pStyle w:val="TOC3"/>
        <w:rPr>
          <w:rFonts w:asciiTheme="minorHAnsi" w:eastAsiaTheme="minorEastAsia" w:hAnsiTheme="minorHAnsi" w:cstheme="minorBidi"/>
          <w:noProof/>
        </w:rPr>
      </w:pPr>
      <w:hyperlink w:anchor="_Toc273452288" w:history="1">
        <w:r w:rsidR="00D454F6" w:rsidRPr="00E11009">
          <w:rPr>
            <w:rStyle w:val="Hyperlink"/>
            <w:noProof/>
          </w:rPr>
          <w:t>UR.2.</w:t>
        </w:r>
        <w:r w:rsidR="00D454F6" w:rsidRPr="002E18A1">
          <w:rPr>
            <w:rFonts w:asciiTheme="minorHAnsi" w:eastAsiaTheme="minorEastAsia" w:hAnsiTheme="minorHAnsi" w:cstheme="minorBidi"/>
            <w:noProof/>
          </w:rPr>
          <w:tab/>
        </w:r>
        <w:r w:rsidR="00D454F6" w:rsidRPr="00E11009">
          <w:rPr>
            <w:rStyle w:val="Hyperlink"/>
            <w:noProof/>
          </w:rPr>
          <w:t>Use Requirements.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_Toc273452288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71AAD748" w14:textId="0416C1AA" w:rsidR="00D454F6" w:rsidRPr="002E18A1" w:rsidRDefault="00000000">
      <w:pPr>
        <w:pStyle w:val="TOC4"/>
        <w:rPr>
          <w:rFonts w:asciiTheme="minorHAnsi" w:eastAsiaTheme="minorEastAsia" w:hAnsiTheme="minorHAnsi" w:cstheme="minorBidi"/>
          <w:noProof/>
        </w:rPr>
      </w:pPr>
      <w:hyperlink w:anchor="_Toc273452289" w:history="1">
        <w:r w:rsidR="00D454F6" w:rsidRPr="00E11009">
          <w:rPr>
            <w:rStyle w:val="Hyperlink"/>
            <w:noProof/>
          </w:rPr>
          <w:t>UR.2.1.</w:t>
        </w:r>
        <w:r w:rsidR="00D454F6" w:rsidRPr="002E18A1">
          <w:rPr>
            <w:rFonts w:asciiTheme="minorHAnsi" w:eastAsiaTheme="minorEastAsia" w:hAnsiTheme="minorHAnsi" w:cstheme="minorBidi"/>
            <w:noProof/>
          </w:rPr>
          <w:tab/>
        </w:r>
        <w:r w:rsidR="00D454F6" w:rsidRPr="00E11009">
          <w:rPr>
            <w:rStyle w:val="Hyperlink"/>
            <w:noProof/>
          </w:rPr>
          <w:t>Limitation of Use.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_Toc273452289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4211E4AF" w14:textId="78105C37" w:rsidR="00D454F6" w:rsidRPr="002E18A1" w:rsidRDefault="00000000">
      <w:pPr>
        <w:pStyle w:val="TOC4"/>
        <w:rPr>
          <w:rFonts w:asciiTheme="minorHAnsi" w:eastAsiaTheme="minorEastAsia" w:hAnsiTheme="minorHAnsi" w:cstheme="minorBidi"/>
          <w:noProof/>
        </w:rPr>
      </w:pPr>
      <w:hyperlink w:anchor="_Toc273452290" w:history="1">
        <w:r w:rsidR="00D454F6" w:rsidRPr="00E11009">
          <w:rPr>
            <w:rStyle w:val="Hyperlink"/>
            <w:noProof/>
          </w:rPr>
          <w:t>UR.2.2.</w:t>
        </w:r>
        <w:r w:rsidR="00D454F6" w:rsidRPr="002E18A1">
          <w:rPr>
            <w:rFonts w:asciiTheme="minorHAnsi" w:eastAsiaTheme="minorEastAsia" w:hAnsiTheme="minorHAnsi" w:cstheme="minorBidi"/>
            <w:noProof/>
          </w:rPr>
          <w:tab/>
        </w:r>
        <w:r w:rsidR="00D454F6" w:rsidRPr="00E11009">
          <w:rPr>
            <w:rStyle w:val="Hyperlink"/>
            <w:noProof/>
          </w:rPr>
          <w:t>Return to Zero.</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_Toc273452290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437EED68" w14:textId="26AE926F" w:rsidR="00D454F6" w:rsidRPr="002E18A1" w:rsidRDefault="00000000">
      <w:pPr>
        <w:pStyle w:val="TOC4"/>
        <w:rPr>
          <w:rFonts w:asciiTheme="minorHAnsi" w:eastAsiaTheme="minorEastAsia" w:hAnsiTheme="minorHAnsi" w:cstheme="minorBidi"/>
          <w:noProof/>
        </w:rPr>
      </w:pPr>
      <w:hyperlink w:anchor="_Toc273452291" w:history="1">
        <w:r w:rsidR="00D454F6" w:rsidRPr="00E11009">
          <w:rPr>
            <w:rStyle w:val="Hyperlink"/>
            <w:noProof/>
          </w:rPr>
          <w:t>UR.2.3.</w:t>
        </w:r>
        <w:r w:rsidR="00D454F6" w:rsidRPr="002E18A1">
          <w:rPr>
            <w:rFonts w:asciiTheme="minorHAnsi" w:eastAsiaTheme="minorEastAsia" w:hAnsiTheme="minorHAnsi" w:cstheme="minorBidi"/>
            <w:noProof/>
          </w:rPr>
          <w:tab/>
        </w:r>
        <w:r w:rsidR="00D454F6" w:rsidRPr="00E11009">
          <w:rPr>
            <w:rStyle w:val="Hyperlink"/>
            <w:noProof/>
          </w:rPr>
          <w:t>Operation of Device.</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_Toc273452291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776694D5" w14:textId="123467E5" w:rsidR="00D454F6" w:rsidRPr="002E18A1" w:rsidRDefault="00000000">
      <w:pPr>
        <w:pStyle w:val="TOC4"/>
        <w:rPr>
          <w:rFonts w:asciiTheme="minorHAnsi" w:eastAsiaTheme="minorEastAsia" w:hAnsiTheme="minorHAnsi" w:cstheme="minorBidi"/>
          <w:noProof/>
        </w:rPr>
      </w:pPr>
      <w:hyperlink w:anchor="_Toc273452292" w:history="1">
        <w:r w:rsidR="00D454F6" w:rsidRPr="00E11009">
          <w:rPr>
            <w:rStyle w:val="Hyperlink"/>
            <w:noProof/>
          </w:rPr>
          <w:t>UR.2.4.</w:t>
        </w:r>
        <w:r w:rsidR="00D454F6" w:rsidRPr="002E18A1">
          <w:rPr>
            <w:rFonts w:asciiTheme="minorHAnsi" w:eastAsiaTheme="minorEastAsia" w:hAnsiTheme="minorHAnsi" w:cstheme="minorBidi"/>
            <w:noProof/>
          </w:rPr>
          <w:tab/>
        </w:r>
        <w:r w:rsidR="00D454F6" w:rsidRPr="00E11009">
          <w:rPr>
            <w:rStyle w:val="Hyperlink"/>
            <w:noProof/>
          </w:rPr>
          <w:t>Cleanliness.</w:t>
        </w:r>
        <w:r w:rsidR="00D454F6" w:rsidRPr="00E11009">
          <w:rPr>
            <w:noProof/>
            <w:webHidden/>
          </w:rPr>
          <w:tab/>
        </w:r>
        <w:r w:rsidR="007C5D7B" w:rsidRPr="00E11009">
          <w:rPr>
            <w:noProof/>
            <w:webHidden/>
          </w:rPr>
          <w:t>5-</w:t>
        </w:r>
        <w:r w:rsidR="003D01FF" w:rsidRPr="00A8415C">
          <w:rPr>
            <w:noProof/>
            <w:webHidden/>
          </w:rPr>
          <w:fldChar w:fldCharType="begin"/>
        </w:r>
        <w:r w:rsidR="00D454F6" w:rsidRPr="00E11009">
          <w:rPr>
            <w:noProof/>
            <w:webHidden/>
          </w:rPr>
          <w:instrText xml:space="preserve"> PAGEREF _Toc273452292 \h </w:instrText>
        </w:r>
        <w:r w:rsidR="003D01FF" w:rsidRPr="00A8415C">
          <w:rPr>
            <w:noProof/>
            <w:webHidden/>
          </w:rPr>
        </w:r>
        <w:r w:rsidR="003D01FF" w:rsidRPr="00A8415C">
          <w:rPr>
            <w:noProof/>
            <w:webHidden/>
          </w:rPr>
          <w:fldChar w:fldCharType="separate"/>
        </w:r>
        <w:r w:rsidR="00A00167">
          <w:rPr>
            <w:noProof/>
            <w:webHidden/>
          </w:rPr>
          <w:t>13</w:t>
        </w:r>
        <w:r w:rsidR="003D01FF" w:rsidRPr="00A8415C">
          <w:rPr>
            <w:noProof/>
            <w:webHidden/>
          </w:rPr>
          <w:fldChar w:fldCharType="end"/>
        </w:r>
      </w:hyperlink>
    </w:p>
    <w:p w14:paraId="3568985B" w14:textId="77777777" w:rsidR="00E94328" w:rsidRPr="00EA15AD" w:rsidRDefault="003D01FF">
      <w:r w:rsidRPr="00A8415C">
        <w:rPr>
          <w:b/>
        </w:rPr>
        <w:fldChar w:fldCharType="end"/>
      </w:r>
    </w:p>
    <w:p w14:paraId="08A9A0F8" w14:textId="77777777" w:rsidR="00E94328" w:rsidRPr="00EA15AD" w:rsidRDefault="00E94328">
      <w:r w:rsidRPr="00EA15AD">
        <w:br w:type="page"/>
      </w:r>
    </w:p>
    <w:p w14:paraId="6E910FA0" w14:textId="77777777" w:rsidR="00E94328" w:rsidRPr="00EA15AD" w:rsidRDefault="00E94328"/>
    <w:p w14:paraId="4E115C8B" w14:textId="77777777" w:rsidR="00E94328" w:rsidRPr="00EA15AD" w:rsidRDefault="00E94328" w:rsidP="009E70C8">
      <w:pPr>
        <w:spacing w:before="4060"/>
        <w:jc w:val="center"/>
      </w:pPr>
      <w:r w:rsidRPr="00EA15AD">
        <w:t>THIS PAGE INTENTIONALLY LEFT BLANK</w:t>
      </w:r>
    </w:p>
    <w:p w14:paraId="0B181E3C" w14:textId="77777777" w:rsidR="00E94328" w:rsidRPr="00EA15AD" w:rsidRDefault="00E94328" w:rsidP="006D550D">
      <w:pPr>
        <w:pStyle w:val="Heading1"/>
        <w:spacing w:after="480"/>
      </w:pPr>
      <w:r w:rsidRPr="00EA15AD">
        <w:br w:type="page"/>
      </w:r>
      <w:bookmarkStart w:id="1" w:name="_Toc273452261"/>
      <w:r w:rsidRPr="00EA15AD">
        <w:t>Section 5.51.</w:t>
      </w:r>
      <w:r w:rsidRPr="00EA15AD">
        <w:tab/>
        <w:t>Wire</w:t>
      </w:r>
      <w:r w:rsidRPr="00EA15AD">
        <w:noBreakHyphen/>
        <w:t xml:space="preserve"> and Cordage</w:t>
      </w:r>
      <w:r w:rsidRPr="00EA15AD">
        <w:noBreakHyphen/>
        <w:t>Measuring Devices</w:t>
      </w:r>
      <w:bookmarkEnd w:id="1"/>
    </w:p>
    <w:p w14:paraId="374CA031" w14:textId="77777777" w:rsidR="00E94328" w:rsidRPr="00EA15AD" w:rsidRDefault="00E94328" w:rsidP="00222DCB">
      <w:pPr>
        <w:pStyle w:val="Heading2"/>
        <w:spacing w:after="240"/>
      </w:pPr>
      <w:bookmarkStart w:id="2" w:name="_Toc273452262"/>
      <w:r w:rsidRPr="00EA15AD">
        <w:t>A.</w:t>
      </w:r>
      <w:r w:rsidRPr="00EA15AD">
        <w:tab/>
        <w:t>Application</w:t>
      </w:r>
      <w:bookmarkEnd w:id="2"/>
    </w:p>
    <w:p w14:paraId="11AA3AB7" w14:textId="77777777" w:rsidR="00E94328" w:rsidRPr="00EA15AD" w:rsidRDefault="00E94328" w:rsidP="00222DCB">
      <w:pPr>
        <w:tabs>
          <w:tab w:val="left" w:pos="540"/>
        </w:tabs>
        <w:spacing w:after="240"/>
        <w:jc w:val="both"/>
      </w:pPr>
      <w:bookmarkStart w:id="3" w:name="_Toc273452263"/>
      <w:r w:rsidRPr="00EA15AD">
        <w:rPr>
          <w:rStyle w:val="Heading3Char"/>
        </w:rPr>
        <w:t>A.1.</w:t>
      </w:r>
      <w:r w:rsidRPr="00EA15AD">
        <w:rPr>
          <w:rStyle w:val="Heading3Char"/>
        </w:rPr>
        <w:tab/>
      </w:r>
      <w:r w:rsidR="00F05FD2" w:rsidRPr="00EA15AD">
        <w:rPr>
          <w:rStyle w:val="Heading3Char"/>
        </w:rPr>
        <w:t>General.</w:t>
      </w:r>
      <w:bookmarkEnd w:id="3"/>
      <w:r w:rsidR="00F05FD2" w:rsidRPr="009C7717">
        <w:rPr>
          <w:rStyle w:val="Heading3Char"/>
          <w:b w:val="0"/>
          <w:bCs w:val="0"/>
        </w:rPr>
        <w:t xml:space="preserve"> </w:t>
      </w:r>
      <w:r w:rsidR="00F05FD2" w:rsidRPr="00EA15AD">
        <w:t xml:space="preserve">– </w:t>
      </w:r>
      <w:r w:rsidRPr="00EA15AD">
        <w:t xml:space="preserve">This code applies to mechanisms and machines designed to </w:t>
      </w:r>
      <w:proofErr w:type="gramStart"/>
      <w:r w:rsidRPr="00EA15AD">
        <w:t>indicate automatically</w:t>
      </w:r>
      <w:proofErr w:type="gramEnd"/>
      <w:r w:rsidRPr="00EA15AD">
        <w:t xml:space="preserve"> the length of cordage, rope, wire, cable, or similar flexible material passed through the measuring elements.</w:t>
      </w:r>
    </w:p>
    <w:p w14:paraId="4A9B39D3" w14:textId="3BD4EF17" w:rsidR="00E94328" w:rsidRPr="00EA15AD" w:rsidRDefault="00E94328" w:rsidP="00222DCB">
      <w:pPr>
        <w:tabs>
          <w:tab w:val="left" w:pos="540"/>
        </w:tabs>
        <w:spacing w:after="240"/>
        <w:jc w:val="both"/>
      </w:pPr>
      <w:bookmarkStart w:id="4" w:name="_Toc273452264"/>
      <w:r w:rsidRPr="00EA15AD">
        <w:rPr>
          <w:rStyle w:val="Heading3Char"/>
        </w:rPr>
        <w:t>A.2.</w:t>
      </w:r>
      <w:r w:rsidRPr="00EA15AD">
        <w:rPr>
          <w:rStyle w:val="Heading3Char"/>
        </w:rPr>
        <w:tab/>
      </w:r>
      <w:r w:rsidR="00F05FD2" w:rsidRPr="00EA15AD">
        <w:rPr>
          <w:rStyle w:val="Heading3Char"/>
        </w:rPr>
        <w:t>Additional Code Requirements</w:t>
      </w:r>
      <w:bookmarkEnd w:id="4"/>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w:t>
      </w:r>
      <w:r w:rsidR="00294888">
        <w:t xml:space="preserve"> </w:t>
      </w:r>
      <w:r w:rsidRPr="00EA15AD">
        <w:t>1.10. General Code.</w:t>
      </w:r>
    </w:p>
    <w:p w14:paraId="40062819" w14:textId="77777777" w:rsidR="00E94328" w:rsidRPr="00EA15AD" w:rsidRDefault="00E94328" w:rsidP="00222DCB">
      <w:pPr>
        <w:pStyle w:val="Heading2"/>
        <w:spacing w:after="240"/>
      </w:pPr>
      <w:bookmarkStart w:id="5" w:name="_Toc273452265"/>
      <w:r w:rsidRPr="00EA15AD">
        <w:t>S.</w:t>
      </w:r>
      <w:r w:rsidRPr="00EA15AD">
        <w:tab/>
        <w:t>Specifications</w:t>
      </w:r>
      <w:bookmarkEnd w:id="5"/>
    </w:p>
    <w:p w14:paraId="473D15C2" w14:textId="77777777" w:rsidR="00E94328" w:rsidRPr="00EA15AD" w:rsidRDefault="00E94328">
      <w:pPr>
        <w:tabs>
          <w:tab w:val="left" w:pos="540"/>
        </w:tabs>
        <w:jc w:val="both"/>
      </w:pPr>
      <w:bookmarkStart w:id="6" w:name="_Toc273452266"/>
      <w:r w:rsidRPr="00EA15AD">
        <w:rPr>
          <w:rStyle w:val="Heading3Char"/>
        </w:rPr>
        <w:t>S.1.</w:t>
      </w:r>
      <w:r w:rsidRPr="00EA15AD">
        <w:rPr>
          <w:rStyle w:val="Heading3Char"/>
        </w:rPr>
        <w:tab/>
        <w:t>Units.</w:t>
      </w:r>
      <w:bookmarkEnd w:id="6"/>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14:paraId="0D7882AE" w14:textId="77777777" w:rsidR="00E94328" w:rsidRPr="00EA15AD" w:rsidRDefault="00E94328" w:rsidP="001974A2">
      <w:pPr>
        <w:spacing w:before="60" w:after="240"/>
        <w:jc w:val="both"/>
      </w:pPr>
      <w:r w:rsidRPr="00EA15AD">
        <w:t>(Amended 1989)</w:t>
      </w:r>
    </w:p>
    <w:p w14:paraId="633A0076" w14:textId="77777777" w:rsidR="00E94328" w:rsidRPr="00EA15AD" w:rsidRDefault="00E94328" w:rsidP="001974A2">
      <w:pPr>
        <w:pStyle w:val="Heading3"/>
        <w:tabs>
          <w:tab w:val="left" w:pos="540"/>
        </w:tabs>
        <w:spacing w:after="240"/>
      </w:pPr>
      <w:bookmarkStart w:id="7" w:name="_Toc273452267"/>
      <w:r w:rsidRPr="00EA15AD">
        <w:t>S.2.</w:t>
      </w:r>
      <w:r w:rsidRPr="00EA15AD">
        <w:tab/>
        <w:t>Design of Indicating Elements.</w:t>
      </w:r>
      <w:bookmarkEnd w:id="7"/>
    </w:p>
    <w:p w14:paraId="433091FF" w14:textId="77777777" w:rsidR="00E94328" w:rsidRPr="00EA15AD" w:rsidRDefault="00E94328" w:rsidP="001974A2">
      <w:pPr>
        <w:pStyle w:val="Heading4"/>
        <w:spacing w:after="240"/>
      </w:pPr>
      <w:bookmarkStart w:id="8" w:name="_Toc273452268"/>
      <w:r w:rsidRPr="00EA15AD">
        <w:t>S.2.1.</w:t>
      </w:r>
      <w:r w:rsidRPr="00EA15AD">
        <w:tab/>
        <w:t>Graduations.</w:t>
      </w:r>
      <w:bookmarkEnd w:id="8"/>
    </w:p>
    <w:p w14:paraId="395DC964" w14:textId="77777777" w:rsidR="00E94328" w:rsidRPr="00EA15AD" w:rsidRDefault="00E94328" w:rsidP="001974A2">
      <w:pPr>
        <w:tabs>
          <w:tab w:val="left" w:pos="1620"/>
        </w:tabs>
        <w:spacing w:after="240"/>
        <w:ind w:left="720"/>
        <w:jc w:val="both"/>
      </w:pPr>
      <w:r w:rsidRPr="00EA15AD">
        <w:rPr>
          <w:b/>
          <w:bCs/>
        </w:rPr>
        <w:t>S.2.1.1.</w:t>
      </w:r>
      <w:r w:rsidRPr="00EA15AD">
        <w:rPr>
          <w:b/>
          <w:bCs/>
        </w:rPr>
        <w:tab/>
        <w:t>Length.</w:t>
      </w:r>
      <w:r w:rsidRPr="00EA15AD">
        <w:t xml:space="preserve"> – Graduations shall be so varied in length that they may be conveniently read.</w:t>
      </w:r>
    </w:p>
    <w:p w14:paraId="5E03CE6E" w14:textId="77777777" w:rsidR="00E94328" w:rsidRPr="00EA15AD" w:rsidRDefault="00E94328" w:rsidP="001974A2">
      <w:pPr>
        <w:tabs>
          <w:tab w:val="left" w:pos="1620"/>
        </w:tabs>
        <w:spacing w:after="240"/>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14:paraId="53132847" w14:textId="77777777" w:rsidR="00E94328" w:rsidRPr="00EA15AD" w:rsidRDefault="00E94328" w:rsidP="001974A2">
      <w:pPr>
        <w:tabs>
          <w:tab w:val="left" w:pos="1620"/>
        </w:tabs>
        <w:spacing w:after="240"/>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14:paraId="20FD0F3A" w14:textId="77777777" w:rsidR="00E94328" w:rsidRPr="00EA15AD" w:rsidRDefault="00E94328" w:rsidP="001974A2">
      <w:pPr>
        <w:pStyle w:val="Heading4"/>
        <w:spacing w:after="240"/>
      </w:pPr>
      <w:bookmarkStart w:id="9" w:name="_Toc273452269"/>
      <w:r w:rsidRPr="00EA15AD">
        <w:t>S.2.2.</w:t>
      </w:r>
      <w:r w:rsidRPr="00EA15AD">
        <w:tab/>
        <w:t>Indicator.</w:t>
      </w:r>
      <w:bookmarkEnd w:id="9"/>
    </w:p>
    <w:p w14:paraId="273DD8F9" w14:textId="77777777" w:rsidR="00E94328" w:rsidRPr="00EA15AD" w:rsidRDefault="00E94328" w:rsidP="001974A2">
      <w:pPr>
        <w:tabs>
          <w:tab w:val="left" w:pos="1620"/>
        </w:tabs>
        <w:spacing w:after="240"/>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14:paraId="0AB98514" w14:textId="77777777" w:rsidR="00E94328" w:rsidRPr="00EA15AD" w:rsidRDefault="00E94328" w:rsidP="001974A2">
      <w:pPr>
        <w:tabs>
          <w:tab w:val="left" w:pos="1620"/>
        </w:tabs>
        <w:spacing w:after="240"/>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0A3301B9" w14:textId="77777777" w:rsidR="00E94328" w:rsidRPr="00EA15AD" w:rsidRDefault="00E94328" w:rsidP="001974A2">
      <w:pPr>
        <w:tabs>
          <w:tab w:val="left" w:pos="1620"/>
        </w:tabs>
        <w:spacing w:after="240"/>
        <w:ind w:left="720"/>
        <w:jc w:val="both"/>
      </w:pPr>
      <w:r w:rsidRPr="00EA15AD">
        <w:rPr>
          <w:b/>
          <w:bCs/>
        </w:rPr>
        <w:t>S.2.2.3.</w:t>
      </w:r>
      <w:r w:rsidRPr="00EA15AD">
        <w:rPr>
          <w:b/>
          <w:bCs/>
        </w:rPr>
        <w:tab/>
        <w:t>Width.</w:t>
      </w:r>
      <w:r w:rsidRPr="00EA15AD">
        <w:t xml:space="preserve"> – The index of an indicator shall not be wider than the narrowest graduations with which it is </w:t>
      </w:r>
      <w:proofErr w:type="gramStart"/>
      <w:r w:rsidRPr="00EA15AD">
        <w:t>used, and</w:t>
      </w:r>
      <w:proofErr w:type="gramEnd"/>
      <w:r w:rsidRPr="00EA15AD">
        <w:t xml:space="preserve"> shall in no case exceed 0.4 mm (0.015 in).</w:t>
      </w:r>
    </w:p>
    <w:p w14:paraId="61D5C52F" w14:textId="77777777" w:rsidR="00E94328" w:rsidRPr="00EA15AD" w:rsidRDefault="00E94328" w:rsidP="001974A2">
      <w:pPr>
        <w:tabs>
          <w:tab w:val="left" w:pos="1620"/>
        </w:tabs>
        <w:spacing w:after="240"/>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14:paraId="60FA9801" w14:textId="008AA5DC" w:rsidR="00E94328" w:rsidRPr="00EA15AD" w:rsidRDefault="00E94328" w:rsidP="009C7717">
      <w:pPr>
        <w:tabs>
          <w:tab w:val="left" w:pos="720"/>
          <w:tab w:val="left" w:pos="1620"/>
          <w:tab w:val="left" w:pos="2160"/>
          <w:tab w:val="left" w:pos="2880"/>
          <w:tab w:val="left" w:pos="3600"/>
          <w:tab w:val="left" w:pos="4320"/>
          <w:tab w:val="left" w:pos="5040"/>
        </w:tabs>
        <w:spacing w:after="240"/>
        <w:ind w:left="720"/>
        <w:jc w:val="both"/>
      </w:pPr>
      <w:r w:rsidRPr="00EA15AD">
        <w:rPr>
          <w:b/>
          <w:bCs/>
        </w:rPr>
        <w:t>S.2.2.5.</w:t>
      </w:r>
      <w:r w:rsidR="00417939">
        <w:rPr>
          <w:b/>
          <w:bCs/>
        </w:rPr>
        <w:tab/>
      </w:r>
      <w:r w:rsidRPr="00EA15AD">
        <w:rPr>
          <w:b/>
          <w:bCs/>
        </w:rPr>
        <w:t>Parallax.</w:t>
      </w:r>
      <w:r w:rsidRPr="00EA15AD">
        <w:t xml:space="preserve"> – Parallax effects shall be reduced to the practicable minimum.</w:t>
      </w:r>
    </w:p>
    <w:p w14:paraId="08A648D7" w14:textId="77777777" w:rsidR="00E94328" w:rsidRPr="00EA15AD" w:rsidRDefault="00E94328" w:rsidP="001974A2">
      <w:pPr>
        <w:spacing w:after="240"/>
        <w:ind w:left="360"/>
        <w:jc w:val="both"/>
      </w:pPr>
      <w:bookmarkStart w:id="10" w:name="_Toc273452270"/>
      <w:r w:rsidRPr="00EA15AD">
        <w:rPr>
          <w:rStyle w:val="Heading4Char"/>
        </w:rPr>
        <w:t>S.2.3.</w:t>
      </w:r>
      <w:r w:rsidRPr="00EA15AD">
        <w:rPr>
          <w:rStyle w:val="Heading4Char"/>
        </w:rPr>
        <w:tab/>
        <w:t>Zero Indication.</w:t>
      </w:r>
      <w:bookmarkEnd w:id="10"/>
      <w:r w:rsidRPr="00EA15AD">
        <w:t xml:space="preserve"> – Primary indicating elements shall be readily returnable to a definite zero indication.</w:t>
      </w:r>
    </w:p>
    <w:p w14:paraId="6E4517DA" w14:textId="77777777" w:rsidR="00E94328" w:rsidRPr="00EA15AD" w:rsidRDefault="00E94328" w:rsidP="001974A2">
      <w:pPr>
        <w:pStyle w:val="Heading3"/>
        <w:tabs>
          <w:tab w:val="left" w:pos="540"/>
        </w:tabs>
        <w:spacing w:after="240"/>
      </w:pPr>
      <w:bookmarkStart w:id="11" w:name="_Toc273452271"/>
      <w:r w:rsidRPr="00EA15AD">
        <w:t>S.3.</w:t>
      </w:r>
      <w:r w:rsidRPr="00EA15AD">
        <w:tab/>
        <w:t>Design of Measuring Elements.</w:t>
      </w:r>
      <w:bookmarkEnd w:id="11"/>
    </w:p>
    <w:p w14:paraId="6BB0E56D" w14:textId="77777777" w:rsidR="00E94328" w:rsidRPr="00EA15AD" w:rsidRDefault="00E94328" w:rsidP="001974A2">
      <w:pPr>
        <w:spacing w:after="240"/>
        <w:ind w:left="360"/>
        <w:jc w:val="both"/>
      </w:pPr>
      <w:bookmarkStart w:id="12" w:name="_Toc273452272"/>
      <w:r w:rsidRPr="00EA15AD">
        <w:rPr>
          <w:rStyle w:val="Heading4Char"/>
        </w:rPr>
        <w:t>S.3.1.</w:t>
      </w:r>
      <w:r w:rsidRPr="00EA15AD">
        <w:rPr>
          <w:rStyle w:val="Heading4Char"/>
        </w:rPr>
        <w:tab/>
        <w:t>Sensitiveness.</w:t>
      </w:r>
      <w:bookmarkEnd w:id="12"/>
      <w:r w:rsidRPr="00EA15AD">
        <w:t xml:space="preserve"> – If the most sensitive element of the indicating system utilizes an indicator and graduations, the relative movement of these parts corresponding to a measurement of 30 cm (1 ft) shall be not less than 6 mm (¼ in).</w:t>
      </w:r>
    </w:p>
    <w:p w14:paraId="7C5E81B4" w14:textId="77777777" w:rsidR="00E94328" w:rsidRPr="00EA15AD" w:rsidRDefault="00E94328" w:rsidP="001974A2">
      <w:pPr>
        <w:spacing w:after="240"/>
        <w:ind w:left="360"/>
        <w:jc w:val="both"/>
      </w:pPr>
      <w:bookmarkStart w:id="13" w:name="_Toc273452273"/>
      <w:r w:rsidRPr="00EA15AD">
        <w:rPr>
          <w:rStyle w:val="Heading4Char"/>
        </w:rPr>
        <w:t>S.3.2.</w:t>
      </w:r>
      <w:r w:rsidRPr="00EA15AD">
        <w:rPr>
          <w:rStyle w:val="Heading4Char"/>
        </w:rPr>
        <w:tab/>
        <w:t>Slippage.</w:t>
      </w:r>
      <w:bookmarkEnd w:id="13"/>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14:paraId="50A2C103" w14:textId="77777777" w:rsidR="00E94328" w:rsidRPr="00EA15AD" w:rsidRDefault="00E94328" w:rsidP="001974A2">
      <w:pPr>
        <w:spacing w:after="240"/>
        <w:ind w:left="360"/>
        <w:jc w:val="both"/>
      </w:pPr>
      <w:bookmarkStart w:id="14" w:name="_Toc273452274"/>
      <w:r w:rsidRPr="00EA15AD">
        <w:rPr>
          <w:rStyle w:val="Heading4Char"/>
        </w:rPr>
        <w:t>S.3.3.</w:t>
      </w:r>
      <w:r w:rsidRPr="00EA15AD">
        <w:rPr>
          <w:rStyle w:val="Heading4Char"/>
        </w:rPr>
        <w:tab/>
        <w:t>Accessibility.</w:t>
      </w:r>
      <w:bookmarkEnd w:id="14"/>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14:paraId="0ED37C37" w14:textId="010B5536" w:rsidR="00E94328" w:rsidRPr="00EA15AD" w:rsidRDefault="00E94328" w:rsidP="001974A2">
      <w:pPr>
        <w:pStyle w:val="Heading3"/>
        <w:tabs>
          <w:tab w:val="left" w:pos="540"/>
        </w:tabs>
        <w:spacing w:after="240"/>
      </w:pPr>
      <w:bookmarkStart w:id="15" w:name="_Toc273452275"/>
      <w:r w:rsidRPr="00EA15AD">
        <w:t>S.4.</w:t>
      </w:r>
      <w:r w:rsidR="008A4CDB">
        <w:tab/>
      </w:r>
      <w:r w:rsidRPr="00EA15AD">
        <w:t>Marking Requirements.</w:t>
      </w:r>
      <w:bookmarkEnd w:id="15"/>
    </w:p>
    <w:p w14:paraId="62510193" w14:textId="77777777" w:rsidR="00E94328" w:rsidRPr="00EA15AD" w:rsidRDefault="00E94328" w:rsidP="001974A2">
      <w:pPr>
        <w:spacing w:after="240"/>
        <w:ind w:left="360"/>
        <w:jc w:val="both"/>
      </w:pPr>
      <w:bookmarkStart w:id="16" w:name="_Toc273452276"/>
      <w:r w:rsidRPr="00EA15AD">
        <w:rPr>
          <w:rStyle w:val="Heading4Char"/>
        </w:rPr>
        <w:t>S.4.1.</w:t>
      </w:r>
      <w:r w:rsidRPr="00EA15AD">
        <w:rPr>
          <w:rStyle w:val="Heading4Char"/>
        </w:rPr>
        <w:tab/>
        <w:t>Limitation of Use.</w:t>
      </w:r>
      <w:bookmarkEnd w:id="16"/>
      <w:r w:rsidRPr="00EA15AD">
        <w:t xml:space="preserve"> – If a device will measure accurately only certain configurations, diameters, types, or varieties of materials, or with certain accessory equipment, all limitations shall be clearly and permanently stated on the device.</w:t>
      </w:r>
    </w:p>
    <w:p w14:paraId="58B65C10" w14:textId="77777777" w:rsidR="00E94328" w:rsidRPr="00EA15AD" w:rsidRDefault="00E94328" w:rsidP="001974A2">
      <w:pPr>
        <w:spacing w:after="240"/>
        <w:ind w:left="360"/>
        <w:jc w:val="both"/>
      </w:pPr>
      <w:bookmarkStart w:id="17" w:name="_Toc273452277"/>
      <w:r w:rsidRPr="00EA15AD">
        <w:rPr>
          <w:rStyle w:val="Heading4Char"/>
        </w:rPr>
        <w:t>S.4.2.</w:t>
      </w:r>
      <w:r w:rsidRPr="00EA15AD">
        <w:rPr>
          <w:rStyle w:val="Heading4Char"/>
        </w:rPr>
        <w:tab/>
        <w:t>Operating Instructions.</w:t>
      </w:r>
      <w:bookmarkEnd w:id="17"/>
      <w:r w:rsidRPr="00EA15AD">
        <w:t xml:space="preserve"> – Any necessary operating instructions shall be clearly stated on the device.</w:t>
      </w:r>
    </w:p>
    <w:p w14:paraId="66F6AEB9" w14:textId="77777777" w:rsidR="00E94328" w:rsidRPr="00EA15AD" w:rsidRDefault="00E94328" w:rsidP="001974A2">
      <w:pPr>
        <w:spacing w:after="240"/>
        <w:ind w:left="360"/>
        <w:jc w:val="both"/>
      </w:pPr>
      <w:bookmarkStart w:id="18" w:name="_Toc273452278"/>
      <w:r w:rsidRPr="00EA15AD">
        <w:rPr>
          <w:rStyle w:val="Heading4Char"/>
        </w:rPr>
        <w:t>S.4.3.</w:t>
      </w:r>
      <w:r w:rsidRPr="00EA15AD">
        <w:rPr>
          <w:rStyle w:val="Heading4Char"/>
        </w:rPr>
        <w:tab/>
        <w:t>Indications.</w:t>
      </w:r>
      <w:bookmarkEnd w:id="18"/>
      <w:r w:rsidRPr="00EA15AD">
        <w:t xml:space="preserve"> – Indicating elements shall be identified by suitable words or legends so that the values of the indications will be unmistakable.</w:t>
      </w:r>
    </w:p>
    <w:p w14:paraId="2099D20A" w14:textId="23301D57" w:rsidR="00E94328" w:rsidRPr="00EA15AD" w:rsidRDefault="00E94328" w:rsidP="008A4CDB">
      <w:pPr>
        <w:tabs>
          <w:tab w:val="left" w:pos="540"/>
        </w:tabs>
        <w:spacing w:after="240"/>
        <w:jc w:val="both"/>
      </w:pPr>
      <w:bookmarkStart w:id="19" w:name="_Toc273452279"/>
      <w:r w:rsidRPr="00EA15AD">
        <w:rPr>
          <w:rStyle w:val="Heading3Char"/>
        </w:rPr>
        <w:t>S.5.</w:t>
      </w:r>
      <w:r w:rsidR="008A4CDB">
        <w:rPr>
          <w:rStyle w:val="Heading3Char"/>
        </w:rPr>
        <w:tab/>
      </w:r>
      <w:r w:rsidRPr="00EA15AD">
        <w:rPr>
          <w:rStyle w:val="Heading3Char"/>
        </w:rPr>
        <w:t>Design Accuracy.</w:t>
      </w:r>
      <w:bookmarkEnd w:id="19"/>
      <w:r w:rsidRPr="00EA15AD">
        <w:t xml:space="preserve"> – Indications of length shall be accurate whether the values of the indications are being increased or decreased.</w:t>
      </w:r>
    </w:p>
    <w:p w14:paraId="481B9383" w14:textId="77777777" w:rsidR="00E94328" w:rsidRPr="00EA15AD" w:rsidRDefault="00E94328" w:rsidP="001974A2">
      <w:pPr>
        <w:pStyle w:val="Heading2"/>
        <w:spacing w:after="240"/>
      </w:pPr>
      <w:bookmarkStart w:id="20" w:name="_Toc273452280"/>
      <w:r w:rsidRPr="00EA15AD">
        <w:t>N.</w:t>
      </w:r>
      <w:r w:rsidRPr="00EA15AD">
        <w:tab/>
        <w:t>Notes</w:t>
      </w:r>
      <w:bookmarkEnd w:id="20"/>
    </w:p>
    <w:p w14:paraId="64F6E62C" w14:textId="1312826A" w:rsidR="00E94328" w:rsidRPr="00EA15AD" w:rsidRDefault="00E94328" w:rsidP="008A4CDB">
      <w:pPr>
        <w:keepNext/>
        <w:tabs>
          <w:tab w:val="left" w:pos="540"/>
        </w:tabs>
        <w:jc w:val="both"/>
      </w:pPr>
      <w:bookmarkStart w:id="21" w:name="_Toc273452281"/>
      <w:r w:rsidRPr="00EA15AD">
        <w:rPr>
          <w:rStyle w:val="Heading3Char"/>
        </w:rPr>
        <w:t>N.1.</w:t>
      </w:r>
      <w:r w:rsidR="008A4CDB">
        <w:rPr>
          <w:rStyle w:val="Heading3Char"/>
        </w:rPr>
        <w:tab/>
      </w:r>
      <w:r w:rsidRPr="00EA15AD">
        <w:rPr>
          <w:rStyle w:val="Heading3Char"/>
        </w:rPr>
        <w:t>Testing Medium.</w:t>
      </w:r>
      <w:bookmarkEnd w:id="21"/>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14:paraId="6EE9212A" w14:textId="77777777" w:rsidR="00E94328" w:rsidRPr="00EA15AD" w:rsidRDefault="00E94328" w:rsidP="001974A2">
      <w:pPr>
        <w:spacing w:before="60" w:after="240"/>
        <w:jc w:val="both"/>
      </w:pPr>
      <w:r w:rsidRPr="00EA15AD">
        <w:t>(Amended 1981)</w:t>
      </w:r>
    </w:p>
    <w:p w14:paraId="00AA39C7" w14:textId="19928D45" w:rsidR="00E94328" w:rsidRPr="00EA15AD" w:rsidRDefault="00E94328" w:rsidP="008A4CDB">
      <w:pPr>
        <w:tabs>
          <w:tab w:val="left" w:pos="540"/>
        </w:tabs>
        <w:spacing w:after="240"/>
        <w:jc w:val="both"/>
      </w:pPr>
      <w:bookmarkStart w:id="22" w:name="_Toc273452282"/>
      <w:r w:rsidRPr="00EA15AD">
        <w:rPr>
          <w:rStyle w:val="Heading3Char"/>
        </w:rPr>
        <w:t>N.2.</w:t>
      </w:r>
      <w:r w:rsidR="008A4CDB">
        <w:rPr>
          <w:rStyle w:val="Heading3Char"/>
        </w:rPr>
        <w:tab/>
      </w:r>
      <w:r w:rsidRPr="00EA15AD">
        <w:rPr>
          <w:rStyle w:val="Heading3Char"/>
        </w:rPr>
        <w:t>Minimum Test.</w:t>
      </w:r>
      <w:bookmarkEnd w:id="22"/>
      <w:r w:rsidRPr="00EA15AD">
        <w:t xml:space="preserve"> – Tests shall be conducted at a minimum initial increment of 5 m (20 ft) and appropriate increments up to at least 15 m (50 ft).</w:t>
      </w:r>
    </w:p>
    <w:p w14:paraId="1D7741F7" w14:textId="77777777" w:rsidR="00E94328" w:rsidRPr="00EA15AD" w:rsidRDefault="00E94328" w:rsidP="00477B88">
      <w:pPr>
        <w:pStyle w:val="Heading2"/>
        <w:spacing w:after="240"/>
      </w:pPr>
      <w:bookmarkStart w:id="23" w:name="_Toc273452283"/>
      <w:r w:rsidRPr="00EA15AD">
        <w:t>T.  Tolerances</w:t>
      </w:r>
      <w:bookmarkEnd w:id="23"/>
    </w:p>
    <w:p w14:paraId="032A5CD4" w14:textId="557549CC" w:rsidR="00E94328" w:rsidRPr="00EA15AD" w:rsidRDefault="00E94328" w:rsidP="008A4CDB">
      <w:pPr>
        <w:keepNext/>
        <w:tabs>
          <w:tab w:val="left" w:pos="540"/>
        </w:tabs>
        <w:spacing w:after="240"/>
        <w:jc w:val="both"/>
      </w:pPr>
      <w:bookmarkStart w:id="24" w:name="_Toc273452284"/>
      <w:r w:rsidRPr="00EA15AD">
        <w:rPr>
          <w:rStyle w:val="Heading3Char"/>
        </w:rPr>
        <w:t>T.1.</w:t>
      </w:r>
      <w:r w:rsidR="008A4CDB">
        <w:rPr>
          <w:rStyle w:val="Heading3Char"/>
        </w:rPr>
        <w:tab/>
      </w:r>
      <w:r w:rsidRPr="00EA15AD">
        <w:rPr>
          <w:rStyle w:val="Heading3Char"/>
        </w:rPr>
        <w:t>Tolerance Values.</w:t>
      </w:r>
      <w:bookmarkEnd w:id="24"/>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14:paraId="7A219910" w14:textId="77777777" w:rsidR="00E94328" w:rsidRPr="00EA15AD" w:rsidRDefault="00E94328" w:rsidP="00AC7715">
      <w:pPr>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14:paraId="427292B5" w14:textId="77777777" w:rsidTr="009C7717">
        <w:trPr>
          <w:cantSplit/>
          <w:trHeight w:val="144"/>
          <w:tblHeader/>
        </w:trPr>
        <w:tc>
          <w:tcPr>
            <w:tcW w:w="9358" w:type="dxa"/>
            <w:gridSpan w:val="3"/>
            <w:tcBorders>
              <w:top w:val="double" w:sz="4" w:space="0" w:color="auto"/>
              <w:left w:val="double" w:sz="4" w:space="0" w:color="auto"/>
              <w:bottom w:val="double" w:sz="4" w:space="0" w:color="auto"/>
              <w:right w:val="double" w:sz="4" w:space="0" w:color="auto"/>
            </w:tcBorders>
          </w:tcPr>
          <w:p w14:paraId="75F9E529" w14:textId="77777777" w:rsidR="00E94328" w:rsidRPr="00EA15AD" w:rsidRDefault="00E94328" w:rsidP="00417939">
            <w:pPr>
              <w:keepNext/>
              <w:keepLines/>
              <w:jc w:val="center"/>
              <w:rPr>
                <w:b/>
                <w:bCs/>
              </w:rPr>
            </w:pPr>
            <w:r w:rsidRPr="00EA15AD">
              <w:rPr>
                <w:b/>
                <w:bCs/>
              </w:rPr>
              <w:t>Table 1.</w:t>
            </w:r>
          </w:p>
          <w:p w14:paraId="0ED953DA" w14:textId="77777777" w:rsidR="00E94328" w:rsidRPr="00EA15AD" w:rsidRDefault="00E94328" w:rsidP="00417939">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14:paraId="206E0654" w14:textId="77777777" w:rsidTr="009C7717">
        <w:trPr>
          <w:cantSplit/>
          <w:trHeight w:val="144"/>
          <w:tblHeader/>
        </w:trPr>
        <w:tc>
          <w:tcPr>
            <w:tcW w:w="3148" w:type="dxa"/>
            <w:vMerge w:val="restart"/>
            <w:tcBorders>
              <w:top w:val="double" w:sz="4" w:space="0" w:color="auto"/>
              <w:left w:val="double" w:sz="4" w:space="0" w:color="auto"/>
              <w:bottom w:val="single" w:sz="4" w:space="0" w:color="auto"/>
              <w:right w:val="single" w:sz="4" w:space="0" w:color="auto"/>
            </w:tcBorders>
            <w:vAlign w:val="center"/>
          </w:tcPr>
          <w:p w14:paraId="407312A7" w14:textId="77777777" w:rsidR="00E94328" w:rsidRPr="00EA15AD" w:rsidRDefault="00E94328" w:rsidP="00417939">
            <w:pPr>
              <w:keepNext/>
              <w:keepLines/>
              <w:jc w:val="center"/>
              <w:rPr>
                <w:b/>
                <w:bCs/>
              </w:rPr>
            </w:pPr>
            <w:r w:rsidRPr="00EA15AD">
              <w:rPr>
                <w:b/>
                <w:bCs/>
              </w:rPr>
              <w:t>Indication of Device</w:t>
            </w:r>
          </w:p>
          <w:p w14:paraId="199F75E6" w14:textId="77777777" w:rsidR="00E94328" w:rsidRPr="00EA15AD" w:rsidRDefault="00E94328" w:rsidP="00417939">
            <w:pPr>
              <w:keepNext/>
              <w:keepLines/>
              <w:jc w:val="center"/>
              <w:rPr>
                <w:b/>
                <w:bCs/>
                <w:szCs w:val="24"/>
              </w:rPr>
            </w:pPr>
            <w:r w:rsidRPr="00EA15AD">
              <w:rPr>
                <w:b/>
                <w:bCs/>
              </w:rPr>
              <w:t>(feet)</w:t>
            </w:r>
          </w:p>
        </w:tc>
        <w:tc>
          <w:tcPr>
            <w:tcW w:w="6210" w:type="dxa"/>
            <w:gridSpan w:val="2"/>
            <w:tcBorders>
              <w:top w:val="double" w:sz="4" w:space="0" w:color="auto"/>
              <w:left w:val="single" w:sz="4" w:space="0" w:color="auto"/>
              <w:bottom w:val="single" w:sz="4" w:space="0" w:color="auto"/>
              <w:right w:val="double" w:sz="4" w:space="0" w:color="auto"/>
            </w:tcBorders>
            <w:vAlign w:val="center"/>
          </w:tcPr>
          <w:p w14:paraId="157ABB3E" w14:textId="77777777" w:rsidR="00E94328" w:rsidRPr="00EA15AD" w:rsidRDefault="00E94328" w:rsidP="00417939">
            <w:pPr>
              <w:keepNext/>
              <w:keepLines/>
              <w:spacing w:before="60" w:after="60"/>
              <w:jc w:val="center"/>
              <w:rPr>
                <w:b/>
                <w:bCs/>
                <w:szCs w:val="24"/>
              </w:rPr>
            </w:pPr>
            <w:r w:rsidRPr="00EA15AD">
              <w:rPr>
                <w:b/>
                <w:bCs/>
              </w:rPr>
              <w:t>Acceptance and Maintenance Tolerances</w:t>
            </w:r>
          </w:p>
        </w:tc>
      </w:tr>
      <w:tr w:rsidR="00E94328" w:rsidRPr="00EA15AD" w14:paraId="4984E174" w14:textId="77777777" w:rsidTr="009C7717">
        <w:trPr>
          <w:cantSplit/>
          <w:trHeight w:val="144"/>
          <w:tblHeader/>
        </w:trPr>
        <w:tc>
          <w:tcPr>
            <w:tcW w:w="3148" w:type="dxa"/>
            <w:vMerge/>
            <w:tcBorders>
              <w:top w:val="single" w:sz="6" w:space="0" w:color="auto"/>
              <w:left w:val="double" w:sz="4" w:space="0" w:color="auto"/>
              <w:bottom w:val="single" w:sz="4" w:space="0" w:color="auto"/>
              <w:right w:val="single" w:sz="4" w:space="0" w:color="auto"/>
            </w:tcBorders>
            <w:vAlign w:val="center"/>
          </w:tcPr>
          <w:p w14:paraId="37F57EF6" w14:textId="77777777" w:rsidR="00E94328" w:rsidRPr="00EA15AD" w:rsidRDefault="00E94328" w:rsidP="00417939">
            <w:pPr>
              <w:keepNext/>
              <w:keepLines/>
              <w:rPr>
                <w:b/>
                <w:bCs/>
                <w:szCs w:val="24"/>
              </w:rPr>
            </w:pPr>
          </w:p>
        </w:tc>
        <w:tc>
          <w:tcPr>
            <w:tcW w:w="3148" w:type="dxa"/>
            <w:tcBorders>
              <w:top w:val="single" w:sz="4" w:space="0" w:color="auto"/>
              <w:left w:val="single" w:sz="4" w:space="0" w:color="auto"/>
              <w:bottom w:val="single" w:sz="4" w:space="0" w:color="auto"/>
              <w:right w:val="single" w:sz="4" w:space="0" w:color="auto"/>
            </w:tcBorders>
            <w:vAlign w:val="center"/>
          </w:tcPr>
          <w:p w14:paraId="601470EB" w14:textId="77777777" w:rsidR="00E94328" w:rsidRPr="00EA15AD" w:rsidRDefault="00E94328" w:rsidP="00417939">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14:paraId="0B3CC124" w14:textId="77777777" w:rsidR="00E94328" w:rsidRPr="00EA15AD" w:rsidRDefault="00E94328" w:rsidP="00417939">
            <w:pPr>
              <w:keepNext/>
              <w:keepLines/>
              <w:jc w:val="center"/>
              <w:rPr>
                <w:b/>
                <w:bCs/>
                <w:szCs w:val="24"/>
              </w:rPr>
            </w:pPr>
            <w:r w:rsidRPr="00EA15AD">
              <w:rPr>
                <w:b/>
                <w:bCs/>
              </w:rPr>
              <w:t>(inches)</w:t>
            </w:r>
          </w:p>
        </w:tc>
        <w:tc>
          <w:tcPr>
            <w:tcW w:w="3062" w:type="dxa"/>
            <w:tcBorders>
              <w:top w:val="single" w:sz="4" w:space="0" w:color="auto"/>
              <w:left w:val="single" w:sz="4" w:space="0" w:color="auto"/>
              <w:bottom w:val="single" w:sz="4" w:space="0" w:color="auto"/>
              <w:right w:val="double" w:sz="4" w:space="0" w:color="auto"/>
            </w:tcBorders>
            <w:vAlign w:val="center"/>
          </w:tcPr>
          <w:p w14:paraId="34CA266B" w14:textId="77777777" w:rsidR="00E94328" w:rsidRPr="00EA15AD" w:rsidRDefault="00E94328" w:rsidP="00417939">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14:paraId="4A30B462" w14:textId="77777777" w:rsidR="00E94328" w:rsidRPr="00EA15AD" w:rsidRDefault="00E94328" w:rsidP="00417939">
            <w:pPr>
              <w:keepNext/>
              <w:keepLines/>
              <w:jc w:val="center"/>
              <w:rPr>
                <w:b/>
                <w:bCs/>
                <w:szCs w:val="24"/>
              </w:rPr>
            </w:pPr>
            <w:r w:rsidRPr="00EA15AD">
              <w:rPr>
                <w:b/>
                <w:bCs/>
              </w:rPr>
              <w:t>(inches)</w:t>
            </w:r>
          </w:p>
        </w:tc>
      </w:tr>
      <w:tr w:rsidR="00E94328" w:rsidRPr="00EA15AD" w14:paraId="2EE015E7" w14:textId="77777777" w:rsidTr="009C7717">
        <w:trPr>
          <w:cantSplit/>
          <w:trHeight w:val="144"/>
        </w:trPr>
        <w:tc>
          <w:tcPr>
            <w:tcW w:w="3148" w:type="dxa"/>
            <w:tcBorders>
              <w:top w:val="single" w:sz="4" w:space="0" w:color="auto"/>
              <w:left w:val="double" w:sz="4" w:space="0" w:color="auto"/>
              <w:bottom w:val="double" w:sz="4" w:space="0" w:color="auto"/>
              <w:right w:val="single" w:sz="4" w:space="0" w:color="auto"/>
            </w:tcBorders>
          </w:tcPr>
          <w:p w14:paraId="09C9EE6B" w14:textId="77777777" w:rsidR="00E94328" w:rsidRPr="00EA15AD" w:rsidRDefault="00E94328" w:rsidP="00417939">
            <w:pPr>
              <w:keepNext/>
              <w:keepLines/>
              <w:jc w:val="center"/>
            </w:pPr>
            <w:r w:rsidRPr="00EA15AD">
              <w:t>20</w:t>
            </w:r>
          </w:p>
          <w:p w14:paraId="22CC3918" w14:textId="77777777" w:rsidR="00E94328" w:rsidRPr="00EA15AD" w:rsidRDefault="00E94328" w:rsidP="00417939">
            <w:pPr>
              <w:keepNext/>
              <w:keepLines/>
              <w:jc w:val="center"/>
            </w:pPr>
            <w:r w:rsidRPr="00EA15AD">
              <w:t>Over 20 to 30</w:t>
            </w:r>
          </w:p>
          <w:p w14:paraId="0FB7065E" w14:textId="77777777" w:rsidR="00E94328" w:rsidRPr="00EA15AD" w:rsidRDefault="00E94328" w:rsidP="00417939">
            <w:pPr>
              <w:keepNext/>
              <w:keepLines/>
              <w:jc w:val="center"/>
            </w:pPr>
            <w:r w:rsidRPr="00EA15AD">
              <w:t>Over 30 to 40</w:t>
            </w:r>
          </w:p>
          <w:p w14:paraId="7B7C03E9" w14:textId="77777777" w:rsidR="00E94328" w:rsidRPr="00EA15AD" w:rsidRDefault="00E94328" w:rsidP="00417939">
            <w:pPr>
              <w:keepNext/>
              <w:keepLines/>
              <w:jc w:val="center"/>
            </w:pPr>
            <w:r w:rsidRPr="00EA15AD">
              <w:t>Over 40 to 50</w:t>
            </w:r>
          </w:p>
          <w:p w14:paraId="5FAEF196" w14:textId="77777777" w:rsidR="00E94328" w:rsidRPr="00EA15AD" w:rsidRDefault="00E94328" w:rsidP="00417939">
            <w:pPr>
              <w:keepNext/>
              <w:keepLines/>
              <w:jc w:val="center"/>
              <w:rPr>
                <w:szCs w:val="24"/>
              </w:rPr>
            </w:pPr>
            <w:r w:rsidRPr="00EA15AD">
              <w:t>Over 50</w:t>
            </w:r>
          </w:p>
        </w:tc>
        <w:tc>
          <w:tcPr>
            <w:tcW w:w="3148" w:type="dxa"/>
            <w:tcBorders>
              <w:top w:val="single" w:sz="4" w:space="0" w:color="auto"/>
              <w:left w:val="single" w:sz="4" w:space="0" w:color="auto"/>
              <w:bottom w:val="double" w:sz="4" w:space="0" w:color="auto"/>
              <w:right w:val="single" w:sz="4" w:space="0" w:color="auto"/>
            </w:tcBorders>
          </w:tcPr>
          <w:p w14:paraId="5576EFB7" w14:textId="77777777" w:rsidR="00E94328" w:rsidRPr="00EA15AD" w:rsidRDefault="00E94328" w:rsidP="00417939">
            <w:pPr>
              <w:keepNext/>
              <w:keepLines/>
              <w:jc w:val="center"/>
            </w:pPr>
            <w:r w:rsidRPr="00EA15AD">
              <w:t xml:space="preserve">  6</w:t>
            </w:r>
          </w:p>
          <w:p w14:paraId="4ED732B8" w14:textId="77777777" w:rsidR="00E94328" w:rsidRPr="00EA15AD" w:rsidRDefault="00E94328" w:rsidP="00417939">
            <w:pPr>
              <w:keepNext/>
              <w:keepLines/>
              <w:jc w:val="center"/>
            </w:pPr>
            <w:r w:rsidRPr="00EA15AD">
              <w:t xml:space="preserve">  8</w:t>
            </w:r>
          </w:p>
          <w:p w14:paraId="30C1A49F" w14:textId="77777777" w:rsidR="00E94328" w:rsidRPr="00EA15AD" w:rsidRDefault="00E94328" w:rsidP="00417939">
            <w:pPr>
              <w:keepNext/>
              <w:keepLines/>
              <w:jc w:val="center"/>
            </w:pPr>
            <w:r w:rsidRPr="00EA15AD">
              <w:t>10</w:t>
            </w:r>
          </w:p>
          <w:p w14:paraId="0FD53132" w14:textId="77777777" w:rsidR="00E94328" w:rsidRPr="00EA15AD" w:rsidRDefault="00E94328" w:rsidP="00417939">
            <w:pPr>
              <w:keepNext/>
              <w:keepLines/>
              <w:jc w:val="center"/>
            </w:pPr>
            <w:r w:rsidRPr="00EA15AD">
              <w:t>12</w:t>
            </w:r>
          </w:p>
          <w:p w14:paraId="00CCFEF2" w14:textId="77777777" w:rsidR="00E94328" w:rsidRPr="00EA15AD" w:rsidRDefault="00E94328" w:rsidP="00417939">
            <w:pPr>
              <w:keepNext/>
              <w:keepLines/>
              <w:jc w:val="center"/>
              <w:rPr>
                <w:szCs w:val="24"/>
              </w:rPr>
            </w:pPr>
            <w:r w:rsidRPr="00EA15AD">
              <w:t>Add 2 inches per indicated 10 feet</w:t>
            </w:r>
          </w:p>
        </w:tc>
        <w:tc>
          <w:tcPr>
            <w:tcW w:w="3062" w:type="dxa"/>
            <w:tcBorders>
              <w:top w:val="single" w:sz="4" w:space="0" w:color="auto"/>
              <w:left w:val="single" w:sz="4" w:space="0" w:color="auto"/>
              <w:bottom w:val="double" w:sz="4" w:space="0" w:color="auto"/>
              <w:right w:val="double" w:sz="4" w:space="0" w:color="auto"/>
            </w:tcBorders>
          </w:tcPr>
          <w:p w14:paraId="535D2ABB" w14:textId="77777777" w:rsidR="00E94328" w:rsidRPr="00EA15AD" w:rsidRDefault="00E94328" w:rsidP="00417939">
            <w:pPr>
              <w:keepNext/>
              <w:keepLines/>
              <w:jc w:val="center"/>
            </w:pPr>
            <w:r w:rsidRPr="00EA15AD">
              <w:t>3</w:t>
            </w:r>
          </w:p>
          <w:p w14:paraId="383D3734" w14:textId="77777777" w:rsidR="00E94328" w:rsidRPr="00EA15AD" w:rsidRDefault="00E94328" w:rsidP="00417939">
            <w:pPr>
              <w:keepNext/>
              <w:keepLines/>
              <w:jc w:val="center"/>
            </w:pPr>
            <w:r w:rsidRPr="00EA15AD">
              <w:t>4</w:t>
            </w:r>
          </w:p>
          <w:p w14:paraId="1F7BA115" w14:textId="77777777" w:rsidR="00E94328" w:rsidRPr="00EA15AD" w:rsidRDefault="00E94328" w:rsidP="00417939">
            <w:pPr>
              <w:keepNext/>
              <w:keepLines/>
              <w:jc w:val="center"/>
            </w:pPr>
            <w:r w:rsidRPr="00EA15AD">
              <w:t>5</w:t>
            </w:r>
          </w:p>
          <w:p w14:paraId="64DF5847" w14:textId="77777777" w:rsidR="00E94328" w:rsidRPr="00EA15AD" w:rsidRDefault="00E94328" w:rsidP="00417939">
            <w:pPr>
              <w:keepNext/>
              <w:keepLines/>
              <w:jc w:val="center"/>
            </w:pPr>
            <w:r w:rsidRPr="00EA15AD">
              <w:t>6</w:t>
            </w:r>
          </w:p>
          <w:p w14:paraId="674A77BA" w14:textId="77777777" w:rsidR="00E94328" w:rsidRPr="00EA15AD" w:rsidRDefault="00E94328" w:rsidP="00417939">
            <w:pPr>
              <w:keepNext/>
              <w:keepLines/>
              <w:jc w:val="center"/>
              <w:rPr>
                <w:szCs w:val="24"/>
              </w:rPr>
            </w:pPr>
            <w:r w:rsidRPr="00EA15AD">
              <w:t>Add 1 inch per indicated 10 feet</w:t>
            </w:r>
          </w:p>
        </w:tc>
      </w:tr>
    </w:tbl>
    <w:p w14:paraId="65B51801" w14:textId="77777777" w:rsidR="00E94328" w:rsidRPr="00EA15AD" w:rsidRDefault="00E94328" w:rsidP="001974A2">
      <w:pPr>
        <w:pStyle w:val="Heading2"/>
        <w:spacing w:before="240" w:after="240"/>
      </w:pPr>
      <w:bookmarkStart w:id="25" w:name="_Toc273452285"/>
      <w:r w:rsidRPr="00EA15AD">
        <w:t>UR.  User Requirements</w:t>
      </w:r>
      <w:bookmarkEnd w:id="25"/>
    </w:p>
    <w:p w14:paraId="6F66DD70" w14:textId="77777777" w:rsidR="00E94328" w:rsidRPr="00EA15AD" w:rsidRDefault="00E94328" w:rsidP="001974A2">
      <w:pPr>
        <w:pStyle w:val="Heading3"/>
        <w:spacing w:after="240"/>
      </w:pPr>
      <w:bookmarkStart w:id="26" w:name="_Toc273452286"/>
      <w:r w:rsidRPr="00EA15AD">
        <w:t>UR.1.</w:t>
      </w:r>
      <w:r w:rsidRPr="00EA15AD">
        <w:tab/>
        <w:t>Installation Requirements.</w:t>
      </w:r>
      <w:bookmarkEnd w:id="26"/>
    </w:p>
    <w:p w14:paraId="584A1449" w14:textId="77777777" w:rsidR="00E94328" w:rsidRPr="00EA15AD" w:rsidRDefault="00E94328" w:rsidP="001974A2">
      <w:pPr>
        <w:keepNext/>
        <w:tabs>
          <w:tab w:val="left" w:pos="1260"/>
        </w:tabs>
        <w:spacing w:after="240"/>
        <w:ind w:left="360"/>
        <w:jc w:val="both"/>
      </w:pPr>
      <w:bookmarkStart w:id="27" w:name="_Toc273452287"/>
      <w:r w:rsidRPr="00EA15AD">
        <w:rPr>
          <w:rStyle w:val="Heading4Char"/>
        </w:rPr>
        <w:t>UR.1.1.</w:t>
      </w:r>
      <w:r w:rsidRPr="00EA15AD">
        <w:rPr>
          <w:rStyle w:val="Heading4Char"/>
        </w:rPr>
        <w:tab/>
        <w:t>Installation.</w:t>
      </w:r>
      <w:bookmarkEnd w:id="27"/>
      <w:r w:rsidRPr="00EA15AD">
        <w:t xml:space="preserve"> – A wire- or cordage</w:t>
      </w:r>
      <w:r w:rsidR="00176F53" w:rsidRPr="00EA15AD">
        <w:noBreakHyphen/>
      </w:r>
      <w:r w:rsidRPr="00EA15AD">
        <w:t>measuring device shall be securely supported and firmly fixed in position.</w:t>
      </w:r>
    </w:p>
    <w:p w14:paraId="2CF92570" w14:textId="77777777" w:rsidR="00E94328" w:rsidRPr="00EA15AD" w:rsidRDefault="00E94328" w:rsidP="001974A2">
      <w:pPr>
        <w:pStyle w:val="Heading3"/>
        <w:spacing w:after="240"/>
      </w:pPr>
      <w:bookmarkStart w:id="28" w:name="_Toc273452288"/>
      <w:r w:rsidRPr="00EA15AD">
        <w:t>UR.2.</w:t>
      </w:r>
      <w:r w:rsidRPr="00EA15AD">
        <w:tab/>
        <w:t>Use Requirements.</w:t>
      </w:r>
      <w:bookmarkEnd w:id="28"/>
    </w:p>
    <w:p w14:paraId="6D1E0942" w14:textId="77777777" w:rsidR="00E94328" w:rsidRPr="00EA15AD" w:rsidRDefault="00E94328" w:rsidP="001974A2">
      <w:pPr>
        <w:tabs>
          <w:tab w:val="left" w:pos="1260"/>
        </w:tabs>
        <w:spacing w:after="240"/>
        <w:ind w:left="360"/>
        <w:jc w:val="both"/>
      </w:pPr>
      <w:bookmarkStart w:id="29" w:name="_Toc273452289"/>
      <w:r w:rsidRPr="00EA15AD">
        <w:rPr>
          <w:rStyle w:val="Heading4Char"/>
        </w:rPr>
        <w:t>UR.2.1.</w:t>
      </w:r>
      <w:r w:rsidRPr="00EA15AD">
        <w:rPr>
          <w:rStyle w:val="Heading4Char"/>
        </w:rPr>
        <w:tab/>
        <w:t>Limitation of Use.</w:t>
      </w:r>
      <w:bookmarkEnd w:id="29"/>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14:paraId="3456256F" w14:textId="77777777" w:rsidR="00E94328" w:rsidRPr="00EA15AD" w:rsidRDefault="00E94328" w:rsidP="001974A2">
      <w:pPr>
        <w:tabs>
          <w:tab w:val="left" w:pos="1260"/>
        </w:tabs>
        <w:spacing w:after="240"/>
        <w:ind w:left="360"/>
        <w:jc w:val="both"/>
      </w:pPr>
      <w:bookmarkStart w:id="30" w:name="_Toc273452290"/>
      <w:r w:rsidRPr="00EA15AD">
        <w:rPr>
          <w:rStyle w:val="Heading4Char"/>
        </w:rPr>
        <w:t>UR.2.2.</w:t>
      </w:r>
      <w:r w:rsidRPr="00EA15AD">
        <w:rPr>
          <w:rStyle w:val="Heading4Char"/>
        </w:rPr>
        <w:tab/>
        <w:t>Return to Zero.</w:t>
      </w:r>
      <w:bookmarkEnd w:id="30"/>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14:paraId="67E6E1EC" w14:textId="77777777" w:rsidR="00E94328" w:rsidRPr="00EA15AD" w:rsidRDefault="00E94328" w:rsidP="001974A2">
      <w:pPr>
        <w:tabs>
          <w:tab w:val="left" w:pos="1260"/>
        </w:tabs>
        <w:spacing w:after="240"/>
        <w:ind w:left="360"/>
        <w:jc w:val="both"/>
      </w:pPr>
      <w:bookmarkStart w:id="31" w:name="_Toc273452291"/>
      <w:r w:rsidRPr="00EA15AD">
        <w:rPr>
          <w:rStyle w:val="Heading4Char"/>
        </w:rPr>
        <w:t>UR.2.3.</w:t>
      </w:r>
      <w:r w:rsidRPr="00EA15AD">
        <w:rPr>
          <w:rStyle w:val="Heading4Char"/>
        </w:rPr>
        <w:tab/>
        <w:t>Operation of Device.</w:t>
      </w:r>
      <w:bookmarkEnd w:id="31"/>
      <w:r w:rsidRPr="00EA15AD">
        <w:t xml:space="preserve"> – A wire- or cordage</w:t>
      </w:r>
      <w:r w:rsidR="00176F53" w:rsidRPr="00EA15AD">
        <w:noBreakHyphen/>
      </w:r>
      <w:r w:rsidRPr="00EA15AD">
        <w:t>measuring device shall not be operated in such a manner as to cause slippage or inaccurate measurement.</w:t>
      </w:r>
    </w:p>
    <w:p w14:paraId="1F760955" w14:textId="77777777" w:rsidR="00E94328" w:rsidRPr="00EA15AD" w:rsidRDefault="00E94328" w:rsidP="001974A2">
      <w:pPr>
        <w:tabs>
          <w:tab w:val="left" w:pos="1260"/>
        </w:tabs>
        <w:spacing w:after="240"/>
        <w:ind w:left="360"/>
        <w:jc w:val="both"/>
      </w:pPr>
      <w:bookmarkStart w:id="32" w:name="_Toc273452292"/>
      <w:r w:rsidRPr="00EA15AD">
        <w:rPr>
          <w:rStyle w:val="Heading4Char"/>
        </w:rPr>
        <w:t>UR.2.4.</w:t>
      </w:r>
      <w:r w:rsidRPr="00EA15AD">
        <w:rPr>
          <w:rStyle w:val="Heading4Char"/>
        </w:rPr>
        <w:tab/>
        <w:t>Cleanliness.</w:t>
      </w:r>
      <w:bookmarkEnd w:id="32"/>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14:paraId="0E50B941" w14:textId="77777777" w:rsidR="00E94328" w:rsidRPr="00EA15AD" w:rsidRDefault="00E94328">
      <w:pPr>
        <w:pStyle w:val="Header"/>
        <w:tabs>
          <w:tab w:val="clear" w:pos="4320"/>
          <w:tab w:val="clear" w:pos="8640"/>
        </w:tabs>
      </w:pPr>
      <w:r w:rsidRPr="00EA15AD">
        <w:br w:type="page"/>
      </w:r>
    </w:p>
    <w:p w14:paraId="49DFAF01" w14:textId="77777777" w:rsidR="00E94328" w:rsidRPr="00EA15AD" w:rsidRDefault="00E94328">
      <w:pPr>
        <w:pStyle w:val="Header"/>
        <w:tabs>
          <w:tab w:val="clear" w:pos="4320"/>
          <w:tab w:val="clear" w:pos="8640"/>
        </w:tabs>
      </w:pPr>
    </w:p>
    <w:p w14:paraId="14F128ED" w14:textId="528C00B3" w:rsidR="00E94328" w:rsidRDefault="00E94328" w:rsidP="009C7717">
      <w:pPr>
        <w:pStyle w:val="Header"/>
        <w:tabs>
          <w:tab w:val="clear" w:pos="4320"/>
          <w:tab w:val="clear" w:pos="8640"/>
        </w:tabs>
        <w:spacing w:before="4060"/>
        <w:jc w:val="center"/>
      </w:pPr>
      <w:r w:rsidRPr="00EA15AD">
        <w:t>THIS PAGE INTENTIONALLY LEFT BLANK</w:t>
      </w:r>
    </w:p>
    <w:sectPr w:rsidR="00E94328" w:rsidSect="00E7540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5C1B" w14:textId="77777777" w:rsidR="00CC1CF0" w:rsidRDefault="00CC1CF0">
      <w:r>
        <w:separator/>
      </w:r>
    </w:p>
  </w:endnote>
  <w:endnote w:type="continuationSeparator" w:id="0">
    <w:p w14:paraId="03FFABDB" w14:textId="77777777" w:rsidR="00CC1CF0" w:rsidRDefault="00CC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F1A1" w14:textId="77777777"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2D1" w14:textId="77777777"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BC66" w14:textId="77777777" w:rsidR="00354100" w:rsidRDefault="0035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6C37" w14:textId="77777777" w:rsidR="00CC1CF0" w:rsidRDefault="00CC1CF0">
      <w:r>
        <w:separator/>
      </w:r>
    </w:p>
  </w:footnote>
  <w:footnote w:type="continuationSeparator" w:id="0">
    <w:p w14:paraId="2B5D3E36" w14:textId="77777777" w:rsidR="00CC1CF0" w:rsidRDefault="00CC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832F" w14:textId="3AE810CE" w:rsidR="005551E9" w:rsidRDefault="005551E9">
    <w:pPr>
      <w:pStyle w:val="Header"/>
      <w:tabs>
        <w:tab w:val="clear" w:pos="4320"/>
        <w:tab w:val="clear" w:pos="8640"/>
        <w:tab w:val="right" w:pos="9360"/>
      </w:tabs>
      <w:jc w:val="both"/>
    </w:pPr>
    <w:r>
      <w:t>5.51. Wire- and Cordage-Measuring Devices</w:t>
    </w:r>
    <w:r>
      <w:tab/>
      <w:t>Handbook 44 – 20</w:t>
    </w:r>
    <w:r w:rsidR="009641B8">
      <w:t>2</w:t>
    </w:r>
    <w:r w:rsidR="0035410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ADCA" w14:textId="136D56BF" w:rsidR="005551E9" w:rsidRDefault="005551E9">
    <w:pPr>
      <w:pStyle w:val="Header"/>
      <w:tabs>
        <w:tab w:val="clear" w:pos="4320"/>
        <w:tab w:val="clear" w:pos="8640"/>
        <w:tab w:val="right" w:pos="9360"/>
      </w:tabs>
      <w:jc w:val="both"/>
    </w:pPr>
    <w:r>
      <w:t xml:space="preserve">Handbook 44 – </w:t>
    </w:r>
    <w:r w:rsidR="003D5462">
      <w:t>202</w:t>
    </w:r>
    <w:r w:rsidR="00354100">
      <w:t>4</w:t>
    </w:r>
    <w:r>
      <w:tab/>
      <w:t>5.51.  Wire- and Cordage-Measuring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FAA2" w14:textId="77777777" w:rsidR="00354100" w:rsidRDefault="0035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3183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A5450"/>
    <w:rsid w:val="000C2702"/>
    <w:rsid w:val="000C38A5"/>
    <w:rsid w:val="000C7690"/>
    <w:rsid w:val="000D6EC1"/>
    <w:rsid w:val="001123D9"/>
    <w:rsid w:val="001335D7"/>
    <w:rsid w:val="0015483E"/>
    <w:rsid w:val="0015654D"/>
    <w:rsid w:val="001710CD"/>
    <w:rsid w:val="001766EC"/>
    <w:rsid w:val="00176F53"/>
    <w:rsid w:val="001974A2"/>
    <w:rsid w:val="001F7825"/>
    <w:rsid w:val="00222DCB"/>
    <w:rsid w:val="00234475"/>
    <w:rsid w:val="002704C5"/>
    <w:rsid w:val="00294888"/>
    <w:rsid w:val="002957E8"/>
    <w:rsid w:val="002B32E0"/>
    <w:rsid w:val="002E18A1"/>
    <w:rsid w:val="002E5062"/>
    <w:rsid w:val="0032716D"/>
    <w:rsid w:val="00331C99"/>
    <w:rsid w:val="00344223"/>
    <w:rsid w:val="00351C5B"/>
    <w:rsid w:val="00354100"/>
    <w:rsid w:val="00370BA0"/>
    <w:rsid w:val="003755AB"/>
    <w:rsid w:val="003D01FF"/>
    <w:rsid w:val="003D5462"/>
    <w:rsid w:val="003D7EFD"/>
    <w:rsid w:val="00417939"/>
    <w:rsid w:val="00427E1B"/>
    <w:rsid w:val="0045577C"/>
    <w:rsid w:val="00477B88"/>
    <w:rsid w:val="00480248"/>
    <w:rsid w:val="00494789"/>
    <w:rsid w:val="004C05CC"/>
    <w:rsid w:val="004D69B5"/>
    <w:rsid w:val="004F3500"/>
    <w:rsid w:val="004F602A"/>
    <w:rsid w:val="005145EE"/>
    <w:rsid w:val="00553646"/>
    <w:rsid w:val="005551E9"/>
    <w:rsid w:val="00560816"/>
    <w:rsid w:val="00562793"/>
    <w:rsid w:val="00594961"/>
    <w:rsid w:val="005B41AE"/>
    <w:rsid w:val="005F5E0A"/>
    <w:rsid w:val="0060021D"/>
    <w:rsid w:val="006070B2"/>
    <w:rsid w:val="00617D33"/>
    <w:rsid w:val="00621F0F"/>
    <w:rsid w:val="00636673"/>
    <w:rsid w:val="00637C23"/>
    <w:rsid w:val="006456BB"/>
    <w:rsid w:val="006719C4"/>
    <w:rsid w:val="00681FEB"/>
    <w:rsid w:val="00683952"/>
    <w:rsid w:val="006C37A9"/>
    <w:rsid w:val="006D550D"/>
    <w:rsid w:val="00723CC4"/>
    <w:rsid w:val="007373BC"/>
    <w:rsid w:val="0076121A"/>
    <w:rsid w:val="007707A6"/>
    <w:rsid w:val="00771D54"/>
    <w:rsid w:val="00794782"/>
    <w:rsid w:val="007A3C02"/>
    <w:rsid w:val="007C1CC4"/>
    <w:rsid w:val="007C5D7B"/>
    <w:rsid w:val="007D3FF4"/>
    <w:rsid w:val="007D5F52"/>
    <w:rsid w:val="00801AFD"/>
    <w:rsid w:val="00803DF3"/>
    <w:rsid w:val="00831D86"/>
    <w:rsid w:val="0083761C"/>
    <w:rsid w:val="00837A3A"/>
    <w:rsid w:val="008A4CDB"/>
    <w:rsid w:val="008C4438"/>
    <w:rsid w:val="008D11EC"/>
    <w:rsid w:val="008D32AE"/>
    <w:rsid w:val="008E26BF"/>
    <w:rsid w:val="008F1B80"/>
    <w:rsid w:val="0091578F"/>
    <w:rsid w:val="009245C5"/>
    <w:rsid w:val="00943B9D"/>
    <w:rsid w:val="00946AC9"/>
    <w:rsid w:val="009641B8"/>
    <w:rsid w:val="00970634"/>
    <w:rsid w:val="009A088E"/>
    <w:rsid w:val="009C7717"/>
    <w:rsid w:val="009D41F4"/>
    <w:rsid w:val="009E70C8"/>
    <w:rsid w:val="00A00167"/>
    <w:rsid w:val="00A0079B"/>
    <w:rsid w:val="00A24DA3"/>
    <w:rsid w:val="00A74D81"/>
    <w:rsid w:val="00A8415C"/>
    <w:rsid w:val="00AB06BE"/>
    <w:rsid w:val="00AC1E26"/>
    <w:rsid w:val="00AC7715"/>
    <w:rsid w:val="00AD21E0"/>
    <w:rsid w:val="00AD42CB"/>
    <w:rsid w:val="00AE4659"/>
    <w:rsid w:val="00B42442"/>
    <w:rsid w:val="00B57C01"/>
    <w:rsid w:val="00B975B8"/>
    <w:rsid w:val="00BB3BEE"/>
    <w:rsid w:val="00BB4204"/>
    <w:rsid w:val="00BC2808"/>
    <w:rsid w:val="00C532C0"/>
    <w:rsid w:val="00C60A08"/>
    <w:rsid w:val="00CC1CF0"/>
    <w:rsid w:val="00CE0B26"/>
    <w:rsid w:val="00CF66F4"/>
    <w:rsid w:val="00D1006D"/>
    <w:rsid w:val="00D454F6"/>
    <w:rsid w:val="00D70F0E"/>
    <w:rsid w:val="00D93AB0"/>
    <w:rsid w:val="00DB4F62"/>
    <w:rsid w:val="00DC08A5"/>
    <w:rsid w:val="00DC6F2C"/>
    <w:rsid w:val="00DD338C"/>
    <w:rsid w:val="00DE6B34"/>
    <w:rsid w:val="00E046E3"/>
    <w:rsid w:val="00E11009"/>
    <w:rsid w:val="00E13A6E"/>
    <w:rsid w:val="00E22E75"/>
    <w:rsid w:val="00E55597"/>
    <w:rsid w:val="00E613E1"/>
    <w:rsid w:val="00E75402"/>
    <w:rsid w:val="00E94328"/>
    <w:rsid w:val="00EA15AD"/>
    <w:rsid w:val="00EC50D5"/>
    <w:rsid w:val="00ED48A7"/>
    <w:rsid w:val="00F05FD2"/>
    <w:rsid w:val="00F227BD"/>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057CD"/>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 w:type="paragraph" w:styleId="Revision">
    <w:name w:val="Revision"/>
    <w:hidden/>
    <w:uiPriority w:val="99"/>
    <w:semiHidden/>
    <w:rsid w:val="00A84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3DEE3-9EB6-4E8F-AD79-51E65E93B8C8}">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2.xml><?xml version="1.0" encoding="utf-8"?>
<ds:datastoreItem xmlns:ds="http://schemas.openxmlformats.org/officeDocument/2006/customXml" ds:itemID="{4BE758DC-FE09-4ED3-9B99-B1913246533F}">
  <ds:schemaRefs>
    <ds:schemaRef ds:uri="http://schemas.openxmlformats.org/officeDocument/2006/bibliography"/>
  </ds:schemaRefs>
</ds:datastoreItem>
</file>

<file path=customXml/itemProps3.xml><?xml version="1.0" encoding="utf-8"?>
<ds:datastoreItem xmlns:ds="http://schemas.openxmlformats.org/officeDocument/2006/customXml" ds:itemID="{888649DE-3A6D-4ED2-A27E-4DE49431F70B}">
  <ds:schemaRefs>
    <ds:schemaRef ds:uri="http://schemas.microsoft.com/sharepoint/v3/contenttype/forms"/>
  </ds:schemaRefs>
</ds:datastoreItem>
</file>

<file path=customXml/itemProps4.xml><?xml version="1.0" encoding="utf-8"?>
<ds:datastoreItem xmlns:ds="http://schemas.openxmlformats.org/officeDocument/2006/customXml" ds:itemID="{24F41904-2CB1-4B9B-97D6-11D9E2BAC82C}"/>
</file>

<file path=docProps/app.xml><?xml version="1.0" encoding="utf-8"?>
<Properties xmlns="http://schemas.openxmlformats.org/officeDocument/2006/extended-properties" xmlns:vt="http://schemas.openxmlformats.org/officeDocument/2006/docPropsVTypes">
  <Template>Normal.dotm</Template>
  <TotalTime>5</TotalTime>
  <Pages>6</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9295</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5.51. Wire- and Cordage-Measuring Devices</dc:subject>
  <dc:creator>tina.butcher@nist.gov;richard.harshman@nist.gov;lisa.warfield@nist.gov;diane.lee@nist.gov</dc:creator>
  <cp:keywords>weights, measures, standards, tolerances, meters, scales, provers, cryogenic liquid</cp:keywords>
  <dc:description>5.51. Wire- and Cordage-Measuring Devices</dc:description>
  <cp:lastModifiedBy>Warfield, Lisa (Fed)</cp:lastModifiedBy>
  <cp:revision>9</cp:revision>
  <cp:lastPrinted>2019-10-16T11:50:00Z</cp:lastPrinted>
  <dcterms:created xsi:type="dcterms:W3CDTF">2023-01-30T02:23:00Z</dcterms:created>
  <dcterms:modified xsi:type="dcterms:W3CDTF">2023-09-05T16:29:00Z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435a998fa56c4531b8caca85d686aa13198006bf4a0190335304558bf27f133c</vt:lpwstr>
  </property>
</Properties>
</file>