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D8E0" w14:textId="77777777" w:rsidR="00DB788C" w:rsidRDefault="00DB788C" w:rsidP="00F93C69">
      <w:pPr>
        <w:tabs>
          <w:tab w:val="left" w:pos="288"/>
          <w:tab w:val="left" w:pos="1260"/>
          <w:tab w:val="right" w:pos="9720"/>
        </w:tabs>
        <w:spacing w:after="480"/>
        <w:jc w:val="center"/>
        <w:rPr>
          <w:b/>
          <w:sz w:val="28"/>
          <w:szCs w:val="28"/>
        </w:rPr>
      </w:pPr>
      <w:bookmarkStart w:id="0" w:name="berrybasketsboxes"/>
      <w:bookmarkEnd w:id="0"/>
      <w:r w:rsidRPr="006843B8">
        <w:rPr>
          <w:b/>
          <w:sz w:val="28"/>
          <w:szCs w:val="28"/>
        </w:rPr>
        <w:t>Table of Contents</w:t>
      </w:r>
    </w:p>
    <w:p w14:paraId="497BE4F0" w14:textId="77777777" w:rsidR="006B715C" w:rsidRPr="001D6D24" w:rsidRDefault="006B715C" w:rsidP="006B715C">
      <w:pPr>
        <w:tabs>
          <w:tab w:val="left" w:pos="288"/>
          <w:tab w:val="right" w:pos="9720"/>
        </w:tabs>
        <w:jc w:val="right"/>
        <w:rPr>
          <w:b/>
        </w:rPr>
      </w:pPr>
      <w:r w:rsidRPr="001D6D24">
        <w:rPr>
          <w:b/>
        </w:rPr>
        <w:t>Page</w:t>
      </w:r>
    </w:p>
    <w:p w14:paraId="310AA3AE" w14:textId="05C5CDF0" w:rsidR="007175A8" w:rsidRPr="00576EEC" w:rsidRDefault="009E78C3" w:rsidP="00CF40C1">
      <w:pPr>
        <w:pStyle w:val="TOC1"/>
        <w:tabs>
          <w:tab w:val="clear" w:pos="1440"/>
          <w:tab w:val="left" w:pos="1260"/>
        </w:tabs>
        <w:rPr>
          <w:rFonts w:asciiTheme="minorHAnsi" w:eastAsiaTheme="minorEastAsia" w:hAnsiTheme="minorHAnsi" w:cstheme="minorBidi"/>
          <w:b w:val="0"/>
          <w:noProof/>
          <w:sz w:val="20"/>
        </w:rPr>
      </w:pPr>
      <w:r w:rsidRPr="00576EEC">
        <w:rPr>
          <w:b w:val="0"/>
          <w:sz w:val="20"/>
        </w:rPr>
        <w:fldChar w:fldCharType="begin"/>
      </w:r>
      <w:r w:rsidR="005A79D8" w:rsidRPr="00576EEC">
        <w:rPr>
          <w:b w:val="0"/>
          <w:sz w:val="20"/>
        </w:rPr>
        <w:instrText xml:space="preserve"> TOC \o "1-3" \h \z \u </w:instrText>
      </w:r>
      <w:r w:rsidRPr="00576EEC">
        <w:rPr>
          <w:b w:val="0"/>
          <w:sz w:val="20"/>
        </w:rPr>
        <w:fldChar w:fldCharType="separate"/>
      </w:r>
      <w:hyperlink w:anchor="_Toc273451826" w:history="1">
        <w:r w:rsidR="007175A8" w:rsidRPr="00576EEC">
          <w:rPr>
            <w:rStyle w:val="Hyperlink"/>
            <w:noProof/>
            <w:sz w:val="20"/>
          </w:rPr>
          <w:t>Section 4.46.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  <w:sz w:val="20"/>
          </w:rPr>
          <w:tab/>
        </w:r>
        <w:r w:rsidR="007175A8" w:rsidRPr="00576EEC">
          <w:rPr>
            <w:rStyle w:val="Hyperlink"/>
            <w:noProof/>
            <w:sz w:val="20"/>
          </w:rPr>
          <w:t>Berry Baskets and Boxes</w:t>
        </w:r>
        <w:r w:rsidR="007175A8" w:rsidRPr="00576EEC">
          <w:rPr>
            <w:noProof/>
            <w:webHidden/>
            <w:sz w:val="20"/>
          </w:rPr>
          <w:tab/>
        </w:r>
        <w:r w:rsidR="00D810D7" w:rsidRPr="00576EEC">
          <w:rPr>
            <w:noProof/>
            <w:webHidden/>
            <w:sz w:val="20"/>
          </w:rPr>
          <w:t>4-</w:t>
        </w:r>
        <w:r w:rsidRPr="00576EEC">
          <w:rPr>
            <w:noProof/>
            <w:webHidden/>
            <w:sz w:val="20"/>
          </w:rPr>
          <w:fldChar w:fldCharType="begin"/>
        </w:r>
        <w:r w:rsidR="007175A8" w:rsidRPr="00576EEC">
          <w:rPr>
            <w:noProof/>
            <w:webHidden/>
            <w:sz w:val="20"/>
          </w:rPr>
          <w:instrText xml:space="preserve"> PAGEREF _Toc273451826 \h </w:instrText>
        </w:r>
        <w:r w:rsidRPr="00576EEC">
          <w:rPr>
            <w:noProof/>
            <w:webHidden/>
            <w:sz w:val="20"/>
          </w:rPr>
        </w:r>
        <w:r w:rsidRPr="00576EEC">
          <w:rPr>
            <w:noProof/>
            <w:webHidden/>
            <w:sz w:val="20"/>
          </w:rPr>
          <w:fldChar w:fldCharType="separate"/>
        </w:r>
        <w:r w:rsidR="00486E79">
          <w:rPr>
            <w:noProof/>
            <w:webHidden/>
            <w:sz w:val="20"/>
          </w:rPr>
          <w:t>41</w:t>
        </w:r>
        <w:r w:rsidRPr="00576EEC">
          <w:rPr>
            <w:noProof/>
            <w:webHidden/>
            <w:sz w:val="20"/>
          </w:rPr>
          <w:fldChar w:fldCharType="end"/>
        </w:r>
      </w:hyperlink>
    </w:p>
    <w:p w14:paraId="0036118C" w14:textId="17129FF8" w:rsidR="007175A8" w:rsidRPr="00576EEC" w:rsidRDefault="00486E7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</w:rPr>
      </w:pPr>
      <w:hyperlink w:anchor="_Toc273451827" w:history="1">
        <w:r w:rsidR="007175A8" w:rsidRPr="00D615A5">
          <w:rPr>
            <w:rStyle w:val="Hyperlink"/>
            <w:noProof/>
          </w:rPr>
          <w:t>A.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</w:rPr>
          <w:t>Application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_Toc273451827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354BD857" w14:textId="0C69AE83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28" w:history="1">
        <w:r w:rsidR="007175A8" w:rsidRPr="00D615A5">
          <w:rPr>
            <w:rStyle w:val="Hyperlink"/>
            <w:noProof/>
          </w:rPr>
          <w:t>A.1.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General.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_Toc273451828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39B74917" w14:textId="20C87E29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29" w:history="1">
        <w:r w:rsidR="007175A8" w:rsidRPr="00D615A5">
          <w:rPr>
            <w:rStyle w:val="Hyperlink"/>
            <w:noProof/>
          </w:rPr>
          <w:t>A.2.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Additional Code Requirements.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_Toc273451829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477BC428" w14:textId="4DC246A5" w:rsidR="007175A8" w:rsidRPr="00576EEC" w:rsidRDefault="00486E7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</w:rPr>
      </w:pPr>
      <w:hyperlink w:anchor="_Toc273451830" w:history="1">
        <w:r w:rsidR="007175A8" w:rsidRPr="00D615A5">
          <w:rPr>
            <w:rStyle w:val="Hyperlink"/>
            <w:noProof/>
          </w:rPr>
          <w:t>S.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</w:rPr>
          <w:t>Specifications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_Toc273451830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72211356" w14:textId="54335CD2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1" w:history="1">
        <w:r w:rsidR="007175A8" w:rsidRPr="00D615A5">
          <w:rPr>
            <w:rStyle w:val="Hyperlink"/>
            <w:noProof/>
          </w:rPr>
          <w:t>S.1.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Units.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_Toc273451831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79EFBE27" w14:textId="4660BCA9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2" w:history="1">
        <w:r w:rsidR="007175A8" w:rsidRPr="00D615A5">
          <w:rPr>
            <w:rStyle w:val="Hyperlink"/>
            <w:noProof/>
          </w:rPr>
          <w:t>S.2.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Materials.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_Toc273451832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7D5EDE5E" w14:textId="3C3DB344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3" w:history="1">
        <w:r w:rsidR="007175A8" w:rsidRPr="00D615A5">
          <w:rPr>
            <w:rStyle w:val="Hyperlink"/>
            <w:noProof/>
          </w:rPr>
          <w:t>S.3.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Capacity Point.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_Toc273451833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3B85B442" w14:textId="47B1A8DD" w:rsidR="007175A8" w:rsidRPr="00576EEC" w:rsidRDefault="00486E7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</w:rPr>
      </w:pPr>
      <w:hyperlink w:anchor="_Toc273451834" w:history="1">
        <w:r w:rsidR="007175A8" w:rsidRPr="00D615A5">
          <w:rPr>
            <w:rStyle w:val="Hyperlink"/>
            <w:noProof/>
          </w:rPr>
          <w:t>N.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</w:rPr>
          <w:t>Notes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_Toc273451834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1361286A" w14:textId="35D80ACF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5" w:history="1">
        <w:r w:rsidR="007175A8" w:rsidRPr="00D615A5">
          <w:rPr>
            <w:rStyle w:val="Hyperlink"/>
            <w:noProof/>
          </w:rPr>
          <w:t>N.1.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Method of Test.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_Toc273451835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11581538" w14:textId="09C55202" w:rsidR="007175A8" w:rsidRPr="00576EEC" w:rsidRDefault="00486E7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</w:rPr>
      </w:pPr>
      <w:hyperlink w:anchor="_Toc273451836" w:history="1">
        <w:r w:rsidR="007175A8" w:rsidRPr="00D615A5">
          <w:rPr>
            <w:rStyle w:val="Hyperlink"/>
            <w:noProof/>
            <w:lang w:val="fr-FR"/>
          </w:rPr>
          <w:t>T.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  <w:lang w:val="fr-FR"/>
          </w:rPr>
          <w:t>Tolerances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_Toc273451836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7B32CD59" w14:textId="2EDC6DEA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7" w:history="1">
        <w:r w:rsidR="007175A8" w:rsidRPr="00D615A5">
          <w:rPr>
            <w:rStyle w:val="Hyperlink"/>
            <w:noProof/>
          </w:rPr>
          <w:t>T.1.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Tolerances on Individual Measures.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_Toc273451837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66FCBE86" w14:textId="4E5A41DD" w:rsidR="007175A8" w:rsidRPr="00576EEC" w:rsidRDefault="00486E79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8" w:history="1">
        <w:r w:rsidR="007175A8" w:rsidRPr="00D615A5">
          <w:rPr>
            <w:rStyle w:val="Hyperlink"/>
            <w:noProof/>
          </w:rPr>
          <w:t>T.2.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Tolerances on Average Capacity.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_Toc273451838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D278F7">
          <w:rPr>
            <w:noProof/>
            <w:webHidden/>
          </w:rPr>
          <w:fldChar w:fldCharType="end"/>
        </w:r>
      </w:hyperlink>
    </w:p>
    <w:p w14:paraId="092609CD" w14:textId="77777777" w:rsidR="00DB788C" w:rsidRPr="006843B8" w:rsidRDefault="009E78C3">
      <w:r w:rsidRPr="00576EEC">
        <w:rPr>
          <w:b/>
        </w:rPr>
        <w:fldChar w:fldCharType="end"/>
      </w:r>
    </w:p>
    <w:p w14:paraId="1352BF43" w14:textId="77777777" w:rsidR="00CD4239" w:rsidRDefault="00DB788C" w:rsidP="009E6057">
      <w:r w:rsidRPr="006843B8">
        <w:br w:type="page"/>
      </w:r>
    </w:p>
    <w:p w14:paraId="6880333F" w14:textId="77777777" w:rsidR="00CD4239" w:rsidRDefault="00CD4239" w:rsidP="009E6057">
      <w:pPr>
        <w:spacing w:before="4060"/>
        <w:jc w:val="center"/>
      </w:pPr>
    </w:p>
    <w:p w14:paraId="193AE3C9" w14:textId="77777777" w:rsidR="00DB788C" w:rsidRPr="006843B8" w:rsidRDefault="00DB788C" w:rsidP="009E6057">
      <w:pPr>
        <w:spacing w:before="4060"/>
        <w:jc w:val="center"/>
      </w:pPr>
      <w:r w:rsidRPr="006843B8">
        <w:t>THIS PAGE INTENTIONALLY LEFT BLANK</w:t>
      </w:r>
    </w:p>
    <w:p w14:paraId="03415F14" w14:textId="77777777" w:rsidR="00DB788C" w:rsidRPr="006843B8" w:rsidRDefault="00DB788C" w:rsidP="00BC276D">
      <w:pPr>
        <w:pStyle w:val="Heading1"/>
        <w:spacing w:after="480"/>
      </w:pPr>
      <w:r w:rsidRPr="006843B8">
        <w:br w:type="page"/>
      </w:r>
      <w:bookmarkStart w:id="1" w:name="_Toc273451826"/>
      <w:r w:rsidRPr="006843B8"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1"/>
    </w:p>
    <w:p w14:paraId="7DE9398F" w14:textId="77777777" w:rsidR="00DB788C" w:rsidRPr="006843B8" w:rsidRDefault="00DB788C" w:rsidP="00BC276D">
      <w:pPr>
        <w:pStyle w:val="Heading2"/>
        <w:spacing w:after="240"/>
      </w:pPr>
      <w:bookmarkStart w:id="2" w:name="_Toc273451827"/>
      <w:r w:rsidRPr="006843B8">
        <w:t>A.</w:t>
      </w:r>
      <w:r w:rsidRPr="006843B8">
        <w:tab/>
        <w:t>Application</w:t>
      </w:r>
      <w:bookmarkEnd w:id="2"/>
    </w:p>
    <w:p w14:paraId="77522519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3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3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14:paraId="2566347B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4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4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14:paraId="5CF82B06" w14:textId="77777777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5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5"/>
    </w:p>
    <w:p w14:paraId="379764F0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6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6"/>
      <w:r w:rsidRPr="006843B8">
        <w:t xml:space="preserve"> – The capacity of a berry basket or box shall be ½ dry pint, 1 dry pint, or 1 dry quart.</w:t>
      </w:r>
    </w:p>
    <w:p w14:paraId="46082A45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7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7"/>
      <w:r w:rsidRPr="006843B8">
        <w:t xml:space="preserve"> – A berry basket or box shall be made of any suitable materials that will retain its shape during normal filling, storage, and handling.</w:t>
      </w:r>
    </w:p>
    <w:p w14:paraId="424A862A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8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8"/>
      <w:r w:rsidRPr="006843B8">
        <w:t xml:space="preserve"> – The capacity of a berry basket or box shall be determined by its top edges.</w:t>
      </w:r>
    </w:p>
    <w:p w14:paraId="4009BEB7" w14:textId="77777777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9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9"/>
    </w:p>
    <w:p w14:paraId="50E65AEE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0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0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14:paraId="303B3E3E" w14:textId="77777777" w:rsidR="00DB788C" w:rsidRPr="006843B8" w:rsidRDefault="00DB788C" w:rsidP="00BC276D">
      <w:pPr>
        <w:pStyle w:val="Heading2"/>
        <w:spacing w:after="240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</w:r>
      <w:proofErr w:type="spellStart"/>
      <w:r w:rsidRPr="006843B8">
        <w:rPr>
          <w:szCs w:val="24"/>
          <w:lang w:val="fr-FR"/>
        </w:rPr>
        <w:t>Tolerances</w:t>
      </w:r>
      <w:bookmarkEnd w:id="11"/>
      <w:proofErr w:type="spellEnd"/>
    </w:p>
    <w:p w14:paraId="6BCFABEF" w14:textId="77777777"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2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2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14:paraId="1903E0BE" w14:textId="77777777" w:rsidR="00DB788C" w:rsidRPr="006843B8" w:rsidRDefault="00DB788C">
      <w:pPr>
        <w:keepNext/>
        <w:tabs>
          <w:tab w:val="left" w:pos="540"/>
        </w:tabs>
        <w:jc w:val="both"/>
      </w:pPr>
      <w:bookmarkStart w:id="13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3"/>
      <w:r w:rsidRPr="006843B8">
        <w:t xml:space="preserve"> – The average capacity on a random sample of 10 measures selected from a lot of 25 or more shall be equal to or greater than the nominal capacity.</w:t>
      </w:r>
    </w:p>
    <w:p w14:paraId="3A40AB8C" w14:textId="4B597004" w:rsidR="00DB788C" w:rsidRPr="006843B8" w:rsidRDefault="00DB788C" w:rsidP="00F66B78">
      <w:pPr>
        <w:spacing w:before="60" w:after="240"/>
      </w:pPr>
      <w:r w:rsidRPr="006843B8">
        <w:t>(Amended 1979)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  <w:tblCaption w:val="Table 1.  Maintenance and Acceptance Tolerances in Excess and in Definiency "/>
        <w:tblDescription w:val="Nominal capacity and tolerances in excess cubic inches and in deficiency cubic inches."/>
      </w:tblPr>
      <w:tblGrid>
        <w:gridCol w:w="3148"/>
        <w:gridCol w:w="2928"/>
        <w:gridCol w:w="3283"/>
      </w:tblGrid>
      <w:tr w:rsidR="00DB788C" w:rsidRPr="006843B8" w14:paraId="2B2BD5F1" w14:textId="77777777" w:rsidTr="00F039CF">
        <w:trPr>
          <w:cantSplit/>
          <w:trHeight w:val="144"/>
        </w:trPr>
        <w:tc>
          <w:tcPr>
            <w:tcW w:w="93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1E443" w14:textId="77777777" w:rsidR="00DB788C" w:rsidRPr="006843B8" w:rsidRDefault="00DB788C" w:rsidP="00F66B78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14:paraId="099EC658" w14:textId="77777777" w:rsidR="00DB788C" w:rsidRPr="006843B8" w:rsidRDefault="00DB788C" w:rsidP="00F66B78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14:paraId="28822EFF" w14:textId="77777777" w:rsidTr="00F039CF">
        <w:trPr>
          <w:cantSplit/>
          <w:trHeight w:val="144"/>
        </w:trPr>
        <w:tc>
          <w:tcPr>
            <w:tcW w:w="314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B4C53" w14:textId="77777777"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6BFAD2" w14:textId="77777777"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14:paraId="25C935F1" w14:textId="77777777" w:rsidTr="00F039CF">
        <w:trPr>
          <w:cantSplit/>
          <w:trHeight w:val="144"/>
        </w:trPr>
        <w:tc>
          <w:tcPr>
            <w:tcW w:w="3148" w:type="dxa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51A4E9" w14:textId="77777777"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1EE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14:paraId="7E5E25A4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71124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14:paraId="61B988FD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14:paraId="479DB0A2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2724D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7C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13B1EE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14:paraId="55935CAE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8E0109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30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4E1B4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14:paraId="3971FDFF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57521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F4C56C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469941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14:paraId="6529FFFE" w14:textId="77777777" w:rsidR="00DB788C" w:rsidRPr="006843B8" w:rsidRDefault="00DB788C"/>
    <w:p w14:paraId="174EA3BE" w14:textId="0CDC2690"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14:paraId="3EEC7C27" w14:textId="77777777"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14:paraId="1163ACA0" w14:textId="77777777" w:rsidR="00DB788C" w:rsidRDefault="00DB788C" w:rsidP="00FA0DA4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6843B8">
        <w:t>THIS PAGE INTENTIONALLY LEFT BLANK</w:t>
      </w:r>
    </w:p>
    <w:p w14:paraId="37E24267" w14:textId="77777777" w:rsidR="00DB788C" w:rsidRDefault="00DB788C"/>
    <w:sectPr w:rsidR="00DB788C" w:rsidSect="00FC1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C92C" w14:textId="77777777" w:rsidR="00736277" w:rsidRDefault="00736277">
      <w:r>
        <w:separator/>
      </w:r>
    </w:p>
  </w:endnote>
  <w:endnote w:type="continuationSeparator" w:id="0">
    <w:p w14:paraId="487FB952" w14:textId="77777777" w:rsidR="00736277" w:rsidRDefault="0073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2C17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23D0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4B1" w14:textId="77777777" w:rsidR="00C8116A" w:rsidRDefault="00C8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96AC" w14:textId="77777777" w:rsidR="00736277" w:rsidRDefault="00736277">
      <w:r>
        <w:separator/>
      </w:r>
    </w:p>
  </w:footnote>
  <w:footnote w:type="continuationSeparator" w:id="0">
    <w:p w14:paraId="609E5355" w14:textId="77777777" w:rsidR="00736277" w:rsidRDefault="0073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763B" w14:textId="4E40C16F"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</w:t>
    </w:r>
    <w:r w:rsidR="00FD6A76">
      <w:t>2</w:t>
    </w:r>
    <w:r w:rsidR="00C8116A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9FA1" w14:textId="4EB9B503"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6077FF">
      <w:t>202</w:t>
    </w:r>
    <w:r w:rsidR="00C8116A">
      <w:t>4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F794" w14:textId="77777777" w:rsidR="00C8116A" w:rsidRDefault="00C81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00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D6CB2"/>
    <w:rsid w:val="000D7783"/>
    <w:rsid w:val="000E0A18"/>
    <w:rsid w:val="000E3BA6"/>
    <w:rsid w:val="00131802"/>
    <w:rsid w:val="00136D85"/>
    <w:rsid w:val="001442C3"/>
    <w:rsid w:val="001664B3"/>
    <w:rsid w:val="001D6D24"/>
    <w:rsid w:val="001F145C"/>
    <w:rsid w:val="001F1FE5"/>
    <w:rsid w:val="00224B84"/>
    <w:rsid w:val="0022573D"/>
    <w:rsid w:val="00227AAF"/>
    <w:rsid w:val="00232977"/>
    <w:rsid w:val="00232C24"/>
    <w:rsid w:val="0023557E"/>
    <w:rsid w:val="00261F94"/>
    <w:rsid w:val="00271908"/>
    <w:rsid w:val="00294C11"/>
    <w:rsid w:val="002C7E79"/>
    <w:rsid w:val="00314FDF"/>
    <w:rsid w:val="00362094"/>
    <w:rsid w:val="003710E7"/>
    <w:rsid w:val="00374743"/>
    <w:rsid w:val="00392A07"/>
    <w:rsid w:val="003A19F2"/>
    <w:rsid w:val="003A5203"/>
    <w:rsid w:val="003B40C1"/>
    <w:rsid w:val="003C5D5E"/>
    <w:rsid w:val="003C7816"/>
    <w:rsid w:val="003E7C69"/>
    <w:rsid w:val="004249D5"/>
    <w:rsid w:val="00471E7E"/>
    <w:rsid w:val="0048031E"/>
    <w:rsid w:val="00486E79"/>
    <w:rsid w:val="004B65AC"/>
    <w:rsid w:val="004C46CF"/>
    <w:rsid w:val="004C5FB1"/>
    <w:rsid w:val="004F177B"/>
    <w:rsid w:val="005145A8"/>
    <w:rsid w:val="0053530A"/>
    <w:rsid w:val="005547E1"/>
    <w:rsid w:val="00576EEC"/>
    <w:rsid w:val="005905DF"/>
    <w:rsid w:val="005A79D8"/>
    <w:rsid w:val="005D6AF5"/>
    <w:rsid w:val="005E45CA"/>
    <w:rsid w:val="005E4E95"/>
    <w:rsid w:val="006077FF"/>
    <w:rsid w:val="006359CD"/>
    <w:rsid w:val="00650DDA"/>
    <w:rsid w:val="00664942"/>
    <w:rsid w:val="006843B8"/>
    <w:rsid w:val="0068450A"/>
    <w:rsid w:val="006B715C"/>
    <w:rsid w:val="006E2B70"/>
    <w:rsid w:val="006E5B06"/>
    <w:rsid w:val="007144CD"/>
    <w:rsid w:val="007175A8"/>
    <w:rsid w:val="00720791"/>
    <w:rsid w:val="007233D7"/>
    <w:rsid w:val="007260E2"/>
    <w:rsid w:val="007311FE"/>
    <w:rsid w:val="00736277"/>
    <w:rsid w:val="007379D5"/>
    <w:rsid w:val="0074603F"/>
    <w:rsid w:val="00781294"/>
    <w:rsid w:val="008B2608"/>
    <w:rsid w:val="008F0163"/>
    <w:rsid w:val="00925B07"/>
    <w:rsid w:val="00961A9C"/>
    <w:rsid w:val="009A67B9"/>
    <w:rsid w:val="009C0821"/>
    <w:rsid w:val="009C4B4A"/>
    <w:rsid w:val="009D6E06"/>
    <w:rsid w:val="009E6057"/>
    <w:rsid w:val="009E78C3"/>
    <w:rsid w:val="00A17BDA"/>
    <w:rsid w:val="00A2737D"/>
    <w:rsid w:val="00A33A71"/>
    <w:rsid w:val="00A651FF"/>
    <w:rsid w:val="00A675FD"/>
    <w:rsid w:val="00A7147A"/>
    <w:rsid w:val="00AA61E6"/>
    <w:rsid w:val="00AC51A7"/>
    <w:rsid w:val="00AE2D98"/>
    <w:rsid w:val="00B130EE"/>
    <w:rsid w:val="00B607A4"/>
    <w:rsid w:val="00BA0CD5"/>
    <w:rsid w:val="00BA3BA6"/>
    <w:rsid w:val="00BC276D"/>
    <w:rsid w:val="00BE00BB"/>
    <w:rsid w:val="00C23157"/>
    <w:rsid w:val="00C471E0"/>
    <w:rsid w:val="00C633C7"/>
    <w:rsid w:val="00C651B5"/>
    <w:rsid w:val="00C8116A"/>
    <w:rsid w:val="00CB38AD"/>
    <w:rsid w:val="00CD4239"/>
    <w:rsid w:val="00CE615C"/>
    <w:rsid w:val="00CF40C1"/>
    <w:rsid w:val="00D278F7"/>
    <w:rsid w:val="00D32E89"/>
    <w:rsid w:val="00D615A5"/>
    <w:rsid w:val="00D77717"/>
    <w:rsid w:val="00D810D7"/>
    <w:rsid w:val="00D907AF"/>
    <w:rsid w:val="00DB23E1"/>
    <w:rsid w:val="00DB788C"/>
    <w:rsid w:val="00E32609"/>
    <w:rsid w:val="00E36E1F"/>
    <w:rsid w:val="00E624AF"/>
    <w:rsid w:val="00E66688"/>
    <w:rsid w:val="00E717FD"/>
    <w:rsid w:val="00E749FC"/>
    <w:rsid w:val="00EE0857"/>
    <w:rsid w:val="00EE2470"/>
    <w:rsid w:val="00EE2490"/>
    <w:rsid w:val="00F039CF"/>
    <w:rsid w:val="00F21FAC"/>
    <w:rsid w:val="00F66B78"/>
    <w:rsid w:val="00F93C69"/>
    <w:rsid w:val="00FA0DA4"/>
    <w:rsid w:val="00FC19C7"/>
    <w:rsid w:val="00FC3B48"/>
    <w:rsid w:val="00FD3613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73D1F66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5BF22-341F-4CDC-B06B-B2CA85891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A6F65-A6BC-4191-86F6-50B08242B6C2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</ds:schemaRefs>
</ds:datastoreItem>
</file>

<file path=customXml/itemProps3.xml><?xml version="1.0" encoding="utf-8"?>
<ds:datastoreItem xmlns:ds="http://schemas.openxmlformats.org/officeDocument/2006/customXml" ds:itemID="{CB889C22-882A-4AE5-A783-ED45DD7AC430}"/>
</file>

<file path=customXml/itemProps4.xml><?xml version="1.0" encoding="utf-8"?>
<ds:datastoreItem xmlns:ds="http://schemas.openxmlformats.org/officeDocument/2006/customXml" ds:itemID="{AA619139-8A9E-4E4E-9880-F7A53DAFB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2847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4.46. Berry Baskets and Boxes</dc:subject>
  <dc:creator>tina.butcher@nist.gov;richard.harshman@nist.gov;lisa.warfield@nist.gov;diane.lee@nist.gov</dc:creator>
  <cp:keywords>weights, measures, standards, tolerances, meters, scales, provers, cryogenic liquid</cp:keywords>
  <dc:description>Section 4.46. Berry Baskets and Boxes</dc:description>
  <cp:lastModifiedBy>Warfield, Lisa (Fed)</cp:lastModifiedBy>
  <cp:revision>10</cp:revision>
  <cp:lastPrinted>2019-10-16T11:49:00Z</cp:lastPrinted>
  <dcterms:created xsi:type="dcterms:W3CDTF">2023-01-30T02:00:00Z</dcterms:created>
  <dcterms:modified xsi:type="dcterms:W3CDTF">2023-09-05T16:27:00Z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