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7E9" w:rsidRDefault="00D667E9" w:rsidP="00D667E9">
      <w:pPr>
        <w:spacing w:before="1" w:after="0" w:line="200" w:lineRule="exact"/>
        <w:jc w:val="left"/>
        <w:rPr>
          <w:b/>
          <w:sz w:val="24"/>
          <w:szCs w:val="24"/>
        </w:rPr>
      </w:pPr>
    </w:p>
    <w:p w:rsidR="00D667E9" w:rsidRDefault="00D667E9" w:rsidP="00D667E9">
      <w:pPr>
        <w:spacing w:before="1" w:after="0" w:line="200" w:lineRule="exact"/>
        <w:jc w:val="left"/>
        <w:rPr>
          <w:b/>
          <w:sz w:val="24"/>
          <w:szCs w:val="24"/>
        </w:rPr>
      </w:pPr>
    </w:p>
    <w:p w:rsidR="008A1CCE" w:rsidRDefault="008A1CCE" w:rsidP="00C76B5E">
      <w:pPr>
        <w:pStyle w:val="AppendixHeading"/>
        <w:spacing w:after="0"/>
      </w:pPr>
      <w:bookmarkStart w:id="0" w:name="AppendixB"/>
      <w:r w:rsidRPr="00E03B08">
        <w:t xml:space="preserve">Appendix </w:t>
      </w:r>
      <w:r w:rsidR="00D667E9" w:rsidRPr="00E03B08">
        <w:t>B</w:t>
      </w:r>
    </w:p>
    <w:bookmarkEnd w:id="0"/>
    <w:p w:rsidR="00FC3782" w:rsidRPr="00E03B08" w:rsidRDefault="00FC3782" w:rsidP="00C76B5E">
      <w:pPr>
        <w:pStyle w:val="AppendixHeading"/>
        <w:spacing w:after="0"/>
      </w:pPr>
      <w:r>
        <w:t>NIST Handbook 44</w:t>
      </w:r>
      <w:r w:rsidR="00F677A7">
        <w:t xml:space="preserve"> – Scales</w:t>
      </w:r>
    </w:p>
    <w:p w:rsidR="00510864" w:rsidRPr="00510864" w:rsidRDefault="008A1CCE" w:rsidP="00510864">
      <w:pPr>
        <w:spacing w:before="360"/>
        <w:jc w:val="left"/>
        <w:rPr>
          <w:b/>
          <w:sz w:val="24"/>
          <w:szCs w:val="24"/>
        </w:rPr>
      </w:pPr>
      <w:r w:rsidRPr="00510864">
        <w:rPr>
          <w:b/>
          <w:sz w:val="24"/>
          <w:szCs w:val="24"/>
        </w:rPr>
        <w:t xml:space="preserve">Item </w:t>
      </w:r>
      <w:r w:rsidR="00141500" w:rsidRPr="00510864">
        <w:rPr>
          <w:b/>
          <w:sz w:val="24"/>
          <w:szCs w:val="24"/>
        </w:rPr>
        <w:t>320-</w:t>
      </w:r>
      <w:r w:rsidR="00FB25E5" w:rsidRPr="00510864">
        <w:rPr>
          <w:b/>
          <w:sz w:val="24"/>
          <w:szCs w:val="24"/>
        </w:rPr>
        <w:t>3</w:t>
      </w:r>
      <w:r w:rsidR="00991C09" w:rsidRPr="00510864">
        <w:rPr>
          <w:b/>
          <w:sz w:val="24"/>
          <w:szCs w:val="24"/>
        </w:rPr>
        <w:t xml:space="preserve">: </w:t>
      </w:r>
      <w:r w:rsidRPr="00510864">
        <w:rPr>
          <w:b/>
          <w:sz w:val="24"/>
          <w:szCs w:val="24"/>
        </w:rPr>
        <w:t xml:space="preserve"> </w:t>
      </w:r>
    </w:p>
    <w:p w:rsidR="008A1CCE" w:rsidRPr="00FC3782" w:rsidRDefault="008405F3" w:rsidP="00510864">
      <w:pPr>
        <w:spacing w:before="360"/>
        <w:ind w:left="720"/>
        <w:jc w:val="center"/>
        <w:rPr>
          <w:sz w:val="24"/>
          <w:szCs w:val="24"/>
        </w:rPr>
      </w:pPr>
      <w:r w:rsidRPr="00FC3782">
        <w:rPr>
          <w:sz w:val="24"/>
          <w:szCs w:val="24"/>
        </w:rPr>
        <w:t xml:space="preserve">Revision 2 </w:t>
      </w:r>
      <w:r w:rsidR="008A1CCE" w:rsidRPr="00FC3782">
        <w:rPr>
          <w:sz w:val="24"/>
          <w:szCs w:val="24"/>
        </w:rPr>
        <w:t>Draft Tentative Code Applicable to Weigh-In-Motion Systems Used for Vehicle Enforcement Screening</w:t>
      </w:r>
    </w:p>
    <w:p w:rsidR="008405F3" w:rsidRPr="008405F3" w:rsidRDefault="008405F3" w:rsidP="000C682C">
      <w:pPr>
        <w:jc w:val="center"/>
        <w:rPr>
          <w:rFonts w:eastAsia="Times New Roman"/>
          <w:b/>
          <w:sz w:val="32"/>
          <w:szCs w:val="24"/>
        </w:rPr>
      </w:pPr>
      <w:r w:rsidRPr="008405F3">
        <w:rPr>
          <w:rFonts w:eastAsia="Times New Roman"/>
          <w:b/>
          <w:sz w:val="32"/>
          <w:szCs w:val="24"/>
        </w:rPr>
        <w:t>Weigh-In-Motion Systems used for Vehicle Enforcement Screening</w:t>
      </w:r>
      <w:r w:rsidR="00731FAD">
        <w:rPr>
          <w:rFonts w:eastAsia="Times New Roman"/>
          <w:b/>
          <w:sz w:val="32"/>
          <w:szCs w:val="24"/>
        </w:rPr>
        <w:t> </w:t>
      </w:r>
      <w:r w:rsidRPr="008405F3">
        <w:rPr>
          <w:rFonts w:eastAsia="Times New Roman"/>
          <w:b/>
          <w:sz w:val="32"/>
          <w:szCs w:val="24"/>
        </w:rPr>
        <w:t xml:space="preserve">– Draft Code </w:t>
      </w:r>
    </w:p>
    <w:p w:rsidR="008405F3" w:rsidRPr="008405F3" w:rsidRDefault="008405F3" w:rsidP="000C682C">
      <w:pPr>
        <w:numPr>
          <w:ilvl w:val="0"/>
          <w:numId w:val="22"/>
        </w:numPr>
        <w:jc w:val="center"/>
        <w:rPr>
          <w:rFonts w:eastAsia="Times New Roman"/>
          <w:b/>
          <w:sz w:val="28"/>
          <w:szCs w:val="24"/>
        </w:rPr>
      </w:pPr>
      <w:r w:rsidRPr="008405F3">
        <w:rPr>
          <w:rFonts w:eastAsia="Times New Roman"/>
          <w:b/>
          <w:sz w:val="28"/>
          <w:szCs w:val="24"/>
        </w:rPr>
        <w:t>Application</w:t>
      </w:r>
    </w:p>
    <w:p w:rsidR="008405F3" w:rsidRPr="000C682C" w:rsidRDefault="008405F3" w:rsidP="004A5658">
      <w:pPr>
        <w:tabs>
          <w:tab w:val="left" w:pos="540"/>
        </w:tabs>
        <w:rPr>
          <w:rFonts w:eastAsia="Times New Roman"/>
          <w:szCs w:val="20"/>
        </w:rPr>
      </w:pPr>
      <w:r w:rsidRPr="000C682C">
        <w:rPr>
          <w:rFonts w:eastAsia="Times New Roman"/>
          <w:b/>
          <w:szCs w:val="20"/>
        </w:rPr>
        <w:t>A.1</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 xml:space="preserve">General. – </w:t>
      </w:r>
      <w:r w:rsidRPr="000C682C">
        <w:rPr>
          <w:rFonts w:eastAsia="Times New Roman"/>
          <w:szCs w:val="20"/>
        </w:rPr>
        <w:t>This code applies to systems used to weigh vehicles, while in motion, for the purpose of screening and sorting the vehicles based on the vehicle weight to determine if a static weighment is necessary.</w:t>
      </w:r>
    </w:p>
    <w:p w:rsidR="008405F3" w:rsidRPr="000C682C" w:rsidRDefault="008405F3" w:rsidP="004A5658">
      <w:pPr>
        <w:tabs>
          <w:tab w:val="left" w:pos="540"/>
        </w:tabs>
        <w:rPr>
          <w:rFonts w:eastAsia="Times New Roman"/>
          <w:szCs w:val="20"/>
        </w:rPr>
      </w:pPr>
      <w:r w:rsidRPr="000C682C">
        <w:rPr>
          <w:rFonts w:eastAsia="Times New Roman"/>
          <w:b/>
          <w:szCs w:val="20"/>
        </w:rPr>
        <w:t>A.2</w:t>
      </w:r>
      <w:r w:rsidR="003D72E9" w:rsidRPr="000C682C">
        <w:rPr>
          <w:rFonts w:eastAsia="Times New Roman"/>
          <w:b/>
          <w:szCs w:val="20"/>
        </w:rPr>
        <w:t>.</w:t>
      </w:r>
      <w:r w:rsidR="003D72E9" w:rsidRPr="000C682C">
        <w:rPr>
          <w:rFonts w:eastAsia="Times New Roman"/>
          <w:b/>
          <w:szCs w:val="20"/>
        </w:rPr>
        <w:tab/>
      </w:r>
      <w:r w:rsidRPr="000C682C">
        <w:rPr>
          <w:rFonts w:eastAsia="Times New Roman"/>
          <w:szCs w:val="20"/>
        </w:rPr>
        <w:t>The code does not apply to weighing systems intended for the collection of statistical traffic data.</w:t>
      </w:r>
    </w:p>
    <w:p w:rsidR="008405F3" w:rsidRPr="000C682C" w:rsidRDefault="008405F3" w:rsidP="004A5658">
      <w:pPr>
        <w:tabs>
          <w:tab w:val="left" w:pos="540"/>
        </w:tabs>
        <w:rPr>
          <w:rFonts w:eastAsia="Times New Roman"/>
          <w:szCs w:val="20"/>
        </w:rPr>
      </w:pPr>
      <w:r w:rsidRPr="000C682C">
        <w:rPr>
          <w:rFonts w:eastAsia="Times New Roman"/>
          <w:b/>
          <w:szCs w:val="20"/>
        </w:rPr>
        <w:t>A.3</w:t>
      </w:r>
      <w:r w:rsidR="003D72E9" w:rsidRPr="000C682C">
        <w:rPr>
          <w:rFonts w:eastAsia="Times New Roman"/>
          <w:b/>
          <w:szCs w:val="20"/>
        </w:rPr>
        <w:t>.</w:t>
      </w:r>
      <w:r w:rsidR="003D72E9" w:rsidRPr="000C682C">
        <w:rPr>
          <w:rFonts w:eastAsia="Times New Roman"/>
          <w:szCs w:val="20"/>
        </w:rPr>
        <w:tab/>
      </w:r>
      <w:r w:rsidRPr="000C682C">
        <w:rPr>
          <w:rFonts w:eastAsia="Times New Roman"/>
          <w:szCs w:val="20"/>
        </w:rPr>
        <w:t xml:space="preserve">The code is intended for field enforcement use only. </w:t>
      </w:r>
    </w:p>
    <w:p w:rsidR="008405F3" w:rsidRPr="000C682C" w:rsidRDefault="008405F3" w:rsidP="004A5658">
      <w:pPr>
        <w:tabs>
          <w:tab w:val="left" w:pos="540"/>
        </w:tabs>
        <w:rPr>
          <w:rFonts w:eastAsia="Times New Roman"/>
          <w:szCs w:val="20"/>
          <w:u w:val="single"/>
        </w:rPr>
      </w:pPr>
      <w:r w:rsidRPr="000C682C">
        <w:rPr>
          <w:rFonts w:eastAsia="Times New Roman"/>
          <w:b/>
          <w:szCs w:val="20"/>
        </w:rPr>
        <w:t>A.4</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Additional Code Requirements.</w:t>
      </w:r>
      <w:r w:rsidRPr="000C682C">
        <w:rPr>
          <w:rFonts w:eastAsia="Times New Roman"/>
          <w:szCs w:val="20"/>
        </w:rPr>
        <w:t xml:space="preserve"> – In addition to the requirements of this code, Weigh-In-Motion Screening Systems shall meet the requirements of Section 1.10. General Code.</w:t>
      </w:r>
    </w:p>
    <w:p w:rsidR="008405F3" w:rsidRPr="008405F3" w:rsidRDefault="008405F3" w:rsidP="000C682C">
      <w:pPr>
        <w:jc w:val="center"/>
        <w:rPr>
          <w:rFonts w:eastAsia="Times New Roman"/>
          <w:b/>
          <w:sz w:val="28"/>
          <w:szCs w:val="24"/>
        </w:rPr>
      </w:pPr>
      <w:r w:rsidRPr="008405F3">
        <w:rPr>
          <w:rFonts w:eastAsia="Times New Roman"/>
          <w:b/>
          <w:sz w:val="28"/>
          <w:szCs w:val="24"/>
        </w:rPr>
        <w:t>S. Specifications</w:t>
      </w:r>
    </w:p>
    <w:p w:rsidR="008405F3" w:rsidRPr="000C682C" w:rsidRDefault="008405F3" w:rsidP="000C682C">
      <w:pPr>
        <w:keepNext/>
        <w:numPr>
          <w:ilvl w:val="2"/>
          <w:numId w:val="0"/>
        </w:numPr>
        <w:tabs>
          <w:tab w:val="left" w:pos="540"/>
        </w:tabs>
        <w:outlineLvl w:val="2"/>
        <w:rPr>
          <w:rFonts w:eastAsia="Times New Roman"/>
          <w:b/>
          <w:bCs/>
          <w:szCs w:val="20"/>
        </w:rPr>
      </w:pPr>
      <w:bookmarkStart w:id="1" w:name="_Toc238629816"/>
      <w:bookmarkStart w:id="2" w:name="_Toc242173870"/>
      <w:r w:rsidRPr="000C682C">
        <w:rPr>
          <w:rFonts w:eastAsia="Times New Roman"/>
          <w:b/>
          <w:bCs/>
          <w:szCs w:val="20"/>
        </w:rPr>
        <w:t>S.1.</w:t>
      </w:r>
      <w:r w:rsidRPr="000C682C">
        <w:rPr>
          <w:rFonts w:eastAsia="Times New Roman"/>
          <w:b/>
          <w:bCs/>
          <w:szCs w:val="20"/>
        </w:rPr>
        <w:tab/>
        <w:t>Design of Indicating and Recording Elements and of Recorded Representations.</w:t>
      </w:r>
      <w:bookmarkEnd w:id="1"/>
      <w:bookmarkEnd w:id="2"/>
    </w:p>
    <w:p w:rsidR="008405F3" w:rsidRPr="000C682C" w:rsidRDefault="008405F3" w:rsidP="000C682C">
      <w:pPr>
        <w:keepNext/>
        <w:tabs>
          <w:tab w:val="left" w:pos="1080"/>
        </w:tabs>
        <w:ind w:left="360"/>
        <w:rPr>
          <w:rFonts w:eastAsia="Times New Roman"/>
          <w:szCs w:val="20"/>
        </w:rPr>
      </w:pPr>
      <w:bookmarkStart w:id="3" w:name="_Toc238629817"/>
      <w:bookmarkStart w:id="4" w:name="_Toc242173871"/>
      <w:r w:rsidRPr="000C682C">
        <w:rPr>
          <w:rFonts w:eastAsia="Times New Roman"/>
          <w:b/>
          <w:szCs w:val="20"/>
        </w:rPr>
        <w:t>S.1.1</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Ready</w:t>
      </w:r>
      <w:r w:rsidRPr="000C682C">
        <w:rPr>
          <w:rFonts w:eastAsia="Times New Roman"/>
          <w:b/>
          <w:i/>
          <w:szCs w:val="20"/>
        </w:rPr>
        <w:t xml:space="preserve"> </w:t>
      </w:r>
      <w:r w:rsidRPr="000C682C">
        <w:rPr>
          <w:rFonts w:eastAsia="Times New Roman"/>
          <w:b/>
          <w:szCs w:val="20"/>
        </w:rPr>
        <w:t>Indication.</w:t>
      </w:r>
      <w:bookmarkEnd w:id="3"/>
      <w:bookmarkEnd w:id="4"/>
      <w:r w:rsidRPr="000C682C">
        <w:rPr>
          <w:rFonts w:eastAsia="Times New Roman"/>
          <w:szCs w:val="20"/>
        </w:rPr>
        <w:t xml:space="preserve"> – The system shall provide a means of verifying that the system is operational and ready for use.</w:t>
      </w:r>
    </w:p>
    <w:p w:rsidR="008405F3" w:rsidRPr="000C682C" w:rsidRDefault="008405F3" w:rsidP="000C682C">
      <w:pPr>
        <w:tabs>
          <w:tab w:val="left" w:pos="1080"/>
        </w:tabs>
        <w:ind w:left="360"/>
        <w:rPr>
          <w:rFonts w:eastAsia="Times New Roman"/>
          <w:szCs w:val="20"/>
        </w:rPr>
      </w:pPr>
      <w:bookmarkStart w:id="5" w:name="_Toc242173872"/>
      <w:r w:rsidRPr="000C682C">
        <w:rPr>
          <w:rFonts w:eastAsia="Times New Roman"/>
          <w:b/>
          <w:szCs w:val="20"/>
        </w:rPr>
        <w:t>S.1.2</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Value of System Division Units.</w:t>
      </w:r>
      <w:bookmarkEnd w:id="5"/>
      <w:r w:rsidRPr="000C682C">
        <w:rPr>
          <w:rFonts w:eastAsia="Times New Roman"/>
          <w:szCs w:val="20"/>
        </w:rPr>
        <w:t xml:space="preserve"> – The value of a system division “d” expressed in a unit of weight shall be equal to:</w:t>
      </w:r>
    </w:p>
    <w:p w:rsidR="008405F3" w:rsidRPr="000C682C" w:rsidRDefault="008405F3" w:rsidP="000C682C">
      <w:pPr>
        <w:keepNext/>
        <w:numPr>
          <w:ilvl w:val="0"/>
          <w:numId w:val="24"/>
        </w:numPr>
        <w:tabs>
          <w:tab w:val="left" w:pos="288"/>
        </w:tabs>
        <w:jc w:val="left"/>
        <w:rPr>
          <w:rFonts w:eastAsia="Times New Roman"/>
          <w:szCs w:val="20"/>
        </w:rPr>
      </w:pPr>
      <w:r w:rsidRPr="000C682C">
        <w:rPr>
          <w:rFonts w:eastAsia="Times New Roman"/>
          <w:szCs w:val="20"/>
        </w:rPr>
        <w:t>1, 2, or 5; or</w:t>
      </w:r>
    </w:p>
    <w:p w:rsidR="008405F3" w:rsidRPr="000C682C" w:rsidRDefault="008405F3" w:rsidP="000C682C">
      <w:pPr>
        <w:numPr>
          <w:ilvl w:val="0"/>
          <w:numId w:val="23"/>
        </w:numPr>
        <w:tabs>
          <w:tab w:val="left" w:pos="288"/>
        </w:tabs>
        <w:jc w:val="left"/>
        <w:rPr>
          <w:rFonts w:eastAsia="Times New Roman"/>
          <w:szCs w:val="20"/>
        </w:rPr>
      </w:pPr>
      <w:r w:rsidRPr="000C682C">
        <w:rPr>
          <w:rFonts w:eastAsia="Times New Roman"/>
          <w:szCs w:val="20"/>
        </w:rPr>
        <w:t>a decimal multiple or submultiple of 1, 2, or 5.</w:t>
      </w:r>
    </w:p>
    <w:p w:rsidR="008405F3" w:rsidRPr="000C682C" w:rsidRDefault="008405F3" w:rsidP="000C682C">
      <w:pPr>
        <w:tabs>
          <w:tab w:val="left" w:pos="288"/>
        </w:tabs>
        <w:ind w:left="1080"/>
        <w:rPr>
          <w:rFonts w:eastAsia="Times New Roman"/>
          <w:szCs w:val="20"/>
        </w:rPr>
      </w:pPr>
      <w:r w:rsidRPr="000C682C">
        <w:rPr>
          <w:rFonts w:eastAsia="Times New Roman"/>
          <w:szCs w:val="20"/>
        </w:rPr>
        <w:t>Examples:  divisions may be 10, 20, 50, 100; or 0.01, 0.02, 0.05; or 0.1, 0.2, 0.5, etc.</w:t>
      </w:r>
    </w:p>
    <w:p w:rsidR="008405F3" w:rsidRPr="000C682C" w:rsidRDefault="008405F3" w:rsidP="000C682C">
      <w:pPr>
        <w:tabs>
          <w:tab w:val="left" w:pos="1620"/>
        </w:tabs>
        <w:ind w:left="720"/>
        <w:rPr>
          <w:rFonts w:eastAsia="Times New Roman"/>
          <w:strike/>
          <w:szCs w:val="20"/>
        </w:rPr>
      </w:pPr>
      <w:r w:rsidRPr="000C682C">
        <w:rPr>
          <w:rFonts w:eastAsia="Times New Roman"/>
          <w:b/>
          <w:szCs w:val="20"/>
        </w:rPr>
        <w:t>S.1.2.1</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Units of Measure.</w:t>
      </w:r>
      <w:r w:rsidRPr="000C682C">
        <w:rPr>
          <w:rFonts w:eastAsia="Times New Roman"/>
          <w:szCs w:val="20"/>
        </w:rPr>
        <w:t xml:space="preserve"> – The system shall indicate weight values using only a single unit of measure.  </w:t>
      </w:r>
    </w:p>
    <w:p w:rsidR="008405F3" w:rsidRPr="000C682C" w:rsidRDefault="008405F3" w:rsidP="000C682C">
      <w:pPr>
        <w:tabs>
          <w:tab w:val="left" w:pos="1080"/>
        </w:tabs>
        <w:ind w:left="360"/>
        <w:rPr>
          <w:rFonts w:eastAsia="Times New Roman"/>
          <w:b/>
          <w:szCs w:val="20"/>
        </w:rPr>
      </w:pPr>
      <w:r w:rsidRPr="000C682C">
        <w:rPr>
          <w:rFonts w:eastAsia="Times New Roman"/>
          <w:b/>
          <w:szCs w:val="20"/>
        </w:rPr>
        <w:t>S.1.3</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Value of Other Units of Measure.</w:t>
      </w:r>
    </w:p>
    <w:p w:rsidR="008405F3" w:rsidRPr="000C682C" w:rsidRDefault="008405F3" w:rsidP="000C682C">
      <w:pPr>
        <w:tabs>
          <w:tab w:val="left" w:pos="1620"/>
        </w:tabs>
        <w:ind w:left="720"/>
        <w:rPr>
          <w:rFonts w:eastAsia="Times New Roman"/>
          <w:b/>
          <w:szCs w:val="20"/>
        </w:rPr>
      </w:pPr>
      <w:r w:rsidRPr="000C682C">
        <w:rPr>
          <w:rFonts w:eastAsia="Times New Roman"/>
          <w:b/>
          <w:szCs w:val="20"/>
        </w:rPr>
        <w:t>S.1.3.1</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 xml:space="preserve">Speed. </w:t>
      </w:r>
      <w:r w:rsidRPr="000C682C">
        <w:rPr>
          <w:rFonts w:eastAsia="Times New Roman"/>
          <w:szCs w:val="20"/>
        </w:rPr>
        <w:t>– Vehicle speeds shall be measured in miles per hour or kilometers per hour.</w:t>
      </w:r>
    </w:p>
    <w:p w:rsidR="00A548FF" w:rsidRPr="000C682C" w:rsidRDefault="008405F3" w:rsidP="000C682C">
      <w:pPr>
        <w:tabs>
          <w:tab w:val="left" w:pos="1620"/>
        </w:tabs>
        <w:ind w:left="720"/>
        <w:rPr>
          <w:rFonts w:eastAsia="Times New Roman"/>
          <w:b/>
          <w:szCs w:val="20"/>
          <w:u w:val="single"/>
        </w:rPr>
      </w:pPr>
      <w:r w:rsidRPr="000C682C">
        <w:rPr>
          <w:rFonts w:eastAsia="Times New Roman"/>
          <w:b/>
          <w:szCs w:val="20"/>
        </w:rPr>
        <w:lastRenderedPageBreak/>
        <w:t>S.1.3.2</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 xml:space="preserve">Axle-Spacing (Length). </w:t>
      </w:r>
      <w:r w:rsidRPr="000C682C">
        <w:rPr>
          <w:rFonts w:eastAsia="Times New Roman"/>
          <w:szCs w:val="20"/>
        </w:rPr>
        <w:t>– The center-to-center distance between any two successive axles shall be measured in feet and/or inches, or meters.</w:t>
      </w:r>
      <w:r w:rsidRPr="000C682C">
        <w:rPr>
          <w:rFonts w:eastAsia="Times New Roman"/>
          <w:szCs w:val="20"/>
          <w:u w:val="single"/>
        </w:rPr>
        <w:t xml:space="preserve"> </w:t>
      </w:r>
      <w:r w:rsidR="00A548FF">
        <w:rPr>
          <w:rFonts w:eastAsia="Times New Roman"/>
          <w:szCs w:val="20"/>
          <w:u w:val="single"/>
        </w:rPr>
        <w:t xml:space="preserve"> </w:t>
      </w:r>
    </w:p>
    <w:p w:rsidR="008405F3" w:rsidRPr="000C682C" w:rsidRDefault="008405F3" w:rsidP="000C682C">
      <w:pPr>
        <w:tabs>
          <w:tab w:val="left" w:pos="1620"/>
        </w:tabs>
        <w:ind w:left="720"/>
        <w:rPr>
          <w:rFonts w:eastAsia="Times New Roman"/>
          <w:b/>
          <w:i/>
          <w:szCs w:val="20"/>
        </w:rPr>
      </w:pPr>
      <w:r w:rsidRPr="000C682C">
        <w:rPr>
          <w:rFonts w:eastAsia="Times New Roman"/>
          <w:b/>
          <w:szCs w:val="20"/>
        </w:rPr>
        <w:t>S.1.3.3</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Vehicle Length.</w:t>
      </w:r>
      <w:r w:rsidRPr="000C682C">
        <w:rPr>
          <w:rFonts w:eastAsia="Times New Roman"/>
          <w:szCs w:val="20"/>
        </w:rPr>
        <w:t xml:space="preserve"> – If the system is capable of measuring the overall length of the vehicle, the length of the vehicle shall be measured in feet and/or inches, or meters.</w:t>
      </w:r>
    </w:p>
    <w:p w:rsidR="008405F3" w:rsidRPr="000C682C" w:rsidRDefault="008405F3" w:rsidP="000C682C">
      <w:pPr>
        <w:keepNext/>
        <w:tabs>
          <w:tab w:val="left" w:pos="1080"/>
        </w:tabs>
        <w:ind w:left="360"/>
        <w:outlineLvl w:val="3"/>
        <w:rPr>
          <w:rFonts w:eastAsia="Times New Roman"/>
          <w:bCs/>
          <w:szCs w:val="20"/>
        </w:rPr>
      </w:pPr>
      <w:bookmarkStart w:id="6" w:name="_Toc242173877"/>
      <w:r w:rsidRPr="000C682C">
        <w:rPr>
          <w:rFonts w:eastAsia="Times New Roman"/>
          <w:b/>
          <w:szCs w:val="20"/>
        </w:rPr>
        <w:t>S.1.4</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Capacity Indication</w:t>
      </w:r>
      <w:bookmarkEnd w:id="6"/>
      <w:r w:rsidRPr="000C682C">
        <w:rPr>
          <w:rFonts w:eastAsia="Times New Roman"/>
          <w:b/>
          <w:szCs w:val="20"/>
        </w:rPr>
        <w:t xml:space="preserve">. </w:t>
      </w:r>
      <w:r w:rsidRPr="000C682C">
        <w:rPr>
          <w:rFonts w:eastAsia="Times New Roman" w:hint="eastAsia"/>
          <w:b/>
          <w:szCs w:val="20"/>
        </w:rPr>
        <w:t>–</w:t>
      </w:r>
      <w:r w:rsidR="000C682C">
        <w:rPr>
          <w:rFonts w:eastAsia="Times New Roman"/>
          <w:b/>
          <w:szCs w:val="20"/>
        </w:rPr>
        <w:t xml:space="preserve"> </w:t>
      </w:r>
      <w:r w:rsidRPr="000C682C">
        <w:rPr>
          <w:rFonts w:eastAsia="Times New Roman"/>
          <w:bCs/>
          <w:szCs w:val="20"/>
        </w:rPr>
        <w:t>An indicating or recording element shall not display nor record any values greater than 105</w:t>
      </w:r>
      <w:r w:rsidR="003D72E9" w:rsidRPr="000C682C">
        <w:rPr>
          <w:rFonts w:eastAsia="Times New Roman"/>
          <w:bCs/>
          <w:szCs w:val="20"/>
        </w:rPr>
        <w:t> </w:t>
      </w:r>
      <w:r w:rsidRPr="000C682C">
        <w:rPr>
          <w:rFonts w:eastAsia="Times New Roman"/>
          <w:bCs/>
          <w:szCs w:val="20"/>
        </w:rPr>
        <w:t>% of the specified capacity of the load receiving element.</w:t>
      </w:r>
    </w:p>
    <w:p w:rsidR="008405F3" w:rsidRPr="000C682C" w:rsidRDefault="008405F3" w:rsidP="000C682C">
      <w:pPr>
        <w:tabs>
          <w:tab w:val="left" w:pos="1080"/>
        </w:tabs>
        <w:ind w:left="360"/>
        <w:rPr>
          <w:rFonts w:eastAsia="Times New Roman"/>
          <w:szCs w:val="20"/>
        </w:rPr>
      </w:pPr>
      <w:r w:rsidRPr="000C682C">
        <w:rPr>
          <w:rFonts w:eastAsia="Times New Roman"/>
          <w:b/>
          <w:szCs w:val="20"/>
        </w:rPr>
        <w:t>S.1.5</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Identification of a Fault.</w:t>
      </w:r>
      <w:r w:rsidRPr="000C682C">
        <w:rPr>
          <w:rFonts w:eastAsia="Times New Roman"/>
          <w:szCs w:val="20"/>
        </w:rPr>
        <w:t xml:space="preserve"> </w:t>
      </w:r>
      <w:r w:rsidRPr="000C682C">
        <w:rPr>
          <w:rFonts w:eastAsia="Times New Roman"/>
          <w:i/>
          <w:szCs w:val="20"/>
        </w:rPr>
        <w:t xml:space="preserve">– </w:t>
      </w:r>
      <w:r w:rsidRPr="000C682C">
        <w:rPr>
          <w:rFonts w:eastAsia="Times New Roman"/>
          <w:szCs w:val="20"/>
        </w:rPr>
        <w:t>Fault conditions shall be presented to the operator in a clear and unambiguous means.  The following fault conditions shall be identified:</w:t>
      </w:r>
    </w:p>
    <w:p w:rsidR="008405F3" w:rsidRPr="000C682C" w:rsidRDefault="008405F3" w:rsidP="000C682C">
      <w:pPr>
        <w:ind w:left="1080" w:hanging="360"/>
        <w:rPr>
          <w:rFonts w:eastAsia="Times New Roman"/>
          <w:szCs w:val="20"/>
        </w:rPr>
      </w:pPr>
      <w:r w:rsidRPr="000C682C">
        <w:rPr>
          <w:rFonts w:eastAsia="Times New Roman"/>
          <w:szCs w:val="20"/>
        </w:rPr>
        <w:t>(a</w:t>
      </w:r>
      <w:r w:rsidR="003D72E9" w:rsidRPr="000C682C">
        <w:rPr>
          <w:rFonts w:eastAsia="Times New Roman"/>
          <w:szCs w:val="20"/>
        </w:rPr>
        <w:t>)</w:t>
      </w:r>
      <w:r w:rsidR="003D72E9" w:rsidRPr="000C682C">
        <w:rPr>
          <w:rFonts w:eastAsia="Times New Roman"/>
          <w:szCs w:val="20"/>
        </w:rPr>
        <w:tab/>
      </w:r>
      <w:r w:rsidRPr="000C682C">
        <w:rPr>
          <w:rFonts w:eastAsia="Times New Roman"/>
          <w:szCs w:val="20"/>
        </w:rPr>
        <w:t>Vehicle speed is below the minimum or above the maximum speed as specified.</w:t>
      </w:r>
    </w:p>
    <w:p w:rsidR="008405F3" w:rsidRPr="000C682C" w:rsidRDefault="008405F3" w:rsidP="000C682C">
      <w:pPr>
        <w:tabs>
          <w:tab w:val="left" w:pos="360"/>
        </w:tabs>
        <w:ind w:left="1080" w:hanging="360"/>
        <w:rPr>
          <w:rFonts w:eastAsia="Times New Roman"/>
          <w:szCs w:val="20"/>
        </w:rPr>
      </w:pPr>
      <w:r w:rsidRPr="000C682C">
        <w:rPr>
          <w:rFonts w:eastAsia="Times New Roman"/>
          <w:szCs w:val="20"/>
        </w:rPr>
        <w:t>(b</w:t>
      </w:r>
      <w:r w:rsidR="003D72E9" w:rsidRPr="000C682C">
        <w:rPr>
          <w:rFonts w:eastAsia="Times New Roman"/>
          <w:szCs w:val="20"/>
        </w:rPr>
        <w:t>)</w:t>
      </w:r>
      <w:r w:rsidR="003D72E9" w:rsidRPr="000C682C">
        <w:rPr>
          <w:rFonts w:eastAsia="Times New Roman"/>
          <w:szCs w:val="20"/>
        </w:rPr>
        <w:tab/>
      </w:r>
      <w:r w:rsidRPr="000C682C">
        <w:rPr>
          <w:rFonts w:eastAsia="Times New Roman"/>
          <w:szCs w:val="20"/>
        </w:rPr>
        <w:t>The maximum number of vehicle axles as specified has been exceeded.</w:t>
      </w:r>
    </w:p>
    <w:p w:rsidR="008405F3" w:rsidRPr="000C682C" w:rsidRDefault="008405F3" w:rsidP="000C682C">
      <w:pPr>
        <w:numPr>
          <w:ilvl w:val="0"/>
          <w:numId w:val="23"/>
        </w:numPr>
        <w:tabs>
          <w:tab w:val="left" w:pos="360"/>
        </w:tabs>
        <w:jc w:val="left"/>
        <w:rPr>
          <w:rFonts w:eastAsia="Times New Roman"/>
          <w:szCs w:val="20"/>
        </w:rPr>
      </w:pPr>
      <w:r w:rsidRPr="000C682C">
        <w:rPr>
          <w:rFonts w:eastAsia="Times New Roman"/>
          <w:szCs w:val="20"/>
        </w:rPr>
        <w:t xml:space="preserve">A change in vehicle speed greater than that specified has been detected. </w:t>
      </w:r>
    </w:p>
    <w:p w:rsidR="008405F3" w:rsidRPr="000C682C" w:rsidRDefault="008405F3" w:rsidP="000C682C">
      <w:pPr>
        <w:tabs>
          <w:tab w:val="left" w:pos="1080"/>
        </w:tabs>
        <w:ind w:left="360"/>
        <w:rPr>
          <w:rFonts w:eastAsia="Times New Roman"/>
          <w:b/>
          <w:szCs w:val="20"/>
        </w:rPr>
      </w:pPr>
      <w:r w:rsidRPr="000C682C">
        <w:rPr>
          <w:rFonts w:eastAsia="Times New Roman"/>
          <w:b/>
          <w:szCs w:val="20"/>
        </w:rPr>
        <w:t>S.1.6</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Recorded Representations.</w:t>
      </w:r>
    </w:p>
    <w:p w:rsidR="008405F3" w:rsidRPr="000C682C" w:rsidRDefault="008405F3" w:rsidP="000C682C">
      <w:pPr>
        <w:tabs>
          <w:tab w:val="left" w:pos="1620"/>
        </w:tabs>
        <w:ind w:left="720"/>
        <w:rPr>
          <w:rFonts w:eastAsia="Times New Roman"/>
          <w:szCs w:val="20"/>
        </w:rPr>
      </w:pPr>
      <w:r w:rsidRPr="000C682C">
        <w:rPr>
          <w:rFonts w:eastAsia="Times New Roman"/>
          <w:b/>
          <w:szCs w:val="20"/>
        </w:rPr>
        <w:t>S.1.6.1</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Values to be Recorded.</w:t>
      </w:r>
      <w:r w:rsidRPr="000C682C">
        <w:rPr>
          <w:rFonts w:eastAsia="Times New Roman"/>
          <w:szCs w:val="20"/>
        </w:rPr>
        <w:t xml:space="preserve"> – At a minimum, the following values shall be printed and/or stored electronically for each vehicle weighment:</w:t>
      </w:r>
    </w:p>
    <w:p w:rsidR="008405F3" w:rsidRPr="000C682C" w:rsidRDefault="008405F3" w:rsidP="000C682C">
      <w:pPr>
        <w:numPr>
          <w:ilvl w:val="0"/>
          <w:numId w:val="25"/>
        </w:numPr>
        <w:jc w:val="left"/>
        <w:rPr>
          <w:rFonts w:eastAsia="Times New Roman"/>
          <w:szCs w:val="20"/>
        </w:rPr>
      </w:pPr>
      <w:r w:rsidRPr="000C682C">
        <w:rPr>
          <w:rFonts w:eastAsia="Times New Roman"/>
          <w:szCs w:val="20"/>
        </w:rPr>
        <w:t>transaction identification number</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lane identification (required if more than one lane at the site has the ability to weigh a vehicle in-motion)</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vehicle speed</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number of axles</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weight of each axle</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identification and weight of axles groups</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axle spacing</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total vehicle weight</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all fault conditions that occurred during the weighing of the vehicle</w:t>
      </w:r>
      <w:r w:rsidR="00A548FF">
        <w:rPr>
          <w:rFonts w:eastAsia="Times New Roman"/>
          <w:szCs w:val="20"/>
        </w:rPr>
        <w:t>;</w:t>
      </w:r>
    </w:p>
    <w:p w:rsidR="008405F3" w:rsidRPr="000C682C" w:rsidRDefault="008405F3" w:rsidP="000C682C">
      <w:pPr>
        <w:numPr>
          <w:ilvl w:val="0"/>
          <w:numId w:val="25"/>
        </w:numPr>
        <w:jc w:val="left"/>
        <w:rPr>
          <w:rFonts w:eastAsia="Times New Roman"/>
          <w:szCs w:val="20"/>
        </w:rPr>
      </w:pPr>
      <w:r w:rsidRPr="000C682C">
        <w:rPr>
          <w:rFonts w:eastAsia="Times New Roman"/>
          <w:szCs w:val="20"/>
        </w:rPr>
        <w:t>violations, as identified in paragraph S.2.1., that occurred during the weighing of the vehicle</w:t>
      </w:r>
      <w:r w:rsidR="00A548FF">
        <w:rPr>
          <w:rFonts w:eastAsia="Times New Roman"/>
          <w:szCs w:val="20"/>
        </w:rPr>
        <w:t>; and</w:t>
      </w:r>
    </w:p>
    <w:p w:rsidR="008405F3" w:rsidRPr="000C682C" w:rsidRDefault="00A05562" w:rsidP="000C682C">
      <w:pPr>
        <w:numPr>
          <w:ilvl w:val="0"/>
          <w:numId w:val="25"/>
        </w:numPr>
        <w:jc w:val="left"/>
        <w:rPr>
          <w:rFonts w:eastAsia="Times New Roman"/>
          <w:szCs w:val="20"/>
        </w:rPr>
      </w:pPr>
      <w:r>
        <w:rPr>
          <w:rFonts w:eastAsia="Times New Roman"/>
          <w:szCs w:val="20"/>
        </w:rPr>
        <w:t>t</w:t>
      </w:r>
      <w:r w:rsidR="008405F3" w:rsidRPr="000C682C">
        <w:rPr>
          <w:rFonts w:eastAsia="Times New Roman"/>
          <w:szCs w:val="20"/>
        </w:rPr>
        <w:t xml:space="preserve">ime </w:t>
      </w:r>
      <w:r>
        <w:rPr>
          <w:rFonts w:eastAsia="Times New Roman"/>
          <w:szCs w:val="20"/>
        </w:rPr>
        <w:t>and</w:t>
      </w:r>
      <w:r w:rsidRPr="000C682C">
        <w:rPr>
          <w:rFonts w:eastAsia="Times New Roman"/>
          <w:szCs w:val="20"/>
        </w:rPr>
        <w:t xml:space="preserve"> </w:t>
      </w:r>
      <w:r w:rsidR="008405F3" w:rsidRPr="000C682C">
        <w:rPr>
          <w:rFonts w:eastAsia="Times New Roman"/>
          <w:szCs w:val="20"/>
        </w:rPr>
        <w:t>date</w:t>
      </w:r>
      <w:r w:rsidR="00A548FF">
        <w:rPr>
          <w:rFonts w:eastAsia="Times New Roman"/>
          <w:szCs w:val="20"/>
        </w:rPr>
        <w:t>.</w:t>
      </w:r>
    </w:p>
    <w:p w:rsidR="008405F3" w:rsidRPr="000C682C" w:rsidRDefault="008405F3" w:rsidP="000C682C">
      <w:pPr>
        <w:keepNext/>
        <w:tabs>
          <w:tab w:val="left" w:pos="1080"/>
        </w:tabs>
        <w:ind w:left="360"/>
        <w:rPr>
          <w:rFonts w:eastAsia="Times New Roman"/>
          <w:szCs w:val="20"/>
        </w:rPr>
      </w:pPr>
      <w:r w:rsidRPr="000C682C">
        <w:rPr>
          <w:rFonts w:eastAsia="Times New Roman"/>
          <w:b/>
          <w:szCs w:val="20"/>
        </w:rPr>
        <w:t>S.1.7</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Value of the Indicated and Recorded System Division.</w:t>
      </w:r>
      <w:r w:rsidRPr="000C682C">
        <w:rPr>
          <w:rFonts w:eastAsia="Times New Roman"/>
          <w:szCs w:val="20"/>
        </w:rPr>
        <w:t xml:space="preserve"> – The value of the system’s division size as recorded shall be the same as the division value indicated.</w:t>
      </w:r>
    </w:p>
    <w:p w:rsidR="008405F3" w:rsidRPr="000C682C" w:rsidRDefault="008405F3" w:rsidP="000C682C">
      <w:pPr>
        <w:tabs>
          <w:tab w:val="left" w:pos="540"/>
        </w:tabs>
        <w:rPr>
          <w:rFonts w:eastAsia="Times New Roman"/>
          <w:b/>
          <w:szCs w:val="20"/>
        </w:rPr>
      </w:pPr>
      <w:r w:rsidRPr="000C682C">
        <w:rPr>
          <w:rFonts w:eastAsia="Times New Roman"/>
          <w:b/>
          <w:szCs w:val="20"/>
        </w:rPr>
        <w:t>S.2</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 xml:space="preserve">System Design Requirements. </w:t>
      </w:r>
    </w:p>
    <w:p w:rsidR="008405F3" w:rsidRPr="000C682C" w:rsidRDefault="008405F3" w:rsidP="000C682C">
      <w:pPr>
        <w:tabs>
          <w:tab w:val="left" w:pos="1080"/>
        </w:tabs>
        <w:ind w:left="360"/>
        <w:rPr>
          <w:rFonts w:eastAsia="Times New Roman"/>
          <w:szCs w:val="20"/>
        </w:rPr>
      </w:pPr>
      <w:r w:rsidRPr="000C682C">
        <w:rPr>
          <w:rFonts w:eastAsia="Times New Roman"/>
          <w:b/>
          <w:szCs w:val="20"/>
        </w:rPr>
        <w:t>S.2.1</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Violation Parameters.</w:t>
      </w:r>
      <w:r w:rsidRPr="000C682C">
        <w:rPr>
          <w:rFonts w:eastAsia="Times New Roman"/>
          <w:szCs w:val="20"/>
        </w:rPr>
        <w:t xml:space="preserve"> – The instrument shall be capable of accepting user entered violation parameters for the following items:</w:t>
      </w:r>
    </w:p>
    <w:p w:rsidR="008405F3" w:rsidRPr="000C682C" w:rsidRDefault="008405F3" w:rsidP="000C682C">
      <w:pPr>
        <w:numPr>
          <w:ilvl w:val="0"/>
          <w:numId w:val="26"/>
        </w:numPr>
        <w:ind w:left="1080"/>
        <w:jc w:val="left"/>
        <w:rPr>
          <w:rFonts w:eastAsia="Times New Roman"/>
          <w:szCs w:val="20"/>
        </w:rPr>
      </w:pPr>
      <w:r w:rsidRPr="000C682C">
        <w:rPr>
          <w:rFonts w:eastAsia="Times New Roman"/>
          <w:szCs w:val="20"/>
        </w:rPr>
        <w:lastRenderedPageBreak/>
        <w:t>single axle weight limit</w:t>
      </w:r>
    </w:p>
    <w:p w:rsidR="008405F3" w:rsidRPr="000C682C" w:rsidRDefault="008405F3" w:rsidP="000C682C">
      <w:pPr>
        <w:numPr>
          <w:ilvl w:val="0"/>
          <w:numId w:val="26"/>
        </w:numPr>
        <w:ind w:left="1080"/>
        <w:jc w:val="left"/>
        <w:rPr>
          <w:rFonts w:eastAsia="Times New Roman"/>
          <w:szCs w:val="20"/>
        </w:rPr>
      </w:pPr>
      <w:r w:rsidRPr="000C682C">
        <w:rPr>
          <w:rFonts w:eastAsia="Times New Roman"/>
          <w:szCs w:val="20"/>
        </w:rPr>
        <w:t>axle group weight limit</w:t>
      </w:r>
    </w:p>
    <w:p w:rsidR="008405F3" w:rsidRPr="000C682C" w:rsidRDefault="008405F3" w:rsidP="000C682C">
      <w:pPr>
        <w:numPr>
          <w:ilvl w:val="0"/>
          <w:numId w:val="26"/>
        </w:numPr>
        <w:ind w:left="1080"/>
        <w:jc w:val="left"/>
        <w:rPr>
          <w:rFonts w:eastAsia="Times New Roman"/>
          <w:szCs w:val="20"/>
        </w:rPr>
      </w:pPr>
      <w:r w:rsidRPr="000C682C">
        <w:rPr>
          <w:rFonts w:eastAsia="Times New Roman"/>
          <w:szCs w:val="20"/>
        </w:rPr>
        <w:t>gross vehicle weight</w:t>
      </w:r>
    </w:p>
    <w:p w:rsidR="008405F3" w:rsidRPr="000C682C" w:rsidRDefault="008405F3" w:rsidP="000C682C">
      <w:pPr>
        <w:numPr>
          <w:ilvl w:val="0"/>
          <w:numId w:val="26"/>
        </w:numPr>
        <w:ind w:left="1080"/>
        <w:jc w:val="left"/>
        <w:rPr>
          <w:rFonts w:eastAsia="Times New Roman"/>
          <w:szCs w:val="20"/>
        </w:rPr>
      </w:pPr>
      <w:r w:rsidRPr="000C682C">
        <w:rPr>
          <w:rFonts w:eastAsia="Times New Roman"/>
          <w:szCs w:val="20"/>
        </w:rPr>
        <w:t>bridge formula load</w:t>
      </w:r>
    </w:p>
    <w:p w:rsidR="008405F3" w:rsidRPr="000C682C" w:rsidRDefault="008405F3" w:rsidP="000C682C">
      <w:pPr>
        <w:ind w:left="360"/>
        <w:rPr>
          <w:rFonts w:eastAsia="Times New Roman"/>
          <w:szCs w:val="20"/>
        </w:rPr>
      </w:pPr>
      <w:r w:rsidRPr="000C682C">
        <w:rPr>
          <w:rFonts w:eastAsia="Times New Roman"/>
          <w:szCs w:val="20"/>
        </w:rPr>
        <w:t>The instrument shall display and or record violation conditions when these parameters have been exceeded.</w:t>
      </w:r>
    </w:p>
    <w:p w:rsidR="008405F3" w:rsidRPr="000C682C" w:rsidRDefault="008405F3" w:rsidP="000C682C">
      <w:pPr>
        <w:tabs>
          <w:tab w:val="left" w:pos="540"/>
        </w:tabs>
        <w:rPr>
          <w:rFonts w:eastAsia="Times New Roman"/>
          <w:b/>
          <w:szCs w:val="20"/>
        </w:rPr>
      </w:pPr>
      <w:r w:rsidRPr="000C682C">
        <w:rPr>
          <w:rFonts w:eastAsia="Times New Roman"/>
          <w:b/>
          <w:szCs w:val="20"/>
        </w:rPr>
        <w:t>S.3</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Design of Weighing Elements.</w:t>
      </w:r>
    </w:p>
    <w:p w:rsidR="008405F3" w:rsidRPr="000C682C" w:rsidRDefault="008405F3" w:rsidP="000C682C">
      <w:pPr>
        <w:tabs>
          <w:tab w:val="left" w:pos="1080"/>
        </w:tabs>
        <w:ind w:left="360"/>
        <w:rPr>
          <w:rFonts w:eastAsia="Times New Roman"/>
          <w:szCs w:val="20"/>
        </w:rPr>
      </w:pPr>
      <w:bookmarkStart w:id="7" w:name="_Toc242173897"/>
      <w:r w:rsidRPr="000C682C">
        <w:rPr>
          <w:rFonts w:eastAsia="Times New Roman"/>
          <w:b/>
          <w:szCs w:val="20"/>
        </w:rPr>
        <w:t>S.3.1</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Multiple Load-Receiving Elements.</w:t>
      </w:r>
      <w:bookmarkEnd w:id="7"/>
      <w:r w:rsidRPr="000C682C">
        <w:rPr>
          <w:rFonts w:eastAsia="Times New Roman"/>
          <w:szCs w:val="20"/>
        </w:rPr>
        <w:t xml:space="preserve"> –</w:t>
      </w:r>
      <w:r w:rsidR="003D72E9" w:rsidRPr="000C682C">
        <w:rPr>
          <w:rFonts w:eastAsia="Times New Roman"/>
          <w:szCs w:val="20"/>
        </w:rPr>
        <w:t xml:space="preserve"> </w:t>
      </w:r>
      <w:r w:rsidRPr="000C682C">
        <w:rPr>
          <w:rFonts w:eastAsia="Times New Roman"/>
          <w:szCs w:val="20"/>
        </w:rPr>
        <w:t>An instrument with a single indicating or recording element, or a combination indicating-recording element, that is coupled to two or more load</w:t>
      </w:r>
      <w:r w:rsidR="00A05562">
        <w:rPr>
          <w:rFonts w:eastAsia="Times New Roman"/>
          <w:szCs w:val="20"/>
        </w:rPr>
        <w:t>-</w:t>
      </w:r>
      <w:r w:rsidRPr="000C682C">
        <w:rPr>
          <w:rFonts w:eastAsia="Times New Roman"/>
          <w:szCs w:val="20"/>
        </w:rPr>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8405F3" w:rsidRPr="000C682C" w:rsidRDefault="008405F3" w:rsidP="000C682C">
      <w:pPr>
        <w:tabs>
          <w:tab w:val="left" w:pos="540"/>
          <w:tab w:val="left" w:pos="990"/>
        </w:tabs>
        <w:rPr>
          <w:rFonts w:eastAsia="Times New Roman"/>
          <w:b/>
          <w:szCs w:val="20"/>
        </w:rPr>
      </w:pPr>
      <w:r w:rsidRPr="000C682C">
        <w:rPr>
          <w:rFonts w:eastAsia="Times New Roman"/>
          <w:b/>
          <w:szCs w:val="20"/>
        </w:rPr>
        <w:t>S.4</w:t>
      </w:r>
      <w:r w:rsidR="003D72E9" w:rsidRPr="000C682C">
        <w:rPr>
          <w:rFonts w:eastAsia="Times New Roman"/>
          <w:b/>
          <w:szCs w:val="20"/>
        </w:rPr>
        <w:t>.</w:t>
      </w:r>
      <w:r w:rsidR="003D72E9" w:rsidRPr="000C682C">
        <w:rPr>
          <w:rFonts w:eastAsia="Times New Roman"/>
          <w:b/>
          <w:szCs w:val="20"/>
        </w:rPr>
        <w:tab/>
      </w:r>
      <w:r w:rsidRPr="000C682C">
        <w:rPr>
          <w:rFonts w:eastAsia="Times New Roman"/>
          <w:b/>
          <w:szCs w:val="20"/>
        </w:rPr>
        <w:t>Design of Weighing Devices, Accuracy Class.</w:t>
      </w:r>
    </w:p>
    <w:p w:rsidR="008405F3" w:rsidRPr="000C682C" w:rsidRDefault="008405F3" w:rsidP="000C682C">
      <w:pPr>
        <w:keepNext/>
        <w:tabs>
          <w:tab w:val="left" w:pos="1080"/>
        </w:tabs>
        <w:ind w:left="360"/>
        <w:rPr>
          <w:rFonts w:eastAsia="Times New Roman"/>
          <w:szCs w:val="20"/>
        </w:rPr>
      </w:pPr>
      <w:bookmarkStart w:id="8" w:name="_Toc242173899"/>
      <w:r w:rsidRPr="000C682C">
        <w:rPr>
          <w:rFonts w:eastAsia="Times New Roman"/>
          <w:b/>
          <w:szCs w:val="20"/>
        </w:rPr>
        <w:t>S.4.1.</w:t>
      </w:r>
      <w:r w:rsidR="003D72E9" w:rsidRPr="000C682C">
        <w:rPr>
          <w:rFonts w:eastAsia="Times New Roman"/>
          <w:b/>
          <w:szCs w:val="20"/>
        </w:rPr>
        <w:tab/>
      </w:r>
      <w:r w:rsidRPr="000C682C">
        <w:rPr>
          <w:rFonts w:eastAsia="Times New Roman"/>
          <w:b/>
          <w:szCs w:val="20"/>
        </w:rPr>
        <w:t>Designation of Accuracy.</w:t>
      </w:r>
      <w:bookmarkEnd w:id="8"/>
      <w:r w:rsidRPr="000C682C">
        <w:rPr>
          <w:rFonts w:eastAsia="Times New Roman"/>
          <w:b/>
          <w:szCs w:val="20"/>
        </w:rPr>
        <w:t xml:space="preserve"> </w:t>
      </w:r>
      <w:r w:rsidRPr="000C682C">
        <w:rPr>
          <w:rFonts w:eastAsia="Times New Roman"/>
          <w:szCs w:val="20"/>
        </w:rPr>
        <w:t xml:space="preserve">– WIM Systems meeting the requirements of this code shall be designated as accuracy </w:t>
      </w:r>
      <w:r w:rsidR="00A05562" w:rsidRPr="000C682C">
        <w:rPr>
          <w:rFonts w:eastAsia="Times New Roman"/>
          <w:szCs w:val="20"/>
        </w:rPr>
        <w:t>Class</w:t>
      </w:r>
      <w:r w:rsidR="00A05562">
        <w:rPr>
          <w:rFonts w:eastAsia="Times New Roman"/>
          <w:szCs w:val="20"/>
        </w:rPr>
        <w:t> </w:t>
      </w:r>
      <w:r w:rsidRPr="000C682C">
        <w:rPr>
          <w:rFonts w:eastAsia="Times New Roman"/>
          <w:szCs w:val="20"/>
        </w:rPr>
        <w:t xml:space="preserve">A. </w:t>
      </w:r>
    </w:p>
    <w:p w:rsidR="008405F3" w:rsidRPr="000C682C" w:rsidRDefault="008405F3" w:rsidP="000C682C">
      <w:pPr>
        <w:keepNext/>
        <w:ind w:left="360"/>
        <w:rPr>
          <w:rFonts w:ascii="Arial Narrow" w:eastAsia="Times New Roman" w:hAnsi="Arial Narrow"/>
          <w:szCs w:val="20"/>
        </w:rPr>
      </w:pPr>
      <w:r w:rsidRPr="000C682C">
        <w:rPr>
          <w:rFonts w:ascii="Arial Narrow" w:eastAsia="Times New Roman" w:hAnsi="Arial Narrow"/>
          <w:b/>
          <w:szCs w:val="20"/>
        </w:rPr>
        <w:t>Note</w:t>
      </w:r>
      <w:r w:rsidRPr="000C682C">
        <w:rPr>
          <w:rFonts w:ascii="Arial Narrow" w:eastAsia="Times New Roman" w:hAnsi="Arial Narrow"/>
          <w:szCs w:val="20"/>
        </w:rPr>
        <w:t xml:space="preserve">: </w:t>
      </w:r>
      <w:r w:rsidR="003D72E9" w:rsidRPr="000C682C">
        <w:rPr>
          <w:rFonts w:ascii="Arial Narrow" w:eastAsia="Times New Roman" w:hAnsi="Arial Narrow"/>
          <w:szCs w:val="20"/>
        </w:rPr>
        <w:t xml:space="preserve"> </w:t>
      </w:r>
      <w:r w:rsidRPr="000C682C">
        <w:rPr>
          <w:rFonts w:ascii="Arial Narrow" w:eastAsia="Times New Roman" w:hAnsi="Arial Narrow"/>
          <w:szCs w:val="20"/>
        </w:rPr>
        <w:t xml:space="preserve">This does not preclude higher accuracy classes from being proposed and added to this Code in the future when it can be </w:t>
      </w:r>
      <w:r w:rsidR="00717FA4" w:rsidRPr="000C682C">
        <w:rPr>
          <w:rFonts w:ascii="Arial Narrow" w:eastAsia="Times New Roman" w:hAnsi="Arial Narrow"/>
          <w:szCs w:val="20"/>
        </w:rPr>
        <w:t>demonstrated</w:t>
      </w:r>
      <w:r w:rsidRPr="000C682C">
        <w:rPr>
          <w:rFonts w:ascii="Arial Narrow" w:eastAsia="Times New Roman" w:hAnsi="Arial Narrow"/>
          <w:szCs w:val="20"/>
        </w:rPr>
        <w:t xml:space="preserve"> that WIM systems grouped within those accuracy classes can achieve the higher level of accuracy specified for those devices.</w:t>
      </w:r>
    </w:p>
    <w:p w:rsidR="008405F3" w:rsidRPr="000C682C" w:rsidRDefault="008405F3" w:rsidP="000C682C">
      <w:pPr>
        <w:tabs>
          <w:tab w:val="left" w:pos="540"/>
        </w:tabs>
        <w:rPr>
          <w:rFonts w:eastAsia="Times New Roman"/>
          <w:szCs w:val="20"/>
        </w:rPr>
      </w:pPr>
      <w:bookmarkStart w:id="9" w:name="_Toc242173903"/>
      <w:r w:rsidRPr="000C682C">
        <w:rPr>
          <w:rFonts w:eastAsia="Times New Roman"/>
          <w:b/>
          <w:bCs/>
          <w:szCs w:val="20"/>
        </w:rPr>
        <w:t>S.5</w:t>
      </w:r>
      <w:r w:rsidR="009B4240" w:rsidRPr="000C682C">
        <w:rPr>
          <w:rFonts w:eastAsia="Times New Roman"/>
          <w:b/>
          <w:bCs/>
          <w:szCs w:val="20"/>
        </w:rPr>
        <w:t>.</w:t>
      </w:r>
      <w:r w:rsidR="009B4240">
        <w:rPr>
          <w:rFonts w:eastAsia="Times New Roman"/>
          <w:b/>
          <w:bCs/>
          <w:szCs w:val="20"/>
        </w:rPr>
        <w:tab/>
      </w:r>
      <w:r w:rsidRPr="000C682C">
        <w:rPr>
          <w:rFonts w:eastAsia="Times New Roman"/>
          <w:b/>
          <w:bCs/>
          <w:szCs w:val="20"/>
        </w:rPr>
        <w:t>Marking Requirements.</w:t>
      </w:r>
      <w:bookmarkEnd w:id="9"/>
      <w:r w:rsidRPr="000C682C">
        <w:rPr>
          <w:rFonts w:eastAsia="Times New Roman"/>
          <w:szCs w:val="20"/>
        </w:rPr>
        <w:t xml:space="preserve"> – In addition to the marking requirements in G</w:t>
      </w:r>
      <w:r w:rsidRPr="000C682C">
        <w:rPr>
          <w:rFonts w:eastAsia="Times New Roman"/>
          <w:szCs w:val="20"/>
        </w:rPr>
        <w:noBreakHyphen/>
        <w:t>S.1. Identification (except G.S.1.(e)), G</w:t>
      </w:r>
      <w:r w:rsidRPr="000C682C">
        <w:rPr>
          <w:rFonts w:eastAsia="Times New Roman"/>
          <w:szCs w:val="20"/>
        </w:rPr>
        <w:noBreakHyphen/>
        <w:t>S.4. Interchange or Reversal of Parts, G</w:t>
      </w:r>
      <w:r w:rsidRPr="000C682C">
        <w:rPr>
          <w:rFonts w:eastAsia="Times New Roman"/>
          <w:szCs w:val="20"/>
        </w:rPr>
        <w:noBreakHyphen/>
        <w:t>S.6. Marking Operational Controls, Indications, and Features, G</w:t>
      </w:r>
      <w:r w:rsidRPr="000C682C">
        <w:rPr>
          <w:rFonts w:eastAsia="Times New Roman"/>
          <w:szCs w:val="20"/>
        </w:rPr>
        <w:noBreakHyphen/>
        <w:t>S.7. Lettering, and G</w:t>
      </w:r>
      <w:r w:rsidRPr="000C682C">
        <w:rPr>
          <w:rFonts w:eastAsia="Times New Roman"/>
          <w:szCs w:val="20"/>
        </w:rPr>
        <w:noBreakHyphen/>
        <w:t xml:space="preserve">UR.2.1.1. Visibility of Identification. </w:t>
      </w:r>
      <w:r w:rsidR="009B4240">
        <w:rPr>
          <w:rFonts w:eastAsia="Times New Roman"/>
          <w:szCs w:val="20"/>
        </w:rPr>
        <w:t xml:space="preserve"> </w:t>
      </w:r>
      <w:r w:rsidRPr="000C682C">
        <w:rPr>
          <w:rFonts w:eastAsia="Times New Roman"/>
          <w:szCs w:val="20"/>
        </w:rPr>
        <w:t>The system shall be marked with the following information:</w:t>
      </w:r>
    </w:p>
    <w:p w:rsidR="008405F3" w:rsidRPr="000C682C" w:rsidRDefault="008405F3" w:rsidP="000C682C">
      <w:pPr>
        <w:ind w:left="720" w:hanging="360"/>
        <w:rPr>
          <w:rFonts w:eastAsia="Times New Roman"/>
          <w:szCs w:val="20"/>
        </w:rPr>
      </w:pPr>
      <w:r w:rsidRPr="000C682C">
        <w:rPr>
          <w:rFonts w:eastAsia="Times New Roman"/>
          <w:szCs w:val="20"/>
        </w:rPr>
        <w:t>(a</w:t>
      </w:r>
      <w:r w:rsidR="009B4240" w:rsidRPr="000C682C">
        <w:rPr>
          <w:rFonts w:eastAsia="Times New Roman"/>
          <w:szCs w:val="20"/>
        </w:rPr>
        <w:t>)</w:t>
      </w:r>
      <w:r w:rsidR="009B4240">
        <w:rPr>
          <w:rFonts w:eastAsia="Times New Roman"/>
          <w:szCs w:val="20"/>
        </w:rPr>
        <w:tab/>
      </w:r>
      <w:r w:rsidRPr="000C682C">
        <w:rPr>
          <w:rFonts w:eastAsia="Times New Roman"/>
          <w:szCs w:val="20"/>
        </w:rPr>
        <w:t>Accuracy Class</w:t>
      </w:r>
      <w:r w:rsidR="00004CCC">
        <w:rPr>
          <w:rFonts w:eastAsia="Times New Roman"/>
          <w:szCs w:val="20"/>
        </w:rPr>
        <w:t>;</w:t>
      </w:r>
    </w:p>
    <w:p w:rsidR="008405F3" w:rsidRPr="000C682C" w:rsidRDefault="008405F3" w:rsidP="000C682C">
      <w:pPr>
        <w:tabs>
          <w:tab w:val="left" w:pos="540"/>
        </w:tabs>
        <w:ind w:left="720" w:hanging="360"/>
        <w:rPr>
          <w:rFonts w:eastAsia="Times New Roman"/>
          <w:szCs w:val="20"/>
        </w:rPr>
      </w:pPr>
      <w:r w:rsidRPr="000C682C">
        <w:rPr>
          <w:rFonts w:eastAsia="Times New Roman"/>
          <w:szCs w:val="20"/>
        </w:rPr>
        <w:t>(b</w:t>
      </w:r>
      <w:r w:rsidR="009B4240" w:rsidRPr="000C682C">
        <w:rPr>
          <w:rFonts w:eastAsia="Times New Roman"/>
          <w:szCs w:val="20"/>
        </w:rPr>
        <w:t>)</w:t>
      </w:r>
      <w:r w:rsidR="009B4240">
        <w:rPr>
          <w:rFonts w:eastAsia="Times New Roman"/>
          <w:szCs w:val="20"/>
        </w:rPr>
        <w:tab/>
      </w:r>
      <w:r w:rsidRPr="000C682C">
        <w:rPr>
          <w:rFonts w:eastAsia="Times New Roman"/>
          <w:szCs w:val="20"/>
        </w:rPr>
        <w:t>Value of the System Division “d</w:t>
      </w:r>
      <w:r w:rsidR="00004CCC">
        <w:rPr>
          <w:rFonts w:eastAsia="Times New Roman"/>
          <w:szCs w:val="20"/>
        </w:rPr>
        <w:t>;</w:t>
      </w:r>
      <w:r w:rsidRPr="000C682C">
        <w:rPr>
          <w:rFonts w:eastAsia="Times New Roman"/>
          <w:szCs w:val="20"/>
        </w:rPr>
        <w:t>”</w:t>
      </w:r>
    </w:p>
    <w:p w:rsidR="008405F3" w:rsidRPr="000C682C" w:rsidRDefault="008405F3" w:rsidP="000C682C">
      <w:pPr>
        <w:ind w:left="720" w:hanging="360"/>
        <w:rPr>
          <w:rFonts w:eastAsia="Times New Roman"/>
          <w:szCs w:val="20"/>
        </w:rPr>
      </w:pPr>
      <w:r w:rsidRPr="000C682C">
        <w:rPr>
          <w:rFonts w:eastAsia="Times New Roman"/>
          <w:szCs w:val="20"/>
        </w:rPr>
        <w:t>(c</w:t>
      </w:r>
      <w:r w:rsidR="009B4240" w:rsidRPr="000C682C">
        <w:rPr>
          <w:rFonts w:eastAsia="Times New Roman"/>
          <w:szCs w:val="20"/>
        </w:rPr>
        <w:t>)</w:t>
      </w:r>
      <w:r w:rsidR="009B4240">
        <w:rPr>
          <w:rFonts w:eastAsia="Times New Roman"/>
          <w:szCs w:val="20"/>
        </w:rPr>
        <w:tab/>
      </w:r>
      <w:r w:rsidRPr="000C682C">
        <w:rPr>
          <w:rFonts w:eastAsia="Times New Roman"/>
          <w:szCs w:val="20"/>
        </w:rPr>
        <w:t>Operational Temperature Limits</w:t>
      </w:r>
      <w:r w:rsidR="00004CCC">
        <w:rPr>
          <w:rFonts w:eastAsia="Times New Roman"/>
          <w:szCs w:val="20"/>
        </w:rPr>
        <w:t>;</w:t>
      </w:r>
      <w:r w:rsidRPr="000C682C">
        <w:rPr>
          <w:rFonts w:eastAsia="Times New Roman"/>
          <w:szCs w:val="20"/>
        </w:rPr>
        <w:t xml:space="preserve"> </w:t>
      </w:r>
    </w:p>
    <w:p w:rsidR="008405F3" w:rsidRPr="000C682C" w:rsidRDefault="008405F3" w:rsidP="000C682C">
      <w:pPr>
        <w:ind w:left="720" w:hanging="360"/>
        <w:rPr>
          <w:rFonts w:eastAsia="Times New Roman"/>
          <w:szCs w:val="20"/>
        </w:rPr>
      </w:pPr>
      <w:r w:rsidRPr="000C682C">
        <w:rPr>
          <w:rFonts w:eastAsia="Times New Roman"/>
          <w:szCs w:val="20"/>
        </w:rPr>
        <w:t>(d</w:t>
      </w:r>
      <w:r w:rsidR="009B4240" w:rsidRPr="000C682C">
        <w:rPr>
          <w:rFonts w:eastAsia="Times New Roman"/>
          <w:szCs w:val="20"/>
        </w:rPr>
        <w:t>)</w:t>
      </w:r>
      <w:r w:rsidR="009B4240">
        <w:rPr>
          <w:rFonts w:eastAsia="Times New Roman"/>
          <w:szCs w:val="20"/>
        </w:rPr>
        <w:tab/>
      </w:r>
      <w:r w:rsidRPr="000C682C">
        <w:rPr>
          <w:rFonts w:eastAsia="Times New Roman"/>
          <w:szCs w:val="20"/>
        </w:rPr>
        <w:t>Number of Lanes</w:t>
      </w:r>
      <w:r w:rsidR="00004CCC">
        <w:rPr>
          <w:rFonts w:eastAsia="Times New Roman"/>
          <w:szCs w:val="20"/>
        </w:rPr>
        <w:t>;</w:t>
      </w:r>
    </w:p>
    <w:p w:rsidR="008405F3" w:rsidRPr="000C682C" w:rsidRDefault="008405F3" w:rsidP="000C682C">
      <w:pPr>
        <w:tabs>
          <w:tab w:val="left" w:pos="540"/>
        </w:tabs>
        <w:ind w:left="720" w:hanging="360"/>
        <w:rPr>
          <w:rFonts w:eastAsia="Times New Roman"/>
          <w:szCs w:val="20"/>
        </w:rPr>
      </w:pPr>
      <w:r w:rsidRPr="000C682C">
        <w:rPr>
          <w:rFonts w:eastAsia="Times New Roman"/>
          <w:szCs w:val="20"/>
        </w:rPr>
        <w:t>(e</w:t>
      </w:r>
      <w:r w:rsidR="009B4240" w:rsidRPr="000C682C">
        <w:rPr>
          <w:rFonts w:eastAsia="Times New Roman"/>
          <w:szCs w:val="20"/>
        </w:rPr>
        <w:t>)</w:t>
      </w:r>
      <w:r w:rsidR="009B4240">
        <w:rPr>
          <w:rFonts w:eastAsia="Times New Roman"/>
          <w:szCs w:val="20"/>
        </w:rPr>
        <w:tab/>
      </w:r>
      <w:r w:rsidRPr="000C682C">
        <w:rPr>
          <w:rFonts w:eastAsia="Times New Roman"/>
          <w:szCs w:val="20"/>
        </w:rPr>
        <w:t>Minimum and Maximum Vehicle Speed</w:t>
      </w:r>
      <w:r w:rsidR="00004CCC">
        <w:rPr>
          <w:rFonts w:eastAsia="Times New Roman"/>
          <w:szCs w:val="20"/>
        </w:rPr>
        <w:t>;</w:t>
      </w:r>
    </w:p>
    <w:p w:rsidR="008405F3" w:rsidRPr="000C682C" w:rsidRDefault="008405F3" w:rsidP="000C682C">
      <w:pPr>
        <w:tabs>
          <w:tab w:val="left" w:pos="540"/>
        </w:tabs>
        <w:ind w:left="720" w:hanging="360"/>
        <w:rPr>
          <w:rFonts w:eastAsia="Times New Roman"/>
          <w:szCs w:val="20"/>
        </w:rPr>
      </w:pPr>
      <w:r w:rsidRPr="000C682C">
        <w:rPr>
          <w:rFonts w:eastAsia="Times New Roman"/>
          <w:szCs w:val="20"/>
        </w:rPr>
        <w:t>(f</w:t>
      </w:r>
      <w:r w:rsidR="009B4240" w:rsidRPr="000C682C">
        <w:rPr>
          <w:rFonts w:eastAsia="Times New Roman"/>
          <w:szCs w:val="20"/>
        </w:rPr>
        <w:t>)</w:t>
      </w:r>
      <w:r w:rsidR="009B4240">
        <w:rPr>
          <w:rFonts w:eastAsia="Times New Roman"/>
          <w:szCs w:val="20"/>
        </w:rPr>
        <w:tab/>
      </w:r>
      <w:r w:rsidRPr="000C682C">
        <w:rPr>
          <w:rFonts w:eastAsia="Times New Roman"/>
          <w:szCs w:val="20"/>
        </w:rPr>
        <w:t>Maximum Number of Axles per Vehicle</w:t>
      </w:r>
      <w:r w:rsidR="00004CCC">
        <w:rPr>
          <w:rFonts w:eastAsia="Times New Roman"/>
          <w:szCs w:val="20"/>
        </w:rPr>
        <w:t>;</w:t>
      </w:r>
    </w:p>
    <w:p w:rsidR="008405F3" w:rsidRPr="000C682C" w:rsidRDefault="008405F3" w:rsidP="000C682C">
      <w:pPr>
        <w:tabs>
          <w:tab w:val="left" w:pos="540"/>
        </w:tabs>
        <w:ind w:left="720" w:hanging="360"/>
        <w:rPr>
          <w:rFonts w:eastAsia="Times New Roman"/>
          <w:szCs w:val="20"/>
        </w:rPr>
      </w:pPr>
      <w:r w:rsidRPr="000C682C">
        <w:rPr>
          <w:rFonts w:eastAsia="Times New Roman"/>
          <w:szCs w:val="20"/>
        </w:rPr>
        <w:t>(g)</w:t>
      </w:r>
      <w:r w:rsidR="009B4240">
        <w:rPr>
          <w:rFonts w:eastAsia="Times New Roman"/>
          <w:szCs w:val="20"/>
        </w:rPr>
        <w:tab/>
      </w:r>
      <w:r w:rsidRPr="000C682C">
        <w:rPr>
          <w:rFonts w:eastAsia="Times New Roman"/>
          <w:szCs w:val="20"/>
        </w:rPr>
        <w:t>Maximum Change in Vehicle Speed during Weighment</w:t>
      </w:r>
      <w:r w:rsidR="00004CCC">
        <w:rPr>
          <w:rFonts w:eastAsia="Times New Roman"/>
          <w:szCs w:val="20"/>
        </w:rPr>
        <w:t>; and</w:t>
      </w:r>
    </w:p>
    <w:p w:rsidR="008405F3" w:rsidRPr="000C682C" w:rsidRDefault="008405F3" w:rsidP="000C682C">
      <w:pPr>
        <w:tabs>
          <w:tab w:val="left" w:pos="540"/>
        </w:tabs>
        <w:ind w:left="720" w:hanging="360"/>
        <w:rPr>
          <w:rFonts w:eastAsia="Times New Roman"/>
          <w:szCs w:val="20"/>
        </w:rPr>
      </w:pPr>
      <w:r w:rsidRPr="000C682C">
        <w:rPr>
          <w:rFonts w:eastAsia="Times New Roman"/>
          <w:szCs w:val="20"/>
        </w:rPr>
        <w:t>(h)</w:t>
      </w:r>
      <w:r w:rsidR="009B4240">
        <w:rPr>
          <w:rFonts w:eastAsia="Times New Roman"/>
          <w:szCs w:val="20"/>
        </w:rPr>
        <w:tab/>
      </w:r>
      <w:r w:rsidRPr="000C682C">
        <w:rPr>
          <w:rFonts w:eastAsia="Times New Roman"/>
          <w:szCs w:val="20"/>
        </w:rPr>
        <w:t>Minimum and Maximum Load</w:t>
      </w:r>
      <w:r w:rsidR="00004CCC">
        <w:rPr>
          <w:rFonts w:eastAsia="Times New Roman"/>
          <w:szCs w:val="20"/>
        </w:rPr>
        <w:t>.</w:t>
      </w:r>
    </w:p>
    <w:p w:rsidR="008405F3" w:rsidRPr="000C682C" w:rsidRDefault="008405F3" w:rsidP="005F4789">
      <w:pPr>
        <w:tabs>
          <w:tab w:val="left" w:pos="1080"/>
        </w:tabs>
        <w:ind w:left="360"/>
        <w:rPr>
          <w:rFonts w:eastAsia="Times New Roman"/>
          <w:szCs w:val="20"/>
        </w:rPr>
      </w:pPr>
      <w:bookmarkStart w:id="10" w:name="_Toc242173905"/>
      <w:r w:rsidRPr="000C682C">
        <w:rPr>
          <w:rFonts w:eastAsia="Times New Roman"/>
          <w:b/>
          <w:szCs w:val="20"/>
        </w:rPr>
        <w:t>S.5.1</w:t>
      </w:r>
      <w:r w:rsidR="009B4240" w:rsidRPr="000C682C">
        <w:rPr>
          <w:rFonts w:eastAsia="Times New Roman"/>
          <w:b/>
          <w:szCs w:val="20"/>
        </w:rPr>
        <w:t>.</w:t>
      </w:r>
      <w:r w:rsidR="009B4240">
        <w:rPr>
          <w:rFonts w:eastAsia="Times New Roman"/>
          <w:b/>
          <w:szCs w:val="20"/>
        </w:rPr>
        <w:tab/>
      </w:r>
      <w:r w:rsidRPr="000C682C">
        <w:rPr>
          <w:rFonts w:eastAsia="Times New Roman"/>
          <w:b/>
          <w:szCs w:val="20"/>
        </w:rPr>
        <w:t>Location of Marking Information.</w:t>
      </w:r>
      <w:bookmarkEnd w:id="10"/>
      <w:r w:rsidRPr="000C682C">
        <w:rPr>
          <w:rFonts w:eastAsia="Times New Roman"/>
          <w:szCs w:val="20"/>
        </w:rPr>
        <w:t xml:space="preserve"> – The marking information required in G</w:t>
      </w:r>
      <w:r w:rsidRPr="000C682C">
        <w:rPr>
          <w:rFonts w:eastAsia="Times New Roman"/>
          <w:szCs w:val="20"/>
        </w:rPr>
        <w:noBreakHyphen/>
        <w:t xml:space="preserve">S.1. </w:t>
      </w:r>
      <w:r w:rsidR="00A05562">
        <w:rPr>
          <w:rFonts w:eastAsia="Times New Roman"/>
          <w:szCs w:val="20"/>
        </w:rPr>
        <w:t xml:space="preserve">Identification </w:t>
      </w:r>
      <w:r w:rsidRPr="000C682C">
        <w:rPr>
          <w:rFonts w:eastAsia="Times New Roman"/>
          <w:szCs w:val="20"/>
        </w:rPr>
        <w:t xml:space="preserve">of the General Code and S.5. </w:t>
      </w:r>
      <w:r w:rsidR="00A05562">
        <w:rPr>
          <w:rFonts w:eastAsia="Times New Roman"/>
          <w:szCs w:val="20"/>
        </w:rPr>
        <w:t xml:space="preserve">Marking Requirements </w:t>
      </w:r>
      <w:r w:rsidRPr="000C682C">
        <w:rPr>
          <w:rFonts w:eastAsia="Times New Roman"/>
          <w:szCs w:val="20"/>
        </w:rPr>
        <w:t>shall be visible after installation.</w:t>
      </w:r>
      <w:r w:rsidR="00A05562">
        <w:rPr>
          <w:rFonts w:eastAsia="Times New Roman"/>
          <w:szCs w:val="20"/>
        </w:rPr>
        <w:t xml:space="preserve"> </w:t>
      </w:r>
      <w:r w:rsidRPr="000C682C">
        <w:rPr>
          <w:rFonts w:eastAsia="Times New Roman"/>
          <w:szCs w:val="20"/>
        </w:rPr>
        <w:t xml:space="preserve"> The information shall be marked on the system or recalled from an information screen.</w:t>
      </w:r>
    </w:p>
    <w:p w:rsidR="008405F3" w:rsidRPr="008405F3" w:rsidRDefault="008405F3" w:rsidP="005F4789">
      <w:pPr>
        <w:keepNext/>
        <w:keepLines/>
        <w:spacing w:after="360"/>
        <w:jc w:val="center"/>
        <w:rPr>
          <w:rFonts w:eastAsia="Times New Roman"/>
          <w:b/>
          <w:sz w:val="28"/>
          <w:szCs w:val="24"/>
        </w:rPr>
      </w:pPr>
      <w:r w:rsidRPr="008405F3">
        <w:rPr>
          <w:rFonts w:eastAsia="Times New Roman"/>
          <w:b/>
          <w:sz w:val="28"/>
          <w:szCs w:val="24"/>
        </w:rPr>
        <w:lastRenderedPageBreak/>
        <w:t>N. Notes</w:t>
      </w:r>
    </w:p>
    <w:p w:rsidR="008405F3" w:rsidRPr="000C682C" w:rsidRDefault="008405F3" w:rsidP="005F4789">
      <w:pPr>
        <w:keepNext/>
        <w:tabs>
          <w:tab w:val="left" w:pos="540"/>
        </w:tabs>
        <w:rPr>
          <w:rFonts w:eastAsia="Times New Roman"/>
          <w:b/>
          <w:szCs w:val="20"/>
        </w:rPr>
      </w:pPr>
      <w:r w:rsidRPr="000C682C">
        <w:rPr>
          <w:rFonts w:eastAsia="Times New Roman"/>
          <w:b/>
          <w:szCs w:val="20"/>
        </w:rPr>
        <w:t>N.1</w:t>
      </w:r>
      <w:r w:rsidR="003B4A4C" w:rsidRPr="000C682C">
        <w:rPr>
          <w:rFonts w:eastAsia="Times New Roman"/>
          <w:b/>
          <w:szCs w:val="20"/>
        </w:rPr>
        <w:t>.</w:t>
      </w:r>
      <w:r w:rsidR="003B4A4C">
        <w:rPr>
          <w:rFonts w:eastAsia="Times New Roman"/>
          <w:b/>
          <w:szCs w:val="20"/>
        </w:rPr>
        <w:tab/>
      </w:r>
      <w:r w:rsidRPr="000C682C">
        <w:rPr>
          <w:rFonts w:eastAsia="Times New Roman"/>
          <w:b/>
          <w:szCs w:val="20"/>
        </w:rPr>
        <w:t xml:space="preserve">Test Procedures. </w:t>
      </w:r>
    </w:p>
    <w:p w:rsidR="008405F3" w:rsidRPr="000C682C" w:rsidRDefault="008405F3" w:rsidP="000C682C">
      <w:pPr>
        <w:tabs>
          <w:tab w:val="left" w:pos="1080"/>
        </w:tabs>
        <w:ind w:left="360"/>
        <w:rPr>
          <w:rFonts w:eastAsia="Times New Roman"/>
          <w:szCs w:val="20"/>
        </w:rPr>
      </w:pPr>
      <w:r w:rsidRPr="000C682C">
        <w:rPr>
          <w:rFonts w:eastAsia="Times New Roman"/>
          <w:b/>
          <w:szCs w:val="20"/>
        </w:rPr>
        <w:t>N.1.1.</w:t>
      </w:r>
      <w:r w:rsidR="003B4A4C">
        <w:rPr>
          <w:rFonts w:eastAsia="Times New Roman"/>
          <w:b/>
          <w:szCs w:val="20"/>
        </w:rPr>
        <w:tab/>
      </w:r>
      <w:r w:rsidRPr="000C682C">
        <w:rPr>
          <w:rFonts w:eastAsia="Times New Roman"/>
          <w:b/>
          <w:szCs w:val="20"/>
        </w:rPr>
        <w:t xml:space="preserve">Selection of Test Vehicles. – </w:t>
      </w:r>
      <w:r w:rsidRPr="000C682C">
        <w:rPr>
          <w:rFonts w:eastAsia="Times New Roman"/>
          <w:szCs w:val="20"/>
        </w:rPr>
        <w:t>All dynamic testing associated with the procedures described in each of the subparagraphs of N.1.5</w:t>
      </w:r>
      <w:r w:rsidR="003B4A4C">
        <w:rPr>
          <w:rFonts w:eastAsia="Times New Roman"/>
          <w:szCs w:val="20"/>
        </w:rPr>
        <w:t>.</w:t>
      </w:r>
      <w:r w:rsidRPr="000C682C">
        <w:rPr>
          <w:rFonts w:eastAsia="Times New Roman"/>
          <w:szCs w:val="20"/>
        </w:rPr>
        <w:t xml:space="preserve"> </w:t>
      </w:r>
      <w:r w:rsidR="00E7452E">
        <w:rPr>
          <w:rFonts w:eastAsia="Times New Roman"/>
          <w:szCs w:val="20"/>
        </w:rPr>
        <w:t xml:space="preserve">Test Procedures </w:t>
      </w:r>
      <w:r w:rsidRPr="000C682C">
        <w:rPr>
          <w:rFonts w:eastAsia="Times New Roman"/>
          <w:szCs w:val="20"/>
        </w:rPr>
        <w:t xml:space="preserve">shall be performed with a minimum of two test vehicles. </w:t>
      </w:r>
    </w:p>
    <w:p w:rsidR="008405F3" w:rsidRPr="000C682C" w:rsidRDefault="008405F3" w:rsidP="000C682C">
      <w:pPr>
        <w:numPr>
          <w:ilvl w:val="0"/>
          <w:numId w:val="27"/>
        </w:numPr>
        <w:ind w:left="1080"/>
        <w:rPr>
          <w:rFonts w:eastAsia="Times New Roman"/>
          <w:szCs w:val="20"/>
        </w:rPr>
      </w:pPr>
      <w:r w:rsidRPr="000C682C">
        <w:rPr>
          <w:rFonts w:eastAsia="Times New Roman"/>
          <w:szCs w:val="20"/>
        </w:rPr>
        <w:t>The first test vehicle may be a two axle, six tire, single unit truck; a vehicle with two axles with the rear axle having dual wheels.  The vehicle shall have a maximum Gross Vehicle Weight of 10</w:t>
      </w:r>
      <w:r w:rsidR="003B4A4C">
        <w:rPr>
          <w:rFonts w:eastAsia="Times New Roman"/>
          <w:szCs w:val="20"/>
        </w:rPr>
        <w:t> </w:t>
      </w:r>
      <w:r w:rsidR="00E7452E" w:rsidRPr="000C682C">
        <w:rPr>
          <w:rFonts w:eastAsia="Times New Roman"/>
          <w:szCs w:val="20"/>
        </w:rPr>
        <w:t>000</w:t>
      </w:r>
      <w:r w:rsidR="00E7452E">
        <w:rPr>
          <w:rFonts w:eastAsia="Times New Roman"/>
          <w:szCs w:val="20"/>
        </w:rPr>
        <w:t> </w:t>
      </w:r>
      <w:r w:rsidRPr="000C682C">
        <w:rPr>
          <w:rFonts w:eastAsia="Times New Roman"/>
          <w:szCs w:val="20"/>
        </w:rPr>
        <w:t>lb.</w:t>
      </w:r>
    </w:p>
    <w:p w:rsidR="008405F3" w:rsidRPr="000C682C" w:rsidRDefault="008405F3" w:rsidP="000C682C">
      <w:pPr>
        <w:numPr>
          <w:ilvl w:val="0"/>
          <w:numId w:val="27"/>
        </w:numPr>
        <w:ind w:left="1080"/>
        <w:rPr>
          <w:rFonts w:eastAsia="Times New Roman"/>
          <w:szCs w:val="20"/>
        </w:rPr>
      </w:pPr>
      <w:r w:rsidRPr="000C682C">
        <w:rPr>
          <w:rFonts w:eastAsia="Times New Roman"/>
          <w:szCs w:val="20"/>
        </w:rPr>
        <w:t>The second test vehicle shall be a five axle, single trailer truck with a maximum Gross Vehicle Weight of 80</w:t>
      </w:r>
      <w:r w:rsidR="003B4A4C">
        <w:rPr>
          <w:rFonts w:eastAsia="Times New Roman"/>
          <w:szCs w:val="20"/>
        </w:rPr>
        <w:t> </w:t>
      </w:r>
      <w:r w:rsidR="00A05562" w:rsidRPr="000C682C">
        <w:rPr>
          <w:rFonts w:eastAsia="Times New Roman"/>
          <w:szCs w:val="20"/>
        </w:rPr>
        <w:t>000</w:t>
      </w:r>
      <w:r w:rsidR="00A05562">
        <w:rPr>
          <w:rFonts w:eastAsia="Times New Roman"/>
          <w:szCs w:val="20"/>
        </w:rPr>
        <w:t> </w:t>
      </w:r>
      <w:r w:rsidR="000C682C">
        <w:rPr>
          <w:rFonts w:eastAsia="Times New Roman"/>
          <w:szCs w:val="20"/>
        </w:rPr>
        <w:t>l</w:t>
      </w:r>
      <w:r w:rsidRPr="000C682C">
        <w:rPr>
          <w:rFonts w:eastAsia="Times New Roman"/>
          <w:szCs w:val="20"/>
        </w:rPr>
        <w:t>b.</w:t>
      </w:r>
    </w:p>
    <w:p w:rsidR="008405F3" w:rsidRPr="000C682C" w:rsidRDefault="008405F3" w:rsidP="000C682C">
      <w:pPr>
        <w:ind w:left="1260" w:hanging="540"/>
        <w:rPr>
          <w:rFonts w:ascii="Arial Narrow" w:eastAsia="Times New Roman" w:hAnsi="Arial Narrow"/>
          <w:szCs w:val="20"/>
        </w:rPr>
      </w:pPr>
      <w:r w:rsidRPr="000C682C">
        <w:rPr>
          <w:rFonts w:ascii="Arial Narrow" w:eastAsia="Times New Roman" w:hAnsi="Arial Narrow"/>
          <w:b/>
          <w:szCs w:val="20"/>
        </w:rPr>
        <w:t>Note:</w:t>
      </w:r>
      <w:r w:rsidR="003B4A4C" w:rsidRPr="004A5658">
        <w:rPr>
          <w:rFonts w:ascii="Arial Narrow" w:eastAsia="Times New Roman" w:hAnsi="Arial Narrow"/>
          <w:szCs w:val="20"/>
        </w:rPr>
        <w:t xml:space="preserve"> </w:t>
      </w:r>
      <w:r w:rsidRPr="000C682C">
        <w:rPr>
          <w:rFonts w:ascii="Arial Narrow" w:eastAsia="Times New Roman" w:hAnsi="Arial Narrow"/>
          <w:szCs w:val="20"/>
        </w:rPr>
        <w:t xml:space="preserve"> Consideration should be made for testing the systems using vehicles which are typical to the systems daily operation.</w:t>
      </w:r>
    </w:p>
    <w:p w:rsidR="008405F3" w:rsidRPr="000C682C" w:rsidRDefault="008405F3" w:rsidP="000C682C">
      <w:pPr>
        <w:tabs>
          <w:tab w:val="left" w:pos="1620"/>
        </w:tabs>
        <w:ind w:left="720"/>
        <w:rPr>
          <w:rFonts w:eastAsia="Times New Roman"/>
          <w:szCs w:val="20"/>
        </w:rPr>
      </w:pPr>
      <w:r w:rsidRPr="000C682C">
        <w:rPr>
          <w:rFonts w:eastAsia="Times New Roman"/>
          <w:b/>
          <w:szCs w:val="20"/>
        </w:rPr>
        <w:t>N.1.1.1</w:t>
      </w:r>
      <w:r w:rsidR="00B65A60" w:rsidRPr="000C682C">
        <w:rPr>
          <w:rFonts w:eastAsia="Times New Roman"/>
          <w:b/>
          <w:szCs w:val="20"/>
        </w:rPr>
        <w:t>.</w:t>
      </w:r>
      <w:r w:rsidR="00B65A60">
        <w:rPr>
          <w:rFonts w:eastAsia="Times New Roman"/>
          <w:b/>
          <w:szCs w:val="20"/>
        </w:rPr>
        <w:tab/>
      </w:r>
      <w:r w:rsidRPr="000C682C">
        <w:rPr>
          <w:rFonts w:eastAsia="Times New Roman"/>
          <w:b/>
          <w:szCs w:val="20"/>
        </w:rPr>
        <w:t xml:space="preserve">Weighing of Test Vehicles. </w:t>
      </w:r>
      <w:r w:rsidRPr="000C682C">
        <w:rPr>
          <w:rFonts w:eastAsia="Times New Roman"/>
          <w:szCs w:val="20"/>
        </w:rPr>
        <w:t>– All test vehicles shall be weighed on a reference scale before being used to conduct the dynamic tests.</w:t>
      </w:r>
    </w:p>
    <w:p w:rsidR="008405F3" w:rsidRPr="000C682C" w:rsidRDefault="008405F3" w:rsidP="000C682C">
      <w:pPr>
        <w:tabs>
          <w:tab w:val="left" w:pos="1620"/>
        </w:tabs>
        <w:ind w:left="720"/>
        <w:rPr>
          <w:rFonts w:eastAsia="Times New Roman"/>
          <w:szCs w:val="20"/>
        </w:rPr>
      </w:pPr>
      <w:r w:rsidRPr="000C682C">
        <w:rPr>
          <w:rFonts w:eastAsia="Times New Roman"/>
          <w:b/>
          <w:szCs w:val="20"/>
        </w:rPr>
        <w:t>N.1.1.2.</w:t>
      </w:r>
      <w:r w:rsidR="00B65A60" w:rsidRPr="004A5658">
        <w:rPr>
          <w:rFonts w:eastAsia="Times New Roman"/>
          <w:b/>
          <w:szCs w:val="20"/>
        </w:rPr>
        <w:tab/>
      </w:r>
      <w:r w:rsidRPr="000C682C">
        <w:rPr>
          <w:rFonts w:eastAsia="Times New Roman"/>
          <w:b/>
          <w:szCs w:val="20"/>
        </w:rPr>
        <w:t>Determining Reference Weights for Axle, Axle Groups and Gross Vehicle Weight</w:t>
      </w:r>
      <w:r w:rsidRPr="000C682C">
        <w:rPr>
          <w:rFonts w:eastAsia="Times New Roman"/>
          <w:szCs w:val="20"/>
        </w:rPr>
        <w:t xml:space="preserve"> – The reference weights shall be the average weight value of a minimum of </w:t>
      </w:r>
      <w:r w:rsidR="00A05562">
        <w:rPr>
          <w:rFonts w:eastAsia="Times New Roman"/>
          <w:szCs w:val="20"/>
        </w:rPr>
        <w:t>three</w:t>
      </w:r>
      <w:r w:rsidR="00A05562" w:rsidRPr="000C682C">
        <w:rPr>
          <w:rFonts w:eastAsia="Times New Roman"/>
          <w:szCs w:val="20"/>
        </w:rPr>
        <w:t xml:space="preserve"> </w:t>
      </w:r>
      <w:r w:rsidRPr="000C682C">
        <w:rPr>
          <w:rFonts w:eastAsia="Times New Roman"/>
          <w:szCs w:val="20"/>
        </w:rPr>
        <w:t>static weighments of all single axle, axle groups and gross vehicle weight.</w:t>
      </w:r>
    </w:p>
    <w:p w:rsidR="008405F3" w:rsidRPr="000C682C" w:rsidRDefault="008405F3" w:rsidP="000C682C">
      <w:pPr>
        <w:ind w:left="720"/>
        <w:rPr>
          <w:rFonts w:ascii="Arial Narrow" w:eastAsia="Times New Roman" w:hAnsi="Arial Narrow"/>
          <w:szCs w:val="20"/>
        </w:rPr>
      </w:pPr>
      <w:r w:rsidRPr="000C682C">
        <w:rPr>
          <w:rFonts w:ascii="Arial Narrow" w:eastAsia="Times New Roman" w:hAnsi="Arial Narrow"/>
          <w:b/>
          <w:szCs w:val="20"/>
        </w:rPr>
        <w:t>Note</w:t>
      </w:r>
      <w:r w:rsidR="00A05562" w:rsidRPr="000C682C">
        <w:rPr>
          <w:rFonts w:ascii="Arial Narrow" w:eastAsia="Times New Roman" w:hAnsi="Arial Narrow"/>
          <w:b/>
          <w:szCs w:val="20"/>
        </w:rPr>
        <w:t>:</w:t>
      </w:r>
      <w:r w:rsidR="00A05562">
        <w:rPr>
          <w:rFonts w:eastAsia="Times New Roman"/>
          <w:szCs w:val="20"/>
        </w:rPr>
        <w:t xml:space="preserve">  </w:t>
      </w:r>
      <w:r w:rsidRPr="000C682C">
        <w:rPr>
          <w:rFonts w:ascii="Arial Narrow" w:eastAsia="Times New Roman" w:hAnsi="Arial Narrow"/>
          <w:szCs w:val="20"/>
        </w:rPr>
        <w:t>The weight of individual axles within an axle group is not considered as a single axle.</w:t>
      </w:r>
      <w:r w:rsidR="00E7452E" w:rsidRPr="004A5658">
        <w:rPr>
          <w:rFonts w:ascii="Arial Narrow" w:eastAsia="Times New Roman" w:hAnsi="Arial Narrow"/>
          <w:szCs w:val="20"/>
        </w:rPr>
        <w:t xml:space="preserve"> </w:t>
      </w:r>
      <w:r w:rsidRPr="000C682C">
        <w:rPr>
          <w:rFonts w:ascii="Arial Narrow" w:eastAsia="Times New Roman" w:hAnsi="Arial Narrow"/>
          <w:szCs w:val="20"/>
        </w:rPr>
        <w:t xml:space="preserve"> Only the weight of the axle group is used when conducting the test described in N.1.5. </w:t>
      </w:r>
      <w:r w:rsidR="00E7452E" w:rsidRPr="004A5658">
        <w:rPr>
          <w:rFonts w:ascii="Arial Narrow" w:eastAsia="Times New Roman" w:hAnsi="Arial Narrow"/>
          <w:szCs w:val="20"/>
        </w:rPr>
        <w:t>Test Procedures.</w:t>
      </w:r>
    </w:p>
    <w:p w:rsidR="008405F3" w:rsidRPr="000C682C" w:rsidRDefault="008405F3" w:rsidP="000C682C">
      <w:pPr>
        <w:tabs>
          <w:tab w:val="left" w:pos="1080"/>
        </w:tabs>
        <w:ind w:left="360"/>
        <w:rPr>
          <w:rFonts w:eastAsia="Times New Roman"/>
          <w:szCs w:val="20"/>
        </w:rPr>
      </w:pPr>
      <w:r w:rsidRPr="000C682C">
        <w:rPr>
          <w:rFonts w:eastAsia="Times New Roman"/>
          <w:b/>
          <w:szCs w:val="20"/>
        </w:rPr>
        <w:t>N.1.2</w:t>
      </w:r>
      <w:r w:rsidR="00B65A60" w:rsidRPr="000C682C">
        <w:rPr>
          <w:rFonts w:eastAsia="Times New Roman"/>
          <w:b/>
          <w:szCs w:val="20"/>
        </w:rPr>
        <w:t>.</w:t>
      </w:r>
      <w:r w:rsidR="00B65A60">
        <w:rPr>
          <w:rFonts w:eastAsia="Times New Roman"/>
          <w:b/>
          <w:szCs w:val="20"/>
        </w:rPr>
        <w:tab/>
      </w:r>
      <w:r w:rsidRPr="000C682C">
        <w:rPr>
          <w:rFonts w:eastAsia="Times New Roman"/>
          <w:b/>
          <w:szCs w:val="20"/>
        </w:rPr>
        <w:t xml:space="preserve">Test Loads. </w:t>
      </w:r>
    </w:p>
    <w:p w:rsidR="008405F3" w:rsidRPr="000C682C" w:rsidRDefault="008405F3" w:rsidP="000C682C">
      <w:pPr>
        <w:tabs>
          <w:tab w:val="left" w:pos="1620"/>
        </w:tabs>
        <w:ind w:left="720"/>
        <w:rPr>
          <w:rFonts w:eastAsia="Times New Roman"/>
          <w:szCs w:val="20"/>
        </w:rPr>
      </w:pPr>
      <w:r w:rsidRPr="000C682C">
        <w:rPr>
          <w:rFonts w:eastAsia="Times New Roman"/>
          <w:b/>
          <w:szCs w:val="20"/>
        </w:rPr>
        <w:t>N.1.2.1</w:t>
      </w:r>
      <w:r w:rsidR="00B65A60" w:rsidRPr="000C682C">
        <w:rPr>
          <w:rFonts w:eastAsia="Times New Roman"/>
          <w:b/>
          <w:szCs w:val="20"/>
        </w:rPr>
        <w:t>.</w:t>
      </w:r>
      <w:r w:rsidR="00B65A60">
        <w:rPr>
          <w:rFonts w:eastAsia="Times New Roman"/>
          <w:b/>
          <w:szCs w:val="20"/>
        </w:rPr>
        <w:tab/>
      </w:r>
      <w:r w:rsidRPr="000C682C">
        <w:rPr>
          <w:rFonts w:eastAsia="Times New Roman"/>
          <w:b/>
          <w:szCs w:val="20"/>
        </w:rPr>
        <w:t>Static Test Loads.</w:t>
      </w:r>
      <w:r w:rsidRPr="000C682C">
        <w:rPr>
          <w:rFonts w:eastAsia="Times New Roman"/>
          <w:szCs w:val="20"/>
        </w:rPr>
        <w:t xml:space="preserve"> – All static test loads shall use certified test weights.</w:t>
      </w:r>
    </w:p>
    <w:p w:rsidR="008405F3" w:rsidRPr="000C682C" w:rsidRDefault="008405F3" w:rsidP="000C682C">
      <w:pPr>
        <w:tabs>
          <w:tab w:val="left" w:pos="1620"/>
        </w:tabs>
        <w:ind w:left="720"/>
        <w:rPr>
          <w:rFonts w:eastAsia="Times New Roman"/>
          <w:szCs w:val="20"/>
        </w:rPr>
      </w:pPr>
      <w:r w:rsidRPr="000C682C">
        <w:rPr>
          <w:rFonts w:eastAsia="Times New Roman"/>
          <w:b/>
          <w:szCs w:val="20"/>
        </w:rPr>
        <w:t>N.1.2.2</w:t>
      </w:r>
      <w:r w:rsidR="00B65A60" w:rsidRPr="000C682C">
        <w:rPr>
          <w:rFonts w:eastAsia="Times New Roman"/>
          <w:b/>
          <w:szCs w:val="20"/>
        </w:rPr>
        <w:t>.</w:t>
      </w:r>
      <w:r w:rsidR="00B65A60">
        <w:rPr>
          <w:rFonts w:eastAsia="Times New Roman"/>
          <w:b/>
          <w:szCs w:val="20"/>
        </w:rPr>
        <w:tab/>
      </w:r>
      <w:r w:rsidRPr="000C682C">
        <w:rPr>
          <w:rFonts w:eastAsia="Times New Roman"/>
          <w:b/>
          <w:szCs w:val="20"/>
        </w:rPr>
        <w:t>Dynamic Test Loads.</w:t>
      </w:r>
      <w:r w:rsidRPr="000C682C">
        <w:rPr>
          <w:rFonts w:eastAsia="Times New Roman"/>
          <w:szCs w:val="20"/>
        </w:rPr>
        <w:t xml:space="preserve"> – Test vehicles used for dynamic testing shall be loaded to 85</w:t>
      </w:r>
      <w:r w:rsidR="00E7452E">
        <w:rPr>
          <w:rFonts w:eastAsia="Times New Roman"/>
          <w:szCs w:val="20"/>
        </w:rPr>
        <w:t> %</w:t>
      </w:r>
      <w:r w:rsidRPr="000C682C">
        <w:rPr>
          <w:rFonts w:eastAsia="Times New Roman"/>
          <w:szCs w:val="20"/>
        </w:rPr>
        <w:t xml:space="preserve"> to 95</w:t>
      </w:r>
      <w:r w:rsidR="00E7452E">
        <w:rPr>
          <w:rFonts w:eastAsia="Times New Roman"/>
          <w:szCs w:val="20"/>
        </w:rPr>
        <w:t> </w:t>
      </w:r>
      <w:r w:rsidRPr="000C682C">
        <w:rPr>
          <w:rFonts w:eastAsia="Times New Roman"/>
          <w:szCs w:val="20"/>
        </w:rPr>
        <w:t>% of their maximum Gross Vehicle Weight.</w:t>
      </w:r>
      <w:r w:rsidR="00E7452E">
        <w:rPr>
          <w:rFonts w:eastAsia="Times New Roman"/>
          <w:szCs w:val="20"/>
        </w:rPr>
        <w:t xml:space="preserve"> </w:t>
      </w:r>
      <w:r w:rsidRPr="000C682C">
        <w:rPr>
          <w:rFonts w:eastAsia="Times New Roman"/>
          <w:szCs w:val="20"/>
        </w:rPr>
        <w:t xml:space="preserve"> The “load” shall be non-shifting and shall be positioned to present as close as possible, an equal side-to-side load.</w:t>
      </w:r>
    </w:p>
    <w:p w:rsidR="008405F3" w:rsidRPr="000C682C" w:rsidRDefault="00636C45" w:rsidP="000C682C">
      <w:pPr>
        <w:tabs>
          <w:tab w:val="left" w:pos="1080"/>
        </w:tabs>
        <w:ind w:left="360"/>
        <w:rPr>
          <w:rFonts w:eastAsia="Times New Roman"/>
          <w:szCs w:val="20"/>
        </w:rPr>
      </w:pPr>
      <w:r>
        <w:rPr>
          <w:rFonts w:eastAsia="Times New Roman"/>
          <w:b/>
          <w:szCs w:val="20"/>
        </w:rPr>
        <w:t>N.1.3.</w:t>
      </w:r>
      <w:r>
        <w:rPr>
          <w:rFonts w:eastAsia="Times New Roman"/>
          <w:b/>
          <w:szCs w:val="20"/>
        </w:rPr>
        <w:tab/>
      </w:r>
      <w:r w:rsidR="008405F3" w:rsidRPr="000C682C">
        <w:rPr>
          <w:rFonts w:eastAsia="Times New Roman"/>
          <w:b/>
          <w:szCs w:val="20"/>
        </w:rPr>
        <w:t xml:space="preserve">Reference Scale. – </w:t>
      </w:r>
      <w:r w:rsidR="008405F3" w:rsidRPr="000C682C">
        <w:rPr>
          <w:rFonts w:eastAsia="Times New Roman"/>
          <w:szCs w:val="20"/>
        </w:rPr>
        <w:t>Each reference vehicle shall be weighed statically on a three platform vehicle.</w:t>
      </w:r>
      <w:r w:rsidR="00A05562">
        <w:rPr>
          <w:rFonts w:eastAsia="Times New Roman"/>
          <w:szCs w:val="20"/>
        </w:rPr>
        <w:t xml:space="preserve"> </w:t>
      </w:r>
      <w:r w:rsidR="008405F3" w:rsidRPr="000C682C">
        <w:rPr>
          <w:rFonts w:eastAsia="Times New Roman"/>
          <w:szCs w:val="20"/>
        </w:rPr>
        <w:t xml:space="preserve"> The scale shall have been certified to NIST </w:t>
      </w:r>
      <w:r w:rsidR="00A05562" w:rsidRPr="000C682C">
        <w:rPr>
          <w:rFonts w:eastAsia="Times New Roman"/>
          <w:szCs w:val="20"/>
        </w:rPr>
        <w:t>Handbook</w:t>
      </w:r>
      <w:r w:rsidR="00A05562">
        <w:rPr>
          <w:rFonts w:eastAsia="Times New Roman"/>
          <w:szCs w:val="20"/>
        </w:rPr>
        <w:t> </w:t>
      </w:r>
      <w:r w:rsidR="008405F3" w:rsidRPr="000C682C">
        <w:rPr>
          <w:rFonts w:eastAsia="Times New Roman"/>
          <w:szCs w:val="20"/>
        </w:rPr>
        <w:t xml:space="preserve">44, Class </w:t>
      </w:r>
      <w:r w:rsidR="00A05562" w:rsidRPr="000C682C">
        <w:rPr>
          <w:rFonts w:eastAsia="Times New Roman"/>
          <w:szCs w:val="20"/>
        </w:rPr>
        <w:t>III</w:t>
      </w:r>
      <w:r w:rsidR="00A05562">
        <w:rPr>
          <w:rFonts w:eastAsia="Times New Roman"/>
          <w:szCs w:val="20"/>
        </w:rPr>
        <w:t> </w:t>
      </w:r>
      <w:r w:rsidR="008405F3" w:rsidRPr="000C682C">
        <w:rPr>
          <w:rFonts w:eastAsia="Times New Roman"/>
          <w:szCs w:val="20"/>
        </w:rPr>
        <w:t xml:space="preserve">L maintenance tolerances within the last </w:t>
      </w:r>
      <w:r w:rsidR="00E7452E" w:rsidRPr="000C682C">
        <w:rPr>
          <w:rFonts w:eastAsia="Times New Roman"/>
          <w:szCs w:val="20"/>
        </w:rPr>
        <w:t>30</w:t>
      </w:r>
      <w:r w:rsidR="00E7452E">
        <w:rPr>
          <w:rFonts w:eastAsia="Times New Roman"/>
          <w:szCs w:val="20"/>
        </w:rPr>
        <w:t> </w:t>
      </w:r>
      <w:r w:rsidR="008405F3" w:rsidRPr="000C682C">
        <w:rPr>
          <w:rFonts w:eastAsia="Times New Roman"/>
          <w:szCs w:val="20"/>
        </w:rPr>
        <w:t xml:space="preserve">days. </w:t>
      </w:r>
    </w:p>
    <w:p w:rsidR="008405F3" w:rsidRPr="000C682C" w:rsidRDefault="008405F3" w:rsidP="000C682C">
      <w:pPr>
        <w:tabs>
          <w:tab w:val="left" w:pos="1620"/>
        </w:tabs>
        <w:ind w:left="720"/>
        <w:rPr>
          <w:rFonts w:eastAsia="Times New Roman"/>
          <w:szCs w:val="20"/>
        </w:rPr>
      </w:pPr>
      <w:r w:rsidRPr="000C682C">
        <w:rPr>
          <w:rFonts w:eastAsia="Times New Roman"/>
          <w:b/>
          <w:szCs w:val="20"/>
        </w:rPr>
        <w:t>N.1.3.1</w:t>
      </w:r>
      <w:r w:rsidR="00636C45" w:rsidRPr="000C682C">
        <w:rPr>
          <w:rFonts w:eastAsia="Times New Roman"/>
          <w:b/>
          <w:szCs w:val="20"/>
        </w:rPr>
        <w:t>.</w:t>
      </w:r>
      <w:r w:rsidR="00636C45">
        <w:rPr>
          <w:rFonts w:eastAsia="Times New Roman"/>
          <w:b/>
          <w:szCs w:val="20"/>
        </w:rPr>
        <w:tab/>
      </w:r>
      <w:r w:rsidRPr="000C682C">
        <w:rPr>
          <w:rFonts w:eastAsia="Times New Roman"/>
          <w:b/>
          <w:szCs w:val="20"/>
        </w:rPr>
        <w:t xml:space="preserve">Location of a Reference Scale. – </w:t>
      </w:r>
      <w:r w:rsidRPr="000C682C">
        <w:rPr>
          <w:rFonts w:eastAsia="Times New Roman"/>
          <w:szCs w:val="20"/>
        </w:rPr>
        <w:t>The location of the Reference Scale must be considered as vehicle weights will change due to fuel consumption.</w:t>
      </w:r>
    </w:p>
    <w:p w:rsidR="008405F3" w:rsidRPr="000C682C" w:rsidRDefault="008405F3" w:rsidP="000C682C">
      <w:pPr>
        <w:tabs>
          <w:tab w:val="left" w:pos="1080"/>
        </w:tabs>
        <w:ind w:left="360"/>
        <w:rPr>
          <w:rFonts w:eastAsia="Times New Roman"/>
          <w:szCs w:val="20"/>
        </w:rPr>
      </w:pPr>
      <w:r w:rsidRPr="000C682C">
        <w:rPr>
          <w:rFonts w:eastAsia="Times New Roman"/>
          <w:b/>
          <w:szCs w:val="20"/>
        </w:rPr>
        <w:t>N.1.4</w:t>
      </w:r>
      <w:r w:rsidR="00636C45" w:rsidRPr="000C682C">
        <w:rPr>
          <w:rFonts w:eastAsia="Times New Roman"/>
          <w:b/>
          <w:szCs w:val="20"/>
        </w:rPr>
        <w:t>.</w:t>
      </w:r>
      <w:r w:rsidR="00636C45">
        <w:rPr>
          <w:rFonts w:eastAsia="Times New Roman"/>
          <w:b/>
          <w:szCs w:val="20"/>
        </w:rPr>
        <w:tab/>
      </w:r>
      <w:r w:rsidRPr="000C682C">
        <w:rPr>
          <w:rFonts w:eastAsia="Times New Roman"/>
          <w:b/>
          <w:szCs w:val="20"/>
        </w:rPr>
        <w:t xml:space="preserve">Test Speeds. – </w:t>
      </w:r>
      <w:r w:rsidRPr="000C682C">
        <w:rPr>
          <w:rFonts w:eastAsia="Times New Roman"/>
          <w:szCs w:val="20"/>
        </w:rPr>
        <w:t>All dynamic tests shall be conducted within 20</w:t>
      </w:r>
      <w:r w:rsidR="00E7452E">
        <w:rPr>
          <w:rFonts w:eastAsia="Times New Roman"/>
          <w:szCs w:val="20"/>
        </w:rPr>
        <w:t> </w:t>
      </w:r>
      <w:r w:rsidRPr="000C682C">
        <w:rPr>
          <w:rFonts w:eastAsia="Times New Roman"/>
          <w:szCs w:val="20"/>
        </w:rPr>
        <w:t>% below or at the posted speed limit.</w:t>
      </w:r>
    </w:p>
    <w:p w:rsidR="008405F3" w:rsidRPr="000C682C" w:rsidRDefault="008405F3" w:rsidP="000C682C">
      <w:pPr>
        <w:tabs>
          <w:tab w:val="left" w:pos="1080"/>
        </w:tabs>
        <w:ind w:left="360"/>
        <w:rPr>
          <w:rFonts w:eastAsia="Times New Roman"/>
          <w:b/>
          <w:szCs w:val="20"/>
        </w:rPr>
      </w:pPr>
      <w:r w:rsidRPr="000C682C">
        <w:rPr>
          <w:rFonts w:eastAsia="Times New Roman"/>
          <w:b/>
          <w:szCs w:val="20"/>
        </w:rPr>
        <w:t>N.1.5</w:t>
      </w:r>
      <w:r w:rsidR="00636C45" w:rsidRPr="000C682C">
        <w:rPr>
          <w:rFonts w:eastAsia="Times New Roman"/>
          <w:b/>
          <w:szCs w:val="20"/>
        </w:rPr>
        <w:t>.</w:t>
      </w:r>
      <w:r w:rsidR="00636C45">
        <w:rPr>
          <w:rFonts w:eastAsia="Times New Roman"/>
          <w:b/>
          <w:szCs w:val="20"/>
        </w:rPr>
        <w:tab/>
      </w:r>
      <w:r w:rsidRPr="000C682C">
        <w:rPr>
          <w:rFonts w:eastAsia="Times New Roman"/>
          <w:b/>
          <w:szCs w:val="20"/>
        </w:rPr>
        <w:t xml:space="preserve">Test Procedures. </w:t>
      </w:r>
    </w:p>
    <w:p w:rsidR="008405F3" w:rsidRPr="000C682C" w:rsidRDefault="008405F3" w:rsidP="000C682C">
      <w:pPr>
        <w:tabs>
          <w:tab w:val="left" w:pos="1620"/>
        </w:tabs>
        <w:ind w:left="720"/>
        <w:rPr>
          <w:rFonts w:eastAsia="Times New Roman"/>
          <w:szCs w:val="20"/>
        </w:rPr>
      </w:pPr>
      <w:r w:rsidRPr="000C682C">
        <w:rPr>
          <w:rFonts w:eastAsia="Times New Roman"/>
          <w:b/>
          <w:szCs w:val="20"/>
        </w:rPr>
        <w:t>N.1.5.1</w:t>
      </w:r>
      <w:r w:rsidR="00636C45" w:rsidRPr="000C682C">
        <w:rPr>
          <w:rFonts w:eastAsia="Times New Roman"/>
          <w:b/>
          <w:szCs w:val="20"/>
        </w:rPr>
        <w:t>.</w:t>
      </w:r>
      <w:r w:rsidR="00636C45">
        <w:rPr>
          <w:rFonts w:eastAsia="Times New Roman"/>
          <w:b/>
          <w:szCs w:val="20"/>
        </w:rPr>
        <w:tab/>
      </w:r>
      <w:r w:rsidRPr="000C682C">
        <w:rPr>
          <w:rFonts w:eastAsia="Times New Roman"/>
          <w:b/>
          <w:szCs w:val="20"/>
        </w:rPr>
        <w:t xml:space="preserve">Dynamic Load Test. </w:t>
      </w:r>
      <w:r w:rsidRPr="000C682C">
        <w:rPr>
          <w:rFonts w:eastAsia="Times New Roman"/>
          <w:szCs w:val="20"/>
        </w:rPr>
        <w:t xml:space="preserve">– The dynamic test shall be conducted using the test vehicles defined in N.1.1.  The test shall consist of a minimum of </w:t>
      </w:r>
      <w:r w:rsidR="00A05562" w:rsidRPr="000C682C">
        <w:rPr>
          <w:rFonts w:eastAsia="Times New Roman"/>
          <w:szCs w:val="20"/>
        </w:rPr>
        <w:t>20</w:t>
      </w:r>
      <w:r w:rsidR="00A05562">
        <w:rPr>
          <w:rFonts w:eastAsia="Times New Roman"/>
          <w:szCs w:val="20"/>
        </w:rPr>
        <w:t> </w:t>
      </w:r>
      <w:r w:rsidRPr="000C682C">
        <w:rPr>
          <w:rFonts w:eastAsia="Times New Roman"/>
          <w:szCs w:val="20"/>
        </w:rPr>
        <w:t xml:space="preserve">runs for each test vehicle at the speed as stated in N.1.4. </w:t>
      </w:r>
      <w:r w:rsidR="00A05562">
        <w:rPr>
          <w:rFonts w:eastAsia="Times New Roman"/>
          <w:szCs w:val="20"/>
        </w:rPr>
        <w:t>Test Speeds.</w:t>
      </w:r>
    </w:p>
    <w:p w:rsidR="008405F3" w:rsidRPr="000C682C" w:rsidRDefault="008405F3" w:rsidP="000C682C">
      <w:pPr>
        <w:ind w:left="720"/>
        <w:rPr>
          <w:rFonts w:eastAsia="Times New Roman"/>
          <w:szCs w:val="20"/>
        </w:rPr>
      </w:pPr>
      <w:r w:rsidRPr="000C682C">
        <w:rPr>
          <w:rFonts w:eastAsia="Times New Roman"/>
          <w:szCs w:val="20"/>
        </w:rPr>
        <w:t>At the conclusion of the dynamic test</w:t>
      </w:r>
      <w:r w:rsidR="00A05562">
        <w:rPr>
          <w:rFonts w:eastAsia="Times New Roman"/>
          <w:szCs w:val="20"/>
        </w:rPr>
        <w:t>,</w:t>
      </w:r>
      <w:r w:rsidRPr="000C682C">
        <w:rPr>
          <w:rFonts w:eastAsia="Times New Roman"/>
          <w:szCs w:val="20"/>
        </w:rPr>
        <w:t xml:space="preserve"> there will be a minimum of </w:t>
      </w:r>
      <w:r w:rsidR="00A05562" w:rsidRPr="000C682C">
        <w:rPr>
          <w:rFonts w:eastAsia="Times New Roman"/>
          <w:szCs w:val="20"/>
        </w:rPr>
        <w:t>20</w:t>
      </w:r>
      <w:r w:rsidR="00A05562">
        <w:rPr>
          <w:rFonts w:eastAsia="Times New Roman"/>
          <w:szCs w:val="20"/>
        </w:rPr>
        <w:t> </w:t>
      </w:r>
      <w:r w:rsidRPr="000C682C">
        <w:rPr>
          <w:rFonts w:eastAsia="Times New Roman"/>
          <w:szCs w:val="20"/>
        </w:rPr>
        <w:t>weight readings for each single axle, axle group</w:t>
      </w:r>
      <w:r w:rsidR="00E7452E">
        <w:rPr>
          <w:rFonts w:eastAsia="Times New Roman"/>
          <w:szCs w:val="20"/>
        </w:rPr>
        <w:t>,</w:t>
      </w:r>
      <w:r w:rsidRPr="000C682C">
        <w:rPr>
          <w:rFonts w:eastAsia="Times New Roman"/>
          <w:szCs w:val="20"/>
        </w:rPr>
        <w:t xml:space="preserve"> and gross vehicle weight.</w:t>
      </w:r>
      <w:r w:rsidR="00636C45">
        <w:rPr>
          <w:rFonts w:eastAsia="Times New Roman"/>
          <w:szCs w:val="20"/>
        </w:rPr>
        <w:t xml:space="preserve"> </w:t>
      </w:r>
      <w:r w:rsidRPr="000C682C">
        <w:rPr>
          <w:rFonts w:eastAsia="Times New Roman"/>
          <w:szCs w:val="20"/>
        </w:rPr>
        <w:t xml:space="preserve"> The tolerance for each weight reading shall be based on the percentage values specified in Table T.3.1. </w:t>
      </w:r>
      <w:r w:rsidR="00E7452E">
        <w:rPr>
          <w:rFonts w:eastAsia="Times New Roman"/>
          <w:szCs w:val="20"/>
        </w:rPr>
        <w:t>Tolerances as a Percentage of Applied Test Load.</w:t>
      </w:r>
      <w:r w:rsidRPr="000C682C">
        <w:rPr>
          <w:rFonts w:eastAsia="Times New Roman"/>
          <w:szCs w:val="20"/>
        </w:rPr>
        <w:t xml:space="preserve"> </w:t>
      </w:r>
    </w:p>
    <w:p w:rsidR="008405F3" w:rsidRPr="000C682C" w:rsidRDefault="008405F3" w:rsidP="000C682C">
      <w:pPr>
        <w:tabs>
          <w:tab w:val="left" w:pos="1620"/>
        </w:tabs>
        <w:ind w:left="720"/>
        <w:rPr>
          <w:rFonts w:eastAsia="Times New Roman"/>
          <w:szCs w:val="20"/>
        </w:rPr>
      </w:pPr>
      <w:r w:rsidRPr="000C682C">
        <w:rPr>
          <w:rFonts w:eastAsia="Times New Roman"/>
          <w:b/>
          <w:szCs w:val="20"/>
        </w:rPr>
        <w:lastRenderedPageBreak/>
        <w:t>N.1.5.2</w:t>
      </w:r>
      <w:r w:rsidR="00636C45" w:rsidRPr="000C682C">
        <w:rPr>
          <w:rFonts w:eastAsia="Times New Roman"/>
          <w:b/>
          <w:szCs w:val="20"/>
        </w:rPr>
        <w:t>.</w:t>
      </w:r>
      <w:r w:rsidR="00636C45">
        <w:rPr>
          <w:rFonts w:eastAsia="Times New Roman"/>
          <w:b/>
          <w:szCs w:val="20"/>
        </w:rPr>
        <w:tab/>
      </w:r>
      <w:r w:rsidRPr="000C682C">
        <w:rPr>
          <w:rFonts w:eastAsia="Times New Roman"/>
          <w:b/>
          <w:szCs w:val="20"/>
        </w:rPr>
        <w:t>Axle Spacing Test</w:t>
      </w:r>
      <w:r w:rsidRPr="000C682C">
        <w:rPr>
          <w:rFonts w:eastAsia="Times New Roman"/>
          <w:szCs w:val="20"/>
        </w:rPr>
        <w:t xml:space="preserve">. – The axle spacing test is a review of the displayed and/or recorded axle spacing distance of the test vehicles.  The tolerance value for each distance shall be based on the tolerance value specified in T.3.2.  </w:t>
      </w:r>
    </w:p>
    <w:p w:rsidR="008405F3" w:rsidRPr="000C682C" w:rsidRDefault="008405F3" w:rsidP="000C682C">
      <w:pPr>
        <w:tabs>
          <w:tab w:val="left" w:pos="1620"/>
        </w:tabs>
        <w:ind w:left="720"/>
        <w:rPr>
          <w:rFonts w:eastAsia="Times New Roman"/>
          <w:szCs w:val="20"/>
        </w:rPr>
      </w:pPr>
      <w:r w:rsidRPr="000C682C">
        <w:rPr>
          <w:rFonts w:eastAsia="Times New Roman"/>
          <w:b/>
          <w:szCs w:val="20"/>
        </w:rPr>
        <w:t>N.1.5.3</w:t>
      </w:r>
      <w:r w:rsidR="00636C45" w:rsidRPr="000C682C">
        <w:rPr>
          <w:rFonts w:eastAsia="Times New Roman"/>
          <w:b/>
          <w:szCs w:val="20"/>
        </w:rPr>
        <w:t>.</w:t>
      </w:r>
      <w:r w:rsidR="00636C45">
        <w:rPr>
          <w:rFonts w:eastAsia="Times New Roman"/>
          <w:b/>
          <w:szCs w:val="20"/>
        </w:rPr>
        <w:tab/>
      </w:r>
      <w:r w:rsidRPr="000C682C">
        <w:rPr>
          <w:rFonts w:eastAsia="Times New Roman"/>
          <w:b/>
          <w:szCs w:val="20"/>
        </w:rPr>
        <w:t>Vehicle Position Test</w:t>
      </w:r>
      <w:r w:rsidRPr="000C682C">
        <w:rPr>
          <w:rFonts w:eastAsia="Times New Roman"/>
          <w:szCs w:val="20"/>
        </w:rPr>
        <w:t xml:space="preserve">. – During the conduct of the dynamic testing the vehicle shall adjust its position along the width of the sensor from one run to the next but ensuring that the vehicle stays within the defined roadway. </w:t>
      </w:r>
      <w:r w:rsidR="00A05562">
        <w:rPr>
          <w:rFonts w:eastAsia="Times New Roman"/>
          <w:szCs w:val="20"/>
        </w:rPr>
        <w:t xml:space="preserve"> </w:t>
      </w:r>
      <w:r w:rsidRPr="000C682C">
        <w:rPr>
          <w:rFonts w:eastAsia="Times New Roman"/>
          <w:szCs w:val="20"/>
        </w:rPr>
        <w:t>The test shall be conducted with 10 runs in the center, five runs on the right side, and five runs on the left side.  All weighments shall be within tolerance.</w:t>
      </w:r>
    </w:p>
    <w:p w:rsidR="008405F3" w:rsidRPr="008405F3" w:rsidRDefault="008405F3" w:rsidP="000C682C">
      <w:pPr>
        <w:keepNext/>
        <w:jc w:val="center"/>
        <w:rPr>
          <w:rFonts w:eastAsia="Times New Roman"/>
          <w:b/>
          <w:sz w:val="28"/>
          <w:szCs w:val="24"/>
          <w:lang w:val="fr-FR"/>
        </w:rPr>
      </w:pPr>
      <w:r w:rsidRPr="008405F3">
        <w:rPr>
          <w:rFonts w:eastAsia="Times New Roman"/>
          <w:b/>
          <w:sz w:val="28"/>
          <w:szCs w:val="24"/>
          <w:lang w:val="fr-FR"/>
        </w:rPr>
        <w:t>T. Tolerances</w:t>
      </w:r>
    </w:p>
    <w:p w:rsidR="008405F3" w:rsidRPr="00705C83" w:rsidRDefault="008405F3" w:rsidP="000C682C">
      <w:pPr>
        <w:keepNext/>
        <w:tabs>
          <w:tab w:val="left" w:pos="540"/>
        </w:tabs>
        <w:rPr>
          <w:rFonts w:eastAsia="Times New Roman"/>
          <w:b/>
          <w:szCs w:val="20"/>
          <w:lang w:val="fr-FR"/>
        </w:rPr>
      </w:pPr>
      <w:r w:rsidRPr="00705C83">
        <w:rPr>
          <w:rFonts w:eastAsia="Times New Roman"/>
          <w:b/>
          <w:szCs w:val="20"/>
          <w:lang w:val="fr-FR"/>
        </w:rPr>
        <w:t>T.1</w:t>
      </w:r>
      <w:r w:rsidR="00636C45" w:rsidRPr="00705C83">
        <w:rPr>
          <w:rFonts w:eastAsia="Times New Roman"/>
          <w:b/>
          <w:szCs w:val="20"/>
          <w:lang w:val="fr-FR"/>
        </w:rPr>
        <w:t>.</w:t>
      </w:r>
      <w:r w:rsidR="00636C45">
        <w:rPr>
          <w:rFonts w:eastAsia="Times New Roman"/>
          <w:b/>
          <w:szCs w:val="20"/>
          <w:lang w:val="fr-FR"/>
        </w:rPr>
        <w:tab/>
      </w:r>
      <w:r w:rsidRPr="00705C83">
        <w:rPr>
          <w:rFonts w:eastAsia="Times New Roman"/>
          <w:b/>
          <w:szCs w:val="20"/>
          <w:lang w:val="fr-FR"/>
        </w:rPr>
        <w:t>Principles.</w:t>
      </w:r>
    </w:p>
    <w:p w:rsidR="008405F3" w:rsidRPr="00705C83" w:rsidRDefault="008405F3" w:rsidP="000C682C">
      <w:pPr>
        <w:keepNext/>
        <w:tabs>
          <w:tab w:val="left" w:pos="1080"/>
        </w:tabs>
        <w:ind w:left="360"/>
        <w:rPr>
          <w:rFonts w:eastAsia="Times New Roman"/>
          <w:szCs w:val="20"/>
        </w:rPr>
      </w:pPr>
      <w:r w:rsidRPr="00705C83">
        <w:rPr>
          <w:rFonts w:eastAsia="Times New Roman"/>
          <w:b/>
          <w:szCs w:val="20"/>
          <w:lang w:val="fr-FR"/>
        </w:rPr>
        <w:t>T.1.1.</w:t>
      </w:r>
      <w:r w:rsidR="00636C45">
        <w:rPr>
          <w:rFonts w:eastAsia="Times New Roman"/>
          <w:b/>
          <w:szCs w:val="20"/>
          <w:lang w:val="fr-FR"/>
        </w:rPr>
        <w:tab/>
      </w:r>
      <w:r w:rsidRPr="00705C83">
        <w:rPr>
          <w:rFonts w:eastAsia="Times New Roman"/>
          <w:b/>
          <w:szCs w:val="20"/>
        </w:rPr>
        <w:t xml:space="preserve">Design. </w:t>
      </w:r>
      <w:r w:rsidRPr="00705C83">
        <w:rPr>
          <w:rFonts w:eastAsia="Times New Roman"/>
          <w:szCs w:val="20"/>
        </w:rPr>
        <w:t xml:space="preserve">– The tolerance for a weigh-in-motion system is a performance requirement independent of the design principle used.  </w:t>
      </w:r>
    </w:p>
    <w:p w:rsidR="008405F3" w:rsidRPr="00705C83" w:rsidRDefault="008405F3" w:rsidP="000C682C">
      <w:pPr>
        <w:tabs>
          <w:tab w:val="left" w:pos="540"/>
        </w:tabs>
        <w:rPr>
          <w:rFonts w:eastAsia="Times New Roman"/>
          <w:b/>
          <w:szCs w:val="20"/>
        </w:rPr>
      </w:pPr>
      <w:r w:rsidRPr="00705C83">
        <w:rPr>
          <w:rFonts w:eastAsia="Times New Roman"/>
          <w:b/>
          <w:szCs w:val="20"/>
        </w:rPr>
        <w:t>T.2</w:t>
      </w:r>
      <w:r w:rsidR="00636C45" w:rsidRPr="00705C83">
        <w:rPr>
          <w:rFonts w:eastAsia="Times New Roman"/>
          <w:b/>
          <w:szCs w:val="20"/>
        </w:rPr>
        <w:t>.</w:t>
      </w:r>
      <w:r w:rsidR="00636C45">
        <w:rPr>
          <w:rFonts w:eastAsia="Times New Roman"/>
          <w:b/>
          <w:szCs w:val="20"/>
        </w:rPr>
        <w:tab/>
      </w:r>
      <w:r w:rsidRPr="00705C83">
        <w:rPr>
          <w:rFonts w:eastAsia="Times New Roman"/>
          <w:b/>
          <w:szCs w:val="20"/>
        </w:rPr>
        <w:t>Tolerance Application</w:t>
      </w:r>
      <w:r w:rsidR="005B6251">
        <w:rPr>
          <w:rFonts w:eastAsia="Times New Roman"/>
          <w:b/>
          <w:szCs w:val="20"/>
        </w:rPr>
        <w:t>.</w:t>
      </w:r>
    </w:p>
    <w:p w:rsidR="008405F3" w:rsidRPr="00705C83" w:rsidRDefault="008405F3" w:rsidP="00E7452E">
      <w:pPr>
        <w:keepLines/>
        <w:tabs>
          <w:tab w:val="left" w:pos="1080"/>
        </w:tabs>
        <w:ind w:left="360"/>
        <w:rPr>
          <w:rFonts w:eastAsia="Times New Roman"/>
          <w:strike/>
          <w:szCs w:val="20"/>
        </w:rPr>
      </w:pPr>
      <w:bookmarkStart w:id="11" w:name="_Toc242173954"/>
      <w:r w:rsidRPr="00705C83">
        <w:rPr>
          <w:rFonts w:eastAsia="Times New Roman"/>
          <w:b/>
          <w:szCs w:val="20"/>
        </w:rPr>
        <w:t>T.2.1</w:t>
      </w:r>
      <w:r w:rsidR="00636C45" w:rsidRPr="00705C83">
        <w:rPr>
          <w:rFonts w:eastAsia="Times New Roman"/>
          <w:b/>
          <w:szCs w:val="20"/>
        </w:rPr>
        <w:t>.</w:t>
      </w:r>
      <w:r w:rsidR="00636C45">
        <w:rPr>
          <w:rFonts w:eastAsia="Times New Roman"/>
          <w:b/>
          <w:szCs w:val="20"/>
        </w:rPr>
        <w:tab/>
      </w:r>
      <w:r w:rsidRPr="00705C83">
        <w:rPr>
          <w:rFonts w:eastAsia="Times New Roman"/>
          <w:b/>
          <w:szCs w:val="20"/>
        </w:rPr>
        <w:t>General.</w:t>
      </w:r>
      <w:bookmarkEnd w:id="11"/>
      <w:r w:rsidRPr="00705C83">
        <w:rPr>
          <w:rFonts w:eastAsia="Times New Roman"/>
          <w:szCs w:val="20"/>
        </w:rPr>
        <w:t xml:space="preserve"> – The tolerance values are positive (+) and negative (</w:t>
      </w:r>
      <w:r w:rsidR="00E7452E">
        <w:rPr>
          <w:rFonts w:eastAsia="Times New Roman"/>
          <w:szCs w:val="20"/>
        </w:rPr>
        <w:t>−</w:t>
      </w:r>
      <w:r w:rsidRPr="00705C83">
        <w:rPr>
          <w:rFonts w:eastAsia="Times New Roman"/>
          <w:szCs w:val="20"/>
        </w:rPr>
        <w:t>).  No more than 5</w:t>
      </w:r>
      <w:r w:rsidR="00E7452E">
        <w:rPr>
          <w:rFonts w:eastAsia="Times New Roman"/>
          <w:szCs w:val="20"/>
        </w:rPr>
        <w:t> </w:t>
      </w:r>
      <w:r w:rsidRPr="00705C83">
        <w:rPr>
          <w:rFonts w:eastAsia="Times New Roman"/>
          <w:szCs w:val="20"/>
        </w:rPr>
        <w:t>% of each single axle, axle group or gross vehicle weight reading shall be outside the applicable tolerances</w:t>
      </w:r>
      <w:r w:rsidR="00A05562">
        <w:rPr>
          <w:rFonts w:eastAsia="Times New Roman"/>
          <w:szCs w:val="20"/>
        </w:rPr>
        <w:t>.</w:t>
      </w:r>
    </w:p>
    <w:p w:rsidR="008405F3" w:rsidRPr="00705C83" w:rsidRDefault="008405F3" w:rsidP="000C682C">
      <w:pPr>
        <w:tabs>
          <w:tab w:val="left" w:pos="540"/>
        </w:tabs>
        <w:rPr>
          <w:rFonts w:eastAsia="Times New Roman"/>
          <w:b/>
          <w:szCs w:val="20"/>
        </w:rPr>
      </w:pPr>
      <w:r w:rsidRPr="00705C83">
        <w:rPr>
          <w:rFonts w:eastAsia="Times New Roman"/>
          <w:b/>
          <w:szCs w:val="20"/>
        </w:rPr>
        <w:t>T.3</w:t>
      </w:r>
      <w:r w:rsidR="00636C45" w:rsidRPr="00705C83">
        <w:rPr>
          <w:rFonts w:eastAsia="Times New Roman"/>
          <w:b/>
          <w:szCs w:val="20"/>
        </w:rPr>
        <w:t>.</w:t>
      </w:r>
      <w:r w:rsidR="00636C45">
        <w:rPr>
          <w:rFonts w:eastAsia="Times New Roman"/>
          <w:b/>
          <w:szCs w:val="20"/>
        </w:rPr>
        <w:tab/>
      </w:r>
      <w:r w:rsidRPr="00705C83">
        <w:rPr>
          <w:rFonts w:eastAsia="Times New Roman"/>
          <w:b/>
          <w:szCs w:val="20"/>
        </w:rPr>
        <w:t>Tolerance Values for Accuracy Class A.</w:t>
      </w:r>
    </w:p>
    <w:p w:rsidR="008405F3" w:rsidRPr="000C682C" w:rsidRDefault="008405F3" w:rsidP="000C682C">
      <w:pPr>
        <w:tabs>
          <w:tab w:val="left" w:pos="1080"/>
        </w:tabs>
        <w:ind w:left="360"/>
        <w:rPr>
          <w:rFonts w:eastAsia="Times New Roman"/>
          <w:szCs w:val="20"/>
        </w:rPr>
      </w:pPr>
      <w:bookmarkStart w:id="12" w:name="_Toc242173960"/>
      <w:r w:rsidRPr="00705C83">
        <w:rPr>
          <w:rFonts w:eastAsia="Times New Roman"/>
          <w:b/>
          <w:szCs w:val="20"/>
        </w:rPr>
        <w:t>T.3.1.</w:t>
      </w:r>
      <w:r w:rsidRPr="00705C83">
        <w:rPr>
          <w:rFonts w:eastAsia="Times New Roman"/>
          <w:b/>
          <w:szCs w:val="20"/>
        </w:rPr>
        <w:tab/>
        <w:t>Tolerance Values for Dynamic Testing.</w:t>
      </w:r>
      <w:bookmarkEnd w:id="12"/>
      <w:r w:rsidRPr="00705C83">
        <w:rPr>
          <w:rFonts w:eastAsia="Times New Roman"/>
          <w:szCs w:val="20"/>
        </w:rPr>
        <w:t xml:space="preserve"> – The tolerance</w:t>
      </w:r>
      <w:r w:rsidRPr="000C682C">
        <w:rPr>
          <w:rFonts w:eastAsia="Times New Roman"/>
          <w:szCs w:val="20"/>
        </w:rPr>
        <w:t xml:space="preserve"> values applicable during dynamic load testing are as specified in Table T.3.1.</w:t>
      </w:r>
      <w:r w:rsidR="00E7452E">
        <w:rPr>
          <w:rFonts w:eastAsia="Times New Roman"/>
          <w:szCs w:val="20"/>
        </w:rPr>
        <w:t xml:space="preserve"> Tolerances as a Percentage of Applied Test Load.</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2559"/>
        <w:gridCol w:w="6303"/>
      </w:tblGrid>
      <w:tr w:rsidR="008405F3" w:rsidRPr="008405F3" w:rsidTr="000C682C">
        <w:tc>
          <w:tcPr>
            <w:tcW w:w="9108" w:type="dxa"/>
            <w:gridSpan w:val="2"/>
            <w:tcBorders>
              <w:top w:val="double" w:sz="4" w:space="0" w:color="auto"/>
              <w:bottom w:val="double" w:sz="4" w:space="0" w:color="auto"/>
            </w:tcBorders>
            <w:shd w:val="clear" w:color="auto" w:fill="auto"/>
          </w:tcPr>
          <w:p w:rsidR="008405F3" w:rsidRPr="000C682C" w:rsidRDefault="008405F3" w:rsidP="00C71E83">
            <w:pPr>
              <w:spacing w:after="0"/>
              <w:jc w:val="center"/>
              <w:rPr>
                <w:rFonts w:eastAsia="Times New Roman"/>
                <w:b/>
                <w:szCs w:val="20"/>
              </w:rPr>
            </w:pPr>
            <w:r w:rsidRPr="000C682C">
              <w:rPr>
                <w:rFonts w:eastAsia="Times New Roman"/>
                <w:b/>
                <w:szCs w:val="20"/>
              </w:rPr>
              <w:t>Table T.3.1.</w:t>
            </w:r>
            <w:r w:rsidR="00636C45" w:rsidRPr="000C682C">
              <w:rPr>
                <w:rFonts w:eastAsia="Times New Roman"/>
                <w:b/>
                <w:szCs w:val="20"/>
              </w:rPr>
              <w:br/>
            </w:r>
            <w:r w:rsidRPr="000C682C">
              <w:rPr>
                <w:rFonts w:eastAsia="Times New Roman"/>
                <w:b/>
                <w:szCs w:val="20"/>
              </w:rPr>
              <w:t>Tolerances for Accuracy Class A</w:t>
            </w:r>
          </w:p>
        </w:tc>
      </w:tr>
      <w:tr w:rsidR="008405F3" w:rsidRPr="008405F3" w:rsidTr="000C682C">
        <w:tc>
          <w:tcPr>
            <w:tcW w:w="2610" w:type="dxa"/>
            <w:tcBorders>
              <w:top w:val="double" w:sz="4" w:space="0" w:color="auto"/>
            </w:tcBorders>
            <w:shd w:val="clear" w:color="auto" w:fill="auto"/>
          </w:tcPr>
          <w:p w:rsidR="008405F3" w:rsidRPr="000C682C" w:rsidRDefault="008405F3" w:rsidP="008405F3">
            <w:pPr>
              <w:spacing w:after="0"/>
              <w:jc w:val="center"/>
              <w:rPr>
                <w:rFonts w:eastAsia="Times New Roman"/>
                <w:b/>
                <w:szCs w:val="20"/>
              </w:rPr>
            </w:pPr>
            <w:r w:rsidRPr="000C682C">
              <w:rPr>
                <w:rFonts w:eastAsia="Times New Roman"/>
                <w:b/>
                <w:szCs w:val="20"/>
              </w:rPr>
              <w:t>Load Description</w:t>
            </w:r>
          </w:p>
        </w:tc>
        <w:tc>
          <w:tcPr>
            <w:tcW w:w="6498" w:type="dxa"/>
            <w:tcBorders>
              <w:top w:val="double" w:sz="4" w:space="0" w:color="auto"/>
            </w:tcBorders>
            <w:shd w:val="clear" w:color="auto" w:fill="auto"/>
          </w:tcPr>
          <w:p w:rsidR="008405F3" w:rsidRPr="000C682C" w:rsidRDefault="008405F3" w:rsidP="008405F3">
            <w:pPr>
              <w:spacing w:after="0"/>
              <w:jc w:val="center"/>
              <w:rPr>
                <w:rFonts w:eastAsia="Times New Roman"/>
                <w:b/>
                <w:szCs w:val="20"/>
              </w:rPr>
            </w:pPr>
            <w:r w:rsidRPr="000C682C">
              <w:rPr>
                <w:rFonts w:eastAsia="Times New Roman"/>
                <w:b/>
                <w:szCs w:val="20"/>
              </w:rPr>
              <w:t>Tolerance as a Percentage of Applied Test Load</w:t>
            </w:r>
          </w:p>
        </w:tc>
      </w:tr>
      <w:tr w:rsidR="008405F3" w:rsidRPr="008405F3" w:rsidTr="000C682C">
        <w:tc>
          <w:tcPr>
            <w:tcW w:w="2610" w:type="dxa"/>
            <w:shd w:val="clear" w:color="auto" w:fill="auto"/>
          </w:tcPr>
          <w:p w:rsidR="008405F3" w:rsidRPr="000C682C" w:rsidRDefault="008405F3" w:rsidP="008405F3">
            <w:pPr>
              <w:spacing w:after="0"/>
              <w:jc w:val="center"/>
              <w:rPr>
                <w:rFonts w:eastAsia="Times New Roman"/>
                <w:szCs w:val="20"/>
              </w:rPr>
            </w:pPr>
            <w:r w:rsidRPr="000C682C">
              <w:rPr>
                <w:rFonts w:eastAsia="Times New Roman"/>
                <w:szCs w:val="20"/>
              </w:rPr>
              <w:t>Axle Load</w:t>
            </w:r>
          </w:p>
        </w:tc>
        <w:tc>
          <w:tcPr>
            <w:tcW w:w="6498" w:type="dxa"/>
            <w:shd w:val="clear" w:color="auto" w:fill="auto"/>
          </w:tcPr>
          <w:p w:rsidR="008405F3" w:rsidRPr="000C682C" w:rsidRDefault="008405F3" w:rsidP="008405F3">
            <w:pPr>
              <w:spacing w:after="0"/>
              <w:jc w:val="center"/>
              <w:rPr>
                <w:rFonts w:eastAsia="Times New Roman"/>
                <w:szCs w:val="20"/>
              </w:rPr>
            </w:pPr>
            <w:r w:rsidRPr="000C682C">
              <w:rPr>
                <w:rFonts w:eastAsia="Times New Roman"/>
                <w:szCs w:val="20"/>
              </w:rPr>
              <w:t>20</w:t>
            </w:r>
            <w:r w:rsidR="00E7452E" w:rsidRPr="000C682C">
              <w:rPr>
                <w:rFonts w:eastAsia="Times New Roman"/>
                <w:szCs w:val="20"/>
              </w:rPr>
              <w:t> </w:t>
            </w:r>
            <w:r w:rsidRPr="000C682C">
              <w:rPr>
                <w:rFonts w:eastAsia="Times New Roman"/>
                <w:szCs w:val="20"/>
              </w:rPr>
              <w:t>%</w:t>
            </w:r>
          </w:p>
        </w:tc>
      </w:tr>
      <w:tr w:rsidR="008405F3" w:rsidRPr="008405F3" w:rsidTr="000C682C">
        <w:tc>
          <w:tcPr>
            <w:tcW w:w="2610" w:type="dxa"/>
            <w:shd w:val="clear" w:color="auto" w:fill="auto"/>
          </w:tcPr>
          <w:p w:rsidR="008405F3" w:rsidRPr="000C682C" w:rsidRDefault="008405F3" w:rsidP="008405F3">
            <w:pPr>
              <w:spacing w:after="0"/>
              <w:jc w:val="center"/>
              <w:rPr>
                <w:rFonts w:eastAsia="Times New Roman"/>
                <w:szCs w:val="20"/>
              </w:rPr>
            </w:pPr>
            <w:r w:rsidRPr="000C682C">
              <w:rPr>
                <w:rFonts w:eastAsia="Times New Roman"/>
                <w:szCs w:val="20"/>
              </w:rPr>
              <w:t>Axle Group Load</w:t>
            </w:r>
          </w:p>
        </w:tc>
        <w:tc>
          <w:tcPr>
            <w:tcW w:w="6498" w:type="dxa"/>
            <w:shd w:val="clear" w:color="auto" w:fill="auto"/>
          </w:tcPr>
          <w:p w:rsidR="008405F3" w:rsidRPr="000C682C" w:rsidRDefault="008405F3" w:rsidP="008405F3">
            <w:pPr>
              <w:spacing w:after="0"/>
              <w:jc w:val="center"/>
              <w:rPr>
                <w:rFonts w:eastAsia="Times New Roman"/>
                <w:szCs w:val="20"/>
              </w:rPr>
            </w:pPr>
            <w:r w:rsidRPr="000C682C">
              <w:rPr>
                <w:rFonts w:eastAsia="Times New Roman"/>
                <w:szCs w:val="20"/>
              </w:rPr>
              <w:t>15</w:t>
            </w:r>
            <w:r w:rsidR="00E7452E" w:rsidRPr="000C682C">
              <w:rPr>
                <w:rFonts w:eastAsia="Times New Roman"/>
                <w:szCs w:val="20"/>
              </w:rPr>
              <w:t> </w:t>
            </w:r>
            <w:r w:rsidRPr="000C682C">
              <w:rPr>
                <w:rFonts w:eastAsia="Times New Roman"/>
                <w:szCs w:val="20"/>
              </w:rPr>
              <w:t>%</w:t>
            </w:r>
          </w:p>
        </w:tc>
      </w:tr>
      <w:tr w:rsidR="008405F3" w:rsidRPr="008405F3" w:rsidTr="000C682C">
        <w:tc>
          <w:tcPr>
            <w:tcW w:w="2610" w:type="dxa"/>
            <w:shd w:val="clear" w:color="auto" w:fill="auto"/>
          </w:tcPr>
          <w:p w:rsidR="008405F3" w:rsidRPr="000C682C" w:rsidRDefault="008405F3" w:rsidP="008405F3">
            <w:pPr>
              <w:spacing w:after="0"/>
              <w:jc w:val="center"/>
              <w:rPr>
                <w:rFonts w:eastAsia="Times New Roman"/>
                <w:szCs w:val="20"/>
              </w:rPr>
            </w:pPr>
            <w:r w:rsidRPr="000C682C">
              <w:rPr>
                <w:rFonts w:eastAsia="Times New Roman"/>
                <w:szCs w:val="20"/>
              </w:rPr>
              <w:t>Gross Vehicle Weight</w:t>
            </w:r>
          </w:p>
        </w:tc>
        <w:tc>
          <w:tcPr>
            <w:tcW w:w="6498" w:type="dxa"/>
            <w:shd w:val="clear" w:color="auto" w:fill="auto"/>
          </w:tcPr>
          <w:p w:rsidR="008405F3" w:rsidRPr="000C682C" w:rsidRDefault="008405F3" w:rsidP="008405F3">
            <w:pPr>
              <w:spacing w:after="0"/>
              <w:jc w:val="center"/>
              <w:rPr>
                <w:rFonts w:eastAsia="Times New Roman"/>
                <w:szCs w:val="20"/>
              </w:rPr>
            </w:pPr>
            <w:r w:rsidRPr="000C682C">
              <w:rPr>
                <w:rFonts w:eastAsia="Times New Roman"/>
                <w:szCs w:val="20"/>
              </w:rPr>
              <w:t>10</w:t>
            </w:r>
            <w:r w:rsidR="00E7452E" w:rsidRPr="000C682C">
              <w:rPr>
                <w:rFonts w:eastAsia="Times New Roman"/>
                <w:szCs w:val="20"/>
              </w:rPr>
              <w:t> </w:t>
            </w:r>
            <w:r w:rsidRPr="000C682C">
              <w:rPr>
                <w:rFonts w:eastAsia="Times New Roman"/>
                <w:szCs w:val="20"/>
              </w:rPr>
              <w:t>%</w:t>
            </w:r>
          </w:p>
        </w:tc>
      </w:tr>
    </w:tbl>
    <w:p w:rsidR="008405F3" w:rsidRPr="000C682C" w:rsidRDefault="008405F3" w:rsidP="000C682C">
      <w:pPr>
        <w:tabs>
          <w:tab w:val="left" w:pos="720"/>
          <w:tab w:val="left" w:pos="1080"/>
        </w:tabs>
        <w:spacing w:before="240"/>
        <w:ind w:left="360"/>
        <w:rPr>
          <w:rFonts w:eastAsia="Times New Roman"/>
          <w:szCs w:val="20"/>
        </w:rPr>
      </w:pPr>
      <w:r w:rsidRPr="000C682C">
        <w:rPr>
          <w:rFonts w:eastAsia="Times New Roman"/>
          <w:b/>
          <w:szCs w:val="20"/>
        </w:rPr>
        <w:t>T.3.2</w:t>
      </w:r>
      <w:r w:rsidR="00313518" w:rsidRPr="000C682C">
        <w:rPr>
          <w:rFonts w:eastAsia="Times New Roman"/>
          <w:b/>
          <w:szCs w:val="20"/>
        </w:rPr>
        <w:t>.</w:t>
      </w:r>
      <w:r w:rsidR="00313518">
        <w:rPr>
          <w:rFonts w:eastAsia="Times New Roman"/>
          <w:b/>
          <w:szCs w:val="20"/>
        </w:rPr>
        <w:tab/>
      </w:r>
      <w:r w:rsidRPr="000C682C">
        <w:rPr>
          <w:rFonts w:eastAsia="Times New Roman"/>
          <w:b/>
          <w:szCs w:val="20"/>
        </w:rPr>
        <w:t>Axle Spacing Tolerance.</w:t>
      </w:r>
      <w:r w:rsidRPr="000C682C">
        <w:rPr>
          <w:rFonts w:eastAsia="Times New Roman"/>
          <w:szCs w:val="20"/>
        </w:rPr>
        <w:t xml:space="preserve"> – The tolerance value applied to the axle spacing measurement shall be </w:t>
      </w:r>
      <w:r w:rsidR="006C6DC0" w:rsidRPr="000C682C">
        <w:rPr>
          <w:rFonts w:eastAsia="Times New Roman"/>
          <w:szCs w:val="20"/>
        </w:rPr>
        <w:t>±</w:t>
      </w:r>
      <w:r w:rsidR="006C6DC0">
        <w:rPr>
          <w:rFonts w:eastAsia="Times New Roman"/>
          <w:szCs w:val="20"/>
        </w:rPr>
        <w:t> </w:t>
      </w:r>
      <w:r w:rsidRPr="000C682C">
        <w:rPr>
          <w:rFonts w:eastAsia="Times New Roman"/>
          <w:szCs w:val="20"/>
        </w:rPr>
        <w:t>0.</w:t>
      </w:r>
      <w:r w:rsidR="00E7452E" w:rsidRPr="000C682C">
        <w:rPr>
          <w:rFonts w:eastAsia="Times New Roman"/>
          <w:szCs w:val="20"/>
        </w:rPr>
        <w:t>5</w:t>
      </w:r>
      <w:r w:rsidR="00E7452E">
        <w:rPr>
          <w:rFonts w:eastAsia="Times New Roman"/>
          <w:szCs w:val="20"/>
        </w:rPr>
        <w:t> </w:t>
      </w:r>
      <w:r w:rsidRPr="000C682C">
        <w:rPr>
          <w:rFonts w:eastAsia="Times New Roman"/>
          <w:szCs w:val="20"/>
        </w:rPr>
        <w:t>ft (0.</w:t>
      </w:r>
      <w:r w:rsidR="00A05562" w:rsidRPr="000C682C">
        <w:rPr>
          <w:rFonts w:eastAsia="Times New Roman"/>
          <w:szCs w:val="20"/>
        </w:rPr>
        <w:t>15</w:t>
      </w:r>
      <w:r w:rsidR="00A05562">
        <w:rPr>
          <w:rFonts w:eastAsia="Times New Roman"/>
          <w:szCs w:val="20"/>
        </w:rPr>
        <w:t> </w:t>
      </w:r>
      <w:r w:rsidRPr="000C682C">
        <w:rPr>
          <w:rFonts w:eastAsia="Times New Roman"/>
          <w:szCs w:val="20"/>
        </w:rPr>
        <w:t>m).</w:t>
      </w:r>
    </w:p>
    <w:p w:rsidR="008405F3" w:rsidRPr="00A410DF" w:rsidRDefault="008405F3" w:rsidP="000C682C">
      <w:pPr>
        <w:keepNext/>
        <w:tabs>
          <w:tab w:val="left" w:pos="540"/>
        </w:tabs>
        <w:rPr>
          <w:rFonts w:eastAsia="Times New Roman"/>
          <w:strike/>
          <w:szCs w:val="20"/>
        </w:rPr>
      </w:pPr>
      <w:bookmarkStart w:id="13" w:name="_Toc242173987"/>
      <w:r w:rsidRPr="000C682C">
        <w:rPr>
          <w:rFonts w:eastAsia="Times New Roman"/>
          <w:b/>
          <w:bCs/>
          <w:szCs w:val="20"/>
        </w:rPr>
        <w:t>T.4</w:t>
      </w:r>
      <w:r w:rsidR="00313518" w:rsidRPr="000C682C">
        <w:rPr>
          <w:rFonts w:eastAsia="Times New Roman"/>
          <w:b/>
          <w:bCs/>
          <w:szCs w:val="20"/>
        </w:rPr>
        <w:t>.</w:t>
      </w:r>
      <w:r w:rsidR="00313518">
        <w:rPr>
          <w:rFonts w:eastAsia="Times New Roman"/>
          <w:b/>
          <w:bCs/>
          <w:szCs w:val="20"/>
        </w:rPr>
        <w:tab/>
      </w:r>
      <w:r w:rsidRPr="00A410DF">
        <w:rPr>
          <w:rFonts w:eastAsia="Times New Roman"/>
          <w:b/>
          <w:bCs/>
          <w:szCs w:val="20"/>
        </w:rPr>
        <w:t>Influence Factors.</w:t>
      </w:r>
      <w:bookmarkEnd w:id="13"/>
      <w:r w:rsidRPr="00A410DF">
        <w:rPr>
          <w:rFonts w:eastAsia="Times New Roman"/>
          <w:szCs w:val="20"/>
        </w:rPr>
        <w:t xml:space="preserve"> – The following factor are applicable to tests conducted under controlled conditions only</w:t>
      </w:r>
      <w:r w:rsidRPr="000C682C">
        <w:rPr>
          <w:rFonts w:eastAsia="Times New Roman"/>
          <w:szCs w:val="20"/>
        </w:rPr>
        <w:t>.</w:t>
      </w:r>
    </w:p>
    <w:p w:rsidR="008405F3" w:rsidRPr="00A410DF" w:rsidRDefault="008405F3" w:rsidP="000C682C">
      <w:pPr>
        <w:tabs>
          <w:tab w:val="left" w:pos="1080"/>
        </w:tabs>
        <w:ind w:left="360"/>
        <w:rPr>
          <w:rFonts w:eastAsia="Times New Roman"/>
          <w:szCs w:val="20"/>
        </w:rPr>
      </w:pPr>
      <w:bookmarkStart w:id="14" w:name="_Toc242173988"/>
      <w:r w:rsidRPr="00A410DF">
        <w:rPr>
          <w:rFonts w:eastAsia="Times New Roman"/>
          <w:b/>
          <w:szCs w:val="20"/>
        </w:rPr>
        <w:t>T.4.1.</w:t>
      </w:r>
      <w:r w:rsidR="000F4CC0">
        <w:rPr>
          <w:rFonts w:eastAsia="Times New Roman"/>
          <w:b/>
          <w:szCs w:val="20"/>
        </w:rPr>
        <w:tab/>
      </w:r>
      <w:r w:rsidRPr="00A410DF">
        <w:rPr>
          <w:rFonts w:eastAsia="Times New Roman"/>
          <w:b/>
          <w:szCs w:val="20"/>
        </w:rPr>
        <w:t>Temperature.</w:t>
      </w:r>
      <w:bookmarkEnd w:id="14"/>
      <w:r w:rsidRPr="00A410DF">
        <w:rPr>
          <w:rFonts w:eastAsia="Times New Roman"/>
          <w:szCs w:val="20"/>
        </w:rPr>
        <w:t xml:space="preserve"> – Systems shall satisfy the tolerance requirements under all operating temperature unless a limited operating temperature range is specified by the manufacturer.</w:t>
      </w:r>
    </w:p>
    <w:p w:rsidR="008405F3" w:rsidRPr="008405F3" w:rsidRDefault="008405F3" w:rsidP="000C682C">
      <w:pPr>
        <w:keepNext/>
        <w:tabs>
          <w:tab w:val="left" w:pos="540"/>
        </w:tabs>
        <w:rPr>
          <w:rFonts w:eastAsia="Times New Roman"/>
          <w:strike/>
          <w:sz w:val="24"/>
          <w:szCs w:val="24"/>
        </w:rPr>
      </w:pPr>
      <w:bookmarkStart w:id="15" w:name="_Toc242173991"/>
      <w:r w:rsidRPr="00A410DF">
        <w:rPr>
          <w:rFonts w:eastAsia="Times New Roman"/>
          <w:b/>
          <w:bCs/>
          <w:szCs w:val="20"/>
        </w:rPr>
        <w:t>T.5</w:t>
      </w:r>
      <w:r w:rsidR="00313518" w:rsidRPr="00A410DF">
        <w:rPr>
          <w:rFonts w:eastAsia="Times New Roman"/>
          <w:b/>
          <w:bCs/>
          <w:szCs w:val="20"/>
        </w:rPr>
        <w:t>.</w:t>
      </w:r>
      <w:r w:rsidR="00313518">
        <w:rPr>
          <w:rFonts w:eastAsia="Times New Roman"/>
          <w:b/>
          <w:bCs/>
          <w:szCs w:val="20"/>
        </w:rPr>
        <w:tab/>
      </w:r>
      <w:r w:rsidRPr="00A410DF">
        <w:rPr>
          <w:rFonts w:eastAsia="Times New Roman"/>
          <w:b/>
          <w:bCs/>
          <w:szCs w:val="20"/>
        </w:rPr>
        <w:t>Radio Frequency Interference (RFI) and Other Electromagnetic Interference Susceptibility.</w:t>
      </w:r>
      <w:bookmarkEnd w:id="15"/>
      <w:r w:rsidRPr="00A410DF">
        <w:rPr>
          <w:rFonts w:eastAsia="Times New Roman"/>
          <w:szCs w:val="20"/>
        </w:rPr>
        <w:t xml:space="preserve"> – The difference between the weight indication due to the disturbance and the weight indication without the disturbance shall not exceed the tolerance value as stated in Table T.3</w:t>
      </w:r>
      <w:r w:rsidRPr="008405F3">
        <w:rPr>
          <w:rFonts w:eastAsia="Times New Roman"/>
          <w:sz w:val="24"/>
          <w:szCs w:val="24"/>
        </w:rPr>
        <w:t>.</w:t>
      </w:r>
      <w:r w:rsidRPr="000C682C">
        <w:rPr>
          <w:rFonts w:eastAsia="Times New Roman"/>
          <w:szCs w:val="20"/>
        </w:rPr>
        <w:t xml:space="preserve">1. </w:t>
      </w:r>
      <w:r w:rsidR="00E7452E" w:rsidRPr="000C682C">
        <w:rPr>
          <w:rFonts w:eastAsia="Times New Roman"/>
          <w:szCs w:val="20"/>
        </w:rPr>
        <w:t>Tolerances for Accuracy Class A.</w:t>
      </w:r>
      <w:r w:rsidR="00E7452E">
        <w:rPr>
          <w:rFonts w:eastAsia="Times New Roman"/>
          <w:sz w:val="24"/>
          <w:szCs w:val="24"/>
        </w:rPr>
        <w:t xml:space="preserve">  </w:t>
      </w:r>
    </w:p>
    <w:p w:rsidR="008405F3" w:rsidRPr="008405F3" w:rsidRDefault="008405F3" w:rsidP="000C682C">
      <w:pPr>
        <w:keepNext/>
        <w:numPr>
          <w:ilvl w:val="1"/>
          <w:numId w:val="0"/>
        </w:numPr>
        <w:jc w:val="center"/>
        <w:outlineLvl w:val="1"/>
        <w:rPr>
          <w:rFonts w:eastAsia="Times New Roman"/>
          <w:b/>
          <w:bCs/>
          <w:sz w:val="28"/>
          <w:szCs w:val="20"/>
        </w:rPr>
      </w:pPr>
      <w:bookmarkStart w:id="16" w:name="_Toc238629821"/>
      <w:bookmarkStart w:id="17" w:name="_Toc242173992"/>
      <w:r w:rsidRPr="008405F3">
        <w:rPr>
          <w:rFonts w:eastAsia="Times New Roman"/>
          <w:b/>
          <w:bCs/>
          <w:sz w:val="28"/>
          <w:szCs w:val="20"/>
        </w:rPr>
        <w:t>UR.</w:t>
      </w:r>
      <w:r w:rsidRPr="008405F3">
        <w:rPr>
          <w:rFonts w:eastAsia="Times New Roman"/>
          <w:b/>
          <w:bCs/>
          <w:sz w:val="28"/>
          <w:szCs w:val="20"/>
        </w:rPr>
        <w:tab/>
        <w:t>User Requirements</w:t>
      </w:r>
      <w:bookmarkEnd w:id="16"/>
      <w:bookmarkEnd w:id="17"/>
    </w:p>
    <w:p w:rsidR="008405F3" w:rsidRPr="00A410DF" w:rsidRDefault="008405F3" w:rsidP="000C682C">
      <w:pPr>
        <w:rPr>
          <w:rFonts w:eastAsia="Times New Roman"/>
          <w:b/>
          <w:szCs w:val="20"/>
        </w:rPr>
      </w:pPr>
      <w:bookmarkStart w:id="18" w:name="_Toc242173993"/>
      <w:r w:rsidRPr="00A410DF">
        <w:rPr>
          <w:rFonts w:eastAsia="Times New Roman"/>
          <w:b/>
          <w:bCs/>
          <w:szCs w:val="20"/>
        </w:rPr>
        <w:t>UR.1.</w:t>
      </w:r>
      <w:r w:rsidRPr="00A410DF">
        <w:rPr>
          <w:rFonts w:eastAsia="Times New Roman"/>
          <w:b/>
          <w:bCs/>
          <w:szCs w:val="20"/>
        </w:rPr>
        <w:tab/>
        <w:t>Selection Requirements.</w:t>
      </w:r>
      <w:bookmarkEnd w:id="18"/>
      <w:r w:rsidRPr="00A410DF">
        <w:rPr>
          <w:rFonts w:eastAsia="Times New Roman"/>
          <w:szCs w:val="20"/>
        </w:rPr>
        <w:t xml:space="preserve"> – Equipment shall be suitable for the service in which it is used with respect to elements of its design, including but not limited to, its capacity, number of scale divisions, value of the scale division</w:t>
      </w:r>
      <w:r w:rsidR="001F35D9">
        <w:rPr>
          <w:rFonts w:eastAsia="Times New Roman"/>
          <w:szCs w:val="20"/>
        </w:rPr>
        <w:t>,</w:t>
      </w:r>
      <w:r w:rsidRPr="00A410DF">
        <w:rPr>
          <w:rFonts w:eastAsia="Times New Roman"/>
          <w:szCs w:val="20"/>
        </w:rPr>
        <w:t xml:space="preserve"> or verification scale division and minimum capacity.  </w:t>
      </w:r>
    </w:p>
    <w:p w:rsidR="008405F3" w:rsidRPr="00A410DF" w:rsidRDefault="008405F3" w:rsidP="005F4789">
      <w:pPr>
        <w:keepNext/>
        <w:tabs>
          <w:tab w:val="left" w:pos="1260"/>
        </w:tabs>
        <w:spacing w:before="60"/>
        <w:ind w:left="360"/>
        <w:rPr>
          <w:rFonts w:eastAsia="Times New Roman"/>
          <w:b/>
          <w:szCs w:val="20"/>
        </w:rPr>
      </w:pPr>
      <w:bookmarkStart w:id="19" w:name="_Toc242174002"/>
      <w:bookmarkStart w:id="20" w:name="_Toc242174004"/>
      <w:bookmarkStart w:id="21" w:name="_Toc242174003"/>
      <w:r w:rsidRPr="00A410DF">
        <w:rPr>
          <w:rFonts w:eastAsia="Times New Roman"/>
          <w:b/>
          <w:szCs w:val="20"/>
        </w:rPr>
        <w:lastRenderedPageBreak/>
        <w:t>UR.1.1.</w:t>
      </w:r>
      <w:r w:rsidRPr="00A410DF">
        <w:rPr>
          <w:rFonts w:eastAsia="Times New Roman"/>
          <w:b/>
          <w:szCs w:val="20"/>
        </w:rPr>
        <w:tab/>
        <w:t>General</w:t>
      </w:r>
      <w:r w:rsidR="00A410DF">
        <w:rPr>
          <w:rFonts w:eastAsia="Times New Roman"/>
          <w:b/>
          <w:szCs w:val="20"/>
        </w:rPr>
        <w:t>.</w:t>
      </w:r>
    </w:p>
    <w:p w:rsidR="008405F3" w:rsidRPr="00A410DF" w:rsidRDefault="008405F3" w:rsidP="000C682C">
      <w:pPr>
        <w:tabs>
          <w:tab w:val="left" w:pos="1350"/>
        </w:tabs>
        <w:spacing w:before="60"/>
        <w:ind w:left="360"/>
        <w:rPr>
          <w:rFonts w:eastAsia="Times New Roman"/>
          <w:szCs w:val="20"/>
        </w:rPr>
      </w:pPr>
      <w:r w:rsidRPr="00A410DF">
        <w:rPr>
          <w:rFonts w:eastAsia="Times New Roman"/>
          <w:szCs w:val="20"/>
        </w:rPr>
        <w:t>The typical class or type of device for particular weighing applications is shown in Table 1. Typical Class or Type of Device for Weighing Applications.</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590"/>
        <w:gridCol w:w="7632"/>
      </w:tblGrid>
      <w:tr w:rsidR="008405F3" w:rsidRPr="008405F3" w:rsidTr="00A410DF">
        <w:trPr>
          <w:trHeight w:val="557"/>
        </w:trPr>
        <w:tc>
          <w:tcPr>
            <w:tcW w:w="9468" w:type="dxa"/>
            <w:gridSpan w:val="2"/>
            <w:tcBorders>
              <w:top w:val="double" w:sz="4" w:space="0" w:color="auto"/>
              <w:bottom w:val="double" w:sz="4" w:space="0" w:color="auto"/>
            </w:tcBorders>
            <w:shd w:val="clear" w:color="auto" w:fill="auto"/>
            <w:vAlign w:val="center"/>
          </w:tcPr>
          <w:p w:rsidR="008405F3" w:rsidRPr="000C682C" w:rsidRDefault="008405F3" w:rsidP="00A410DF">
            <w:pPr>
              <w:keepNext/>
              <w:tabs>
                <w:tab w:val="left" w:pos="1350"/>
              </w:tabs>
              <w:spacing w:after="0"/>
              <w:jc w:val="center"/>
              <w:rPr>
                <w:rFonts w:eastAsia="Times New Roman"/>
                <w:szCs w:val="20"/>
              </w:rPr>
            </w:pPr>
            <w:r w:rsidRPr="00D51A24">
              <w:rPr>
                <w:rFonts w:eastAsia="Times New Roman"/>
                <w:b/>
                <w:szCs w:val="20"/>
              </w:rPr>
              <w:t>Table 1.</w:t>
            </w:r>
            <w:r w:rsidR="00795552" w:rsidRPr="00D51A24">
              <w:rPr>
                <w:rFonts w:eastAsia="Times New Roman"/>
                <w:b/>
                <w:szCs w:val="20"/>
              </w:rPr>
              <w:br/>
            </w:r>
            <w:r w:rsidRPr="00D51A24">
              <w:rPr>
                <w:rFonts w:eastAsia="Times New Roman"/>
                <w:b/>
                <w:szCs w:val="20"/>
              </w:rPr>
              <w:t>Typical Class or Type of Device for Weighing Applications</w:t>
            </w:r>
          </w:p>
        </w:tc>
      </w:tr>
      <w:tr w:rsidR="008405F3" w:rsidRPr="008405F3" w:rsidTr="000C682C">
        <w:trPr>
          <w:trHeight w:val="345"/>
        </w:trPr>
        <w:tc>
          <w:tcPr>
            <w:tcW w:w="1620" w:type="dxa"/>
            <w:tcBorders>
              <w:top w:val="double" w:sz="4" w:space="0" w:color="auto"/>
            </w:tcBorders>
            <w:shd w:val="clear" w:color="auto" w:fill="auto"/>
            <w:vAlign w:val="center"/>
          </w:tcPr>
          <w:p w:rsidR="008405F3" w:rsidRPr="000C682C" w:rsidRDefault="008405F3" w:rsidP="000C682C">
            <w:pPr>
              <w:keepNext/>
              <w:tabs>
                <w:tab w:val="left" w:pos="1350"/>
              </w:tabs>
              <w:spacing w:after="0"/>
              <w:jc w:val="center"/>
              <w:rPr>
                <w:rFonts w:eastAsia="Times New Roman"/>
                <w:b/>
                <w:szCs w:val="20"/>
              </w:rPr>
            </w:pPr>
            <w:r w:rsidRPr="000C682C">
              <w:rPr>
                <w:rFonts w:eastAsia="Times New Roman"/>
                <w:b/>
                <w:szCs w:val="20"/>
              </w:rPr>
              <w:t>Class</w:t>
            </w:r>
          </w:p>
        </w:tc>
        <w:tc>
          <w:tcPr>
            <w:tcW w:w="7848" w:type="dxa"/>
            <w:tcBorders>
              <w:top w:val="double" w:sz="4" w:space="0" w:color="auto"/>
            </w:tcBorders>
            <w:shd w:val="clear" w:color="auto" w:fill="auto"/>
            <w:vAlign w:val="center"/>
          </w:tcPr>
          <w:p w:rsidR="008405F3" w:rsidRPr="000C682C" w:rsidRDefault="008405F3" w:rsidP="000C682C">
            <w:pPr>
              <w:keepNext/>
              <w:tabs>
                <w:tab w:val="left" w:pos="1350"/>
              </w:tabs>
              <w:spacing w:after="0"/>
              <w:jc w:val="center"/>
              <w:rPr>
                <w:rFonts w:eastAsia="Times New Roman"/>
                <w:b/>
                <w:szCs w:val="20"/>
              </w:rPr>
            </w:pPr>
            <w:r w:rsidRPr="000C682C">
              <w:rPr>
                <w:rFonts w:eastAsia="Times New Roman"/>
                <w:b/>
                <w:szCs w:val="20"/>
              </w:rPr>
              <w:t>Weighing Application</w:t>
            </w:r>
          </w:p>
        </w:tc>
      </w:tr>
      <w:tr w:rsidR="008405F3" w:rsidRPr="008405F3" w:rsidTr="000C682C">
        <w:tc>
          <w:tcPr>
            <w:tcW w:w="1620" w:type="dxa"/>
            <w:shd w:val="clear" w:color="auto" w:fill="auto"/>
            <w:vAlign w:val="center"/>
          </w:tcPr>
          <w:p w:rsidR="008405F3" w:rsidRPr="000C682C" w:rsidRDefault="008405F3" w:rsidP="00754DFF">
            <w:pPr>
              <w:keepNext/>
              <w:tabs>
                <w:tab w:val="left" w:pos="1350"/>
              </w:tabs>
              <w:spacing w:after="0"/>
              <w:jc w:val="center"/>
              <w:rPr>
                <w:rFonts w:eastAsia="Times New Roman"/>
                <w:szCs w:val="20"/>
              </w:rPr>
            </w:pPr>
            <w:r w:rsidRPr="000C682C">
              <w:rPr>
                <w:rFonts w:eastAsia="Times New Roman"/>
                <w:szCs w:val="20"/>
              </w:rPr>
              <w:t>A</w:t>
            </w:r>
          </w:p>
        </w:tc>
        <w:tc>
          <w:tcPr>
            <w:tcW w:w="7848" w:type="dxa"/>
            <w:shd w:val="clear" w:color="auto" w:fill="auto"/>
          </w:tcPr>
          <w:p w:rsidR="008405F3" w:rsidRPr="000C682C" w:rsidRDefault="008405F3" w:rsidP="00A410DF">
            <w:pPr>
              <w:keepNext/>
              <w:tabs>
                <w:tab w:val="left" w:pos="1350"/>
              </w:tabs>
              <w:spacing w:after="0"/>
              <w:rPr>
                <w:rFonts w:eastAsia="Times New Roman"/>
                <w:szCs w:val="20"/>
              </w:rPr>
            </w:pPr>
            <w:r w:rsidRPr="000C682C">
              <w:rPr>
                <w:rFonts w:eastAsia="Times New Roman"/>
                <w:szCs w:val="20"/>
              </w:rPr>
              <w:t>Screening and sorting of vehicles based on axle, axle group and gross vehicle weight.</w:t>
            </w:r>
          </w:p>
        </w:tc>
      </w:tr>
      <w:tr w:rsidR="008405F3" w:rsidRPr="008405F3" w:rsidTr="00A410DF">
        <w:trPr>
          <w:trHeight w:val="525"/>
        </w:trPr>
        <w:tc>
          <w:tcPr>
            <w:tcW w:w="9468" w:type="dxa"/>
            <w:gridSpan w:val="2"/>
            <w:shd w:val="clear" w:color="auto" w:fill="auto"/>
            <w:vAlign w:val="center"/>
          </w:tcPr>
          <w:p w:rsidR="008405F3" w:rsidRPr="000C682C" w:rsidRDefault="008405F3" w:rsidP="000C682C">
            <w:pPr>
              <w:keepNext/>
              <w:tabs>
                <w:tab w:val="left" w:pos="1350"/>
              </w:tabs>
              <w:spacing w:after="0"/>
              <w:rPr>
                <w:rFonts w:eastAsia="Times New Roman"/>
                <w:szCs w:val="20"/>
              </w:rPr>
            </w:pPr>
            <w:r w:rsidRPr="000C682C">
              <w:rPr>
                <w:rFonts w:eastAsia="Times New Roman"/>
                <w:b/>
                <w:szCs w:val="20"/>
              </w:rPr>
              <w:t>Note:</w:t>
            </w:r>
            <w:r w:rsidRPr="000C682C">
              <w:rPr>
                <w:rFonts w:eastAsia="Times New Roman"/>
                <w:szCs w:val="20"/>
              </w:rPr>
              <w:t xml:space="preserve"> </w:t>
            </w:r>
            <w:r w:rsidR="00441537" w:rsidRPr="000C682C">
              <w:rPr>
                <w:rFonts w:eastAsia="Times New Roman"/>
                <w:szCs w:val="20"/>
              </w:rPr>
              <w:t xml:space="preserve"> </w:t>
            </w:r>
            <w:r w:rsidRPr="000C682C">
              <w:rPr>
                <w:rFonts w:eastAsia="Times New Roman"/>
                <w:szCs w:val="20"/>
              </w:rPr>
              <w:t>A WIM system with a higher accuracy class than that specified as “typical” may be used.</w:t>
            </w:r>
          </w:p>
        </w:tc>
      </w:tr>
    </w:tbl>
    <w:p w:rsidR="008405F3" w:rsidRPr="000C682C" w:rsidRDefault="008405F3" w:rsidP="000C682C">
      <w:pPr>
        <w:tabs>
          <w:tab w:val="left" w:pos="720"/>
        </w:tabs>
        <w:spacing w:before="240"/>
        <w:rPr>
          <w:rFonts w:eastAsia="Times New Roman"/>
          <w:szCs w:val="20"/>
        </w:rPr>
      </w:pPr>
      <w:r w:rsidRPr="000C682C">
        <w:rPr>
          <w:rFonts w:eastAsia="Times New Roman"/>
          <w:b/>
          <w:szCs w:val="20"/>
        </w:rPr>
        <w:t>UR.2</w:t>
      </w:r>
      <w:r w:rsidR="00441537" w:rsidRPr="000C682C">
        <w:rPr>
          <w:rFonts w:eastAsia="Times New Roman"/>
          <w:b/>
          <w:szCs w:val="20"/>
        </w:rPr>
        <w:t>.</w:t>
      </w:r>
      <w:r w:rsidR="00441537" w:rsidRPr="000C682C">
        <w:rPr>
          <w:rFonts w:eastAsia="Times New Roman"/>
          <w:b/>
          <w:szCs w:val="20"/>
        </w:rPr>
        <w:tab/>
      </w:r>
      <w:r w:rsidRPr="000C682C">
        <w:rPr>
          <w:rFonts w:eastAsia="Times New Roman"/>
          <w:b/>
          <w:szCs w:val="20"/>
        </w:rPr>
        <w:t>User Location Conditions and Maintenance.</w:t>
      </w:r>
      <w:r w:rsidRPr="000C682C">
        <w:rPr>
          <w:rFonts w:eastAsia="Times New Roman"/>
          <w:szCs w:val="20"/>
        </w:rPr>
        <w:t xml:space="preserve"> – The system shall be installed and maintained as defined in the manufacturer’s recommendation. </w:t>
      </w:r>
    </w:p>
    <w:p w:rsidR="008405F3" w:rsidRPr="000C682C" w:rsidRDefault="008405F3" w:rsidP="000C682C">
      <w:pPr>
        <w:tabs>
          <w:tab w:val="left" w:pos="1260"/>
        </w:tabs>
        <w:spacing w:before="60"/>
        <w:ind w:left="360"/>
        <w:rPr>
          <w:rFonts w:eastAsia="Times New Roman"/>
          <w:szCs w:val="20"/>
        </w:rPr>
      </w:pPr>
      <w:r w:rsidRPr="000C682C">
        <w:rPr>
          <w:rFonts w:eastAsia="Times New Roman"/>
          <w:b/>
          <w:szCs w:val="20"/>
        </w:rPr>
        <w:t>UR.2.1</w:t>
      </w:r>
      <w:r w:rsidR="00441537" w:rsidRPr="000C682C">
        <w:rPr>
          <w:rFonts w:eastAsia="Times New Roman"/>
          <w:b/>
          <w:szCs w:val="20"/>
        </w:rPr>
        <w:t>.</w:t>
      </w:r>
      <w:r w:rsidR="00441537">
        <w:rPr>
          <w:rFonts w:eastAsia="Times New Roman"/>
          <w:b/>
          <w:szCs w:val="20"/>
        </w:rPr>
        <w:tab/>
      </w:r>
      <w:r w:rsidRPr="000C682C">
        <w:rPr>
          <w:rFonts w:eastAsia="Times New Roman"/>
          <w:b/>
          <w:szCs w:val="20"/>
        </w:rPr>
        <w:t>System Modification.</w:t>
      </w:r>
      <w:r w:rsidRPr="000C682C">
        <w:rPr>
          <w:rFonts w:eastAsia="Times New Roman"/>
          <w:szCs w:val="20"/>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bookmarkEnd w:id="19"/>
    <w:p w:rsidR="008405F3" w:rsidRPr="000C682C" w:rsidRDefault="008405F3" w:rsidP="00705C83">
      <w:pPr>
        <w:keepNext/>
        <w:tabs>
          <w:tab w:val="left" w:pos="1260"/>
        </w:tabs>
        <w:ind w:left="360"/>
        <w:rPr>
          <w:rFonts w:eastAsia="Times New Roman"/>
          <w:szCs w:val="20"/>
        </w:rPr>
      </w:pPr>
      <w:r w:rsidRPr="000C682C">
        <w:rPr>
          <w:rFonts w:eastAsia="Times New Roman"/>
          <w:b/>
          <w:szCs w:val="20"/>
        </w:rPr>
        <w:t>UR.2.2</w:t>
      </w:r>
      <w:r w:rsidR="00441537" w:rsidRPr="000C682C">
        <w:rPr>
          <w:rFonts w:eastAsia="Times New Roman"/>
          <w:b/>
          <w:szCs w:val="20"/>
        </w:rPr>
        <w:t>.</w:t>
      </w:r>
      <w:r w:rsidR="00441537">
        <w:rPr>
          <w:rFonts w:eastAsia="Times New Roman"/>
          <w:b/>
          <w:szCs w:val="20"/>
        </w:rPr>
        <w:tab/>
      </w:r>
      <w:r w:rsidRPr="000C682C">
        <w:rPr>
          <w:rFonts w:eastAsia="Times New Roman"/>
          <w:b/>
          <w:szCs w:val="20"/>
        </w:rPr>
        <w:t>Foundation, Supports, and Clearance.</w:t>
      </w:r>
      <w:r w:rsidRPr="000C682C">
        <w:rPr>
          <w:rFonts w:eastAsia="Times New Roman"/>
          <w:szCs w:val="20"/>
        </w:rPr>
        <w:t xml:space="preserve"> – The foundation and supports shall be such as to provide strength, rigidity, and permanence of all components. </w:t>
      </w:r>
    </w:p>
    <w:p w:rsidR="008405F3" w:rsidRPr="000C682C" w:rsidRDefault="008405F3" w:rsidP="00705C83">
      <w:pPr>
        <w:keepNext/>
        <w:tabs>
          <w:tab w:val="left" w:pos="1260"/>
        </w:tabs>
        <w:ind w:left="360"/>
        <w:rPr>
          <w:rFonts w:eastAsia="Times New Roman"/>
          <w:szCs w:val="20"/>
        </w:rPr>
      </w:pPr>
      <w:r w:rsidRPr="000C682C">
        <w:rPr>
          <w:rFonts w:eastAsia="Times New Roman"/>
          <w:szCs w:val="20"/>
        </w:rPr>
        <w:t>On load</w:t>
      </w:r>
      <w:r w:rsidRPr="000C682C">
        <w:rPr>
          <w:rFonts w:eastAsia="Times New Roman"/>
          <w:szCs w:val="20"/>
        </w:rPr>
        <w:noBreakHyphen/>
        <w:t>receiving elements which use moving parts for determining the load value, clearance shall be provided around all live parts to the extent that no contacts may result when the load</w:t>
      </w:r>
      <w:r w:rsidRPr="000C682C">
        <w:rPr>
          <w:rFonts w:eastAsia="Times New Roman"/>
          <w:szCs w:val="20"/>
        </w:rPr>
        <w:noBreakHyphen/>
        <w:t xml:space="preserve">receiving element is empty, nor throughout the weighing range of the system.  </w:t>
      </w:r>
    </w:p>
    <w:p w:rsidR="008405F3" w:rsidRPr="000C682C" w:rsidRDefault="008405F3" w:rsidP="00705C83">
      <w:pPr>
        <w:keepNext/>
        <w:tabs>
          <w:tab w:val="left" w:pos="1260"/>
        </w:tabs>
        <w:ind w:left="360"/>
        <w:rPr>
          <w:rFonts w:eastAsia="Times New Roman"/>
          <w:szCs w:val="20"/>
        </w:rPr>
      </w:pPr>
      <w:r w:rsidRPr="000C682C">
        <w:rPr>
          <w:rFonts w:eastAsia="Times New Roman"/>
          <w:b/>
          <w:szCs w:val="20"/>
        </w:rPr>
        <w:t>UR.2.3</w:t>
      </w:r>
      <w:r w:rsidR="00441537" w:rsidRPr="000C682C">
        <w:rPr>
          <w:rFonts w:eastAsia="Times New Roman"/>
          <w:b/>
          <w:szCs w:val="20"/>
        </w:rPr>
        <w:t>.</w:t>
      </w:r>
      <w:r w:rsidR="00441537">
        <w:rPr>
          <w:rFonts w:eastAsia="Times New Roman"/>
          <w:b/>
          <w:szCs w:val="20"/>
        </w:rPr>
        <w:tab/>
      </w:r>
      <w:r w:rsidRPr="000C682C">
        <w:rPr>
          <w:rFonts w:eastAsia="Times New Roman"/>
          <w:b/>
          <w:szCs w:val="20"/>
        </w:rPr>
        <w:t>Access to Weighing Elements.</w:t>
      </w:r>
      <w:bookmarkEnd w:id="20"/>
      <w:r w:rsidRPr="000C682C">
        <w:rPr>
          <w:rFonts w:eastAsia="Times New Roman"/>
          <w:szCs w:val="20"/>
        </w:rPr>
        <w:t xml:space="preserve"> – If necessary, adequate provision shall be made for inspection and maintenance of the weighing elements.</w:t>
      </w:r>
    </w:p>
    <w:p w:rsidR="008405F3" w:rsidRPr="000C682C" w:rsidRDefault="008405F3" w:rsidP="00705C83">
      <w:pPr>
        <w:keepNext/>
        <w:numPr>
          <w:ilvl w:val="2"/>
          <w:numId w:val="0"/>
        </w:numPr>
        <w:outlineLvl w:val="2"/>
        <w:rPr>
          <w:rFonts w:eastAsia="Times New Roman"/>
          <w:bCs/>
          <w:szCs w:val="20"/>
        </w:rPr>
      </w:pPr>
      <w:bookmarkStart w:id="22" w:name="_Toc242174009"/>
      <w:bookmarkStart w:id="23" w:name="_Toc242174011"/>
      <w:bookmarkEnd w:id="21"/>
      <w:r w:rsidRPr="000C682C">
        <w:rPr>
          <w:rFonts w:eastAsia="Times New Roman"/>
          <w:b/>
          <w:bCs/>
          <w:szCs w:val="20"/>
        </w:rPr>
        <w:t>UR.3.</w:t>
      </w:r>
      <w:r w:rsidRPr="000C682C">
        <w:rPr>
          <w:rFonts w:eastAsia="Times New Roman"/>
          <w:b/>
          <w:bCs/>
          <w:szCs w:val="20"/>
        </w:rPr>
        <w:tab/>
      </w:r>
      <w:bookmarkEnd w:id="22"/>
      <w:r w:rsidRPr="000C682C">
        <w:rPr>
          <w:rFonts w:eastAsia="Times New Roman"/>
          <w:b/>
          <w:bCs/>
          <w:szCs w:val="20"/>
        </w:rPr>
        <w:t>Maximum Load.</w:t>
      </w:r>
      <w:bookmarkEnd w:id="23"/>
      <w:r w:rsidRPr="000C682C">
        <w:rPr>
          <w:rFonts w:eastAsia="Times New Roman"/>
          <w:bCs/>
          <w:szCs w:val="20"/>
        </w:rPr>
        <w:t xml:space="preserve"> – A system shall not be used to weigh a load of more than the marked maximum load of the system.</w:t>
      </w:r>
    </w:p>
    <w:p w:rsidR="008405F3" w:rsidRPr="000C682C" w:rsidRDefault="008405F3" w:rsidP="008A1CCE">
      <w:pPr>
        <w:spacing w:after="0"/>
        <w:jc w:val="center"/>
        <w:rPr>
          <w:b/>
          <w:szCs w:val="20"/>
        </w:rPr>
      </w:pPr>
    </w:p>
    <w:p w:rsidR="008405F3" w:rsidRPr="000C682C" w:rsidRDefault="008405F3" w:rsidP="008A1CCE">
      <w:pPr>
        <w:spacing w:after="0"/>
        <w:jc w:val="center"/>
        <w:rPr>
          <w:b/>
          <w:szCs w:val="20"/>
        </w:rPr>
      </w:pPr>
    </w:p>
    <w:p w:rsidR="008A1CCE" w:rsidRPr="00712AC1" w:rsidRDefault="008A1CCE" w:rsidP="008A1CCE">
      <w:pPr>
        <w:spacing w:after="0"/>
        <w:jc w:val="left"/>
        <w:rPr>
          <w:rFonts w:eastAsia="Times New Roman"/>
          <w:sz w:val="24"/>
          <w:szCs w:val="24"/>
        </w:rPr>
      </w:pPr>
    </w:p>
    <w:p w:rsidR="008A1CCE" w:rsidRDefault="008A1CCE" w:rsidP="008A1CCE">
      <w:pPr>
        <w:rPr>
          <w:b/>
          <w:sz w:val="32"/>
          <w:szCs w:val="32"/>
        </w:rPr>
      </w:pPr>
      <w:r>
        <w:rPr>
          <w:b/>
          <w:sz w:val="32"/>
          <w:szCs w:val="32"/>
        </w:rPr>
        <w:br w:type="page"/>
      </w:r>
    </w:p>
    <w:p w:rsidR="008A1CCE" w:rsidRPr="000C682C" w:rsidRDefault="008A1CCE" w:rsidP="008A1CCE">
      <w:pPr>
        <w:rPr>
          <w:b/>
          <w:sz w:val="24"/>
          <w:szCs w:val="24"/>
        </w:rPr>
      </w:pPr>
      <w:r w:rsidRPr="000C682C">
        <w:rPr>
          <w:b/>
          <w:sz w:val="24"/>
          <w:szCs w:val="24"/>
        </w:rPr>
        <w:lastRenderedPageBreak/>
        <w:t xml:space="preserve">The following are proposed definitions to be added to NIST Handbook 44, Appendix D to support the Weigh-In-Motion </w:t>
      </w:r>
      <w:r w:rsidRPr="000C682C">
        <w:rPr>
          <w:rFonts w:eastAsia="Times New Roman"/>
          <w:b/>
          <w:sz w:val="24"/>
          <w:szCs w:val="24"/>
        </w:rPr>
        <w:t>Systems used for Vehicle Enforcement Screening – Draft Code</w:t>
      </w:r>
      <w:r w:rsidRPr="000C682C">
        <w:rPr>
          <w:b/>
          <w:sz w:val="24"/>
          <w:szCs w:val="24"/>
        </w:rPr>
        <w:t>.</w:t>
      </w:r>
    </w:p>
    <w:p w:rsidR="008A1CCE" w:rsidRPr="000C682C" w:rsidRDefault="008A1CCE" w:rsidP="0035368D">
      <w:pPr>
        <w:rPr>
          <w:szCs w:val="20"/>
        </w:rPr>
      </w:pPr>
      <w:r w:rsidRPr="000C682C">
        <w:rPr>
          <w:b/>
          <w:szCs w:val="20"/>
        </w:rPr>
        <w:t>weigh-in-motion</w:t>
      </w:r>
      <w:r w:rsidRPr="000C682C">
        <w:rPr>
          <w:szCs w:val="20"/>
        </w:rPr>
        <w:t xml:space="preserve"> (WIM)</w:t>
      </w:r>
      <w:r w:rsidRPr="000C682C">
        <w:rPr>
          <w:b/>
          <w:szCs w:val="20"/>
        </w:rPr>
        <w:t>.</w:t>
      </w:r>
      <w:r w:rsidRPr="000C682C">
        <w:rPr>
          <w:szCs w:val="20"/>
        </w:rPr>
        <w:t xml:space="preserve"> </w:t>
      </w:r>
      <w:r w:rsidR="006C6DC0" w:rsidRPr="000C682C">
        <w:rPr>
          <w:szCs w:val="20"/>
        </w:rPr>
        <w:t>–</w:t>
      </w:r>
      <w:r w:rsidRPr="000C682C">
        <w:rPr>
          <w:szCs w:val="20"/>
        </w:rPr>
        <w:t xml:space="preserve"> A process of estimating a moving vehicle’s gross weight and the portion of that weight that is carried by each wheel, axle, or axle group, or combination thereof, by measurement and analysis of dynamic vehicle tire forces.</w:t>
      </w:r>
    </w:p>
    <w:p w:rsidR="008A1CCE" w:rsidRPr="000C682C" w:rsidRDefault="008A1CCE" w:rsidP="0035368D">
      <w:pPr>
        <w:rPr>
          <w:szCs w:val="20"/>
        </w:rPr>
      </w:pPr>
      <w:r w:rsidRPr="000C682C">
        <w:rPr>
          <w:b/>
          <w:szCs w:val="20"/>
        </w:rPr>
        <w:t>axle</w:t>
      </w:r>
      <w:r w:rsidRPr="000C682C">
        <w:rPr>
          <w:szCs w:val="20"/>
        </w:rPr>
        <w:t xml:space="preserve">. </w:t>
      </w:r>
      <w:r w:rsidR="006C6DC0" w:rsidRPr="000C682C">
        <w:rPr>
          <w:szCs w:val="20"/>
        </w:rPr>
        <w:t xml:space="preserve">– </w:t>
      </w:r>
      <w:r w:rsidRPr="000C682C">
        <w:rPr>
          <w:szCs w:val="20"/>
        </w:rPr>
        <w:t>The axis oriented transversely to the nominal direction of vehicle motion, and extending the full width of the vehicle, about which the wheel(s) at both ends rotate.</w:t>
      </w:r>
    </w:p>
    <w:p w:rsidR="008A1CCE" w:rsidRPr="000C682C" w:rsidRDefault="008A1CCE" w:rsidP="0035368D">
      <w:pPr>
        <w:rPr>
          <w:szCs w:val="20"/>
        </w:rPr>
      </w:pPr>
      <w:r w:rsidRPr="000C682C">
        <w:rPr>
          <w:b/>
          <w:szCs w:val="20"/>
        </w:rPr>
        <w:t>axle-group load.</w:t>
      </w:r>
      <w:r w:rsidRPr="000C682C">
        <w:rPr>
          <w:szCs w:val="20"/>
        </w:rPr>
        <w:t xml:space="preserve"> </w:t>
      </w:r>
      <w:r w:rsidR="006C6DC0" w:rsidRPr="000C682C">
        <w:rPr>
          <w:szCs w:val="20"/>
        </w:rPr>
        <w:t xml:space="preserve">– </w:t>
      </w:r>
      <w:r w:rsidRPr="000C682C">
        <w:rPr>
          <w:szCs w:val="20"/>
        </w:rPr>
        <w:t>The sum of all tire loads of the wheels on a group of adjacent axles; a portion of the</w:t>
      </w:r>
      <w:r w:rsidR="006C6DC0" w:rsidRPr="000C682C">
        <w:rPr>
          <w:szCs w:val="20"/>
        </w:rPr>
        <w:t xml:space="preserve"> </w:t>
      </w:r>
      <w:r w:rsidRPr="000C682C">
        <w:rPr>
          <w:szCs w:val="20"/>
        </w:rPr>
        <w:t>gross-vehicle weight.</w:t>
      </w:r>
    </w:p>
    <w:p w:rsidR="008A1CCE" w:rsidRPr="000C682C" w:rsidRDefault="008A1CCE" w:rsidP="0035368D">
      <w:pPr>
        <w:rPr>
          <w:szCs w:val="20"/>
        </w:rPr>
      </w:pPr>
      <w:r w:rsidRPr="000C682C">
        <w:rPr>
          <w:b/>
          <w:szCs w:val="20"/>
        </w:rPr>
        <w:t>axle load.</w:t>
      </w:r>
      <w:r w:rsidRPr="000C682C">
        <w:rPr>
          <w:szCs w:val="20"/>
        </w:rPr>
        <w:t xml:space="preserve"> </w:t>
      </w:r>
      <w:r w:rsidR="006C6DC0" w:rsidRPr="000C682C">
        <w:rPr>
          <w:szCs w:val="20"/>
        </w:rPr>
        <w:t xml:space="preserve">– </w:t>
      </w:r>
      <w:r w:rsidRPr="000C682C">
        <w:rPr>
          <w:szCs w:val="20"/>
        </w:rPr>
        <w:t>The sum of all tire loads of the wheels on an axle; a portion of the gross-vehicle weight.</w:t>
      </w:r>
    </w:p>
    <w:p w:rsidR="008A1CCE" w:rsidRPr="000C682C" w:rsidRDefault="008A1CCE" w:rsidP="0035368D">
      <w:pPr>
        <w:rPr>
          <w:b/>
          <w:szCs w:val="20"/>
        </w:rPr>
      </w:pPr>
      <w:r w:rsidRPr="000C682C">
        <w:rPr>
          <w:b/>
          <w:szCs w:val="20"/>
        </w:rPr>
        <w:t>axle spacing.</w:t>
      </w:r>
      <w:r w:rsidRPr="000C682C">
        <w:rPr>
          <w:szCs w:val="20"/>
        </w:rPr>
        <w:t xml:space="preserve"> </w:t>
      </w:r>
      <w:r w:rsidR="006C6DC0" w:rsidRPr="000C682C">
        <w:rPr>
          <w:szCs w:val="20"/>
        </w:rPr>
        <w:t xml:space="preserve">– </w:t>
      </w:r>
      <w:r w:rsidRPr="000C682C">
        <w:rPr>
          <w:szCs w:val="20"/>
        </w:rPr>
        <w:t>The distance between the centers of any two axles.  When specifying axle spacing, you also need to identify the axles used.</w:t>
      </w:r>
    </w:p>
    <w:p w:rsidR="008A1CCE" w:rsidRPr="000C682C" w:rsidRDefault="008A1CCE" w:rsidP="0035368D">
      <w:pPr>
        <w:rPr>
          <w:szCs w:val="20"/>
        </w:rPr>
      </w:pPr>
      <w:r w:rsidRPr="000C682C">
        <w:rPr>
          <w:b/>
          <w:szCs w:val="20"/>
        </w:rPr>
        <w:t>single-axle load.</w:t>
      </w:r>
      <w:r w:rsidRPr="000C682C">
        <w:rPr>
          <w:szCs w:val="20"/>
        </w:rPr>
        <w:t xml:space="preserve"> </w:t>
      </w:r>
      <w:r w:rsidR="006C6DC0" w:rsidRPr="000C682C">
        <w:rPr>
          <w:szCs w:val="20"/>
        </w:rPr>
        <w:t xml:space="preserve">– </w:t>
      </w:r>
      <w:r w:rsidRPr="000C682C">
        <w:rPr>
          <w:szCs w:val="20"/>
        </w:rPr>
        <w:t>The load transmitted to the road surface by the tires lying on the same longitudinal axis (that axis transverse to the movement of the vehicle and about which the wheels rotate).</w:t>
      </w:r>
    </w:p>
    <w:p w:rsidR="008A1CCE" w:rsidRPr="000C682C" w:rsidRDefault="008A1CCE" w:rsidP="0035368D">
      <w:pPr>
        <w:rPr>
          <w:szCs w:val="20"/>
        </w:rPr>
      </w:pPr>
      <w:r w:rsidRPr="000C682C">
        <w:rPr>
          <w:b/>
          <w:szCs w:val="20"/>
        </w:rPr>
        <w:t>tandem-axle load.</w:t>
      </w:r>
      <w:r w:rsidRPr="000C682C">
        <w:rPr>
          <w:szCs w:val="20"/>
        </w:rPr>
        <w:t xml:space="preserve"> </w:t>
      </w:r>
      <w:r w:rsidR="006C6DC0" w:rsidRPr="000C682C">
        <w:rPr>
          <w:szCs w:val="20"/>
        </w:rPr>
        <w:t xml:space="preserve">– </w:t>
      </w:r>
      <w:r w:rsidRPr="000C682C">
        <w:rPr>
          <w:szCs w:val="20"/>
        </w:rPr>
        <w:t>The load transmitted to the road surface by the tires of two single-axles lying on the same longitudinal axis (that axis transverse to the movement of the vehicle and about which the wheels rotate).</w:t>
      </w:r>
    </w:p>
    <w:p w:rsidR="008A1CCE" w:rsidRPr="000C682C" w:rsidRDefault="008A1CCE" w:rsidP="0035368D">
      <w:pPr>
        <w:rPr>
          <w:szCs w:val="20"/>
        </w:rPr>
      </w:pPr>
      <w:r w:rsidRPr="000C682C">
        <w:rPr>
          <w:b/>
          <w:szCs w:val="20"/>
        </w:rPr>
        <w:t>triple-axle load.</w:t>
      </w:r>
      <w:r w:rsidRPr="000C682C">
        <w:rPr>
          <w:szCs w:val="20"/>
        </w:rPr>
        <w:t xml:space="preserve"> </w:t>
      </w:r>
      <w:r w:rsidR="006C6DC0" w:rsidRPr="000C682C">
        <w:rPr>
          <w:szCs w:val="20"/>
        </w:rPr>
        <w:t xml:space="preserve">– </w:t>
      </w:r>
      <w:r w:rsidRPr="000C682C">
        <w:rPr>
          <w:szCs w:val="20"/>
        </w:rPr>
        <w:t>The load transmitted to the road surface by the tires of three single-axles lying on the same longitudinal axis (that axis transverse to the movement of the vehicle and about which the wheels rotate).</w:t>
      </w:r>
    </w:p>
    <w:p w:rsidR="008A1CCE" w:rsidRPr="000C682C" w:rsidRDefault="008A1CCE" w:rsidP="0035368D">
      <w:pPr>
        <w:rPr>
          <w:szCs w:val="20"/>
        </w:rPr>
      </w:pPr>
      <w:r w:rsidRPr="000C682C">
        <w:rPr>
          <w:b/>
          <w:bCs/>
          <w:szCs w:val="20"/>
        </w:rPr>
        <w:t xml:space="preserve">Weigh-in-Motion Screening Scale. </w:t>
      </w:r>
      <w:r w:rsidR="006C6DC0" w:rsidRPr="000C682C">
        <w:rPr>
          <w:b/>
          <w:bCs/>
          <w:szCs w:val="20"/>
        </w:rPr>
        <w:t>–</w:t>
      </w:r>
      <w:r w:rsidRPr="000C682C">
        <w:rPr>
          <w:b/>
          <w:bCs/>
          <w:szCs w:val="20"/>
        </w:rPr>
        <w:t xml:space="preserve"> </w:t>
      </w:r>
      <w:r w:rsidRPr="000C682C">
        <w:rPr>
          <w:bCs/>
          <w:szCs w:val="20"/>
        </w:rPr>
        <w:t>A WIM system used to identify potentially overweight vehicles</w:t>
      </w:r>
      <w:r w:rsidRPr="000C682C">
        <w:rPr>
          <w:szCs w:val="20"/>
        </w:rPr>
        <w:t xml:space="preserve">. </w:t>
      </w:r>
    </w:p>
    <w:p w:rsidR="008A1CCE" w:rsidRPr="000C682C" w:rsidRDefault="008A1CCE" w:rsidP="0035368D">
      <w:pPr>
        <w:rPr>
          <w:szCs w:val="20"/>
        </w:rPr>
      </w:pPr>
      <w:r w:rsidRPr="000C682C">
        <w:rPr>
          <w:b/>
          <w:szCs w:val="20"/>
        </w:rPr>
        <w:t>Wheel weight.</w:t>
      </w:r>
      <w:r w:rsidRPr="000C682C">
        <w:rPr>
          <w:szCs w:val="20"/>
        </w:rPr>
        <w:t xml:space="preserve"> </w:t>
      </w:r>
      <w:r w:rsidR="006C6DC0" w:rsidRPr="000C682C">
        <w:rPr>
          <w:szCs w:val="20"/>
        </w:rPr>
        <w:t xml:space="preserve">– </w:t>
      </w:r>
      <w:r w:rsidRPr="000C682C">
        <w:rPr>
          <w:szCs w:val="20"/>
        </w:rPr>
        <w:t xml:space="preserve">The weight value of any single or set of wheels on one side of a vehicle on a single axle. </w:t>
      </w:r>
    </w:p>
    <w:p w:rsidR="008A1CCE" w:rsidRPr="000C682C" w:rsidRDefault="008A1CCE" w:rsidP="0035368D">
      <w:pPr>
        <w:rPr>
          <w:szCs w:val="20"/>
        </w:rPr>
      </w:pPr>
      <w:r w:rsidRPr="000C682C">
        <w:rPr>
          <w:b/>
          <w:szCs w:val="20"/>
        </w:rPr>
        <w:t>WIM System.</w:t>
      </w:r>
      <w:r w:rsidRPr="000C682C">
        <w:rPr>
          <w:szCs w:val="20"/>
        </w:rPr>
        <w:t xml:space="preserve"> </w:t>
      </w:r>
      <w:r w:rsidR="006C6DC0" w:rsidRPr="000C682C">
        <w:rPr>
          <w:szCs w:val="20"/>
        </w:rPr>
        <w:t xml:space="preserve">– </w:t>
      </w:r>
      <w:r w:rsidRPr="000C682C">
        <w:rPr>
          <w:szCs w:val="20"/>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441537" w:rsidRPr="000C682C">
        <w:rPr>
          <w:szCs w:val="20"/>
        </w:rPr>
        <w:t xml:space="preserve"> </w:t>
      </w:r>
      <w:r w:rsidRPr="000C682C">
        <w:rPr>
          <w:szCs w:val="20"/>
        </w:rPr>
        <w:t>This standard applies only to highway vehicles.</w:t>
      </w:r>
    </w:p>
    <w:p w:rsidR="00FE589A" w:rsidRPr="000C682C" w:rsidRDefault="00FE589A" w:rsidP="0035368D">
      <w:pPr>
        <w:rPr>
          <w:szCs w:val="20"/>
        </w:rPr>
      </w:pPr>
    </w:p>
    <w:p w:rsidR="00FE589A" w:rsidRPr="000C682C" w:rsidRDefault="00FE589A" w:rsidP="0035368D">
      <w:pPr>
        <w:rPr>
          <w:szCs w:val="20"/>
        </w:rPr>
      </w:pPr>
    </w:p>
    <w:p w:rsidR="00FE589A" w:rsidRPr="000C682C" w:rsidRDefault="00FE589A" w:rsidP="0035368D">
      <w:pPr>
        <w:rPr>
          <w:szCs w:val="20"/>
        </w:rPr>
      </w:pPr>
    </w:p>
    <w:p w:rsidR="00FE589A" w:rsidRPr="000C682C" w:rsidRDefault="00FE589A" w:rsidP="0035368D">
      <w:pPr>
        <w:rPr>
          <w:szCs w:val="20"/>
        </w:rPr>
      </w:pPr>
    </w:p>
    <w:p w:rsidR="00FE589A" w:rsidRPr="000C682C" w:rsidRDefault="00FE589A" w:rsidP="0035368D">
      <w:pPr>
        <w:rPr>
          <w:szCs w:val="20"/>
        </w:rPr>
      </w:pPr>
    </w:p>
    <w:p w:rsidR="00FE589A" w:rsidRPr="000C682C" w:rsidRDefault="00FE589A" w:rsidP="0035368D">
      <w:pPr>
        <w:rPr>
          <w:szCs w:val="20"/>
        </w:rPr>
      </w:pPr>
    </w:p>
    <w:p w:rsidR="00FE589A" w:rsidRPr="000C682C" w:rsidRDefault="00FE589A" w:rsidP="0035368D">
      <w:pPr>
        <w:rPr>
          <w:szCs w:val="20"/>
        </w:rPr>
      </w:pPr>
    </w:p>
    <w:p w:rsidR="00FE589A" w:rsidRPr="000C682C" w:rsidRDefault="00FE589A" w:rsidP="0035368D">
      <w:pPr>
        <w:rPr>
          <w:szCs w:val="20"/>
        </w:rPr>
      </w:pPr>
    </w:p>
    <w:p w:rsidR="00FE589A" w:rsidRPr="000C682C" w:rsidRDefault="00FE589A" w:rsidP="0035368D">
      <w:pPr>
        <w:rPr>
          <w:szCs w:val="20"/>
        </w:rPr>
      </w:pPr>
    </w:p>
    <w:p w:rsidR="006C6DC0" w:rsidRPr="000C682C" w:rsidRDefault="006C6DC0" w:rsidP="0035368D">
      <w:pPr>
        <w:rPr>
          <w:szCs w:val="20"/>
        </w:rPr>
      </w:pPr>
    </w:p>
    <w:p w:rsidR="006C6DC0" w:rsidRPr="000C682C" w:rsidRDefault="006C6DC0" w:rsidP="0035368D">
      <w:pPr>
        <w:rPr>
          <w:szCs w:val="20"/>
        </w:rPr>
      </w:pPr>
    </w:p>
    <w:p w:rsidR="00FE589A" w:rsidRPr="000C682C" w:rsidRDefault="00FE589A" w:rsidP="0035368D">
      <w:pPr>
        <w:rPr>
          <w:szCs w:val="20"/>
        </w:rPr>
      </w:pPr>
    </w:p>
    <w:p w:rsidR="001F35D9" w:rsidRDefault="001F35D9" w:rsidP="00FE589A">
      <w:pPr>
        <w:jc w:val="center"/>
        <w:rPr>
          <w:szCs w:val="20"/>
        </w:rPr>
      </w:pPr>
    </w:p>
    <w:p w:rsidR="001F35D9" w:rsidRDefault="001F35D9" w:rsidP="00FE589A">
      <w:pPr>
        <w:jc w:val="center"/>
        <w:rPr>
          <w:szCs w:val="20"/>
        </w:rPr>
      </w:pPr>
    </w:p>
    <w:p w:rsidR="001F35D9" w:rsidRDefault="001F35D9" w:rsidP="00FE589A">
      <w:pPr>
        <w:jc w:val="center"/>
        <w:rPr>
          <w:szCs w:val="20"/>
        </w:rPr>
      </w:pPr>
    </w:p>
    <w:p w:rsidR="001F35D9" w:rsidRDefault="001F35D9" w:rsidP="00FE589A">
      <w:pPr>
        <w:jc w:val="center"/>
        <w:rPr>
          <w:szCs w:val="20"/>
        </w:rPr>
      </w:pPr>
    </w:p>
    <w:p w:rsidR="001F35D9" w:rsidRDefault="001F35D9" w:rsidP="00FE589A">
      <w:pPr>
        <w:jc w:val="center"/>
        <w:rPr>
          <w:szCs w:val="20"/>
        </w:rPr>
      </w:pPr>
    </w:p>
    <w:p w:rsidR="001F35D9" w:rsidRDefault="001F35D9" w:rsidP="00FE589A">
      <w:pPr>
        <w:jc w:val="center"/>
        <w:rPr>
          <w:szCs w:val="20"/>
        </w:rPr>
      </w:pPr>
    </w:p>
    <w:p w:rsidR="001F35D9" w:rsidRDefault="001F35D9" w:rsidP="00FE589A">
      <w:pPr>
        <w:jc w:val="center"/>
        <w:rPr>
          <w:szCs w:val="20"/>
        </w:rPr>
      </w:pPr>
    </w:p>
    <w:p w:rsidR="00FE589A" w:rsidRPr="000C682C" w:rsidRDefault="00FE589A" w:rsidP="00FE589A">
      <w:pPr>
        <w:jc w:val="center"/>
        <w:rPr>
          <w:rFonts w:eastAsia="Times New Roman"/>
          <w:szCs w:val="20"/>
        </w:rPr>
      </w:pPr>
      <w:r w:rsidRPr="000C682C">
        <w:rPr>
          <w:szCs w:val="20"/>
        </w:rPr>
        <w:t>THIS PAGE LEFT INTENTIONALLY BLANK</w:t>
      </w:r>
    </w:p>
    <w:p w:rsidR="005E7265" w:rsidRDefault="005E7265" w:rsidP="00FE589A">
      <w:pPr>
        <w:spacing w:line="276" w:lineRule="auto"/>
        <w:jc w:val="center"/>
        <w:rPr>
          <w:b/>
        </w:rPr>
      </w:pPr>
    </w:p>
    <w:p w:rsidR="00F21F79" w:rsidRPr="00B467BA" w:rsidRDefault="00F21F79" w:rsidP="007211A2">
      <w:pPr>
        <w:pStyle w:val="AppendixHeading"/>
        <w:spacing w:after="0"/>
      </w:pPr>
    </w:p>
    <w:sectPr w:rsidR="00F21F79" w:rsidRPr="00B467BA" w:rsidSect="007211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9BE" w:rsidRDefault="005C29BE" w:rsidP="0082263A">
      <w:r>
        <w:separator/>
      </w:r>
    </w:p>
  </w:endnote>
  <w:endnote w:type="continuationSeparator" w:id="0">
    <w:p w:rsidR="005C29BE" w:rsidRDefault="005C29BE"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C42" w:rsidRDefault="007211A2" w:rsidP="00266344">
    <w:pPr>
      <w:pStyle w:val="Footer"/>
      <w:jc w:val="center"/>
    </w:pPr>
    <w:r>
      <w:t>S&amp;T - B</w:t>
    </w:r>
    <w:r w:rsidR="009D6C42">
      <w:fldChar w:fldCharType="begin"/>
    </w:r>
    <w:r w:rsidR="009D6C42">
      <w:instrText xml:space="preserve"> PAGE   \* MERGEFORMAT </w:instrText>
    </w:r>
    <w:r w:rsidR="009D6C42">
      <w:fldChar w:fldCharType="separate"/>
    </w:r>
    <w:r>
      <w:rPr>
        <w:noProof/>
      </w:rPr>
      <w:t>8</w:t>
    </w:r>
    <w:r w:rsidR="009D6C4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C42" w:rsidRPr="005E0BD7" w:rsidRDefault="009D6C42" w:rsidP="00266344">
    <w:pPr>
      <w:pStyle w:val="Footer"/>
      <w:jc w:val="center"/>
    </w:pPr>
    <w:r>
      <w:t>S</w:t>
    </w:r>
    <w:r w:rsidR="007211A2">
      <w:t>&amp;T - B</w:t>
    </w:r>
    <w:r>
      <w:fldChar w:fldCharType="begin"/>
    </w:r>
    <w:r>
      <w:instrText xml:space="preserve"> PAGE   \* MERGEFORMAT </w:instrText>
    </w:r>
    <w:r>
      <w:fldChar w:fldCharType="separate"/>
    </w:r>
    <w:r w:rsidR="007211A2">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A2" w:rsidRDefault="00721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9BE" w:rsidRDefault="005C29BE" w:rsidP="0082263A">
      <w:r>
        <w:separator/>
      </w:r>
    </w:p>
  </w:footnote>
  <w:footnote w:type="continuationSeparator" w:id="0">
    <w:p w:rsidR="005C29BE" w:rsidRDefault="005C29BE"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A2" w:rsidRPr="00360EEF" w:rsidRDefault="007211A2" w:rsidP="007211A2">
    <w:pPr>
      <w:pStyle w:val="Header"/>
      <w:tabs>
        <w:tab w:val="clear" w:pos="4680"/>
      </w:tabs>
      <w:spacing w:after="0"/>
      <w:jc w:val="left"/>
    </w:pPr>
    <w:bookmarkStart w:id="24" w:name="_GoBack"/>
    <w:r>
      <w:t>S&amp;T Committee 2014 Final Report</w:t>
    </w:r>
  </w:p>
  <w:p w:rsidR="007211A2" w:rsidRDefault="007211A2" w:rsidP="007211A2">
    <w:pPr>
      <w:pStyle w:val="Header"/>
      <w:tabs>
        <w:tab w:val="clear" w:pos="4680"/>
      </w:tabs>
      <w:spacing w:after="0"/>
      <w:jc w:val="left"/>
    </w:pPr>
    <w:r>
      <w:t>Appendix B – Item 360-3:  Electric Vehicle Fueling and Submetering Draft Code</w:t>
    </w:r>
  </w:p>
  <w:bookmarkEnd w:id="24"/>
  <w:p w:rsidR="007211A2" w:rsidRDefault="007211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C42" w:rsidRPr="00360EEF" w:rsidRDefault="009D6C42" w:rsidP="00E36929">
    <w:pPr>
      <w:pStyle w:val="Header"/>
      <w:tabs>
        <w:tab w:val="clear" w:pos="4680"/>
      </w:tabs>
      <w:spacing w:after="0"/>
      <w:jc w:val="right"/>
    </w:pPr>
    <w:r>
      <w:t>S&amp;T Committee 2014 Final Report</w:t>
    </w:r>
  </w:p>
  <w:p w:rsidR="009D6C42" w:rsidRDefault="009D6C42" w:rsidP="00E03B08">
    <w:pPr>
      <w:pStyle w:val="Header"/>
      <w:tabs>
        <w:tab w:val="clear" w:pos="4680"/>
      </w:tabs>
      <w:spacing w:after="0"/>
      <w:jc w:val="right"/>
    </w:pPr>
    <w:r>
      <w:t xml:space="preserve">Appendix </w:t>
    </w:r>
    <w:r w:rsidR="007211A2">
      <w:t>B</w:t>
    </w:r>
    <w:r>
      <w:t xml:space="preserve"> – Item 360-3:  Electric Vehicle Fueling and Submetering Draft Code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A2" w:rsidRDefault="007211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219B"/>
    <w:multiLevelType w:val="hybridMultilevel"/>
    <w:tmpl w:val="E632C1BA"/>
    <w:lvl w:ilvl="0" w:tplc="E50814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4015F8"/>
    <w:multiLevelType w:val="hybridMultilevel"/>
    <w:tmpl w:val="239E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F7AD5"/>
    <w:multiLevelType w:val="hybridMultilevel"/>
    <w:tmpl w:val="13DE93D0"/>
    <w:lvl w:ilvl="0" w:tplc="2EA6ED8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84D46"/>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83319"/>
    <w:multiLevelType w:val="hybridMultilevel"/>
    <w:tmpl w:val="A038FA28"/>
    <w:lvl w:ilvl="0" w:tplc="5D00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9D6CC3"/>
    <w:multiLevelType w:val="hybridMultilevel"/>
    <w:tmpl w:val="9A4A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02C88"/>
    <w:multiLevelType w:val="hybridMultilevel"/>
    <w:tmpl w:val="493E434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E2F98"/>
    <w:multiLevelType w:val="hybridMultilevel"/>
    <w:tmpl w:val="9850A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1A25BE"/>
    <w:multiLevelType w:val="hybridMultilevel"/>
    <w:tmpl w:val="3FE6D1FA"/>
    <w:lvl w:ilvl="0" w:tplc="17AEC376">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B5B57"/>
    <w:multiLevelType w:val="hybridMultilevel"/>
    <w:tmpl w:val="C0CE24C8"/>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A56F8"/>
    <w:multiLevelType w:val="hybridMultilevel"/>
    <w:tmpl w:val="4232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AA1C0F"/>
    <w:multiLevelType w:val="hybridMultilevel"/>
    <w:tmpl w:val="438A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732CA"/>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480D0F"/>
    <w:multiLevelType w:val="hybridMultilevel"/>
    <w:tmpl w:val="7462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F4613E"/>
    <w:multiLevelType w:val="hybridMultilevel"/>
    <w:tmpl w:val="AB8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8D2AFF"/>
    <w:multiLevelType w:val="hybridMultilevel"/>
    <w:tmpl w:val="493027EC"/>
    <w:lvl w:ilvl="0" w:tplc="14090017">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10F35F64"/>
    <w:multiLevelType w:val="hybridMultilevel"/>
    <w:tmpl w:val="B92EB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8C6276"/>
    <w:multiLevelType w:val="hybridMultilevel"/>
    <w:tmpl w:val="275A322E"/>
    <w:lvl w:ilvl="0" w:tplc="FC62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F22B34"/>
    <w:multiLevelType w:val="hybridMultilevel"/>
    <w:tmpl w:val="3D4CF63C"/>
    <w:lvl w:ilvl="0" w:tplc="E50814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2A3259C"/>
    <w:multiLevelType w:val="hybridMultilevel"/>
    <w:tmpl w:val="03761AA4"/>
    <w:lvl w:ilvl="0" w:tplc="052A6B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6736ADA"/>
    <w:multiLevelType w:val="hybridMultilevel"/>
    <w:tmpl w:val="0EC886C0"/>
    <w:lvl w:ilvl="0" w:tplc="846A3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813150"/>
    <w:multiLevelType w:val="hybridMultilevel"/>
    <w:tmpl w:val="FDC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BE65A8"/>
    <w:multiLevelType w:val="hybridMultilevel"/>
    <w:tmpl w:val="6790730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714D1F"/>
    <w:multiLevelType w:val="hybridMultilevel"/>
    <w:tmpl w:val="ED069A76"/>
    <w:lvl w:ilvl="0" w:tplc="9D6CA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79093A"/>
    <w:multiLevelType w:val="hybridMultilevel"/>
    <w:tmpl w:val="366E65B2"/>
    <w:lvl w:ilvl="0" w:tplc="EBAE19C8">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091F5D"/>
    <w:multiLevelType w:val="hybridMultilevel"/>
    <w:tmpl w:val="89A62FC0"/>
    <w:lvl w:ilvl="0" w:tplc="7054E95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28467A7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E8E76AA"/>
    <w:multiLevelType w:val="hybridMultilevel"/>
    <w:tmpl w:val="CC14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8B3F0A"/>
    <w:multiLevelType w:val="hybridMultilevel"/>
    <w:tmpl w:val="E8F0C7E8"/>
    <w:lvl w:ilvl="0" w:tplc="9F564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7453C2"/>
    <w:multiLevelType w:val="hybridMultilevel"/>
    <w:tmpl w:val="1056115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15:restartNumberingAfterBreak="0">
    <w:nsid w:val="246C08C6"/>
    <w:multiLevelType w:val="hybridMultilevel"/>
    <w:tmpl w:val="9918D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4CE3964"/>
    <w:multiLevelType w:val="hybridMultilevel"/>
    <w:tmpl w:val="7CEA988A"/>
    <w:lvl w:ilvl="0" w:tplc="0B6EEA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9782DF8"/>
    <w:multiLevelType w:val="hybridMultilevel"/>
    <w:tmpl w:val="5158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06569F"/>
    <w:multiLevelType w:val="hybridMultilevel"/>
    <w:tmpl w:val="947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05275C"/>
    <w:multiLevelType w:val="hybridMultilevel"/>
    <w:tmpl w:val="5486F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395802"/>
    <w:multiLevelType w:val="hybridMultilevel"/>
    <w:tmpl w:val="ADFAD93A"/>
    <w:lvl w:ilvl="0" w:tplc="7416F5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C2A74C8"/>
    <w:multiLevelType w:val="hybridMultilevel"/>
    <w:tmpl w:val="C842228A"/>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9130BA"/>
    <w:multiLevelType w:val="hybridMultilevel"/>
    <w:tmpl w:val="343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267CC7"/>
    <w:multiLevelType w:val="hybridMultilevel"/>
    <w:tmpl w:val="504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AB55A7"/>
    <w:multiLevelType w:val="hybridMultilevel"/>
    <w:tmpl w:val="6EE249A8"/>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4667361"/>
    <w:multiLevelType w:val="hybridMultilevel"/>
    <w:tmpl w:val="4A7A7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956BB2"/>
    <w:multiLevelType w:val="hybridMultilevel"/>
    <w:tmpl w:val="C5E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262860"/>
    <w:multiLevelType w:val="hybridMultilevel"/>
    <w:tmpl w:val="2BA4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FD5C89"/>
    <w:multiLevelType w:val="hybridMultilevel"/>
    <w:tmpl w:val="5F746F74"/>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6" w15:restartNumberingAfterBreak="0">
    <w:nsid w:val="3A8125C1"/>
    <w:multiLevelType w:val="hybridMultilevel"/>
    <w:tmpl w:val="041AD0FC"/>
    <w:lvl w:ilvl="0" w:tplc="8AC0717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04538B"/>
    <w:multiLevelType w:val="hybridMultilevel"/>
    <w:tmpl w:val="6510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606CF"/>
    <w:multiLevelType w:val="hybridMultilevel"/>
    <w:tmpl w:val="A1D021F6"/>
    <w:lvl w:ilvl="0" w:tplc="5F4452A4">
      <w:start w:val="1"/>
      <w:numFmt w:val="lowerLetter"/>
      <w:lvlText w:val="(%1)"/>
      <w:lvlJc w:val="left"/>
      <w:pPr>
        <w:ind w:left="153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C427137"/>
    <w:multiLevelType w:val="hybridMultilevel"/>
    <w:tmpl w:val="50EE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0C2E26"/>
    <w:multiLevelType w:val="hybridMultilevel"/>
    <w:tmpl w:val="5C36D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14F46BD"/>
    <w:multiLevelType w:val="hybridMultilevel"/>
    <w:tmpl w:val="7DD003EE"/>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813646"/>
    <w:multiLevelType w:val="hybridMultilevel"/>
    <w:tmpl w:val="D0804538"/>
    <w:lvl w:ilvl="0" w:tplc="623C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29B7318"/>
    <w:multiLevelType w:val="hybridMultilevel"/>
    <w:tmpl w:val="706EB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2E10FB"/>
    <w:multiLevelType w:val="hybridMultilevel"/>
    <w:tmpl w:val="782A601E"/>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 w15:restartNumberingAfterBreak="0">
    <w:nsid w:val="434445CA"/>
    <w:multiLevelType w:val="hybridMultilevel"/>
    <w:tmpl w:val="42B6B01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B453B3"/>
    <w:multiLevelType w:val="hybridMultilevel"/>
    <w:tmpl w:val="818AF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8" w15:restartNumberingAfterBreak="0">
    <w:nsid w:val="45C85881"/>
    <w:multiLevelType w:val="hybridMultilevel"/>
    <w:tmpl w:val="4FE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6C0B45"/>
    <w:multiLevelType w:val="hybridMultilevel"/>
    <w:tmpl w:val="B30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751E30"/>
    <w:multiLevelType w:val="hybridMultilevel"/>
    <w:tmpl w:val="81E487A4"/>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D741697"/>
    <w:multiLevelType w:val="hybridMultilevel"/>
    <w:tmpl w:val="AF4C63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8F2408"/>
    <w:multiLevelType w:val="hybridMultilevel"/>
    <w:tmpl w:val="3BCEA6DC"/>
    <w:lvl w:ilvl="0" w:tplc="AF5253D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364CE8"/>
    <w:multiLevelType w:val="hybridMultilevel"/>
    <w:tmpl w:val="4ED474FE"/>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1E802C4"/>
    <w:multiLevelType w:val="hybridMultilevel"/>
    <w:tmpl w:val="95CA0C80"/>
    <w:lvl w:ilvl="0" w:tplc="04090001">
      <w:start w:val="1"/>
      <w:numFmt w:val="bullet"/>
      <w:lvlText w:val=""/>
      <w:lvlJc w:val="left"/>
      <w:pPr>
        <w:ind w:left="1782" w:hanging="360"/>
      </w:pPr>
      <w:rPr>
        <w:rFonts w:ascii="Symbol" w:hAnsi="Symbol" w:hint="default"/>
      </w:rPr>
    </w:lvl>
    <w:lvl w:ilvl="1" w:tplc="04090003">
      <w:start w:val="1"/>
      <w:numFmt w:val="bullet"/>
      <w:lvlText w:val="o"/>
      <w:lvlJc w:val="left"/>
      <w:pPr>
        <w:ind w:left="2502" w:hanging="360"/>
      </w:pPr>
      <w:rPr>
        <w:rFonts w:ascii="Courier New" w:hAnsi="Courier New" w:cs="Courier New" w:hint="default"/>
      </w:rPr>
    </w:lvl>
    <w:lvl w:ilvl="2" w:tplc="04090005">
      <w:start w:val="1"/>
      <w:numFmt w:val="bullet"/>
      <w:lvlText w:val=""/>
      <w:lvlJc w:val="left"/>
      <w:pPr>
        <w:ind w:left="3222" w:hanging="360"/>
      </w:pPr>
      <w:rPr>
        <w:rFonts w:ascii="Wingdings" w:hAnsi="Wingdings" w:hint="default"/>
      </w:rPr>
    </w:lvl>
    <w:lvl w:ilvl="3" w:tplc="04090001">
      <w:start w:val="1"/>
      <w:numFmt w:val="bullet"/>
      <w:lvlText w:val=""/>
      <w:lvlJc w:val="left"/>
      <w:pPr>
        <w:ind w:left="3942" w:hanging="360"/>
      </w:pPr>
      <w:rPr>
        <w:rFonts w:ascii="Symbol" w:hAnsi="Symbol" w:hint="default"/>
      </w:rPr>
    </w:lvl>
    <w:lvl w:ilvl="4" w:tplc="04090003">
      <w:start w:val="1"/>
      <w:numFmt w:val="bullet"/>
      <w:lvlText w:val="o"/>
      <w:lvlJc w:val="left"/>
      <w:pPr>
        <w:ind w:left="4662" w:hanging="360"/>
      </w:pPr>
      <w:rPr>
        <w:rFonts w:ascii="Courier New" w:hAnsi="Courier New" w:cs="Courier New" w:hint="default"/>
      </w:rPr>
    </w:lvl>
    <w:lvl w:ilvl="5" w:tplc="04090005">
      <w:start w:val="1"/>
      <w:numFmt w:val="bullet"/>
      <w:lvlText w:val=""/>
      <w:lvlJc w:val="left"/>
      <w:pPr>
        <w:ind w:left="5382" w:hanging="360"/>
      </w:pPr>
      <w:rPr>
        <w:rFonts w:ascii="Wingdings" w:hAnsi="Wingdings" w:hint="default"/>
      </w:rPr>
    </w:lvl>
    <w:lvl w:ilvl="6" w:tplc="04090001">
      <w:start w:val="1"/>
      <w:numFmt w:val="bullet"/>
      <w:lvlText w:val=""/>
      <w:lvlJc w:val="left"/>
      <w:pPr>
        <w:ind w:left="6102" w:hanging="360"/>
      </w:pPr>
      <w:rPr>
        <w:rFonts w:ascii="Symbol" w:hAnsi="Symbol" w:hint="default"/>
      </w:rPr>
    </w:lvl>
    <w:lvl w:ilvl="7" w:tplc="04090003">
      <w:start w:val="1"/>
      <w:numFmt w:val="bullet"/>
      <w:lvlText w:val="o"/>
      <w:lvlJc w:val="left"/>
      <w:pPr>
        <w:ind w:left="6822" w:hanging="360"/>
      </w:pPr>
      <w:rPr>
        <w:rFonts w:ascii="Courier New" w:hAnsi="Courier New" w:cs="Courier New" w:hint="default"/>
      </w:rPr>
    </w:lvl>
    <w:lvl w:ilvl="8" w:tplc="04090005">
      <w:start w:val="1"/>
      <w:numFmt w:val="bullet"/>
      <w:lvlText w:val=""/>
      <w:lvlJc w:val="left"/>
      <w:pPr>
        <w:ind w:left="7542" w:hanging="360"/>
      </w:pPr>
      <w:rPr>
        <w:rFonts w:ascii="Wingdings" w:hAnsi="Wingdings" w:hint="default"/>
      </w:rPr>
    </w:lvl>
  </w:abstractNum>
  <w:abstractNum w:abstractNumId="65"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32D2EEA"/>
    <w:multiLevelType w:val="hybridMultilevel"/>
    <w:tmpl w:val="CBCCEC84"/>
    <w:lvl w:ilvl="0" w:tplc="1FAA3D56">
      <w:start w:val="1"/>
      <w:numFmt w:val="lowerRoman"/>
      <w:pStyle w:val="I-iis"/>
      <w:lvlText w:val="(%1)"/>
      <w:lvlJc w:val="left"/>
      <w:pPr>
        <w:ind w:left="5310" w:hanging="360"/>
      </w:pPr>
      <w:rPr>
        <w:rFonts w:hint="default"/>
        <w:u w:val="single"/>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7" w15:restartNumberingAfterBreak="0">
    <w:nsid w:val="5503205C"/>
    <w:multiLevelType w:val="hybridMultilevel"/>
    <w:tmpl w:val="BCE8C2A0"/>
    <w:lvl w:ilvl="0" w:tplc="202CADD6">
      <w:start w:val="1"/>
      <w:numFmt w:val="lowerLetter"/>
      <w:pStyle w:val="I-LetterAreg"/>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B96C27"/>
    <w:multiLevelType w:val="hybridMultilevel"/>
    <w:tmpl w:val="C974032C"/>
    <w:lvl w:ilvl="0" w:tplc="7A743A2E">
      <w:start w:val="1"/>
      <w:numFmt w:val="lowerLetter"/>
      <w:lvlText w:val="(%1)"/>
      <w:lvlJc w:val="left"/>
      <w:pPr>
        <w:ind w:left="1516" w:hanging="360"/>
      </w:pPr>
      <w:rPr>
        <w:rFonts w:hint="default"/>
        <w:b w:val="0"/>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70" w15:restartNumberingAfterBreak="0">
    <w:nsid w:val="5A2803AD"/>
    <w:multiLevelType w:val="hybridMultilevel"/>
    <w:tmpl w:val="77C4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5B173B9B"/>
    <w:multiLevelType w:val="hybridMultilevel"/>
    <w:tmpl w:val="BBC405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B4A6628"/>
    <w:multiLevelType w:val="hybridMultilevel"/>
    <w:tmpl w:val="A01617B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6E465E"/>
    <w:multiLevelType w:val="hybridMultilevel"/>
    <w:tmpl w:val="6A7A2CB0"/>
    <w:lvl w:ilvl="0" w:tplc="FC8625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9C3B30"/>
    <w:multiLevelType w:val="hybridMultilevel"/>
    <w:tmpl w:val="AE1AB71A"/>
    <w:lvl w:ilvl="0" w:tplc="0E9832CA">
      <w:start w:val="1"/>
      <w:numFmt w:val="bullet"/>
      <w:lvlText w:val=""/>
      <w:lvlJc w:val="left"/>
      <w:pPr>
        <w:tabs>
          <w:tab w:val="num" w:pos="737"/>
        </w:tabs>
        <w:ind w:left="73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BE23617"/>
    <w:multiLevelType w:val="hybridMultilevel"/>
    <w:tmpl w:val="8AF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78" w15:restartNumberingAfterBreak="0">
    <w:nsid w:val="5E63499F"/>
    <w:multiLevelType w:val="hybridMultilevel"/>
    <w:tmpl w:val="1616BD56"/>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ED858E6"/>
    <w:multiLevelType w:val="hybridMultilevel"/>
    <w:tmpl w:val="74B8223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EFC2F8A"/>
    <w:multiLevelType w:val="hybridMultilevel"/>
    <w:tmpl w:val="4C10630E"/>
    <w:lvl w:ilvl="0" w:tplc="AF5253DA">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2" w15:restartNumberingAfterBreak="0">
    <w:nsid w:val="5F895C04"/>
    <w:multiLevelType w:val="hybridMultilevel"/>
    <w:tmpl w:val="B3D47688"/>
    <w:lvl w:ilvl="0" w:tplc="6EC88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1733BFC"/>
    <w:multiLevelType w:val="hybridMultilevel"/>
    <w:tmpl w:val="E4D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DE334B"/>
    <w:multiLevelType w:val="hybridMultilevel"/>
    <w:tmpl w:val="09EAB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2C5FDF"/>
    <w:multiLevelType w:val="hybridMultilevel"/>
    <w:tmpl w:val="6CE8687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932BB7"/>
    <w:multiLevelType w:val="hybridMultilevel"/>
    <w:tmpl w:val="87542C76"/>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6F2A9A"/>
    <w:multiLevelType w:val="hybridMultilevel"/>
    <w:tmpl w:val="308833A4"/>
    <w:lvl w:ilvl="0" w:tplc="DE1455E0">
      <w:start w:val="489"/>
      <w:numFmt w:val="bullet"/>
      <w:lvlText w:val="•"/>
      <w:lvlJc w:val="left"/>
      <w:pPr>
        <w:ind w:left="768" w:hanging="360"/>
      </w:pPr>
      <w:rPr>
        <w:rFonts w:ascii="Times New Roman" w:hAnsi="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9" w15:restartNumberingAfterBreak="0">
    <w:nsid w:val="669D61E4"/>
    <w:multiLevelType w:val="hybridMultilevel"/>
    <w:tmpl w:val="76D4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8A5E75"/>
    <w:multiLevelType w:val="hybridMultilevel"/>
    <w:tmpl w:val="FAF4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75768B"/>
    <w:multiLevelType w:val="hybridMultilevel"/>
    <w:tmpl w:val="2236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DF649C"/>
    <w:multiLevelType w:val="hybridMultilevel"/>
    <w:tmpl w:val="EAC2D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6EB845E0"/>
    <w:multiLevelType w:val="hybridMultilevel"/>
    <w:tmpl w:val="B9BAABBE"/>
    <w:lvl w:ilvl="0" w:tplc="E2BA9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15518CA"/>
    <w:multiLevelType w:val="hybridMultilevel"/>
    <w:tmpl w:val="78FAA8CA"/>
    <w:lvl w:ilvl="0" w:tplc="AF5253D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18002E3"/>
    <w:multiLevelType w:val="hybridMultilevel"/>
    <w:tmpl w:val="BB425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21023CF"/>
    <w:multiLevelType w:val="hybridMultilevel"/>
    <w:tmpl w:val="E7A8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1C3C2A"/>
    <w:multiLevelType w:val="hybridMultilevel"/>
    <w:tmpl w:val="A042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AA0175"/>
    <w:multiLevelType w:val="hybridMultilevel"/>
    <w:tmpl w:val="37180C94"/>
    <w:lvl w:ilvl="0" w:tplc="2EE6B9C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4541708"/>
    <w:multiLevelType w:val="hybridMultilevel"/>
    <w:tmpl w:val="6044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CA128A"/>
    <w:multiLevelType w:val="hybridMultilevel"/>
    <w:tmpl w:val="F5F09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6351097"/>
    <w:multiLevelType w:val="hybridMultilevel"/>
    <w:tmpl w:val="36FA62CE"/>
    <w:lvl w:ilvl="0" w:tplc="6B50706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04" w15:restartNumberingAfterBreak="0">
    <w:nsid w:val="7935373F"/>
    <w:multiLevelType w:val="multilevel"/>
    <w:tmpl w:val="46F2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036247"/>
    <w:multiLevelType w:val="hybridMultilevel"/>
    <w:tmpl w:val="259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2D2DBA"/>
    <w:multiLevelType w:val="hybridMultilevel"/>
    <w:tmpl w:val="E6C80F0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7" w15:restartNumberingAfterBreak="0">
    <w:nsid w:val="7BB17CD9"/>
    <w:multiLevelType w:val="hybridMultilevel"/>
    <w:tmpl w:val="C4FEBB1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109" w15:restartNumberingAfterBreak="0">
    <w:nsid w:val="7E6D6107"/>
    <w:multiLevelType w:val="hybridMultilevel"/>
    <w:tmpl w:val="4ABA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F8739B3"/>
    <w:multiLevelType w:val="hybridMultilevel"/>
    <w:tmpl w:val="72328894"/>
    <w:lvl w:ilvl="0" w:tplc="0E9832CA">
      <w:start w:val="1"/>
      <w:numFmt w:val="bullet"/>
      <w:lvlText w:val=""/>
      <w:lvlJc w:val="left"/>
      <w:pPr>
        <w:tabs>
          <w:tab w:val="num" w:pos="737"/>
        </w:tabs>
        <w:ind w:left="73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3"/>
  </w:num>
  <w:num w:numId="2">
    <w:abstractNumId w:val="37"/>
  </w:num>
  <w:num w:numId="3">
    <w:abstractNumId w:val="32"/>
  </w:num>
  <w:num w:numId="4">
    <w:abstractNumId w:val="77"/>
  </w:num>
  <w:num w:numId="5">
    <w:abstractNumId w:val="52"/>
  </w:num>
  <w:num w:numId="6">
    <w:abstractNumId w:val="55"/>
  </w:num>
  <w:num w:numId="7">
    <w:abstractNumId w:val="66"/>
  </w:num>
  <w:num w:numId="8">
    <w:abstractNumId w:val="67"/>
  </w:num>
  <w:num w:numId="9">
    <w:abstractNumId w:val="1"/>
  </w:num>
  <w:num w:numId="10">
    <w:abstractNumId w:val="40"/>
  </w:num>
  <w:num w:numId="11">
    <w:abstractNumId w:val="11"/>
  </w:num>
  <w:num w:numId="12">
    <w:abstractNumId w:val="59"/>
  </w:num>
  <w:num w:numId="13">
    <w:abstractNumId w:val="83"/>
  </w:num>
  <w:num w:numId="14">
    <w:abstractNumId w:val="43"/>
  </w:num>
  <w:num w:numId="15">
    <w:abstractNumId w:val="46"/>
    <w:lvlOverride w:ilvl="0">
      <w:startOverride w:val="1"/>
    </w:lvlOverride>
  </w:num>
  <w:num w:numId="16">
    <w:abstractNumId w:val="46"/>
  </w:num>
  <w:num w:numId="17">
    <w:abstractNumId w:val="15"/>
  </w:num>
  <w:num w:numId="18">
    <w:abstractNumId w:val="101"/>
  </w:num>
  <w:num w:numId="19">
    <w:abstractNumId w:val="14"/>
  </w:num>
  <w:num w:numId="20">
    <w:abstractNumId w:val="57"/>
  </w:num>
  <w:num w:numId="21">
    <w:abstractNumId w:val="64"/>
  </w:num>
  <w:num w:numId="22">
    <w:abstractNumId w:val="61"/>
  </w:num>
  <w:num w:numId="23">
    <w:abstractNumId w:val="71"/>
  </w:num>
  <w:num w:numId="24">
    <w:abstractNumId w:val="93"/>
  </w:num>
  <w:num w:numId="25">
    <w:abstractNumId w:val="50"/>
  </w:num>
  <w:num w:numId="26">
    <w:abstractNumId w:val="74"/>
  </w:num>
  <w:num w:numId="27">
    <w:abstractNumId w:val="7"/>
  </w:num>
  <w:num w:numId="28">
    <w:abstractNumId w:val="65"/>
  </w:num>
  <w:num w:numId="29">
    <w:abstractNumId w:val="86"/>
  </w:num>
  <w:num w:numId="30">
    <w:abstractNumId w:val="76"/>
  </w:num>
  <w:num w:numId="31">
    <w:abstractNumId w:val="25"/>
  </w:num>
  <w:num w:numId="32">
    <w:abstractNumId w:val="45"/>
  </w:num>
  <w:num w:numId="33">
    <w:abstractNumId w:val="56"/>
  </w:num>
  <w:num w:numId="34">
    <w:abstractNumId w:val="100"/>
  </w:num>
  <w:num w:numId="35">
    <w:abstractNumId w:val="68"/>
  </w:num>
  <w:num w:numId="36">
    <w:abstractNumId w:val="80"/>
  </w:num>
  <w:num w:numId="37">
    <w:abstractNumId w:val="20"/>
  </w:num>
  <w:num w:numId="38">
    <w:abstractNumId w:val="36"/>
  </w:num>
  <w:num w:numId="39">
    <w:abstractNumId w:val="2"/>
  </w:num>
  <w:num w:numId="40">
    <w:abstractNumId w:val="26"/>
  </w:num>
  <w:num w:numId="41">
    <w:abstractNumId w:val="104"/>
  </w:num>
  <w:num w:numId="42">
    <w:abstractNumId w:val="29"/>
  </w:num>
  <w:num w:numId="43">
    <w:abstractNumId w:val="87"/>
  </w:num>
  <w:num w:numId="44">
    <w:abstractNumId w:val="85"/>
  </w:num>
  <w:num w:numId="45">
    <w:abstractNumId w:val="78"/>
  </w:num>
  <w:num w:numId="46">
    <w:abstractNumId w:val="63"/>
  </w:num>
  <w:num w:numId="47">
    <w:abstractNumId w:val="53"/>
  </w:num>
  <w:num w:numId="48">
    <w:abstractNumId w:val="4"/>
  </w:num>
  <w:num w:numId="49">
    <w:abstractNumId w:val="79"/>
  </w:num>
  <w:num w:numId="50">
    <w:abstractNumId w:val="38"/>
  </w:num>
  <w:num w:numId="51">
    <w:abstractNumId w:val="41"/>
  </w:num>
  <w:num w:numId="52">
    <w:abstractNumId w:val="60"/>
  </w:num>
  <w:num w:numId="53">
    <w:abstractNumId w:val="107"/>
  </w:num>
  <w:num w:numId="54">
    <w:abstractNumId w:val="48"/>
  </w:num>
  <w:num w:numId="55">
    <w:abstractNumId w:val="94"/>
  </w:num>
  <w:num w:numId="56">
    <w:abstractNumId w:val="73"/>
  </w:num>
  <w:num w:numId="57">
    <w:abstractNumId w:val="18"/>
  </w:num>
  <w:num w:numId="58">
    <w:abstractNumId w:val="6"/>
  </w:num>
  <w:num w:numId="59">
    <w:abstractNumId w:val="23"/>
  </w:num>
  <w:num w:numId="60">
    <w:abstractNumId w:val="10"/>
  </w:num>
  <w:num w:numId="61">
    <w:abstractNumId w:val="49"/>
  </w:num>
  <w:num w:numId="62">
    <w:abstractNumId w:val="21"/>
  </w:num>
  <w:num w:numId="63">
    <w:abstractNumId w:val="9"/>
  </w:num>
  <w:num w:numId="64">
    <w:abstractNumId w:val="24"/>
  </w:num>
  <w:num w:numId="65">
    <w:abstractNumId w:val="102"/>
  </w:num>
  <w:num w:numId="66">
    <w:abstractNumId w:val="5"/>
  </w:num>
  <w:num w:numId="67">
    <w:abstractNumId w:val="42"/>
  </w:num>
  <w:num w:numId="68">
    <w:abstractNumId w:val="70"/>
  </w:num>
  <w:num w:numId="69">
    <w:abstractNumId w:val="30"/>
  </w:num>
  <w:num w:numId="70">
    <w:abstractNumId w:val="8"/>
  </w:num>
  <w:num w:numId="71">
    <w:abstractNumId w:val="17"/>
  </w:num>
  <w:num w:numId="72">
    <w:abstractNumId w:val="16"/>
  </w:num>
  <w:num w:numId="73">
    <w:abstractNumId w:val="75"/>
  </w:num>
  <w:num w:numId="74">
    <w:abstractNumId w:val="110"/>
  </w:num>
  <w:num w:numId="75">
    <w:abstractNumId w:val="98"/>
  </w:num>
  <w:num w:numId="76">
    <w:abstractNumId w:val="109"/>
  </w:num>
  <w:num w:numId="77">
    <w:abstractNumId w:val="105"/>
  </w:num>
  <w:num w:numId="78">
    <w:abstractNumId w:val="12"/>
  </w:num>
  <w:num w:numId="79">
    <w:abstractNumId w:val="62"/>
  </w:num>
  <w:num w:numId="80">
    <w:abstractNumId w:val="108"/>
  </w:num>
  <w:num w:numId="81">
    <w:abstractNumId w:val="34"/>
  </w:num>
  <w:num w:numId="82">
    <w:abstractNumId w:val="31"/>
  </w:num>
  <w:num w:numId="83">
    <w:abstractNumId w:val="99"/>
  </w:num>
  <w:num w:numId="84">
    <w:abstractNumId w:val="55"/>
    <w:lvlOverride w:ilvl="0">
      <w:startOverride w:val="1"/>
    </w:lvlOverride>
  </w:num>
  <w:num w:numId="85">
    <w:abstractNumId w:val="55"/>
    <w:lvlOverride w:ilvl="0">
      <w:startOverride w:val="1"/>
    </w:lvlOverride>
  </w:num>
  <w:num w:numId="86">
    <w:abstractNumId w:val="67"/>
    <w:lvlOverride w:ilvl="0">
      <w:startOverride w:val="1"/>
    </w:lvlOverride>
  </w:num>
  <w:num w:numId="87">
    <w:abstractNumId w:val="55"/>
    <w:lvlOverride w:ilvl="0">
      <w:startOverride w:val="1"/>
    </w:lvlOverride>
  </w:num>
  <w:num w:numId="88">
    <w:abstractNumId w:val="3"/>
  </w:num>
  <w:num w:numId="89">
    <w:abstractNumId w:val="51"/>
  </w:num>
  <w:num w:numId="90">
    <w:abstractNumId w:val="13"/>
  </w:num>
  <w:num w:numId="91">
    <w:abstractNumId w:val="90"/>
  </w:num>
  <w:num w:numId="92">
    <w:abstractNumId w:val="54"/>
  </w:num>
  <w:num w:numId="93">
    <w:abstractNumId w:val="97"/>
  </w:num>
  <w:num w:numId="94">
    <w:abstractNumId w:val="58"/>
  </w:num>
  <w:num w:numId="95">
    <w:abstractNumId w:val="39"/>
  </w:num>
  <w:num w:numId="96">
    <w:abstractNumId w:val="89"/>
  </w:num>
  <w:num w:numId="97">
    <w:abstractNumId w:val="47"/>
  </w:num>
  <w:num w:numId="98">
    <w:abstractNumId w:val="91"/>
  </w:num>
  <w:num w:numId="99">
    <w:abstractNumId w:val="96"/>
  </w:num>
  <w:num w:numId="100">
    <w:abstractNumId w:val="106"/>
  </w:num>
  <w:num w:numId="101">
    <w:abstractNumId w:val="22"/>
  </w:num>
  <w:num w:numId="102">
    <w:abstractNumId w:val="27"/>
  </w:num>
  <w:num w:numId="103">
    <w:abstractNumId w:val="69"/>
  </w:num>
  <w:num w:numId="104">
    <w:abstractNumId w:val="81"/>
  </w:num>
  <w:num w:numId="105">
    <w:abstractNumId w:val="88"/>
  </w:num>
  <w:num w:numId="106">
    <w:abstractNumId w:val="72"/>
  </w:num>
  <w:num w:numId="107">
    <w:abstractNumId w:val="82"/>
  </w:num>
  <w:num w:numId="108">
    <w:abstractNumId w:val="95"/>
  </w:num>
  <w:num w:numId="109">
    <w:abstractNumId w:val="33"/>
  </w:num>
  <w:num w:numId="110">
    <w:abstractNumId w:val="28"/>
  </w:num>
  <w:num w:numId="111">
    <w:abstractNumId w:val="84"/>
  </w:num>
  <w:num w:numId="112">
    <w:abstractNumId w:val="19"/>
  </w:num>
  <w:num w:numId="113">
    <w:abstractNumId w:val="0"/>
  </w:num>
  <w:num w:numId="114">
    <w:abstractNumId w:val="35"/>
  </w:num>
  <w:num w:numId="115">
    <w:abstractNumId w:val="92"/>
  </w:num>
  <w:num w:numId="116">
    <w:abstractNumId w:val="4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18"/>
    <w:rsid w:val="000006B8"/>
    <w:rsid w:val="00000DBE"/>
    <w:rsid w:val="000020F7"/>
    <w:rsid w:val="0000240F"/>
    <w:rsid w:val="00002E3A"/>
    <w:rsid w:val="00004CCC"/>
    <w:rsid w:val="0000547A"/>
    <w:rsid w:val="0000571E"/>
    <w:rsid w:val="00005743"/>
    <w:rsid w:val="00005885"/>
    <w:rsid w:val="00006139"/>
    <w:rsid w:val="00010BD8"/>
    <w:rsid w:val="00010C6C"/>
    <w:rsid w:val="0001204D"/>
    <w:rsid w:val="00012745"/>
    <w:rsid w:val="000137B3"/>
    <w:rsid w:val="000160E4"/>
    <w:rsid w:val="00016CE0"/>
    <w:rsid w:val="000170A9"/>
    <w:rsid w:val="000176E9"/>
    <w:rsid w:val="00017703"/>
    <w:rsid w:val="00017ADB"/>
    <w:rsid w:val="000202FB"/>
    <w:rsid w:val="000204E6"/>
    <w:rsid w:val="00021670"/>
    <w:rsid w:val="0002177E"/>
    <w:rsid w:val="00021CEC"/>
    <w:rsid w:val="000224DB"/>
    <w:rsid w:val="0002289F"/>
    <w:rsid w:val="00023397"/>
    <w:rsid w:val="0002361F"/>
    <w:rsid w:val="00024193"/>
    <w:rsid w:val="00024455"/>
    <w:rsid w:val="00031444"/>
    <w:rsid w:val="000324A4"/>
    <w:rsid w:val="000366DA"/>
    <w:rsid w:val="00036BA8"/>
    <w:rsid w:val="00036C68"/>
    <w:rsid w:val="00037F76"/>
    <w:rsid w:val="0004053B"/>
    <w:rsid w:val="00040E4D"/>
    <w:rsid w:val="00041B99"/>
    <w:rsid w:val="000420C6"/>
    <w:rsid w:val="000429C5"/>
    <w:rsid w:val="000453E6"/>
    <w:rsid w:val="00046140"/>
    <w:rsid w:val="0005196F"/>
    <w:rsid w:val="000537BE"/>
    <w:rsid w:val="00053A40"/>
    <w:rsid w:val="00054D5D"/>
    <w:rsid w:val="00055B8D"/>
    <w:rsid w:val="00056AEB"/>
    <w:rsid w:val="00056B6C"/>
    <w:rsid w:val="00056E08"/>
    <w:rsid w:val="00057651"/>
    <w:rsid w:val="000604BD"/>
    <w:rsid w:val="000606C4"/>
    <w:rsid w:val="00060912"/>
    <w:rsid w:val="00060ACF"/>
    <w:rsid w:val="000625C2"/>
    <w:rsid w:val="00062E62"/>
    <w:rsid w:val="00065E4F"/>
    <w:rsid w:val="0006786D"/>
    <w:rsid w:val="00067BB7"/>
    <w:rsid w:val="00067D21"/>
    <w:rsid w:val="00070374"/>
    <w:rsid w:val="0007047E"/>
    <w:rsid w:val="00070E2C"/>
    <w:rsid w:val="000715D7"/>
    <w:rsid w:val="0007195D"/>
    <w:rsid w:val="00071B5D"/>
    <w:rsid w:val="00072740"/>
    <w:rsid w:val="00072F4C"/>
    <w:rsid w:val="000735F8"/>
    <w:rsid w:val="000736B0"/>
    <w:rsid w:val="0007489C"/>
    <w:rsid w:val="00074C75"/>
    <w:rsid w:val="00075406"/>
    <w:rsid w:val="00075FC7"/>
    <w:rsid w:val="00076029"/>
    <w:rsid w:val="00076256"/>
    <w:rsid w:val="000763F6"/>
    <w:rsid w:val="00076D21"/>
    <w:rsid w:val="000773B1"/>
    <w:rsid w:val="00077479"/>
    <w:rsid w:val="00081D0A"/>
    <w:rsid w:val="00082972"/>
    <w:rsid w:val="00083519"/>
    <w:rsid w:val="0008490A"/>
    <w:rsid w:val="000849D0"/>
    <w:rsid w:val="00084BBD"/>
    <w:rsid w:val="0008534B"/>
    <w:rsid w:val="000857DA"/>
    <w:rsid w:val="00085EAE"/>
    <w:rsid w:val="000869D0"/>
    <w:rsid w:val="00087544"/>
    <w:rsid w:val="00087FD6"/>
    <w:rsid w:val="000900DB"/>
    <w:rsid w:val="00090FB4"/>
    <w:rsid w:val="00091138"/>
    <w:rsid w:val="00091BF3"/>
    <w:rsid w:val="00091C36"/>
    <w:rsid w:val="00091F2C"/>
    <w:rsid w:val="0009309A"/>
    <w:rsid w:val="00095079"/>
    <w:rsid w:val="00097996"/>
    <w:rsid w:val="000A0232"/>
    <w:rsid w:val="000A077E"/>
    <w:rsid w:val="000A0B57"/>
    <w:rsid w:val="000A17EC"/>
    <w:rsid w:val="000A2485"/>
    <w:rsid w:val="000A25E6"/>
    <w:rsid w:val="000A2768"/>
    <w:rsid w:val="000A46C1"/>
    <w:rsid w:val="000A57BF"/>
    <w:rsid w:val="000A6364"/>
    <w:rsid w:val="000A689B"/>
    <w:rsid w:val="000A6E02"/>
    <w:rsid w:val="000A7171"/>
    <w:rsid w:val="000A7FE4"/>
    <w:rsid w:val="000B0D04"/>
    <w:rsid w:val="000B25D1"/>
    <w:rsid w:val="000B3FF7"/>
    <w:rsid w:val="000B564C"/>
    <w:rsid w:val="000B72C4"/>
    <w:rsid w:val="000B7DDF"/>
    <w:rsid w:val="000B7E0D"/>
    <w:rsid w:val="000C03D1"/>
    <w:rsid w:val="000C051B"/>
    <w:rsid w:val="000C247F"/>
    <w:rsid w:val="000C2F0E"/>
    <w:rsid w:val="000C3237"/>
    <w:rsid w:val="000C389A"/>
    <w:rsid w:val="000C4162"/>
    <w:rsid w:val="000C4656"/>
    <w:rsid w:val="000C470A"/>
    <w:rsid w:val="000C682C"/>
    <w:rsid w:val="000C7823"/>
    <w:rsid w:val="000C79CA"/>
    <w:rsid w:val="000C7B7D"/>
    <w:rsid w:val="000D0B54"/>
    <w:rsid w:val="000D179B"/>
    <w:rsid w:val="000D1ABA"/>
    <w:rsid w:val="000D30D0"/>
    <w:rsid w:val="000D435F"/>
    <w:rsid w:val="000D4541"/>
    <w:rsid w:val="000D53A1"/>
    <w:rsid w:val="000D5649"/>
    <w:rsid w:val="000D6294"/>
    <w:rsid w:val="000D63A4"/>
    <w:rsid w:val="000D63DF"/>
    <w:rsid w:val="000D7F4C"/>
    <w:rsid w:val="000E0640"/>
    <w:rsid w:val="000E0F2A"/>
    <w:rsid w:val="000E2244"/>
    <w:rsid w:val="000E5E1B"/>
    <w:rsid w:val="000E636E"/>
    <w:rsid w:val="000E6DB4"/>
    <w:rsid w:val="000E6FBA"/>
    <w:rsid w:val="000E7D00"/>
    <w:rsid w:val="000E7EBA"/>
    <w:rsid w:val="000F272C"/>
    <w:rsid w:val="000F2AAB"/>
    <w:rsid w:val="000F4053"/>
    <w:rsid w:val="000F4B1F"/>
    <w:rsid w:val="000F4CC0"/>
    <w:rsid w:val="000F5168"/>
    <w:rsid w:val="000F53F0"/>
    <w:rsid w:val="000F5874"/>
    <w:rsid w:val="000F613C"/>
    <w:rsid w:val="000F61A1"/>
    <w:rsid w:val="000F671B"/>
    <w:rsid w:val="000F67E5"/>
    <w:rsid w:val="000F7EF8"/>
    <w:rsid w:val="00100B02"/>
    <w:rsid w:val="00100BDC"/>
    <w:rsid w:val="00101894"/>
    <w:rsid w:val="00102555"/>
    <w:rsid w:val="001037FE"/>
    <w:rsid w:val="00103BD8"/>
    <w:rsid w:val="00103CFB"/>
    <w:rsid w:val="001050A2"/>
    <w:rsid w:val="001051E9"/>
    <w:rsid w:val="00105E26"/>
    <w:rsid w:val="00105E5C"/>
    <w:rsid w:val="0010613D"/>
    <w:rsid w:val="00110186"/>
    <w:rsid w:val="001110DB"/>
    <w:rsid w:val="0011122D"/>
    <w:rsid w:val="0011142B"/>
    <w:rsid w:val="001126FD"/>
    <w:rsid w:val="0011315C"/>
    <w:rsid w:val="00113395"/>
    <w:rsid w:val="001136ED"/>
    <w:rsid w:val="001146FA"/>
    <w:rsid w:val="00115866"/>
    <w:rsid w:val="0011688E"/>
    <w:rsid w:val="00116D18"/>
    <w:rsid w:val="00117788"/>
    <w:rsid w:val="00117EBD"/>
    <w:rsid w:val="001203BD"/>
    <w:rsid w:val="001208AC"/>
    <w:rsid w:val="00120D4E"/>
    <w:rsid w:val="0012391E"/>
    <w:rsid w:val="0012462E"/>
    <w:rsid w:val="001255E5"/>
    <w:rsid w:val="00125727"/>
    <w:rsid w:val="00125AA7"/>
    <w:rsid w:val="001262E2"/>
    <w:rsid w:val="00126DA7"/>
    <w:rsid w:val="001270A0"/>
    <w:rsid w:val="00127DBA"/>
    <w:rsid w:val="00127E3E"/>
    <w:rsid w:val="00130442"/>
    <w:rsid w:val="001304B5"/>
    <w:rsid w:val="00130642"/>
    <w:rsid w:val="001321BF"/>
    <w:rsid w:val="001328DB"/>
    <w:rsid w:val="001337A7"/>
    <w:rsid w:val="001340C7"/>
    <w:rsid w:val="001344E6"/>
    <w:rsid w:val="0013475F"/>
    <w:rsid w:val="0013505C"/>
    <w:rsid w:val="0013538E"/>
    <w:rsid w:val="001364CF"/>
    <w:rsid w:val="001372E7"/>
    <w:rsid w:val="00137C6D"/>
    <w:rsid w:val="00140790"/>
    <w:rsid w:val="00140C2A"/>
    <w:rsid w:val="00140C36"/>
    <w:rsid w:val="00140FF5"/>
    <w:rsid w:val="00141500"/>
    <w:rsid w:val="001423A2"/>
    <w:rsid w:val="00144065"/>
    <w:rsid w:val="001443E6"/>
    <w:rsid w:val="00145729"/>
    <w:rsid w:val="00146CE9"/>
    <w:rsid w:val="0014726D"/>
    <w:rsid w:val="00147790"/>
    <w:rsid w:val="00152127"/>
    <w:rsid w:val="00152C4B"/>
    <w:rsid w:val="00153308"/>
    <w:rsid w:val="001543C1"/>
    <w:rsid w:val="00154404"/>
    <w:rsid w:val="001548BE"/>
    <w:rsid w:val="00155F2B"/>
    <w:rsid w:val="0015610D"/>
    <w:rsid w:val="00156B21"/>
    <w:rsid w:val="00157C14"/>
    <w:rsid w:val="00157D27"/>
    <w:rsid w:val="00160F69"/>
    <w:rsid w:val="001613E1"/>
    <w:rsid w:val="0016222E"/>
    <w:rsid w:val="00162429"/>
    <w:rsid w:val="00163A4B"/>
    <w:rsid w:val="001643E2"/>
    <w:rsid w:val="001650F6"/>
    <w:rsid w:val="001659F6"/>
    <w:rsid w:val="00165FF0"/>
    <w:rsid w:val="0016623B"/>
    <w:rsid w:val="00166CB2"/>
    <w:rsid w:val="00166DA7"/>
    <w:rsid w:val="00167438"/>
    <w:rsid w:val="001674A3"/>
    <w:rsid w:val="00167DF0"/>
    <w:rsid w:val="001705C4"/>
    <w:rsid w:val="00174704"/>
    <w:rsid w:val="00174836"/>
    <w:rsid w:val="001749AF"/>
    <w:rsid w:val="00174BA7"/>
    <w:rsid w:val="00174F1B"/>
    <w:rsid w:val="001754BB"/>
    <w:rsid w:val="00175539"/>
    <w:rsid w:val="001772A7"/>
    <w:rsid w:val="00177A87"/>
    <w:rsid w:val="00181234"/>
    <w:rsid w:val="001814C5"/>
    <w:rsid w:val="00181600"/>
    <w:rsid w:val="00181A3B"/>
    <w:rsid w:val="00181F9E"/>
    <w:rsid w:val="0018208B"/>
    <w:rsid w:val="0018378B"/>
    <w:rsid w:val="00183A11"/>
    <w:rsid w:val="00184FF6"/>
    <w:rsid w:val="001860CF"/>
    <w:rsid w:val="00186298"/>
    <w:rsid w:val="001867E0"/>
    <w:rsid w:val="00186A1F"/>
    <w:rsid w:val="00192E86"/>
    <w:rsid w:val="001934FC"/>
    <w:rsid w:val="00193D23"/>
    <w:rsid w:val="00193D27"/>
    <w:rsid w:val="00194064"/>
    <w:rsid w:val="001944AB"/>
    <w:rsid w:val="00195329"/>
    <w:rsid w:val="0019607C"/>
    <w:rsid w:val="001963AE"/>
    <w:rsid w:val="001976D6"/>
    <w:rsid w:val="00197F52"/>
    <w:rsid w:val="001A0B93"/>
    <w:rsid w:val="001A0BEB"/>
    <w:rsid w:val="001A0CA2"/>
    <w:rsid w:val="001A110C"/>
    <w:rsid w:val="001A2750"/>
    <w:rsid w:val="001A36A1"/>
    <w:rsid w:val="001A37CC"/>
    <w:rsid w:val="001A38C1"/>
    <w:rsid w:val="001A39CC"/>
    <w:rsid w:val="001A3A3A"/>
    <w:rsid w:val="001A445F"/>
    <w:rsid w:val="001A6328"/>
    <w:rsid w:val="001A75BF"/>
    <w:rsid w:val="001B06DA"/>
    <w:rsid w:val="001B06DB"/>
    <w:rsid w:val="001B0D61"/>
    <w:rsid w:val="001B1F6F"/>
    <w:rsid w:val="001B23A2"/>
    <w:rsid w:val="001B2E40"/>
    <w:rsid w:val="001B2EDD"/>
    <w:rsid w:val="001B6125"/>
    <w:rsid w:val="001B69A0"/>
    <w:rsid w:val="001B772B"/>
    <w:rsid w:val="001B7738"/>
    <w:rsid w:val="001B779F"/>
    <w:rsid w:val="001B77B6"/>
    <w:rsid w:val="001C04E5"/>
    <w:rsid w:val="001C05D1"/>
    <w:rsid w:val="001C0B0B"/>
    <w:rsid w:val="001C1228"/>
    <w:rsid w:val="001C2C7D"/>
    <w:rsid w:val="001C36F3"/>
    <w:rsid w:val="001C4979"/>
    <w:rsid w:val="001C57BB"/>
    <w:rsid w:val="001C57E8"/>
    <w:rsid w:val="001C62D1"/>
    <w:rsid w:val="001C6424"/>
    <w:rsid w:val="001C7765"/>
    <w:rsid w:val="001C79CD"/>
    <w:rsid w:val="001C79D9"/>
    <w:rsid w:val="001D17A5"/>
    <w:rsid w:val="001D1D7E"/>
    <w:rsid w:val="001D1F56"/>
    <w:rsid w:val="001D302E"/>
    <w:rsid w:val="001D3626"/>
    <w:rsid w:val="001D4156"/>
    <w:rsid w:val="001D55DE"/>
    <w:rsid w:val="001D570A"/>
    <w:rsid w:val="001D69C8"/>
    <w:rsid w:val="001D7DDE"/>
    <w:rsid w:val="001D7EE2"/>
    <w:rsid w:val="001E0236"/>
    <w:rsid w:val="001E10B4"/>
    <w:rsid w:val="001E11D8"/>
    <w:rsid w:val="001E18DB"/>
    <w:rsid w:val="001E1931"/>
    <w:rsid w:val="001E1B72"/>
    <w:rsid w:val="001E1D87"/>
    <w:rsid w:val="001E30BE"/>
    <w:rsid w:val="001E33D0"/>
    <w:rsid w:val="001E3B11"/>
    <w:rsid w:val="001E4E86"/>
    <w:rsid w:val="001E4F46"/>
    <w:rsid w:val="001E6FE4"/>
    <w:rsid w:val="001F35D9"/>
    <w:rsid w:val="001F3AC2"/>
    <w:rsid w:val="001F42E8"/>
    <w:rsid w:val="001F49B6"/>
    <w:rsid w:val="001F4A10"/>
    <w:rsid w:val="0020021F"/>
    <w:rsid w:val="00200B49"/>
    <w:rsid w:val="00200DDE"/>
    <w:rsid w:val="00203593"/>
    <w:rsid w:val="002044DD"/>
    <w:rsid w:val="0020462A"/>
    <w:rsid w:val="002050BF"/>
    <w:rsid w:val="00205101"/>
    <w:rsid w:val="002053C0"/>
    <w:rsid w:val="00206A6D"/>
    <w:rsid w:val="00207A80"/>
    <w:rsid w:val="002101C1"/>
    <w:rsid w:val="00210848"/>
    <w:rsid w:val="0021231F"/>
    <w:rsid w:val="00213B3C"/>
    <w:rsid w:val="002155E1"/>
    <w:rsid w:val="002159AF"/>
    <w:rsid w:val="00216363"/>
    <w:rsid w:val="00217792"/>
    <w:rsid w:val="002179AE"/>
    <w:rsid w:val="00223C8E"/>
    <w:rsid w:val="00224D28"/>
    <w:rsid w:val="0022506C"/>
    <w:rsid w:val="002258A1"/>
    <w:rsid w:val="00225E4E"/>
    <w:rsid w:val="00226144"/>
    <w:rsid w:val="002272CE"/>
    <w:rsid w:val="00227A48"/>
    <w:rsid w:val="002312D1"/>
    <w:rsid w:val="0023142E"/>
    <w:rsid w:val="00231D13"/>
    <w:rsid w:val="00232122"/>
    <w:rsid w:val="00232BB9"/>
    <w:rsid w:val="0023324C"/>
    <w:rsid w:val="00233C46"/>
    <w:rsid w:val="00233C4C"/>
    <w:rsid w:val="00233D94"/>
    <w:rsid w:val="0023424E"/>
    <w:rsid w:val="00234806"/>
    <w:rsid w:val="00235D94"/>
    <w:rsid w:val="00236236"/>
    <w:rsid w:val="00237381"/>
    <w:rsid w:val="00237785"/>
    <w:rsid w:val="00237A9C"/>
    <w:rsid w:val="00237CBD"/>
    <w:rsid w:val="00237E0C"/>
    <w:rsid w:val="002402DE"/>
    <w:rsid w:val="00240A0B"/>
    <w:rsid w:val="00241D21"/>
    <w:rsid w:val="00242103"/>
    <w:rsid w:val="00242110"/>
    <w:rsid w:val="0024548F"/>
    <w:rsid w:val="0024549A"/>
    <w:rsid w:val="002456F1"/>
    <w:rsid w:val="0024759B"/>
    <w:rsid w:val="00247A31"/>
    <w:rsid w:val="00247C14"/>
    <w:rsid w:val="00250046"/>
    <w:rsid w:val="0025054F"/>
    <w:rsid w:val="00251F83"/>
    <w:rsid w:val="00254B83"/>
    <w:rsid w:val="00254BD0"/>
    <w:rsid w:val="002560D1"/>
    <w:rsid w:val="00256111"/>
    <w:rsid w:val="00256935"/>
    <w:rsid w:val="002576AC"/>
    <w:rsid w:val="0025788F"/>
    <w:rsid w:val="00260984"/>
    <w:rsid w:val="002627A8"/>
    <w:rsid w:val="002628B3"/>
    <w:rsid w:val="00265F21"/>
    <w:rsid w:val="00266344"/>
    <w:rsid w:val="002724C6"/>
    <w:rsid w:val="00273821"/>
    <w:rsid w:val="002744BA"/>
    <w:rsid w:val="002771BE"/>
    <w:rsid w:val="00277C01"/>
    <w:rsid w:val="00280AD8"/>
    <w:rsid w:val="00281399"/>
    <w:rsid w:val="002814E5"/>
    <w:rsid w:val="002835AE"/>
    <w:rsid w:val="0028460F"/>
    <w:rsid w:val="00284A25"/>
    <w:rsid w:val="00285578"/>
    <w:rsid w:val="00286BC6"/>
    <w:rsid w:val="00286C9E"/>
    <w:rsid w:val="002901F5"/>
    <w:rsid w:val="00290C90"/>
    <w:rsid w:val="002912C2"/>
    <w:rsid w:val="002927CC"/>
    <w:rsid w:val="00294C13"/>
    <w:rsid w:val="00294E50"/>
    <w:rsid w:val="00295210"/>
    <w:rsid w:val="00295490"/>
    <w:rsid w:val="00295E2F"/>
    <w:rsid w:val="00296011"/>
    <w:rsid w:val="002970AF"/>
    <w:rsid w:val="002A09C9"/>
    <w:rsid w:val="002A2194"/>
    <w:rsid w:val="002A2C3E"/>
    <w:rsid w:val="002A3A87"/>
    <w:rsid w:val="002A3C60"/>
    <w:rsid w:val="002A3F69"/>
    <w:rsid w:val="002A40CD"/>
    <w:rsid w:val="002A42AB"/>
    <w:rsid w:val="002A43A4"/>
    <w:rsid w:val="002A5843"/>
    <w:rsid w:val="002A6EEA"/>
    <w:rsid w:val="002A7696"/>
    <w:rsid w:val="002A7D87"/>
    <w:rsid w:val="002A7E60"/>
    <w:rsid w:val="002B173D"/>
    <w:rsid w:val="002B608A"/>
    <w:rsid w:val="002B68AF"/>
    <w:rsid w:val="002B72A5"/>
    <w:rsid w:val="002C0165"/>
    <w:rsid w:val="002C0B72"/>
    <w:rsid w:val="002C299A"/>
    <w:rsid w:val="002C2F86"/>
    <w:rsid w:val="002C34F5"/>
    <w:rsid w:val="002C3ED2"/>
    <w:rsid w:val="002C4B94"/>
    <w:rsid w:val="002C4E7F"/>
    <w:rsid w:val="002C51B4"/>
    <w:rsid w:val="002C6F1A"/>
    <w:rsid w:val="002D0B78"/>
    <w:rsid w:val="002D30E8"/>
    <w:rsid w:val="002D4727"/>
    <w:rsid w:val="002D5750"/>
    <w:rsid w:val="002D6356"/>
    <w:rsid w:val="002D670A"/>
    <w:rsid w:val="002D6F8B"/>
    <w:rsid w:val="002D71DC"/>
    <w:rsid w:val="002E03EF"/>
    <w:rsid w:val="002E0697"/>
    <w:rsid w:val="002E1244"/>
    <w:rsid w:val="002E1EAB"/>
    <w:rsid w:val="002E2202"/>
    <w:rsid w:val="002E3631"/>
    <w:rsid w:val="002E464C"/>
    <w:rsid w:val="002E4F9B"/>
    <w:rsid w:val="002E505F"/>
    <w:rsid w:val="002E76DC"/>
    <w:rsid w:val="002E7AF5"/>
    <w:rsid w:val="002F0016"/>
    <w:rsid w:val="002F0790"/>
    <w:rsid w:val="002F148B"/>
    <w:rsid w:val="002F230B"/>
    <w:rsid w:val="002F277A"/>
    <w:rsid w:val="002F3310"/>
    <w:rsid w:val="002F418D"/>
    <w:rsid w:val="002F6459"/>
    <w:rsid w:val="002F7BCD"/>
    <w:rsid w:val="00300080"/>
    <w:rsid w:val="00300705"/>
    <w:rsid w:val="003009AD"/>
    <w:rsid w:val="003026EC"/>
    <w:rsid w:val="0030272C"/>
    <w:rsid w:val="00303BCC"/>
    <w:rsid w:val="00303CAB"/>
    <w:rsid w:val="00305715"/>
    <w:rsid w:val="003059AD"/>
    <w:rsid w:val="0030626E"/>
    <w:rsid w:val="003062DE"/>
    <w:rsid w:val="00306981"/>
    <w:rsid w:val="00306B98"/>
    <w:rsid w:val="0030713F"/>
    <w:rsid w:val="00310545"/>
    <w:rsid w:val="00310713"/>
    <w:rsid w:val="00310755"/>
    <w:rsid w:val="00311DFE"/>
    <w:rsid w:val="00311E3B"/>
    <w:rsid w:val="00311F8D"/>
    <w:rsid w:val="00313518"/>
    <w:rsid w:val="0031499B"/>
    <w:rsid w:val="0031609D"/>
    <w:rsid w:val="0031617F"/>
    <w:rsid w:val="003178C2"/>
    <w:rsid w:val="00317CAA"/>
    <w:rsid w:val="00320173"/>
    <w:rsid w:val="00320BD9"/>
    <w:rsid w:val="00322147"/>
    <w:rsid w:val="003233A4"/>
    <w:rsid w:val="00323FE2"/>
    <w:rsid w:val="00324768"/>
    <w:rsid w:val="0032532B"/>
    <w:rsid w:val="003261F2"/>
    <w:rsid w:val="003273CA"/>
    <w:rsid w:val="003275CE"/>
    <w:rsid w:val="003308BD"/>
    <w:rsid w:val="003314AB"/>
    <w:rsid w:val="003325D3"/>
    <w:rsid w:val="0033313F"/>
    <w:rsid w:val="00334774"/>
    <w:rsid w:val="003352F4"/>
    <w:rsid w:val="003357EB"/>
    <w:rsid w:val="00335954"/>
    <w:rsid w:val="003364A2"/>
    <w:rsid w:val="00336EF6"/>
    <w:rsid w:val="00337851"/>
    <w:rsid w:val="00337D6F"/>
    <w:rsid w:val="00340D56"/>
    <w:rsid w:val="003411FB"/>
    <w:rsid w:val="00343ADA"/>
    <w:rsid w:val="0034469B"/>
    <w:rsid w:val="00345130"/>
    <w:rsid w:val="00345622"/>
    <w:rsid w:val="0034580E"/>
    <w:rsid w:val="00346AD2"/>
    <w:rsid w:val="00350538"/>
    <w:rsid w:val="0035232B"/>
    <w:rsid w:val="00352413"/>
    <w:rsid w:val="00352CD3"/>
    <w:rsid w:val="00352FD4"/>
    <w:rsid w:val="0035368D"/>
    <w:rsid w:val="003545D2"/>
    <w:rsid w:val="0036011C"/>
    <w:rsid w:val="00360EA7"/>
    <w:rsid w:val="00360EEF"/>
    <w:rsid w:val="00361AA7"/>
    <w:rsid w:val="00362CC4"/>
    <w:rsid w:val="003636E8"/>
    <w:rsid w:val="0036482C"/>
    <w:rsid w:val="003651E0"/>
    <w:rsid w:val="00366438"/>
    <w:rsid w:val="00370400"/>
    <w:rsid w:val="00371DAC"/>
    <w:rsid w:val="0037284C"/>
    <w:rsid w:val="00372C69"/>
    <w:rsid w:val="003739DD"/>
    <w:rsid w:val="00373DE6"/>
    <w:rsid w:val="00373F12"/>
    <w:rsid w:val="00375088"/>
    <w:rsid w:val="003751DC"/>
    <w:rsid w:val="00375A93"/>
    <w:rsid w:val="00375AC2"/>
    <w:rsid w:val="0037636A"/>
    <w:rsid w:val="003766AF"/>
    <w:rsid w:val="00377DB0"/>
    <w:rsid w:val="00380411"/>
    <w:rsid w:val="003827F0"/>
    <w:rsid w:val="00382967"/>
    <w:rsid w:val="00383532"/>
    <w:rsid w:val="00383FEC"/>
    <w:rsid w:val="0038520D"/>
    <w:rsid w:val="0038573C"/>
    <w:rsid w:val="00387D54"/>
    <w:rsid w:val="00387D6B"/>
    <w:rsid w:val="00390D34"/>
    <w:rsid w:val="003912D4"/>
    <w:rsid w:val="003914AB"/>
    <w:rsid w:val="003930EC"/>
    <w:rsid w:val="003933A1"/>
    <w:rsid w:val="003958A4"/>
    <w:rsid w:val="00397D96"/>
    <w:rsid w:val="003A063F"/>
    <w:rsid w:val="003A22C7"/>
    <w:rsid w:val="003A266E"/>
    <w:rsid w:val="003A28A0"/>
    <w:rsid w:val="003A29E4"/>
    <w:rsid w:val="003A3013"/>
    <w:rsid w:val="003A3447"/>
    <w:rsid w:val="003A3499"/>
    <w:rsid w:val="003A3823"/>
    <w:rsid w:val="003A4517"/>
    <w:rsid w:val="003A4C6E"/>
    <w:rsid w:val="003A4CC1"/>
    <w:rsid w:val="003A4CF2"/>
    <w:rsid w:val="003A66FB"/>
    <w:rsid w:val="003A7D2F"/>
    <w:rsid w:val="003B02BE"/>
    <w:rsid w:val="003B0BA4"/>
    <w:rsid w:val="003B1060"/>
    <w:rsid w:val="003B1764"/>
    <w:rsid w:val="003B25D6"/>
    <w:rsid w:val="003B2C83"/>
    <w:rsid w:val="003B306F"/>
    <w:rsid w:val="003B4A4C"/>
    <w:rsid w:val="003B5D9A"/>
    <w:rsid w:val="003B5ED9"/>
    <w:rsid w:val="003B7CB5"/>
    <w:rsid w:val="003B7D28"/>
    <w:rsid w:val="003B7ED3"/>
    <w:rsid w:val="003B7F4C"/>
    <w:rsid w:val="003C1946"/>
    <w:rsid w:val="003C1F1D"/>
    <w:rsid w:val="003C307C"/>
    <w:rsid w:val="003C36E8"/>
    <w:rsid w:val="003C4412"/>
    <w:rsid w:val="003C4B56"/>
    <w:rsid w:val="003C506C"/>
    <w:rsid w:val="003C5875"/>
    <w:rsid w:val="003C7467"/>
    <w:rsid w:val="003C74EE"/>
    <w:rsid w:val="003D0B39"/>
    <w:rsid w:val="003D0CBB"/>
    <w:rsid w:val="003D0F32"/>
    <w:rsid w:val="003D1635"/>
    <w:rsid w:val="003D1DA8"/>
    <w:rsid w:val="003D299F"/>
    <w:rsid w:val="003D2EB2"/>
    <w:rsid w:val="003D346B"/>
    <w:rsid w:val="003D4E93"/>
    <w:rsid w:val="003D6570"/>
    <w:rsid w:val="003D6F17"/>
    <w:rsid w:val="003D72E9"/>
    <w:rsid w:val="003D74D9"/>
    <w:rsid w:val="003D7AED"/>
    <w:rsid w:val="003E118D"/>
    <w:rsid w:val="003E208E"/>
    <w:rsid w:val="003E2EC0"/>
    <w:rsid w:val="003E3122"/>
    <w:rsid w:val="003E36DE"/>
    <w:rsid w:val="003E3CC6"/>
    <w:rsid w:val="003E3D85"/>
    <w:rsid w:val="003E4901"/>
    <w:rsid w:val="003E60B9"/>
    <w:rsid w:val="003E6380"/>
    <w:rsid w:val="003E6676"/>
    <w:rsid w:val="003E6821"/>
    <w:rsid w:val="003F12C4"/>
    <w:rsid w:val="003F18E1"/>
    <w:rsid w:val="003F19F4"/>
    <w:rsid w:val="003F24C8"/>
    <w:rsid w:val="003F5025"/>
    <w:rsid w:val="003F5CD3"/>
    <w:rsid w:val="003F6B16"/>
    <w:rsid w:val="003F76F1"/>
    <w:rsid w:val="00402F99"/>
    <w:rsid w:val="004041E6"/>
    <w:rsid w:val="00405723"/>
    <w:rsid w:val="004062CE"/>
    <w:rsid w:val="00406C96"/>
    <w:rsid w:val="0041070E"/>
    <w:rsid w:val="0041278B"/>
    <w:rsid w:val="00412DF3"/>
    <w:rsid w:val="00413445"/>
    <w:rsid w:val="0041384D"/>
    <w:rsid w:val="00414884"/>
    <w:rsid w:val="00414C2B"/>
    <w:rsid w:val="0041507B"/>
    <w:rsid w:val="00417CA5"/>
    <w:rsid w:val="00417F1B"/>
    <w:rsid w:val="00420791"/>
    <w:rsid w:val="0042306D"/>
    <w:rsid w:val="00424307"/>
    <w:rsid w:val="00426555"/>
    <w:rsid w:val="00426C32"/>
    <w:rsid w:val="00427D7B"/>
    <w:rsid w:val="004302B9"/>
    <w:rsid w:val="00432AC6"/>
    <w:rsid w:val="00433B92"/>
    <w:rsid w:val="004345FA"/>
    <w:rsid w:val="0043474D"/>
    <w:rsid w:val="0043586F"/>
    <w:rsid w:val="00435E1E"/>
    <w:rsid w:val="004362F0"/>
    <w:rsid w:val="004369BB"/>
    <w:rsid w:val="00437832"/>
    <w:rsid w:val="00437990"/>
    <w:rsid w:val="00437FB4"/>
    <w:rsid w:val="0044014A"/>
    <w:rsid w:val="00440524"/>
    <w:rsid w:val="00441537"/>
    <w:rsid w:val="004419CE"/>
    <w:rsid w:val="00441F8E"/>
    <w:rsid w:val="00442CF4"/>
    <w:rsid w:val="0044370C"/>
    <w:rsid w:val="004437DB"/>
    <w:rsid w:val="0044384E"/>
    <w:rsid w:val="00443A38"/>
    <w:rsid w:val="00444B09"/>
    <w:rsid w:val="00444C13"/>
    <w:rsid w:val="00447675"/>
    <w:rsid w:val="00450EE3"/>
    <w:rsid w:val="00451DD0"/>
    <w:rsid w:val="00452322"/>
    <w:rsid w:val="00453401"/>
    <w:rsid w:val="004538B8"/>
    <w:rsid w:val="004546BA"/>
    <w:rsid w:val="00454B8C"/>
    <w:rsid w:val="00454C1D"/>
    <w:rsid w:val="00455204"/>
    <w:rsid w:val="004554D5"/>
    <w:rsid w:val="00456709"/>
    <w:rsid w:val="00457B7A"/>
    <w:rsid w:val="00460EBE"/>
    <w:rsid w:val="00461234"/>
    <w:rsid w:val="00461A6C"/>
    <w:rsid w:val="004629CC"/>
    <w:rsid w:val="00462EC5"/>
    <w:rsid w:val="004639FA"/>
    <w:rsid w:val="00464306"/>
    <w:rsid w:val="0046442A"/>
    <w:rsid w:val="004646B1"/>
    <w:rsid w:val="004660F8"/>
    <w:rsid w:val="00466C26"/>
    <w:rsid w:val="00466D6C"/>
    <w:rsid w:val="00467C7F"/>
    <w:rsid w:val="00467E02"/>
    <w:rsid w:val="00470A38"/>
    <w:rsid w:val="00471C9A"/>
    <w:rsid w:val="00472A50"/>
    <w:rsid w:val="00473EB6"/>
    <w:rsid w:val="0047478B"/>
    <w:rsid w:val="00474894"/>
    <w:rsid w:val="004750B2"/>
    <w:rsid w:val="00475581"/>
    <w:rsid w:val="00476C83"/>
    <w:rsid w:val="0048037D"/>
    <w:rsid w:val="0048128A"/>
    <w:rsid w:val="00482D4F"/>
    <w:rsid w:val="00483607"/>
    <w:rsid w:val="004845AD"/>
    <w:rsid w:val="0048470D"/>
    <w:rsid w:val="00484FBA"/>
    <w:rsid w:val="0048573F"/>
    <w:rsid w:val="00485DBF"/>
    <w:rsid w:val="004863B5"/>
    <w:rsid w:val="004875E4"/>
    <w:rsid w:val="004916B4"/>
    <w:rsid w:val="0049338E"/>
    <w:rsid w:val="004947CC"/>
    <w:rsid w:val="00494F03"/>
    <w:rsid w:val="004951D5"/>
    <w:rsid w:val="00495635"/>
    <w:rsid w:val="00495EB4"/>
    <w:rsid w:val="004977E8"/>
    <w:rsid w:val="004A0327"/>
    <w:rsid w:val="004A0EFC"/>
    <w:rsid w:val="004A1741"/>
    <w:rsid w:val="004A18B9"/>
    <w:rsid w:val="004A1E0F"/>
    <w:rsid w:val="004A27FA"/>
    <w:rsid w:val="004A36E1"/>
    <w:rsid w:val="004A5079"/>
    <w:rsid w:val="004A50A3"/>
    <w:rsid w:val="004A5658"/>
    <w:rsid w:val="004A73FF"/>
    <w:rsid w:val="004B061B"/>
    <w:rsid w:val="004B09F2"/>
    <w:rsid w:val="004B1D04"/>
    <w:rsid w:val="004B1E49"/>
    <w:rsid w:val="004B37A0"/>
    <w:rsid w:val="004B458C"/>
    <w:rsid w:val="004B50F5"/>
    <w:rsid w:val="004B53A4"/>
    <w:rsid w:val="004B560E"/>
    <w:rsid w:val="004B5F1C"/>
    <w:rsid w:val="004B6113"/>
    <w:rsid w:val="004B7C9A"/>
    <w:rsid w:val="004C10CF"/>
    <w:rsid w:val="004C1485"/>
    <w:rsid w:val="004C1D1F"/>
    <w:rsid w:val="004C2202"/>
    <w:rsid w:val="004C27E1"/>
    <w:rsid w:val="004C2F31"/>
    <w:rsid w:val="004C4523"/>
    <w:rsid w:val="004C4ABC"/>
    <w:rsid w:val="004C4AFD"/>
    <w:rsid w:val="004C6627"/>
    <w:rsid w:val="004D0CAE"/>
    <w:rsid w:val="004D19CC"/>
    <w:rsid w:val="004D1BFD"/>
    <w:rsid w:val="004D1EA9"/>
    <w:rsid w:val="004D2687"/>
    <w:rsid w:val="004D26FA"/>
    <w:rsid w:val="004D2F33"/>
    <w:rsid w:val="004D3211"/>
    <w:rsid w:val="004D3E72"/>
    <w:rsid w:val="004D45E5"/>
    <w:rsid w:val="004D4B5C"/>
    <w:rsid w:val="004D4DDA"/>
    <w:rsid w:val="004D5014"/>
    <w:rsid w:val="004D5245"/>
    <w:rsid w:val="004D64BF"/>
    <w:rsid w:val="004D7C9A"/>
    <w:rsid w:val="004E1708"/>
    <w:rsid w:val="004E1CFF"/>
    <w:rsid w:val="004E1EC6"/>
    <w:rsid w:val="004E24C5"/>
    <w:rsid w:val="004E3081"/>
    <w:rsid w:val="004E366F"/>
    <w:rsid w:val="004E5E92"/>
    <w:rsid w:val="004E62FA"/>
    <w:rsid w:val="004F0C26"/>
    <w:rsid w:val="004F1AA0"/>
    <w:rsid w:val="004F1E4C"/>
    <w:rsid w:val="004F3791"/>
    <w:rsid w:val="004F3BD7"/>
    <w:rsid w:val="004F5478"/>
    <w:rsid w:val="004F5619"/>
    <w:rsid w:val="004F6579"/>
    <w:rsid w:val="004F6827"/>
    <w:rsid w:val="004F6BE2"/>
    <w:rsid w:val="004F6BFE"/>
    <w:rsid w:val="00500907"/>
    <w:rsid w:val="005012FE"/>
    <w:rsid w:val="00501476"/>
    <w:rsid w:val="00502DB9"/>
    <w:rsid w:val="005035BC"/>
    <w:rsid w:val="00504AD1"/>
    <w:rsid w:val="00506B74"/>
    <w:rsid w:val="00506ED7"/>
    <w:rsid w:val="005070A1"/>
    <w:rsid w:val="00510230"/>
    <w:rsid w:val="00510864"/>
    <w:rsid w:val="00511A7F"/>
    <w:rsid w:val="005129FF"/>
    <w:rsid w:val="00512CC3"/>
    <w:rsid w:val="00513D93"/>
    <w:rsid w:val="00515CFE"/>
    <w:rsid w:val="00516027"/>
    <w:rsid w:val="00516D19"/>
    <w:rsid w:val="0051794D"/>
    <w:rsid w:val="00517C6F"/>
    <w:rsid w:val="00520963"/>
    <w:rsid w:val="00521CEA"/>
    <w:rsid w:val="00523E6A"/>
    <w:rsid w:val="00524AEE"/>
    <w:rsid w:val="00524F28"/>
    <w:rsid w:val="0052525F"/>
    <w:rsid w:val="005254D7"/>
    <w:rsid w:val="005265E0"/>
    <w:rsid w:val="00526C51"/>
    <w:rsid w:val="00527578"/>
    <w:rsid w:val="0052761D"/>
    <w:rsid w:val="005277A7"/>
    <w:rsid w:val="005300E6"/>
    <w:rsid w:val="005305F4"/>
    <w:rsid w:val="00530B61"/>
    <w:rsid w:val="00531AB3"/>
    <w:rsid w:val="00532237"/>
    <w:rsid w:val="0053233B"/>
    <w:rsid w:val="00532D1D"/>
    <w:rsid w:val="00534033"/>
    <w:rsid w:val="00534847"/>
    <w:rsid w:val="0053595C"/>
    <w:rsid w:val="005370B1"/>
    <w:rsid w:val="00537283"/>
    <w:rsid w:val="00537C38"/>
    <w:rsid w:val="0054011E"/>
    <w:rsid w:val="005405DF"/>
    <w:rsid w:val="00540F92"/>
    <w:rsid w:val="0054263C"/>
    <w:rsid w:val="005427AE"/>
    <w:rsid w:val="0054344D"/>
    <w:rsid w:val="00543BFA"/>
    <w:rsid w:val="0054408B"/>
    <w:rsid w:val="00544315"/>
    <w:rsid w:val="005461B7"/>
    <w:rsid w:val="005466F7"/>
    <w:rsid w:val="00547676"/>
    <w:rsid w:val="00547BEA"/>
    <w:rsid w:val="0055049E"/>
    <w:rsid w:val="005508FC"/>
    <w:rsid w:val="00550B7F"/>
    <w:rsid w:val="0055130A"/>
    <w:rsid w:val="005513BF"/>
    <w:rsid w:val="00552E62"/>
    <w:rsid w:val="005531DB"/>
    <w:rsid w:val="00553BD9"/>
    <w:rsid w:val="00553E23"/>
    <w:rsid w:val="00554307"/>
    <w:rsid w:val="00554853"/>
    <w:rsid w:val="005562B4"/>
    <w:rsid w:val="00556969"/>
    <w:rsid w:val="00556E92"/>
    <w:rsid w:val="005579DB"/>
    <w:rsid w:val="00557F95"/>
    <w:rsid w:val="0056019A"/>
    <w:rsid w:val="005601E3"/>
    <w:rsid w:val="00560348"/>
    <w:rsid w:val="00560353"/>
    <w:rsid w:val="005604F3"/>
    <w:rsid w:val="00560B74"/>
    <w:rsid w:val="00561F3F"/>
    <w:rsid w:val="00561FB2"/>
    <w:rsid w:val="0056232A"/>
    <w:rsid w:val="00563645"/>
    <w:rsid w:val="00563988"/>
    <w:rsid w:val="00563CD3"/>
    <w:rsid w:val="005645A6"/>
    <w:rsid w:val="005650F6"/>
    <w:rsid w:val="0056544B"/>
    <w:rsid w:val="00565EB6"/>
    <w:rsid w:val="0056660F"/>
    <w:rsid w:val="00566B52"/>
    <w:rsid w:val="00567488"/>
    <w:rsid w:val="005677A5"/>
    <w:rsid w:val="005678EA"/>
    <w:rsid w:val="00570696"/>
    <w:rsid w:val="00570818"/>
    <w:rsid w:val="0057097D"/>
    <w:rsid w:val="0057103E"/>
    <w:rsid w:val="005711E4"/>
    <w:rsid w:val="00571B0B"/>
    <w:rsid w:val="00571D4B"/>
    <w:rsid w:val="00573120"/>
    <w:rsid w:val="005746EC"/>
    <w:rsid w:val="00575BAD"/>
    <w:rsid w:val="005765B5"/>
    <w:rsid w:val="00577A1D"/>
    <w:rsid w:val="005802C5"/>
    <w:rsid w:val="00581F66"/>
    <w:rsid w:val="00583017"/>
    <w:rsid w:val="00583796"/>
    <w:rsid w:val="00583979"/>
    <w:rsid w:val="0058397E"/>
    <w:rsid w:val="005843E3"/>
    <w:rsid w:val="00584D85"/>
    <w:rsid w:val="00584F7D"/>
    <w:rsid w:val="005850C6"/>
    <w:rsid w:val="00585AC9"/>
    <w:rsid w:val="00585F76"/>
    <w:rsid w:val="00585F8F"/>
    <w:rsid w:val="005868CE"/>
    <w:rsid w:val="0058748C"/>
    <w:rsid w:val="0059027E"/>
    <w:rsid w:val="00590427"/>
    <w:rsid w:val="00590694"/>
    <w:rsid w:val="00591B6C"/>
    <w:rsid w:val="00592153"/>
    <w:rsid w:val="005936DF"/>
    <w:rsid w:val="00593FA5"/>
    <w:rsid w:val="0059405F"/>
    <w:rsid w:val="005940C2"/>
    <w:rsid w:val="0059438D"/>
    <w:rsid w:val="00594A3C"/>
    <w:rsid w:val="005952F5"/>
    <w:rsid w:val="0059553E"/>
    <w:rsid w:val="005968F3"/>
    <w:rsid w:val="005A1C33"/>
    <w:rsid w:val="005A2468"/>
    <w:rsid w:val="005A291D"/>
    <w:rsid w:val="005A32EC"/>
    <w:rsid w:val="005A34C9"/>
    <w:rsid w:val="005A5388"/>
    <w:rsid w:val="005A5535"/>
    <w:rsid w:val="005A6477"/>
    <w:rsid w:val="005A657F"/>
    <w:rsid w:val="005A6EC6"/>
    <w:rsid w:val="005A6ED3"/>
    <w:rsid w:val="005A6FB4"/>
    <w:rsid w:val="005A7177"/>
    <w:rsid w:val="005A74A4"/>
    <w:rsid w:val="005A7931"/>
    <w:rsid w:val="005B1399"/>
    <w:rsid w:val="005B2C7D"/>
    <w:rsid w:val="005B2FC4"/>
    <w:rsid w:val="005B303B"/>
    <w:rsid w:val="005B41E9"/>
    <w:rsid w:val="005B4700"/>
    <w:rsid w:val="005B4888"/>
    <w:rsid w:val="005B4EBE"/>
    <w:rsid w:val="005B53E2"/>
    <w:rsid w:val="005B55D0"/>
    <w:rsid w:val="005B58BE"/>
    <w:rsid w:val="005B5DD1"/>
    <w:rsid w:val="005B6251"/>
    <w:rsid w:val="005B6B34"/>
    <w:rsid w:val="005B7C1F"/>
    <w:rsid w:val="005C0C54"/>
    <w:rsid w:val="005C1AF3"/>
    <w:rsid w:val="005C253A"/>
    <w:rsid w:val="005C29BE"/>
    <w:rsid w:val="005C379C"/>
    <w:rsid w:val="005C3D94"/>
    <w:rsid w:val="005C5488"/>
    <w:rsid w:val="005C62FE"/>
    <w:rsid w:val="005C69E0"/>
    <w:rsid w:val="005C76CB"/>
    <w:rsid w:val="005D1B60"/>
    <w:rsid w:val="005D25B4"/>
    <w:rsid w:val="005D2B74"/>
    <w:rsid w:val="005D317C"/>
    <w:rsid w:val="005D3667"/>
    <w:rsid w:val="005D36E6"/>
    <w:rsid w:val="005D4239"/>
    <w:rsid w:val="005D4902"/>
    <w:rsid w:val="005D4DFA"/>
    <w:rsid w:val="005D5147"/>
    <w:rsid w:val="005D5901"/>
    <w:rsid w:val="005D5B2F"/>
    <w:rsid w:val="005D6548"/>
    <w:rsid w:val="005E1866"/>
    <w:rsid w:val="005E228B"/>
    <w:rsid w:val="005E405A"/>
    <w:rsid w:val="005E540D"/>
    <w:rsid w:val="005E57D3"/>
    <w:rsid w:val="005E69C6"/>
    <w:rsid w:val="005E7265"/>
    <w:rsid w:val="005E783A"/>
    <w:rsid w:val="005F0268"/>
    <w:rsid w:val="005F05D8"/>
    <w:rsid w:val="005F1B57"/>
    <w:rsid w:val="005F1BED"/>
    <w:rsid w:val="005F1F32"/>
    <w:rsid w:val="005F2708"/>
    <w:rsid w:val="005F4789"/>
    <w:rsid w:val="005F4E06"/>
    <w:rsid w:val="005F5B99"/>
    <w:rsid w:val="005F6F5A"/>
    <w:rsid w:val="005F7315"/>
    <w:rsid w:val="005F732B"/>
    <w:rsid w:val="005F7397"/>
    <w:rsid w:val="005F7D1F"/>
    <w:rsid w:val="005F7E25"/>
    <w:rsid w:val="00600698"/>
    <w:rsid w:val="00600C7D"/>
    <w:rsid w:val="00601802"/>
    <w:rsid w:val="00601BF2"/>
    <w:rsid w:val="00601F39"/>
    <w:rsid w:val="00603956"/>
    <w:rsid w:val="00606008"/>
    <w:rsid w:val="0060686F"/>
    <w:rsid w:val="00607B78"/>
    <w:rsid w:val="00607B8B"/>
    <w:rsid w:val="0061058A"/>
    <w:rsid w:val="00610881"/>
    <w:rsid w:val="00611C1C"/>
    <w:rsid w:val="00611C5A"/>
    <w:rsid w:val="006127BE"/>
    <w:rsid w:val="006136A4"/>
    <w:rsid w:val="00613A86"/>
    <w:rsid w:val="00614E1A"/>
    <w:rsid w:val="00617231"/>
    <w:rsid w:val="006174E8"/>
    <w:rsid w:val="00617ED7"/>
    <w:rsid w:val="00617F50"/>
    <w:rsid w:val="00620DBF"/>
    <w:rsid w:val="00622624"/>
    <w:rsid w:val="006234A9"/>
    <w:rsid w:val="00624076"/>
    <w:rsid w:val="006240F3"/>
    <w:rsid w:val="006243F1"/>
    <w:rsid w:val="006245D4"/>
    <w:rsid w:val="00624657"/>
    <w:rsid w:val="00624A5D"/>
    <w:rsid w:val="0062531B"/>
    <w:rsid w:val="00626DDA"/>
    <w:rsid w:val="00627CE8"/>
    <w:rsid w:val="00631412"/>
    <w:rsid w:val="00631C89"/>
    <w:rsid w:val="00632379"/>
    <w:rsid w:val="00632460"/>
    <w:rsid w:val="006326EC"/>
    <w:rsid w:val="00632D16"/>
    <w:rsid w:val="00633A32"/>
    <w:rsid w:val="00633A9B"/>
    <w:rsid w:val="00635556"/>
    <w:rsid w:val="00636614"/>
    <w:rsid w:val="00636695"/>
    <w:rsid w:val="00636C45"/>
    <w:rsid w:val="006379DB"/>
    <w:rsid w:val="006429F3"/>
    <w:rsid w:val="0064301E"/>
    <w:rsid w:val="0064329D"/>
    <w:rsid w:val="006436D7"/>
    <w:rsid w:val="00643900"/>
    <w:rsid w:val="00644D9D"/>
    <w:rsid w:val="0064536E"/>
    <w:rsid w:val="00645A0C"/>
    <w:rsid w:val="0064635A"/>
    <w:rsid w:val="00651272"/>
    <w:rsid w:val="00651668"/>
    <w:rsid w:val="00651A04"/>
    <w:rsid w:val="0065250F"/>
    <w:rsid w:val="00652BF3"/>
    <w:rsid w:val="00652E92"/>
    <w:rsid w:val="00653106"/>
    <w:rsid w:val="00653609"/>
    <w:rsid w:val="00655FE5"/>
    <w:rsid w:val="0066086A"/>
    <w:rsid w:val="006613D1"/>
    <w:rsid w:val="006616C7"/>
    <w:rsid w:val="00662252"/>
    <w:rsid w:val="00662FD8"/>
    <w:rsid w:val="00663757"/>
    <w:rsid w:val="006638E5"/>
    <w:rsid w:val="00664A0B"/>
    <w:rsid w:val="00665A3A"/>
    <w:rsid w:val="00666724"/>
    <w:rsid w:val="00667E79"/>
    <w:rsid w:val="006706D6"/>
    <w:rsid w:val="00670A3E"/>
    <w:rsid w:val="0067226A"/>
    <w:rsid w:val="006727BD"/>
    <w:rsid w:val="006729DC"/>
    <w:rsid w:val="0067337A"/>
    <w:rsid w:val="0067557B"/>
    <w:rsid w:val="00676336"/>
    <w:rsid w:val="006766C6"/>
    <w:rsid w:val="00676BB3"/>
    <w:rsid w:val="006801DC"/>
    <w:rsid w:val="00680BAA"/>
    <w:rsid w:val="0068316A"/>
    <w:rsid w:val="006836F3"/>
    <w:rsid w:val="0068485D"/>
    <w:rsid w:val="006848F9"/>
    <w:rsid w:val="00684942"/>
    <w:rsid w:val="006852B0"/>
    <w:rsid w:val="006858BE"/>
    <w:rsid w:val="00685922"/>
    <w:rsid w:val="006860E0"/>
    <w:rsid w:val="00686616"/>
    <w:rsid w:val="00690B28"/>
    <w:rsid w:val="00690D41"/>
    <w:rsid w:val="00690DD4"/>
    <w:rsid w:val="00691633"/>
    <w:rsid w:val="00692F1C"/>
    <w:rsid w:val="006940C2"/>
    <w:rsid w:val="0069428F"/>
    <w:rsid w:val="00695490"/>
    <w:rsid w:val="00695E22"/>
    <w:rsid w:val="00695EB2"/>
    <w:rsid w:val="0069630E"/>
    <w:rsid w:val="006A048F"/>
    <w:rsid w:val="006A1007"/>
    <w:rsid w:val="006A1F89"/>
    <w:rsid w:val="006A225A"/>
    <w:rsid w:val="006A27E9"/>
    <w:rsid w:val="006A30DC"/>
    <w:rsid w:val="006A398E"/>
    <w:rsid w:val="006A3B08"/>
    <w:rsid w:val="006A3CA2"/>
    <w:rsid w:val="006A5A87"/>
    <w:rsid w:val="006A6BCD"/>
    <w:rsid w:val="006A72AB"/>
    <w:rsid w:val="006A7C22"/>
    <w:rsid w:val="006B0766"/>
    <w:rsid w:val="006B0E76"/>
    <w:rsid w:val="006B1637"/>
    <w:rsid w:val="006B20BD"/>
    <w:rsid w:val="006B2382"/>
    <w:rsid w:val="006B336F"/>
    <w:rsid w:val="006B35CC"/>
    <w:rsid w:val="006B3AA2"/>
    <w:rsid w:val="006B4000"/>
    <w:rsid w:val="006B4395"/>
    <w:rsid w:val="006B5400"/>
    <w:rsid w:val="006B56BD"/>
    <w:rsid w:val="006B71DE"/>
    <w:rsid w:val="006B7336"/>
    <w:rsid w:val="006B79FA"/>
    <w:rsid w:val="006C037E"/>
    <w:rsid w:val="006C0DA6"/>
    <w:rsid w:val="006C126D"/>
    <w:rsid w:val="006C1EE9"/>
    <w:rsid w:val="006C3427"/>
    <w:rsid w:val="006C4AB4"/>
    <w:rsid w:val="006C544B"/>
    <w:rsid w:val="006C6692"/>
    <w:rsid w:val="006C6DC0"/>
    <w:rsid w:val="006D07BF"/>
    <w:rsid w:val="006D0F9A"/>
    <w:rsid w:val="006D25A4"/>
    <w:rsid w:val="006D2C4E"/>
    <w:rsid w:val="006D2F3E"/>
    <w:rsid w:val="006D3B2E"/>
    <w:rsid w:val="006D4907"/>
    <w:rsid w:val="006D5219"/>
    <w:rsid w:val="006D5F11"/>
    <w:rsid w:val="006D5F77"/>
    <w:rsid w:val="006D6904"/>
    <w:rsid w:val="006D6C2D"/>
    <w:rsid w:val="006D7308"/>
    <w:rsid w:val="006D756D"/>
    <w:rsid w:val="006D7596"/>
    <w:rsid w:val="006E0091"/>
    <w:rsid w:val="006E15DD"/>
    <w:rsid w:val="006E1AA9"/>
    <w:rsid w:val="006E1CC2"/>
    <w:rsid w:val="006E22A3"/>
    <w:rsid w:val="006E4FE9"/>
    <w:rsid w:val="006E6056"/>
    <w:rsid w:val="006E686C"/>
    <w:rsid w:val="006E74B6"/>
    <w:rsid w:val="006E777D"/>
    <w:rsid w:val="006F0048"/>
    <w:rsid w:val="006F016F"/>
    <w:rsid w:val="006F05EC"/>
    <w:rsid w:val="006F1C9D"/>
    <w:rsid w:val="006F1CA8"/>
    <w:rsid w:val="006F1D68"/>
    <w:rsid w:val="006F32AC"/>
    <w:rsid w:val="006F42F1"/>
    <w:rsid w:val="006F4769"/>
    <w:rsid w:val="006F499C"/>
    <w:rsid w:val="006F4DAE"/>
    <w:rsid w:val="006F5542"/>
    <w:rsid w:val="006F6E84"/>
    <w:rsid w:val="006F781E"/>
    <w:rsid w:val="00700330"/>
    <w:rsid w:val="00700577"/>
    <w:rsid w:val="00700796"/>
    <w:rsid w:val="00701BA1"/>
    <w:rsid w:val="007021AC"/>
    <w:rsid w:val="007025D5"/>
    <w:rsid w:val="0070265F"/>
    <w:rsid w:val="007037EC"/>
    <w:rsid w:val="007048D6"/>
    <w:rsid w:val="00704A0C"/>
    <w:rsid w:val="00705539"/>
    <w:rsid w:val="007055E0"/>
    <w:rsid w:val="00705C83"/>
    <w:rsid w:val="00707655"/>
    <w:rsid w:val="00707871"/>
    <w:rsid w:val="0071011C"/>
    <w:rsid w:val="00710339"/>
    <w:rsid w:val="0071041F"/>
    <w:rsid w:val="007104ED"/>
    <w:rsid w:val="00712AC1"/>
    <w:rsid w:val="007134CC"/>
    <w:rsid w:val="00713E30"/>
    <w:rsid w:val="00714CA8"/>
    <w:rsid w:val="00714F1B"/>
    <w:rsid w:val="0071549F"/>
    <w:rsid w:val="007159FC"/>
    <w:rsid w:val="00716EA7"/>
    <w:rsid w:val="007173E1"/>
    <w:rsid w:val="00717E20"/>
    <w:rsid w:val="00717FA4"/>
    <w:rsid w:val="0072023E"/>
    <w:rsid w:val="0072057C"/>
    <w:rsid w:val="00720795"/>
    <w:rsid w:val="007211A2"/>
    <w:rsid w:val="00723461"/>
    <w:rsid w:val="00723679"/>
    <w:rsid w:val="00723A83"/>
    <w:rsid w:val="0072469B"/>
    <w:rsid w:val="00726E93"/>
    <w:rsid w:val="00726EA7"/>
    <w:rsid w:val="00727DCC"/>
    <w:rsid w:val="00731862"/>
    <w:rsid w:val="00731FAD"/>
    <w:rsid w:val="00732249"/>
    <w:rsid w:val="00732CFF"/>
    <w:rsid w:val="0073388D"/>
    <w:rsid w:val="00735417"/>
    <w:rsid w:val="00735CFC"/>
    <w:rsid w:val="00735CFF"/>
    <w:rsid w:val="00735FFA"/>
    <w:rsid w:val="00736916"/>
    <w:rsid w:val="00736E02"/>
    <w:rsid w:val="007401CD"/>
    <w:rsid w:val="0074366D"/>
    <w:rsid w:val="007436F6"/>
    <w:rsid w:val="00743FE9"/>
    <w:rsid w:val="0074441B"/>
    <w:rsid w:val="0074483F"/>
    <w:rsid w:val="007449BB"/>
    <w:rsid w:val="00744B0E"/>
    <w:rsid w:val="00744FE2"/>
    <w:rsid w:val="00745106"/>
    <w:rsid w:val="00745399"/>
    <w:rsid w:val="00745E61"/>
    <w:rsid w:val="00746600"/>
    <w:rsid w:val="00746862"/>
    <w:rsid w:val="007470A9"/>
    <w:rsid w:val="00747F61"/>
    <w:rsid w:val="00750348"/>
    <w:rsid w:val="00751D3A"/>
    <w:rsid w:val="00751E2B"/>
    <w:rsid w:val="00752527"/>
    <w:rsid w:val="00752F97"/>
    <w:rsid w:val="00753782"/>
    <w:rsid w:val="00754B5F"/>
    <w:rsid w:val="00754DFF"/>
    <w:rsid w:val="00755CCC"/>
    <w:rsid w:val="0075709B"/>
    <w:rsid w:val="007572B6"/>
    <w:rsid w:val="007601CB"/>
    <w:rsid w:val="007609AA"/>
    <w:rsid w:val="00760D31"/>
    <w:rsid w:val="00761953"/>
    <w:rsid w:val="00761ADF"/>
    <w:rsid w:val="007620F1"/>
    <w:rsid w:val="00763803"/>
    <w:rsid w:val="00764989"/>
    <w:rsid w:val="00764AE0"/>
    <w:rsid w:val="00765C30"/>
    <w:rsid w:val="00765DF2"/>
    <w:rsid w:val="00765EAB"/>
    <w:rsid w:val="00766BCB"/>
    <w:rsid w:val="00767420"/>
    <w:rsid w:val="00767C67"/>
    <w:rsid w:val="00767CC7"/>
    <w:rsid w:val="00771DDB"/>
    <w:rsid w:val="00773883"/>
    <w:rsid w:val="00773E43"/>
    <w:rsid w:val="00774033"/>
    <w:rsid w:val="00775263"/>
    <w:rsid w:val="007755D9"/>
    <w:rsid w:val="007765F2"/>
    <w:rsid w:val="00776C63"/>
    <w:rsid w:val="00776D97"/>
    <w:rsid w:val="00777DD9"/>
    <w:rsid w:val="0078047B"/>
    <w:rsid w:val="00780BEA"/>
    <w:rsid w:val="00780BEF"/>
    <w:rsid w:val="00780C80"/>
    <w:rsid w:val="00780CFF"/>
    <w:rsid w:val="00783FA8"/>
    <w:rsid w:val="00784AA0"/>
    <w:rsid w:val="00785944"/>
    <w:rsid w:val="00785CBD"/>
    <w:rsid w:val="00787052"/>
    <w:rsid w:val="0078747B"/>
    <w:rsid w:val="00791279"/>
    <w:rsid w:val="00791B59"/>
    <w:rsid w:val="0079207A"/>
    <w:rsid w:val="00792FF9"/>
    <w:rsid w:val="00793ECD"/>
    <w:rsid w:val="0079410F"/>
    <w:rsid w:val="00795552"/>
    <w:rsid w:val="00796599"/>
    <w:rsid w:val="0079700F"/>
    <w:rsid w:val="007978D7"/>
    <w:rsid w:val="00797B97"/>
    <w:rsid w:val="007A2327"/>
    <w:rsid w:val="007A375A"/>
    <w:rsid w:val="007A3B74"/>
    <w:rsid w:val="007A4C64"/>
    <w:rsid w:val="007A4C88"/>
    <w:rsid w:val="007A5C7E"/>
    <w:rsid w:val="007A601E"/>
    <w:rsid w:val="007A6A39"/>
    <w:rsid w:val="007A6C9B"/>
    <w:rsid w:val="007B0249"/>
    <w:rsid w:val="007B07D1"/>
    <w:rsid w:val="007B09DB"/>
    <w:rsid w:val="007B1023"/>
    <w:rsid w:val="007B1F35"/>
    <w:rsid w:val="007B245B"/>
    <w:rsid w:val="007B292D"/>
    <w:rsid w:val="007B3E55"/>
    <w:rsid w:val="007B3F7E"/>
    <w:rsid w:val="007B4227"/>
    <w:rsid w:val="007B4E44"/>
    <w:rsid w:val="007B67D5"/>
    <w:rsid w:val="007B6978"/>
    <w:rsid w:val="007C0A32"/>
    <w:rsid w:val="007C3009"/>
    <w:rsid w:val="007C3506"/>
    <w:rsid w:val="007C4060"/>
    <w:rsid w:val="007C4126"/>
    <w:rsid w:val="007C5108"/>
    <w:rsid w:val="007C5BC0"/>
    <w:rsid w:val="007C6943"/>
    <w:rsid w:val="007D0235"/>
    <w:rsid w:val="007D0572"/>
    <w:rsid w:val="007D27A7"/>
    <w:rsid w:val="007D3B1C"/>
    <w:rsid w:val="007D3C51"/>
    <w:rsid w:val="007D4744"/>
    <w:rsid w:val="007D51E4"/>
    <w:rsid w:val="007D5615"/>
    <w:rsid w:val="007D6B88"/>
    <w:rsid w:val="007D7DBE"/>
    <w:rsid w:val="007E07D5"/>
    <w:rsid w:val="007E09CD"/>
    <w:rsid w:val="007E127C"/>
    <w:rsid w:val="007E20FB"/>
    <w:rsid w:val="007E2240"/>
    <w:rsid w:val="007E3699"/>
    <w:rsid w:val="007E4BA0"/>
    <w:rsid w:val="007E5061"/>
    <w:rsid w:val="007E54D4"/>
    <w:rsid w:val="007E62ED"/>
    <w:rsid w:val="007E6C79"/>
    <w:rsid w:val="007E7E62"/>
    <w:rsid w:val="007E7F56"/>
    <w:rsid w:val="007F0389"/>
    <w:rsid w:val="007F1047"/>
    <w:rsid w:val="007F1416"/>
    <w:rsid w:val="007F1A6B"/>
    <w:rsid w:val="007F2250"/>
    <w:rsid w:val="007F2473"/>
    <w:rsid w:val="007F27C6"/>
    <w:rsid w:val="007F3114"/>
    <w:rsid w:val="007F39D8"/>
    <w:rsid w:val="007F411C"/>
    <w:rsid w:val="007F65B8"/>
    <w:rsid w:val="007F6B32"/>
    <w:rsid w:val="007F736B"/>
    <w:rsid w:val="007F7B06"/>
    <w:rsid w:val="00800405"/>
    <w:rsid w:val="00800ADC"/>
    <w:rsid w:val="008010FB"/>
    <w:rsid w:val="00801A8C"/>
    <w:rsid w:val="00802175"/>
    <w:rsid w:val="00802A2C"/>
    <w:rsid w:val="00803173"/>
    <w:rsid w:val="008044EA"/>
    <w:rsid w:val="008048A1"/>
    <w:rsid w:val="008051F1"/>
    <w:rsid w:val="008079FD"/>
    <w:rsid w:val="00807EE8"/>
    <w:rsid w:val="00811892"/>
    <w:rsid w:val="00813270"/>
    <w:rsid w:val="008133A0"/>
    <w:rsid w:val="0081363C"/>
    <w:rsid w:val="00813DCC"/>
    <w:rsid w:val="0081455C"/>
    <w:rsid w:val="00815954"/>
    <w:rsid w:val="008175C7"/>
    <w:rsid w:val="00817B77"/>
    <w:rsid w:val="00820370"/>
    <w:rsid w:val="00820ECF"/>
    <w:rsid w:val="00821817"/>
    <w:rsid w:val="00822074"/>
    <w:rsid w:val="00822151"/>
    <w:rsid w:val="0082263A"/>
    <w:rsid w:val="00822E4F"/>
    <w:rsid w:val="00823EF9"/>
    <w:rsid w:val="00826B52"/>
    <w:rsid w:val="00826DDE"/>
    <w:rsid w:val="00827C70"/>
    <w:rsid w:val="00831725"/>
    <w:rsid w:val="008323CC"/>
    <w:rsid w:val="008335AA"/>
    <w:rsid w:val="00833963"/>
    <w:rsid w:val="00834DBA"/>
    <w:rsid w:val="00834EC2"/>
    <w:rsid w:val="0083510E"/>
    <w:rsid w:val="008356CE"/>
    <w:rsid w:val="00835D5B"/>
    <w:rsid w:val="0083688D"/>
    <w:rsid w:val="00837197"/>
    <w:rsid w:val="00840106"/>
    <w:rsid w:val="008405F3"/>
    <w:rsid w:val="0084137C"/>
    <w:rsid w:val="00842425"/>
    <w:rsid w:val="00843496"/>
    <w:rsid w:val="00843509"/>
    <w:rsid w:val="008441CE"/>
    <w:rsid w:val="00844232"/>
    <w:rsid w:val="00844E54"/>
    <w:rsid w:val="00844F8A"/>
    <w:rsid w:val="00845D77"/>
    <w:rsid w:val="00845FA2"/>
    <w:rsid w:val="00846627"/>
    <w:rsid w:val="0084703F"/>
    <w:rsid w:val="0084790D"/>
    <w:rsid w:val="00851BF2"/>
    <w:rsid w:val="00852A93"/>
    <w:rsid w:val="008532E1"/>
    <w:rsid w:val="00853320"/>
    <w:rsid w:val="00853DAB"/>
    <w:rsid w:val="0085455B"/>
    <w:rsid w:val="00854C80"/>
    <w:rsid w:val="008559E3"/>
    <w:rsid w:val="0085666A"/>
    <w:rsid w:val="00856E03"/>
    <w:rsid w:val="00857732"/>
    <w:rsid w:val="0085787B"/>
    <w:rsid w:val="008579E6"/>
    <w:rsid w:val="00860D04"/>
    <w:rsid w:val="00861041"/>
    <w:rsid w:val="0086189E"/>
    <w:rsid w:val="00861E0F"/>
    <w:rsid w:val="00863041"/>
    <w:rsid w:val="00864118"/>
    <w:rsid w:val="00864B4D"/>
    <w:rsid w:val="008711E3"/>
    <w:rsid w:val="00871719"/>
    <w:rsid w:val="00873C01"/>
    <w:rsid w:val="0087450F"/>
    <w:rsid w:val="00874808"/>
    <w:rsid w:val="0087485A"/>
    <w:rsid w:val="00874D3F"/>
    <w:rsid w:val="00874F8C"/>
    <w:rsid w:val="0087600E"/>
    <w:rsid w:val="00877869"/>
    <w:rsid w:val="00877B87"/>
    <w:rsid w:val="00877F06"/>
    <w:rsid w:val="00880720"/>
    <w:rsid w:val="0088131F"/>
    <w:rsid w:val="00881932"/>
    <w:rsid w:val="00882597"/>
    <w:rsid w:val="00882F3E"/>
    <w:rsid w:val="008846EC"/>
    <w:rsid w:val="00884B80"/>
    <w:rsid w:val="0088581A"/>
    <w:rsid w:val="00885D1D"/>
    <w:rsid w:val="00892B98"/>
    <w:rsid w:val="00893366"/>
    <w:rsid w:val="00893764"/>
    <w:rsid w:val="00893B63"/>
    <w:rsid w:val="00893BBA"/>
    <w:rsid w:val="00893EA4"/>
    <w:rsid w:val="00894352"/>
    <w:rsid w:val="00894ACD"/>
    <w:rsid w:val="00895571"/>
    <w:rsid w:val="00896061"/>
    <w:rsid w:val="008974D2"/>
    <w:rsid w:val="008A0334"/>
    <w:rsid w:val="008A0B46"/>
    <w:rsid w:val="008A103B"/>
    <w:rsid w:val="008A1826"/>
    <w:rsid w:val="008A1CCE"/>
    <w:rsid w:val="008A2048"/>
    <w:rsid w:val="008A31B6"/>
    <w:rsid w:val="008A4168"/>
    <w:rsid w:val="008A658D"/>
    <w:rsid w:val="008A7A00"/>
    <w:rsid w:val="008B000A"/>
    <w:rsid w:val="008B0AC2"/>
    <w:rsid w:val="008B1133"/>
    <w:rsid w:val="008B2206"/>
    <w:rsid w:val="008B270D"/>
    <w:rsid w:val="008B2A77"/>
    <w:rsid w:val="008B3856"/>
    <w:rsid w:val="008B4073"/>
    <w:rsid w:val="008B40EC"/>
    <w:rsid w:val="008B44F9"/>
    <w:rsid w:val="008B4654"/>
    <w:rsid w:val="008B6148"/>
    <w:rsid w:val="008B745B"/>
    <w:rsid w:val="008B75B6"/>
    <w:rsid w:val="008B7A3B"/>
    <w:rsid w:val="008C047F"/>
    <w:rsid w:val="008C0738"/>
    <w:rsid w:val="008C106D"/>
    <w:rsid w:val="008C2BD6"/>
    <w:rsid w:val="008C2C57"/>
    <w:rsid w:val="008C2DA5"/>
    <w:rsid w:val="008C3902"/>
    <w:rsid w:val="008C3AE7"/>
    <w:rsid w:val="008C3CE5"/>
    <w:rsid w:val="008C46E7"/>
    <w:rsid w:val="008C4812"/>
    <w:rsid w:val="008C5ABE"/>
    <w:rsid w:val="008C6E20"/>
    <w:rsid w:val="008C6FF1"/>
    <w:rsid w:val="008C7BF3"/>
    <w:rsid w:val="008D11C5"/>
    <w:rsid w:val="008D1285"/>
    <w:rsid w:val="008D12B4"/>
    <w:rsid w:val="008D252D"/>
    <w:rsid w:val="008D25CB"/>
    <w:rsid w:val="008D2957"/>
    <w:rsid w:val="008D3250"/>
    <w:rsid w:val="008D3945"/>
    <w:rsid w:val="008D452F"/>
    <w:rsid w:val="008D5119"/>
    <w:rsid w:val="008D629F"/>
    <w:rsid w:val="008E1212"/>
    <w:rsid w:val="008E3AAA"/>
    <w:rsid w:val="008E4365"/>
    <w:rsid w:val="008E45DE"/>
    <w:rsid w:val="008E4878"/>
    <w:rsid w:val="008E51A7"/>
    <w:rsid w:val="008E531A"/>
    <w:rsid w:val="008E5503"/>
    <w:rsid w:val="008E7AE4"/>
    <w:rsid w:val="008F0FB6"/>
    <w:rsid w:val="008F1784"/>
    <w:rsid w:val="008F2C49"/>
    <w:rsid w:val="008F2E6B"/>
    <w:rsid w:val="008F3B92"/>
    <w:rsid w:val="008F3BE0"/>
    <w:rsid w:val="008F404A"/>
    <w:rsid w:val="008F46D1"/>
    <w:rsid w:val="008F4CC4"/>
    <w:rsid w:val="008F7DA3"/>
    <w:rsid w:val="009015E4"/>
    <w:rsid w:val="0090164D"/>
    <w:rsid w:val="00903AE9"/>
    <w:rsid w:val="009041EC"/>
    <w:rsid w:val="00904D94"/>
    <w:rsid w:val="00905DC0"/>
    <w:rsid w:val="00905E6C"/>
    <w:rsid w:val="00906C86"/>
    <w:rsid w:val="009104C2"/>
    <w:rsid w:val="0091147F"/>
    <w:rsid w:val="0091175A"/>
    <w:rsid w:val="009136EF"/>
    <w:rsid w:val="00913CA6"/>
    <w:rsid w:val="00913DC7"/>
    <w:rsid w:val="00914238"/>
    <w:rsid w:val="00915061"/>
    <w:rsid w:val="00915514"/>
    <w:rsid w:val="0091593D"/>
    <w:rsid w:val="009165E6"/>
    <w:rsid w:val="0092056C"/>
    <w:rsid w:val="00922570"/>
    <w:rsid w:val="00924669"/>
    <w:rsid w:val="00927219"/>
    <w:rsid w:val="00927CE9"/>
    <w:rsid w:val="00927DCB"/>
    <w:rsid w:val="00927E32"/>
    <w:rsid w:val="00932732"/>
    <w:rsid w:val="00934023"/>
    <w:rsid w:val="00935C1B"/>
    <w:rsid w:val="009365E1"/>
    <w:rsid w:val="00940FCB"/>
    <w:rsid w:val="0094137C"/>
    <w:rsid w:val="00943107"/>
    <w:rsid w:val="009441FE"/>
    <w:rsid w:val="00944674"/>
    <w:rsid w:val="00944E2C"/>
    <w:rsid w:val="00944F29"/>
    <w:rsid w:val="009458FA"/>
    <w:rsid w:val="0094608B"/>
    <w:rsid w:val="0094707F"/>
    <w:rsid w:val="00947145"/>
    <w:rsid w:val="00947682"/>
    <w:rsid w:val="0095029A"/>
    <w:rsid w:val="009507DD"/>
    <w:rsid w:val="0095187F"/>
    <w:rsid w:val="00952F23"/>
    <w:rsid w:val="00954FE8"/>
    <w:rsid w:val="00956C2D"/>
    <w:rsid w:val="0095754B"/>
    <w:rsid w:val="009603F3"/>
    <w:rsid w:val="00961222"/>
    <w:rsid w:val="009614A0"/>
    <w:rsid w:val="009628A6"/>
    <w:rsid w:val="00963204"/>
    <w:rsid w:val="00964B5F"/>
    <w:rsid w:val="00965A74"/>
    <w:rsid w:val="00970431"/>
    <w:rsid w:val="00970475"/>
    <w:rsid w:val="00971882"/>
    <w:rsid w:val="00971B39"/>
    <w:rsid w:val="009722BE"/>
    <w:rsid w:val="00972525"/>
    <w:rsid w:val="00972C81"/>
    <w:rsid w:val="00973B44"/>
    <w:rsid w:val="00974213"/>
    <w:rsid w:val="00974D99"/>
    <w:rsid w:val="009769B8"/>
    <w:rsid w:val="00976A91"/>
    <w:rsid w:val="0097741D"/>
    <w:rsid w:val="009775FF"/>
    <w:rsid w:val="00977A9A"/>
    <w:rsid w:val="00977B1C"/>
    <w:rsid w:val="00977C1A"/>
    <w:rsid w:val="00983AFC"/>
    <w:rsid w:val="00985619"/>
    <w:rsid w:val="00985B2D"/>
    <w:rsid w:val="0098612D"/>
    <w:rsid w:val="00986DD6"/>
    <w:rsid w:val="009903EC"/>
    <w:rsid w:val="00990D32"/>
    <w:rsid w:val="009917C6"/>
    <w:rsid w:val="0099184E"/>
    <w:rsid w:val="00991C09"/>
    <w:rsid w:val="00992496"/>
    <w:rsid w:val="00992596"/>
    <w:rsid w:val="009926F0"/>
    <w:rsid w:val="009937DF"/>
    <w:rsid w:val="00993990"/>
    <w:rsid w:val="00996313"/>
    <w:rsid w:val="00996855"/>
    <w:rsid w:val="00996C11"/>
    <w:rsid w:val="00997781"/>
    <w:rsid w:val="00997DD0"/>
    <w:rsid w:val="00997DF7"/>
    <w:rsid w:val="009A1493"/>
    <w:rsid w:val="009A4445"/>
    <w:rsid w:val="009A54DB"/>
    <w:rsid w:val="009A5736"/>
    <w:rsid w:val="009A5C86"/>
    <w:rsid w:val="009A61C0"/>
    <w:rsid w:val="009A61F2"/>
    <w:rsid w:val="009A7097"/>
    <w:rsid w:val="009A73AB"/>
    <w:rsid w:val="009A763F"/>
    <w:rsid w:val="009A7AEC"/>
    <w:rsid w:val="009A7F97"/>
    <w:rsid w:val="009B1FDE"/>
    <w:rsid w:val="009B2720"/>
    <w:rsid w:val="009B321F"/>
    <w:rsid w:val="009B4240"/>
    <w:rsid w:val="009B675C"/>
    <w:rsid w:val="009B75D1"/>
    <w:rsid w:val="009B79F7"/>
    <w:rsid w:val="009C1727"/>
    <w:rsid w:val="009C2197"/>
    <w:rsid w:val="009C2A4D"/>
    <w:rsid w:val="009C425B"/>
    <w:rsid w:val="009C5871"/>
    <w:rsid w:val="009C590A"/>
    <w:rsid w:val="009C62CF"/>
    <w:rsid w:val="009C6B74"/>
    <w:rsid w:val="009D29F5"/>
    <w:rsid w:val="009D330D"/>
    <w:rsid w:val="009D3443"/>
    <w:rsid w:val="009D4995"/>
    <w:rsid w:val="009D5AE7"/>
    <w:rsid w:val="009D6C42"/>
    <w:rsid w:val="009D6FA7"/>
    <w:rsid w:val="009D7285"/>
    <w:rsid w:val="009E154E"/>
    <w:rsid w:val="009E1864"/>
    <w:rsid w:val="009E1DCF"/>
    <w:rsid w:val="009E2408"/>
    <w:rsid w:val="009E24DB"/>
    <w:rsid w:val="009E2BD8"/>
    <w:rsid w:val="009E2C46"/>
    <w:rsid w:val="009E394D"/>
    <w:rsid w:val="009E3AF5"/>
    <w:rsid w:val="009E43BB"/>
    <w:rsid w:val="009E4A92"/>
    <w:rsid w:val="009E6012"/>
    <w:rsid w:val="009E7B9C"/>
    <w:rsid w:val="009E7BDB"/>
    <w:rsid w:val="009F0493"/>
    <w:rsid w:val="009F0772"/>
    <w:rsid w:val="009F1388"/>
    <w:rsid w:val="009F1663"/>
    <w:rsid w:val="009F1AA4"/>
    <w:rsid w:val="009F276F"/>
    <w:rsid w:val="009F288B"/>
    <w:rsid w:val="009F2F8A"/>
    <w:rsid w:val="009F4719"/>
    <w:rsid w:val="009F4A43"/>
    <w:rsid w:val="009F4E42"/>
    <w:rsid w:val="009F54B0"/>
    <w:rsid w:val="009F55DE"/>
    <w:rsid w:val="009F640A"/>
    <w:rsid w:val="009F672C"/>
    <w:rsid w:val="00A002C4"/>
    <w:rsid w:val="00A0066A"/>
    <w:rsid w:val="00A00DEA"/>
    <w:rsid w:val="00A013C4"/>
    <w:rsid w:val="00A0285A"/>
    <w:rsid w:val="00A02B28"/>
    <w:rsid w:val="00A03682"/>
    <w:rsid w:val="00A03D07"/>
    <w:rsid w:val="00A03F12"/>
    <w:rsid w:val="00A0445E"/>
    <w:rsid w:val="00A0464D"/>
    <w:rsid w:val="00A05562"/>
    <w:rsid w:val="00A06923"/>
    <w:rsid w:val="00A07192"/>
    <w:rsid w:val="00A103A1"/>
    <w:rsid w:val="00A104EA"/>
    <w:rsid w:val="00A1110A"/>
    <w:rsid w:val="00A12262"/>
    <w:rsid w:val="00A1283B"/>
    <w:rsid w:val="00A148AA"/>
    <w:rsid w:val="00A155BD"/>
    <w:rsid w:val="00A16694"/>
    <w:rsid w:val="00A17122"/>
    <w:rsid w:val="00A17F81"/>
    <w:rsid w:val="00A20FAE"/>
    <w:rsid w:val="00A21C08"/>
    <w:rsid w:val="00A21D1C"/>
    <w:rsid w:val="00A22AA6"/>
    <w:rsid w:val="00A23A11"/>
    <w:rsid w:val="00A25771"/>
    <w:rsid w:val="00A263EE"/>
    <w:rsid w:val="00A305A0"/>
    <w:rsid w:val="00A31068"/>
    <w:rsid w:val="00A312DA"/>
    <w:rsid w:val="00A31BC5"/>
    <w:rsid w:val="00A32299"/>
    <w:rsid w:val="00A32482"/>
    <w:rsid w:val="00A329E2"/>
    <w:rsid w:val="00A35C91"/>
    <w:rsid w:val="00A3625A"/>
    <w:rsid w:val="00A40279"/>
    <w:rsid w:val="00A40D3A"/>
    <w:rsid w:val="00A410DF"/>
    <w:rsid w:val="00A41113"/>
    <w:rsid w:val="00A413BF"/>
    <w:rsid w:val="00A41A1A"/>
    <w:rsid w:val="00A41D3B"/>
    <w:rsid w:val="00A42A97"/>
    <w:rsid w:val="00A4400E"/>
    <w:rsid w:val="00A4441D"/>
    <w:rsid w:val="00A44712"/>
    <w:rsid w:val="00A4499E"/>
    <w:rsid w:val="00A44B64"/>
    <w:rsid w:val="00A45024"/>
    <w:rsid w:val="00A4514C"/>
    <w:rsid w:val="00A50481"/>
    <w:rsid w:val="00A51C82"/>
    <w:rsid w:val="00A51EE5"/>
    <w:rsid w:val="00A5214C"/>
    <w:rsid w:val="00A5328A"/>
    <w:rsid w:val="00A53C49"/>
    <w:rsid w:val="00A548FF"/>
    <w:rsid w:val="00A55A93"/>
    <w:rsid w:val="00A56415"/>
    <w:rsid w:val="00A56860"/>
    <w:rsid w:val="00A608EE"/>
    <w:rsid w:val="00A6104B"/>
    <w:rsid w:val="00A620BB"/>
    <w:rsid w:val="00A629A0"/>
    <w:rsid w:val="00A63843"/>
    <w:rsid w:val="00A64203"/>
    <w:rsid w:val="00A6534A"/>
    <w:rsid w:val="00A65F8F"/>
    <w:rsid w:val="00A671C6"/>
    <w:rsid w:val="00A673AA"/>
    <w:rsid w:val="00A67882"/>
    <w:rsid w:val="00A67EB6"/>
    <w:rsid w:val="00A7093E"/>
    <w:rsid w:val="00A719B1"/>
    <w:rsid w:val="00A730B9"/>
    <w:rsid w:val="00A74743"/>
    <w:rsid w:val="00A74E90"/>
    <w:rsid w:val="00A75E9D"/>
    <w:rsid w:val="00A75F0F"/>
    <w:rsid w:val="00A7683A"/>
    <w:rsid w:val="00A774F3"/>
    <w:rsid w:val="00A77BAD"/>
    <w:rsid w:val="00A77EC2"/>
    <w:rsid w:val="00A82902"/>
    <w:rsid w:val="00A82BC4"/>
    <w:rsid w:val="00A83077"/>
    <w:rsid w:val="00A83C5F"/>
    <w:rsid w:val="00A83D5E"/>
    <w:rsid w:val="00A84155"/>
    <w:rsid w:val="00A84B23"/>
    <w:rsid w:val="00A86216"/>
    <w:rsid w:val="00A86625"/>
    <w:rsid w:val="00A866CB"/>
    <w:rsid w:val="00A86D5C"/>
    <w:rsid w:val="00A86DA7"/>
    <w:rsid w:val="00A87494"/>
    <w:rsid w:val="00A87BB4"/>
    <w:rsid w:val="00A9023E"/>
    <w:rsid w:val="00A9060A"/>
    <w:rsid w:val="00A92AD9"/>
    <w:rsid w:val="00A94241"/>
    <w:rsid w:val="00A94C85"/>
    <w:rsid w:val="00A94D76"/>
    <w:rsid w:val="00A9554F"/>
    <w:rsid w:val="00A95B4C"/>
    <w:rsid w:val="00A95B81"/>
    <w:rsid w:val="00A96A8B"/>
    <w:rsid w:val="00A97808"/>
    <w:rsid w:val="00A97BAD"/>
    <w:rsid w:val="00AA0B12"/>
    <w:rsid w:val="00AA110E"/>
    <w:rsid w:val="00AA29A2"/>
    <w:rsid w:val="00AA2B65"/>
    <w:rsid w:val="00AA36E8"/>
    <w:rsid w:val="00AA3B95"/>
    <w:rsid w:val="00AA421E"/>
    <w:rsid w:val="00AA5F00"/>
    <w:rsid w:val="00AA60FB"/>
    <w:rsid w:val="00AB0E3D"/>
    <w:rsid w:val="00AB1518"/>
    <w:rsid w:val="00AB2B76"/>
    <w:rsid w:val="00AB2FD9"/>
    <w:rsid w:val="00AB52CD"/>
    <w:rsid w:val="00AB5533"/>
    <w:rsid w:val="00AB5C05"/>
    <w:rsid w:val="00AB5C37"/>
    <w:rsid w:val="00AB6C6B"/>
    <w:rsid w:val="00AB7206"/>
    <w:rsid w:val="00AC057A"/>
    <w:rsid w:val="00AC1164"/>
    <w:rsid w:val="00AC1330"/>
    <w:rsid w:val="00AC27BA"/>
    <w:rsid w:val="00AC380B"/>
    <w:rsid w:val="00AC395D"/>
    <w:rsid w:val="00AC3E25"/>
    <w:rsid w:val="00AC487E"/>
    <w:rsid w:val="00AC5456"/>
    <w:rsid w:val="00AC55B7"/>
    <w:rsid w:val="00AC64A5"/>
    <w:rsid w:val="00AC66BD"/>
    <w:rsid w:val="00AC676A"/>
    <w:rsid w:val="00AC692C"/>
    <w:rsid w:val="00AC7407"/>
    <w:rsid w:val="00AC78D6"/>
    <w:rsid w:val="00AD06D5"/>
    <w:rsid w:val="00AD082A"/>
    <w:rsid w:val="00AD159A"/>
    <w:rsid w:val="00AD28CC"/>
    <w:rsid w:val="00AD29CA"/>
    <w:rsid w:val="00AD2A15"/>
    <w:rsid w:val="00AD2AAD"/>
    <w:rsid w:val="00AD3218"/>
    <w:rsid w:val="00AD339F"/>
    <w:rsid w:val="00AD4007"/>
    <w:rsid w:val="00AD4BBE"/>
    <w:rsid w:val="00AD61A5"/>
    <w:rsid w:val="00AD61D0"/>
    <w:rsid w:val="00AD61D5"/>
    <w:rsid w:val="00AD652A"/>
    <w:rsid w:val="00AE2F19"/>
    <w:rsid w:val="00AE31A9"/>
    <w:rsid w:val="00AE373E"/>
    <w:rsid w:val="00AE5BC8"/>
    <w:rsid w:val="00AE61B5"/>
    <w:rsid w:val="00AF1416"/>
    <w:rsid w:val="00AF1DA5"/>
    <w:rsid w:val="00AF26B4"/>
    <w:rsid w:val="00AF2885"/>
    <w:rsid w:val="00AF2AA8"/>
    <w:rsid w:val="00AF330F"/>
    <w:rsid w:val="00AF461B"/>
    <w:rsid w:val="00AF4B09"/>
    <w:rsid w:val="00AF5266"/>
    <w:rsid w:val="00AF6332"/>
    <w:rsid w:val="00B0113B"/>
    <w:rsid w:val="00B042D8"/>
    <w:rsid w:val="00B042F9"/>
    <w:rsid w:val="00B04907"/>
    <w:rsid w:val="00B0517F"/>
    <w:rsid w:val="00B064C8"/>
    <w:rsid w:val="00B07360"/>
    <w:rsid w:val="00B10359"/>
    <w:rsid w:val="00B1134F"/>
    <w:rsid w:val="00B11FBA"/>
    <w:rsid w:val="00B13030"/>
    <w:rsid w:val="00B13B2F"/>
    <w:rsid w:val="00B16A59"/>
    <w:rsid w:val="00B16D53"/>
    <w:rsid w:val="00B17157"/>
    <w:rsid w:val="00B17B29"/>
    <w:rsid w:val="00B2111C"/>
    <w:rsid w:val="00B22009"/>
    <w:rsid w:val="00B22486"/>
    <w:rsid w:val="00B23EEF"/>
    <w:rsid w:val="00B2530E"/>
    <w:rsid w:val="00B26952"/>
    <w:rsid w:val="00B27CFE"/>
    <w:rsid w:val="00B27D38"/>
    <w:rsid w:val="00B30C2D"/>
    <w:rsid w:val="00B315BD"/>
    <w:rsid w:val="00B32A53"/>
    <w:rsid w:val="00B33811"/>
    <w:rsid w:val="00B34762"/>
    <w:rsid w:val="00B350BB"/>
    <w:rsid w:val="00B3591A"/>
    <w:rsid w:val="00B35C62"/>
    <w:rsid w:val="00B35D11"/>
    <w:rsid w:val="00B3727D"/>
    <w:rsid w:val="00B37424"/>
    <w:rsid w:val="00B40E89"/>
    <w:rsid w:val="00B42F46"/>
    <w:rsid w:val="00B43A17"/>
    <w:rsid w:val="00B45294"/>
    <w:rsid w:val="00B453EF"/>
    <w:rsid w:val="00B45D9F"/>
    <w:rsid w:val="00B46279"/>
    <w:rsid w:val="00B467BA"/>
    <w:rsid w:val="00B47497"/>
    <w:rsid w:val="00B507C3"/>
    <w:rsid w:val="00B51098"/>
    <w:rsid w:val="00B512A8"/>
    <w:rsid w:val="00B51815"/>
    <w:rsid w:val="00B51B26"/>
    <w:rsid w:val="00B52195"/>
    <w:rsid w:val="00B52585"/>
    <w:rsid w:val="00B5280D"/>
    <w:rsid w:val="00B53FD1"/>
    <w:rsid w:val="00B54523"/>
    <w:rsid w:val="00B55DE1"/>
    <w:rsid w:val="00B57600"/>
    <w:rsid w:val="00B60B18"/>
    <w:rsid w:val="00B622AF"/>
    <w:rsid w:val="00B62AC1"/>
    <w:rsid w:val="00B6318C"/>
    <w:rsid w:val="00B631FD"/>
    <w:rsid w:val="00B63849"/>
    <w:rsid w:val="00B63D75"/>
    <w:rsid w:val="00B63D87"/>
    <w:rsid w:val="00B645DF"/>
    <w:rsid w:val="00B64A85"/>
    <w:rsid w:val="00B65160"/>
    <w:rsid w:val="00B6578D"/>
    <w:rsid w:val="00B65A60"/>
    <w:rsid w:val="00B67478"/>
    <w:rsid w:val="00B70CFD"/>
    <w:rsid w:val="00B717EB"/>
    <w:rsid w:val="00B718CC"/>
    <w:rsid w:val="00B720A7"/>
    <w:rsid w:val="00B73B84"/>
    <w:rsid w:val="00B73C86"/>
    <w:rsid w:val="00B748B9"/>
    <w:rsid w:val="00B75EC5"/>
    <w:rsid w:val="00B760B4"/>
    <w:rsid w:val="00B77AF8"/>
    <w:rsid w:val="00B81227"/>
    <w:rsid w:val="00B81B3E"/>
    <w:rsid w:val="00B81D9C"/>
    <w:rsid w:val="00B820A8"/>
    <w:rsid w:val="00B8375A"/>
    <w:rsid w:val="00B83E13"/>
    <w:rsid w:val="00B83E8B"/>
    <w:rsid w:val="00B84054"/>
    <w:rsid w:val="00B84430"/>
    <w:rsid w:val="00B84EB4"/>
    <w:rsid w:val="00B86027"/>
    <w:rsid w:val="00B861C8"/>
    <w:rsid w:val="00B8672E"/>
    <w:rsid w:val="00B867F8"/>
    <w:rsid w:val="00B869AD"/>
    <w:rsid w:val="00B86B54"/>
    <w:rsid w:val="00B90667"/>
    <w:rsid w:val="00B90CC8"/>
    <w:rsid w:val="00B90EDE"/>
    <w:rsid w:val="00B9123F"/>
    <w:rsid w:val="00B918D5"/>
    <w:rsid w:val="00B91B6C"/>
    <w:rsid w:val="00B92F21"/>
    <w:rsid w:val="00B9302A"/>
    <w:rsid w:val="00B93A2D"/>
    <w:rsid w:val="00B955E3"/>
    <w:rsid w:val="00B96E9F"/>
    <w:rsid w:val="00B97422"/>
    <w:rsid w:val="00B97F66"/>
    <w:rsid w:val="00BA06E3"/>
    <w:rsid w:val="00BA14A9"/>
    <w:rsid w:val="00BA2E9B"/>
    <w:rsid w:val="00BA325F"/>
    <w:rsid w:val="00BA3AF6"/>
    <w:rsid w:val="00BA4921"/>
    <w:rsid w:val="00BA6AFA"/>
    <w:rsid w:val="00BA71E2"/>
    <w:rsid w:val="00BA76BB"/>
    <w:rsid w:val="00BB038C"/>
    <w:rsid w:val="00BB0422"/>
    <w:rsid w:val="00BB04A2"/>
    <w:rsid w:val="00BB22BA"/>
    <w:rsid w:val="00BB25A3"/>
    <w:rsid w:val="00BB478C"/>
    <w:rsid w:val="00BB4903"/>
    <w:rsid w:val="00BB4CC7"/>
    <w:rsid w:val="00BB5FD9"/>
    <w:rsid w:val="00BB640A"/>
    <w:rsid w:val="00BC0226"/>
    <w:rsid w:val="00BC0473"/>
    <w:rsid w:val="00BC0769"/>
    <w:rsid w:val="00BC22DE"/>
    <w:rsid w:val="00BC29F5"/>
    <w:rsid w:val="00BC377F"/>
    <w:rsid w:val="00BC4969"/>
    <w:rsid w:val="00BC4EE1"/>
    <w:rsid w:val="00BC56F3"/>
    <w:rsid w:val="00BC7FDF"/>
    <w:rsid w:val="00BD0D23"/>
    <w:rsid w:val="00BD12C9"/>
    <w:rsid w:val="00BD290B"/>
    <w:rsid w:val="00BD5DF6"/>
    <w:rsid w:val="00BD734D"/>
    <w:rsid w:val="00BD7807"/>
    <w:rsid w:val="00BE1449"/>
    <w:rsid w:val="00BE1CAE"/>
    <w:rsid w:val="00BE2073"/>
    <w:rsid w:val="00BE2CE1"/>
    <w:rsid w:val="00BE2EC1"/>
    <w:rsid w:val="00BE3153"/>
    <w:rsid w:val="00BE3163"/>
    <w:rsid w:val="00BE3C5D"/>
    <w:rsid w:val="00BE3D88"/>
    <w:rsid w:val="00BE4413"/>
    <w:rsid w:val="00BE480F"/>
    <w:rsid w:val="00BE6494"/>
    <w:rsid w:val="00BE735E"/>
    <w:rsid w:val="00BE7DAE"/>
    <w:rsid w:val="00BF0DB2"/>
    <w:rsid w:val="00BF2090"/>
    <w:rsid w:val="00BF2B79"/>
    <w:rsid w:val="00BF4830"/>
    <w:rsid w:val="00BF5D94"/>
    <w:rsid w:val="00BF60D4"/>
    <w:rsid w:val="00BF75E3"/>
    <w:rsid w:val="00C002D6"/>
    <w:rsid w:val="00C005CB"/>
    <w:rsid w:val="00C01BBF"/>
    <w:rsid w:val="00C0299C"/>
    <w:rsid w:val="00C02AA7"/>
    <w:rsid w:val="00C02F76"/>
    <w:rsid w:val="00C04926"/>
    <w:rsid w:val="00C0764C"/>
    <w:rsid w:val="00C1060B"/>
    <w:rsid w:val="00C10B93"/>
    <w:rsid w:val="00C10D91"/>
    <w:rsid w:val="00C11631"/>
    <w:rsid w:val="00C12ADC"/>
    <w:rsid w:val="00C12B80"/>
    <w:rsid w:val="00C13EE0"/>
    <w:rsid w:val="00C14E55"/>
    <w:rsid w:val="00C15794"/>
    <w:rsid w:val="00C15A17"/>
    <w:rsid w:val="00C15C70"/>
    <w:rsid w:val="00C15D9B"/>
    <w:rsid w:val="00C16B9C"/>
    <w:rsid w:val="00C20279"/>
    <w:rsid w:val="00C2191A"/>
    <w:rsid w:val="00C2311E"/>
    <w:rsid w:val="00C235D3"/>
    <w:rsid w:val="00C236F9"/>
    <w:rsid w:val="00C23A8E"/>
    <w:rsid w:val="00C23DB1"/>
    <w:rsid w:val="00C23E6C"/>
    <w:rsid w:val="00C243CF"/>
    <w:rsid w:val="00C25ADF"/>
    <w:rsid w:val="00C27787"/>
    <w:rsid w:val="00C30579"/>
    <w:rsid w:val="00C32E88"/>
    <w:rsid w:val="00C33885"/>
    <w:rsid w:val="00C33C83"/>
    <w:rsid w:val="00C3417F"/>
    <w:rsid w:val="00C34EBF"/>
    <w:rsid w:val="00C359A1"/>
    <w:rsid w:val="00C368EB"/>
    <w:rsid w:val="00C370F6"/>
    <w:rsid w:val="00C3725F"/>
    <w:rsid w:val="00C37527"/>
    <w:rsid w:val="00C40382"/>
    <w:rsid w:val="00C404D1"/>
    <w:rsid w:val="00C41814"/>
    <w:rsid w:val="00C41A12"/>
    <w:rsid w:val="00C42E21"/>
    <w:rsid w:val="00C43B22"/>
    <w:rsid w:val="00C45EDA"/>
    <w:rsid w:val="00C460CD"/>
    <w:rsid w:val="00C4751B"/>
    <w:rsid w:val="00C47D3D"/>
    <w:rsid w:val="00C47F04"/>
    <w:rsid w:val="00C51CF5"/>
    <w:rsid w:val="00C52043"/>
    <w:rsid w:val="00C52134"/>
    <w:rsid w:val="00C52163"/>
    <w:rsid w:val="00C5247A"/>
    <w:rsid w:val="00C52739"/>
    <w:rsid w:val="00C53897"/>
    <w:rsid w:val="00C53BAB"/>
    <w:rsid w:val="00C53F2C"/>
    <w:rsid w:val="00C546DB"/>
    <w:rsid w:val="00C54953"/>
    <w:rsid w:val="00C55861"/>
    <w:rsid w:val="00C56079"/>
    <w:rsid w:val="00C5609B"/>
    <w:rsid w:val="00C56901"/>
    <w:rsid w:val="00C5763A"/>
    <w:rsid w:val="00C57920"/>
    <w:rsid w:val="00C603C6"/>
    <w:rsid w:val="00C60DAE"/>
    <w:rsid w:val="00C6498B"/>
    <w:rsid w:val="00C653D5"/>
    <w:rsid w:val="00C65B65"/>
    <w:rsid w:val="00C66D1E"/>
    <w:rsid w:val="00C66E70"/>
    <w:rsid w:val="00C67F8F"/>
    <w:rsid w:val="00C70089"/>
    <w:rsid w:val="00C7060B"/>
    <w:rsid w:val="00C71CA0"/>
    <w:rsid w:val="00C71D70"/>
    <w:rsid w:val="00C71E83"/>
    <w:rsid w:val="00C7223D"/>
    <w:rsid w:val="00C722D0"/>
    <w:rsid w:val="00C72E5E"/>
    <w:rsid w:val="00C74186"/>
    <w:rsid w:val="00C74B4D"/>
    <w:rsid w:val="00C74D37"/>
    <w:rsid w:val="00C74FC3"/>
    <w:rsid w:val="00C7567B"/>
    <w:rsid w:val="00C76063"/>
    <w:rsid w:val="00C76925"/>
    <w:rsid w:val="00C76B5E"/>
    <w:rsid w:val="00C775B6"/>
    <w:rsid w:val="00C77CB4"/>
    <w:rsid w:val="00C80617"/>
    <w:rsid w:val="00C8161B"/>
    <w:rsid w:val="00C81ED1"/>
    <w:rsid w:val="00C82433"/>
    <w:rsid w:val="00C829CB"/>
    <w:rsid w:val="00C82C3B"/>
    <w:rsid w:val="00C84170"/>
    <w:rsid w:val="00C8422D"/>
    <w:rsid w:val="00C865D1"/>
    <w:rsid w:val="00C86C52"/>
    <w:rsid w:val="00C873F8"/>
    <w:rsid w:val="00C87949"/>
    <w:rsid w:val="00C9007D"/>
    <w:rsid w:val="00C906F6"/>
    <w:rsid w:val="00C92665"/>
    <w:rsid w:val="00C928F8"/>
    <w:rsid w:val="00C94134"/>
    <w:rsid w:val="00C95780"/>
    <w:rsid w:val="00C95BE1"/>
    <w:rsid w:val="00C965BE"/>
    <w:rsid w:val="00C96633"/>
    <w:rsid w:val="00C9669F"/>
    <w:rsid w:val="00C967A4"/>
    <w:rsid w:val="00C9689F"/>
    <w:rsid w:val="00C9763E"/>
    <w:rsid w:val="00CA0761"/>
    <w:rsid w:val="00CA0D89"/>
    <w:rsid w:val="00CA2577"/>
    <w:rsid w:val="00CA2A70"/>
    <w:rsid w:val="00CA2A71"/>
    <w:rsid w:val="00CA3938"/>
    <w:rsid w:val="00CA4C47"/>
    <w:rsid w:val="00CA4FE5"/>
    <w:rsid w:val="00CA5CA5"/>
    <w:rsid w:val="00CA6857"/>
    <w:rsid w:val="00CA6FD6"/>
    <w:rsid w:val="00CA726D"/>
    <w:rsid w:val="00CA7A9E"/>
    <w:rsid w:val="00CB03A9"/>
    <w:rsid w:val="00CB1C52"/>
    <w:rsid w:val="00CB2CAE"/>
    <w:rsid w:val="00CB545D"/>
    <w:rsid w:val="00CB63B9"/>
    <w:rsid w:val="00CB6417"/>
    <w:rsid w:val="00CB6A43"/>
    <w:rsid w:val="00CB7314"/>
    <w:rsid w:val="00CB7598"/>
    <w:rsid w:val="00CB7BE2"/>
    <w:rsid w:val="00CC0C9B"/>
    <w:rsid w:val="00CC1630"/>
    <w:rsid w:val="00CC168F"/>
    <w:rsid w:val="00CC1E75"/>
    <w:rsid w:val="00CC2345"/>
    <w:rsid w:val="00CC3C10"/>
    <w:rsid w:val="00CC49BF"/>
    <w:rsid w:val="00CC5392"/>
    <w:rsid w:val="00CC59E0"/>
    <w:rsid w:val="00CC5A43"/>
    <w:rsid w:val="00CC5E1C"/>
    <w:rsid w:val="00CC5FCE"/>
    <w:rsid w:val="00CC6B8F"/>
    <w:rsid w:val="00CC6C27"/>
    <w:rsid w:val="00CC6E6F"/>
    <w:rsid w:val="00CC6FE0"/>
    <w:rsid w:val="00CC6FF1"/>
    <w:rsid w:val="00CD0A17"/>
    <w:rsid w:val="00CD168D"/>
    <w:rsid w:val="00CD1785"/>
    <w:rsid w:val="00CD1C9D"/>
    <w:rsid w:val="00CD237F"/>
    <w:rsid w:val="00CD25AA"/>
    <w:rsid w:val="00CD2733"/>
    <w:rsid w:val="00CD338E"/>
    <w:rsid w:val="00CD38AA"/>
    <w:rsid w:val="00CD4598"/>
    <w:rsid w:val="00CD4CD1"/>
    <w:rsid w:val="00CD58C1"/>
    <w:rsid w:val="00CD5CDC"/>
    <w:rsid w:val="00CD5D2B"/>
    <w:rsid w:val="00CD5F8D"/>
    <w:rsid w:val="00CD6C53"/>
    <w:rsid w:val="00CD6F60"/>
    <w:rsid w:val="00CE09EC"/>
    <w:rsid w:val="00CE2049"/>
    <w:rsid w:val="00CE57AA"/>
    <w:rsid w:val="00CE6159"/>
    <w:rsid w:val="00CE70CE"/>
    <w:rsid w:val="00CE771B"/>
    <w:rsid w:val="00CF0801"/>
    <w:rsid w:val="00CF094E"/>
    <w:rsid w:val="00CF0AF7"/>
    <w:rsid w:val="00CF21C7"/>
    <w:rsid w:val="00CF2825"/>
    <w:rsid w:val="00CF29A5"/>
    <w:rsid w:val="00CF49C0"/>
    <w:rsid w:val="00CF5895"/>
    <w:rsid w:val="00CF6660"/>
    <w:rsid w:val="00D006D8"/>
    <w:rsid w:val="00D00E05"/>
    <w:rsid w:val="00D01F07"/>
    <w:rsid w:val="00D03877"/>
    <w:rsid w:val="00D05A1B"/>
    <w:rsid w:val="00D05F61"/>
    <w:rsid w:val="00D06A53"/>
    <w:rsid w:val="00D07209"/>
    <w:rsid w:val="00D10112"/>
    <w:rsid w:val="00D13653"/>
    <w:rsid w:val="00D13B64"/>
    <w:rsid w:val="00D14ABE"/>
    <w:rsid w:val="00D17C16"/>
    <w:rsid w:val="00D20227"/>
    <w:rsid w:val="00D213B3"/>
    <w:rsid w:val="00D215D8"/>
    <w:rsid w:val="00D23036"/>
    <w:rsid w:val="00D2423B"/>
    <w:rsid w:val="00D25601"/>
    <w:rsid w:val="00D25742"/>
    <w:rsid w:val="00D26317"/>
    <w:rsid w:val="00D26337"/>
    <w:rsid w:val="00D265DF"/>
    <w:rsid w:val="00D2788C"/>
    <w:rsid w:val="00D3032C"/>
    <w:rsid w:val="00D30FDB"/>
    <w:rsid w:val="00D31A51"/>
    <w:rsid w:val="00D32065"/>
    <w:rsid w:val="00D32544"/>
    <w:rsid w:val="00D32BCC"/>
    <w:rsid w:val="00D33CB0"/>
    <w:rsid w:val="00D33E78"/>
    <w:rsid w:val="00D35071"/>
    <w:rsid w:val="00D3599D"/>
    <w:rsid w:val="00D35A1F"/>
    <w:rsid w:val="00D35A33"/>
    <w:rsid w:val="00D4335B"/>
    <w:rsid w:val="00D436C9"/>
    <w:rsid w:val="00D43751"/>
    <w:rsid w:val="00D43F5B"/>
    <w:rsid w:val="00D445B8"/>
    <w:rsid w:val="00D45A8C"/>
    <w:rsid w:val="00D460C2"/>
    <w:rsid w:val="00D46890"/>
    <w:rsid w:val="00D46EC9"/>
    <w:rsid w:val="00D4762C"/>
    <w:rsid w:val="00D51A24"/>
    <w:rsid w:val="00D51C0E"/>
    <w:rsid w:val="00D52E0E"/>
    <w:rsid w:val="00D54686"/>
    <w:rsid w:val="00D5559D"/>
    <w:rsid w:val="00D56C42"/>
    <w:rsid w:val="00D57024"/>
    <w:rsid w:val="00D571D9"/>
    <w:rsid w:val="00D57566"/>
    <w:rsid w:val="00D57CCB"/>
    <w:rsid w:val="00D60307"/>
    <w:rsid w:val="00D608E5"/>
    <w:rsid w:val="00D611CA"/>
    <w:rsid w:val="00D63458"/>
    <w:rsid w:val="00D6359B"/>
    <w:rsid w:val="00D6366F"/>
    <w:rsid w:val="00D636FA"/>
    <w:rsid w:val="00D655E5"/>
    <w:rsid w:val="00D66113"/>
    <w:rsid w:val="00D667E9"/>
    <w:rsid w:val="00D673F6"/>
    <w:rsid w:val="00D67AE8"/>
    <w:rsid w:val="00D704BB"/>
    <w:rsid w:val="00D708FD"/>
    <w:rsid w:val="00D72333"/>
    <w:rsid w:val="00D7237E"/>
    <w:rsid w:val="00D72767"/>
    <w:rsid w:val="00D72DCD"/>
    <w:rsid w:val="00D74DF1"/>
    <w:rsid w:val="00D757EF"/>
    <w:rsid w:val="00D76461"/>
    <w:rsid w:val="00D7672C"/>
    <w:rsid w:val="00D77143"/>
    <w:rsid w:val="00D80689"/>
    <w:rsid w:val="00D807E6"/>
    <w:rsid w:val="00D80D02"/>
    <w:rsid w:val="00D8266F"/>
    <w:rsid w:val="00D82E49"/>
    <w:rsid w:val="00D82F4D"/>
    <w:rsid w:val="00D8310A"/>
    <w:rsid w:val="00D865CD"/>
    <w:rsid w:val="00D8670A"/>
    <w:rsid w:val="00D8673C"/>
    <w:rsid w:val="00D8715C"/>
    <w:rsid w:val="00D87461"/>
    <w:rsid w:val="00D9072B"/>
    <w:rsid w:val="00D90D82"/>
    <w:rsid w:val="00D90DEA"/>
    <w:rsid w:val="00D911C5"/>
    <w:rsid w:val="00D93336"/>
    <w:rsid w:val="00D94884"/>
    <w:rsid w:val="00D94925"/>
    <w:rsid w:val="00D94AAA"/>
    <w:rsid w:val="00D94C5A"/>
    <w:rsid w:val="00D94EA5"/>
    <w:rsid w:val="00D9530F"/>
    <w:rsid w:val="00D972A1"/>
    <w:rsid w:val="00D97668"/>
    <w:rsid w:val="00D97D15"/>
    <w:rsid w:val="00DA0147"/>
    <w:rsid w:val="00DA113F"/>
    <w:rsid w:val="00DA23F0"/>
    <w:rsid w:val="00DA25AC"/>
    <w:rsid w:val="00DA35F6"/>
    <w:rsid w:val="00DA3B14"/>
    <w:rsid w:val="00DA503F"/>
    <w:rsid w:val="00DA60BF"/>
    <w:rsid w:val="00DA7595"/>
    <w:rsid w:val="00DB1686"/>
    <w:rsid w:val="00DB1ACA"/>
    <w:rsid w:val="00DB1D8E"/>
    <w:rsid w:val="00DB2448"/>
    <w:rsid w:val="00DB29BE"/>
    <w:rsid w:val="00DB4A28"/>
    <w:rsid w:val="00DB642F"/>
    <w:rsid w:val="00DB72BB"/>
    <w:rsid w:val="00DB7B68"/>
    <w:rsid w:val="00DB7C7D"/>
    <w:rsid w:val="00DC18A7"/>
    <w:rsid w:val="00DC31F4"/>
    <w:rsid w:val="00DC32AD"/>
    <w:rsid w:val="00DC33A0"/>
    <w:rsid w:val="00DC3A37"/>
    <w:rsid w:val="00DC3D36"/>
    <w:rsid w:val="00DC4566"/>
    <w:rsid w:val="00DC51E1"/>
    <w:rsid w:val="00DC5A73"/>
    <w:rsid w:val="00DC60C0"/>
    <w:rsid w:val="00DC673D"/>
    <w:rsid w:val="00DC6BB2"/>
    <w:rsid w:val="00DD0233"/>
    <w:rsid w:val="00DD0F9D"/>
    <w:rsid w:val="00DD1104"/>
    <w:rsid w:val="00DD218C"/>
    <w:rsid w:val="00DD38AC"/>
    <w:rsid w:val="00DD47FF"/>
    <w:rsid w:val="00DD5271"/>
    <w:rsid w:val="00DD575B"/>
    <w:rsid w:val="00DD5D31"/>
    <w:rsid w:val="00DD6BAC"/>
    <w:rsid w:val="00DD7E90"/>
    <w:rsid w:val="00DE1601"/>
    <w:rsid w:val="00DE1F0E"/>
    <w:rsid w:val="00DE2C1D"/>
    <w:rsid w:val="00DE2DFC"/>
    <w:rsid w:val="00DE34C5"/>
    <w:rsid w:val="00DE3DD8"/>
    <w:rsid w:val="00DE4162"/>
    <w:rsid w:val="00DE6F3B"/>
    <w:rsid w:val="00DE7149"/>
    <w:rsid w:val="00DE7224"/>
    <w:rsid w:val="00DE7798"/>
    <w:rsid w:val="00DE7AF3"/>
    <w:rsid w:val="00DE7DE1"/>
    <w:rsid w:val="00DF01C5"/>
    <w:rsid w:val="00DF0449"/>
    <w:rsid w:val="00DF07B3"/>
    <w:rsid w:val="00DF0B1B"/>
    <w:rsid w:val="00DF1303"/>
    <w:rsid w:val="00DF1842"/>
    <w:rsid w:val="00DF2604"/>
    <w:rsid w:val="00DF3EB4"/>
    <w:rsid w:val="00DF5F8A"/>
    <w:rsid w:val="00DF604C"/>
    <w:rsid w:val="00DF681F"/>
    <w:rsid w:val="00DF689B"/>
    <w:rsid w:val="00DF76C5"/>
    <w:rsid w:val="00DF780D"/>
    <w:rsid w:val="00E008CE"/>
    <w:rsid w:val="00E02C5F"/>
    <w:rsid w:val="00E03B08"/>
    <w:rsid w:val="00E04567"/>
    <w:rsid w:val="00E06316"/>
    <w:rsid w:val="00E06474"/>
    <w:rsid w:val="00E07992"/>
    <w:rsid w:val="00E07BDB"/>
    <w:rsid w:val="00E11EFE"/>
    <w:rsid w:val="00E1254B"/>
    <w:rsid w:val="00E12B73"/>
    <w:rsid w:val="00E12B7B"/>
    <w:rsid w:val="00E12D10"/>
    <w:rsid w:val="00E15400"/>
    <w:rsid w:val="00E15F4D"/>
    <w:rsid w:val="00E1664C"/>
    <w:rsid w:val="00E16DDA"/>
    <w:rsid w:val="00E17095"/>
    <w:rsid w:val="00E17520"/>
    <w:rsid w:val="00E20623"/>
    <w:rsid w:val="00E20FAA"/>
    <w:rsid w:val="00E2105E"/>
    <w:rsid w:val="00E210F0"/>
    <w:rsid w:val="00E21298"/>
    <w:rsid w:val="00E21DC2"/>
    <w:rsid w:val="00E21E6B"/>
    <w:rsid w:val="00E23327"/>
    <w:rsid w:val="00E2379E"/>
    <w:rsid w:val="00E252B3"/>
    <w:rsid w:val="00E252F6"/>
    <w:rsid w:val="00E25B07"/>
    <w:rsid w:val="00E263F5"/>
    <w:rsid w:val="00E264BB"/>
    <w:rsid w:val="00E27B23"/>
    <w:rsid w:val="00E27F47"/>
    <w:rsid w:val="00E30CDC"/>
    <w:rsid w:val="00E30D24"/>
    <w:rsid w:val="00E315A1"/>
    <w:rsid w:val="00E31C82"/>
    <w:rsid w:val="00E32EAB"/>
    <w:rsid w:val="00E33207"/>
    <w:rsid w:val="00E335BA"/>
    <w:rsid w:val="00E33F66"/>
    <w:rsid w:val="00E3546A"/>
    <w:rsid w:val="00E3572C"/>
    <w:rsid w:val="00E36109"/>
    <w:rsid w:val="00E36929"/>
    <w:rsid w:val="00E40A76"/>
    <w:rsid w:val="00E40B27"/>
    <w:rsid w:val="00E40F70"/>
    <w:rsid w:val="00E45806"/>
    <w:rsid w:val="00E45BF4"/>
    <w:rsid w:val="00E45CF1"/>
    <w:rsid w:val="00E47269"/>
    <w:rsid w:val="00E47500"/>
    <w:rsid w:val="00E506EE"/>
    <w:rsid w:val="00E51269"/>
    <w:rsid w:val="00E5302C"/>
    <w:rsid w:val="00E530CA"/>
    <w:rsid w:val="00E53E67"/>
    <w:rsid w:val="00E54E3F"/>
    <w:rsid w:val="00E5519A"/>
    <w:rsid w:val="00E55C19"/>
    <w:rsid w:val="00E56C1A"/>
    <w:rsid w:val="00E5798E"/>
    <w:rsid w:val="00E61AC4"/>
    <w:rsid w:val="00E62EFC"/>
    <w:rsid w:val="00E630CE"/>
    <w:rsid w:val="00E6408F"/>
    <w:rsid w:val="00E65A58"/>
    <w:rsid w:val="00E660E4"/>
    <w:rsid w:val="00E665CB"/>
    <w:rsid w:val="00E67BCB"/>
    <w:rsid w:val="00E70583"/>
    <w:rsid w:val="00E70A1B"/>
    <w:rsid w:val="00E71353"/>
    <w:rsid w:val="00E722A4"/>
    <w:rsid w:val="00E742F4"/>
    <w:rsid w:val="00E7452E"/>
    <w:rsid w:val="00E75038"/>
    <w:rsid w:val="00E751CB"/>
    <w:rsid w:val="00E753D1"/>
    <w:rsid w:val="00E75A88"/>
    <w:rsid w:val="00E82EDE"/>
    <w:rsid w:val="00E831BB"/>
    <w:rsid w:val="00E85116"/>
    <w:rsid w:val="00E85363"/>
    <w:rsid w:val="00E85C9C"/>
    <w:rsid w:val="00E87100"/>
    <w:rsid w:val="00E876CD"/>
    <w:rsid w:val="00E91B6D"/>
    <w:rsid w:val="00E92308"/>
    <w:rsid w:val="00E92388"/>
    <w:rsid w:val="00E92562"/>
    <w:rsid w:val="00E9281C"/>
    <w:rsid w:val="00E92D66"/>
    <w:rsid w:val="00E92DE8"/>
    <w:rsid w:val="00E952DC"/>
    <w:rsid w:val="00E957D5"/>
    <w:rsid w:val="00E960C2"/>
    <w:rsid w:val="00E96363"/>
    <w:rsid w:val="00E97172"/>
    <w:rsid w:val="00E9791B"/>
    <w:rsid w:val="00EA013B"/>
    <w:rsid w:val="00EA172F"/>
    <w:rsid w:val="00EA42CF"/>
    <w:rsid w:val="00EA47ED"/>
    <w:rsid w:val="00EA4ABA"/>
    <w:rsid w:val="00EA50E3"/>
    <w:rsid w:val="00EA56A6"/>
    <w:rsid w:val="00EA5A2D"/>
    <w:rsid w:val="00EA60F5"/>
    <w:rsid w:val="00EA711E"/>
    <w:rsid w:val="00EA7FB2"/>
    <w:rsid w:val="00EB1895"/>
    <w:rsid w:val="00EB18A2"/>
    <w:rsid w:val="00EB2638"/>
    <w:rsid w:val="00EB298A"/>
    <w:rsid w:val="00EB4104"/>
    <w:rsid w:val="00EB4C4C"/>
    <w:rsid w:val="00EB58BD"/>
    <w:rsid w:val="00EB72F4"/>
    <w:rsid w:val="00EB76D5"/>
    <w:rsid w:val="00EC02AF"/>
    <w:rsid w:val="00EC03F7"/>
    <w:rsid w:val="00EC0C9B"/>
    <w:rsid w:val="00EC0F59"/>
    <w:rsid w:val="00EC175F"/>
    <w:rsid w:val="00EC234B"/>
    <w:rsid w:val="00EC2501"/>
    <w:rsid w:val="00EC2751"/>
    <w:rsid w:val="00EC5A97"/>
    <w:rsid w:val="00EC7282"/>
    <w:rsid w:val="00EC72FC"/>
    <w:rsid w:val="00EC77DD"/>
    <w:rsid w:val="00EC7CAD"/>
    <w:rsid w:val="00ED140A"/>
    <w:rsid w:val="00ED395C"/>
    <w:rsid w:val="00ED4255"/>
    <w:rsid w:val="00ED476B"/>
    <w:rsid w:val="00ED4B27"/>
    <w:rsid w:val="00ED5C7E"/>
    <w:rsid w:val="00ED671B"/>
    <w:rsid w:val="00EE043C"/>
    <w:rsid w:val="00EE15C7"/>
    <w:rsid w:val="00EE6892"/>
    <w:rsid w:val="00EE701A"/>
    <w:rsid w:val="00EE776B"/>
    <w:rsid w:val="00EF0086"/>
    <w:rsid w:val="00EF012F"/>
    <w:rsid w:val="00EF0190"/>
    <w:rsid w:val="00EF036A"/>
    <w:rsid w:val="00EF03FF"/>
    <w:rsid w:val="00EF0D9E"/>
    <w:rsid w:val="00EF16D2"/>
    <w:rsid w:val="00EF1A68"/>
    <w:rsid w:val="00EF2D06"/>
    <w:rsid w:val="00EF4574"/>
    <w:rsid w:val="00EF4DCB"/>
    <w:rsid w:val="00EF56B3"/>
    <w:rsid w:val="00EF56EB"/>
    <w:rsid w:val="00EF5753"/>
    <w:rsid w:val="00EF5B43"/>
    <w:rsid w:val="00EF74FC"/>
    <w:rsid w:val="00EF7F06"/>
    <w:rsid w:val="00F0001F"/>
    <w:rsid w:val="00F01075"/>
    <w:rsid w:val="00F030EC"/>
    <w:rsid w:val="00F038EF"/>
    <w:rsid w:val="00F04420"/>
    <w:rsid w:val="00F047CC"/>
    <w:rsid w:val="00F04AC2"/>
    <w:rsid w:val="00F04ED9"/>
    <w:rsid w:val="00F05881"/>
    <w:rsid w:val="00F06145"/>
    <w:rsid w:val="00F06309"/>
    <w:rsid w:val="00F10312"/>
    <w:rsid w:val="00F12B44"/>
    <w:rsid w:val="00F13722"/>
    <w:rsid w:val="00F137A1"/>
    <w:rsid w:val="00F15B05"/>
    <w:rsid w:val="00F15D11"/>
    <w:rsid w:val="00F15F46"/>
    <w:rsid w:val="00F15F8F"/>
    <w:rsid w:val="00F20AB5"/>
    <w:rsid w:val="00F20EDB"/>
    <w:rsid w:val="00F2139E"/>
    <w:rsid w:val="00F2156C"/>
    <w:rsid w:val="00F21C07"/>
    <w:rsid w:val="00F21C5B"/>
    <w:rsid w:val="00F21F79"/>
    <w:rsid w:val="00F22A8D"/>
    <w:rsid w:val="00F22BEF"/>
    <w:rsid w:val="00F2348A"/>
    <w:rsid w:val="00F236B8"/>
    <w:rsid w:val="00F23727"/>
    <w:rsid w:val="00F23C6B"/>
    <w:rsid w:val="00F23DC0"/>
    <w:rsid w:val="00F23E9A"/>
    <w:rsid w:val="00F25884"/>
    <w:rsid w:val="00F26254"/>
    <w:rsid w:val="00F26350"/>
    <w:rsid w:val="00F272EA"/>
    <w:rsid w:val="00F31286"/>
    <w:rsid w:val="00F32873"/>
    <w:rsid w:val="00F33606"/>
    <w:rsid w:val="00F3392B"/>
    <w:rsid w:val="00F3420B"/>
    <w:rsid w:val="00F34CA4"/>
    <w:rsid w:val="00F34E79"/>
    <w:rsid w:val="00F3504E"/>
    <w:rsid w:val="00F36C33"/>
    <w:rsid w:val="00F3724E"/>
    <w:rsid w:val="00F40B09"/>
    <w:rsid w:val="00F4139A"/>
    <w:rsid w:val="00F41528"/>
    <w:rsid w:val="00F41E6B"/>
    <w:rsid w:val="00F423F3"/>
    <w:rsid w:val="00F42F3C"/>
    <w:rsid w:val="00F44821"/>
    <w:rsid w:val="00F44B0F"/>
    <w:rsid w:val="00F461A2"/>
    <w:rsid w:val="00F50891"/>
    <w:rsid w:val="00F50AFD"/>
    <w:rsid w:val="00F50ED5"/>
    <w:rsid w:val="00F51971"/>
    <w:rsid w:val="00F52775"/>
    <w:rsid w:val="00F52FE8"/>
    <w:rsid w:val="00F53521"/>
    <w:rsid w:val="00F53BA8"/>
    <w:rsid w:val="00F54E4A"/>
    <w:rsid w:val="00F56074"/>
    <w:rsid w:val="00F56390"/>
    <w:rsid w:val="00F56890"/>
    <w:rsid w:val="00F57AFE"/>
    <w:rsid w:val="00F60029"/>
    <w:rsid w:val="00F6049C"/>
    <w:rsid w:val="00F604C0"/>
    <w:rsid w:val="00F60996"/>
    <w:rsid w:val="00F60D96"/>
    <w:rsid w:val="00F630B1"/>
    <w:rsid w:val="00F635B6"/>
    <w:rsid w:val="00F643BB"/>
    <w:rsid w:val="00F66048"/>
    <w:rsid w:val="00F66083"/>
    <w:rsid w:val="00F6649B"/>
    <w:rsid w:val="00F664A4"/>
    <w:rsid w:val="00F667DE"/>
    <w:rsid w:val="00F677A7"/>
    <w:rsid w:val="00F70514"/>
    <w:rsid w:val="00F70893"/>
    <w:rsid w:val="00F71E9E"/>
    <w:rsid w:val="00F72D81"/>
    <w:rsid w:val="00F73E39"/>
    <w:rsid w:val="00F742EC"/>
    <w:rsid w:val="00F74732"/>
    <w:rsid w:val="00F74777"/>
    <w:rsid w:val="00F75D5D"/>
    <w:rsid w:val="00F761F2"/>
    <w:rsid w:val="00F76458"/>
    <w:rsid w:val="00F76898"/>
    <w:rsid w:val="00F815F9"/>
    <w:rsid w:val="00F81824"/>
    <w:rsid w:val="00F81AA4"/>
    <w:rsid w:val="00F82279"/>
    <w:rsid w:val="00F82E91"/>
    <w:rsid w:val="00F83161"/>
    <w:rsid w:val="00F844A1"/>
    <w:rsid w:val="00F85D11"/>
    <w:rsid w:val="00F868CA"/>
    <w:rsid w:val="00F8763B"/>
    <w:rsid w:val="00F90A05"/>
    <w:rsid w:val="00F915CE"/>
    <w:rsid w:val="00F92119"/>
    <w:rsid w:val="00F9397E"/>
    <w:rsid w:val="00F93C88"/>
    <w:rsid w:val="00F93CFF"/>
    <w:rsid w:val="00F952CC"/>
    <w:rsid w:val="00F95A5C"/>
    <w:rsid w:val="00F963E9"/>
    <w:rsid w:val="00F96E42"/>
    <w:rsid w:val="00FA15C3"/>
    <w:rsid w:val="00FA2A62"/>
    <w:rsid w:val="00FA2BE1"/>
    <w:rsid w:val="00FA3546"/>
    <w:rsid w:val="00FA3C5C"/>
    <w:rsid w:val="00FA3E8B"/>
    <w:rsid w:val="00FA61C8"/>
    <w:rsid w:val="00FA631B"/>
    <w:rsid w:val="00FA68A8"/>
    <w:rsid w:val="00FA68D8"/>
    <w:rsid w:val="00FA6F92"/>
    <w:rsid w:val="00FB0DC5"/>
    <w:rsid w:val="00FB1247"/>
    <w:rsid w:val="00FB21F3"/>
    <w:rsid w:val="00FB25E5"/>
    <w:rsid w:val="00FB356D"/>
    <w:rsid w:val="00FB39CF"/>
    <w:rsid w:val="00FB3ACD"/>
    <w:rsid w:val="00FB46CA"/>
    <w:rsid w:val="00FB561C"/>
    <w:rsid w:val="00FB6272"/>
    <w:rsid w:val="00FB6329"/>
    <w:rsid w:val="00FB714A"/>
    <w:rsid w:val="00FB7D3E"/>
    <w:rsid w:val="00FC1086"/>
    <w:rsid w:val="00FC161E"/>
    <w:rsid w:val="00FC2A0F"/>
    <w:rsid w:val="00FC3782"/>
    <w:rsid w:val="00FC3A96"/>
    <w:rsid w:val="00FC538D"/>
    <w:rsid w:val="00FC6260"/>
    <w:rsid w:val="00FC62DE"/>
    <w:rsid w:val="00FC6AEF"/>
    <w:rsid w:val="00FD07A0"/>
    <w:rsid w:val="00FD0945"/>
    <w:rsid w:val="00FD0A75"/>
    <w:rsid w:val="00FD0B5B"/>
    <w:rsid w:val="00FD201E"/>
    <w:rsid w:val="00FD2205"/>
    <w:rsid w:val="00FD245D"/>
    <w:rsid w:val="00FD29CF"/>
    <w:rsid w:val="00FD3474"/>
    <w:rsid w:val="00FD34D4"/>
    <w:rsid w:val="00FD4367"/>
    <w:rsid w:val="00FD48E4"/>
    <w:rsid w:val="00FD5064"/>
    <w:rsid w:val="00FE0955"/>
    <w:rsid w:val="00FE1308"/>
    <w:rsid w:val="00FE17F1"/>
    <w:rsid w:val="00FE2275"/>
    <w:rsid w:val="00FE589A"/>
    <w:rsid w:val="00FE71D6"/>
    <w:rsid w:val="00FF14F7"/>
    <w:rsid w:val="00FF16A4"/>
    <w:rsid w:val="00FF20DA"/>
    <w:rsid w:val="00FF2650"/>
    <w:rsid w:val="00FF372A"/>
    <w:rsid w:val="00FF3DA1"/>
    <w:rsid w:val="00FF4693"/>
    <w:rsid w:val="00FF4779"/>
    <w:rsid w:val="00FF529C"/>
    <w:rsid w:val="00FF62B3"/>
    <w:rsid w:val="00FF658D"/>
    <w:rsid w:val="00FF6B59"/>
    <w:rsid w:val="00FF71C3"/>
    <w:rsid w:val="00FF7392"/>
    <w:rsid w:val="00FF740D"/>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F75514-CE04-469E-BA53-1D97DD22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3F5"/>
    <w:pPr>
      <w:spacing w:after="240"/>
      <w:jc w:val="both"/>
    </w:pPr>
    <w:rPr>
      <w:rFonts w:ascii="Times New Roman" w:hAnsi="Times New Roman"/>
      <w:szCs w:val="22"/>
    </w:rPr>
  </w:style>
  <w:style w:type="paragraph" w:styleId="Heading1">
    <w:name w:val="heading 1"/>
    <w:next w:val="Normal"/>
    <w:link w:val="Heading1Char"/>
    <w:uiPriority w:val="9"/>
    <w:qFormat/>
    <w:rsid w:val="00F74777"/>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D29C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777"/>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352F4"/>
    <w:pPr>
      <w:tabs>
        <w:tab w:val="left" w:pos="1325"/>
        <w:tab w:val="left" w:pos="1800"/>
        <w:tab w:val="right" w:leader="dot" w:pos="9360"/>
      </w:tabs>
      <w:spacing w:after="0"/>
      <w:ind w:left="1800" w:hanging="125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8D11C5"/>
    <w:pPr>
      <w:spacing w:before="360" w:after="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0A57BF"/>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link w:val="FootnoteText"/>
    <w:uiPriority w:val="99"/>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6"/>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8"/>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7"/>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uiPriority w:val="10"/>
    <w:qFormat/>
    <w:rsid w:val="00FD29CF"/>
    <w:pPr>
      <w:spacing w:after="0"/>
      <w:jc w:val="center"/>
    </w:pPr>
    <w:rPr>
      <w:rFonts w:eastAsia="Times New Roman"/>
      <w:b/>
      <w:bCs/>
      <w:sz w:val="28"/>
      <w:szCs w:val="24"/>
    </w:rPr>
  </w:style>
  <w:style w:type="character" w:customStyle="1" w:styleId="TitleChar">
    <w:name w:val="Title Char"/>
    <w:link w:val="Title"/>
    <w:uiPriority w:val="10"/>
    <w:rsid w:val="00FD29CF"/>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D29CF"/>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D29CF"/>
    <w:pPr>
      <w:spacing w:after="120" w:line="480" w:lineRule="auto"/>
    </w:pPr>
  </w:style>
  <w:style w:type="character" w:customStyle="1" w:styleId="BodyText2Char">
    <w:name w:val="Body Text 2 Char"/>
    <w:link w:val="BodyText2"/>
    <w:uiPriority w:val="99"/>
    <w:semiHidden/>
    <w:rsid w:val="00FD29CF"/>
    <w:rPr>
      <w:rFonts w:ascii="Times New Roman" w:hAnsi="Times New Roman"/>
      <w:sz w:val="20"/>
    </w:rPr>
  </w:style>
  <w:style w:type="character" w:styleId="FollowedHyperlink">
    <w:name w:val="FollowedHyperlink"/>
    <w:rsid w:val="00D7672C"/>
    <w:rPr>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uiPriority w:val="1"/>
    <w:qFormat/>
    <w:rsid w:val="00833963"/>
    <w:pPr>
      <w:jc w:val="both"/>
    </w:pPr>
    <w:rPr>
      <w:rFonts w:ascii="Times New Roman" w:hAnsi="Times New Roman"/>
      <w:szCs w:val="22"/>
    </w:rPr>
  </w:style>
  <w:style w:type="paragraph" w:styleId="BodyTextIndent3">
    <w:name w:val="Body Text Indent 3"/>
    <w:basedOn w:val="Normal"/>
    <w:link w:val="BodyTextIndent3Char"/>
    <w:uiPriority w:val="99"/>
    <w:semiHidden/>
    <w:unhideWhenUsed/>
    <w:rsid w:val="00783FA8"/>
    <w:pPr>
      <w:spacing w:after="120"/>
      <w:ind w:left="360"/>
    </w:pPr>
    <w:rPr>
      <w:sz w:val="16"/>
      <w:szCs w:val="16"/>
    </w:rPr>
  </w:style>
  <w:style w:type="character" w:customStyle="1" w:styleId="BodyTextIndent3Char">
    <w:name w:val="Body Text Indent 3 Char"/>
    <w:link w:val="BodyTextIndent3"/>
    <w:uiPriority w:val="99"/>
    <w:semiHidden/>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semiHidden/>
    <w:unhideWhenUsed/>
    <w:rsid w:val="00EC2501"/>
    <w:rPr>
      <w:sz w:val="16"/>
      <w:szCs w:val="16"/>
    </w:rPr>
  </w:style>
  <w:style w:type="paragraph" w:styleId="CommentText">
    <w:name w:val="annotation text"/>
    <w:basedOn w:val="Normal"/>
    <w:link w:val="CommentTextChar"/>
    <w:uiPriority w:val="99"/>
    <w:semiHidden/>
    <w:unhideWhenUsed/>
    <w:rsid w:val="00EC2501"/>
    <w:rPr>
      <w:szCs w:val="20"/>
    </w:rPr>
  </w:style>
  <w:style w:type="character" w:customStyle="1" w:styleId="CommentTextChar">
    <w:name w:val="Comment Text Char"/>
    <w:link w:val="CommentText"/>
    <w:uiPriority w:val="99"/>
    <w:semiHidden/>
    <w:rsid w:val="00EC250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2501"/>
    <w:rPr>
      <w:b/>
      <w:bCs/>
    </w:rPr>
  </w:style>
  <w:style w:type="character" w:customStyle="1" w:styleId="CommentSubjectChar">
    <w:name w:val="Comment Subject Char"/>
    <w:link w:val="CommentSubject"/>
    <w:uiPriority w:val="99"/>
    <w:semiHidden/>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uiPriority w:val="99"/>
    <w:unhideWhenUsed/>
    <w:rsid w:val="00233D94"/>
    <w:pPr>
      <w:spacing w:after="120" w:line="480" w:lineRule="auto"/>
      <w:ind w:left="360"/>
    </w:pPr>
  </w:style>
  <w:style w:type="character" w:customStyle="1" w:styleId="BodyTextIndent2Char">
    <w:name w:val="Body Text Indent 2 Char"/>
    <w:link w:val="BodyTextIndent2"/>
    <w:uiPriority w:val="99"/>
    <w:rsid w:val="00233D94"/>
    <w:rPr>
      <w:rFonts w:ascii="Times New Roman" w:hAnsi="Times New Roman"/>
      <w:szCs w:val="22"/>
    </w:rPr>
  </w:style>
  <w:style w:type="paragraph" w:customStyle="1" w:styleId="1italics">
    <w:name w:val="(1) italics"/>
    <w:basedOn w:val="ListParagraph"/>
    <w:link w:val="1italicsChar"/>
    <w:qFormat/>
    <w:rsid w:val="00233D94"/>
    <w:pPr>
      <w:keepNext/>
      <w:numPr>
        <w:numId w:val="35"/>
      </w:numPr>
      <w:spacing w:after="0"/>
      <w:contextualSpacing w:val="0"/>
    </w:pPr>
    <w:rPr>
      <w:rFonts w:ascii="Calibri" w:eastAsia="Times New Roman" w:hAnsi="Calibri"/>
      <w:i/>
      <w:iCs/>
      <w:sz w:val="22"/>
      <w:lang w:bidi="en-US"/>
    </w:rPr>
  </w:style>
  <w:style w:type="paragraph" w:customStyle="1" w:styleId="1reg">
    <w:name w:val="(1) reg"/>
    <w:basedOn w:val="Normal"/>
    <w:link w:val="1regChar"/>
    <w:qFormat/>
    <w:rsid w:val="00233D94"/>
    <w:pPr>
      <w:keepNext/>
      <w:spacing w:after="60"/>
      <w:ind w:left="2160" w:hanging="360"/>
    </w:pPr>
    <w:rPr>
      <w:rFonts w:eastAsia="Times New Roman"/>
      <w:szCs w:val="20"/>
    </w:rPr>
  </w:style>
  <w:style w:type="character" w:customStyle="1" w:styleId="1italicsChar">
    <w:name w:val="(1) italics Char"/>
    <w:link w:val="1italics"/>
    <w:rsid w:val="00233D94"/>
    <w:rPr>
      <w:rFonts w:eastAsia="Times New Roman"/>
      <w:i/>
      <w:iCs/>
      <w:sz w:val="22"/>
      <w:szCs w:val="22"/>
      <w:lang w:bidi="en-US"/>
    </w:rPr>
  </w:style>
  <w:style w:type="character" w:customStyle="1" w:styleId="1regChar">
    <w:name w:val="(1) reg Char"/>
    <w:link w:val="1reg"/>
    <w:rsid w:val="00233D94"/>
    <w:rPr>
      <w:rFonts w:ascii="Times New Roman" w:eastAsia="Times New Roman" w:hAnsi="Times New Roman"/>
    </w:rPr>
  </w:style>
  <w:style w:type="character" w:styleId="Strong">
    <w:name w:val="Strong"/>
    <w:qFormat/>
    <w:rsid w:val="00A620BB"/>
    <w:rPr>
      <w:b/>
      <w:bCs/>
    </w:rPr>
  </w:style>
  <w:style w:type="paragraph" w:styleId="NormalWeb">
    <w:name w:val="Normal (Web)"/>
    <w:basedOn w:val="Normal"/>
    <w:rsid w:val="001C79D9"/>
    <w:pPr>
      <w:spacing w:before="100" w:beforeAutospacing="1" w:after="100" w:afterAutospacing="1"/>
      <w:jc w:val="left"/>
    </w:pPr>
    <w:rPr>
      <w:rFonts w:eastAsia="SimSun"/>
      <w:sz w:val="24"/>
      <w:szCs w:val="24"/>
      <w:lang w:eastAsia="zh-CN"/>
    </w:rPr>
  </w:style>
  <w:style w:type="numbering" w:customStyle="1" w:styleId="NoList1">
    <w:name w:val="No List1"/>
    <w:next w:val="NoList"/>
    <w:uiPriority w:val="99"/>
    <w:semiHidden/>
    <w:unhideWhenUsed/>
    <w:rsid w:val="008A7A00"/>
  </w:style>
  <w:style w:type="table" w:customStyle="1" w:styleId="TableGrid1">
    <w:name w:val="Table Grid1"/>
    <w:basedOn w:val="TableNormal"/>
    <w:next w:val="TableGrid"/>
    <w:uiPriority w:val="59"/>
    <w:rsid w:val="008A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4635A"/>
    <w:pPr>
      <w:spacing w:after="120"/>
      <w:ind w:left="360"/>
    </w:pPr>
  </w:style>
  <w:style w:type="character" w:customStyle="1" w:styleId="BodyTextIndentChar">
    <w:name w:val="Body Text Indent Char"/>
    <w:link w:val="BodyTextIndent"/>
    <w:uiPriority w:val="99"/>
    <w:semiHidden/>
    <w:rsid w:val="0064635A"/>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0297">
      <w:bodyDiv w:val="1"/>
      <w:marLeft w:val="0"/>
      <w:marRight w:val="0"/>
      <w:marTop w:val="0"/>
      <w:marBottom w:val="0"/>
      <w:divBdr>
        <w:top w:val="none" w:sz="0" w:space="0" w:color="auto"/>
        <w:left w:val="none" w:sz="0" w:space="0" w:color="auto"/>
        <w:bottom w:val="none" w:sz="0" w:space="0" w:color="auto"/>
        <w:right w:val="none" w:sz="0" w:space="0" w:color="auto"/>
      </w:divBdr>
    </w:div>
    <w:div w:id="159544443">
      <w:bodyDiv w:val="1"/>
      <w:marLeft w:val="0"/>
      <w:marRight w:val="0"/>
      <w:marTop w:val="0"/>
      <w:marBottom w:val="0"/>
      <w:divBdr>
        <w:top w:val="none" w:sz="0" w:space="0" w:color="auto"/>
        <w:left w:val="none" w:sz="0" w:space="0" w:color="auto"/>
        <w:bottom w:val="none" w:sz="0" w:space="0" w:color="auto"/>
        <w:right w:val="none" w:sz="0" w:space="0" w:color="auto"/>
      </w:divBdr>
    </w:div>
    <w:div w:id="203979630">
      <w:bodyDiv w:val="1"/>
      <w:marLeft w:val="0"/>
      <w:marRight w:val="0"/>
      <w:marTop w:val="0"/>
      <w:marBottom w:val="0"/>
      <w:divBdr>
        <w:top w:val="none" w:sz="0" w:space="0" w:color="auto"/>
        <w:left w:val="none" w:sz="0" w:space="0" w:color="auto"/>
        <w:bottom w:val="none" w:sz="0" w:space="0" w:color="auto"/>
        <w:right w:val="none" w:sz="0" w:space="0" w:color="auto"/>
      </w:divBdr>
    </w:div>
    <w:div w:id="354775260">
      <w:bodyDiv w:val="1"/>
      <w:marLeft w:val="0"/>
      <w:marRight w:val="0"/>
      <w:marTop w:val="0"/>
      <w:marBottom w:val="0"/>
      <w:divBdr>
        <w:top w:val="none" w:sz="0" w:space="0" w:color="auto"/>
        <w:left w:val="none" w:sz="0" w:space="0" w:color="auto"/>
        <w:bottom w:val="none" w:sz="0" w:space="0" w:color="auto"/>
        <w:right w:val="none" w:sz="0" w:space="0" w:color="auto"/>
      </w:divBdr>
    </w:div>
    <w:div w:id="372074514">
      <w:bodyDiv w:val="1"/>
      <w:marLeft w:val="0"/>
      <w:marRight w:val="0"/>
      <w:marTop w:val="0"/>
      <w:marBottom w:val="0"/>
      <w:divBdr>
        <w:top w:val="none" w:sz="0" w:space="0" w:color="auto"/>
        <w:left w:val="none" w:sz="0" w:space="0" w:color="auto"/>
        <w:bottom w:val="none" w:sz="0" w:space="0" w:color="auto"/>
        <w:right w:val="none" w:sz="0" w:space="0" w:color="auto"/>
      </w:divBdr>
    </w:div>
    <w:div w:id="390812168">
      <w:bodyDiv w:val="1"/>
      <w:marLeft w:val="0"/>
      <w:marRight w:val="0"/>
      <w:marTop w:val="0"/>
      <w:marBottom w:val="0"/>
      <w:divBdr>
        <w:top w:val="none" w:sz="0" w:space="0" w:color="auto"/>
        <w:left w:val="none" w:sz="0" w:space="0" w:color="auto"/>
        <w:bottom w:val="none" w:sz="0" w:space="0" w:color="auto"/>
        <w:right w:val="none" w:sz="0" w:space="0" w:color="auto"/>
      </w:divBdr>
    </w:div>
    <w:div w:id="490145620">
      <w:bodyDiv w:val="1"/>
      <w:marLeft w:val="0"/>
      <w:marRight w:val="0"/>
      <w:marTop w:val="0"/>
      <w:marBottom w:val="0"/>
      <w:divBdr>
        <w:top w:val="none" w:sz="0" w:space="0" w:color="auto"/>
        <w:left w:val="none" w:sz="0" w:space="0" w:color="auto"/>
        <w:bottom w:val="none" w:sz="0" w:space="0" w:color="auto"/>
        <w:right w:val="none" w:sz="0" w:space="0" w:color="auto"/>
      </w:divBdr>
    </w:div>
    <w:div w:id="760831353">
      <w:bodyDiv w:val="1"/>
      <w:marLeft w:val="0"/>
      <w:marRight w:val="0"/>
      <w:marTop w:val="0"/>
      <w:marBottom w:val="0"/>
      <w:divBdr>
        <w:top w:val="none" w:sz="0" w:space="0" w:color="auto"/>
        <w:left w:val="none" w:sz="0" w:space="0" w:color="auto"/>
        <w:bottom w:val="none" w:sz="0" w:space="0" w:color="auto"/>
        <w:right w:val="none" w:sz="0" w:space="0" w:color="auto"/>
      </w:divBdr>
    </w:div>
    <w:div w:id="774785984">
      <w:bodyDiv w:val="1"/>
      <w:marLeft w:val="0"/>
      <w:marRight w:val="0"/>
      <w:marTop w:val="0"/>
      <w:marBottom w:val="0"/>
      <w:divBdr>
        <w:top w:val="none" w:sz="0" w:space="0" w:color="auto"/>
        <w:left w:val="none" w:sz="0" w:space="0" w:color="auto"/>
        <w:bottom w:val="none" w:sz="0" w:space="0" w:color="auto"/>
        <w:right w:val="none" w:sz="0" w:space="0" w:color="auto"/>
      </w:divBdr>
    </w:div>
    <w:div w:id="935751122">
      <w:bodyDiv w:val="1"/>
      <w:marLeft w:val="0"/>
      <w:marRight w:val="0"/>
      <w:marTop w:val="0"/>
      <w:marBottom w:val="0"/>
      <w:divBdr>
        <w:top w:val="none" w:sz="0" w:space="0" w:color="auto"/>
        <w:left w:val="none" w:sz="0" w:space="0" w:color="auto"/>
        <w:bottom w:val="none" w:sz="0" w:space="0" w:color="auto"/>
        <w:right w:val="none" w:sz="0" w:space="0" w:color="auto"/>
      </w:divBdr>
    </w:div>
    <w:div w:id="965544190">
      <w:bodyDiv w:val="1"/>
      <w:marLeft w:val="0"/>
      <w:marRight w:val="0"/>
      <w:marTop w:val="0"/>
      <w:marBottom w:val="0"/>
      <w:divBdr>
        <w:top w:val="none" w:sz="0" w:space="0" w:color="auto"/>
        <w:left w:val="none" w:sz="0" w:space="0" w:color="auto"/>
        <w:bottom w:val="none" w:sz="0" w:space="0" w:color="auto"/>
        <w:right w:val="none" w:sz="0" w:space="0" w:color="auto"/>
      </w:divBdr>
    </w:div>
    <w:div w:id="969746459">
      <w:bodyDiv w:val="1"/>
      <w:marLeft w:val="0"/>
      <w:marRight w:val="0"/>
      <w:marTop w:val="0"/>
      <w:marBottom w:val="0"/>
      <w:divBdr>
        <w:top w:val="none" w:sz="0" w:space="0" w:color="auto"/>
        <w:left w:val="none" w:sz="0" w:space="0" w:color="auto"/>
        <w:bottom w:val="none" w:sz="0" w:space="0" w:color="auto"/>
        <w:right w:val="none" w:sz="0" w:space="0" w:color="auto"/>
      </w:divBdr>
    </w:div>
    <w:div w:id="975332453">
      <w:bodyDiv w:val="1"/>
      <w:marLeft w:val="0"/>
      <w:marRight w:val="0"/>
      <w:marTop w:val="0"/>
      <w:marBottom w:val="0"/>
      <w:divBdr>
        <w:top w:val="none" w:sz="0" w:space="0" w:color="auto"/>
        <w:left w:val="none" w:sz="0" w:space="0" w:color="auto"/>
        <w:bottom w:val="none" w:sz="0" w:space="0" w:color="auto"/>
        <w:right w:val="none" w:sz="0" w:space="0" w:color="auto"/>
      </w:divBdr>
    </w:div>
    <w:div w:id="1022826577">
      <w:bodyDiv w:val="1"/>
      <w:marLeft w:val="0"/>
      <w:marRight w:val="0"/>
      <w:marTop w:val="0"/>
      <w:marBottom w:val="0"/>
      <w:divBdr>
        <w:top w:val="none" w:sz="0" w:space="0" w:color="auto"/>
        <w:left w:val="none" w:sz="0" w:space="0" w:color="auto"/>
        <w:bottom w:val="none" w:sz="0" w:space="0" w:color="auto"/>
        <w:right w:val="none" w:sz="0" w:space="0" w:color="auto"/>
      </w:divBdr>
    </w:div>
    <w:div w:id="1078601172">
      <w:bodyDiv w:val="1"/>
      <w:marLeft w:val="0"/>
      <w:marRight w:val="0"/>
      <w:marTop w:val="0"/>
      <w:marBottom w:val="0"/>
      <w:divBdr>
        <w:top w:val="none" w:sz="0" w:space="0" w:color="auto"/>
        <w:left w:val="none" w:sz="0" w:space="0" w:color="auto"/>
        <w:bottom w:val="none" w:sz="0" w:space="0" w:color="auto"/>
        <w:right w:val="none" w:sz="0" w:space="0" w:color="auto"/>
      </w:divBdr>
    </w:div>
    <w:div w:id="1092624610">
      <w:bodyDiv w:val="1"/>
      <w:marLeft w:val="0"/>
      <w:marRight w:val="0"/>
      <w:marTop w:val="0"/>
      <w:marBottom w:val="0"/>
      <w:divBdr>
        <w:top w:val="none" w:sz="0" w:space="0" w:color="auto"/>
        <w:left w:val="none" w:sz="0" w:space="0" w:color="auto"/>
        <w:bottom w:val="none" w:sz="0" w:space="0" w:color="auto"/>
        <w:right w:val="none" w:sz="0" w:space="0" w:color="auto"/>
      </w:divBdr>
    </w:div>
    <w:div w:id="1115096053">
      <w:bodyDiv w:val="1"/>
      <w:marLeft w:val="0"/>
      <w:marRight w:val="0"/>
      <w:marTop w:val="0"/>
      <w:marBottom w:val="0"/>
      <w:divBdr>
        <w:top w:val="none" w:sz="0" w:space="0" w:color="auto"/>
        <w:left w:val="none" w:sz="0" w:space="0" w:color="auto"/>
        <w:bottom w:val="none" w:sz="0" w:space="0" w:color="auto"/>
        <w:right w:val="none" w:sz="0" w:space="0" w:color="auto"/>
      </w:divBdr>
    </w:div>
    <w:div w:id="1186404539">
      <w:bodyDiv w:val="1"/>
      <w:marLeft w:val="0"/>
      <w:marRight w:val="0"/>
      <w:marTop w:val="0"/>
      <w:marBottom w:val="0"/>
      <w:divBdr>
        <w:top w:val="none" w:sz="0" w:space="0" w:color="auto"/>
        <w:left w:val="none" w:sz="0" w:space="0" w:color="auto"/>
        <w:bottom w:val="none" w:sz="0" w:space="0" w:color="auto"/>
        <w:right w:val="none" w:sz="0" w:space="0" w:color="auto"/>
      </w:divBdr>
    </w:div>
    <w:div w:id="1200897918">
      <w:bodyDiv w:val="1"/>
      <w:marLeft w:val="0"/>
      <w:marRight w:val="0"/>
      <w:marTop w:val="0"/>
      <w:marBottom w:val="0"/>
      <w:divBdr>
        <w:top w:val="none" w:sz="0" w:space="0" w:color="auto"/>
        <w:left w:val="none" w:sz="0" w:space="0" w:color="auto"/>
        <w:bottom w:val="none" w:sz="0" w:space="0" w:color="auto"/>
        <w:right w:val="none" w:sz="0" w:space="0" w:color="auto"/>
      </w:divBdr>
    </w:div>
    <w:div w:id="1389576122">
      <w:bodyDiv w:val="1"/>
      <w:marLeft w:val="0"/>
      <w:marRight w:val="0"/>
      <w:marTop w:val="0"/>
      <w:marBottom w:val="0"/>
      <w:divBdr>
        <w:top w:val="none" w:sz="0" w:space="0" w:color="auto"/>
        <w:left w:val="none" w:sz="0" w:space="0" w:color="auto"/>
        <w:bottom w:val="none" w:sz="0" w:space="0" w:color="auto"/>
        <w:right w:val="none" w:sz="0" w:space="0" w:color="auto"/>
      </w:divBdr>
    </w:div>
    <w:div w:id="1408531105">
      <w:bodyDiv w:val="1"/>
      <w:marLeft w:val="0"/>
      <w:marRight w:val="0"/>
      <w:marTop w:val="0"/>
      <w:marBottom w:val="0"/>
      <w:divBdr>
        <w:top w:val="none" w:sz="0" w:space="0" w:color="auto"/>
        <w:left w:val="none" w:sz="0" w:space="0" w:color="auto"/>
        <w:bottom w:val="none" w:sz="0" w:space="0" w:color="auto"/>
        <w:right w:val="none" w:sz="0" w:space="0" w:color="auto"/>
      </w:divBdr>
    </w:div>
    <w:div w:id="1448744182">
      <w:bodyDiv w:val="1"/>
      <w:marLeft w:val="0"/>
      <w:marRight w:val="0"/>
      <w:marTop w:val="0"/>
      <w:marBottom w:val="0"/>
      <w:divBdr>
        <w:top w:val="none" w:sz="0" w:space="0" w:color="auto"/>
        <w:left w:val="none" w:sz="0" w:space="0" w:color="auto"/>
        <w:bottom w:val="none" w:sz="0" w:space="0" w:color="auto"/>
        <w:right w:val="none" w:sz="0" w:space="0" w:color="auto"/>
      </w:divBdr>
    </w:div>
    <w:div w:id="1497649807">
      <w:bodyDiv w:val="1"/>
      <w:marLeft w:val="0"/>
      <w:marRight w:val="0"/>
      <w:marTop w:val="0"/>
      <w:marBottom w:val="0"/>
      <w:divBdr>
        <w:top w:val="none" w:sz="0" w:space="0" w:color="auto"/>
        <w:left w:val="none" w:sz="0" w:space="0" w:color="auto"/>
        <w:bottom w:val="none" w:sz="0" w:space="0" w:color="auto"/>
        <w:right w:val="none" w:sz="0" w:space="0" w:color="auto"/>
      </w:divBdr>
    </w:div>
    <w:div w:id="1604651044">
      <w:bodyDiv w:val="1"/>
      <w:marLeft w:val="0"/>
      <w:marRight w:val="0"/>
      <w:marTop w:val="0"/>
      <w:marBottom w:val="0"/>
      <w:divBdr>
        <w:top w:val="none" w:sz="0" w:space="0" w:color="auto"/>
        <w:left w:val="none" w:sz="0" w:space="0" w:color="auto"/>
        <w:bottom w:val="none" w:sz="0" w:space="0" w:color="auto"/>
        <w:right w:val="none" w:sz="0" w:space="0" w:color="auto"/>
      </w:divBdr>
    </w:div>
    <w:div w:id="1647198513">
      <w:bodyDiv w:val="1"/>
      <w:marLeft w:val="0"/>
      <w:marRight w:val="0"/>
      <w:marTop w:val="0"/>
      <w:marBottom w:val="0"/>
      <w:divBdr>
        <w:top w:val="none" w:sz="0" w:space="0" w:color="auto"/>
        <w:left w:val="none" w:sz="0" w:space="0" w:color="auto"/>
        <w:bottom w:val="none" w:sz="0" w:space="0" w:color="auto"/>
        <w:right w:val="none" w:sz="0" w:space="0" w:color="auto"/>
      </w:divBdr>
    </w:div>
    <w:div w:id="1652825207">
      <w:bodyDiv w:val="1"/>
      <w:marLeft w:val="0"/>
      <w:marRight w:val="0"/>
      <w:marTop w:val="0"/>
      <w:marBottom w:val="0"/>
      <w:divBdr>
        <w:top w:val="none" w:sz="0" w:space="0" w:color="auto"/>
        <w:left w:val="none" w:sz="0" w:space="0" w:color="auto"/>
        <w:bottom w:val="none" w:sz="0" w:space="0" w:color="auto"/>
        <w:right w:val="none" w:sz="0" w:space="0" w:color="auto"/>
      </w:divBdr>
    </w:div>
    <w:div w:id="1772706104">
      <w:bodyDiv w:val="1"/>
      <w:marLeft w:val="0"/>
      <w:marRight w:val="0"/>
      <w:marTop w:val="0"/>
      <w:marBottom w:val="0"/>
      <w:divBdr>
        <w:top w:val="none" w:sz="0" w:space="0" w:color="auto"/>
        <w:left w:val="none" w:sz="0" w:space="0" w:color="auto"/>
        <w:bottom w:val="none" w:sz="0" w:space="0" w:color="auto"/>
        <w:right w:val="none" w:sz="0" w:space="0" w:color="auto"/>
      </w:divBdr>
    </w:div>
    <w:div w:id="1838417262">
      <w:bodyDiv w:val="1"/>
      <w:marLeft w:val="0"/>
      <w:marRight w:val="0"/>
      <w:marTop w:val="0"/>
      <w:marBottom w:val="0"/>
      <w:divBdr>
        <w:top w:val="none" w:sz="0" w:space="0" w:color="auto"/>
        <w:left w:val="none" w:sz="0" w:space="0" w:color="auto"/>
        <w:bottom w:val="none" w:sz="0" w:space="0" w:color="auto"/>
        <w:right w:val="none" w:sz="0" w:space="0" w:color="auto"/>
      </w:divBdr>
    </w:div>
    <w:div w:id="1853571273">
      <w:bodyDiv w:val="1"/>
      <w:marLeft w:val="0"/>
      <w:marRight w:val="0"/>
      <w:marTop w:val="0"/>
      <w:marBottom w:val="0"/>
      <w:divBdr>
        <w:top w:val="none" w:sz="0" w:space="0" w:color="auto"/>
        <w:left w:val="none" w:sz="0" w:space="0" w:color="auto"/>
        <w:bottom w:val="none" w:sz="0" w:space="0" w:color="auto"/>
        <w:right w:val="none" w:sz="0" w:space="0" w:color="auto"/>
      </w:divBdr>
    </w:div>
    <w:div w:id="1974290116">
      <w:bodyDiv w:val="1"/>
      <w:marLeft w:val="0"/>
      <w:marRight w:val="0"/>
      <w:marTop w:val="0"/>
      <w:marBottom w:val="0"/>
      <w:divBdr>
        <w:top w:val="none" w:sz="0" w:space="0" w:color="auto"/>
        <w:left w:val="none" w:sz="0" w:space="0" w:color="auto"/>
        <w:bottom w:val="none" w:sz="0" w:space="0" w:color="auto"/>
        <w:right w:val="none" w:sz="0" w:space="0" w:color="auto"/>
      </w:divBdr>
    </w:div>
    <w:div w:id="20254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FDDC4-2D72-4727-ADED-97170DE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14826</CharactersWithSpaces>
  <SharedDoc>false</SharedDoc>
  <HLinks>
    <vt:vector size="396" baseType="variant">
      <vt:variant>
        <vt:i4>5242957</vt:i4>
      </vt:variant>
      <vt:variant>
        <vt:i4>335</vt:i4>
      </vt:variant>
      <vt:variant>
        <vt:i4>0</vt:i4>
      </vt:variant>
      <vt:variant>
        <vt:i4>5</vt:i4>
      </vt:variant>
      <vt:variant>
        <vt:lpwstr>http://www.cleanvehicle.org/</vt:lpwstr>
      </vt:variant>
      <vt:variant>
        <vt:lpwstr/>
      </vt:variant>
      <vt:variant>
        <vt:i4>5767235</vt:i4>
      </vt:variant>
      <vt:variant>
        <vt:i4>332</vt:i4>
      </vt:variant>
      <vt:variant>
        <vt:i4>0</vt:i4>
      </vt:variant>
      <vt:variant>
        <vt:i4>5</vt:i4>
      </vt:variant>
      <vt:variant>
        <vt:lpwstr>http://cta.ornl.gov/data/index.shtml</vt:lpwstr>
      </vt:variant>
      <vt:variant>
        <vt:lpwstr/>
      </vt:variant>
      <vt:variant>
        <vt:i4>4194399</vt:i4>
      </vt:variant>
      <vt:variant>
        <vt:i4>326</vt:i4>
      </vt:variant>
      <vt:variant>
        <vt:i4>0</vt:i4>
      </vt:variant>
      <vt:variant>
        <vt:i4>5</vt:i4>
      </vt:variant>
      <vt:variant>
        <vt:lpwstr>http://cta.ornl.gov/data/download31.shtml</vt:lpwstr>
      </vt:variant>
      <vt:variant>
        <vt:lpwstr/>
      </vt:variant>
      <vt:variant>
        <vt:i4>786460</vt:i4>
      </vt:variant>
      <vt:variant>
        <vt:i4>320</vt:i4>
      </vt:variant>
      <vt:variant>
        <vt:i4>0</vt:i4>
      </vt:variant>
      <vt:variant>
        <vt:i4>5</vt:i4>
      </vt:variant>
      <vt:variant>
        <vt:lpwstr>http://www.afdc.energy.gov/afdc/pdfs/afpr_apr_12.pdf</vt:lpwstr>
      </vt:variant>
      <vt:variant>
        <vt:lpwstr/>
      </vt:variant>
      <vt:variant>
        <vt:i4>5963828</vt:i4>
      </vt:variant>
      <vt:variant>
        <vt:i4>314</vt:i4>
      </vt:variant>
      <vt:variant>
        <vt:i4>0</vt:i4>
      </vt:variant>
      <vt:variant>
        <vt:i4>5</vt:i4>
      </vt:variant>
      <vt:variant>
        <vt:lpwstr>mailto:juana.williams@nist.gov</vt:lpwstr>
      </vt:variant>
      <vt:variant>
        <vt:lpwstr/>
      </vt:variant>
      <vt:variant>
        <vt:i4>4718693</vt:i4>
      </vt:variant>
      <vt:variant>
        <vt:i4>311</vt:i4>
      </vt:variant>
      <vt:variant>
        <vt:i4>0</vt:i4>
      </vt:variant>
      <vt:variant>
        <vt:i4>5</vt:i4>
      </vt:variant>
      <vt:variant>
        <vt:lpwstr>mailto:ambler@nist.gov</vt:lpwstr>
      </vt:variant>
      <vt:variant>
        <vt:lpwstr/>
      </vt:variant>
      <vt:variant>
        <vt:i4>6225963</vt:i4>
      </vt:variant>
      <vt:variant>
        <vt:i4>308</vt:i4>
      </vt:variant>
      <vt:variant>
        <vt:i4>0</vt:i4>
      </vt:variant>
      <vt:variant>
        <vt:i4>5</vt:i4>
      </vt:variant>
      <vt:variant>
        <vt:lpwstr>mailto:ralph.richter@nist.gov</vt:lpwstr>
      </vt:variant>
      <vt:variant>
        <vt:lpwstr/>
      </vt:variant>
      <vt:variant>
        <vt:i4>5701692</vt:i4>
      </vt:variant>
      <vt:variant>
        <vt:i4>305</vt:i4>
      </vt:variant>
      <vt:variant>
        <vt:i4>0</vt:i4>
      </vt:variant>
      <vt:variant>
        <vt:i4>5</vt:i4>
      </vt:variant>
      <vt:variant>
        <vt:lpwstr>mailto:diane.lee@nist.gov</vt:lpwstr>
      </vt:variant>
      <vt:variant>
        <vt:lpwstr/>
      </vt:variant>
      <vt:variant>
        <vt:i4>2687066</vt:i4>
      </vt:variant>
      <vt:variant>
        <vt:i4>302</vt:i4>
      </vt:variant>
      <vt:variant>
        <vt:i4>0</vt:i4>
      </vt:variant>
      <vt:variant>
        <vt:i4>5</vt:i4>
      </vt:variant>
      <vt:variant>
        <vt:lpwstr>mailto:richard.harshman@nist.gov</vt:lpwstr>
      </vt:variant>
      <vt:variant>
        <vt:lpwstr/>
      </vt:variant>
      <vt:variant>
        <vt:i4>3473478</vt:i4>
      </vt:variant>
      <vt:variant>
        <vt:i4>299</vt:i4>
      </vt:variant>
      <vt:variant>
        <vt:i4>0</vt:i4>
      </vt:variant>
      <vt:variant>
        <vt:i4>5</vt:i4>
      </vt:variant>
      <vt:variant>
        <vt:lpwstr>mailto:charles.ehrlich@nist.gov</vt:lpwstr>
      </vt:variant>
      <vt:variant>
        <vt:lpwstr/>
      </vt:variant>
      <vt:variant>
        <vt:i4>5832749</vt:i4>
      </vt:variant>
      <vt:variant>
        <vt:i4>296</vt:i4>
      </vt:variant>
      <vt:variant>
        <vt:i4>0</vt:i4>
      </vt:variant>
      <vt:variant>
        <vt:i4>5</vt:i4>
      </vt:variant>
      <vt:variant>
        <vt:lpwstr>mailto:k.butcher@nist.gov</vt:lpwstr>
      </vt:variant>
      <vt:variant>
        <vt:lpwstr/>
      </vt:variant>
      <vt:variant>
        <vt:i4>6881294</vt:i4>
      </vt:variant>
      <vt:variant>
        <vt:i4>293</vt:i4>
      </vt:variant>
      <vt:variant>
        <vt:i4>0</vt:i4>
      </vt:variant>
      <vt:variant>
        <vt:i4>5</vt:i4>
      </vt:variant>
      <vt:variant>
        <vt:lpwstr>mailto:john.barton@nist.gov</vt:lpwstr>
      </vt:variant>
      <vt:variant>
        <vt:lpwstr/>
      </vt:variant>
      <vt:variant>
        <vt:i4>5767287</vt:i4>
      </vt:variant>
      <vt:variant>
        <vt:i4>290</vt:i4>
      </vt:variant>
      <vt:variant>
        <vt:i4>0</vt:i4>
      </vt:variant>
      <vt:variant>
        <vt:i4>5</vt:i4>
      </vt:variant>
      <vt:variant>
        <vt:lpwstr>mailto:adrian@loadscan.com</vt:lpwstr>
      </vt:variant>
      <vt:variant>
        <vt:lpwstr/>
      </vt:variant>
      <vt:variant>
        <vt:i4>6160445</vt:i4>
      </vt:variant>
      <vt:variant>
        <vt:i4>287</vt:i4>
      </vt:variant>
      <vt:variant>
        <vt:i4>0</vt:i4>
      </vt:variant>
      <vt:variant>
        <vt:i4>5</vt:i4>
      </vt:variant>
      <vt:variant>
        <vt:lpwstr>mailto:peter.russell@loadscan.us</vt:lpwstr>
      </vt:variant>
      <vt:variant>
        <vt:lpwstr/>
      </vt:variant>
      <vt:variant>
        <vt:i4>6881294</vt:i4>
      </vt:variant>
      <vt:variant>
        <vt:i4>284</vt:i4>
      </vt:variant>
      <vt:variant>
        <vt:i4>0</vt:i4>
      </vt:variant>
      <vt:variant>
        <vt:i4>5</vt:i4>
      </vt:variant>
      <vt:variant>
        <vt:lpwstr>mailto:john.barton@nist.gov</vt:lpwstr>
      </vt:variant>
      <vt:variant>
        <vt:lpwstr/>
      </vt:variant>
      <vt:variant>
        <vt:i4>5767235</vt:i4>
      </vt:variant>
      <vt:variant>
        <vt:i4>281</vt:i4>
      </vt:variant>
      <vt:variant>
        <vt:i4>0</vt:i4>
      </vt:variant>
      <vt:variant>
        <vt:i4>5</vt:i4>
      </vt:variant>
      <vt:variant>
        <vt:lpwstr>http://cta.ornl.gov/data/index.shtml</vt:lpwstr>
      </vt:variant>
      <vt:variant>
        <vt:lpwstr/>
      </vt:variant>
      <vt:variant>
        <vt:i4>589846</vt:i4>
      </vt:variant>
      <vt:variant>
        <vt:i4>276</vt:i4>
      </vt:variant>
      <vt:variant>
        <vt:i4>0</vt:i4>
      </vt:variant>
      <vt:variant>
        <vt:i4>5</vt:i4>
      </vt:variant>
      <vt:variant>
        <vt:lpwstr/>
      </vt:variant>
      <vt:variant>
        <vt:lpwstr>AppendixH</vt:lpwstr>
      </vt:variant>
      <vt:variant>
        <vt:i4>589846</vt:i4>
      </vt:variant>
      <vt:variant>
        <vt:i4>273</vt:i4>
      </vt:variant>
      <vt:variant>
        <vt:i4>0</vt:i4>
      </vt:variant>
      <vt:variant>
        <vt:i4>5</vt:i4>
      </vt:variant>
      <vt:variant>
        <vt:lpwstr/>
      </vt:variant>
      <vt:variant>
        <vt:lpwstr>AppendixG</vt:lpwstr>
      </vt:variant>
      <vt:variant>
        <vt:i4>589846</vt:i4>
      </vt:variant>
      <vt:variant>
        <vt:i4>270</vt:i4>
      </vt:variant>
      <vt:variant>
        <vt:i4>0</vt:i4>
      </vt:variant>
      <vt:variant>
        <vt:i4>5</vt:i4>
      </vt:variant>
      <vt:variant>
        <vt:lpwstr/>
      </vt:variant>
      <vt:variant>
        <vt:lpwstr>AppendixF</vt:lpwstr>
      </vt:variant>
      <vt:variant>
        <vt:i4>589846</vt:i4>
      </vt:variant>
      <vt:variant>
        <vt:i4>267</vt:i4>
      </vt:variant>
      <vt:variant>
        <vt:i4>0</vt:i4>
      </vt:variant>
      <vt:variant>
        <vt:i4>5</vt:i4>
      </vt:variant>
      <vt:variant>
        <vt:lpwstr/>
      </vt:variant>
      <vt:variant>
        <vt:lpwstr>AppendixE</vt:lpwstr>
      </vt:variant>
      <vt:variant>
        <vt:i4>589846</vt:i4>
      </vt:variant>
      <vt:variant>
        <vt:i4>264</vt:i4>
      </vt:variant>
      <vt:variant>
        <vt:i4>0</vt:i4>
      </vt:variant>
      <vt:variant>
        <vt:i4>5</vt:i4>
      </vt:variant>
      <vt:variant>
        <vt:lpwstr/>
      </vt:variant>
      <vt:variant>
        <vt:lpwstr>AppendixD</vt:lpwstr>
      </vt:variant>
      <vt:variant>
        <vt:i4>589846</vt:i4>
      </vt:variant>
      <vt:variant>
        <vt:i4>261</vt:i4>
      </vt:variant>
      <vt:variant>
        <vt:i4>0</vt:i4>
      </vt:variant>
      <vt:variant>
        <vt:i4>5</vt:i4>
      </vt:variant>
      <vt:variant>
        <vt:lpwstr/>
      </vt:variant>
      <vt:variant>
        <vt:lpwstr>AppendixC</vt:lpwstr>
      </vt:variant>
      <vt:variant>
        <vt:i4>589846</vt:i4>
      </vt:variant>
      <vt:variant>
        <vt:i4>258</vt:i4>
      </vt:variant>
      <vt:variant>
        <vt:i4>0</vt:i4>
      </vt:variant>
      <vt:variant>
        <vt:i4>5</vt:i4>
      </vt:variant>
      <vt:variant>
        <vt:lpwstr/>
      </vt:variant>
      <vt:variant>
        <vt:lpwstr>AppendixB</vt:lpwstr>
      </vt:variant>
      <vt:variant>
        <vt:i4>589846</vt:i4>
      </vt:variant>
      <vt:variant>
        <vt:i4>255</vt:i4>
      </vt:variant>
      <vt:variant>
        <vt:i4>0</vt:i4>
      </vt:variant>
      <vt:variant>
        <vt:i4>5</vt:i4>
      </vt:variant>
      <vt:variant>
        <vt:lpwstr/>
      </vt:variant>
      <vt:variant>
        <vt:lpwstr>AppendixA</vt:lpwstr>
      </vt:variant>
      <vt:variant>
        <vt:i4>1900602</vt:i4>
      </vt:variant>
      <vt:variant>
        <vt:i4>248</vt:i4>
      </vt:variant>
      <vt:variant>
        <vt:i4>0</vt:i4>
      </vt:variant>
      <vt:variant>
        <vt:i4>5</vt:i4>
      </vt:variant>
      <vt:variant>
        <vt:lpwstr/>
      </vt:variant>
      <vt:variant>
        <vt:lpwstr>_Toc398195873</vt:lpwstr>
      </vt:variant>
      <vt:variant>
        <vt:i4>1900602</vt:i4>
      </vt:variant>
      <vt:variant>
        <vt:i4>242</vt:i4>
      </vt:variant>
      <vt:variant>
        <vt:i4>0</vt:i4>
      </vt:variant>
      <vt:variant>
        <vt:i4>5</vt:i4>
      </vt:variant>
      <vt:variant>
        <vt:lpwstr/>
      </vt:variant>
      <vt:variant>
        <vt:lpwstr>_Toc398195872</vt:lpwstr>
      </vt:variant>
      <vt:variant>
        <vt:i4>1900602</vt:i4>
      </vt:variant>
      <vt:variant>
        <vt:i4>236</vt:i4>
      </vt:variant>
      <vt:variant>
        <vt:i4>0</vt:i4>
      </vt:variant>
      <vt:variant>
        <vt:i4>5</vt:i4>
      </vt:variant>
      <vt:variant>
        <vt:lpwstr/>
      </vt:variant>
      <vt:variant>
        <vt:lpwstr>_Toc398195871</vt:lpwstr>
      </vt:variant>
      <vt:variant>
        <vt:i4>1900602</vt:i4>
      </vt:variant>
      <vt:variant>
        <vt:i4>230</vt:i4>
      </vt:variant>
      <vt:variant>
        <vt:i4>0</vt:i4>
      </vt:variant>
      <vt:variant>
        <vt:i4>5</vt:i4>
      </vt:variant>
      <vt:variant>
        <vt:lpwstr/>
      </vt:variant>
      <vt:variant>
        <vt:lpwstr>_Toc398195870</vt:lpwstr>
      </vt:variant>
      <vt:variant>
        <vt:i4>1835066</vt:i4>
      </vt:variant>
      <vt:variant>
        <vt:i4>224</vt:i4>
      </vt:variant>
      <vt:variant>
        <vt:i4>0</vt:i4>
      </vt:variant>
      <vt:variant>
        <vt:i4>5</vt:i4>
      </vt:variant>
      <vt:variant>
        <vt:lpwstr/>
      </vt:variant>
      <vt:variant>
        <vt:lpwstr>_Toc398195869</vt:lpwstr>
      </vt:variant>
      <vt:variant>
        <vt:i4>1835066</vt:i4>
      </vt:variant>
      <vt:variant>
        <vt:i4>218</vt:i4>
      </vt:variant>
      <vt:variant>
        <vt:i4>0</vt:i4>
      </vt:variant>
      <vt:variant>
        <vt:i4>5</vt:i4>
      </vt:variant>
      <vt:variant>
        <vt:lpwstr/>
      </vt:variant>
      <vt:variant>
        <vt:lpwstr>_Toc398195868</vt:lpwstr>
      </vt:variant>
      <vt:variant>
        <vt:i4>1835066</vt:i4>
      </vt:variant>
      <vt:variant>
        <vt:i4>212</vt:i4>
      </vt:variant>
      <vt:variant>
        <vt:i4>0</vt:i4>
      </vt:variant>
      <vt:variant>
        <vt:i4>5</vt:i4>
      </vt:variant>
      <vt:variant>
        <vt:lpwstr/>
      </vt:variant>
      <vt:variant>
        <vt:lpwstr>_Toc398195867</vt:lpwstr>
      </vt:variant>
      <vt:variant>
        <vt:i4>1835066</vt:i4>
      </vt:variant>
      <vt:variant>
        <vt:i4>206</vt:i4>
      </vt:variant>
      <vt:variant>
        <vt:i4>0</vt:i4>
      </vt:variant>
      <vt:variant>
        <vt:i4>5</vt:i4>
      </vt:variant>
      <vt:variant>
        <vt:lpwstr/>
      </vt:variant>
      <vt:variant>
        <vt:lpwstr>_Toc398195866</vt:lpwstr>
      </vt:variant>
      <vt:variant>
        <vt:i4>1835066</vt:i4>
      </vt:variant>
      <vt:variant>
        <vt:i4>200</vt:i4>
      </vt:variant>
      <vt:variant>
        <vt:i4>0</vt:i4>
      </vt:variant>
      <vt:variant>
        <vt:i4>5</vt:i4>
      </vt:variant>
      <vt:variant>
        <vt:lpwstr/>
      </vt:variant>
      <vt:variant>
        <vt:lpwstr>_Toc398195865</vt:lpwstr>
      </vt:variant>
      <vt:variant>
        <vt:i4>1835066</vt:i4>
      </vt:variant>
      <vt:variant>
        <vt:i4>194</vt:i4>
      </vt:variant>
      <vt:variant>
        <vt:i4>0</vt:i4>
      </vt:variant>
      <vt:variant>
        <vt:i4>5</vt:i4>
      </vt:variant>
      <vt:variant>
        <vt:lpwstr/>
      </vt:variant>
      <vt:variant>
        <vt:lpwstr>_Toc398195864</vt:lpwstr>
      </vt:variant>
      <vt:variant>
        <vt:i4>1835066</vt:i4>
      </vt:variant>
      <vt:variant>
        <vt:i4>188</vt:i4>
      </vt:variant>
      <vt:variant>
        <vt:i4>0</vt:i4>
      </vt:variant>
      <vt:variant>
        <vt:i4>5</vt:i4>
      </vt:variant>
      <vt:variant>
        <vt:lpwstr/>
      </vt:variant>
      <vt:variant>
        <vt:lpwstr>_Toc398195863</vt:lpwstr>
      </vt:variant>
      <vt:variant>
        <vt:i4>1835066</vt:i4>
      </vt:variant>
      <vt:variant>
        <vt:i4>182</vt:i4>
      </vt:variant>
      <vt:variant>
        <vt:i4>0</vt:i4>
      </vt:variant>
      <vt:variant>
        <vt:i4>5</vt:i4>
      </vt:variant>
      <vt:variant>
        <vt:lpwstr/>
      </vt:variant>
      <vt:variant>
        <vt:lpwstr>_Toc398195862</vt:lpwstr>
      </vt:variant>
      <vt:variant>
        <vt:i4>1835066</vt:i4>
      </vt:variant>
      <vt:variant>
        <vt:i4>176</vt:i4>
      </vt:variant>
      <vt:variant>
        <vt:i4>0</vt:i4>
      </vt:variant>
      <vt:variant>
        <vt:i4>5</vt:i4>
      </vt:variant>
      <vt:variant>
        <vt:lpwstr/>
      </vt:variant>
      <vt:variant>
        <vt:lpwstr>_Toc398195861</vt:lpwstr>
      </vt:variant>
      <vt:variant>
        <vt:i4>1835066</vt:i4>
      </vt:variant>
      <vt:variant>
        <vt:i4>170</vt:i4>
      </vt:variant>
      <vt:variant>
        <vt:i4>0</vt:i4>
      </vt:variant>
      <vt:variant>
        <vt:i4>5</vt:i4>
      </vt:variant>
      <vt:variant>
        <vt:lpwstr/>
      </vt:variant>
      <vt:variant>
        <vt:lpwstr>_Toc398195860</vt:lpwstr>
      </vt:variant>
      <vt:variant>
        <vt:i4>2031674</vt:i4>
      </vt:variant>
      <vt:variant>
        <vt:i4>164</vt:i4>
      </vt:variant>
      <vt:variant>
        <vt:i4>0</vt:i4>
      </vt:variant>
      <vt:variant>
        <vt:i4>5</vt:i4>
      </vt:variant>
      <vt:variant>
        <vt:lpwstr/>
      </vt:variant>
      <vt:variant>
        <vt:lpwstr>_Toc398195859</vt:lpwstr>
      </vt:variant>
      <vt:variant>
        <vt:i4>2031674</vt:i4>
      </vt:variant>
      <vt:variant>
        <vt:i4>158</vt:i4>
      </vt:variant>
      <vt:variant>
        <vt:i4>0</vt:i4>
      </vt:variant>
      <vt:variant>
        <vt:i4>5</vt:i4>
      </vt:variant>
      <vt:variant>
        <vt:lpwstr/>
      </vt:variant>
      <vt:variant>
        <vt:lpwstr>_Toc398195858</vt:lpwstr>
      </vt:variant>
      <vt:variant>
        <vt:i4>2031674</vt:i4>
      </vt:variant>
      <vt:variant>
        <vt:i4>152</vt:i4>
      </vt:variant>
      <vt:variant>
        <vt:i4>0</vt:i4>
      </vt:variant>
      <vt:variant>
        <vt:i4>5</vt:i4>
      </vt:variant>
      <vt:variant>
        <vt:lpwstr/>
      </vt:variant>
      <vt:variant>
        <vt:lpwstr>_Toc398195857</vt:lpwstr>
      </vt:variant>
      <vt:variant>
        <vt:i4>2031674</vt:i4>
      </vt:variant>
      <vt:variant>
        <vt:i4>146</vt:i4>
      </vt:variant>
      <vt:variant>
        <vt:i4>0</vt:i4>
      </vt:variant>
      <vt:variant>
        <vt:i4>5</vt:i4>
      </vt:variant>
      <vt:variant>
        <vt:lpwstr/>
      </vt:variant>
      <vt:variant>
        <vt:lpwstr>_Toc398195856</vt:lpwstr>
      </vt:variant>
      <vt:variant>
        <vt:i4>2031674</vt:i4>
      </vt:variant>
      <vt:variant>
        <vt:i4>140</vt:i4>
      </vt:variant>
      <vt:variant>
        <vt:i4>0</vt:i4>
      </vt:variant>
      <vt:variant>
        <vt:i4>5</vt:i4>
      </vt:variant>
      <vt:variant>
        <vt:lpwstr/>
      </vt:variant>
      <vt:variant>
        <vt:lpwstr>_Toc398195855</vt:lpwstr>
      </vt:variant>
      <vt:variant>
        <vt:i4>2031674</vt:i4>
      </vt:variant>
      <vt:variant>
        <vt:i4>134</vt:i4>
      </vt:variant>
      <vt:variant>
        <vt:i4>0</vt:i4>
      </vt:variant>
      <vt:variant>
        <vt:i4>5</vt:i4>
      </vt:variant>
      <vt:variant>
        <vt:lpwstr/>
      </vt:variant>
      <vt:variant>
        <vt:lpwstr>_Toc398195854</vt:lpwstr>
      </vt:variant>
      <vt:variant>
        <vt:i4>2031674</vt:i4>
      </vt:variant>
      <vt:variant>
        <vt:i4>128</vt:i4>
      </vt:variant>
      <vt:variant>
        <vt:i4>0</vt:i4>
      </vt:variant>
      <vt:variant>
        <vt:i4>5</vt:i4>
      </vt:variant>
      <vt:variant>
        <vt:lpwstr/>
      </vt:variant>
      <vt:variant>
        <vt:lpwstr>_Toc398195853</vt:lpwstr>
      </vt:variant>
      <vt:variant>
        <vt:i4>2031674</vt:i4>
      </vt:variant>
      <vt:variant>
        <vt:i4>122</vt:i4>
      </vt:variant>
      <vt:variant>
        <vt:i4>0</vt:i4>
      </vt:variant>
      <vt:variant>
        <vt:i4>5</vt:i4>
      </vt:variant>
      <vt:variant>
        <vt:lpwstr/>
      </vt:variant>
      <vt:variant>
        <vt:lpwstr>_Toc398195852</vt:lpwstr>
      </vt:variant>
      <vt:variant>
        <vt:i4>2031674</vt:i4>
      </vt:variant>
      <vt:variant>
        <vt:i4>116</vt:i4>
      </vt:variant>
      <vt:variant>
        <vt:i4>0</vt:i4>
      </vt:variant>
      <vt:variant>
        <vt:i4>5</vt:i4>
      </vt:variant>
      <vt:variant>
        <vt:lpwstr/>
      </vt:variant>
      <vt:variant>
        <vt:lpwstr>_Toc398195851</vt:lpwstr>
      </vt:variant>
      <vt:variant>
        <vt:i4>2031674</vt:i4>
      </vt:variant>
      <vt:variant>
        <vt:i4>110</vt:i4>
      </vt:variant>
      <vt:variant>
        <vt:i4>0</vt:i4>
      </vt:variant>
      <vt:variant>
        <vt:i4>5</vt:i4>
      </vt:variant>
      <vt:variant>
        <vt:lpwstr/>
      </vt:variant>
      <vt:variant>
        <vt:lpwstr>_Toc398195850</vt:lpwstr>
      </vt:variant>
      <vt:variant>
        <vt:i4>1966138</vt:i4>
      </vt:variant>
      <vt:variant>
        <vt:i4>104</vt:i4>
      </vt:variant>
      <vt:variant>
        <vt:i4>0</vt:i4>
      </vt:variant>
      <vt:variant>
        <vt:i4>5</vt:i4>
      </vt:variant>
      <vt:variant>
        <vt:lpwstr/>
      </vt:variant>
      <vt:variant>
        <vt:lpwstr>_Toc398195849</vt:lpwstr>
      </vt:variant>
      <vt:variant>
        <vt:i4>1966138</vt:i4>
      </vt:variant>
      <vt:variant>
        <vt:i4>98</vt:i4>
      </vt:variant>
      <vt:variant>
        <vt:i4>0</vt:i4>
      </vt:variant>
      <vt:variant>
        <vt:i4>5</vt:i4>
      </vt:variant>
      <vt:variant>
        <vt:lpwstr/>
      </vt:variant>
      <vt:variant>
        <vt:lpwstr>_Toc398195848</vt:lpwstr>
      </vt:variant>
      <vt:variant>
        <vt:i4>1966138</vt:i4>
      </vt:variant>
      <vt:variant>
        <vt:i4>92</vt:i4>
      </vt:variant>
      <vt:variant>
        <vt:i4>0</vt:i4>
      </vt:variant>
      <vt:variant>
        <vt:i4>5</vt:i4>
      </vt:variant>
      <vt:variant>
        <vt:lpwstr/>
      </vt:variant>
      <vt:variant>
        <vt:lpwstr>_Toc398195847</vt:lpwstr>
      </vt:variant>
      <vt:variant>
        <vt:i4>1966138</vt:i4>
      </vt:variant>
      <vt:variant>
        <vt:i4>86</vt:i4>
      </vt:variant>
      <vt:variant>
        <vt:i4>0</vt:i4>
      </vt:variant>
      <vt:variant>
        <vt:i4>5</vt:i4>
      </vt:variant>
      <vt:variant>
        <vt:lpwstr/>
      </vt:variant>
      <vt:variant>
        <vt:lpwstr>_Toc398195846</vt:lpwstr>
      </vt:variant>
      <vt:variant>
        <vt:i4>1966138</vt:i4>
      </vt:variant>
      <vt:variant>
        <vt:i4>80</vt:i4>
      </vt:variant>
      <vt:variant>
        <vt:i4>0</vt:i4>
      </vt:variant>
      <vt:variant>
        <vt:i4>5</vt:i4>
      </vt:variant>
      <vt:variant>
        <vt:lpwstr/>
      </vt:variant>
      <vt:variant>
        <vt:lpwstr>_Toc398195845</vt:lpwstr>
      </vt:variant>
      <vt:variant>
        <vt:i4>1966138</vt:i4>
      </vt:variant>
      <vt:variant>
        <vt:i4>74</vt:i4>
      </vt:variant>
      <vt:variant>
        <vt:i4>0</vt:i4>
      </vt:variant>
      <vt:variant>
        <vt:i4>5</vt:i4>
      </vt:variant>
      <vt:variant>
        <vt:lpwstr/>
      </vt:variant>
      <vt:variant>
        <vt:lpwstr>_Toc398195844</vt:lpwstr>
      </vt:variant>
      <vt:variant>
        <vt:i4>1966138</vt:i4>
      </vt:variant>
      <vt:variant>
        <vt:i4>68</vt:i4>
      </vt:variant>
      <vt:variant>
        <vt:i4>0</vt:i4>
      </vt:variant>
      <vt:variant>
        <vt:i4>5</vt:i4>
      </vt:variant>
      <vt:variant>
        <vt:lpwstr/>
      </vt:variant>
      <vt:variant>
        <vt:lpwstr>_Toc398195843</vt:lpwstr>
      </vt:variant>
      <vt:variant>
        <vt:i4>1966138</vt:i4>
      </vt:variant>
      <vt:variant>
        <vt:i4>62</vt:i4>
      </vt:variant>
      <vt:variant>
        <vt:i4>0</vt:i4>
      </vt:variant>
      <vt:variant>
        <vt:i4>5</vt:i4>
      </vt:variant>
      <vt:variant>
        <vt:lpwstr/>
      </vt:variant>
      <vt:variant>
        <vt:lpwstr>_Toc398195842</vt:lpwstr>
      </vt:variant>
      <vt:variant>
        <vt:i4>1966138</vt:i4>
      </vt:variant>
      <vt:variant>
        <vt:i4>56</vt:i4>
      </vt:variant>
      <vt:variant>
        <vt:i4>0</vt:i4>
      </vt:variant>
      <vt:variant>
        <vt:i4>5</vt:i4>
      </vt:variant>
      <vt:variant>
        <vt:lpwstr/>
      </vt:variant>
      <vt:variant>
        <vt:lpwstr>_Toc398195841</vt:lpwstr>
      </vt:variant>
      <vt:variant>
        <vt:i4>1966138</vt:i4>
      </vt:variant>
      <vt:variant>
        <vt:i4>50</vt:i4>
      </vt:variant>
      <vt:variant>
        <vt:i4>0</vt:i4>
      </vt:variant>
      <vt:variant>
        <vt:i4>5</vt:i4>
      </vt:variant>
      <vt:variant>
        <vt:lpwstr/>
      </vt:variant>
      <vt:variant>
        <vt:lpwstr>_Toc398195840</vt:lpwstr>
      </vt:variant>
      <vt:variant>
        <vt:i4>1638458</vt:i4>
      </vt:variant>
      <vt:variant>
        <vt:i4>44</vt:i4>
      </vt:variant>
      <vt:variant>
        <vt:i4>0</vt:i4>
      </vt:variant>
      <vt:variant>
        <vt:i4>5</vt:i4>
      </vt:variant>
      <vt:variant>
        <vt:lpwstr/>
      </vt:variant>
      <vt:variant>
        <vt:lpwstr>_Toc398195839</vt:lpwstr>
      </vt:variant>
      <vt:variant>
        <vt:i4>1638458</vt:i4>
      </vt:variant>
      <vt:variant>
        <vt:i4>38</vt:i4>
      </vt:variant>
      <vt:variant>
        <vt:i4>0</vt:i4>
      </vt:variant>
      <vt:variant>
        <vt:i4>5</vt:i4>
      </vt:variant>
      <vt:variant>
        <vt:lpwstr/>
      </vt:variant>
      <vt:variant>
        <vt:lpwstr>_Toc398195838</vt:lpwstr>
      </vt:variant>
      <vt:variant>
        <vt:i4>1638458</vt:i4>
      </vt:variant>
      <vt:variant>
        <vt:i4>32</vt:i4>
      </vt:variant>
      <vt:variant>
        <vt:i4>0</vt:i4>
      </vt:variant>
      <vt:variant>
        <vt:i4>5</vt:i4>
      </vt:variant>
      <vt:variant>
        <vt:lpwstr/>
      </vt:variant>
      <vt:variant>
        <vt:lpwstr>_Toc398195837</vt:lpwstr>
      </vt:variant>
      <vt:variant>
        <vt:i4>1638458</vt:i4>
      </vt:variant>
      <vt:variant>
        <vt:i4>26</vt:i4>
      </vt:variant>
      <vt:variant>
        <vt:i4>0</vt:i4>
      </vt:variant>
      <vt:variant>
        <vt:i4>5</vt:i4>
      </vt:variant>
      <vt:variant>
        <vt:lpwstr/>
      </vt:variant>
      <vt:variant>
        <vt:lpwstr>_Toc398195836</vt:lpwstr>
      </vt:variant>
      <vt:variant>
        <vt:i4>1638458</vt:i4>
      </vt:variant>
      <vt:variant>
        <vt:i4>20</vt:i4>
      </vt:variant>
      <vt:variant>
        <vt:i4>0</vt:i4>
      </vt:variant>
      <vt:variant>
        <vt:i4>5</vt:i4>
      </vt:variant>
      <vt:variant>
        <vt:lpwstr/>
      </vt:variant>
      <vt:variant>
        <vt:lpwstr>_Toc398195835</vt:lpwstr>
      </vt:variant>
      <vt:variant>
        <vt:i4>1638458</vt:i4>
      </vt:variant>
      <vt:variant>
        <vt:i4>14</vt:i4>
      </vt:variant>
      <vt:variant>
        <vt:i4>0</vt:i4>
      </vt:variant>
      <vt:variant>
        <vt:i4>5</vt:i4>
      </vt:variant>
      <vt:variant>
        <vt:lpwstr/>
      </vt:variant>
      <vt:variant>
        <vt:lpwstr>_Toc398195834</vt:lpwstr>
      </vt:variant>
      <vt:variant>
        <vt:i4>1638458</vt:i4>
      </vt:variant>
      <vt:variant>
        <vt:i4>8</vt:i4>
      </vt:variant>
      <vt:variant>
        <vt:i4>0</vt:i4>
      </vt:variant>
      <vt:variant>
        <vt:i4>5</vt:i4>
      </vt:variant>
      <vt:variant>
        <vt:lpwstr/>
      </vt:variant>
      <vt:variant>
        <vt:lpwstr>_Toc398195833</vt:lpwstr>
      </vt:variant>
      <vt:variant>
        <vt:i4>1638458</vt:i4>
      </vt:variant>
      <vt:variant>
        <vt:i4>2</vt:i4>
      </vt:variant>
      <vt:variant>
        <vt:i4>0</vt:i4>
      </vt:variant>
      <vt:variant>
        <vt:i4>5</vt:i4>
      </vt:variant>
      <vt:variant>
        <vt:lpwstr/>
      </vt:variant>
      <vt:variant>
        <vt:lpwstr>_Toc398195832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Chasity Duke</cp:lastModifiedBy>
  <cp:revision>2</cp:revision>
  <cp:lastPrinted>2015-05-14T19:49:00Z</cp:lastPrinted>
  <dcterms:created xsi:type="dcterms:W3CDTF">2015-07-07T16:59:00Z</dcterms:created>
  <dcterms:modified xsi:type="dcterms:W3CDTF">2015-07-07T16:59:00Z</dcterms:modified>
</cp:coreProperties>
</file>