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39532" w14:textId="77777777" w:rsidR="00831108" w:rsidRDefault="00831108" w:rsidP="00831108">
      <w:pPr>
        <w:pStyle w:val="AppendixHeading"/>
        <w:spacing w:before="240"/>
      </w:pPr>
      <w:r>
        <w:t>Appendix E</w:t>
      </w:r>
    </w:p>
    <w:p w14:paraId="7B9F4FDD" w14:textId="77777777" w:rsidR="00831108" w:rsidRPr="00F3504E" w:rsidRDefault="00831108" w:rsidP="00831108">
      <w:pPr>
        <w:pStyle w:val="AppendixHeading"/>
      </w:pPr>
      <w:r>
        <w:t xml:space="preserve">National Type Evaluation Technical Committee (NTETC) </w:t>
      </w:r>
      <w:r>
        <w:br/>
        <w:t>Software Sector Meeting Summary</w:t>
      </w:r>
    </w:p>
    <w:p w14:paraId="29C7D40A" w14:textId="481863E8" w:rsidR="00831108" w:rsidRDefault="00831108" w:rsidP="00831108">
      <w:pPr>
        <w:spacing w:after="0"/>
        <w:jc w:val="center"/>
      </w:pPr>
      <w:r>
        <w:t>March 19-20, 2013</w:t>
      </w:r>
    </w:p>
    <w:p w14:paraId="721E4125" w14:textId="77777777" w:rsidR="00831108" w:rsidRPr="00F3504E" w:rsidRDefault="00831108" w:rsidP="00831108">
      <w:pPr>
        <w:spacing w:after="0"/>
        <w:jc w:val="center"/>
      </w:pPr>
      <w:r>
        <w:t>Columbus, Ohio</w:t>
      </w:r>
    </w:p>
    <w:p w14:paraId="0B99A353" w14:textId="77777777" w:rsidR="006841BE" w:rsidRPr="00F3504E" w:rsidRDefault="006841BE" w:rsidP="006841BE">
      <w:pPr>
        <w:pStyle w:val="Heading1"/>
        <w:rPr>
          <w:rFonts w:hint="eastAsia"/>
        </w:rPr>
      </w:pPr>
      <w:bookmarkStart w:id="0" w:name="_Toc308527688"/>
      <w:bookmarkStart w:id="1" w:name="_Toc364666750"/>
      <w:r w:rsidRPr="00F3504E">
        <w:t>Introduction</w:t>
      </w:r>
      <w:bookmarkEnd w:id="0"/>
      <w:bookmarkEnd w:id="1"/>
    </w:p>
    <w:p w14:paraId="06417951" w14:textId="77777777" w:rsidR="00831108" w:rsidRDefault="00831108" w:rsidP="0040608C">
      <w:r>
        <w:t xml:space="preserve">The charge of the NTETC Software Sector is important in providing appropriate type evaluation criteria for software-based weighing or measuring device based on specifications, tolerances and technical requirements of </w:t>
      </w:r>
      <w:r w:rsidRPr="005C68CB">
        <w:t>NIST Handbook 44</w:t>
      </w:r>
      <w:r>
        <w:t xml:space="preserve">, </w:t>
      </w:r>
      <w:r w:rsidRPr="005C68CB">
        <w:rPr>
          <w:i/>
        </w:rPr>
        <w:t>Specifications, Tolerances, and Other Technical Requirements for Weighing and Measuring Devices</w:t>
      </w:r>
      <w:r>
        <w:t>, Section 1.10</w:t>
      </w:r>
      <w:proofErr w:type="gramStart"/>
      <w:r>
        <w:t xml:space="preserve">. </w:t>
      </w:r>
      <w:proofErr w:type="gramEnd"/>
      <w:r>
        <w:t xml:space="preserve">General Code, Section 2 for weighing devices, Section 3 for liquid and vapor measuring devices, and Section 5 for taximeters, grain analyzers, and multiple dimension measuring devices.  The Sector’s recommendations are presented to the National Type Evaluation Program (NTEP) Committee each January for approval and inclusion in </w:t>
      </w:r>
      <w:r w:rsidRPr="005C68CB">
        <w:t>NCWM</w:t>
      </w:r>
      <w:r w:rsidRPr="00EF5EE6">
        <w:t xml:space="preserve"> </w:t>
      </w:r>
      <w:r w:rsidRPr="005C68CB">
        <w:t>Publication 14</w:t>
      </w:r>
      <w:r>
        <w:t>,</w:t>
      </w:r>
      <w:r w:rsidRPr="003C6AA5">
        <w:rPr>
          <w:i/>
        </w:rPr>
        <w:t xml:space="preserve"> Technical Policy, Checklists, and Test Procedures</w:t>
      </w:r>
      <w:r>
        <w:rPr>
          <w:i/>
        </w:rPr>
        <w:t>,</w:t>
      </w:r>
      <w:r>
        <w:t xml:space="preserve"> for national type evaluation.</w:t>
      </w:r>
    </w:p>
    <w:p w14:paraId="18D7D8A4" w14:textId="415C5896" w:rsidR="00831108" w:rsidRDefault="00831108" w:rsidP="0040608C">
      <w:r>
        <w:t xml:space="preserve">The Sector is also called upon occasionally for technical expertise in addressing difficult </w:t>
      </w:r>
      <w:r w:rsidRPr="005C68CB">
        <w:t>NIST Handbook 44</w:t>
      </w:r>
      <w:r>
        <w:t xml:space="preserve"> issues on the agenda of the </w:t>
      </w:r>
      <w:r w:rsidRPr="003C6AA5">
        <w:t>National Conference</w:t>
      </w:r>
      <w:r>
        <w:t xml:space="preserve"> on Weights and Measures (NCWM) Specifications and Tolerances (S&amp;T) Committee.  Sector membership includes industry, NTEP laboratory representatives, technical </w:t>
      </w:r>
      <w:r w:rsidR="006A61D1">
        <w:t>advisors,</w:t>
      </w:r>
      <w:r>
        <w:t xml:space="preserve"> and the NTEP Administrator.  Meetings are held annually, or as needed and are open to all NCWM members and other registered parties.</w:t>
      </w:r>
    </w:p>
    <w:p w14:paraId="191C0CA6" w14:textId="59349650" w:rsidR="00765E1A" w:rsidRDefault="00765E1A" w:rsidP="00765E1A">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w:t>
      </w:r>
      <w:proofErr w:type="spellStart"/>
      <w:r>
        <w:rPr>
          <w:szCs w:val="20"/>
        </w:rPr>
        <w:t>nonretroactive</w:t>
      </w:r>
      <w:proofErr w:type="spellEnd"/>
      <w:r>
        <w:rPr>
          <w:szCs w:val="20"/>
        </w:rPr>
        <w:t xml:space="preser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00D976BC">
        <w:t xml:space="preserve"> </w:t>
      </w:r>
      <w:r w:rsidRPr="00DC4288">
        <w:rPr>
          <w:szCs w:val="20"/>
        </w:rPr>
        <w:t>When used in this report, the term “weight” means “mass.”</w:t>
      </w:r>
      <w:r>
        <w:rPr>
          <w:szCs w:val="20"/>
        </w:rPr>
        <w:t xml:space="preserve">  </w:t>
      </w:r>
    </w:p>
    <w:p w14:paraId="07E881A9" w14:textId="316CBF3A" w:rsidR="00831108" w:rsidRDefault="00831108" w:rsidP="00831108">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14:paraId="7E5CBDA3" w14:textId="77777777" w:rsidTr="00F20AB5">
        <w:tc>
          <w:tcPr>
            <w:tcW w:w="9360" w:type="dxa"/>
            <w:gridSpan w:val="3"/>
            <w:tcBorders>
              <w:top w:val="single" w:sz="12" w:space="0" w:color="auto"/>
              <w:bottom w:val="single" w:sz="12" w:space="0" w:color="auto"/>
            </w:tcBorders>
          </w:tcPr>
          <w:p w14:paraId="09B1A03B" w14:textId="77777777" w:rsidR="00F20AB5" w:rsidRPr="00F3504E" w:rsidRDefault="00F20AB5" w:rsidP="00F8763B">
            <w:pPr>
              <w:pStyle w:val="TableHeading"/>
            </w:pPr>
            <w:r w:rsidRPr="00F3504E">
              <w:t>Table A</w:t>
            </w:r>
            <w:r w:rsidR="00443A38" w:rsidRPr="00F3504E">
              <w:br/>
            </w:r>
            <w:r w:rsidR="00F8763B">
              <w:t>Table of Contents</w:t>
            </w:r>
          </w:p>
        </w:tc>
      </w:tr>
      <w:tr w:rsidR="00F20AB5" w:rsidRPr="00F3504E" w14:paraId="3571E82C" w14:textId="77777777" w:rsidTr="00F20AB5">
        <w:trPr>
          <w:trHeight w:val="317"/>
        </w:trPr>
        <w:tc>
          <w:tcPr>
            <w:tcW w:w="3110" w:type="dxa"/>
            <w:tcBorders>
              <w:top w:val="single" w:sz="12" w:space="0" w:color="auto"/>
              <w:bottom w:val="single" w:sz="12" w:space="0" w:color="auto"/>
            </w:tcBorders>
            <w:vAlign w:val="bottom"/>
          </w:tcPr>
          <w:p w14:paraId="46E41DFC" w14:textId="77777777"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14:paraId="385F2B7B" w14:textId="77777777"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14:paraId="3613ECD8" w14:textId="7B38F92C" w:rsidR="00F20AB5" w:rsidRPr="00F3504E" w:rsidRDefault="00F20AB5" w:rsidP="009A61F2">
            <w:pPr>
              <w:pStyle w:val="TableColumnHeadings"/>
              <w:ind w:right="-108"/>
              <w:jc w:val="right"/>
            </w:pPr>
            <w:r w:rsidRPr="00F3504E">
              <w:t>Page</w:t>
            </w:r>
            <w:r w:rsidR="00D24EDE">
              <w:t xml:space="preserve"> NTEP E</w:t>
            </w:r>
          </w:p>
        </w:tc>
      </w:tr>
    </w:tbl>
    <w:p w14:paraId="6DE4A152" w14:textId="77777777" w:rsidR="00D66012" w:rsidRDefault="00D3156D">
      <w:pPr>
        <w:pStyle w:val="TOC1"/>
        <w:rPr>
          <w:rFonts w:asciiTheme="minorHAnsi" w:hAnsiTheme="minorHAnsi"/>
          <w:b w:val="0"/>
          <w:caps w:val="0"/>
          <w:noProof/>
          <w:color w:val="auto"/>
          <w:sz w:val="22"/>
          <w:lang w:eastAsia="en-US"/>
        </w:rPr>
      </w:pPr>
      <w:r>
        <w:fldChar w:fldCharType="begin"/>
      </w:r>
      <w:r w:rsidR="000A57E8">
        <w:instrText xml:space="preserve"> TOC \o "1-1" \h \z \t "Item Heading,2" </w:instrText>
      </w:r>
      <w:r>
        <w:fldChar w:fldCharType="separate"/>
      </w:r>
      <w:hyperlink w:anchor="_Toc364666750" w:history="1">
        <w:r w:rsidR="00D66012" w:rsidRPr="003C21B6">
          <w:rPr>
            <w:rStyle w:val="Hyperlink"/>
          </w:rPr>
          <w:t>Introduction</w:t>
        </w:r>
        <w:r w:rsidR="00D66012">
          <w:rPr>
            <w:noProof/>
            <w:webHidden/>
          </w:rPr>
          <w:tab/>
        </w:r>
        <w:r w:rsidR="00D66012">
          <w:rPr>
            <w:noProof/>
            <w:webHidden/>
          </w:rPr>
          <w:fldChar w:fldCharType="begin"/>
        </w:r>
        <w:r w:rsidR="00D66012">
          <w:rPr>
            <w:noProof/>
            <w:webHidden/>
          </w:rPr>
          <w:instrText xml:space="preserve"> PAGEREF _Toc364666750 \h </w:instrText>
        </w:r>
        <w:r w:rsidR="00D66012">
          <w:rPr>
            <w:noProof/>
            <w:webHidden/>
          </w:rPr>
        </w:r>
        <w:r w:rsidR="00D66012">
          <w:rPr>
            <w:noProof/>
            <w:webHidden/>
          </w:rPr>
          <w:fldChar w:fldCharType="separate"/>
        </w:r>
        <w:r w:rsidR="00D226F2">
          <w:rPr>
            <w:rFonts w:hint="eastAsia"/>
            <w:noProof/>
            <w:webHidden/>
          </w:rPr>
          <w:t>1</w:t>
        </w:r>
        <w:r w:rsidR="00D66012">
          <w:rPr>
            <w:noProof/>
            <w:webHidden/>
          </w:rPr>
          <w:fldChar w:fldCharType="end"/>
        </w:r>
      </w:hyperlink>
    </w:p>
    <w:p w14:paraId="770DAF9C" w14:textId="211F09C5" w:rsidR="00D66012" w:rsidRDefault="00B51D30">
      <w:pPr>
        <w:pStyle w:val="TOC1"/>
        <w:rPr>
          <w:rFonts w:asciiTheme="minorHAnsi" w:hAnsiTheme="minorHAnsi"/>
          <w:b w:val="0"/>
          <w:caps w:val="0"/>
          <w:noProof/>
          <w:color w:val="auto"/>
          <w:sz w:val="22"/>
          <w:lang w:eastAsia="en-US"/>
        </w:rPr>
      </w:pPr>
      <w:hyperlink w:anchor="_Toc364666751" w:history="1">
        <w:r w:rsidR="00D66012" w:rsidRPr="003C21B6">
          <w:rPr>
            <w:rStyle w:val="Hyperlink"/>
          </w:rPr>
          <w:t>Welcome/Introductions</w:t>
        </w:r>
        <w:r w:rsidR="00D66012">
          <w:rPr>
            <w:noProof/>
            <w:webHidden/>
          </w:rPr>
          <w:tab/>
        </w:r>
        <w:r w:rsidR="00D66012">
          <w:rPr>
            <w:noProof/>
            <w:webHidden/>
          </w:rPr>
          <w:fldChar w:fldCharType="begin"/>
        </w:r>
        <w:r w:rsidR="00D66012">
          <w:rPr>
            <w:noProof/>
            <w:webHidden/>
          </w:rPr>
          <w:instrText xml:space="preserve"> PAGEREF _Toc364666751 \h </w:instrText>
        </w:r>
        <w:r w:rsidR="00D66012">
          <w:rPr>
            <w:noProof/>
            <w:webHidden/>
          </w:rPr>
        </w:r>
        <w:r w:rsidR="00D66012">
          <w:rPr>
            <w:noProof/>
            <w:webHidden/>
          </w:rPr>
          <w:fldChar w:fldCharType="separate"/>
        </w:r>
        <w:r w:rsidR="00D226F2">
          <w:rPr>
            <w:rFonts w:hint="eastAsia"/>
            <w:noProof/>
            <w:webHidden/>
          </w:rPr>
          <w:t>2</w:t>
        </w:r>
        <w:r w:rsidR="00D66012">
          <w:rPr>
            <w:noProof/>
            <w:webHidden/>
          </w:rPr>
          <w:fldChar w:fldCharType="end"/>
        </w:r>
      </w:hyperlink>
    </w:p>
    <w:p w14:paraId="6316F85E" w14:textId="77777777" w:rsidR="00D66012" w:rsidRDefault="00B51D30">
      <w:pPr>
        <w:pStyle w:val="TOC1"/>
        <w:rPr>
          <w:rFonts w:asciiTheme="minorHAnsi" w:hAnsiTheme="minorHAnsi"/>
          <w:b w:val="0"/>
          <w:caps w:val="0"/>
          <w:noProof/>
          <w:color w:val="auto"/>
          <w:sz w:val="22"/>
          <w:lang w:eastAsia="en-US"/>
        </w:rPr>
      </w:pPr>
      <w:hyperlink w:anchor="_Toc364666752" w:history="1">
        <w:r w:rsidR="00D66012" w:rsidRPr="003C21B6">
          <w:rPr>
            <w:rStyle w:val="Hyperlink"/>
          </w:rPr>
          <w:t>STATUS REPORTS – RELATED NCWM AND INTERNATIONAL ACTIVITY</w:t>
        </w:r>
        <w:r w:rsidR="00D66012">
          <w:rPr>
            <w:noProof/>
            <w:webHidden/>
          </w:rPr>
          <w:tab/>
        </w:r>
        <w:r w:rsidR="00D66012">
          <w:rPr>
            <w:noProof/>
            <w:webHidden/>
          </w:rPr>
          <w:fldChar w:fldCharType="begin"/>
        </w:r>
        <w:r w:rsidR="00D66012">
          <w:rPr>
            <w:noProof/>
            <w:webHidden/>
          </w:rPr>
          <w:instrText xml:space="preserve"> PAGEREF _Toc364666752 \h </w:instrText>
        </w:r>
        <w:r w:rsidR="00D66012">
          <w:rPr>
            <w:noProof/>
            <w:webHidden/>
          </w:rPr>
        </w:r>
        <w:r w:rsidR="00D66012">
          <w:rPr>
            <w:noProof/>
            <w:webHidden/>
          </w:rPr>
          <w:fldChar w:fldCharType="separate"/>
        </w:r>
        <w:r w:rsidR="00D226F2">
          <w:rPr>
            <w:rFonts w:hint="eastAsia"/>
            <w:noProof/>
            <w:webHidden/>
          </w:rPr>
          <w:t>2</w:t>
        </w:r>
        <w:r w:rsidR="00D66012">
          <w:rPr>
            <w:noProof/>
            <w:webHidden/>
          </w:rPr>
          <w:fldChar w:fldCharType="end"/>
        </w:r>
      </w:hyperlink>
    </w:p>
    <w:p w14:paraId="0343225E" w14:textId="77777777" w:rsidR="00D66012" w:rsidRDefault="00B51D30">
      <w:pPr>
        <w:pStyle w:val="TOC1"/>
        <w:rPr>
          <w:rFonts w:asciiTheme="minorHAnsi" w:hAnsiTheme="minorHAnsi"/>
          <w:b w:val="0"/>
          <w:caps w:val="0"/>
          <w:noProof/>
          <w:color w:val="auto"/>
          <w:sz w:val="22"/>
          <w:lang w:eastAsia="en-US"/>
        </w:rPr>
      </w:pPr>
      <w:hyperlink w:anchor="_Toc364666753" w:history="1">
        <w:r w:rsidR="00D66012" w:rsidRPr="003C21B6">
          <w:rPr>
            <w:rStyle w:val="Hyperlink"/>
          </w:rPr>
          <w:t>Carry-over Items</w:t>
        </w:r>
        <w:r w:rsidR="00D66012">
          <w:rPr>
            <w:noProof/>
            <w:webHidden/>
          </w:rPr>
          <w:tab/>
        </w:r>
        <w:r w:rsidR="00D66012">
          <w:rPr>
            <w:noProof/>
            <w:webHidden/>
          </w:rPr>
          <w:fldChar w:fldCharType="begin"/>
        </w:r>
        <w:r w:rsidR="00D66012">
          <w:rPr>
            <w:noProof/>
            <w:webHidden/>
          </w:rPr>
          <w:instrText xml:space="preserve"> PAGEREF _Toc364666753 \h </w:instrText>
        </w:r>
        <w:r w:rsidR="00D66012">
          <w:rPr>
            <w:noProof/>
            <w:webHidden/>
          </w:rPr>
        </w:r>
        <w:r w:rsidR="00D66012">
          <w:rPr>
            <w:noProof/>
            <w:webHidden/>
          </w:rPr>
          <w:fldChar w:fldCharType="separate"/>
        </w:r>
        <w:r w:rsidR="00D226F2">
          <w:rPr>
            <w:rFonts w:hint="eastAsia"/>
            <w:noProof/>
            <w:webHidden/>
          </w:rPr>
          <w:t>3</w:t>
        </w:r>
        <w:r w:rsidR="00D66012">
          <w:rPr>
            <w:noProof/>
            <w:webHidden/>
          </w:rPr>
          <w:fldChar w:fldCharType="end"/>
        </w:r>
      </w:hyperlink>
    </w:p>
    <w:p w14:paraId="418A190F" w14:textId="603FF945" w:rsidR="00D66012" w:rsidRDefault="00B51D30" w:rsidP="00D066AA">
      <w:pPr>
        <w:pStyle w:val="TOC2"/>
        <w:rPr>
          <w:rFonts w:asciiTheme="minorHAnsi" w:hAnsiTheme="minorHAnsi"/>
          <w:noProof/>
          <w:color w:val="auto"/>
          <w:sz w:val="22"/>
          <w:lang w:eastAsia="en-US"/>
        </w:rPr>
      </w:pPr>
      <w:hyperlink w:anchor="_Toc364666754" w:history="1">
        <w:r w:rsidR="00D66012" w:rsidRPr="003C21B6">
          <w:rPr>
            <w:rStyle w:val="Hyperlink"/>
          </w:rPr>
          <w:t>1.</w:t>
        </w:r>
        <w:r w:rsidR="00D66012">
          <w:rPr>
            <w:rFonts w:asciiTheme="minorHAnsi" w:hAnsiTheme="minorHAnsi"/>
            <w:noProof/>
            <w:color w:val="auto"/>
            <w:sz w:val="22"/>
            <w:lang w:eastAsia="en-US"/>
          </w:rPr>
          <w:tab/>
        </w:r>
        <w:r w:rsidR="00D66012" w:rsidRPr="003C21B6">
          <w:rPr>
            <w:rStyle w:val="Hyperlink"/>
          </w:rPr>
          <w:t>Software Identification/Markings</w:t>
        </w:r>
        <w:r w:rsidR="00D66012">
          <w:rPr>
            <w:noProof/>
            <w:webHidden/>
          </w:rPr>
          <w:tab/>
        </w:r>
        <w:r w:rsidR="00D66012">
          <w:rPr>
            <w:noProof/>
            <w:webHidden/>
          </w:rPr>
          <w:fldChar w:fldCharType="begin"/>
        </w:r>
        <w:r w:rsidR="00D66012">
          <w:rPr>
            <w:noProof/>
            <w:webHidden/>
          </w:rPr>
          <w:instrText xml:space="preserve"> PAGEREF _Toc364666754 \h </w:instrText>
        </w:r>
        <w:r w:rsidR="00D66012">
          <w:rPr>
            <w:noProof/>
            <w:webHidden/>
          </w:rPr>
        </w:r>
        <w:r w:rsidR="00D66012">
          <w:rPr>
            <w:noProof/>
            <w:webHidden/>
          </w:rPr>
          <w:fldChar w:fldCharType="separate"/>
        </w:r>
        <w:r w:rsidR="00D226F2">
          <w:rPr>
            <w:noProof/>
            <w:webHidden/>
          </w:rPr>
          <w:t>3</w:t>
        </w:r>
        <w:r w:rsidR="00D66012">
          <w:rPr>
            <w:noProof/>
            <w:webHidden/>
          </w:rPr>
          <w:fldChar w:fldCharType="end"/>
        </w:r>
      </w:hyperlink>
    </w:p>
    <w:p w14:paraId="69F03508" w14:textId="77777777" w:rsidR="00D66012" w:rsidRDefault="00B51D30" w:rsidP="00D066AA">
      <w:pPr>
        <w:pStyle w:val="TOC2"/>
        <w:rPr>
          <w:rFonts w:asciiTheme="minorHAnsi" w:hAnsiTheme="minorHAnsi"/>
          <w:noProof/>
          <w:color w:val="auto"/>
          <w:sz w:val="22"/>
          <w:lang w:eastAsia="en-US"/>
        </w:rPr>
      </w:pPr>
      <w:hyperlink w:anchor="_Toc364666755" w:history="1">
        <w:r w:rsidR="00D66012" w:rsidRPr="003C21B6">
          <w:rPr>
            <w:rStyle w:val="Hyperlink"/>
          </w:rPr>
          <w:t>2.</w:t>
        </w:r>
        <w:r w:rsidR="00D66012">
          <w:rPr>
            <w:rFonts w:asciiTheme="minorHAnsi" w:hAnsiTheme="minorHAnsi"/>
            <w:noProof/>
            <w:color w:val="auto"/>
            <w:sz w:val="22"/>
            <w:lang w:eastAsia="en-US"/>
          </w:rPr>
          <w:tab/>
        </w:r>
        <w:r w:rsidR="00D66012" w:rsidRPr="003C21B6">
          <w:rPr>
            <w:rStyle w:val="Hyperlink"/>
          </w:rPr>
          <w:t>Identification of Certified Software</w:t>
        </w:r>
        <w:r w:rsidR="00D66012">
          <w:rPr>
            <w:noProof/>
            <w:webHidden/>
          </w:rPr>
          <w:tab/>
        </w:r>
        <w:r w:rsidR="00D66012">
          <w:rPr>
            <w:noProof/>
            <w:webHidden/>
          </w:rPr>
          <w:fldChar w:fldCharType="begin"/>
        </w:r>
        <w:r w:rsidR="00D66012">
          <w:rPr>
            <w:noProof/>
            <w:webHidden/>
          </w:rPr>
          <w:instrText xml:space="preserve"> PAGEREF _Toc364666755 \h </w:instrText>
        </w:r>
        <w:r w:rsidR="00D66012">
          <w:rPr>
            <w:noProof/>
            <w:webHidden/>
          </w:rPr>
        </w:r>
        <w:r w:rsidR="00D66012">
          <w:rPr>
            <w:noProof/>
            <w:webHidden/>
          </w:rPr>
          <w:fldChar w:fldCharType="separate"/>
        </w:r>
        <w:r w:rsidR="00D226F2">
          <w:rPr>
            <w:noProof/>
            <w:webHidden/>
          </w:rPr>
          <w:t>6</w:t>
        </w:r>
        <w:r w:rsidR="00D66012">
          <w:rPr>
            <w:noProof/>
            <w:webHidden/>
          </w:rPr>
          <w:fldChar w:fldCharType="end"/>
        </w:r>
      </w:hyperlink>
    </w:p>
    <w:p w14:paraId="3F2F69EB" w14:textId="79B9F0B5" w:rsidR="00D66012" w:rsidRDefault="00B51D30" w:rsidP="00D066AA">
      <w:pPr>
        <w:pStyle w:val="TOC2"/>
        <w:rPr>
          <w:rFonts w:asciiTheme="minorHAnsi" w:hAnsiTheme="minorHAnsi"/>
          <w:noProof/>
          <w:color w:val="auto"/>
          <w:sz w:val="22"/>
          <w:lang w:eastAsia="en-US"/>
        </w:rPr>
      </w:pPr>
      <w:hyperlink w:anchor="_Toc364666756" w:history="1">
        <w:r w:rsidR="00D66012" w:rsidRPr="003C21B6">
          <w:rPr>
            <w:rStyle w:val="Hyperlink"/>
          </w:rPr>
          <w:t>3.</w:t>
        </w:r>
        <w:r w:rsidR="00D66012">
          <w:rPr>
            <w:rFonts w:asciiTheme="minorHAnsi" w:hAnsiTheme="minorHAnsi"/>
            <w:noProof/>
            <w:color w:val="auto"/>
            <w:sz w:val="22"/>
            <w:lang w:eastAsia="en-US"/>
          </w:rPr>
          <w:tab/>
        </w:r>
        <w:r w:rsidR="00D66012" w:rsidRPr="003C21B6">
          <w:rPr>
            <w:rStyle w:val="Hyperlink"/>
          </w:rPr>
          <w:t>Software Protection/Security</w:t>
        </w:r>
        <w:r w:rsidR="00D66012">
          <w:rPr>
            <w:noProof/>
            <w:webHidden/>
          </w:rPr>
          <w:tab/>
        </w:r>
        <w:r w:rsidR="00D66012">
          <w:rPr>
            <w:noProof/>
            <w:webHidden/>
          </w:rPr>
          <w:fldChar w:fldCharType="begin"/>
        </w:r>
        <w:r w:rsidR="00D66012">
          <w:rPr>
            <w:noProof/>
            <w:webHidden/>
          </w:rPr>
          <w:instrText xml:space="preserve"> PAGEREF _Toc364666756 \h </w:instrText>
        </w:r>
        <w:r w:rsidR="00D66012">
          <w:rPr>
            <w:noProof/>
            <w:webHidden/>
          </w:rPr>
        </w:r>
        <w:r w:rsidR="00D66012">
          <w:rPr>
            <w:noProof/>
            <w:webHidden/>
          </w:rPr>
          <w:fldChar w:fldCharType="separate"/>
        </w:r>
        <w:r w:rsidR="00D226F2">
          <w:rPr>
            <w:noProof/>
            <w:webHidden/>
          </w:rPr>
          <w:t>10</w:t>
        </w:r>
        <w:r w:rsidR="00D66012">
          <w:rPr>
            <w:noProof/>
            <w:webHidden/>
          </w:rPr>
          <w:fldChar w:fldCharType="end"/>
        </w:r>
      </w:hyperlink>
    </w:p>
    <w:p w14:paraId="18FF396F" w14:textId="77777777" w:rsidR="00D66012" w:rsidRDefault="00B51D30" w:rsidP="00D066AA">
      <w:pPr>
        <w:pStyle w:val="TOC2"/>
        <w:rPr>
          <w:rFonts w:asciiTheme="minorHAnsi" w:hAnsiTheme="minorHAnsi"/>
          <w:noProof/>
          <w:color w:val="auto"/>
          <w:sz w:val="22"/>
          <w:lang w:eastAsia="en-US"/>
        </w:rPr>
      </w:pPr>
      <w:hyperlink w:anchor="_Toc364666757" w:history="1">
        <w:r w:rsidR="00D66012" w:rsidRPr="003C21B6">
          <w:rPr>
            <w:rStyle w:val="Hyperlink"/>
          </w:rPr>
          <w:t>4.</w:t>
        </w:r>
        <w:r w:rsidR="00D66012">
          <w:rPr>
            <w:rFonts w:asciiTheme="minorHAnsi" w:hAnsiTheme="minorHAnsi"/>
            <w:noProof/>
            <w:color w:val="auto"/>
            <w:sz w:val="22"/>
            <w:lang w:eastAsia="en-US"/>
          </w:rPr>
          <w:tab/>
        </w:r>
        <w:r w:rsidR="00D66012" w:rsidRPr="003C21B6">
          <w:rPr>
            <w:rStyle w:val="Hyperlink"/>
          </w:rPr>
          <w:t>Software Maintenance and Reconfiguration</w:t>
        </w:r>
        <w:r w:rsidR="00D66012">
          <w:rPr>
            <w:noProof/>
            <w:webHidden/>
          </w:rPr>
          <w:tab/>
        </w:r>
        <w:r w:rsidR="00D66012">
          <w:rPr>
            <w:noProof/>
            <w:webHidden/>
          </w:rPr>
          <w:fldChar w:fldCharType="begin"/>
        </w:r>
        <w:r w:rsidR="00D66012">
          <w:rPr>
            <w:noProof/>
            <w:webHidden/>
          </w:rPr>
          <w:instrText xml:space="preserve"> PAGEREF _Toc364666757 \h </w:instrText>
        </w:r>
        <w:r w:rsidR="00D66012">
          <w:rPr>
            <w:noProof/>
            <w:webHidden/>
          </w:rPr>
        </w:r>
        <w:r w:rsidR="00D66012">
          <w:rPr>
            <w:noProof/>
            <w:webHidden/>
          </w:rPr>
          <w:fldChar w:fldCharType="separate"/>
        </w:r>
        <w:r w:rsidR="00D226F2">
          <w:rPr>
            <w:noProof/>
            <w:webHidden/>
          </w:rPr>
          <w:t>14</w:t>
        </w:r>
        <w:r w:rsidR="00D66012">
          <w:rPr>
            <w:noProof/>
            <w:webHidden/>
          </w:rPr>
          <w:fldChar w:fldCharType="end"/>
        </w:r>
      </w:hyperlink>
    </w:p>
    <w:p w14:paraId="124B21BB" w14:textId="77777777" w:rsidR="00D66012" w:rsidRDefault="00B51D30" w:rsidP="00D066AA">
      <w:pPr>
        <w:pStyle w:val="TOC2"/>
        <w:rPr>
          <w:rFonts w:asciiTheme="minorHAnsi" w:hAnsiTheme="minorHAnsi"/>
          <w:noProof/>
          <w:color w:val="auto"/>
          <w:sz w:val="22"/>
          <w:lang w:eastAsia="en-US"/>
        </w:rPr>
      </w:pPr>
      <w:hyperlink w:anchor="_Toc364666758" w:history="1">
        <w:r w:rsidR="00D66012" w:rsidRPr="003C21B6">
          <w:rPr>
            <w:rStyle w:val="Hyperlink"/>
          </w:rPr>
          <w:t>5.</w:t>
        </w:r>
        <w:r w:rsidR="00D66012">
          <w:rPr>
            <w:rFonts w:asciiTheme="minorHAnsi" w:hAnsiTheme="minorHAnsi"/>
            <w:noProof/>
            <w:color w:val="auto"/>
            <w:sz w:val="22"/>
            <w:lang w:eastAsia="en-US"/>
          </w:rPr>
          <w:tab/>
        </w:r>
        <w:r w:rsidR="00D66012" w:rsidRPr="003C21B6">
          <w:rPr>
            <w:rStyle w:val="Hyperlink"/>
          </w:rPr>
          <w:t>NTEP Application for Software and Software-based Devices</w:t>
        </w:r>
        <w:r w:rsidR="00D66012">
          <w:rPr>
            <w:noProof/>
            <w:webHidden/>
          </w:rPr>
          <w:tab/>
        </w:r>
        <w:r w:rsidR="00D66012">
          <w:rPr>
            <w:noProof/>
            <w:webHidden/>
          </w:rPr>
          <w:fldChar w:fldCharType="begin"/>
        </w:r>
        <w:r w:rsidR="00D66012">
          <w:rPr>
            <w:noProof/>
            <w:webHidden/>
          </w:rPr>
          <w:instrText xml:space="preserve"> PAGEREF _Toc364666758 \h </w:instrText>
        </w:r>
        <w:r w:rsidR="00D66012">
          <w:rPr>
            <w:noProof/>
            <w:webHidden/>
          </w:rPr>
        </w:r>
        <w:r w:rsidR="00D66012">
          <w:rPr>
            <w:noProof/>
            <w:webHidden/>
          </w:rPr>
          <w:fldChar w:fldCharType="separate"/>
        </w:r>
        <w:r w:rsidR="00D226F2">
          <w:rPr>
            <w:noProof/>
            <w:webHidden/>
          </w:rPr>
          <w:t>16</w:t>
        </w:r>
        <w:r w:rsidR="00D66012">
          <w:rPr>
            <w:noProof/>
            <w:webHidden/>
          </w:rPr>
          <w:fldChar w:fldCharType="end"/>
        </w:r>
      </w:hyperlink>
    </w:p>
    <w:p w14:paraId="6759C492" w14:textId="77777777" w:rsidR="00D66012" w:rsidRDefault="00B51D30" w:rsidP="00D066AA">
      <w:pPr>
        <w:pStyle w:val="TOC2"/>
        <w:rPr>
          <w:rFonts w:asciiTheme="minorHAnsi" w:hAnsiTheme="minorHAnsi"/>
          <w:noProof/>
          <w:color w:val="auto"/>
          <w:sz w:val="22"/>
          <w:lang w:eastAsia="en-US"/>
        </w:rPr>
      </w:pPr>
      <w:hyperlink w:anchor="_Toc364666759" w:history="1">
        <w:r w:rsidR="00D66012" w:rsidRPr="003C21B6">
          <w:rPr>
            <w:rStyle w:val="Hyperlink"/>
          </w:rPr>
          <w:t>6.</w:t>
        </w:r>
        <w:r w:rsidR="00D66012">
          <w:rPr>
            <w:rFonts w:asciiTheme="minorHAnsi" w:hAnsiTheme="minorHAnsi"/>
            <w:noProof/>
            <w:color w:val="auto"/>
            <w:sz w:val="22"/>
            <w:lang w:eastAsia="en-US"/>
          </w:rPr>
          <w:tab/>
        </w:r>
        <w:r w:rsidR="00D66012" w:rsidRPr="003C21B6">
          <w:rPr>
            <w:rStyle w:val="Hyperlink"/>
          </w:rPr>
          <w:t>Training of Field Inspectors</w:t>
        </w:r>
        <w:r w:rsidR="00D66012">
          <w:rPr>
            <w:noProof/>
            <w:webHidden/>
          </w:rPr>
          <w:tab/>
        </w:r>
        <w:r w:rsidR="00D66012">
          <w:rPr>
            <w:noProof/>
            <w:webHidden/>
          </w:rPr>
          <w:fldChar w:fldCharType="begin"/>
        </w:r>
        <w:r w:rsidR="00D66012">
          <w:rPr>
            <w:noProof/>
            <w:webHidden/>
          </w:rPr>
          <w:instrText xml:space="preserve"> PAGEREF _Toc364666759 \h </w:instrText>
        </w:r>
        <w:r w:rsidR="00D66012">
          <w:rPr>
            <w:noProof/>
            <w:webHidden/>
          </w:rPr>
        </w:r>
        <w:r w:rsidR="00D66012">
          <w:rPr>
            <w:noProof/>
            <w:webHidden/>
          </w:rPr>
          <w:fldChar w:fldCharType="separate"/>
        </w:r>
        <w:r w:rsidR="00D226F2">
          <w:rPr>
            <w:noProof/>
            <w:webHidden/>
          </w:rPr>
          <w:t>17</w:t>
        </w:r>
        <w:r w:rsidR="00D66012">
          <w:rPr>
            <w:noProof/>
            <w:webHidden/>
          </w:rPr>
          <w:fldChar w:fldCharType="end"/>
        </w:r>
      </w:hyperlink>
    </w:p>
    <w:p w14:paraId="79D6F35F" w14:textId="77777777" w:rsidR="00D66012" w:rsidRDefault="00B51D30">
      <w:pPr>
        <w:pStyle w:val="TOC1"/>
        <w:rPr>
          <w:rFonts w:asciiTheme="minorHAnsi" w:hAnsiTheme="minorHAnsi"/>
          <w:b w:val="0"/>
          <w:caps w:val="0"/>
          <w:noProof/>
          <w:color w:val="auto"/>
          <w:sz w:val="22"/>
          <w:lang w:eastAsia="en-US"/>
        </w:rPr>
      </w:pPr>
      <w:hyperlink w:anchor="_Toc364666760" w:history="1">
        <w:r w:rsidR="00D66012" w:rsidRPr="003C21B6">
          <w:rPr>
            <w:rStyle w:val="Hyperlink"/>
          </w:rPr>
          <w:t>New Items</w:t>
        </w:r>
        <w:r w:rsidR="00D66012">
          <w:rPr>
            <w:noProof/>
            <w:webHidden/>
          </w:rPr>
          <w:tab/>
        </w:r>
        <w:r w:rsidR="00D66012">
          <w:rPr>
            <w:noProof/>
            <w:webHidden/>
          </w:rPr>
          <w:fldChar w:fldCharType="begin"/>
        </w:r>
        <w:r w:rsidR="00D66012">
          <w:rPr>
            <w:noProof/>
            <w:webHidden/>
          </w:rPr>
          <w:instrText xml:space="preserve"> PAGEREF _Toc364666760 \h </w:instrText>
        </w:r>
        <w:r w:rsidR="00D66012">
          <w:rPr>
            <w:noProof/>
            <w:webHidden/>
          </w:rPr>
        </w:r>
        <w:r w:rsidR="00D66012">
          <w:rPr>
            <w:noProof/>
            <w:webHidden/>
          </w:rPr>
          <w:fldChar w:fldCharType="separate"/>
        </w:r>
        <w:r w:rsidR="00D226F2">
          <w:rPr>
            <w:rFonts w:hint="eastAsia"/>
            <w:noProof/>
            <w:webHidden/>
          </w:rPr>
          <w:t>20</w:t>
        </w:r>
        <w:r w:rsidR="00D66012">
          <w:rPr>
            <w:noProof/>
            <w:webHidden/>
          </w:rPr>
          <w:fldChar w:fldCharType="end"/>
        </w:r>
      </w:hyperlink>
    </w:p>
    <w:p w14:paraId="464377A7" w14:textId="77777777" w:rsidR="00D66012" w:rsidRDefault="00B51D30" w:rsidP="00D066AA">
      <w:pPr>
        <w:pStyle w:val="TOC2"/>
        <w:rPr>
          <w:rFonts w:asciiTheme="minorHAnsi" w:hAnsiTheme="minorHAnsi"/>
          <w:noProof/>
          <w:color w:val="auto"/>
          <w:sz w:val="22"/>
          <w:lang w:eastAsia="en-US"/>
        </w:rPr>
      </w:pPr>
      <w:hyperlink w:anchor="_Toc364666761" w:history="1">
        <w:r w:rsidR="00D66012" w:rsidRPr="003C21B6">
          <w:rPr>
            <w:rStyle w:val="Hyperlink"/>
          </w:rPr>
          <w:t>7.</w:t>
        </w:r>
        <w:r w:rsidR="00D66012">
          <w:rPr>
            <w:rFonts w:asciiTheme="minorHAnsi" w:hAnsiTheme="minorHAnsi"/>
            <w:noProof/>
            <w:color w:val="auto"/>
            <w:sz w:val="22"/>
            <w:lang w:eastAsia="en-US"/>
          </w:rPr>
          <w:tab/>
        </w:r>
        <w:r w:rsidR="00D66012" w:rsidRPr="003C21B6">
          <w:rPr>
            <w:rStyle w:val="Hyperlink"/>
          </w:rPr>
          <w:t>Next Meeting</w:t>
        </w:r>
        <w:r w:rsidR="00D66012">
          <w:rPr>
            <w:noProof/>
            <w:webHidden/>
          </w:rPr>
          <w:tab/>
        </w:r>
        <w:r w:rsidR="00D66012">
          <w:rPr>
            <w:noProof/>
            <w:webHidden/>
          </w:rPr>
          <w:fldChar w:fldCharType="begin"/>
        </w:r>
        <w:r w:rsidR="00D66012">
          <w:rPr>
            <w:noProof/>
            <w:webHidden/>
          </w:rPr>
          <w:instrText xml:space="preserve"> PAGEREF _Toc364666761 \h </w:instrText>
        </w:r>
        <w:r w:rsidR="00D66012">
          <w:rPr>
            <w:noProof/>
            <w:webHidden/>
          </w:rPr>
        </w:r>
        <w:r w:rsidR="00D66012">
          <w:rPr>
            <w:noProof/>
            <w:webHidden/>
          </w:rPr>
          <w:fldChar w:fldCharType="separate"/>
        </w:r>
        <w:r w:rsidR="00D226F2">
          <w:rPr>
            <w:noProof/>
            <w:webHidden/>
          </w:rPr>
          <w:t>20</w:t>
        </w:r>
        <w:r w:rsidR="00D66012">
          <w:rPr>
            <w:noProof/>
            <w:webHidden/>
          </w:rPr>
          <w:fldChar w:fldCharType="end"/>
        </w:r>
      </w:hyperlink>
    </w:p>
    <w:p w14:paraId="25520A20" w14:textId="77777777" w:rsidR="00D66012" w:rsidRDefault="00B51D30" w:rsidP="00D066AA">
      <w:pPr>
        <w:pStyle w:val="TOC2"/>
        <w:rPr>
          <w:rFonts w:asciiTheme="minorHAnsi" w:hAnsiTheme="minorHAnsi"/>
          <w:noProof/>
          <w:color w:val="auto"/>
          <w:sz w:val="22"/>
          <w:lang w:eastAsia="en-US"/>
        </w:rPr>
      </w:pPr>
      <w:hyperlink w:anchor="_Toc364666762" w:history="1">
        <w:r w:rsidR="00D66012" w:rsidRPr="003C21B6">
          <w:rPr>
            <w:rStyle w:val="Hyperlink"/>
          </w:rPr>
          <w:t>8.</w:t>
        </w:r>
        <w:r w:rsidR="00D66012">
          <w:rPr>
            <w:rFonts w:asciiTheme="minorHAnsi" w:hAnsiTheme="minorHAnsi"/>
            <w:noProof/>
            <w:color w:val="auto"/>
            <w:sz w:val="22"/>
            <w:lang w:eastAsia="en-US"/>
          </w:rPr>
          <w:tab/>
        </w:r>
        <w:r w:rsidR="00D66012" w:rsidRPr="003C21B6">
          <w:rPr>
            <w:rStyle w:val="Hyperlink"/>
          </w:rPr>
          <w:t>2013 NCWM Interim Meeting Report</w:t>
        </w:r>
        <w:r w:rsidR="00D66012">
          <w:rPr>
            <w:noProof/>
            <w:webHidden/>
          </w:rPr>
          <w:tab/>
        </w:r>
        <w:r w:rsidR="00D66012">
          <w:rPr>
            <w:noProof/>
            <w:webHidden/>
          </w:rPr>
          <w:fldChar w:fldCharType="begin"/>
        </w:r>
        <w:r w:rsidR="00D66012">
          <w:rPr>
            <w:noProof/>
            <w:webHidden/>
          </w:rPr>
          <w:instrText xml:space="preserve"> PAGEREF _Toc364666762 \h </w:instrText>
        </w:r>
        <w:r w:rsidR="00D66012">
          <w:rPr>
            <w:noProof/>
            <w:webHidden/>
          </w:rPr>
        </w:r>
        <w:r w:rsidR="00D66012">
          <w:rPr>
            <w:noProof/>
            <w:webHidden/>
          </w:rPr>
          <w:fldChar w:fldCharType="separate"/>
        </w:r>
        <w:r w:rsidR="00D226F2">
          <w:rPr>
            <w:noProof/>
            <w:webHidden/>
          </w:rPr>
          <w:t>21</w:t>
        </w:r>
        <w:r w:rsidR="00D66012">
          <w:rPr>
            <w:noProof/>
            <w:webHidden/>
          </w:rPr>
          <w:fldChar w:fldCharType="end"/>
        </w:r>
      </w:hyperlink>
    </w:p>
    <w:p w14:paraId="575B39E7" w14:textId="77777777" w:rsidR="00D66012" w:rsidRDefault="00B51D30" w:rsidP="00D066AA">
      <w:pPr>
        <w:pStyle w:val="TOC2"/>
        <w:rPr>
          <w:rFonts w:asciiTheme="minorHAnsi" w:hAnsiTheme="minorHAnsi"/>
          <w:noProof/>
          <w:color w:val="auto"/>
          <w:sz w:val="22"/>
          <w:lang w:eastAsia="en-US"/>
        </w:rPr>
      </w:pPr>
      <w:hyperlink w:anchor="_Toc364666763" w:history="1">
        <w:r w:rsidR="00D66012" w:rsidRPr="003C21B6">
          <w:rPr>
            <w:rStyle w:val="Hyperlink"/>
          </w:rPr>
          <w:t>9.</w:t>
        </w:r>
        <w:r w:rsidR="00D66012">
          <w:rPr>
            <w:rFonts w:asciiTheme="minorHAnsi" w:hAnsiTheme="minorHAnsi"/>
            <w:noProof/>
            <w:color w:val="auto"/>
            <w:sz w:val="22"/>
            <w:lang w:eastAsia="en-US"/>
          </w:rPr>
          <w:tab/>
        </w:r>
        <w:r w:rsidR="00D66012" w:rsidRPr="003C21B6">
          <w:rPr>
            <w:rStyle w:val="Hyperlink"/>
          </w:rPr>
          <w:t>2013 International Report</w:t>
        </w:r>
        <w:r w:rsidR="00D66012">
          <w:rPr>
            <w:noProof/>
            <w:webHidden/>
          </w:rPr>
          <w:tab/>
        </w:r>
        <w:r w:rsidR="00D66012">
          <w:rPr>
            <w:noProof/>
            <w:webHidden/>
          </w:rPr>
          <w:fldChar w:fldCharType="begin"/>
        </w:r>
        <w:r w:rsidR="00D66012">
          <w:rPr>
            <w:noProof/>
            <w:webHidden/>
          </w:rPr>
          <w:instrText xml:space="preserve"> PAGEREF _Toc364666763 \h </w:instrText>
        </w:r>
        <w:r w:rsidR="00D66012">
          <w:rPr>
            <w:noProof/>
            <w:webHidden/>
          </w:rPr>
        </w:r>
        <w:r w:rsidR="00D66012">
          <w:rPr>
            <w:noProof/>
            <w:webHidden/>
          </w:rPr>
          <w:fldChar w:fldCharType="separate"/>
        </w:r>
        <w:r w:rsidR="00D226F2">
          <w:rPr>
            <w:noProof/>
            <w:webHidden/>
          </w:rPr>
          <w:t>21</w:t>
        </w:r>
        <w:r w:rsidR="00D66012">
          <w:rPr>
            <w:noProof/>
            <w:webHidden/>
          </w:rPr>
          <w:fldChar w:fldCharType="end"/>
        </w:r>
      </w:hyperlink>
    </w:p>
    <w:p w14:paraId="61C9294F" w14:textId="77777777" w:rsidR="00D66012" w:rsidRDefault="00B51D30" w:rsidP="00D066AA">
      <w:pPr>
        <w:pStyle w:val="TOC2"/>
        <w:spacing w:after="240"/>
        <w:rPr>
          <w:noProof/>
        </w:rPr>
      </w:pPr>
      <w:hyperlink w:anchor="_Toc364666764" w:history="1">
        <w:r w:rsidR="00D66012" w:rsidRPr="003C21B6">
          <w:rPr>
            <w:rStyle w:val="Hyperlink"/>
          </w:rPr>
          <w:t>10.</w:t>
        </w:r>
        <w:r w:rsidR="00D66012">
          <w:rPr>
            <w:rFonts w:asciiTheme="minorHAnsi" w:hAnsiTheme="minorHAnsi"/>
            <w:noProof/>
            <w:color w:val="auto"/>
            <w:sz w:val="22"/>
            <w:lang w:eastAsia="en-US"/>
          </w:rPr>
          <w:tab/>
        </w:r>
        <w:r w:rsidR="00D66012" w:rsidRPr="003C21B6">
          <w:rPr>
            <w:rStyle w:val="Hyperlink"/>
          </w:rPr>
          <w:t>360-7 D Appendix D – Definitions: Remote Configuration Capability</w:t>
        </w:r>
        <w:r w:rsidR="00D66012">
          <w:rPr>
            <w:noProof/>
            <w:webHidden/>
          </w:rPr>
          <w:tab/>
        </w:r>
        <w:r w:rsidR="00D66012">
          <w:rPr>
            <w:noProof/>
            <w:webHidden/>
          </w:rPr>
          <w:fldChar w:fldCharType="begin"/>
        </w:r>
        <w:r w:rsidR="00D66012">
          <w:rPr>
            <w:noProof/>
            <w:webHidden/>
          </w:rPr>
          <w:instrText xml:space="preserve"> PAGEREF _Toc364666764 \h </w:instrText>
        </w:r>
        <w:r w:rsidR="00D66012">
          <w:rPr>
            <w:noProof/>
            <w:webHidden/>
          </w:rPr>
        </w:r>
        <w:r w:rsidR="00D66012">
          <w:rPr>
            <w:noProof/>
            <w:webHidden/>
          </w:rPr>
          <w:fldChar w:fldCharType="separate"/>
        </w:r>
        <w:r w:rsidR="00D226F2">
          <w:rPr>
            <w:noProof/>
            <w:webHidden/>
          </w:rPr>
          <w:t>21</w:t>
        </w:r>
        <w:r w:rsidR="00D66012">
          <w:rPr>
            <w:noProof/>
            <w:webHidden/>
          </w:rPr>
          <w:fldChar w:fldCharType="end"/>
        </w:r>
      </w:hyperlink>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D066AA" w14:paraId="491975C3" w14:textId="77777777" w:rsidTr="00D066AA">
        <w:tc>
          <w:tcPr>
            <w:tcW w:w="9576" w:type="dxa"/>
          </w:tcPr>
          <w:p w14:paraId="683EB7AE" w14:textId="45CBF0D4" w:rsidR="00D066AA" w:rsidRPr="0067322C" w:rsidRDefault="00D066AA" w:rsidP="00D066AA">
            <w:pPr>
              <w:spacing w:after="0"/>
              <w:rPr>
                <w:b/>
                <w:noProof/>
                <w:lang w:eastAsia="ja-JP"/>
              </w:rPr>
            </w:pPr>
            <w:r w:rsidRPr="0067322C">
              <w:rPr>
                <w:b/>
                <w:noProof/>
                <w:lang w:eastAsia="ja-JP"/>
              </w:rPr>
              <w:t>Appendix</w:t>
            </w:r>
          </w:p>
        </w:tc>
      </w:tr>
    </w:tbl>
    <w:p w14:paraId="7D42A618" w14:textId="18011DC5" w:rsidR="00D66012" w:rsidRDefault="00B51D30" w:rsidP="00D066AA">
      <w:pPr>
        <w:pStyle w:val="TOC2"/>
        <w:tabs>
          <w:tab w:val="left" w:pos="540"/>
        </w:tabs>
        <w:spacing w:before="240"/>
        <w:rPr>
          <w:rFonts w:asciiTheme="minorHAnsi" w:hAnsiTheme="minorHAnsi"/>
          <w:noProof/>
          <w:color w:val="auto"/>
          <w:sz w:val="22"/>
          <w:lang w:eastAsia="en-US"/>
        </w:rPr>
      </w:pPr>
      <w:hyperlink w:anchor="_Toc364666765" w:history="1">
        <w:r w:rsidR="00D66012" w:rsidRPr="003C21B6">
          <w:rPr>
            <w:rStyle w:val="Hyperlink"/>
          </w:rPr>
          <w:t>A.</w:t>
        </w:r>
        <w:r w:rsidR="00D66012">
          <w:rPr>
            <w:rFonts w:asciiTheme="minorHAnsi" w:hAnsiTheme="minorHAnsi"/>
            <w:noProof/>
            <w:color w:val="auto"/>
            <w:sz w:val="22"/>
            <w:lang w:eastAsia="en-US"/>
          </w:rPr>
          <w:tab/>
        </w:r>
        <w:r w:rsidR="00D66012" w:rsidRPr="003C21B6">
          <w:rPr>
            <w:rStyle w:val="Hyperlink"/>
          </w:rPr>
          <w:t>Appendix</w:t>
        </w:r>
        <w:r w:rsidR="00831108">
          <w:rPr>
            <w:rStyle w:val="Hyperlink"/>
          </w:rPr>
          <w:t xml:space="preserve"> – List of Acceptable Menu Text</w:t>
        </w:r>
        <w:r w:rsidR="00D66012" w:rsidRPr="003C21B6">
          <w:rPr>
            <w:rStyle w:val="Hyperlink"/>
          </w:rPr>
          <w:t>/Icons for Identification of Certificate Number</w:t>
        </w:r>
        <w:r w:rsidR="00D66012">
          <w:rPr>
            <w:noProof/>
            <w:webHidden/>
          </w:rPr>
          <w:tab/>
        </w:r>
        <w:r w:rsidR="00E61520">
          <w:rPr>
            <w:noProof/>
            <w:webHidden/>
          </w:rPr>
          <w:t>E / A</w:t>
        </w:r>
        <w:r w:rsidR="00D66012">
          <w:rPr>
            <w:noProof/>
            <w:webHidden/>
          </w:rPr>
          <w:fldChar w:fldCharType="begin"/>
        </w:r>
        <w:r w:rsidR="00D66012">
          <w:rPr>
            <w:noProof/>
            <w:webHidden/>
          </w:rPr>
          <w:instrText xml:space="preserve"> PAGEREF _Toc364666765 \h </w:instrText>
        </w:r>
        <w:r w:rsidR="00D66012">
          <w:rPr>
            <w:noProof/>
            <w:webHidden/>
          </w:rPr>
        </w:r>
        <w:r w:rsidR="00D66012">
          <w:rPr>
            <w:noProof/>
            <w:webHidden/>
          </w:rPr>
          <w:fldChar w:fldCharType="separate"/>
        </w:r>
        <w:r w:rsidR="00D226F2">
          <w:rPr>
            <w:noProof/>
            <w:webHidden/>
          </w:rPr>
          <w:t>1</w:t>
        </w:r>
        <w:r w:rsidR="00D66012">
          <w:rPr>
            <w:noProof/>
            <w:webHidden/>
          </w:rPr>
          <w:fldChar w:fldCharType="end"/>
        </w:r>
      </w:hyperlink>
    </w:p>
    <w:p w14:paraId="5FF3528F" w14:textId="77777777" w:rsidR="00BD39AA" w:rsidRDefault="00D3156D" w:rsidP="00F20AB5">
      <w:pPr>
        <w:sectPr w:rsidR="00BD39AA" w:rsidSect="00BD39AA">
          <w:headerReference w:type="even" r:id="rId9"/>
          <w:headerReference w:type="default" r:id="rId10"/>
          <w:footerReference w:type="even" r:id="rId11"/>
          <w:footerReference w:type="default" r:id="rId12"/>
          <w:type w:val="continuous"/>
          <w:pgSz w:w="12240" w:h="15840"/>
          <w:pgMar w:top="1440" w:right="1440" w:bottom="1440" w:left="1440" w:header="720" w:footer="360" w:gutter="0"/>
          <w:cols w:space="180"/>
          <w:docGrid w:linePitch="360"/>
        </w:sectPr>
      </w:pPr>
      <w:r>
        <w:fldChar w:fldCharType="end"/>
      </w:r>
    </w:p>
    <w:tbl>
      <w:tblPr>
        <w:tblStyle w:val="TableGrid"/>
        <w:tblW w:w="0" w:type="auto"/>
        <w:tblInd w:w="108" w:type="dxa"/>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68"/>
      </w:tblGrid>
      <w:tr w:rsidR="00D066AA" w14:paraId="4AC90DE1" w14:textId="77777777" w:rsidTr="00D066AA">
        <w:tc>
          <w:tcPr>
            <w:tcW w:w="9468" w:type="dxa"/>
          </w:tcPr>
          <w:p w14:paraId="5AB0C6D7" w14:textId="77777777" w:rsidR="00D066AA" w:rsidRDefault="00D066AA" w:rsidP="00D066AA">
            <w:pPr>
              <w:spacing w:after="0"/>
            </w:pPr>
          </w:p>
        </w:tc>
      </w:tr>
    </w:tbl>
    <w:p w14:paraId="5EF013FA" w14:textId="77777777" w:rsidR="00005885" w:rsidRDefault="00005885" w:rsidP="008625BE">
      <w:pPr>
        <w:spacing w:after="0"/>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14:paraId="6CE99C80" w14:textId="77777777" w:rsidTr="00443A38">
        <w:tc>
          <w:tcPr>
            <w:tcW w:w="9360" w:type="dxa"/>
            <w:tcBorders>
              <w:top w:val="single" w:sz="12" w:space="0" w:color="auto"/>
              <w:bottom w:val="single" w:sz="12" w:space="0" w:color="auto"/>
            </w:tcBorders>
          </w:tcPr>
          <w:p w14:paraId="3B3B4C44" w14:textId="77777777" w:rsidR="00443A38" w:rsidRPr="0040608C" w:rsidRDefault="00005885" w:rsidP="00443A38">
            <w:pPr>
              <w:pStyle w:val="TableHeading"/>
              <w:rPr>
                <w:sz w:val="24"/>
                <w:szCs w:val="24"/>
              </w:rPr>
            </w:pPr>
            <w:r w:rsidRPr="00F3504E">
              <w:br w:type="page"/>
            </w:r>
            <w:r w:rsidR="00443A38" w:rsidRPr="00F3504E">
              <w:rPr>
                <w:noProof/>
              </w:rPr>
              <w:br w:type="page"/>
            </w:r>
            <w:r w:rsidR="00443A38" w:rsidRPr="0040608C">
              <w:rPr>
                <w:sz w:val="24"/>
                <w:szCs w:val="24"/>
              </w:rPr>
              <w:t>Table B</w:t>
            </w:r>
            <w:r w:rsidR="00443A38" w:rsidRPr="0040608C">
              <w:rPr>
                <w:sz w:val="24"/>
                <w:szCs w:val="24"/>
              </w:rPr>
              <w:br/>
              <w:t>Glossary of Acronyms and Terms</w:t>
            </w:r>
          </w:p>
        </w:tc>
      </w:tr>
    </w:tbl>
    <w:p w14:paraId="5925C57F" w14:textId="77777777"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14:paraId="034FA720" w14:textId="77777777" w:rsidTr="0040608C">
        <w:tc>
          <w:tcPr>
            <w:tcW w:w="1170" w:type="dxa"/>
          </w:tcPr>
          <w:p w14:paraId="191681AA" w14:textId="77777777" w:rsidR="00443A38" w:rsidRPr="00F3504E" w:rsidRDefault="00443A38" w:rsidP="0040608C">
            <w:pPr>
              <w:pStyle w:val="TableColumnHeadings"/>
              <w:spacing w:before="120" w:after="120"/>
            </w:pPr>
            <w:r w:rsidRPr="00F3504E">
              <w:t>Acronym</w:t>
            </w:r>
          </w:p>
        </w:tc>
        <w:tc>
          <w:tcPr>
            <w:tcW w:w="3510" w:type="dxa"/>
          </w:tcPr>
          <w:p w14:paraId="0F791926" w14:textId="77777777" w:rsidR="00443A38" w:rsidRPr="00F3504E" w:rsidRDefault="00443A38" w:rsidP="0040608C">
            <w:pPr>
              <w:pStyle w:val="TableColumnHeadings"/>
              <w:spacing w:before="120" w:after="120"/>
            </w:pPr>
            <w:r w:rsidRPr="00F3504E">
              <w:t>Term</w:t>
            </w:r>
          </w:p>
        </w:tc>
        <w:tc>
          <w:tcPr>
            <w:tcW w:w="1166" w:type="dxa"/>
          </w:tcPr>
          <w:p w14:paraId="33C677BC" w14:textId="77777777" w:rsidR="00443A38" w:rsidRPr="00F3504E" w:rsidRDefault="00443A38" w:rsidP="0040608C">
            <w:pPr>
              <w:pStyle w:val="TableColumnHeadings"/>
              <w:spacing w:before="120" w:after="120"/>
            </w:pPr>
            <w:r w:rsidRPr="00F3504E">
              <w:t>Acronym</w:t>
            </w:r>
          </w:p>
        </w:tc>
        <w:tc>
          <w:tcPr>
            <w:tcW w:w="3514" w:type="dxa"/>
          </w:tcPr>
          <w:p w14:paraId="5FEC3239" w14:textId="77777777" w:rsidR="00443A38" w:rsidRPr="00F3504E" w:rsidRDefault="00443A38" w:rsidP="0040608C">
            <w:pPr>
              <w:pStyle w:val="TableColumnHeadings"/>
              <w:spacing w:before="120" w:after="120"/>
            </w:pPr>
            <w:r w:rsidRPr="00F3504E">
              <w:t>Term</w:t>
            </w:r>
          </w:p>
        </w:tc>
      </w:tr>
      <w:tr w:rsidR="00D7031D" w:rsidRPr="00F3504E" w14:paraId="4B50725C" w14:textId="77777777" w:rsidTr="0040608C">
        <w:tc>
          <w:tcPr>
            <w:tcW w:w="1170" w:type="dxa"/>
          </w:tcPr>
          <w:p w14:paraId="21CB381D" w14:textId="77777777" w:rsidR="00D7031D" w:rsidRPr="00581701" w:rsidRDefault="00D7031D" w:rsidP="00D7031D">
            <w:pPr>
              <w:pStyle w:val="TableText"/>
            </w:pPr>
            <w:r w:rsidRPr="00581701">
              <w:t>BIML</w:t>
            </w:r>
          </w:p>
        </w:tc>
        <w:tc>
          <w:tcPr>
            <w:tcW w:w="3510" w:type="dxa"/>
          </w:tcPr>
          <w:p w14:paraId="0C3480F0" w14:textId="77777777" w:rsidR="00D7031D" w:rsidRPr="00581701" w:rsidRDefault="00D7031D" w:rsidP="00D7031D">
            <w:pPr>
              <w:pStyle w:val="TableText"/>
            </w:pPr>
            <w:r w:rsidRPr="00581701">
              <w:t>International Bureau of Legal Metrology</w:t>
            </w:r>
          </w:p>
        </w:tc>
        <w:tc>
          <w:tcPr>
            <w:tcW w:w="1166" w:type="dxa"/>
          </w:tcPr>
          <w:p w14:paraId="55433DD8" w14:textId="77777777" w:rsidR="00D7031D" w:rsidRPr="00581701" w:rsidRDefault="00D7031D" w:rsidP="00D7031D">
            <w:pPr>
              <w:pStyle w:val="TableText"/>
            </w:pPr>
            <w:r w:rsidRPr="00581701">
              <w:t>OIML</w:t>
            </w:r>
          </w:p>
        </w:tc>
        <w:tc>
          <w:tcPr>
            <w:tcW w:w="3514" w:type="dxa"/>
          </w:tcPr>
          <w:p w14:paraId="0FA86C53" w14:textId="77777777" w:rsidR="00D7031D" w:rsidRPr="00581701" w:rsidRDefault="00D7031D" w:rsidP="00D7031D">
            <w:pPr>
              <w:pStyle w:val="TableText"/>
            </w:pPr>
            <w:r w:rsidRPr="00581701">
              <w:t>International Organization of Legal Metrology</w:t>
            </w:r>
          </w:p>
        </w:tc>
      </w:tr>
      <w:tr w:rsidR="00D7031D" w:rsidRPr="00F3504E" w14:paraId="314FCF68" w14:textId="77777777" w:rsidTr="0040608C">
        <w:tc>
          <w:tcPr>
            <w:tcW w:w="1170" w:type="dxa"/>
          </w:tcPr>
          <w:p w14:paraId="684014D4" w14:textId="77777777" w:rsidR="00D7031D" w:rsidRPr="00581701" w:rsidRDefault="00D7031D" w:rsidP="00D7031D">
            <w:pPr>
              <w:pStyle w:val="TableText"/>
            </w:pPr>
            <w:r w:rsidRPr="00581701">
              <w:t>CC</w:t>
            </w:r>
          </w:p>
        </w:tc>
        <w:tc>
          <w:tcPr>
            <w:tcW w:w="3510" w:type="dxa"/>
          </w:tcPr>
          <w:p w14:paraId="7D6BE7F2" w14:textId="77777777" w:rsidR="00D7031D" w:rsidRPr="00581701" w:rsidRDefault="00D7031D" w:rsidP="00D7031D">
            <w:pPr>
              <w:pStyle w:val="TableText"/>
            </w:pPr>
            <w:r w:rsidRPr="00581701">
              <w:t>Certificate of Conformance</w:t>
            </w:r>
          </w:p>
        </w:tc>
        <w:tc>
          <w:tcPr>
            <w:tcW w:w="1166" w:type="dxa"/>
          </w:tcPr>
          <w:p w14:paraId="2FAE3470" w14:textId="77777777" w:rsidR="00D7031D" w:rsidRPr="00581701" w:rsidRDefault="00D7031D" w:rsidP="00D7031D">
            <w:pPr>
              <w:pStyle w:val="TableText"/>
            </w:pPr>
            <w:r w:rsidRPr="00581701">
              <w:t>OWM</w:t>
            </w:r>
          </w:p>
        </w:tc>
        <w:tc>
          <w:tcPr>
            <w:tcW w:w="3514" w:type="dxa"/>
          </w:tcPr>
          <w:p w14:paraId="491E7A8A" w14:textId="77777777" w:rsidR="00D7031D" w:rsidRPr="00581701" w:rsidRDefault="00D7031D" w:rsidP="00D7031D">
            <w:pPr>
              <w:pStyle w:val="TableText"/>
            </w:pPr>
            <w:r w:rsidRPr="00581701">
              <w:t>Office of Weights and Measures</w:t>
            </w:r>
          </w:p>
        </w:tc>
      </w:tr>
      <w:tr w:rsidR="00D7031D" w:rsidRPr="00F3504E" w14:paraId="2846C2B8" w14:textId="77777777" w:rsidTr="0040608C">
        <w:tc>
          <w:tcPr>
            <w:tcW w:w="1170" w:type="dxa"/>
          </w:tcPr>
          <w:p w14:paraId="5DD4A95D" w14:textId="77777777" w:rsidR="00D7031D" w:rsidRPr="00581701" w:rsidRDefault="00D7031D" w:rsidP="00D7031D">
            <w:pPr>
              <w:pStyle w:val="TableText"/>
            </w:pPr>
            <w:r w:rsidRPr="00581701">
              <w:t>EPO</w:t>
            </w:r>
          </w:p>
        </w:tc>
        <w:tc>
          <w:tcPr>
            <w:tcW w:w="3510" w:type="dxa"/>
          </w:tcPr>
          <w:p w14:paraId="427233CB" w14:textId="77777777" w:rsidR="00D7031D" w:rsidRPr="00581701" w:rsidRDefault="00D7031D" w:rsidP="00D7031D">
            <w:pPr>
              <w:pStyle w:val="TableText"/>
            </w:pPr>
            <w:r w:rsidRPr="00581701">
              <w:t>Examination Procedure Outline</w:t>
            </w:r>
          </w:p>
        </w:tc>
        <w:tc>
          <w:tcPr>
            <w:tcW w:w="1166" w:type="dxa"/>
          </w:tcPr>
          <w:p w14:paraId="3239D8E0" w14:textId="77777777" w:rsidR="00D7031D" w:rsidRPr="00581701" w:rsidRDefault="00D7031D" w:rsidP="00D7031D">
            <w:pPr>
              <w:pStyle w:val="TableText"/>
            </w:pPr>
            <w:r w:rsidRPr="00581701">
              <w:t>PDC</w:t>
            </w:r>
          </w:p>
        </w:tc>
        <w:tc>
          <w:tcPr>
            <w:tcW w:w="3514" w:type="dxa"/>
          </w:tcPr>
          <w:p w14:paraId="7041D2F4" w14:textId="77777777" w:rsidR="00D7031D" w:rsidRPr="00581701" w:rsidRDefault="00D7031D" w:rsidP="00D7031D">
            <w:pPr>
              <w:pStyle w:val="TableText"/>
            </w:pPr>
            <w:r w:rsidRPr="00581701">
              <w:t>Professional Development Committee</w:t>
            </w:r>
          </w:p>
        </w:tc>
      </w:tr>
      <w:tr w:rsidR="00D7031D" w:rsidRPr="00F3504E" w14:paraId="3C7BDE78" w14:textId="77777777" w:rsidTr="0040608C">
        <w:tc>
          <w:tcPr>
            <w:tcW w:w="1170" w:type="dxa"/>
          </w:tcPr>
          <w:p w14:paraId="3DA8CBDC" w14:textId="77777777" w:rsidR="00D7031D" w:rsidRPr="00581701" w:rsidRDefault="00D7031D" w:rsidP="00D7031D">
            <w:pPr>
              <w:pStyle w:val="TableText"/>
            </w:pPr>
            <w:r w:rsidRPr="00581701">
              <w:t>GMMs</w:t>
            </w:r>
          </w:p>
        </w:tc>
        <w:tc>
          <w:tcPr>
            <w:tcW w:w="3510" w:type="dxa"/>
          </w:tcPr>
          <w:p w14:paraId="0FA1878C" w14:textId="77777777" w:rsidR="00D7031D" w:rsidRPr="00581701" w:rsidRDefault="00D7031D" w:rsidP="00D7031D">
            <w:pPr>
              <w:pStyle w:val="TableText"/>
            </w:pPr>
            <w:r w:rsidRPr="00581701">
              <w:t>Grain Moisture Meters</w:t>
            </w:r>
          </w:p>
        </w:tc>
        <w:tc>
          <w:tcPr>
            <w:tcW w:w="1166" w:type="dxa"/>
          </w:tcPr>
          <w:p w14:paraId="42D9CA6B" w14:textId="77777777" w:rsidR="00D7031D" w:rsidRPr="00581701" w:rsidRDefault="00D7031D" w:rsidP="00D7031D">
            <w:pPr>
              <w:pStyle w:val="TableText"/>
            </w:pPr>
            <w:r w:rsidRPr="00581701">
              <w:t>PDC</w:t>
            </w:r>
          </w:p>
        </w:tc>
        <w:tc>
          <w:tcPr>
            <w:tcW w:w="3514" w:type="dxa"/>
          </w:tcPr>
          <w:p w14:paraId="38374C6E" w14:textId="77777777" w:rsidR="00D7031D" w:rsidRPr="00581701" w:rsidRDefault="00D7031D" w:rsidP="00D7031D">
            <w:pPr>
              <w:pStyle w:val="TableText"/>
            </w:pPr>
            <w:r w:rsidRPr="00581701">
              <w:t>Professional Development Committee</w:t>
            </w:r>
          </w:p>
        </w:tc>
      </w:tr>
      <w:tr w:rsidR="00D7031D" w:rsidRPr="00F3504E" w14:paraId="3F3A57F8" w14:textId="77777777" w:rsidTr="0040608C">
        <w:tc>
          <w:tcPr>
            <w:tcW w:w="1170" w:type="dxa"/>
          </w:tcPr>
          <w:p w14:paraId="77127882" w14:textId="77777777" w:rsidR="00D7031D" w:rsidRPr="00581701" w:rsidRDefault="00D7031D" w:rsidP="00D7031D">
            <w:pPr>
              <w:pStyle w:val="TableText"/>
            </w:pPr>
            <w:r w:rsidRPr="00581701">
              <w:t>NCWM</w:t>
            </w:r>
          </w:p>
        </w:tc>
        <w:tc>
          <w:tcPr>
            <w:tcW w:w="3510" w:type="dxa"/>
          </w:tcPr>
          <w:p w14:paraId="1AA6080B" w14:textId="77777777" w:rsidR="00D7031D" w:rsidRPr="00581701" w:rsidRDefault="00D7031D" w:rsidP="00D7031D">
            <w:pPr>
              <w:pStyle w:val="TableText"/>
            </w:pPr>
            <w:r w:rsidRPr="00581701">
              <w:t>National Conference on Weights and Measures</w:t>
            </w:r>
          </w:p>
        </w:tc>
        <w:tc>
          <w:tcPr>
            <w:tcW w:w="1166" w:type="dxa"/>
          </w:tcPr>
          <w:p w14:paraId="6E8F485D" w14:textId="77777777" w:rsidR="00D7031D" w:rsidRPr="00581701" w:rsidRDefault="00D7031D" w:rsidP="00D7031D">
            <w:pPr>
              <w:pStyle w:val="TableText"/>
            </w:pPr>
            <w:r w:rsidRPr="00581701">
              <w:t>S&amp;T</w:t>
            </w:r>
          </w:p>
        </w:tc>
        <w:tc>
          <w:tcPr>
            <w:tcW w:w="3514" w:type="dxa"/>
          </w:tcPr>
          <w:p w14:paraId="09D804BC" w14:textId="77777777" w:rsidR="00D7031D" w:rsidRPr="00581701" w:rsidRDefault="00D7031D" w:rsidP="00D7031D">
            <w:pPr>
              <w:pStyle w:val="TableText"/>
            </w:pPr>
            <w:r w:rsidRPr="00581701">
              <w:t>Specifications and Tolerances Committee</w:t>
            </w:r>
          </w:p>
        </w:tc>
      </w:tr>
      <w:tr w:rsidR="00D7031D" w:rsidRPr="00F3504E" w14:paraId="48D38E12" w14:textId="77777777" w:rsidTr="0040608C">
        <w:tc>
          <w:tcPr>
            <w:tcW w:w="1170" w:type="dxa"/>
          </w:tcPr>
          <w:p w14:paraId="3C4D9D5C" w14:textId="77777777" w:rsidR="00D7031D" w:rsidRPr="00581701" w:rsidRDefault="00D7031D" w:rsidP="00D7031D">
            <w:pPr>
              <w:pStyle w:val="TableText"/>
            </w:pPr>
            <w:r w:rsidRPr="00581701">
              <w:t>NTEP</w:t>
            </w:r>
          </w:p>
        </w:tc>
        <w:tc>
          <w:tcPr>
            <w:tcW w:w="3510" w:type="dxa"/>
          </w:tcPr>
          <w:p w14:paraId="089AAB37" w14:textId="77777777" w:rsidR="00D7031D" w:rsidRPr="00581701" w:rsidRDefault="00D7031D" w:rsidP="00D7031D">
            <w:pPr>
              <w:pStyle w:val="TableText"/>
            </w:pPr>
            <w:r w:rsidRPr="00581701">
              <w:t>National Type Evaluation Program</w:t>
            </w:r>
          </w:p>
        </w:tc>
        <w:tc>
          <w:tcPr>
            <w:tcW w:w="1166" w:type="dxa"/>
          </w:tcPr>
          <w:p w14:paraId="30A719D3" w14:textId="77777777" w:rsidR="00D7031D" w:rsidRPr="00581701" w:rsidRDefault="00D7031D" w:rsidP="00D7031D">
            <w:pPr>
              <w:pStyle w:val="TableText"/>
            </w:pPr>
            <w:r w:rsidRPr="00581701">
              <w:t>SMA</w:t>
            </w:r>
          </w:p>
        </w:tc>
        <w:tc>
          <w:tcPr>
            <w:tcW w:w="3514" w:type="dxa"/>
          </w:tcPr>
          <w:p w14:paraId="15967A03" w14:textId="77777777" w:rsidR="00D7031D" w:rsidRPr="00581701" w:rsidRDefault="00D7031D" w:rsidP="00D7031D">
            <w:pPr>
              <w:pStyle w:val="TableText"/>
            </w:pPr>
            <w:r w:rsidRPr="00581701">
              <w:t>Scale Manufactures Association</w:t>
            </w:r>
          </w:p>
        </w:tc>
      </w:tr>
      <w:tr w:rsidR="00D7031D" w:rsidRPr="00F3504E" w14:paraId="03E01165" w14:textId="77777777" w:rsidTr="0040608C">
        <w:tc>
          <w:tcPr>
            <w:tcW w:w="1170" w:type="dxa"/>
          </w:tcPr>
          <w:p w14:paraId="76FE1F3A" w14:textId="77777777" w:rsidR="00D7031D" w:rsidRPr="00581701" w:rsidRDefault="00D7031D" w:rsidP="00D7031D">
            <w:pPr>
              <w:pStyle w:val="TableText"/>
            </w:pPr>
            <w:r w:rsidRPr="00581701">
              <w:t>NTETC</w:t>
            </w:r>
          </w:p>
        </w:tc>
        <w:tc>
          <w:tcPr>
            <w:tcW w:w="3510" w:type="dxa"/>
          </w:tcPr>
          <w:p w14:paraId="0E00FA58" w14:textId="77777777" w:rsidR="00D7031D" w:rsidRPr="00581701" w:rsidRDefault="00D7031D" w:rsidP="00D7031D">
            <w:pPr>
              <w:pStyle w:val="TableText"/>
            </w:pPr>
            <w:r w:rsidRPr="00581701">
              <w:t>National Type Evaluation Technical Committee</w:t>
            </w:r>
          </w:p>
        </w:tc>
        <w:tc>
          <w:tcPr>
            <w:tcW w:w="1166" w:type="dxa"/>
          </w:tcPr>
          <w:p w14:paraId="5690C8A0" w14:textId="77777777" w:rsidR="00D7031D" w:rsidRPr="00581701" w:rsidRDefault="00D7031D" w:rsidP="00D7031D">
            <w:pPr>
              <w:pStyle w:val="TableText"/>
            </w:pPr>
            <w:r w:rsidRPr="00581701">
              <w:t>WELMEC</w:t>
            </w:r>
          </w:p>
        </w:tc>
        <w:tc>
          <w:tcPr>
            <w:tcW w:w="3514" w:type="dxa"/>
          </w:tcPr>
          <w:p w14:paraId="0B6D86FB" w14:textId="77777777" w:rsidR="00D7031D" w:rsidRPr="00581701" w:rsidRDefault="00D7031D" w:rsidP="00D7031D">
            <w:pPr>
              <w:pStyle w:val="TableText"/>
            </w:pPr>
            <w:r w:rsidRPr="00581701">
              <w:t>European Cooperation in Legal Metrology</w:t>
            </w:r>
          </w:p>
        </w:tc>
      </w:tr>
    </w:tbl>
    <w:tbl>
      <w:tblPr>
        <w:tblStyle w:val="TableGrid"/>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8625BE" w14:paraId="6BC4BAB2" w14:textId="77777777" w:rsidTr="008625BE">
        <w:tc>
          <w:tcPr>
            <w:tcW w:w="9576" w:type="dxa"/>
          </w:tcPr>
          <w:p w14:paraId="10035AF2" w14:textId="77777777" w:rsidR="008625BE" w:rsidRDefault="008625BE" w:rsidP="008625BE">
            <w:pPr>
              <w:spacing w:after="0" w:line="276" w:lineRule="auto"/>
              <w:jc w:val="left"/>
              <w:rPr>
                <w:rFonts w:ascii="Times New Roman Bold" w:eastAsiaTheme="majorEastAsia" w:hAnsi="Times New Roman Bold" w:cstheme="majorBidi" w:hint="eastAsia"/>
                <w:sz w:val="24"/>
                <w:szCs w:val="28"/>
              </w:rPr>
            </w:pPr>
          </w:p>
        </w:tc>
      </w:tr>
    </w:tbl>
    <w:p w14:paraId="1229A290" w14:textId="77777777" w:rsidR="008625BE" w:rsidRDefault="008625BE">
      <w:pPr>
        <w:spacing w:after="200" w:line="276" w:lineRule="auto"/>
        <w:jc w:val="left"/>
        <w:rPr>
          <w:rFonts w:ascii="Times New Roman Bold" w:eastAsiaTheme="majorEastAsia" w:hAnsi="Times New Roman Bold" w:cstheme="majorBidi" w:hint="eastAsia"/>
          <w:sz w:val="24"/>
          <w:szCs w:val="28"/>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576"/>
      </w:tblGrid>
      <w:tr w:rsidR="0040608C" w14:paraId="22D17D4B" w14:textId="77777777" w:rsidTr="0040608C">
        <w:tc>
          <w:tcPr>
            <w:tcW w:w="9576" w:type="dxa"/>
            <w:vAlign w:val="center"/>
          </w:tcPr>
          <w:p w14:paraId="59C06F60" w14:textId="467D9A81" w:rsidR="0040608C" w:rsidRDefault="0040608C" w:rsidP="0040608C">
            <w:pPr>
              <w:spacing w:after="0"/>
              <w:jc w:val="center"/>
              <w:rPr>
                <w:rFonts w:ascii="Times New Roman Bold" w:eastAsiaTheme="majorEastAsia" w:hAnsi="Times New Roman Bold" w:cstheme="majorBidi" w:hint="eastAsia"/>
                <w:sz w:val="24"/>
                <w:szCs w:val="28"/>
              </w:rPr>
            </w:pPr>
            <w:r>
              <w:rPr>
                <w:rFonts w:ascii="Times New Roman Bold" w:eastAsiaTheme="majorEastAsia" w:hAnsi="Times New Roman Bold" w:cstheme="majorBidi"/>
                <w:sz w:val="24"/>
                <w:szCs w:val="28"/>
              </w:rPr>
              <w:t>Details of All Items</w:t>
            </w:r>
          </w:p>
          <w:p w14:paraId="4C924798" w14:textId="5B9D1E87" w:rsidR="0040608C" w:rsidRPr="0040608C" w:rsidRDefault="0040608C" w:rsidP="0040608C">
            <w:pPr>
              <w:spacing w:after="0" w:line="276" w:lineRule="auto"/>
              <w:jc w:val="center"/>
              <w:rPr>
                <w:rFonts w:ascii="Times New Roman Bold" w:eastAsiaTheme="majorEastAsia" w:hAnsi="Times New Roman Bold" w:cstheme="majorBidi" w:hint="eastAsia"/>
                <w:i/>
                <w:szCs w:val="20"/>
              </w:rPr>
            </w:pPr>
            <w:r w:rsidRPr="0040608C">
              <w:rPr>
                <w:rFonts w:ascii="Times New Roman Bold" w:eastAsiaTheme="majorEastAsia" w:hAnsi="Times New Roman Bold" w:cstheme="majorBidi"/>
                <w:i/>
                <w:szCs w:val="20"/>
              </w:rPr>
              <w:t>(In order by Reference Key)</w:t>
            </w:r>
          </w:p>
        </w:tc>
      </w:tr>
    </w:tbl>
    <w:p w14:paraId="72528F97" w14:textId="53BD9C15" w:rsidR="009F1DEF" w:rsidRDefault="00D3156D" w:rsidP="00E6641D">
      <w:pPr>
        <w:pStyle w:val="Heading1"/>
        <w:rPr>
          <w:rFonts w:hint="eastAsia"/>
        </w:rPr>
      </w:pPr>
      <w:r w:rsidRPr="009F1DEF">
        <w:rPr>
          <w:b w:val="0"/>
          <w:bCs w:val="0"/>
          <w:caps w:val="0"/>
        </w:rPr>
        <w:fldChar w:fldCharType="begin"/>
      </w:r>
      <w:r w:rsidR="00E17E09" w:rsidRPr="009F1DEF">
        <w:instrText xml:space="preserve"> TC  \l 4 </w:instrText>
      </w:r>
      <w:r w:rsidRPr="009F1DEF">
        <w:rPr>
          <w:b w:val="0"/>
          <w:bCs w:val="0"/>
          <w:caps w:val="0"/>
        </w:rPr>
        <w:fldChar w:fldCharType="end"/>
      </w:r>
      <w:bookmarkStart w:id="2" w:name="_Toc364666751"/>
      <w:r w:rsidR="009F1DEF">
        <w:t>Welcome/Introductions</w:t>
      </w:r>
      <w:bookmarkEnd w:id="2"/>
    </w:p>
    <w:p w14:paraId="645B87EB" w14:textId="77777777" w:rsidR="009F1DEF" w:rsidRDefault="009F1DEF" w:rsidP="009F1DEF">
      <w:r>
        <w:t>The Chair would like to welcome new individuals that have joined the NTETC Software Sector since the last meeting.  Please welcome:</w:t>
      </w:r>
    </w:p>
    <w:p w14:paraId="267A2A26" w14:textId="77777777" w:rsidR="00B80301" w:rsidRDefault="00B80301" w:rsidP="009F1DEF">
      <w:pPr>
        <w:pStyle w:val="bulletedlist"/>
      </w:pPr>
      <w:r>
        <w:t xml:space="preserve">Eric </w:t>
      </w:r>
      <w:proofErr w:type="spellStart"/>
      <w:r>
        <w:t>Morabito</w:t>
      </w:r>
      <w:proofErr w:type="spellEnd"/>
      <w:r>
        <w:t>, New York Bureau of Weights &amp; Measures</w:t>
      </w:r>
    </w:p>
    <w:p w14:paraId="37AFBD3C" w14:textId="77777777" w:rsidR="009F1DEF" w:rsidRDefault="00B80301" w:rsidP="009F1DEF">
      <w:pPr>
        <w:pStyle w:val="bulletedlist"/>
      </w:pPr>
      <w:r>
        <w:t>Gary Benjamin, NCR Corporation</w:t>
      </w:r>
    </w:p>
    <w:p w14:paraId="6BFB80EF" w14:textId="77777777" w:rsidR="00124868" w:rsidRPr="009F1DEF" w:rsidRDefault="00D3156D" w:rsidP="00E6641D">
      <w:pPr>
        <w:pStyle w:val="Heading1"/>
        <w:ind w:left="0" w:firstLine="0"/>
        <w:rPr>
          <w:rFonts w:hint="eastAsia"/>
        </w:rPr>
      </w:pPr>
      <w:r w:rsidRPr="009F1DEF">
        <w:rPr>
          <w:b w:val="0"/>
          <w:bCs w:val="0"/>
          <w:caps w:val="0"/>
        </w:rPr>
        <w:fldChar w:fldCharType="begin"/>
      </w:r>
      <w:r w:rsidR="00124868" w:rsidRPr="009F1DEF">
        <w:instrText xml:space="preserve"> TC  \l 4 </w:instrText>
      </w:r>
      <w:r w:rsidRPr="009F1DEF">
        <w:rPr>
          <w:b w:val="0"/>
          <w:bCs w:val="0"/>
          <w:caps w:val="0"/>
        </w:rPr>
        <w:fldChar w:fldCharType="end"/>
      </w:r>
      <w:bookmarkStart w:id="3" w:name="_Toc364666752"/>
      <w:r w:rsidR="00124868">
        <w:rPr>
          <w:b w:val="0"/>
          <w:bCs w:val="0"/>
          <w:caps w:val="0"/>
        </w:rPr>
        <w:t>STATUS REPORTS – RELATED NCWM AND INTERNATIONAL ACTIVITY</w:t>
      </w:r>
      <w:bookmarkEnd w:id="3"/>
      <w:r w:rsidR="00124868" w:rsidRPr="009F1DEF">
        <w:t xml:space="preserve"> </w:t>
      </w:r>
    </w:p>
    <w:p w14:paraId="2A8E3E5F" w14:textId="06A29164" w:rsidR="00CC4861" w:rsidRPr="0085182F" w:rsidRDefault="007E1AE4" w:rsidP="0068656E">
      <w:r>
        <w:t>Attendees of the 2013</w:t>
      </w:r>
      <w:r w:rsidR="00CC4861">
        <w:t xml:space="preserve"> NCWM Interim Meeting will be asked to share any relevant comments or discussion that took </w:t>
      </w:r>
      <w:r w:rsidR="00CC4861" w:rsidRPr="0085182F">
        <w:t xml:space="preserve">place during the open hearings or NCWM Standards and Tolerances (S&amp;T) </w:t>
      </w:r>
      <w:r w:rsidR="00E6641D" w:rsidRPr="0085182F">
        <w:t>C</w:t>
      </w:r>
      <w:r w:rsidR="00CC4861" w:rsidRPr="0085182F">
        <w:t>ommittee working sessions.</w:t>
      </w:r>
    </w:p>
    <w:p w14:paraId="2DFB8B91" w14:textId="0D7FB31B" w:rsidR="00BB4DE5" w:rsidRPr="0085182F" w:rsidRDefault="00E6641D" w:rsidP="00A42DFE">
      <w:pPr>
        <w:pStyle w:val="CommitteeMemberNames"/>
        <w:spacing w:after="240"/>
      </w:pPr>
      <w:r>
        <w:lastRenderedPageBreak/>
        <w:t xml:space="preserve">Mr. </w:t>
      </w:r>
      <w:r w:rsidR="00BB4DE5" w:rsidRPr="0085182F">
        <w:t xml:space="preserve">Jim </w:t>
      </w:r>
      <w:proofErr w:type="spellStart"/>
      <w:r w:rsidR="00BB4DE5" w:rsidRPr="0085182F">
        <w:t>Truex</w:t>
      </w:r>
      <w:proofErr w:type="spellEnd"/>
      <w:r w:rsidR="00BB4DE5" w:rsidRPr="0085182F">
        <w:t xml:space="preserve"> was the only </w:t>
      </w:r>
      <w:r w:rsidRPr="0085182F">
        <w:t>S</w:t>
      </w:r>
      <w:r w:rsidR="00BB4DE5" w:rsidRPr="0085182F">
        <w:t xml:space="preserve">ector attendee at the </w:t>
      </w:r>
      <w:r w:rsidRPr="0085182F">
        <w:t>Interim M</w:t>
      </w:r>
      <w:r w:rsidR="00BB4DE5" w:rsidRPr="0085182F">
        <w:t>eeting.</w:t>
      </w:r>
      <w:r>
        <w:t xml:space="preserve"> </w:t>
      </w:r>
      <w:r w:rsidR="00BB4DE5" w:rsidRPr="0085182F">
        <w:t xml:space="preserve"> He doesn’t recall any comments on the floor. </w:t>
      </w:r>
      <w:r>
        <w:t xml:space="preserve"> </w:t>
      </w:r>
      <w:r w:rsidR="00BB4DE5" w:rsidRPr="0085182F">
        <w:t xml:space="preserve">After the hearings, he had a brief discussion with the S&amp;T </w:t>
      </w:r>
      <w:r w:rsidRPr="0085182F">
        <w:t>C</w:t>
      </w:r>
      <w:r w:rsidR="00BB4DE5" w:rsidRPr="0085182F">
        <w:t>ommittee, to little effect.</w:t>
      </w:r>
    </w:p>
    <w:p w14:paraId="1E5A1A08" w14:textId="5AE32554" w:rsidR="00124868" w:rsidRPr="0085182F" w:rsidRDefault="0068656E" w:rsidP="0068656E">
      <w:r w:rsidRPr="0085182F">
        <w:t xml:space="preserve">Dr. Ambler Thompson, NIST, Office of Weights and Measures (OWM), will provide a synopsis of international activity that relates to the work of the </w:t>
      </w:r>
      <w:r w:rsidR="00E6641D" w:rsidRPr="0085182F">
        <w:t>S</w:t>
      </w:r>
      <w:r w:rsidRPr="0085182F">
        <w:t xml:space="preserve">ector. </w:t>
      </w:r>
    </w:p>
    <w:p w14:paraId="01A56BF1" w14:textId="571BE001" w:rsidR="00BB4DE5" w:rsidRPr="0085182F" w:rsidRDefault="00BB4DE5" w:rsidP="008B1E73">
      <w:pPr>
        <w:pStyle w:val="CommitteeMemberNames"/>
      </w:pPr>
      <w:r w:rsidRPr="0085182F">
        <w:t xml:space="preserve">The new proposed revision of OIML has increased the risk classifications. </w:t>
      </w:r>
      <w:r w:rsidR="00E6641D">
        <w:t xml:space="preserve"> </w:t>
      </w:r>
      <w:r w:rsidRPr="0085182F">
        <w:t>The next CIML meeting is set for October.</w:t>
      </w:r>
    </w:p>
    <w:p w14:paraId="422AB785" w14:textId="77777777" w:rsidR="003C6AA5" w:rsidRDefault="003C6AA5" w:rsidP="003C6AA5">
      <w:pPr>
        <w:pStyle w:val="Heading1"/>
        <w:rPr>
          <w:rFonts w:hint="eastAsia"/>
        </w:rPr>
      </w:pPr>
      <w:bookmarkStart w:id="4" w:name="_Toc364666753"/>
      <w:r>
        <w:t>Carry-over Items</w:t>
      </w:r>
      <w:bookmarkEnd w:id="4"/>
    </w:p>
    <w:p w14:paraId="7BCF4148" w14:textId="6FFC2A74" w:rsidR="001A2199" w:rsidRDefault="001A2199" w:rsidP="001A2199">
      <w:pPr>
        <w:pStyle w:val="ItemHeading"/>
        <w:keepLines w:val="0"/>
        <w:numPr>
          <w:ilvl w:val="0"/>
          <w:numId w:val="30"/>
        </w:numPr>
        <w:tabs>
          <w:tab w:val="clear" w:pos="900"/>
        </w:tabs>
        <w:ind w:left="720" w:hanging="720"/>
        <w:outlineLvl w:val="9"/>
      </w:pPr>
      <w:bookmarkStart w:id="5" w:name="_Toc364666754"/>
      <w:r>
        <w:t>Software Identification/Markings</w:t>
      </w:r>
      <w:bookmarkEnd w:id="5"/>
      <w:r>
        <w:t xml:space="preserve"> </w:t>
      </w:r>
    </w:p>
    <w:p w14:paraId="590855E6" w14:textId="77777777" w:rsidR="001A2199" w:rsidRDefault="001A2199" w:rsidP="001A2199">
      <w:pPr>
        <w:pStyle w:val="BoldHeading"/>
      </w:pPr>
      <w:r>
        <w:t xml:space="preserve">Source: </w:t>
      </w:r>
    </w:p>
    <w:p w14:paraId="2FD44461" w14:textId="77777777" w:rsidR="001A2199" w:rsidRDefault="001A2199" w:rsidP="001A2199">
      <w:r>
        <w:t>NTETC Software Sector</w:t>
      </w:r>
    </w:p>
    <w:p w14:paraId="7D4FFF52" w14:textId="77777777" w:rsidR="001A2199" w:rsidRDefault="001A2199" w:rsidP="001A2199">
      <w:pPr>
        <w:pStyle w:val="BoldHeading"/>
      </w:pPr>
      <w:r>
        <w:t xml:space="preserve">Background:  </w:t>
      </w:r>
    </w:p>
    <w:p w14:paraId="0102F4F0" w14:textId="0E05B6BD" w:rsidR="001A2199" w:rsidRDefault="001A2199" w:rsidP="001A2199">
      <w:r>
        <w:t xml:space="preserve">Since its inception the </w:t>
      </w:r>
      <w:r w:rsidR="00E6641D">
        <w:t>S</w:t>
      </w:r>
      <w:r>
        <w:t xml:space="preserve">ector has wrestled with the issue of software identification and marking requirements. </w:t>
      </w:r>
      <w:r w:rsidR="00E6641D">
        <w:t xml:space="preserve"> </w:t>
      </w:r>
      <w:r>
        <w:rPr>
          <w:i/>
          <w:iCs/>
        </w:rPr>
        <w:t>See the 2012 Software Sector Meeting Summary and the 2013 Interim Meeting S&amp;T Agenda Item 360-2 for more background on this item.</w:t>
      </w:r>
      <w:r>
        <w:t xml:space="preserve"> </w:t>
      </w:r>
    </w:p>
    <w:p w14:paraId="697B504F" w14:textId="496D1954" w:rsidR="001A2199" w:rsidRDefault="001A2199" w:rsidP="001A2199">
      <w:r>
        <w:t>NIST,</w:t>
      </w:r>
      <w:r w:rsidR="00372D2F">
        <w:t xml:space="preserve"> </w:t>
      </w:r>
      <w:r>
        <w:t xml:space="preserve">OWM had been adding items to the S&amp;T Agendas that confused matters since the perception was that this </w:t>
      </w:r>
      <w:r w:rsidR="00E6641D">
        <w:t>S</w:t>
      </w:r>
      <w:r>
        <w:t>ector had contributed to this input.  Most of the confusion arose in the 1990s, due to some items being approved, and others, such as the definitions for “</w:t>
      </w:r>
      <w:r w:rsidR="005731F4">
        <w:t>Built-for-</w:t>
      </w:r>
      <w:r>
        <w:t>Purpose” and “Not</w:t>
      </w:r>
      <w:r w:rsidR="005731F4">
        <w:t>-</w:t>
      </w:r>
      <w:r>
        <w:t>Built</w:t>
      </w:r>
      <w:r w:rsidR="005731F4">
        <w:t>-</w:t>
      </w:r>
      <w:r>
        <w:t xml:space="preserve">for </w:t>
      </w:r>
      <w:r w:rsidR="005731F4">
        <w:t>-</w:t>
      </w:r>
      <w:r>
        <w:t xml:space="preserve">Purpose,” not being approved.  </w:t>
      </w:r>
    </w:p>
    <w:p w14:paraId="3AC4DE96" w14:textId="7971928A" w:rsidR="001A2199" w:rsidRDefault="001A2199" w:rsidP="001A2199">
      <w:r>
        <w:t xml:space="preserve">Mr. </w:t>
      </w:r>
      <w:proofErr w:type="spellStart"/>
      <w:r>
        <w:t>Truex</w:t>
      </w:r>
      <w:proofErr w:type="spellEnd"/>
      <w:r>
        <w:t xml:space="preserve">, NTEP Administrator, discussed the difficulty there has been in coming to a consensus on these issues with a representative of the NTEP Committee.  Suggestions from NTEP to come to some resolution has been to write an article for the newsletter (which Mr. Bliss, </w:t>
      </w:r>
      <w:proofErr w:type="spellStart"/>
      <w:r>
        <w:t>Mettler</w:t>
      </w:r>
      <w:proofErr w:type="spellEnd"/>
      <w:r>
        <w:t>-Toledo, LLC,  had already done, to no effect), sending a questionnaire to the NTEP community, asking what they</w:t>
      </w:r>
      <w:r w:rsidR="005731F4">
        <w:t xml:space="preserve"> woul</w:t>
      </w:r>
      <w:r>
        <w:t xml:space="preserve">d like to see, and sending a representative from this </w:t>
      </w:r>
      <w:r w:rsidR="005731F4">
        <w:t>S</w:t>
      </w:r>
      <w:r>
        <w:t>ector to the S&amp;T Committee.</w:t>
      </w:r>
    </w:p>
    <w:p w14:paraId="2D9BF769" w14:textId="2ECE1951" w:rsidR="001A2199" w:rsidRDefault="001A2199" w:rsidP="001A2199">
      <w:r>
        <w:t>Mr. Roach</w:t>
      </w:r>
      <w:r w:rsidR="005731F4">
        <w:t xml:space="preserve"> (</w:t>
      </w:r>
      <w:r>
        <w:t>California Division of Measurement Standards</w:t>
      </w:r>
      <w:r w:rsidR="005731F4">
        <w:t>)</w:t>
      </w:r>
      <w:r>
        <w:t xml:space="preserve"> is concerned that some people may want to interpret G-S.1</w:t>
      </w:r>
      <w:proofErr w:type="gramStart"/>
      <w:r>
        <w:t>.</w:t>
      </w:r>
      <w:r w:rsidR="005731F4">
        <w:t>(</w:t>
      </w:r>
      <w:proofErr w:type="gramEnd"/>
      <w:r>
        <w:t>c</w:t>
      </w:r>
      <w:r w:rsidR="005731F4">
        <w:t>)</w:t>
      </w:r>
      <w:r>
        <w:t xml:space="preserve"> as requiring a serial number for software.  Mr. Lewis</w:t>
      </w:r>
      <w:r w:rsidR="00CE2E75">
        <w:t xml:space="preserve"> (</w:t>
      </w:r>
      <w:r>
        <w:t>Rice Lake Weighing Systems, Inc.</w:t>
      </w:r>
      <w:r w:rsidR="00CE2E75">
        <w:t>)</w:t>
      </w:r>
      <w:r>
        <w:t xml:space="preserve"> pointed out that the computer the software was running on could have the serial number, not the software itself.  That shouldn’t matter, regardless. </w:t>
      </w:r>
    </w:p>
    <w:p w14:paraId="536F4598" w14:textId="4A726EE7" w:rsidR="001A2199" w:rsidRDefault="001A2199" w:rsidP="001A2199">
      <w:r>
        <w:t>Mr. Bliss</w:t>
      </w:r>
      <w:r w:rsidR="00CE2E75">
        <w:t xml:space="preserve"> (</w:t>
      </w:r>
      <w:proofErr w:type="spellStart"/>
      <w:r>
        <w:t>Mettler</w:t>
      </w:r>
      <w:proofErr w:type="spellEnd"/>
      <w:r>
        <w:t>-Toledo, LLC</w:t>
      </w:r>
      <w:r w:rsidR="00CE2E75">
        <w:t>)</w:t>
      </w:r>
      <w:r>
        <w:t xml:space="preserve"> pointed out that the terminology in G-S.1</w:t>
      </w:r>
      <w:proofErr w:type="gramStart"/>
      <w:r>
        <w:t xml:space="preserve">. </w:t>
      </w:r>
      <w:proofErr w:type="gramEnd"/>
      <w:r>
        <w:t>“All equipment</w:t>
      </w:r>
      <w:r w:rsidR="00372D2F">
        <w:t>,</w:t>
      </w:r>
      <w:r>
        <w:t>” could be interpreted to mean that it doesn’t apply to software.  It was proposed that G-S.1</w:t>
      </w:r>
      <w:proofErr w:type="gramStart"/>
      <w:r>
        <w:t>.</w:t>
      </w:r>
      <w:r w:rsidR="00372D2F">
        <w:t>(</w:t>
      </w:r>
      <w:proofErr w:type="gramEnd"/>
      <w:r>
        <w:t>c</w:t>
      </w:r>
      <w:r w:rsidR="00372D2F">
        <w:t>)</w:t>
      </w:r>
      <w:r>
        <w:t xml:space="preserve"> be amended to add “and software</w:t>
      </w:r>
      <w:r w:rsidR="00372D2F">
        <w:t>.</w:t>
      </w:r>
      <w:r>
        <w:t>”  Mr</w:t>
      </w:r>
      <w:r w:rsidR="00CE2E75">
        <w:t>. </w:t>
      </w:r>
      <w:r>
        <w:t xml:space="preserve">Bliss suggested submitting a document explaining the reasoning behind the proposed changes, rather than </w:t>
      </w:r>
      <w:proofErr w:type="gramStart"/>
      <w:r>
        <w:t>assume  the</w:t>
      </w:r>
      <w:proofErr w:type="gramEnd"/>
      <w:r>
        <w:t xml:space="preserve"> text is self-explanatory.  Making a presentation to the various </w:t>
      </w:r>
      <w:r w:rsidR="00CE2E75" w:rsidRPr="00CE2E75">
        <w:rPr>
          <w:szCs w:val="20"/>
        </w:rPr>
        <w:t>C</w:t>
      </w:r>
      <w:r>
        <w:t>ommittees on the subject in addition would be beneficial as well.  If a document is written, perhaps the examples given in G-S.1</w:t>
      </w:r>
      <w:proofErr w:type="gramStart"/>
      <w:r>
        <w:t>.</w:t>
      </w:r>
      <w:r w:rsidR="000C0593">
        <w:t>(</w:t>
      </w:r>
      <w:proofErr w:type="gramEnd"/>
      <w:r>
        <w:t>d</w:t>
      </w:r>
      <w:r w:rsidR="000C0593">
        <w:t>)(</w:t>
      </w:r>
      <w:r>
        <w:t>3</w:t>
      </w:r>
      <w:r w:rsidR="000C0593">
        <w:t>)</w:t>
      </w:r>
      <w:r w:rsidR="00372D2F">
        <w:t>(</w:t>
      </w:r>
      <w:r>
        <w:t>a</w:t>
      </w:r>
      <w:r w:rsidR="00372D2F">
        <w:t>)</w:t>
      </w:r>
      <w:r>
        <w:t xml:space="preserve"> can be eliminated.  “Metrologically significant” isn’t explicitly defined, but it’s been used since time immemorial.</w:t>
      </w:r>
    </w:p>
    <w:p w14:paraId="6ECDB8E0" w14:textId="05F895FC" w:rsidR="001A2199" w:rsidRDefault="001A2199" w:rsidP="001A2199">
      <w:r>
        <w:t>Attempts to modify G-S.1.1</w:t>
      </w:r>
      <w:proofErr w:type="gramStart"/>
      <w:r>
        <w:t>. have</w:t>
      </w:r>
      <w:proofErr w:type="gramEnd"/>
      <w:r>
        <w:t xml:space="preserve"> been controversial, both in this meeting and in other committees.  Unfortunately, there has been little constructive feedback from the other </w:t>
      </w:r>
      <w:r w:rsidR="000C0593">
        <w:t>C</w:t>
      </w:r>
      <w:r>
        <w:t>ommittees.  It would probably be easier to incorporate specific examples given in G-</w:t>
      </w:r>
      <w:proofErr w:type="gramStart"/>
      <w:r>
        <w:t>S.1.1</w:t>
      </w:r>
      <w:r w:rsidR="00372D2F">
        <w:t>(</w:t>
      </w:r>
      <w:proofErr w:type="gramEnd"/>
      <w:r>
        <w:t>b</w:t>
      </w:r>
      <w:r w:rsidR="00372D2F">
        <w:t>)</w:t>
      </w:r>
      <w:r>
        <w:t xml:space="preserve">3 in </w:t>
      </w:r>
      <w:r>
        <w:rPr>
          <w:i/>
          <w:iCs/>
        </w:rPr>
        <w:t>NCWM Publication 14</w:t>
      </w:r>
      <w:r>
        <w:t xml:space="preserve">.  After some discussion, the previously proposed language was modified slightly to address some of the concerns received via feedback from other </w:t>
      </w:r>
      <w:r w:rsidR="000C0593">
        <w:t>S</w:t>
      </w:r>
      <w:r>
        <w:t>ectors and interested parties:</w:t>
      </w:r>
    </w:p>
    <w:p w14:paraId="653A4F5A" w14:textId="2C9E8930" w:rsidR="001A2199" w:rsidRDefault="001A2199" w:rsidP="001A2199">
      <w:r>
        <w:rPr>
          <w:i/>
          <w:iCs/>
        </w:rPr>
        <w:t xml:space="preserve">NIST Handbook 44 – Proposed </w:t>
      </w:r>
      <w:r w:rsidR="00372D2F">
        <w:rPr>
          <w:i/>
          <w:iCs/>
        </w:rPr>
        <w:t>C</w:t>
      </w:r>
      <w:r>
        <w:rPr>
          <w:i/>
          <w:iCs/>
        </w:rPr>
        <w:t>hanges:</w:t>
      </w:r>
    </w:p>
    <w:p w14:paraId="090311C8" w14:textId="5901C975" w:rsidR="001A2199" w:rsidRPr="00A42DFE" w:rsidRDefault="001A2199" w:rsidP="00A42DFE">
      <w:pPr>
        <w:pStyle w:val="I-Normalreg"/>
        <w:tabs>
          <w:tab w:val="left" w:pos="1080"/>
        </w:tabs>
        <w:rPr>
          <w:szCs w:val="20"/>
        </w:rPr>
      </w:pPr>
      <w:r w:rsidRPr="00A42DFE">
        <w:rPr>
          <w:b/>
          <w:bCs/>
          <w:szCs w:val="20"/>
        </w:rPr>
        <w:t>G-S.1</w:t>
      </w:r>
      <w:r w:rsidR="000C0593" w:rsidRPr="00A42DFE">
        <w:rPr>
          <w:b/>
          <w:bCs/>
          <w:szCs w:val="20"/>
        </w:rPr>
        <w:t>.</w:t>
      </w:r>
      <w:r w:rsidR="000C0593">
        <w:rPr>
          <w:b/>
          <w:bCs/>
          <w:szCs w:val="20"/>
        </w:rPr>
        <w:tab/>
      </w:r>
      <w:r w:rsidRPr="00A42DFE">
        <w:rPr>
          <w:b/>
          <w:bCs/>
          <w:szCs w:val="20"/>
        </w:rPr>
        <w:t>Identification</w:t>
      </w:r>
      <w:proofErr w:type="gramStart"/>
      <w:r w:rsidRPr="00A42DFE">
        <w:rPr>
          <w:b/>
          <w:bCs/>
          <w:szCs w:val="20"/>
        </w:rPr>
        <w:t>.</w:t>
      </w:r>
      <w:r w:rsidRPr="00A42DFE">
        <w:rPr>
          <w:szCs w:val="20"/>
        </w:rPr>
        <w:t xml:space="preserve"> </w:t>
      </w:r>
      <w:proofErr w:type="gramEnd"/>
      <w:r w:rsidRPr="00A42DFE">
        <w:rPr>
          <w:szCs w:val="20"/>
        </w:rPr>
        <w:t>– All equipment, except weights and separate parts necessary to the measurement process but not having any metrological effect</w:t>
      </w:r>
      <w:r w:rsidRPr="00A42DFE">
        <w:rPr>
          <w:b/>
          <w:bCs/>
          <w:szCs w:val="20"/>
        </w:rPr>
        <w:t>,</w:t>
      </w:r>
      <w:r w:rsidRPr="00A42DFE">
        <w:rPr>
          <w:szCs w:val="20"/>
        </w:rPr>
        <w:t xml:space="preserve"> shall be clearly and permanently marked for the purposes of identification with the following information: </w:t>
      </w:r>
    </w:p>
    <w:p w14:paraId="53B9AE6A" w14:textId="349A713C" w:rsidR="001A2199" w:rsidRPr="00A42DFE" w:rsidRDefault="001A2199" w:rsidP="00ED0686">
      <w:pPr>
        <w:pStyle w:val="I-LetterAreg"/>
        <w:tabs>
          <w:tab w:val="left" w:pos="1080"/>
        </w:tabs>
        <w:spacing w:after="160"/>
        <w:ind w:left="1080"/>
        <w:rPr>
          <w:szCs w:val="20"/>
        </w:rPr>
      </w:pPr>
      <w:r w:rsidRPr="00A42DFE">
        <w:rPr>
          <w:szCs w:val="20"/>
        </w:rPr>
        <w:lastRenderedPageBreak/>
        <w:t>(a</w:t>
      </w:r>
      <w:r w:rsidR="00CB2201" w:rsidRPr="00A42DFE">
        <w:rPr>
          <w:szCs w:val="20"/>
        </w:rPr>
        <w:t>)</w:t>
      </w:r>
      <w:r w:rsidR="00CB2201">
        <w:rPr>
          <w:szCs w:val="20"/>
        </w:rPr>
        <w:tab/>
      </w:r>
      <w:proofErr w:type="gramStart"/>
      <w:r w:rsidRPr="00A42DFE">
        <w:rPr>
          <w:szCs w:val="20"/>
        </w:rPr>
        <w:t>the</w:t>
      </w:r>
      <w:proofErr w:type="gramEnd"/>
      <w:r w:rsidRPr="00A42DFE">
        <w:rPr>
          <w:szCs w:val="20"/>
        </w:rPr>
        <w:t xml:space="preserve"> name, initials, or trademark of the manufacturer or distributor; </w:t>
      </w:r>
    </w:p>
    <w:p w14:paraId="1564E995" w14:textId="23F6DB92" w:rsidR="001A2199" w:rsidRPr="00A42DFE" w:rsidRDefault="001A2199" w:rsidP="00ED0686">
      <w:pPr>
        <w:pStyle w:val="I-LetterAreg"/>
        <w:tabs>
          <w:tab w:val="left" w:pos="1080"/>
        </w:tabs>
        <w:spacing w:after="160"/>
        <w:ind w:left="1080"/>
        <w:rPr>
          <w:szCs w:val="20"/>
        </w:rPr>
      </w:pPr>
      <w:r w:rsidRPr="00A42DFE">
        <w:rPr>
          <w:szCs w:val="20"/>
        </w:rPr>
        <w:t>(b</w:t>
      </w:r>
      <w:r w:rsidR="00CB2201" w:rsidRPr="00A42DFE">
        <w:rPr>
          <w:szCs w:val="20"/>
        </w:rPr>
        <w:t>)</w:t>
      </w:r>
      <w:r w:rsidR="00CB2201">
        <w:rPr>
          <w:szCs w:val="20"/>
        </w:rPr>
        <w:tab/>
      </w:r>
      <w:proofErr w:type="gramStart"/>
      <w:r w:rsidRPr="00A42DFE">
        <w:rPr>
          <w:szCs w:val="20"/>
        </w:rPr>
        <w:t>a</w:t>
      </w:r>
      <w:proofErr w:type="gramEnd"/>
      <w:r w:rsidRPr="00A42DFE">
        <w:rPr>
          <w:szCs w:val="20"/>
        </w:rPr>
        <w:t xml:space="preserve"> model identifier that positively identifies the pattern or design of the device; </w:t>
      </w:r>
    </w:p>
    <w:p w14:paraId="5B61C122" w14:textId="2630855E" w:rsidR="001A2199" w:rsidRPr="00A42DFE" w:rsidRDefault="001A2199" w:rsidP="00A42DFE">
      <w:pPr>
        <w:pStyle w:val="I-LetterAIndent1"/>
        <w:keepNext/>
        <w:spacing w:after="0"/>
        <w:ind w:left="1440"/>
        <w:rPr>
          <w:i/>
          <w:iCs/>
          <w:szCs w:val="20"/>
        </w:rPr>
      </w:pPr>
      <w:r w:rsidRPr="00A42DFE">
        <w:rPr>
          <w:i/>
          <w:iCs/>
          <w:szCs w:val="20"/>
        </w:rPr>
        <w:t>(1</w:t>
      </w:r>
      <w:r w:rsidR="00CB2201" w:rsidRPr="00A42DFE">
        <w:rPr>
          <w:i/>
          <w:iCs/>
          <w:szCs w:val="20"/>
        </w:rPr>
        <w:t>)</w:t>
      </w:r>
      <w:r w:rsidR="00CB2201">
        <w:rPr>
          <w:i/>
          <w:iCs/>
          <w:szCs w:val="20"/>
        </w:rPr>
        <w:tab/>
      </w:r>
      <w:r w:rsidRPr="00A42DFE">
        <w:rPr>
          <w:i/>
          <w:iCs/>
          <w:szCs w:val="20"/>
        </w:rPr>
        <w:t>The model identifier shall be prefaced by the word “Model,” “Type,” or “Pattern.”</w:t>
      </w:r>
      <w:r w:rsidR="00746037">
        <w:rPr>
          <w:i/>
          <w:iCs/>
          <w:szCs w:val="20"/>
        </w:rPr>
        <w:t xml:space="preserve"> </w:t>
      </w:r>
      <w:r w:rsidRPr="00A42DFE">
        <w:rPr>
          <w:i/>
          <w:iCs/>
          <w:szCs w:val="20"/>
        </w:rPr>
        <w:t xml:space="preserve"> These terms may be followed by the word “Number” or an abbreviation of that word</w:t>
      </w:r>
      <w:proofErr w:type="gramStart"/>
      <w:r w:rsidRPr="00A42DFE">
        <w:rPr>
          <w:i/>
          <w:iCs/>
          <w:szCs w:val="20"/>
        </w:rPr>
        <w:t xml:space="preserve">. </w:t>
      </w:r>
      <w:proofErr w:type="gramEnd"/>
      <w:r w:rsidRPr="00A42DFE">
        <w:rPr>
          <w:i/>
          <w:iCs/>
          <w:szCs w:val="20"/>
        </w:rPr>
        <w:t xml:space="preserve">The abbreviation for the word “Number” shall, as a minimum, begin with the letter “N” (e.g., No or No.). </w:t>
      </w:r>
      <w:r w:rsidR="00746037">
        <w:rPr>
          <w:i/>
          <w:iCs/>
          <w:szCs w:val="20"/>
        </w:rPr>
        <w:t xml:space="preserve"> </w:t>
      </w:r>
      <w:r w:rsidRPr="00A42DFE">
        <w:rPr>
          <w:i/>
          <w:iCs/>
          <w:szCs w:val="20"/>
        </w:rPr>
        <w:t xml:space="preserve">The abbreviation for the word “Model” shall be “Mod” or “Mod.” </w:t>
      </w:r>
      <w:r w:rsidR="00746037">
        <w:rPr>
          <w:i/>
          <w:iCs/>
          <w:szCs w:val="20"/>
        </w:rPr>
        <w:t xml:space="preserve"> </w:t>
      </w:r>
      <w:r w:rsidRPr="00A42DFE">
        <w:rPr>
          <w:i/>
          <w:iCs/>
          <w:szCs w:val="20"/>
        </w:rPr>
        <w:t xml:space="preserve">Prefix lettering may be initial capitals, all capitals, or all lowercase. </w:t>
      </w:r>
    </w:p>
    <w:p w14:paraId="503B248B" w14:textId="77777777" w:rsidR="001A2199" w:rsidRPr="00A42DFE" w:rsidRDefault="001A2199" w:rsidP="00A42DFE">
      <w:pPr>
        <w:pStyle w:val="I-Normalreg"/>
        <w:keepNext/>
        <w:spacing w:after="60"/>
        <w:ind w:left="144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2003] </w:t>
      </w:r>
    </w:p>
    <w:p w14:paraId="07F5D79E" w14:textId="77777777" w:rsidR="001A2199" w:rsidRPr="00A42DFE" w:rsidRDefault="001A2199" w:rsidP="00A42DFE">
      <w:pPr>
        <w:pStyle w:val="I-Normalreg"/>
        <w:ind w:left="1440"/>
        <w:rPr>
          <w:szCs w:val="20"/>
        </w:rPr>
      </w:pPr>
      <w:r w:rsidRPr="00A42DFE">
        <w:rPr>
          <w:szCs w:val="20"/>
        </w:rPr>
        <w:t>(Added 2000</w:t>
      </w:r>
      <w:proofErr w:type="gramStart"/>
      <w:r w:rsidRPr="00A42DFE">
        <w:rPr>
          <w:szCs w:val="20"/>
        </w:rPr>
        <w:t xml:space="preserve">) </w:t>
      </w:r>
      <w:proofErr w:type="gramEnd"/>
      <w:r w:rsidRPr="00A42DFE">
        <w:rPr>
          <w:szCs w:val="20"/>
        </w:rPr>
        <w:t xml:space="preserve">(Amended 2001) </w:t>
      </w:r>
    </w:p>
    <w:p w14:paraId="088B1959" w14:textId="087E7EAF" w:rsidR="001A2199" w:rsidRPr="00A42DFE" w:rsidRDefault="001A2199" w:rsidP="00A42DFE">
      <w:pPr>
        <w:pStyle w:val="I-LetterAreg"/>
        <w:spacing w:after="0"/>
        <w:ind w:left="1080"/>
        <w:rPr>
          <w:b/>
          <w:bCs/>
          <w:szCs w:val="20"/>
        </w:rPr>
      </w:pPr>
      <w:r w:rsidRPr="00A42DFE">
        <w:rPr>
          <w:szCs w:val="20"/>
        </w:rPr>
        <w:t>(c</w:t>
      </w:r>
      <w:r w:rsidR="00CB2201" w:rsidRPr="00A42DFE">
        <w:rPr>
          <w:szCs w:val="20"/>
        </w:rPr>
        <w:t>)</w:t>
      </w:r>
      <w:r w:rsidR="00CB2201" w:rsidRPr="00A42DFE">
        <w:rPr>
          <w:szCs w:val="20"/>
        </w:rPr>
        <w:tab/>
      </w:r>
      <w:proofErr w:type="gramStart"/>
      <w:r w:rsidRPr="00A42DFE">
        <w:rPr>
          <w:szCs w:val="20"/>
        </w:rPr>
        <w:t>a</w:t>
      </w:r>
      <w:proofErr w:type="gramEnd"/>
      <w:r w:rsidRPr="00A42DFE">
        <w:rPr>
          <w:szCs w:val="20"/>
        </w:rPr>
        <w:t xml:space="preserve"> </w:t>
      </w:r>
      <w:proofErr w:type="spellStart"/>
      <w:r w:rsidRPr="00A42DFE">
        <w:rPr>
          <w:szCs w:val="20"/>
        </w:rPr>
        <w:t>nonrepetitive</w:t>
      </w:r>
      <w:proofErr w:type="spellEnd"/>
      <w:r w:rsidRPr="00A42DFE">
        <w:rPr>
          <w:szCs w:val="20"/>
        </w:rPr>
        <w:t xml:space="preserve"> serial number, except for equipment with no moving or electronic component parts and</w:t>
      </w:r>
      <w:r w:rsidRPr="00A42DFE">
        <w:rPr>
          <w:b/>
          <w:bCs/>
          <w:strike/>
          <w:szCs w:val="20"/>
        </w:rPr>
        <w:t xml:space="preserve"> not-built-for-purpose software-based software devices</w:t>
      </w:r>
      <w:r w:rsidRPr="00A42DFE">
        <w:rPr>
          <w:b/>
          <w:bCs/>
          <w:szCs w:val="20"/>
          <w:u w:val="single"/>
        </w:rPr>
        <w:t xml:space="preserve"> software</w:t>
      </w:r>
      <w:r w:rsidRPr="00A42DFE">
        <w:rPr>
          <w:szCs w:val="20"/>
        </w:rPr>
        <w:t>;</w:t>
      </w:r>
    </w:p>
    <w:p w14:paraId="5B5830F0" w14:textId="77777777" w:rsidR="001A2199" w:rsidRPr="00A42DFE" w:rsidRDefault="001A2199" w:rsidP="00A42DFE">
      <w:pPr>
        <w:pStyle w:val="I-Normalreg"/>
        <w:spacing w:after="60"/>
        <w:ind w:left="1080"/>
        <w:rPr>
          <w:szCs w:val="20"/>
        </w:rPr>
      </w:pPr>
      <w:r w:rsidRPr="00A42DFE">
        <w:rPr>
          <w:szCs w:val="20"/>
        </w:rPr>
        <w:t>[</w:t>
      </w:r>
      <w:proofErr w:type="spellStart"/>
      <w:r w:rsidRPr="00A42DFE">
        <w:rPr>
          <w:szCs w:val="20"/>
        </w:rPr>
        <w:t>Nonretroactive</w:t>
      </w:r>
      <w:proofErr w:type="spellEnd"/>
      <w:r w:rsidRPr="00A42DFE">
        <w:rPr>
          <w:szCs w:val="20"/>
        </w:rPr>
        <w:t xml:space="preserve"> as of January 1, 1968] </w:t>
      </w:r>
    </w:p>
    <w:p w14:paraId="615A5D93" w14:textId="77777777" w:rsidR="001A2199" w:rsidRPr="00A42DFE" w:rsidRDefault="001A2199" w:rsidP="00ED0686">
      <w:pPr>
        <w:pStyle w:val="I-Normalreg"/>
        <w:spacing w:after="120"/>
        <w:ind w:left="1080"/>
        <w:rPr>
          <w:szCs w:val="20"/>
        </w:rPr>
      </w:pPr>
      <w:r w:rsidRPr="00A42DFE">
        <w:rPr>
          <w:szCs w:val="20"/>
        </w:rPr>
        <w:t xml:space="preserve">(Amended 2003) </w:t>
      </w:r>
    </w:p>
    <w:p w14:paraId="62C4A9F1" w14:textId="77CEB6F1" w:rsidR="001A2199" w:rsidRPr="00A42DFE" w:rsidRDefault="001A2199" w:rsidP="00A42DFE">
      <w:pPr>
        <w:pStyle w:val="I-LetterAIndent1"/>
        <w:numPr>
          <w:ilvl w:val="0"/>
          <w:numId w:val="32"/>
        </w:numPr>
        <w:spacing w:after="0"/>
        <w:ind w:left="1440"/>
        <w:rPr>
          <w:i/>
          <w:iCs/>
          <w:szCs w:val="20"/>
        </w:rPr>
      </w:pPr>
      <w:r w:rsidRPr="00A42DFE">
        <w:rPr>
          <w:i/>
          <w:iCs/>
          <w:szCs w:val="20"/>
        </w:rPr>
        <w:t xml:space="preserve">The serial number shall be prefaced by words, an abbreviation, or a symbol, that clearly identifies the number as the required serial number. </w:t>
      </w:r>
    </w:p>
    <w:p w14:paraId="2DB85EB7" w14:textId="77777777" w:rsidR="001A2199" w:rsidRPr="00A42DFE" w:rsidRDefault="001A2199" w:rsidP="00ED0686">
      <w:pPr>
        <w:pStyle w:val="I-Normalreg"/>
        <w:spacing w:after="120"/>
        <w:ind w:left="144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1986] </w:t>
      </w:r>
    </w:p>
    <w:p w14:paraId="151655FE" w14:textId="504D44AB" w:rsidR="001A2199" w:rsidRPr="00A42DFE" w:rsidRDefault="001A2199" w:rsidP="00A42DFE">
      <w:pPr>
        <w:pStyle w:val="I-LetterAIndent1"/>
        <w:numPr>
          <w:ilvl w:val="0"/>
          <w:numId w:val="32"/>
        </w:numPr>
        <w:spacing w:after="0"/>
        <w:ind w:left="1440"/>
        <w:rPr>
          <w:i/>
          <w:iCs/>
          <w:szCs w:val="20"/>
        </w:rPr>
      </w:pPr>
      <w:r w:rsidRPr="00A42DFE">
        <w:rPr>
          <w:i/>
          <w:iCs/>
          <w:szCs w:val="20"/>
        </w:rPr>
        <w:t xml:space="preserve">Abbreviations for the word “Serial” shall, as a minimum, begin with the letter “S,” and abbreviations for the word “Number” shall, as a minimum, begin with the letter “N” (e.g., S/N, SN, Ser. No., and S. No.). </w:t>
      </w:r>
    </w:p>
    <w:p w14:paraId="14EDBE01" w14:textId="77777777" w:rsidR="001A2199" w:rsidRPr="00A42DFE" w:rsidRDefault="001A2199" w:rsidP="00A42DFE">
      <w:pPr>
        <w:pStyle w:val="I-LetterAIndent1"/>
        <w:spacing w:after="120"/>
        <w:ind w:left="1440" w:firstLine="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2001] </w:t>
      </w:r>
    </w:p>
    <w:p w14:paraId="7F9EDFD6" w14:textId="3F503D65" w:rsidR="001A2199" w:rsidRPr="00A42DFE" w:rsidRDefault="001A2199" w:rsidP="00A42DFE">
      <w:pPr>
        <w:pStyle w:val="I-LetterAreg"/>
        <w:spacing w:after="0"/>
        <w:ind w:left="1080"/>
        <w:rPr>
          <w:i/>
          <w:szCs w:val="20"/>
        </w:rPr>
      </w:pPr>
      <w:r w:rsidRPr="00A42DFE">
        <w:rPr>
          <w:szCs w:val="20"/>
        </w:rPr>
        <w:t>(d</w:t>
      </w:r>
      <w:r w:rsidR="00CB2201" w:rsidRPr="00A42DFE">
        <w:rPr>
          <w:szCs w:val="20"/>
        </w:rPr>
        <w:t>)</w:t>
      </w:r>
      <w:r w:rsidR="00CB2201" w:rsidRPr="00A42DFE">
        <w:rPr>
          <w:szCs w:val="20"/>
        </w:rPr>
        <w:tab/>
      </w:r>
      <w:proofErr w:type="gramStart"/>
      <w:r w:rsidRPr="00A42DFE">
        <w:rPr>
          <w:szCs w:val="20"/>
        </w:rPr>
        <w:t>the</w:t>
      </w:r>
      <w:proofErr w:type="gramEnd"/>
      <w:r w:rsidRPr="00A42DFE">
        <w:rPr>
          <w:szCs w:val="20"/>
        </w:rPr>
        <w:t xml:space="preserve"> current software version or revision identifier</w:t>
      </w:r>
      <w:r w:rsidRPr="00A42DFE">
        <w:rPr>
          <w:strike/>
          <w:szCs w:val="20"/>
        </w:rPr>
        <w:t xml:space="preserve"> </w:t>
      </w:r>
      <w:r w:rsidRPr="00A42DFE">
        <w:rPr>
          <w:b/>
          <w:bCs/>
          <w:strike/>
          <w:szCs w:val="20"/>
        </w:rPr>
        <w:t>for not-built-for-purpose software-based electronic devices</w:t>
      </w:r>
      <w:r w:rsidRPr="00A42DFE">
        <w:rPr>
          <w:color w:val="FF0000"/>
          <w:szCs w:val="20"/>
        </w:rPr>
        <w:t>,</w:t>
      </w:r>
      <w:r w:rsidRPr="00C209E1">
        <w:rPr>
          <w:szCs w:val="20"/>
        </w:rPr>
        <w:t xml:space="preserve"> </w:t>
      </w:r>
      <w:r w:rsidRPr="00A42DFE">
        <w:rPr>
          <w:b/>
          <w:i/>
          <w:szCs w:val="20"/>
          <w:u w:val="single"/>
        </w:rPr>
        <w:t>which shall be directly linked to the software itself</w:t>
      </w:r>
      <w:r w:rsidRPr="00A42DFE">
        <w:rPr>
          <w:i/>
          <w:szCs w:val="20"/>
        </w:rPr>
        <w:t xml:space="preserve">; </w:t>
      </w:r>
    </w:p>
    <w:p w14:paraId="0CFE0CC8" w14:textId="77777777" w:rsidR="001A2199" w:rsidRPr="00A42DFE" w:rsidRDefault="001A2199" w:rsidP="00A42DFE">
      <w:pPr>
        <w:pStyle w:val="I-LetterAIndent1"/>
        <w:spacing w:after="60"/>
        <w:ind w:left="1354" w:hanging="274"/>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2004] </w:t>
      </w:r>
    </w:p>
    <w:p w14:paraId="093D07D6" w14:textId="77777777" w:rsidR="001A2199" w:rsidRPr="00A42DFE" w:rsidRDefault="001A2199" w:rsidP="00ED0686">
      <w:pPr>
        <w:pStyle w:val="I-LetterAIndent1"/>
        <w:spacing w:after="120"/>
        <w:ind w:left="1354" w:hanging="270"/>
        <w:rPr>
          <w:szCs w:val="20"/>
        </w:rPr>
      </w:pPr>
      <w:r w:rsidRPr="00A42DFE">
        <w:rPr>
          <w:szCs w:val="20"/>
        </w:rPr>
        <w:t>(Added 2003</w:t>
      </w:r>
      <w:proofErr w:type="gramStart"/>
      <w:r w:rsidRPr="00A42DFE">
        <w:rPr>
          <w:szCs w:val="20"/>
        </w:rPr>
        <w:t xml:space="preserve">) </w:t>
      </w:r>
      <w:proofErr w:type="gramEnd"/>
      <w:r w:rsidRPr="00A42DFE">
        <w:rPr>
          <w:b/>
          <w:bCs/>
          <w:szCs w:val="20"/>
          <w:u w:val="single"/>
        </w:rPr>
        <w:t>(Amended 20XX)</w:t>
      </w:r>
    </w:p>
    <w:p w14:paraId="0562528B" w14:textId="04502D67" w:rsidR="001A2199" w:rsidRPr="00A42DFE" w:rsidRDefault="001A2199" w:rsidP="00ED0686">
      <w:pPr>
        <w:pStyle w:val="I-LetterAIndent1"/>
        <w:spacing w:after="0"/>
        <w:ind w:left="1440"/>
        <w:rPr>
          <w:i/>
          <w:iCs/>
          <w:szCs w:val="20"/>
        </w:rPr>
      </w:pPr>
      <w:r w:rsidRPr="00A42DFE">
        <w:rPr>
          <w:i/>
          <w:iCs/>
          <w:szCs w:val="20"/>
        </w:rPr>
        <w:t>(1</w:t>
      </w:r>
      <w:r w:rsidR="00CB2201" w:rsidRPr="00A42DFE">
        <w:rPr>
          <w:i/>
          <w:iCs/>
          <w:szCs w:val="20"/>
        </w:rPr>
        <w:t>)</w:t>
      </w:r>
      <w:r w:rsidR="00CB2201" w:rsidRPr="00A42DFE">
        <w:rPr>
          <w:i/>
          <w:iCs/>
          <w:szCs w:val="20"/>
        </w:rPr>
        <w:tab/>
      </w:r>
      <w:r w:rsidRPr="00A42DFE">
        <w:rPr>
          <w:i/>
          <w:iCs/>
          <w:szCs w:val="20"/>
        </w:rPr>
        <w:t xml:space="preserve">The version or revision identifier shall be prefaced by words, an abbreviation, or a symbol, that clearly identifies the number as the required version or revision. </w:t>
      </w:r>
    </w:p>
    <w:p w14:paraId="28056202" w14:textId="77777777" w:rsidR="001A2199" w:rsidRPr="00A42DFE" w:rsidRDefault="001A2199" w:rsidP="00A42DFE">
      <w:pPr>
        <w:pStyle w:val="I-LetterAIndent1"/>
        <w:spacing w:after="60"/>
        <w:ind w:left="1440" w:firstLine="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2007] </w:t>
      </w:r>
    </w:p>
    <w:p w14:paraId="718DB373" w14:textId="77777777" w:rsidR="001A2199" w:rsidRPr="00A42DFE" w:rsidRDefault="001A2199" w:rsidP="00ED0686">
      <w:pPr>
        <w:pStyle w:val="I-LetterAIndent1"/>
        <w:spacing w:after="120"/>
        <w:ind w:left="1440" w:firstLine="0"/>
        <w:rPr>
          <w:szCs w:val="20"/>
        </w:rPr>
      </w:pPr>
      <w:r w:rsidRPr="00A42DFE">
        <w:rPr>
          <w:szCs w:val="20"/>
        </w:rPr>
        <w:t xml:space="preserve">(Added 2006) </w:t>
      </w:r>
    </w:p>
    <w:p w14:paraId="642A42FA" w14:textId="12EA7680" w:rsidR="001A2199" w:rsidRPr="00A42DFE" w:rsidRDefault="001A2199" w:rsidP="00ED0686">
      <w:pPr>
        <w:pStyle w:val="I-LetterAIndent1"/>
        <w:spacing w:after="0"/>
        <w:ind w:left="1440"/>
        <w:rPr>
          <w:i/>
          <w:iCs/>
          <w:szCs w:val="20"/>
        </w:rPr>
      </w:pPr>
      <w:r w:rsidRPr="00A42DFE">
        <w:rPr>
          <w:i/>
          <w:iCs/>
          <w:szCs w:val="20"/>
        </w:rPr>
        <w:t>(2</w:t>
      </w:r>
      <w:r w:rsidR="00CB2201" w:rsidRPr="00A42DFE">
        <w:rPr>
          <w:i/>
          <w:iCs/>
          <w:szCs w:val="20"/>
        </w:rPr>
        <w:t>)</w:t>
      </w:r>
      <w:r w:rsidR="00CB2201" w:rsidRPr="00A42DFE">
        <w:rPr>
          <w:i/>
          <w:iCs/>
          <w:szCs w:val="20"/>
        </w:rPr>
        <w:tab/>
      </w:r>
      <w:r w:rsidRPr="00A42DFE">
        <w:rPr>
          <w:i/>
          <w:iCs/>
          <w:szCs w:val="20"/>
        </w:rPr>
        <w:t>Abbreviations for the word “Version” shall, as a minimum, begin with the letter “V” and may be followed by the word “Number.</w:t>
      </w:r>
      <w:proofErr w:type="gramStart"/>
      <w:r w:rsidRPr="00A42DFE">
        <w:rPr>
          <w:i/>
          <w:iCs/>
          <w:szCs w:val="20"/>
        </w:rPr>
        <w:t xml:space="preserve">” </w:t>
      </w:r>
      <w:proofErr w:type="gramEnd"/>
      <w:r w:rsidRPr="00A42DFE">
        <w:rPr>
          <w:i/>
          <w:iCs/>
          <w:szCs w:val="20"/>
        </w:rPr>
        <w:t>Abbreviations for the word “Revision” shall, as a minimum, begin with the letter “R” and may be followed by the word “Number.</w:t>
      </w:r>
      <w:proofErr w:type="gramStart"/>
      <w:r w:rsidRPr="00A42DFE">
        <w:rPr>
          <w:i/>
          <w:iCs/>
          <w:szCs w:val="20"/>
        </w:rPr>
        <w:t xml:space="preserve">” </w:t>
      </w:r>
      <w:proofErr w:type="gramEnd"/>
      <w:r w:rsidRPr="00A42DFE">
        <w:rPr>
          <w:i/>
          <w:iCs/>
          <w:szCs w:val="20"/>
        </w:rPr>
        <w:t xml:space="preserve">The abbreviation for the word “Number” shall, as a minimum, begin with the letter “N” (e.g., No or No.). </w:t>
      </w:r>
    </w:p>
    <w:p w14:paraId="445868EE" w14:textId="77777777" w:rsidR="001A2199" w:rsidRPr="00A42DFE" w:rsidRDefault="001A2199" w:rsidP="00A42DFE">
      <w:pPr>
        <w:pStyle w:val="I-Normalreg"/>
        <w:spacing w:after="60"/>
        <w:ind w:left="144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2007] </w:t>
      </w:r>
    </w:p>
    <w:p w14:paraId="0EBE52D2" w14:textId="77777777" w:rsidR="001A2199" w:rsidRPr="00A42DFE" w:rsidRDefault="001A2199" w:rsidP="00A42DFE">
      <w:pPr>
        <w:pStyle w:val="I-Normalreg"/>
        <w:ind w:left="1440"/>
        <w:rPr>
          <w:szCs w:val="20"/>
        </w:rPr>
      </w:pPr>
      <w:r w:rsidRPr="00A42DFE">
        <w:rPr>
          <w:szCs w:val="20"/>
        </w:rPr>
        <w:t xml:space="preserve">(Added 2006) </w:t>
      </w:r>
    </w:p>
    <w:p w14:paraId="367C0C65" w14:textId="32751C8C" w:rsidR="001A2199" w:rsidRPr="00A42DFE" w:rsidRDefault="001A2199" w:rsidP="00A42DFE">
      <w:pPr>
        <w:pStyle w:val="I-LetterAIndent1"/>
        <w:ind w:left="1440"/>
        <w:rPr>
          <w:b/>
          <w:bCs/>
          <w:i/>
          <w:iCs/>
          <w:szCs w:val="20"/>
          <w:u w:val="single"/>
        </w:rPr>
      </w:pPr>
      <w:r w:rsidRPr="00A42DFE">
        <w:rPr>
          <w:b/>
          <w:bCs/>
          <w:i/>
          <w:iCs/>
          <w:szCs w:val="20"/>
          <w:u w:val="single"/>
        </w:rPr>
        <w:t>(3</w:t>
      </w:r>
      <w:r w:rsidR="00CB2201" w:rsidRPr="00A42DFE">
        <w:rPr>
          <w:b/>
          <w:bCs/>
          <w:i/>
          <w:iCs/>
          <w:szCs w:val="20"/>
          <w:u w:val="single"/>
        </w:rPr>
        <w:t>)</w:t>
      </w:r>
      <w:r w:rsidR="00CB2201" w:rsidRPr="00A42DFE">
        <w:rPr>
          <w:b/>
          <w:bCs/>
          <w:i/>
          <w:iCs/>
          <w:szCs w:val="20"/>
        </w:rPr>
        <w:tab/>
      </w:r>
      <w:r w:rsidRPr="00A42DFE">
        <w:rPr>
          <w:b/>
          <w:bCs/>
          <w:i/>
          <w:iCs/>
          <w:szCs w:val="20"/>
          <w:u w:val="single"/>
        </w:rPr>
        <w:t>The version or revision identifier shall be accessible via the display</w:t>
      </w:r>
      <w:proofErr w:type="gramStart"/>
      <w:r w:rsidRPr="00A42DFE">
        <w:rPr>
          <w:b/>
          <w:bCs/>
          <w:i/>
          <w:iCs/>
          <w:szCs w:val="20"/>
          <w:u w:val="single"/>
        </w:rPr>
        <w:t xml:space="preserve">. </w:t>
      </w:r>
      <w:proofErr w:type="gramEnd"/>
      <w:r w:rsidRPr="00A42DFE">
        <w:rPr>
          <w:b/>
          <w:bCs/>
          <w:i/>
          <w:iCs/>
          <w:szCs w:val="20"/>
          <w:u w:val="single"/>
        </w:rPr>
        <w:t>Instructions for displaying the version or revision identifier shall be described in the CC</w:t>
      </w:r>
      <w:proofErr w:type="gramStart"/>
      <w:r w:rsidRPr="00A42DFE">
        <w:rPr>
          <w:b/>
          <w:bCs/>
          <w:i/>
          <w:iCs/>
          <w:szCs w:val="20"/>
          <w:u w:val="single"/>
        </w:rPr>
        <w:t xml:space="preserve">. </w:t>
      </w:r>
      <w:proofErr w:type="gramEnd"/>
      <w:r w:rsidRPr="00A42DFE">
        <w:rPr>
          <w:b/>
          <w:bCs/>
          <w:i/>
          <w:iCs/>
          <w:szCs w:val="20"/>
          <w:u w:val="single"/>
        </w:rPr>
        <w:t>As an exception, permanently marking the version or revision identifier shall be acceptable under the following conditions:</w:t>
      </w:r>
    </w:p>
    <w:p w14:paraId="4FF44AD1" w14:textId="73800516" w:rsidR="001A2199" w:rsidRPr="00A42DFE" w:rsidRDefault="001A2199" w:rsidP="00A42DFE">
      <w:pPr>
        <w:pStyle w:val="I-Normalreg"/>
        <w:tabs>
          <w:tab w:val="left" w:pos="1800"/>
        </w:tabs>
        <w:ind w:left="1800" w:hanging="360"/>
        <w:rPr>
          <w:b/>
          <w:bCs/>
          <w:i/>
          <w:iCs/>
          <w:szCs w:val="20"/>
          <w:u w:val="single"/>
        </w:rPr>
      </w:pPr>
      <w:r w:rsidRPr="00A42DFE">
        <w:rPr>
          <w:b/>
          <w:bCs/>
          <w:i/>
          <w:iCs/>
          <w:szCs w:val="20"/>
          <w:u w:val="single"/>
        </w:rPr>
        <w:t>(a</w:t>
      </w:r>
      <w:r w:rsidR="00CB2201" w:rsidRPr="00A42DFE">
        <w:rPr>
          <w:b/>
          <w:bCs/>
          <w:i/>
          <w:iCs/>
          <w:szCs w:val="20"/>
          <w:u w:val="single"/>
        </w:rPr>
        <w:t>)</w:t>
      </w:r>
      <w:r w:rsidR="00CB2201" w:rsidRPr="00A42DFE">
        <w:rPr>
          <w:b/>
          <w:bCs/>
          <w:i/>
          <w:iCs/>
          <w:szCs w:val="20"/>
        </w:rPr>
        <w:tab/>
      </w:r>
      <w:r w:rsidRPr="00A42DFE">
        <w:rPr>
          <w:b/>
          <w:bCs/>
          <w:i/>
          <w:iCs/>
          <w:szCs w:val="20"/>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w:t>
      </w:r>
      <w:r w:rsidR="00372D2F" w:rsidRPr="00A42DFE">
        <w:rPr>
          <w:b/>
          <w:bCs/>
          <w:i/>
          <w:iCs/>
          <w:szCs w:val="20"/>
          <w:u w:val="single"/>
        </w:rPr>
        <w:t>,</w:t>
      </w:r>
      <w:r w:rsidRPr="00A42DFE">
        <w:rPr>
          <w:b/>
          <w:bCs/>
          <w:i/>
          <w:iCs/>
          <w:szCs w:val="20"/>
          <w:u w:val="single"/>
        </w:rPr>
        <w:t>) or</w:t>
      </w:r>
    </w:p>
    <w:p w14:paraId="69E722BE" w14:textId="4586267D" w:rsidR="001A2199" w:rsidRPr="00A42DFE" w:rsidRDefault="001A2199" w:rsidP="00A42DFE">
      <w:pPr>
        <w:pStyle w:val="I-Normalreg"/>
        <w:ind w:left="1800" w:hanging="360"/>
        <w:rPr>
          <w:b/>
          <w:bCs/>
          <w:i/>
          <w:iCs/>
          <w:szCs w:val="20"/>
          <w:u w:val="single"/>
        </w:rPr>
      </w:pPr>
      <w:r w:rsidRPr="00A42DFE">
        <w:rPr>
          <w:b/>
          <w:bCs/>
          <w:i/>
          <w:iCs/>
          <w:szCs w:val="20"/>
          <w:u w:val="single"/>
        </w:rPr>
        <w:t>(b</w:t>
      </w:r>
      <w:r w:rsidR="00CB2201" w:rsidRPr="00A42DFE">
        <w:rPr>
          <w:b/>
          <w:bCs/>
          <w:i/>
          <w:iCs/>
          <w:szCs w:val="20"/>
          <w:u w:val="single"/>
        </w:rPr>
        <w:t>)</w:t>
      </w:r>
      <w:r w:rsidR="00CB2201" w:rsidRPr="00A42DFE">
        <w:rPr>
          <w:b/>
          <w:bCs/>
          <w:i/>
          <w:iCs/>
          <w:szCs w:val="20"/>
        </w:rPr>
        <w:tab/>
      </w:r>
      <w:proofErr w:type="gramStart"/>
      <w:r w:rsidRPr="00A42DFE">
        <w:rPr>
          <w:b/>
          <w:bCs/>
          <w:i/>
          <w:iCs/>
          <w:szCs w:val="20"/>
          <w:u w:val="single"/>
        </w:rPr>
        <w:t>the</w:t>
      </w:r>
      <w:proofErr w:type="gramEnd"/>
      <w:r w:rsidRPr="00A42DFE">
        <w:rPr>
          <w:b/>
          <w:bCs/>
          <w:i/>
          <w:iCs/>
          <w:szCs w:val="20"/>
          <w:u w:val="single"/>
        </w:rPr>
        <w:t xml:space="preserve"> device does not have an interface to communicate the version or revision identifier.</w:t>
      </w:r>
    </w:p>
    <w:p w14:paraId="632CC5A9" w14:textId="467F5FBA" w:rsidR="001A2199" w:rsidRPr="00A42DFE" w:rsidRDefault="001A2199" w:rsidP="00A42DFE">
      <w:pPr>
        <w:pStyle w:val="I-LetterAreg"/>
        <w:ind w:left="1080"/>
        <w:rPr>
          <w:szCs w:val="20"/>
        </w:rPr>
      </w:pPr>
      <w:r w:rsidRPr="00A42DFE">
        <w:rPr>
          <w:szCs w:val="20"/>
        </w:rPr>
        <w:t>(e</w:t>
      </w:r>
      <w:r w:rsidR="00CB2201" w:rsidRPr="00A42DFE">
        <w:rPr>
          <w:szCs w:val="20"/>
        </w:rPr>
        <w:t>)</w:t>
      </w:r>
      <w:r w:rsidR="00CB2201" w:rsidRPr="00A42DFE">
        <w:rPr>
          <w:szCs w:val="20"/>
        </w:rPr>
        <w:tab/>
      </w:r>
      <w:proofErr w:type="gramStart"/>
      <w:r w:rsidRPr="00A42DFE">
        <w:rPr>
          <w:szCs w:val="20"/>
        </w:rPr>
        <w:t>an</w:t>
      </w:r>
      <w:proofErr w:type="gramEnd"/>
      <w:r w:rsidRPr="00A42DFE">
        <w:rPr>
          <w:szCs w:val="20"/>
        </w:rPr>
        <w:t xml:space="preserve"> NTEP CC number or a corresponding CC Addendum Number for devices that have a CC. </w:t>
      </w:r>
    </w:p>
    <w:p w14:paraId="47A7E126" w14:textId="1F884601" w:rsidR="001A2199" w:rsidRPr="00A42DFE" w:rsidRDefault="001A2199" w:rsidP="00A42DFE">
      <w:pPr>
        <w:pStyle w:val="I-LetterAIndent1"/>
        <w:spacing w:after="0"/>
        <w:ind w:left="1440"/>
        <w:rPr>
          <w:i/>
          <w:iCs/>
          <w:szCs w:val="20"/>
        </w:rPr>
      </w:pPr>
      <w:r w:rsidRPr="00A42DFE">
        <w:rPr>
          <w:i/>
          <w:iCs/>
          <w:szCs w:val="20"/>
        </w:rPr>
        <w:lastRenderedPageBreak/>
        <w:t>(1</w:t>
      </w:r>
      <w:r w:rsidR="00CB2201" w:rsidRPr="00A42DFE">
        <w:rPr>
          <w:i/>
          <w:iCs/>
          <w:szCs w:val="20"/>
        </w:rPr>
        <w:t>)</w:t>
      </w:r>
      <w:r w:rsidR="00CB2201" w:rsidRPr="00A42DFE">
        <w:rPr>
          <w:i/>
          <w:iCs/>
          <w:szCs w:val="20"/>
        </w:rPr>
        <w:tab/>
      </w:r>
      <w:r w:rsidRPr="00A42DFE">
        <w:rPr>
          <w:i/>
          <w:iCs/>
          <w:szCs w:val="20"/>
        </w:rPr>
        <w:t>The CC Number or a corresponding CC Addendum Number shall be prefaced by the terms “NTEP CC,” “CC,” or “Approval.</w:t>
      </w:r>
      <w:proofErr w:type="gramStart"/>
      <w:r w:rsidRPr="00A42DFE">
        <w:rPr>
          <w:i/>
          <w:iCs/>
          <w:szCs w:val="20"/>
        </w:rPr>
        <w:t xml:space="preserve">” </w:t>
      </w:r>
      <w:proofErr w:type="gramEnd"/>
      <w:r w:rsidRPr="00A42DFE">
        <w:rPr>
          <w:i/>
          <w:iCs/>
          <w:szCs w:val="20"/>
        </w:rPr>
        <w:t>These terms may be followed by the word “Number” or an abbreviation of that word</w:t>
      </w:r>
      <w:proofErr w:type="gramStart"/>
      <w:r w:rsidRPr="00A42DFE">
        <w:rPr>
          <w:i/>
          <w:iCs/>
          <w:szCs w:val="20"/>
        </w:rPr>
        <w:t xml:space="preserve">. </w:t>
      </w:r>
      <w:proofErr w:type="gramEnd"/>
      <w:r w:rsidRPr="00A42DFE">
        <w:rPr>
          <w:i/>
          <w:iCs/>
          <w:szCs w:val="20"/>
        </w:rPr>
        <w:t xml:space="preserve">The abbreviation for the word “Number” shall, as a minimum, begin with the letter “N” (e.g., No or No.) </w:t>
      </w:r>
    </w:p>
    <w:p w14:paraId="0E755935" w14:textId="77777777" w:rsidR="001A2199" w:rsidRPr="00A42DFE" w:rsidRDefault="001A2199" w:rsidP="001A2199">
      <w:pPr>
        <w:pStyle w:val="I-Normalreg"/>
        <w:ind w:left="135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2003] </w:t>
      </w:r>
    </w:p>
    <w:p w14:paraId="46EBF708" w14:textId="77777777" w:rsidR="001A2199" w:rsidRPr="00A42DFE" w:rsidRDefault="001A2199" w:rsidP="00A42DFE">
      <w:pPr>
        <w:pStyle w:val="I-Normalreg"/>
        <w:spacing w:after="60"/>
        <w:rPr>
          <w:szCs w:val="20"/>
        </w:rPr>
      </w:pPr>
      <w:r w:rsidRPr="00A42DFE">
        <w:rPr>
          <w:szCs w:val="20"/>
        </w:rPr>
        <w:t xml:space="preserve">The required information shall be so located that it is readily observable without the necessity of the disassembly of a part requiring the use of any means separate from the device. </w:t>
      </w:r>
    </w:p>
    <w:p w14:paraId="6570D142" w14:textId="77777777" w:rsidR="001A2199" w:rsidRPr="00A42DFE" w:rsidRDefault="001A2199" w:rsidP="001A2199">
      <w:pPr>
        <w:pStyle w:val="I-Normalreg"/>
        <w:rPr>
          <w:szCs w:val="20"/>
        </w:rPr>
      </w:pPr>
      <w:r w:rsidRPr="00A42DFE">
        <w:rPr>
          <w:szCs w:val="20"/>
        </w:rPr>
        <w:t xml:space="preserve">(Amended 1985, 1991, 1999, 2000, 2001, 2003, </w:t>
      </w:r>
      <w:r w:rsidRPr="00A42DFE">
        <w:rPr>
          <w:b/>
          <w:bCs/>
          <w:strike/>
          <w:szCs w:val="20"/>
          <w:u w:val="single"/>
        </w:rPr>
        <w:t>and,</w:t>
      </w:r>
      <w:r w:rsidRPr="00A42DFE">
        <w:rPr>
          <w:szCs w:val="20"/>
        </w:rPr>
        <w:t xml:space="preserve"> 2006 </w:t>
      </w:r>
      <w:r w:rsidRPr="00A42DFE">
        <w:rPr>
          <w:b/>
          <w:bCs/>
          <w:szCs w:val="20"/>
          <w:u w:val="single"/>
        </w:rPr>
        <w:t>and 201X</w:t>
      </w:r>
      <w:r w:rsidRPr="00A42DFE">
        <w:rPr>
          <w:szCs w:val="20"/>
        </w:rPr>
        <w:t>)</w:t>
      </w:r>
    </w:p>
    <w:p w14:paraId="3418CBA3" w14:textId="7E6168B3" w:rsidR="001A2199" w:rsidRPr="00A42DFE" w:rsidRDefault="001A2199" w:rsidP="00A42DFE">
      <w:pPr>
        <w:pStyle w:val="I-Normalreg"/>
        <w:tabs>
          <w:tab w:val="left" w:pos="1260"/>
        </w:tabs>
        <w:rPr>
          <w:i/>
          <w:iCs/>
          <w:szCs w:val="20"/>
        </w:rPr>
      </w:pPr>
      <w:r w:rsidRPr="00A42DFE">
        <w:rPr>
          <w:b/>
          <w:bCs/>
          <w:i/>
          <w:iCs/>
          <w:szCs w:val="20"/>
        </w:rPr>
        <w:t>G-S.1.1</w:t>
      </w:r>
      <w:r w:rsidR="00ED0686" w:rsidRPr="00A42DFE">
        <w:rPr>
          <w:b/>
          <w:bCs/>
          <w:i/>
          <w:iCs/>
          <w:szCs w:val="20"/>
        </w:rPr>
        <w:t>.</w:t>
      </w:r>
      <w:r w:rsidR="00ED0686">
        <w:rPr>
          <w:b/>
          <w:bCs/>
          <w:i/>
          <w:iCs/>
          <w:szCs w:val="20"/>
        </w:rPr>
        <w:tab/>
      </w:r>
      <w:r w:rsidRPr="00A42DFE">
        <w:rPr>
          <w:b/>
          <w:bCs/>
          <w:i/>
          <w:iCs/>
          <w:szCs w:val="20"/>
        </w:rPr>
        <w:t>Location of Marking Information for</w:t>
      </w:r>
      <w:r w:rsidRPr="00A42DFE">
        <w:rPr>
          <w:b/>
          <w:bCs/>
          <w:i/>
          <w:iCs/>
          <w:strike/>
          <w:szCs w:val="20"/>
        </w:rPr>
        <w:t xml:space="preserve"> Not-Built-For-Purpose</w:t>
      </w:r>
      <w:r w:rsidRPr="00A42DFE">
        <w:rPr>
          <w:b/>
          <w:bCs/>
          <w:i/>
          <w:iCs/>
          <w:szCs w:val="20"/>
        </w:rPr>
        <w:t xml:space="preserve"> </w:t>
      </w:r>
      <w:r w:rsidRPr="00A42DFE">
        <w:rPr>
          <w:b/>
          <w:bCs/>
          <w:i/>
          <w:iCs/>
          <w:szCs w:val="20"/>
          <w:u w:val="single"/>
        </w:rPr>
        <w:t>all</w:t>
      </w:r>
      <w:r w:rsidRPr="00A42DFE">
        <w:rPr>
          <w:b/>
          <w:bCs/>
          <w:i/>
          <w:iCs/>
          <w:szCs w:val="20"/>
        </w:rPr>
        <w:t xml:space="preserve"> Software-Based Devices</w:t>
      </w:r>
      <w:proofErr w:type="gramStart"/>
      <w:r w:rsidRPr="00A42DFE">
        <w:rPr>
          <w:b/>
          <w:bCs/>
          <w:i/>
          <w:iCs/>
          <w:szCs w:val="20"/>
        </w:rPr>
        <w:t>.</w:t>
      </w:r>
      <w:r w:rsidR="008625BE">
        <w:rPr>
          <w:i/>
          <w:iCs/>
          <w:szCs w:val="20"/>
        </w:rPr>
        <w:t xml:space="preserve"> </w:t>
      </w:r>
      <w:proofErr w:type="gramEnd"/>
      <w:r w:rsidR="008625BE">
        <w:rPr>
          <w:i/>
          <w:iCs/>
          <w:szCs w:val="20"/>
        </w:rPr>
        <w:t xml:space="preserve">– </w:t>
      </w:r>
      <w:r w:rsidRPr="00A42DFE">
        <w:rPr>
          <w:i/>
          <w:iCs/>
          <w:szCs w:val="20"/>
        </w:rPr>
        <w:t>For</w:t>
      </w:r>
      <w:r w:rsidRPr="00A42DFE">
        <w:rPr>
          <w:b/>
          <w:bCs/>
          <w:i/>
          <w:iCs/>
          <w:szCs w:val="20"/>
        </w:rPr>
        <w:t xml:space="preserve"> </w:t>
      </w:r>
      <w:r w:rsidRPr="00A42DFE">
        <w:rPr>
          <w:b/>
          <w:bCs/>
          <w:i/>
          <w:iCs/>
          <w:strike/>
          <w:szCs w:val="20"/>
        </w:rPr>
        <w:t xml:space="preserve">not-built-for-purpose, </w:t>
      </w:r>
      <w:r w:rsidRPr="00A42DFE">
        <w:rPr>
          <w:i/>
          <w:iCs/>
          <w:szCs w:val="20"/>
        </w:rPr>
        <w:t xml:space="preserve">software-based devices, either: </w:t>
      </w:r>
    </w:p>
    <w:p w14:paraId="3648ECF4" w14:textId="3FBB8B9B" w:rsidR="001A2199" w:rsidRPr="00A42DFE" w:rsidRDefault="001A2199" w:rsidP="00121EE5">
      <w:pPr>
        <w:pStyle w:val="I-LetterAreg"/>
        <w:tabs>
          <w:tab w:val="left" w:pos="1080"/>
        </w:tabs>
        <w:ind w:left="1080"/>
        <w:rPr>
          <w:i/>
          <w:iCs/>
          <w:szCs w:val="20"/>
        </w:rPr>
      </w:pPr>
      <w:r w:rsidRPr="00A42DFE">
        <w:rPr>
          <w:i/>
          <w:iCs/>
          <w:szCs w:val="20"/>
        </w:rPr>
        <w:t>(a</w:t>
      </w:r>
      <w:r w:rsidR="00121EE5" w:rsidRPr="00A42DFE">
        <w:rPr>
          <w:i/>
          <w:iCs/>
          <w:szCs w:val="20"/>
        </w:rPr>
        <w:t>)</w:t>
      </w:r>
      <w:r w:rsidR="00121EE5">
        <w:rPr>
          <w:i/>
          <w:iCs/>
          <w:szCs w:val="20"/>
        </w:rPr>
        <w:tab/>
      </w:r>
      <w:r w:rsidRPr="00A42DFE">
        <w:rPr>
          <w:i/>
          <w:iCs/>
          <w:szCs w:val="20"/>
        </w:rPr>
        <w:t>The required information in G-S.1</w:t>
      </w:r>
      <w:proofErr w:type="gramStart"/>
      <w:r w:rsidRPr="00A42DFE">
        <w:rPr>
          <w:i/>
          <w:iCs/>
          <w:szCs w:val="20"/>
        </w:rPr>
        <w:t xml:space="preserve">. </w:t>
      </w:r>
      <w:proofErr w:type="gramEnd"/>
      <w:r w:rsidRPr="00A42DFE">
        <w:rPr>
          <w:i/>
          <w:iCs/>
          <w:szCs w:val="20"/>
        </w:rPr>
        <w:t>Identification</w:t>
      </w:r>
      <w:proofErr w:type="gramStart"/>
      <w:r w:rsidRPr="00A42DFE">
        <w:rPr>
          <w:i/>
          <w:iCs/>
          <w:szCs w:val="20"/>
        </w:rPr>
        <w:t xml:space="preserve">. </w:t>
      </w:r>
      <w:proofErr w:type="gramEnd"/>
      <w:r w:rsidRPr="00A42DFE">
        <w:rPr>
          <w:i/>
          <w:iCs/>
          <w:szCs w:val="20"/>
        </w:rPr>
        <w:t>(</w:t>
      </w:r>
      <w:proofErr w:type="gramStart"/>
      <w:r w:rsidRPr="00A42DFE">
        <w:rPr>
          <w:i/>
          <w:iCs/>
          <w:szCs w:val="20"/>
        </w:rPr>
        <w:t>a</w:t>
      </w:r>
      <w:proofErr w:type="gramEnd"/>
      <w:r w:rsidRPr="00A42DFE">
        <w:rPr>
          <w:i/>
          <w:iCs/>
          <w:szCs w:val="20"/>
        </w:rPr>
        <w:t>), (b),</w:t>
      </w:r>
      <w:r w:rsidRPr="00A42DFE">
        <w:rPr>
          <w:b/>
          <w:bCs/>
          <w:i/>
          <w:iCs/>
          <w:szCs w:val="20"/>
        </w:rPr>
        <w:t xml:space="preserve"> </w:t>
      </w:r>
      <w:r w:rsidRPr="00A42DFE">
        <w:rPr>
          <w:b/>
          <w:bCs/>
          <w:i/>
          <w:iCs/>
          <w:strike/>
          <w:szCs w:val="20"/>
        </w:rPr>
        <w:t>(d)</w:t>
      </w:r>
      <w:r w:rsidRPr="00A42DFE">
        <w:rPr>
          <w:b/>
          <w:bCs/>
          <w:i/>
          <w:iCs/>
          <w:szCs w:val="20"/>
        </w:rPr>
        <w:t xml:space="preserve">, </w:t>
      </w:r>
      <w:r w:rsidRPr="00A42DFE">
        <w:rPr>
          <w:i/>
          <w:iCs/>
          <w:szCs w:val="20"/>
        </w:rPr>
        <w:t xml:space="preserve">and (e) shall be permanently marked or continuously displayed on the device; or </w:t>
      </w:r>
    </w:p>
    <w:p w14:paraId="26B72415" w14:textId="0658723D" w:rsidR="001A2199" w:rsidRPr="00A42DFE" w:rsidRDefault="001A2199" w:rsidP="00121EE5">
      <w:pPr>
        <w:pStyle w:val="I-LetterAreg"/>
        <w:tabs>
          <w:tab w:val="left" w:pos="1080"/>
        </w:tabs>
        <w:ind w:left="1080"/>
        <w:rPr>
          <w:b/>
          <w:bCs/>
          <w:i/>
          <w:iCs/>
          <w:szCs w:val="20"/>
          <w:u w:val="single"/>
        </w:rPr>
      </w:pPr>
      <w:r w:rsidRPr="00A42DFE">
        <w:rPr>
          <w:i/>
          <w:iCs/>
          <w:szCs w:val="20"/>
        </w:rPr>
        <w:t>(b</w:t>
      </w:r>
      <w:r w:rsidR="00121EE5" w:rsidRPr="00A42DFE">
        <w:rPr>
          <w:i/>
          <w:iCs/>
          <w:szCs w:val="20"/>
        </w:rPr>
        <w:t>)</w:t>
      </w:r>
      <w:r w:rsidR="00121EE5">
        <w:rPr>
          <w:i/>
          <w:iCs/>
          <w:szCs w:val="20"/>
        </w:rPr>
        <w:tab/>
      </w:r>
      <w:r w:rsidRPr="00A42DFE">
        <w:rPr>
          <w:i/>
          <w:iCs/>
          <w:szCs w:val="20"/>
        </w:rPr>
        <w:t xml:space="preserve">The CC Number shall be: </w:t>
      </w:r>
    </w:p>
    <w:p w14:paraId="5AF0127E" w14:textId="0A235246" w:rsidR="001A2199" w:rsidRPr="00A42DFE" w:rsidRDefault="001A2199" w:rsidP="00121EE5">
      <w:pPr>
        <w:pStyle w:val="I-Normal2indent"/>
        <w:ind w:left="1440" w:hanging="360"/>
        <w:rPr>
          <w:i/>
          <w:iCs/>
          <w:szCs w:val="20"/>
        </w:rPr>
      </w:pPr>
      <w:r w:rsidRPr="00A42DFE">
        <w:rPr>
          <w:i/>
          <w:iCs/>
          <w:szCs w:val="20"/>
        </w:rPr>
        <w:t>(1</w:t>
      </w:r>
      <w:r w:rsidR="00121EE5" w:rsidRPr="00A42DFE">
        <w:rPr>
          <w:i/>
          <w:iCs/>
          <w:szCs w:val="20"/>
        </w:rPr>
        <w:t>)</w:t>
      </w:r>
      <w:r w:rsidR="00121EE5">
        <w:rPr>
          <w:i/>
          <w:iCs/>
          <w:szCs w:val="20"/>
        </w:rPr>
        <w:tab/>
      </w:r>
      <w:proofErr w:type="gramStart"/>
      <w:r w:rsidRPr="00A42DFE">
        <w:rPr>
          <w:i/>
          <w:iCs/>
          <w:szCs w:val="20"/>
        </w:rPr>
        <w:t>permanently</w:t>
      </w:r>
      <w:proofErr w:type="gramEnd"/>
      <w:r w:rsidRPr="00A42DFE">
        <w:rPr>
          <w:i/>
          <w:iCs/>
          <w:szCs w:val="20"/>
        </w:rPr>
        <w:t xml:space="preserve"> marked on the device; </w:t>
      </w:r>
    </w:p>
    <w:p w14:paraId="470255F2" w14:textId="0817FF2E" w:rsidR="001A2199" w:rsidRPr="00A42DFE" w:rsidRDefault="001A2199" w:rsidP="00121EE5">
      <w:pPr>
        <w:pStyle w:val="I-Normal2indent"/>
        <w:ind w:left="1440" w:hanging="360"/>
        <w:rPr>
          <w:i/>
          <w:iCs/>
          <w:szCs w:val="20"/>
        </w:rPr>
      </w:pPr>
      <w:r w:rsidRPr="00A42DFE">
        <w:rPr>
          <w:i/>
          <w:iCs/>
          <w:szCs w:val="20"/>
        </w:rPr>
        <w:t>(2)</w:t>
      </w:r>
      <w:r w:rsidR="00121EE5">
        <w:rPr>
          <w:i/>
          <w:iCs/>
          <w:szCs w:val="20"/>
        </w:rPr>
        <w:tab/>
      </w:r>
      <w:proofErr w:type="gramStart"/>
      <w:r w:rsidRPr="00A42DFE">
        <w:rPr>
          <w:i/>
          <w:iCs/>
          <w:szCs w:val="20"/>
        </w:rPr>
        <w:t>continuously</w:t>
      </w:r>
      <w:proofErr w:type="gramEnd"/>
      <w:r w:rsidRPr="00A42DFE">
        <w:rPr>
          <w:i/>
          <w:iCs/>
          <w:szCs w:val="20"/>
        </w:rPr>
        <w:t xml:space="preserve"> displayed; or </w:t>
      </w:r>
    </w:p>
    <w:p w14:paraId="3FA80D84" w14:textId="2DAB68CD" w:rsidR="001A2199" w:rsidRPr="00A42DFE" w:rsidRDefault="001A2199" w:rsidP="00121EE5">
      <w:pPr>
        <w:pStyle w:val="I-Normal2indent"/>
        <w:ind w:left="1440" w:hanging="360"/>
        <w:rPr>
          <w:i/>
          <w:iCs/>
          <w:szCs w:val="20"/>
        </w:rPr>
      </w:pPr>
      <w:r w:rsidRPr="00A42DFE">
        <w:rPr>
          <w:i/>
          <w:iCs/>
          <w:szCs w:val="20"/>
        </w:rPr>
        <w:t>(3)</w:t>
      </w:r>
      <w:r w:rsidR="00121EE5">
        <w:rPr>
          <w:i/>
          <w:iCs/>
          <w:szCs w:val="20"/>
        </w:rPr>
        <w:tab/>
      </w:r>
      <w:r w:rsidRPr="00A42DFE">
        <w:rPr>
          <w:i/>
          <w:iCs/>
          <w:szCs w:val="20"/>
        </w:rPr>
        <w:t>accessible through an easily recognized menu and, if necessary, a submenu</w:t>
      </w:r>
      <w:proofErr w:type="gramStart"/>
      <w:r w:rsidRPr="00A42DFE">
        <w:rPr>
          <w:i/>
          <w:iCs/>
          <w:szCs w:val="20"/>
        </w:rPr>
        <w:t xml:space="preserve">. </w:t>
      </w:r>
      <w:proofErr w:type="gramEnd"/>
      <w:r w:rsidRPr="00A42DFE">
        <w:rPr>
          <w:i/>
          <w:iCs/>
          <w:szCs w:val="20"/>
        </w:rPr>
        <w:t>Examples of menu and submenu identification include, but are not limited to, “Help,” “System Identification,” “G</w:t>
      </w:r>
      <w:r w:rsidR="00121EE5">
        <w:rPr>
          <w:i/>
          <w:iCs/>
          <w:szCs w:val="20"/>
        </w:rPr>
        <w:noBreakHyphen/>
      </w:r>
      <w:r w:rsidRPr="00A42DFE">
        <w:rPr>
          <w:i/>
          <w:iCs/>
          <w:szCs w:val="20"/>
        </w:rPr>
        <w:t>S.1</w:t>
      </w:r>
      <w:proofErr w:type="gramStart"/>
      <w:r w:rsidRPr="00A42DFE">
        <w:rPr>
          <w:i/>
          <w:iCs/>
          <w:szCs w:val="20"/>
        </w:rPr>
        <w:t>. Identification,” or “Weights and Measures Identification.”</w:t>
      </w:r>
      <w:proofErr w:type="gramEnd"/>
      <w:r w:rsidRPr="00A42DFE">
        <w:rPr>
          <w:i/>
          <w:iCs/>
          <w:szCs w:val="20"/>
        </w:rPr>
        <w:t xml:space="preserve"> </w:t>
      </w:r>
    </w:p>
    <w:p w14:paraId="2D1B4A4F" w14:textId="77777777" w:rsidR="001A2199" w:rsidRPr="00A42DFE" w:rsidRDefault="001A2199" w:rsidP="00A42DFE">
      <w:pPr>
        <w:pStyle w:val="I-Normalreg"/>
        <w:spacing w:after="0"/>
        <w:rPr>
          <w:i/>
          <w:iCs/>
          <w:szCs w:val="20"/>
        </w:rPr>
      </w:pPr>
      <w:r w:rsidRPr="00A42DFE">
        <w:rPr>
          <w:b/>
          <w:bCs/>
          <w:i/>
          <w:iCs/>
          <w:szCs w:val="20"/>
        </w:rPr>
        <w:t>Note:</w:t>
      </w:r>
      <w:r w:rsidRPr="00A42DFE">
        <w:rPr>
          <w:i/>
          <w:iCs/>
          <w:szCs w:val="20"/>
        </w:rPr>
        <w:t xml:space="preserve"> For (b), clear instructions for accessing the information required in G-S.1</w:t>
      </w:r>
      <w:proofErr w:type="gramStart"/>
      <w:r w:rsidRPr="00A42DFE">
        <w:rPr>
          <w:i/>
          <w:iCs/>
          <w:szCs w:val="20"/>
        </w:rPr>
        <w:t xml:space="preserve">. </w:t>
      </w:r>
      <w:proofErr w:type="gramEnd"/>
      <w:r w:rsidRPr="00A42DFE">
        <w:rPr>
          <w:i/>
          <w:iCs/>
          <w:szCs w:val="20"/>
        </w:rPr>
        <w:t xml:space="preserve">(a), (b), and (d) shall be listed on the CC, including information necessary to identify that the software in the device is the same type that was evaluated. </w:t>
      </w:r>
    </w:p>
    <w:p w14:paraId="0AFE8BE0" w14:textId="77777777" w:rsidR="001A2199" w:rsidRPr="00A42DFE" w:rsidRDefault="001A2199" w:rsidP="00A42DFE">
      <w:pPr>
        <w:pStyle w:val="I-Normalreg"/>
        <w:spacing w:after="60"/>
        <w:rPr>
          <w:i/>
          <w:iCs/>
          <w:szCs w:val="20"/>
        </w:rPr>
      </w:pPr>
      <w:r w:rsidRPr="00A42DFE">
        <w:rPr>
          <w:i/>
          <w:iCs/>
          <w:szCs w:val="20"/>
        </w:rPr>
        <w:t>[</w:t>
      </w:r>
      <w:proofErr w:type="spellStart"/>
      <w:r w:rsidRPr="00A42DFE">
        <w:rPr>
          <w:i/>
          <w:iCs/>
          <w:szCs w:val="20"/>
        </w:rPr>
        <w:t>Nonretroactive</w:t>
      </w:r>
      <w:proofErr w:type="spellEnd"/>
      <w:r w:rsidRPr="00A42DFE">
        <w:rPr>
          <w:i/>
          <w:iCs/>
          <w:szCs w:val="20"/>
        </w:rPr>
        <w:t xml:space="preserve"> as of January 1, 2004] </w:t>
      </w:r>
    </w:p>
    <w:p w14:paraId="6248B550" w14:textId="77777777" w:rsidR="001A2199" w:rsidRPr="00A42DFE" w:rsidRDefault="001A2199" w:rsidP="001A2199">
      <w:pPr>
        <w:pStyle w:val="I-Normalreg"/>
        <w:rPr>
          <w:szCs w:val="20"/>
        </w:rPr>
      </w:pPr>
      <w:r w:rsidRPr="00A42DFE">
        <w:rPr>
          <w:szCs w:val="20"/>
        </w:rPr>
        <w:t>(Added 2003</w:t>
      </w:r>
      <w:proofErr w:type="gramStart"/>
      <w:r w:rsidRPr="00A42DFE">
        <w:rPr>
          <w:szCs w:val="20"/>
        </w:rPr>
        <w:t xml:space="preserve">) </w:t>
      </w:r>
      <w:proofErr w:type="gramEnd"/>
      <w:r w:rsidRPr="00A42DFE">
        <w:rPr>
          <w:szCs w:val="20"/>
        </w:rPr>
        <w:t xml:space="preserve">(Amended 2006 </w:t>
      </w:r>
      <w:r w:rsidRPr="00A42DFE">
        <w:rPr>
          <w:b/>
          <w:bCs/>
          <w:szCs w:val="20"/>
          <w:u w:val="single"/>
        </w:rPr>
        <w:t>and 20XX</w:t>
      </w:r>
      <w:r w:rsidRPr="00A42DFE">
        <w:rPr>
          <w:szCs w:val="20"/>
        </w:rPr>
        <w:t>)</w:t>
      </w:r>
    </w:p>
    <w:p w14:paraId="1A60ACF6" w14:textId="77777777" w:rsidR="001A2199" w:rsidRDefault="001A2199" w:rsidP="001A2199">
      <w:pPr>
        <w:rPr>
          <w:szCs w:val="20"/>
        </w:rPr>
      </w:pPr>
      <w:r>
        <w:t>The new language in G-S.1.1</w:t>
      </w:r>
      <w:proofErr w:type="gramStart"/>
      <w:r w:rsidR="00372D2F">
        <w:t>.</w:t>
      </w:r>
      <w:r>
        <w:t xml:space="preserve"> reflects</w:t>
      </w:r>
      <w:proofErr w:type="gramEnd"/>
      <w:r>
        <w:t xml:space="preserve"> that the sector reached consensus on the following positions:</w:t>
      </w:r>
    </w:p>
    <w:p w14:paraId="09D80641" w14:textId="77777777" w:rsidR="001A2199" w:rsidRDefault="001A2199" w:rsidP="008625BE">
      <w:pPr>
        <w:pStyle w:val="bulletedlist"/>
        <w:numPr>
          <w:ilvl w:val="0"/>
          <w:numId w:val="29"/>
        </w:numPr>
        <w:spacing w:after="120"/>
        <w:contextualSpacing w:val="0"/>
        <w:rPr>
          <w:szCs w:val="20"/>
        </w:rPr>
      </w:pPr>
      <w:r>
        <w:t>The software version/revision should (with very few exceptions – see D-31 5.1.1</w:t>
      </w:r>
      <w:r w:rsidR="00372D2F">
        <w:t>.</w:t>
      </w:r>
      <w:r>
        <w:t>) be accessible via the user interface.</w:t>
      </w:r>
    </w:p>
    <w:p w14:paraId="3F749786" w14:textId="77777777" w:rsidR="001A2199" w:rsidRDefault="001A2199" w:rsidP="001A2199">
      <w:pPr>
        <w:pStyle w:val="bulletedlist"/>
        <w:numPr>
          <w:ilvl w:val="0"/>
          <w:numId w:val="29"/>
        </w:numPr>
      </w:pPr>
      <w:r>
        <w:t>The means by which the software version is accessed must be described in the Certificate of Conformance (CC).</w:t>
      </w:r>
    </w:p>
    <w:p w14:paraId="76E5B416" w14:textId="6CAB7222" w:rsidR="001A2199" w:rsidRDefault="001A2199" w:rsidP="00A42DFE">
      <w:pPr>
        <w:pStyle w:val="CommitteeMemberNames"/>
        <w:spacing w:after="240"/>
        <w:rPr>
          <w:rStyle w:val="Hyperlink"/>
        </w:rPr>
      </w:pPr>
      <w:r>
        <w:t xml:space="preserve">The </w:t>
      </w:r>
      <w:r w:rsidR="00372D2F">
        <w:t>S</w:t>
      </w:r>
      <w:r>
        <w:t>ector promoted this item following the meeting via several means to try and address the concerns of other interested parties.</w:t>
      </w:r>
      <w:r w:rsidR="008F09A9">
        <w:t xml:space="preserve"> </w:t>
      </w:r>
      <w:r>
        <w:t xml:space="preserve"> A presentation was generated and shared with the S.M.A. at their meeting. </w:t>
      </w:r>
      <w:r w:rsidR="008F09A9">
        <w:t xml:space="preserve"> </w:t>
      </w:r>
      <w:r>
        <w:t xml:space="preserve">The regions had access to this information, as it was posted on the NCWM website. </w:t>
      </w:r>
      <w:r w:rsidR="008F09A9">
        <w:t xml:space="preserve"> </w:t>
      </w:r>
      <w:r>
        <w:t xml:space="preserve">Unfortunately, based on the comments in the 2013 </w:t>
      </w:r>
      <w:r w:rsidR="000C0593">
        <w:t xml:space="preserve">NCWM </w:t>
      </w:r>
      <w:r>
        <w:t>Pub</w:t>
      </w:r>
      <w:r w:rsidR="00372D2F">
        <w:t>lication</w:t>
      </w:r>
      <w:r>
        <w:t xml:space="preserve"> 15 </w:t>
      </w:r>
      <w:r w:rsidR="00372D2F">
        <w:t>I</w:t>
      </w:r>
      <w:r>
        <w:t>tem 360-2, some regions were not aware that this information had been provided.</w:t>
      </w:r>
      <w:r>
        <w:rPr>
          <w:rStyle w:val="Hyperlink"/>
        </w:rPr>
        <w:t xml:space="preserve"> </w:t>
      </w:r>
    </w:p>
    <w:p w14:paraId="1697AA93" w14:textId="77777777" w:rsidR="001A2199" w:rsidRDefault="001A2199" w:rsidP="00A42DFE">
      <w:pPr>
        <w:pStyle w:val="CommitteeMemberNames"/>
        <w:spacing w:after="240"/>
      </w:pPr>
      <w:r>
        <w:t>During the 2013 NCWM Interim Meeting, no comments were received relative to this item during the Open Hearings.  In considering the item, the Committee questioned whether or not the Software Sector was still actively working the item.  It was reported that the Software Sector believed they had developed the item as much as possible, yet the different stakeholders affected by the proposal could not agree on the changes that the Sector had proposed.  Based upon that update, the Committee agreed to add to its report a request that the Software Sector work with the Weighing Sector and Measuring Sector to identify which portions of the proposal need to be modified in order that they might be accepted by the entire community.  The Committee acknowledges and appreciates the efforts of the Software Sector and looks forward to being able to consider a proposal that addresses both the identification of software and how it may be accessed.</w:t>
      </w:r>
    </w:p>
    <w:p w14:paraId="2971BBC0" w14:textId="77777777" w:rsidR="001A2199" w:rsidRPr="0085182F" w:rsidRDefault="001A2199" w:rsidP="00B51D30">
      <w:pPr>
        <w:pStyle w:val="BoldHeading"/>
        <w:keepNext/>
      </w:pPr>
      <w:r w:rsidRPr="0085182F">
        <w:lastRenderedPageBreak/>
        <w:t>Discussion:</w:t>
      </w:r>
    </w:p>
    <w:p w14:paraId="0B3C71E5" w14:textId="76401DDE" w:rsidR="001A2199" w:rsidRPr="0085182F" w:rsidRDefault="001A2199" w:rsidP="00A42DFE">
      <w:pPr>
        <w:pStyle w:val="CommitteeMemberNames"/>
        <w:rPr>
          <w:rStyle w:val="Hyperlink"/>
          <w:b/>
          <w:color w:val="auto"/>
        </w:rPr>
      </w:pPr>
      <w:r w:rsidRPr="0085182F">
        <w:t>Since the 2012 meeting, the Sector has attempted to promote this item via several means to try and address the concerns of other interested parties.</w:t>
      </w:r>
      <w:r w:rsidR="00A42DFE">
        <w:t xml:space="preserve"> </w:t>
      </w:r>
      <w:r w:rsidRPr="0085182F">
        <w:t xml:space="preserve"> A presentation was generated and shared with the S.M.A. at their 2012 meeting.</w:t>
      </w:r>
      <w:r w:rsidR="008F09A9">
        <w:t xml:space="preserve"> </w:t>
      </w:r>
      <w:r w:rsidRPr="0085182F">
        <w:t xml:space="preserve"> Most of the regions had access to this information prior to their meetings, as it was posted on the NCWM website. </w:t>
      </w:r>
      <w:r w:rsidR="008F09A9">
        <w:t xml:space="preserve"> </w:t>
      </w:r>
      <w:r w:rsidRPr="0085182F">
        <w:t xml:space="preserve">Unfortunately, based on the comments in the 2013 </w:t>
      </w:r>
      <w:r w:rsidR="008F09A9">
        <w:t xml:space="preserve">NCWM </w:t>
      </w:r>
      <w:r w:rsidRPr="0085182F">
        <w:t>Pub</w:t>
      </w:r>
      <w:r w:rsidR="00372D2F">
        <w:t>lication</w:t>
      </w:r>
      <w:r w:rsidRPr="0085182F">
        <w:t xml:space="preserve"> 15</w:t>
      </w:r>
      <w:r w:rsidR="008F09A9">
        <w:t>,</w:t>
      </w:r>
      <w:r w:rsidRPr="0085182F">
        <w:t xml:space="preserve"> </w:t>
      </w:r>
      <w:r w:rsidR="00372D2F">
        <w:t>I</w:t>
      </w:r>
      <w:r w:rsidRPr="0085182F">
        <w:t>tem 360-2, some regions were not aware that this information had been made available.</w:t>
      </w:r>
      <w:r w:rsidRPr="0085182F">
        <w:rPr>
          <w:rStyle w:val="Hyperlink"/>
          <w:color w:val="auto"/>
        </w:rPr>
        <w:t xml:space="preserve"> </w:t>
      </w:r>
    </w:p>
    <w:p w14:paraId="37F6904F" w14:textId="73615430" w:rsidR="001A2199" w:rsidRPr="0085182F" w:rsidRDefault="001A2199" w:rsidP="00A42DFE">
      <w:pPr>
        <w:pStyle w:val="CommitteeMemberNames"/>
        <w:spacing w:after="240"/>
        <w:rPr>
          <w:rStyle w:val="Hyperlink"/>
          <w:color w:val="auto"/>
          <w:u w:val="none"/>
        </w:rPr>
      </w:pPr>
      <w:r w:rsidRPr="0085182F">
        <w:rPr>
          <w:rStyle w:val="Hyperlink"/>
          <w:color w:val="auto"/>
          <w:u w:val="none"/>
        </w:rPr>
        <w:t xml:space="preserve">In addition, it was noted that it may be desirable to evaluate options that would lead to fully eliminating GS-1.1. </w:t>
      </w:r>
      <w:r w:rsidR="008F09A9">
        <w:rPr>
          <w:rStyle w:val="Hyperlink"/>
          <w:color w:val="auto"/>
          <w:u w:val="none"/>
        </w:rPr>
        <w:t xml:space="preserve"> </w:t>
      </w:r>
      <w:r w:rsidRPr="0085182F">
        <w:rPr>
          <w:rStyle w:val="Hyperlink"/>
          <w:color w:val="auto"/>
          <w:u w:val="none"/>
        </w:rPr>
        <w:t>It was noted that this would be a more invasive modification to the existing Handbook and perhaps should be put off until the first step of addressing software in all devices (not just standalone) was accomplished.</w:t>
      </w:r>
    </w:p>
    <w:p w14:paraId="05E142A7" w14:textId="77777777" w:rsidR="001A2199" w:rsidRPr="0085182F" w:rsidRDefault="001A2199" w:rsidP="001A2199">
      <w:pPr>
        <w:pStyle w:val="BoldHeading"/>
      </w:pPr>
      <w:r w:rsidRPr="0085182F">
        <w:t>Conclusion:</w:t>
      </w:r>
    </w:p>
    <w:p w14:paraId="2DC6C1A2" w14:textId="49FE59BE" w:rsidR="001A2199" w:rsidRPr="0085182F" w:rsidRDefault="001A2199" w:rsidP="00A42DFE">
      <w:pPr>
        <w:pStyle w:val="CommitteeMemberNames"/>
        <w:spacing w:after="240"/>
        <w:rPr>
          <w:rStyle w:val="Hyperlink"/>
          <w:b/>
          <w:color w:val="auto"/>
          <w:u w:val="none"/>
        </w:rPr>
      </w:pPr>
      <w:r w:rsidRPr="0085182F">
        <w:rPr>
          <w:rStyle w:val="Hyperlink"/>
          <w:color w:val="auto"/>
          <w:u w:val="none"/>
        </w:rPr>
        <w:t xml:space="preserve">The Sector considers this item sufficiently developed. </w:t>
      </w:r>
      <w:r w:rsidR="008F09A9">
        <w:rPr>
          <w:rStyle w:val="Hyperlink"/>
          <w:color w:val="auto"/>
          <w:u w:val="none"/>
        </w:rPr>
        <w:t xml:space="preserve"> </w:t>
      </w:r>
      <w:r w:rsidRPr="0085182F">
        <w:rPr>
          <w:rStyle w:val="Hyperlink"/>
          <w:color w:val="auto"/>
          <w:u w:val="none"/>
        </w:rPr>
        <w:t>The one response to our request for review/comment that contained negative feedback was undeniably vague and non-constructive.</w:t>
      </w:r>
      <w:r w:rsidR="008F09A9">
        <w:rPr>
          <w:rStyle w:val="Hyperlink"/>
          <w:color w:val="auto"/>
          <w:u w:val="none"/>
        </w:rPr>
        <w:t xml:space="preserve"> </w:t>
      </w:r>
      <w:r w:rsidRPr="0085182F">
        <w:rPr>
          <w:rStyle w:val="Hyperlink"/>
          <w:color w:val="auto"/>
          <w:u w:val="none"/>
        </w:rPr>
        <w:t xml:space="preserve"> The issue seems to be more one of communication/understanding than disagreement with the intent or wording. </w:t>
      </w:r>
      <w:r w:rsidR="008F09A9">
        <w:rPr>
          <w:rStyle w:val="Hyperlink"/>
          <w:color w:val="auto"/>
          <w:u w:val="none"/>
        </w:rPr>
        <w:t xml:space="preserve"> </w:t>
      </w:r>
      <w:r w:rsidRPr="0085182F">
        <w:rPr>
          <w:rStyle w:val="Hyperlink"/>
          <w:color w:val="auto"/>
          <w:u w:val="none"/>
        </w:rPr>
        <w:t xml:space="preserve">We may want to consider more direct methods, </w:t>
      </w:r>
      <w:r w:rsidR="008F09A9">
        <w:rPr>
          <w:rStyle w:val="Hyperlink"/>
          <w:color w:val="auto"/>
          <w:u w:val="none"/>
        </w:rPr>
        <w:t>that is,</w:t>
      </w:r>
      <w:r w:rsidRPr="0085182F">
        <w:rPr>
          <w:rStyle w:val="Hyperlink"/>
          <w:color w:val="auto"/>
          <w:u w:val="none"/>
        </w:rPr>
        <w:t xml:space="preserve"> designating a representative to address the regional groups or other </w:t>
      </w:r>
      <w:r w:rsidR="00372D2F">
        <w:rPr>
          <w:rStyle w:val="Hyperlink"/>
          <w:color w:val="auto"/>
          <w:u w:val="none"/>
        </w:rPr>
        <w:t>S</w:t>
      </w:r>
      <w:r w:rsidRPr="0085182F">
        <w:rPr>
          <w:rStyle w:val="Hyperlink"/>
          <w:color w:val="auto"/>
          <w:u w:val="none"/>
        </w:rPr>
        <w:t xml:space="preserve">ectors at their meetings. </w:t>
      </w:r>
      <w:r w:rsidR="008F09A9">
        <w:rPr>
          <w:rStyle w:val="Hyperlink"/>
          <w:color w:val="auto"/>
          <w:u w:val="none"/>
        </w:rPr>
        <w:t xml:space="preserve"> </w:t>
      </w:r>
      <w:r w:rsidRPr="0085182F">
        <w:rPr>
          <w:rStyle w:val="Hyperlink"/>
          <w:color w:val="auto"/>
          <w:u w:val="none"/>
        </w:rPr>
        <w:t>The annual meeting may be an appropriate venue for a presentation.</w:t>
      </w:r>
    </w:p>
    <w:p w14:paraId="23F4C33F" w14:textId="3B85EFDB" w:rsidR="001A2199" w:rsidRPr="0085182F" w:rsidRDefault="001A2199" w:rsidP="00A42DFE">
      <w:pPr>
        <w:pStyle w:val="CommitteeMemberNames"/>
        <w:spacing w:after="240"/>
      </w:pPr>
      <w:r w:rsidRPr="0085182F">
        <w:t xml:space="preserve">To move this forward, someone should address the regional groups. </w:t>
      </w:r>
      <w:r w:rsidR="008F09A9">
        <w:t xml:space="preserve"> </w:t>
      </w:r>
      <w:r w:rsidRPr="0085182F">
        <w:t xml:space="preserve">There are </w:t>
      </w:r>
      <w:r w:rsidR="008F09A9">
        <w:t>five to six</w:t>
      </w:r>
      <w:r w:rsidRPr="0085182F">
        <w:t xml:space="preserve"> potential venues for presentations. </w:t>
      </w:r>
      <w:r w:rsidR="008F09A9">
        <w:t xml:space="preserve"> </w:t>
      </w:r>
      <w:r w:rsidRPr="0085182F">
        <w:t>The last slide from the current presentation should be eliminated, to avoid confusing matters, for the time being.</w:t>
      </w:r>
      <w:r w:rsidR="008F09A9">
        <w:t xml:space="preserve"> </w:t>
      </w:r>
      <w:r w:rsidRPr="0085182F">
        <w:t xml:space="preserve"> The two regional meetings in the fall (Western and Southern) and the interim meeting are probably more critical than the ones in May.</w:t>
      </w:r>
      <w:r w:rsidR="008F09A9">
        <w:t xml:space="preserve"> </w:t>
      </w:r>
      <w:r w:rsidRPr="0085182F">
        <w:t xml:space="preserve"> Dr. Thompson was asked to relay that we have a presentation available and would like to push our proposal as a </w:t>
      </w:r>
      <w:r w:rsidR="00372D2F">
        <w:t>V</w:t>
      </w:r>
      <w:r w:rsidRPr="0085182F">
        <w:t xml:space="preserve">oting </w:t>
      </w:r>
      <w:r w:rsidR="00372D2F">
        <w:t>I</w:t>
      </w:r>
      <w:r w:rsidRPr="0085182F">
        <w:t>tem in 2014.</w:t>
      </w:r>
      <w:r w:rsidR="008F09A9">
        <w:t xml:space="preserve"> </w:t>
      </w:r>
      <w:r w:rsidRPr="0085182F">
        <w:t xml:space="preserve"> To be part of the January 2014 Annual S&amp;T committee’s hearings/agenda, this needs to be brought to </w:t>
      </w:r>
      <w:r w:rsidR="008F09A9">
        <w:t xml:space="preserve">Mr. </w:t>
      </w:r>
      <w:r w:rsidRPr="0085182F">
        <w:t xml:space="preserve">Rick </w:t>
      </w:r>
      <w:proofErr w:type="spellStart"/>
      <w:r w:rsidRPr="0085182F">
        <w:t>Harshman’s</w:t>
      </w:r>
      <w:proofErr w:type="spellEnd"/>
      <w:r w:rsidRPr="0085182F">
        <w:t xml:space="preserve"> attention. </w:t>
      </w:r>
      <w:r w:rsidR="008F09A9">
        <w:t xml:space="preserve"> </w:t>
      </w:r>
      <w:r w:rsidRPr="0085182F">
        <w:t>Dr. Thompson volunteered to speak with him.</w:t>
      </w:r>
    </w:p>
    <w:p w14:paraId="2A3FB253" w14:textId="77777777" w:rsidR="001A2199" w:rsidRPr="0085182F" w:rsidRDefault="001A2199" w:rsidP="00A42DFE">
      <w:pPr>
        <w:pStyle w:val="CommitteeMemberNames"/>
        <w:spacing w:after="240"/>
      </w:pPr>
      <w:r w:rsidRPr="0085182F">
        <w:t>After removing the “and inseparably” terminology from the proposal, the concerns on the possibility of controversy were reduced.</w:t>
      </w:r>
    </w:p>
    <w:p w14:paraId="346BAB88" w14:textId="1C4F67FF" w:rsidR="001A2199" w:rsidRPr="0085182F" w:rsidRDefault="001A2199" w:rsidP="00A42DFE">
      <w:pPr>
        <w:pStyle w:val="CommitteeMemberNames"/>
        <w:spacing w:after="240"/>
      </w:pPr>
      <w:r w:rsidRPr="0085182F">
        <w:t xml:space="preserve">The </w:t>
      </w:r>
      <w:r w:rsidR="00372D2F">
        <w:t>S</w:t>
      </w:r>
      <w:r w:rsidRPr="0085182F">
        <w:t>ector’s opinion on the interpretation of “directly linked” is that it means that you can’t change the version/revision without changing the software.</w:t>
      </w:r>
    </w:p>
    <w:p w14:paraId="207C2B82" w14:textId="22FF64EC" w:rsidR="001A2199" w:rsidRPr="0085182F" w:rsidRDefault="001A2199" w:rsidP="00A42DFE">
      <w:pPr>
        <w:pStyle w:val="CommitteeMemberNames"/>
        <w:spacing w:after="240"/>
      </w:pPr>
      <w:r w:rsidRPr="0085182F">
        <w:t xml:space="preserve">It was recommended that a couple examples be added to the current slide presentation, to illustrate the intent of the proposed changes. </w:t>
      </w:r>
      <w:r w:rsidR="008F09A9">
        <w:t xml:space="preserve"> </w:t>
      </w:r>
      <w:r w:rsidRPr="0085182F">
        <w:t>One example might be supermarket-specific software designed to run upon a cash register</w:t>
      </w:r>
      <w:proofErr w:type="gramStart"/>
      <w:r w:rsidRPr="0085182F">
        <w:t xml:space="preserve">. </w:t>
      </w:r>
      <w:proofErr w:type="gramEnd"/>
      <w:r w:rsidRPr="0085182F">
        <w:t>Another example might be, after a software change, noting that the new software version/revision number is no longer the same, and the operator was not prompted to enter a version/revision number.</w:t>
      </w:r>
    </w:p>
    <w:p w14:paraId="019B2507" w14:textId="406C6BA7" w:rsidR="001A2199" w:rsidRPr="0085182F" w:rsidRDefault="001A2199" w:rsidP="001A2199">
      <w:pPr>
        <w:pStyle w:val="CommitteeMemberNames"/>
        <w:rPr>
          <w:i/>
        </w:rPr>
      </w:pPr>
      <w:r w:rsidRPr="0085182F">
        <w:rPr>
          <w:i/>
        </w:rPr>
        <w:t>Note:</w:t>
      </w:r>
      <w:r w:rsidR="004D0585" w:rsidRPr="0085182F">
        <w:rPr>
          <w:i/>
        </w:rPr>
        <w:t xml:space="preserve"> </w:t>
      </w:r>
      <w:r w:rsidR="008F09A9">
        <w:rPr>
          <w:i/>
        </w:rPr>
        <w:t xml:space="preserve"> </w:t>
      </w:r>
      <w:r w:rsidR="00372D2F">
        <w:rPr>
          <w:i/>
        </w:rPr>
        <w:t>T</w:t>
      </w:r>
      <w:r w:rsidR="00B94962" w:rsidRPr="0085182F">
        <w:rPr>
          <w:i/>
        </w:rPr>
        <w:t>he text</w:t>
      </w:r>
      <w:r w:rsidRPr="0085182F">
        <w:rPr>
          <w:i/>
        </w:rPr>
        <w:t xml:space="preserve"> in red </w:t>
      </w:r>
      <w:r w:rsidR="00B94962" w:rsidRPr="0085182F">
        <w:rPr>
          <w:i/>
        </w:rPr>
        <w:t xml:space="preserve">is a modification </w:t>
      </w:r>
      <w:r w:rsidRPr="0085182F">
        <w:rPr>
          <w:i/>
        </w:rPr>
        <w:t>in the proposal</w:t>
      </w:r>
      <w:r w:rsidR="00B94962" w:rsidRPr="0085182F">
        <w:rPr>
          <w:i/>
        </w:rPr>
        <w:t xml:space="preserve"> made this year – the new text was</w:t>
      </w:r>
      <w:r w:rsidRPr="0085182F">
        <w:rPr>
          <w:i/>
        </w:rPr>
        <w:t xml:space="preserve"> </w:t>
      </w:r>
      <w:r w:rsidR="00B94962" w:rsidRPr="0085182F">
        <w:rPr>
          <w:i/>
        </w:rPr>
        <w:t xml:space="preserve">inserted to </w:t>
      </w:r>
      <w:r w:rsidRPr="0085182F">
        <w:rPr>
          <w:i/>
        </w:rPr>
        <w:t>address our Agenda Item 2.</w:t>
      </w:r>
      <w:r w:rsidR="00B94962" w:rsidRPr="0085182F">
        <w:rPr>
          <w:i/>
        </w:rPr>
        <w:t xml:space="preserve"> </w:t>
      </w:r>
      <w:r w:rsidR="008F09A9">
        <w:rPr>
          <w:i/>
        </w:rPr>
        <w:t xml:space="preserve"> </w:t>
      </w:r>
      <w:r w:rsidR="00B94962" w:rsidRPr="0085182F">
        <w:rPr>
          <w:i/>
        </w:rPr>
        <w:t>Upon the suggestion of NIST</w:t>
      </w:r>
      <w:r w:rsidR="008F09A9">
        <w:rPr>
          <w:i/>
        </w:rPr>
        <w:t>,</w:t>
      </w:r>
      <w:r w:rsidR="00B94962" w:rsidRPr="0085182F">
        <w:rPr>
          <w:i/>
        </w:rPr>
        <w:t xml:space="preserve"> </w:t>
      </w:r>
      <w:r w:rsidR="008F09A9">
        <w:rPr>
          <w:i/>
        </w:rPr>
        <w:t>OWM</w:t>
      </w:r>
      <w:r w:rsidR="00B94962" w:rsidRPr="0085182F">
        <w:rPr>
          <w:i/>
        </w:rPr>
        <w:t xml:space="preserve">, the modifications to </w:t>
      </w:r>
      <w:r w:rsidR="008F09A9">
        <w:rPr>
          <w:i/>
        </w:rPr>
        <w:t xml:space="preserve">NIST </w:t>
      </w:r>
      <w:r w:rsidR="00B94962" w:rsidRPr="0085182F">
        <w:rPr>
          <w:i/>
        </w:rPr>
        <w:t xml:space="preserve">Handbook 44 in these items </w:t>
      </w:r>
      <w:r w:rsidR="004D0585" w:rsidRPr="0085182F">
        <w:rPr>
          <w:i/>
        </w:rPr>
        <w:t xml:space="preserve">were combined to avoid having to forward another proposal to modify Handbook 44 </w:t>
      </w:r>
      <w:r w:rsidR="00B94962" w:rsidRPr="0085182F">
        <w:rPr>
          <w:i/>
        </w:rPr>
        <w:t>simultaneously or in the immediate</w:t>
      </w:r>
      <w:r w:rsidR="004D0585" w:rsidRPr="0085182F">
        <w:rPr>
          <w:i/>
        </w:rPr>
        <w:t xml:space="preserve"> future.</w:t>
      </w:r>
    </w:p>
    <w:p w14:paraId="37E838F6" w14:textId="77777777" w:rsidR="0031201B" w:rsidRDefault="0031201B" w:rsidP="0031201B">
      <w:pPr>
        <w:pStyle w:val="ItemHeading"/>
      </w:pPr>
      <w:bookmarkStart w:id="6" w:name="_Toc364666755"/>
      <w:r>
        <w:t>Identification of Certified Software</w:t>
      </w:r>
      <w:bookmarkEnd w:id="6"/>
    </w:p>
    <w:p w14:paraId="7C369EAC" w14:textId="77777777" w:rsidR="0031201B" w:rsidRDefault="0031201B" w:rsidP="0031201B">
      <w:pPr>
        <w:pStyle w:val="BoldHeading"/>
      </w:pPr>
      <w:r>
        <w:t xml:space="preserve">Source:  </w:t>
      </w:r>
    </w:p>
    <w:p w14:paraId="56721A67" w14:textId="77777777" w:rsidR="0031201B" w:rsidRDefault="0031201B" w:rsidP="0031201B">
      <w:r>
        <w:t>NTETC Software Sector</w:t>
      </w:r>
    </w:p>
    <w:p w14:paraId="726BCD3D" w14:textId="77777777" w:rsidR="0031201B" w:rsidRDefault="0031201B" w:rsidP="0031201B">
      <w:pPr>
        <w:pStyle w:val="BoldHeading"/>
      </w:pPr>
      <w:r>
        <w:t>Background:</w:t>
      </w:r>
    </w:p>
    <w:p w14:paraId="2CAD859D" w14:textId="77777777" w:rsidR="00161E4C" w:rsidRPr="00A42DFE" w:rsidRDefault="00161E4C" w:rsidP="0031201B">
      <w:pPr>
        <w:rPr>
          <w:szCs w:val="20"/>
        </w:rPr>
      </w:pPr>
      <w:r w:rsidRPr="00A42DFE">
        <w:rPr>
          <w:szCs w:val="20"/>
        </w:rPr>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WELMEC and OIML).  </w:t>
      </w:r>
    </w:p>
    <w:p w14:paraId="17EB939B" w14:textId="77777777" w:rsidR="0031201B" w:rsidRPr="00161E4C" w:rsidRDefault="00161E4C" w:rsidP="0031201B">
      <w:pPr>
        <w:rPr>
          <w:i/>
        </w:rPr>
      </w:pPr>
      <w:r w:rsidRPr="00161E4C">
        <w:rPr>
          <w:i/>
          <w:sz w:val="22"/>
        </w:rPr>
        <w:t>From WELMEC 7.2:</w:t>
      </w:r>
    </w:p>
    <w:p w14:paraId="438A644B" w14:textId="77777777" w:rsidR="0031201B" w:rsidRPr="0031201B" w:rsidRDefault="0031201B" w:rsidP="008625BE">
      <w:pPr>
        <w:pStyle w:val="I-Normalreg"/>
        <w:keepNext/>
        <w:spacing w:after="0"/>
        <w:rPr>
          <w:b/>
        </w:rPr>
      </w:pPr>
      <w:r w:rsidRPr="0031201B">
        <w:rPr>
          <w:b/>
        </w:rPr>
        <w:lastRenderedPageBreak/>
        <w:t xml:space="preserve">Required Documentation: </w:t>
      </w:r>
    </w:p>
    <w:p w14:paraId="2F3679EC" w14:textId="3CCB5392" w:rsidR="00161E4C" w:rsidRDefault="00161E4C" w:rsidP="00EB35A7">
      <w:pPr>
        <w:pStyle w:val="I-Normalreg"/>
        <w:keepNext/>
        <w:rPr>
          <w:b/>
          <w:bCs/>
        </w:rPr>
      </w:pPr>
      <w:r>
        <w:t>The documentation shall list the software identifications and describe how the software identification is created, how it is inextricably linked to the software itself, how it may be accessed for viewing</w:t>
      </w:r>
      <w:r w:rsidR="000D11B9">
        <w:t>,</w:t>
      </w:r>
      <w:r>
        <w:t xml:space="preserve"> and how it is structured in order to differentiate between version changes with and without requiring a type approval</w:t>
      </w:r>
      <w:r>
        <w:rPr>
          <w:b/>
          <w:bCs/>
        </w:rPr>
        <w:t xml:space="preserve">. </w:t>
      </w:r>
    </w:p>
    <w:p w14:paraId="57F0230E" w14:textId="77777777" w:rsidR="0031201B" w:rsidRPr="00161E4C" w:rsidRDefault="0031201B" w:rsidP="00EB35A7">
      <w:pPr>
        <w:keepNext/>
        <w:rPr>
          <w:i/>
        </w:rPr>
      </w:pPr>
      <w:r w:rsidRPr="00161E4C">
        <w:rPr>
          <w:i/>
        </w:rPr>
        <w:t>From OIML D-31:</w:t>
      </w:r>
    </w:p>
    <w:p w14:paraId="327DC580" w14:textId="77777777" w:rsidR="0031201B" w:rsidRDefault="0031201B" w:rsidP="0031201B">
      <w:pPr>
        <w:pStyle w:val="I-Normalreg"/>
      </w:pPr>
      <w:r>
        <w:t>The executable file “</w:t>
      </w:r>
      <w:r w:rsidRPr="00B2333A">
        <w:rPr>
          <w:b/>
        </w:rPr>
        <w:t>tt100_12.exe</w:t>
      </w:r>
      <w:r>
        <w:t>” is protected against modification by a checksum.</w:t>
      </w:r>
      <w:r w:rsidR="00161E4C">
        <w:t xml:space="preserve"> </w:t>
      </w:r>
      <w:r>
        <w:t xml:space="preserve"> The value of checksum as </w:t>
      </w:r>
      <w:proofErr w:type="gramStart"/>
      <w:r>
        <w:t xml:space="preserve">determined by algorithm </w:t>
      </w:r>
      <w:r w:rsidRPr="00B2333A">
        <w:rPr>
          <w:b/>
        </w:rPr>
        <w:t>XYZ</w:t>
      </w:r>
      <w:r>
        <w:t xml:space="preserve"> is </w:t>
      </w:r>
      <w:r w:rsidRPr="00B2333A">
        <w:rPr>
          <w:b/>
        </w:rPr>
        <w:t>1A2B3C</w:t>
      </w:r>
      <w:proofErr w:type="gramEnd"/>
      <w:r>
        <w:t xml:space="preserve">. </w:t>
      </w:r>
    </w:p>
    <w:p w14:paraId="1E0E8B2E" w14:textId="77777777" w:rsidR="0031201B" w:rsidRDefault="0031201B" w:rsidP="0031201B">
      <w:r>
        <w:t>Previous discussions have included a listing of some additional examples of possible valid methods (not limiting):</w:t>
      </w:r>
    </w:p>
    <w:p w14:paraId="2EFE28B9" w14:textId="77777777" w:rsidR="0031201B" w:rsidRDefault="0031201B" w:rsidP="0031201B">
      <w:pPr>
        <w:pStyle w:val="bulletedlist"/>
      </w:pPr>
      <w:r>
        <w:t>CRC (cyclical redundancy check)</w:t>
      </w:r>
    </w:p>
    <w:p w14:paraId="676CFFD8" w14:textId="77777777" w:rsidR="0031201B" w:rsidRDefault="0031201B" w:rsidP="0031201B">
      <w:pPr>
        <w:pStyle w:val="bulletedlist"/>
      </w:pPr>
      <w:r>
        <w:t>Checksum</w:t>
      </w:r>
    </w:p>
    <w:p w14:paraId="5B9FFBFA" w14:textId="77777777" w:rsidR="0031201B" w:rsidRDefault="0031201B" w:rsidP="0031201B">
      <w:pPr>
        <w:pStyle w:val="bulletedlist"/>
      </w:pPr>
      <w:r>
        <w:t>Inextricably Linked version no.</w:t>
      </w:r>
    </w:p>
    <w:p w14:paraId="23927EFD" w14:textId="77777777" w:rsidR="0031201B" w:rsidRDefault="0031201B" w:rsidP="0031201B">
      <w:pPr>
        <w:pStyle w:val="bulletedlist"/>
      </w:pPr>
      <w:r>
        <w:t>Encryption</w:t>
      </w:r>
    </w:p>
    <w:p w14:paraId="461E693B" w14:textId="77777777" w:rsidR="0031201B" w:rsidRDefault="0031201B" w:rsidP="0031201B">
      <w:pPr>
        <w:pStyle w:val="bulletedlist"/>
      </w:pPr>
      <w:r>
        <w:t>Digital Signature</w:t>
      </w:r>
    </w:p>
    <w:p w14:paraId="17B7D48D" w14:textId="77777777" w:rsidR="007E1AE4" w:rsidRDefault="000F61EB">
      <w:pPr>
        <w:pStyle w:val="BoldHeading"/>
      </w:pPr>
      <w:r w:rsidRPr="000F61EB">
        <w:t>Is there some method to give the weights and measures inspector information that something has changed?</w:t>
      </w:r>
      <w:r w:rsidR="00161E4C" w:rsidRPr="00505249">
        <w:t xml:space="preserve"> </w:t>
      </w:r>
    </w:p>
    <w:p w14:paraId="0261F015" w14:textId="77777777" w:rsidR="00161E4C" w:rsidRDefault="00161E4C" w:rsidP="00161E4C">
      <w:r w:rsidRPr="00505249">
        <w:t xml:space="preserve">Yes, the Category III </w:t>
      </w:r>
      <w:r>
        <w:t>A</w:t>
      </w:r>
      <w:r w:rsidRPr="00505249">
        <w:t xml:space="preserve">udit </w:t>
      </w:r>
      <w:proofErr w:type="gramStart"/>
      <w:r>
        <w:t>T</w:t>
      </w:r>
      <w:r w:rsidRPr="00505249">
        <w:t>rail</w:t>
      </w:r>
      <w:proofErr w:type="gramEnd"/>
      <w:r w:rsidRPr="00505249">
        <w:t xml:space="preserve"> or other means of sealing. </w:t>
      </w:r>
    </w:p>
    <w:p w14:paraId="0243F45B" w14:textId="77777777" w:rsidR="007E1AE4" w:rsidRDefault="00161E4C">
      <w:pPr>
        <w:pStyle w:val="bulletedheading"/>
      </w:pPr>
      <w:r w:rsidRPr="00505249">
        <w:t xml:space="preserve">How can the </w:t>
      </w:r>
      <w:r>
        <w:t>weights and measures</w:t>
      </w:r>
      <w:r w:rsidRPr="00505249">
        <w:t xml:space="preserve"> inspector identify an NTEP Certified version? </w:t>
      </w:r>
    </w:p>
    <w:p w14:paraId="0401E64F" w14:textId="77777777" w:rsidR="00161E4C" w:rsidRPr="00161E4C" w:rsidRDefault="00161E4C" w:rsidP="00161E4C">
      <w:pPr>
        <w:rPr>
          <w:b/>
        </w:rPr>
      </w:pPr>
      <w:r w:rsidRPr="00505249">
        <w:t>They can’t, without adding additional requirements like what is described here, in conjunction with including the identifier on the</w:t>
      </w:r>
      <w:r w:rsidR="00EF08E6">
        <w:t xml:space="preserve"> </w:t>
      </w:r>
      <w:r>
        <w:t>CC</w:t>
      </w:r>
      <w:r w:rsidRPr="00505249">
        <w:t>).</w:t>
      </w:r>
    </w:p>
    <w:p w14:paraId="57ED255B" w14:textId="5B09CF00" w:rsidR="00161E4C" w:rsidRPr="00161E4C" w:rsidRDefault="00161E4C" w:rsidP="00161E4C">
      <w:r w:rsidRPr="00505249">
        <w:rPr>
          <w:noProof/>
        </w:rPr>
        <w:t xml:space="preserve">The </w:t>
      </w:r>
      <w:r w:rsidR="00372D2F">
        <w:rPr>
          <w:noProof/>
        </w:rPr>
        <w:t>S</w:t>
      </w:r>
      <w:r w:rsidRPr="00505249">
        <w:rPr>
          <w:noProof/>
        </w:rPr>
        <w:t xml:space="preserve">ector believes that we should work towards language that would include a requirement similar to the </w:t>
      </w:r>
      <w:r>
        <w:rPr>
          <w:noProof/>
        </w:rPr>
        <w:t>International Organization of Legal Metrology (</w:t>
      </w:r>
      <w:r w:rsidRPr="00505249">
        <w:rPr>
          <w:noProof/>
        </w:rPr>
        <w:t>OIML</w:t>
      </w:r>
      <w:r>
        <w:rPr>
          <w:noProof/>
        </w:rPr>
        <w:t>)</w:t>
      </w:r>
      <w:r w:rsidRPr="00505249">
        <w:rPr>
          <w:noProof/>
        </w:rPr>
        <w:t xml:space="preserve"> requirement in</w:t>
      </w:r>
      <w:r>
        <w:rPr>
          <w:noProof/>
        </w:rPr>
        <w:t xml:space="preserve"> </w:t>
      </w:r>
      <w:r w:rsidR="00D3156D" w:rsidRPr="00EB35A7">
        <w:rPr>
          <w:noProof/>
        </w:rPr>
        <w:t>NIST Handbook 44</w:t>
      </w:r>
      <w:r w:rsidRPr="000D578C">
        <w:rPr>
          <w:noProof/>
        </w:rPr>
        <w:t>.</w:t>
      </w:r>
      <w:r>
        <w:rPr>
          <w:noProof/>
        </w:rPr>
        <w:t xml:space="preserve"> </w:t>
      </w:r>
      <w:r w:rsidRPr="00505249">
        <w:rPr>
          <w:noProof/>
        </w:rPr>
        <w:t xml:space="preserve"> It is also the opinion of the </w:t>
      </w:r>
      <w:r w:rsidR="00372D2F">
        <w:rPr>
          <w:noProof/>
        </w:rPr>
        <w:t>S</w:t>
      </w:r>
      <w:r w:rsidRPr="00505249">
        <w:rPr>
          <w:noProof/>
        </w:rPr>
        <w:t xml:space="preserve">ector that a specific method should not be defined; rather the manufacturer should utilize a method and demonstrate the selected identification mechanism is suitable for the purpose. </w:t>
      </w:r>
      <w:r w:rsidR="003C20E0">
        <w:rPr>
          <w:noProof/>
        </w:rPr>
        <w:t xml:space="preserve"> </w:t>
      </w:r>
      <w:r w:rsidRPr="00505249">
        <w:rPr>
          <w:noProof/>
        </w:rPr>
        <w:t>It is not clear from the discussion where such proposed language might belong.</w:t>
      </w:r>
    </w:p>
    <w:p w14:paraId="3FBF0344" w14:textId="77777777" w:rsidR="003C20E0" w:rsidRPr="00EB35A7" w:rsidRDefault="003C20E0" w:rsidP="0031201B">
      <w:pPr>
        <w:rPr>
          <w:szCs w:val="20"/>
        </w:rPr>
      </w:pPr>
      <w:r w:rsidRPr="00EB35A7">
        <w:rPr>
          <w:szCs w:val="20"/>
        </w:rPr>
        <w:t>NTEP strongly recommends that metrological software be separated from non-metrological software for ease of identification and evaluation.</w:t>
      </w:r>
    </w:p>
    <w:p w14:paraId="1DED2750" w14:textId="77777777" w:rsidR="0031201B" w:rsidRPr="0031201B" w:rsidRDefault="0031201B" w:rsidP="0031201B">
      <w:pPr>
        <w:rPr>
          <w:i/>
        </w:rPr>
      </w:pPr>
      <w:r w:rsidRPr="0031201B">
        <w:rPr>
          <w:i/>
        </w:rPr>
        <w:t>From OIML:</w:t>
      </w:r>
    </w:p>
    <w:p w14:paraId="2E09F936" w14:textId="246E2719" w:rsidR="003C20E0" w:rsidRPr="003C20E0" w:rsidRDefault="003C20E0" w:rsidP="003C20E0">
      <w:pPr>
        <w:pStyle w:val="I-Normalreg"/>
      </w:pPr>
      <w:r w:rsidRPr="00505249">
        <w:t xml:space="preserve">Separation of software parts </w:t>
      </w:r>
      <w:r w:rsidR="00372D2F">
        <w:t>–</w:t>
      </w:r>
      <w:r w:rsidR="000D578C">
        <w:t xml:space="preserve"> </w:t>
      </w:r>
      <w:r w:rsidRPr="00505249">
        <w:rPr>
          <w:lang w:val="en-GB"/>
        </w:rPr>
        <w:t>All software modules (programmes, subroutines, objects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G-S-X.X.</w:t>
      </w:r>
    </w:p>
    <w:p w14:paraId="4FAA5B97" w14:textId="77777777" w:rsidR="003C20E0" w:rsidRPr="00505249" w:rsidRDefault="003C20E0" w:rsidP="003C20E0">
      <w:pPr>
        <w:pStyle w:val="I-Normalreg"/>
        <w:rPr>
          <w:lang w:val="en-GB"/>
        </w:rPr>
      </w:pPr>
      <w:r w:rsidRPr="00505249">
        <w:rPr>
          <w:lang w:val="en-GB"/>
        </w:rPr>
        <w:t>If the separation of the software is not possible or needed, then the software is metrologically significant as a whole.</w:t>
      </w:r>
    </w:p>
    <w:p w14:paraId="55889AED" w14:textId="6CF53E92" w:rsidR="0031201B" w:rsidRDefault="0031201B" w:rsidP="003C20E0">
      <w:r>
        <w:t xml:space="preserve">(Segregation of parameters is currently allowed </w:t>
      </w:r>
      <w:r w:rsidR="000D578C">
        <w:t xml:space="preserve">– </w:t>
      </w:r>
      <w:r>
        <w:t>see table of sealable parameters)</w:t>
      </w:r>
    </w:p>
    <w:p w14:paraId="74AC6597" w14:textId="77777777" w:rsidR="0031201B" w:rsidRPr="003C20E0" w:rsidRDefault="00D3156D" w:rsidP="0031201B">
      <w:pPr>
        <w:rPr>
          <w:i/>
        </w:rPr>
      </w:pPr>
      <w:r w:rsidRPr="00D3156D">
        <w:rPr>
          <w:i/>
        </w:rPr>
        <w:t>Initial draft proposed language: (G-S.1.1?)</w:t>
      </w:r>
    </w:p>
    <w:p w14:paraId="14C2367D" w14:textId="176E5C74" w:rsidR="003C20E0" w:rsidRPr="00BF7200" w:rsidRDefault="00D3156D" w:rsidP="003C20E0">
      <w:r w:rsidRPr="00EB35A7">
        <w:t>NIST Handbook 44</w:t>
      </w:r>
      <w:r w:rsidR="003C20E0" w:rsidRPr="00BF7200">
        <w:t xml:space="preserve"> (This has been written into G-S.1</w:t>
      </w:r>
      <w:proofErr w:type="gramStart"/>
      <w:r w:rsidR="003C20E0" w:rsidRPr="00BF7200">
        <w:t>.</w:t>
      </w:r>
      <w:r w:rsidR="000D578C">
        <w:t>(</w:t>
      </w:r>
      <w:proofErr w:type="gramEnd"/>
      <w:r w:rsidR="003C20E0" w:rsidRPr="00BF7200">
        <w:t>d</w:t>
      </w:r>
      <w:r w:rsidR="000D578C">
        <w:t>)(</w:t>
      </w:r>
      <w:r w:rsidR="003C20E0" w:rsidRPr="00BF7200">
        <w:t>3):</w:t>
      </w:r>
      <w:r w:rsidR="000F0993">
        <w:t xml:space="preserve"> </w:t>
      </w:r>
      <w:r w:rsidR="000D578C">
        <w:t xml:space="preserve"> </w:t>
      </w:r>
      <w:r w:rsidR="003C20E0" w:rsidRPr="00BF7200">
        <w:t>Identification of Certified Software:</w:t>
      </w:r>
    </w:p>
    <w:p w14:paraId="79B10AC9" w14:textId="77969965" w:rsidR="007E1AE4" w:rsidRDefault="00D3156D">
      <w:pPr>
        <w:pStyle w:val="I-Normalreg"/>
        <w:rPr>
          <w:b/>
          <w:u w:val="single"/>
        </w:rPr>
      </w:pPr>
      <w:r w:rsidRPr="00D3156D">
        <w:rPr>
          <w:b/>
          <w:u w:val="single"/>
        </w:rPr>
        <w:t>Software-based electronic devices shall be designed such that the metrologically significant software is clearly identified by the version or revision number</w:t>
      </w:r>
      <w:proofErr w:type="gramStart"/>
      <w:r w:rsidRPr="00D3156D">
        <w:rPr>
          <w:b/>
          <w:strike/>
          <w:u w:val="single"/>
        </w:rPr>
        <w:t>.</w:t>
      </w:r>
      <w:r w:rsidRPr="00D3156D">
        <w:rPr>
          <w:b/>
        </w:rPr>
        <w:t xml:space="preserve"> </w:t>
      </w:r>
      <w:proofErr w:type="gramEnd"/>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w:t>
      </w:r>
      <w:proofErr w:type="gramStart"/>
      <w:r w:rsidRPr="00D3156D">
        <w:rPr>
          <w:b/>
          <w:u w:val="single"/>
        </w:rPr>
        <w:t>inseparably</w:t>
      </w:r>
      <w:r w:rsidR="000D578C">
        <w:rPr>
          <w:b/>
          <w:u w:val="single"/>
        </w:rPr>
        <w:t xml:space="preserve"> </w:t>
      </w:r>
      <w:r w:rsidRPr="00D3156D">
        <w:rPr>
          <w:b/>
          <w:u w:val="single"/>
        </w:rPr>
        <w:t xml:space="preserve"> linked</w:t>
      </w:r>
      <w:proofErr w:type="gramEnd"/>
      <w:r w:rsidRPr="00D3156D">
        <w:rPr>
          <w:b/>
          <w:u w:val="single"/>
        </w:rPr>
        <w:t xml:space="preserve"> to the software itself. </w:t>
      </w:r>
      <w:r w:rsidR="000D578C">
        <w:rPr>
          <w:b/>
          <w:u w:val="single"/>
        </w:rPr>
        <w:t xml:space="preserve"> </w:t>
      </w:r>
      <w:r w:rsidRPr="00D3156D">
        <w:rPr>
          <w:b/>
          <w:u w:val="single"/>
        </w:rPr>
        <w:t>The version or revision number may consist of more than one part, but at least one part shall be dedicated to the metrologically significant software.</w:t>
      </w:r>
    </w:p>
    <w:p w14:paraId="17F7B5C3" w14:textId="77777777" w:rsidR="000F0993" w:rsidRPr="000F0993" w:rsidRDefault="00D3156D" w:rsidP="000F0993">
      <w:pPr>
        <w:rPr>
          <w:i/>
        </w:rPr>
      </w:pPr>
      <w:r w:rsidRPr="00D3156D">
        <w:rPr>
          <w:i/>
        </w:rPr>
        <w:lastRenderedPageBreak/>
        <w:t>From NCWM Publication 14:</w:t>
      </w:r>
    </w:p>
    <w:p w14:paraId="1504AD52" w14:textId="77777777" w:rsidR="000F0993" w:rsidRPr="00BF7200" w:rsidRDefault="000F0993" w:rsidP="000F0993">
      <w:r w:rsidRPr="00BF7200">
        <w:t>Identification of Certified Software:</w:t>
      </w:r>
    </w:p>
    <w:p w14:paraId="6F79CE18" w14:textId="6AAF2D1B" w:rsidR="007E1AE4" w:rsidRDefault="000F0993">
      <w:pPr>
        <w:pStyle w:val="I-Normalreg"/>
      </w:pPr>
      <w:r w:rsidRPr="00F826F9">
        <w:t xml:space="preserve">Note: </w:t>
      </w:r>
      <w:r w:rsidR="000D578C">
        <w:t xml:space="preserve"> </w:t>
      </w:r>
      <w:r w:rsidRPr="00F826F9">
        <w:t>Manufacturers may choose to separate metrologically significant software from non-metrologically significant software.</w:t>
      </w:r>
      <w:r w:rsidR="000D578C">
        <w:t xml:space="preserve"> </w:t>
      </w:r>
      <w:r w:rsidRPr="00F826F9">
        <w:t xml:space="preserve"> Separation would allow the revision of the non-metrological portion without the need for further evaluation. </w:t>
      </w:r>
      <w:r w:rsidR="000D578C">
        <w:t xml:space="preserve"> </w:t>
      </w:r>
      <w:r w:rsidRPr="00F826F9">
        <w:t xml:space="preserve">In addition, non-metrologically significant software may be updated on devices without breaking a seal, if so designed. </w:t>
      </w:r>
      <w:r w:rsidR="000D578C">
        <w:t xml:space="preserve"> </w:t>
      </w:r>
      <w:r w:rsidRPr="00F826F9">
        <w:t xml:space="preserve">Separation of software requires that </w:t>
      </w:r>
      <w:r>
        <w:t>all</w:t>
      </w:r>
      <w:r w:rsidRPr="00F826F9">
        <w:rPr>
          <w:lang w:val="en-GB"/>
        </w:rPr>
        <w:t xml:space="preserve"> software modules (programs, subroutines, objects etc.) that perform metrologically significant functions or that contain metrologically significant data </w:t>
      </w:r>
      <w:r w:rsidR="00D3156D" w:rsidRPr="00D3156D">
        <w:rPr>
          <w:b/>
          <w:strike/>
          <w:lang w:val="en-GB"/>
        </w:rPr>
        <w:t>domains</w:t>
      </w:r>
      <w:r w:rsidRPr="00F826F9">
        <w:rPr>
          <w:lang w:val="en-GB"/>
        </w:rPr>
        <w:t xml:space="preserve"> form the metrologically significant software part of a measuring instrument (device or sub-assembly). </w:t>
      </w:r>
      <w:r w:rsidR="000D578C">
        <w:rPr>
          <w:lang w:val="en-GB"/>
        </w:rPr>
        <w:t xml:space="preserve"> </w:t>
      </w:r>
      <w:r w:rsidRPr="00F826F9">
        <w:rPr>
          <w:lang w:val="en-GB"/>
        </w:rPr>
        <w:t xml:space="preserve">If the separation of the software is not possible or needed, then the software is metrologically significant as a whole. </w:t>
      </w:r>
      <w:r w:rsidR="00D3156D" w:rsidRPr="00D3156D">
        <w:rPr>
          <w:b/>
          <w:strike/>
          <w:lang w:val="en-GB"/>
        </w:rPr>
        <w:t>The conformity requirement applies to all parts and parts shall be marked according to Section G-S-X.X.</w:t>
      </w:r>
    </w:p>
    <w:p w14:paraId="2EE46E79" w14:textId="77777777" w:rsidR="007E1AE4" w:rsidRDefault="000F0993">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14:paraId="0C6EE643" w14:textId="77777777" w:rsidR="0031201B" w:rsidRPr="00E050BF" w:rsidRDefault="0031201B" w:rsidP="0031201B">
      <w:pPr>
        <w:rPr>
          <w:i/>
        </w:rPr>
      </w:pPr>
      <w:r w:rsidRPr="00E050BF">
        <w:rPr>
          <w:i/>
        </w:rPr>
        <w:t>From OIML D-31:</w:t>
      </w:r>
    </w:p>
    <w:p w14:paraId="158444B3" w14:textId="4C93B575" w:rsidR="000F0993" w:rsidRPr="000F0993" w:rsidRDefault="000F0993" w:rsidP="000F0993">
      <w:pPr>
        <w:pStyle w:val="I-Normalreg"/>
      </w:pPr>
      <w:r w:rsidRPr="000F0993">
        <w:t>Legally relevant software of a measuring instrument/electronic device/sub-assembly shall be clearly</w:t>
      </w:r>
      <w:r>
        <w:t xml:space="preserve"> </w:t>
      </w:r>
      <w:r w:rsidRPr="000F0993">
        <w:t xml:space="preserve">identified with the software version or another token. </w:t>
      </w:r>
      <w:r w:rsidR="000D578C">
        <w:t xml:space="preserve"> </w:t>
      </w:r>
      <w:r w:rsidRPr="000F0993">
        <w:t>The identification may consist of more than one</w:t>
      </w:r>
      <w:r>
        <w:t xml:space="preserve"> </w:t>
      </w:r>
      <w:r w:rsidRPr="000F0993">
        <w:t>part but at least one part shall be dedicated to the legal purpose.</w:t>
      </w:r>
    </w:p>
    <w:p w14:paraId="0E4C4EE3" w14:textId="1E0FCC36" w:rsidR="000F0993" w:rsidRDefault="000F0993" w:rsidP="000F0993">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 xml:space="preserve">off and on again. </w:t>
      </w:r>
      <w:r w:rsidR="000D578C">
        <w:t xml:space="preserve"> </w:t>
      </w:r>
      <w:r w:rsidRPr="000F0993">
        <w:t xml:space="preserve">If a sub-assembly/an electronic device has neither display nor printer, the identification shall be sent via a communication interface in order to be </w:t>
      </w:r>
      <w:proofErr w:type="gramStart"/>
      <w:r w:rsidRPr="000F0993">
        <w:t>displayed/printed</w:t>
      </w:r>
      <w:proofErr w:type="gramEnd"/>
      <w:r w:rsidRPr="000F0993">
        <w:t xml:space="preserve"> on another</w:t>
      </w:r>
      <w:r>
        <w:t xml:space="preserve"> </w:t>
      </w:r>
      <w:r w:rsidRPr="000F0993">
        <w:t>sub-assembly/electronic device.</w:t>
      </w:r>
    </w:p>
    <w:p w14:paraId="207B155C" w14:textId="77777777" w:rsidR="000F0993" w:rsidRPr="00F826F9" w:rsidRDefault="000F0993" w:rsidP="000F0993">
      <w:r w:rsidRPr="00F826F9">
        <w:t xml:space="preserve">The first sentence of the first paragraph above is already addressed in </w:t>
      </w:r>
      <w:r w:rsidR="00D3156D" w:rsidRPr="00EB35A7">
        <w:t>NIST Handbook 44’s</w:t>
      </w:r>
      <w:r w:rsidRPr="00F826F9">
        <w:t xml:space="preserve"> marking requirements.</w:t>
      </w:r>
    </w:p>
    <w:p w14:paraId="2CEF3B6C" w14:textId="00FCA74C" w:rsidR="000F0993" w:rsidRDefault="000F0993" w:rsidP="000F0993">
      <w:r>
        <w:t xml:space="preserve">In 2010, the </w:t>
      </w:r>
      <w:r w:rsidR="000D578C">
        <w:t>S</w:t>
      </w:r>
      <w:r>
        <w:t xml:space="preserve">ector recommended the following change to </w:t>
      </w:r>
      <w:r w:rsidR="00D3156D" w:rsidRPr="00EB35A7">
        <w:t>NIST Handbook 44</w:t>
      </w:r>
      <w:r>
        <w:t>, General Code: G-</w:t>
      </w:r>
      <w:proofErr w:type="gramStart"/>
      <w:r>
        <w:t>S.1(</w:t>
      </w:r>
      <w:proofErr w:type="gramEnd"/>
      <w:r>
        <w:t>d) to add a new subsection (3):</w:t>
      </w:r>
    </w:p>
    <w:p w14:paraId="70C75F45" w14:textId="59A5261D" w:rsidR="0031201B" w:rsidRPr="00E050BF" w:rsidRDefault="00E050BF" w:rsidP="00E050BF">
      <w:pPr>
        <w:pStyle w:val="I-LetterAreg"/>
        <w:spacing w:after="0"/>
        <w:rPr>
          <w:i/>
        </w:rPr>
      </w:pPr>
      <w:r w:rsidRPr="00680233">
        <w:rPr>
          <w:i/>
        </w:rPr>
        <w:t>(d)</w:t>
      </w:r>
      <w:r w:rsidRPr="00680233">
        <w:rPr>
          <w:i/>
        </w:rPr>
        <w:tab/>
      </w:r>
      <w:proofErr w:type="gramStart"/>
      <w:r w:rsidR="0031201B" w:rsidRPr="00680233">
        <w:rPr>
          <w:i/>
        </w:rPr>
        <w:t>the</w:t>
      </w:r>
      <w:proofErr w:type="gramEnd"/>
      <w:r w:rsidR="0031201B" w:rsidRPr="00680233">
        <w:rPr>
          <w:i/>
        </w:rPr>
        <w:t xml:space="preserve"> current software version or revision identifier for </w:t>
      </w:r>
      <w:r w:rsidR="0031201B" w:rsidRPr="00680233">
        <w:rPr>
          <w:b/>
          <w:i/>
          <w:strike/>
        </w:rPr>
        <w:t>not-built-for-purpose</w:t>
      </w:r>
      <w:r w:rsidR="0031201B" w:rsidRPr="00680233">
        <w:rPr>
          <w:i/>
        </w:rPr>
        <w:t xml:space="preserve"> </w:t>
      </w:r>
      <w:r w:rsidR="0031201B" w:rsidRPr="00680233">
        <w:rPr>
          <w:b/>
          <w:i/>
          <w:u w:val="single"/>
        </w:rPr>
        <w:t>software-based electronic</w:t>
      </w:r>
      <w:r w:rsidR="0031201B" w:rsidRPr="00E050BF">
        <w:rPr>
          <w:i/>
        </w:rPr>
        <w:t xml:space="preserve"> devices; </w:t>
      </w:r>
    </w:p>
    <w:p w14:paraId="2B9ECD62" w14:textId="77777777" w:rsidR="0031201B" w:rsidRPr="00E050BF" w:rsidRDefault="0031201B" w:rsidP="00EB35A7">
      <w:pPr>
        <w:pStyle w:val="I-Normalreg"/>
        <w:spacing w:after="60"/>
        <w:ind w:left="720"/>
        <w:rPr>
          <w:i/>
        </w:rPr>
      </w:pPr>
      <w:r w:rsidRPr="00E050BF">
        <w:rPr>
          <w:i/>
        </w:rPr>
        <w:t>[</w:t>
      </w:r>
      <w:proofErr w:type="spellStart"/>
      <w:r w:rsidRPr="00E050BF">
        <w:rPr>
          <w:i/>
        </w:rPr>
        <w:t>Nonretroactive</w:t>
      </w:r>
      <w:proofErr w:type="spellEnd"/>
      <w:r w:rsidRPr="00E050BF">
        <w:rPr>
          <w:i/>
        </w:rPr>
        <w:t xml:space="preserve"> as of January 1, 2004]</w:t>
      </w:r>
    </w:p>
    <w:p w14:paraId="0639F110" w14:textId="77777777" w:rsidR="0031201B" w:rsidRDefault="0031201B" w:rsidP="00E050BF">
      <w:pPr>
        <w:pStyle w:val="I-Normalreg"/>
        <w:ind w:left="720"/>
      </w:pPr>
      <w:r>
        <w:t>(Added 2003</w:t>
      </w:r>
      <w:proofErr w:type="gramStart"/>
      <w:r>
        <w:t xml:space="preserve">) </w:t>
      </w:r>
      <w:proofErr w:type="gramEnd"/>
      <w:r w:rsidRPr="00E050BF">
        <w:rPr>
          <w:b/>
          <w:u w:val="single"/>
        </w:rPr>
        <w:t>(Amended 20</w:t>
      </w:r>
      <w:r w:rsidR="00E050BF" w:rsidRPr="00E050BF">
        <w:rPr>
          <w:b/>
          <w:u w:val="single"/>
        </w:rPr>
        <w:t>X</w:t>
      </w:r>
      <w:r w:rsidRPr="00E050BF">
        <w:rPr>
          <w:b/>
          <w:u w:val="single"/>
        </w:rPr>
        <w:t>X)</w:t>
      </w:r>
      <w:r>
        <w:t xml:space="preserve"> </w:t>
      </w:r>
    </w:p>
    <w:p w14:paraId="77E198B9" w14:textId="77777777" w:rsidR="0031201B" w:rsidRPr="00E050BF" w:rsidRDefault="00E050BF" w:rsidP="00E050BF">
      <w:pPr>
        <w:pStyle w:val="I-LetterAIndent1"/>
        <w:spacing w:after="0"/>
        <w:ind w:left="1080"/>
        <w:rPr>
          <w:i/>
        </w:rPr>
      </w:pPr>
      <w:r w:rsidRPr="00E050BF">
        <w:rPr>
          <w:i/>
        </w:rPr>
        <w:t>(1)</w:t>
      </w:r>
      <w:r w:rsidRPr="00E050BF">
        <w:rPr>
          <w:i/>
        </w:rPr>
        <w:tab/>
      </w:r>
      <w:r w:rsidR="0031201B" w:rsidRPr="00E050BF">
        <w:rPr>
          <w:i/>
        </w:rPr>
        <w:t xml:space="preserve">The version or revision identifier shall be prefaced by words, an abbreviation, or a symbol, that clearly identifies the number as the required version or revision. </w:t>
      </w:r>
    </w:p>
    <w:p w14:paraId="24ACEDF7" w14:textId="77777777" w:rsidR="0031201B" w:rsidRPr="00E050BF" w:rsidRDefault="0031201B" w:rsidP="00EB35A7">
      <w:pPr>
        <w:pStyle w:val="I-LetterAIndent1"/>
        <w:spacing w:after="60"/>
        <w:ind w:left="1080" w:firstLine="0"/>
        <w:rPr>
          <w:i/>
        </w:rPr>
      </w:pPr>
      <w:r w:rsidRPr="00E050BF">
        <w:rPr>
          <w:i/>
        </w:rPr>
        <w:t>[</w:t>
      </w:r>
      <w:proofErr w:type="spellStart"/>
      <w:r w:rsidRPr="00E050BF">
        <w:rPr>
          <w:i/>
        </w:rPr>
        <w:t>Nonretroactive</w:t>
      </w:r>
      <w:proofErr w:type="spellEnd"/>
      <w:r w:rsidRPr="00E050BF">
        <w:rPr>
          <w:i/>
        </w:rPr>
        <w:t xml:space="preserve"> as of January 1, 2007] </w:t>
      </w:r>
    </w:p>
    <w:p w14:paraId="1931E0D8" w14:textId="77777777" w:rsidR="0031201B" w:rsidRPr="00EB35A7" w:rsidRDefault="0031201B" w:rsidP="00E050BF">
      <w:pPr>
        <w:pStyle w:val="I-LetterAIndent1"/>
        <w:ind w:left="1080" w:firstLine="0"/>
      </w:pPr>
      <w:r w:rsidRPr="00EB35A7">
        <w:t>(Added 2006)</w:t>
      </w:r>
    </w:p>
    <w:p w14:paraId="298B7638" w14:textId="77777777" w:rsidR="0031201B" w:rsidRPr="00E050BF" w:rsidRDefault="00E050BF" w:rsidP="00E050BF">
      <w:pPr>
        <w:pStyle w:val="I-LetterAIndent1"/>
        <w:spacing w:after="0"/>
        <w:ind w:left="1080"/>
        <w:rPr>
          <w:i/>
        </w:rPr>
      </w:pPr>
      <w:r w:rsidRPr="00E050BF">
        <w:rPr>
          <w:i/>
        </w:rPr>
        <w:t>(2)</w:t>
      </w:r>
      <w:r w:rsidRPr="00E050BF">
        <w:rPr>
          <w:i/>
        </w:rPr>
        <w:tab/>
      </w:r>
      <w:r w:rsidR="0031201B" w:rsidRPr="00E050BF">
        <w:rPr>
          <w:i/>
        </w:rPr>
        <w:t>Abbreviations for the word “Version” shall, as a minimum, begin with the letter “V” and may be followed by the word “Number.</w:t>
      </w:r>
      <w:proofErr w:type="gramStart"/>
      <w:r w:rsidR="0031201B" w:rsidRPr="00E050BF">
        <w:rPr>
          <w:i/>
        </w:rPr>
        <w:t xml:space="preserve">” </w:t>
      </w:r>
      <w:proofErr w:type="gramEnd"/>
      <w:r w:rsidR="0031201B" w:rsidRPr="00E050BF">
        <w:rPr>
          <w:i/>
        </w:rPr>
        <w:t>Abbreviations for the word “Revision” shall, as a minimum, begin with the letter “R” and may be followed by the word “Number.</w:t>
      </w:r>
      <w:proofErr w:type="gramStart"/>
      <w:r w:rsidR="0031201B" w:rsidRPr="00E050BF">
        <w:rPr>
          <w:i/>
        </w:rPr>
        <w:t xml:space="preserve">” </w:t>
      </w:r>
      <w:proofErr w:type="gramEnd"/>
      <w:r w:rsidR="0031201B" w:rsidRPr="00E050BF">
        <w:rPr>
          <w:i/>
        </w:rPr>
        <w:t xml:space="preserve">The abbreviation for the word “Number” shall, as a minimum, begin with the letter “N” (e.g., No or No.). </w:t>
      </w:r>
    </w:p>
    <w:p w14:paraId="6642FB36" w14:textId="77777777" w:rsidR="0031201B" w:rsidRPr="00E050BF" w:rsidRDefault="0031201B" w:rsidP="00EB35A7">
      <w:pPr>
        <w:pStyle w:val="I-LetterAIndent1"/>
        <w:spacing w:after="60"/>
        <w:ind w:left="1080" w:firstLine="0"/>
        <w:rPr>
          <w:i/>
        </w:rPr>
      </w:pPr>
      <w:r w:rsidRPr="00E050BF">
        <w:rPr>
          <w:i/>
        </w:rPr>
        <w:t>[</w:t>
      </w:r>
      <w:proofErr w:type="spellStart"/>
      <w:r w:rsidRPr="00E050BF">
        <w:rPr>
          <w:i/>
        </w:rPr>
        <w:t>Nonretroactive</w:t>
      </w:r>
      <w:proofErr w:type="spellEnd"/>
      <w:r w:rsidRPr="00E050BF">
        <w:rPr>
          <w:i/>
        </w:rPr>
        <w:t xml:space="preserve"> as of January 1, 2007] </w:t>
      </w:r>
    </w:p>
    <w:p w14:paraId="32AC41A7" w14:textId="77777777" w:rsidR="0031201B" w:rsidRDefault="0031201B" w:rsidP="00E050BF">
      <w:pPr>
        <w:pStyle w:val="I-LetterAIndent1"/>
        <w:ind w:left="1080" w:firstLine="0"/>
      </w:pPr>
      <w:r>
        <w:t>(Added 2006)</w:t>
      </w:r>
    </w:p>
    <w:p w14:paraId="155F60E3" w14:textId="77777777" w:rsidR="0031201B" w:rsidRPr="00E050BF" w:rsidRDefault="00E050BF" w:rsidP="00EB35A7">
      <w:pPr>
        <w:pStyle w:val="I-LetterAIndent1"/>
        <w:keepNext/>
        <w:spacing w:after="0"/>
        <w:ind w:left="1080"/>
        <w:rPr>
          <w:b/>
          <w:u w:val="single"/>
        </w:rPr>
      </w:pPr>
      <w:r w:rsidRPr="00E050BF">
        <w:rPr>
          <w:b/>
          <w:u w:val="single"/>
        </w:rPr>
        <w:lastRenderedPageBreak/>
        <w:t>(3)</w:t>
      </w:r>
      <w:r w:rsidRPr="00E050BF">
        <w:rPr>
          <w:b/>
        </w:rPr>
        <w:tab/>
      </w:r>
      <w:r w:rsidR="0031201B" w:rsidRPr="00E050BF">
        <w:rPr>
          <w:b/>
          <w:u w:val="single"/>
        </w:rPr>
        <w:t>The version or revision identifier shall be directly and inseparably linked to the software itself</w:t>
      </w:r>
      <w:proofErr w:type="gramStart"/>
      <w:r w:rsidR="0031201B" w:rsidRPr="00E050BF">
        <w:rPr>
          <w:b/>
          <w:u w:val="single"/>
        </w:rPr>
        <w:t xml:space="preserve">. </w:t>
      </w:r>
      <w:proofErr w:type="gramEnd"/>
      <w:r w:rsidR="0031201B" w:rsidRPr="00E050BF">
        <w:rPr>
          <w:b/>
          <w:u w:val="single"/>
        </w:rPr>
        <w:t>The version or revision identifier may consist of more than one part, but at least one part shall be dedicated to the metrologically significant software.</w:t>
      </w:r>
    </w:p>
    <w:p w14:paraId="0714A74E" w14:textId="77777777" w:rsidR="0031201B" w:rsidRPr="00E050BF" w:rsidRDefault="0031201B" w:rsidP="00EB35A7">
      <w:pPr>
        <w:pStyle w:val="I-LetterAIndent1"/>
        <w:spacing w:after="60"/>
        <w:ind w:left="1080" w:firstLine="0"/>
        <w:rPr>
          <w:b/>
          <w:i/>
          <w:u w:val="single"/>
        </w:rPr>
      </w:pPr>
      <w:r w:rsidRPr="00E050BF">
        <w:rPr>
          <w:b/>
          <w:i/>
          <w:u w:val="single"/>
        </w:rPr>
        <w:t>[</w:t>
      </w:r>
      <w:proofErr w:type="spellStart"/>
      <w:r w:rsidRPr="00E050BF">
        <w:rPr>
          <w:b/>
          <w:i/>
          <w:u w:val="single"/>
        </w:rPr>
        <w:t>Nonretroactive</w:t>
      </w:r>
      <w:proofErr w:type="spellEnd"/>
      <w:r w:rsidRPr="00E050BF">
        <w:rPr>
          <w:b/>
          <w:i/>
          <w:u w:val="single"/>
        </w:rPr>
        <w:t xml:space="preserve"> as of January 1, 201X] </w:t>
      </w:r>
    </w:p>
    <w:p w14:paraId="3E630FB6" w14:textId="77777777" w:rsidR="0031201B" w:rsidRPr="00E050BF" w:rsidRDefault="00E050BF" w:rsidP="00E050BF">
      <w:pPr>
        <w:pStyle w:val="I-LetterAIndent1"/>
        <w:ind w:left="1080" w:firstLine="0"/>
        <w:rPr>
          <w:b/>
          <w:u w:val="single"/>
        </w:rPr>
      </w:pPr>
      <w:r>
        <w:rPr>
          <w:b/>
          <w:u w:val="single"/>
        </w:rPr>
        <w:t>(Added 20X</w:t>
      </w:r>
      <w:r w:rsidR="0031201B" w:rsidRPr="00E050BF">
        <w:rPr>
          <w:b/>
          <w:u w:val="single"/>
        </w:rPr>
        <w:t>X)</w:t>
      </w:r>
    </w:p>
    <w:p w14:paraId="795E91AE" w14:textId="30EFB008" w:rsidR="00680233" w:rsidRPr="00680233" w:rsidRDefault="00680233" w:rsidP="00680233">
      <w:r w:rsidRPr="00680233">
        <w:t xml:space="preserve">Also the </w:t>
      </w:r>
      <w:r w:rsidR="000D578C">
        <w:t>S</w:t>
      </w:r>
      <w:r w:rsidR="008B1E73">
        <w:t>ector recommended</w:t>
      </w:r>
      <w:r w:rsidRPr="00680233">
        <w:t xml:space="preserve"> the following information be added to </w:t>
      </w:r>
      <w:r w:rsidR="00D3156D" w:rsidRPr="00EB35A7">
        <w:t>NCWM Publication 14</w:t>
      </w:r>
      <w:r w:rsidRPr="00680233">
        <w:t xml:space="preserve"> as explanation/examples:</w:t>
      </w:r>
    </w:p>
    <w:p w14:paraId="3C07B4E0" w14:textId="77777777" w:rsidR="00680233" w:rsidRPr="00680233" w:rsidRDefault="00680233" w:rsidP="00680233">
      <w:pPr>
        <w:pStyle w:val="bulletedlist"/>
      </w:pPr>
      <w:r w:rsidRPr="00680233">
        <w:t xml:space="preserve">Unique identifier must be </w:t>
      </w:r>
      <w:proofErr w:type="gramStart"/>
      <w:r w:rsidRPr="00680233">
        <w:t>displayable/printable</w:t>
      </w:r>
      <w:proofErr w:type="gramEnd"/>
      <w:r w:rsidRPr="00680233">
        <w:t xml:space="preserve"> on command or during operation, etc. </w:t>
      </w:r>
    </w:p>
    <w:p w14:paraId="0EB2C82D" w14:textId="2A6A92EC" w:rsidR="00680233" w:rsidRDefault="00680233" w:rsidP="00680233">
      <w:pPr>
        <w:pStyle w:val="bulletedlist"/>
      </w:pPr>
      <w:r w:rsidRPr="00680233">
        <w:t>At a minimum, a version/revision indication (1.02.09, rev 3.0 a, etc</w:t>
      </w:r>
      <w:r w:rsidR="00372D2F">
        <w:t>.</w:t>
      </w:r>
      <w:r w:rsidRPr="00680233">
        <w:t>)</w:t>
      </w:r>
      <w:proofErr w:type="gramStart"/>
      <w:r w:rsidRPr="00680233">
        <w:t xml:space="preserve">. </w:t>
      </w:r>
      <w:proofErr w:type="gramEnd"/>
      <w:r w:rsidRPr="00680233">
        <w:t>Could also consist of/contain checksum, etc</w:t>
      </w:r>
      <w:r w:rsidR="00372D2F">
        <w:t>.</w:t>
      </w:r>
      <w:r w:rsidRPr="00680233">
        <w:t xml:space="preserve"> (crc32, for example)</w:t>
      </w:r>
      <w:r w:rsidR="000D578C">
        <w:t>.</w:t>
      </w:r>
    </w:p>
    <w:p w14:paraId="7BB60ECE" w14:textId="47A839C7" w:rsidR="0031201B" w:rsidRDefault="000F0993" w:rsidP="0031201B">
      <w:r>
        <w:rPr>
          <w:sz w:val="22"/>
        </w:rPr>
        <w:t>There was some additional discussion on this item regarding where this new requirement was best located.  It was suggested that the first sentence of G-S.1.</w:t>
      </w:r>
      <w:r w:rsidR="000D578C">
        <w:rPr>
          <w:sz w:val="22"/>
        </w:rPr>
        <w:t>(</w:t>
      </w:r>
      <w:r>
        <w:rPr>
          <w:sz w:val="22"/>
        </w:rPr>
        <w:t>d</w:t>
      </w:r>
      <w:r w:rsidR="000D578C">
        <w:rPr>
          <w:sz w:val="22"/>
        </w:rPr>
        <w:t>)</w:t>
      </w:r>
      <w:r>
        <w:rPr>
          <w:sz w:val="22"/>
        </w:rPr>
        <w:t>(3) could be added as a clause to the base paragraph G-S.1</w:t>
      </w:r>
      <w:r w:rsidR="000D578C">
        <w:rPr>
          <w:sz w:val="22"/>
        </w:rPr>
        <w:t>.</w:t>
      </w:r>
      <w:r>
        <w:rPr>
          <w:sz w:val="22"/>
        </w:rPr>
        <w:t xml:space="preserve">(d) text, </w:t>
      </w:r>
      <w:r w:rsidR="000D578C">
        <w:rPr>
          <w:sz w:val="22"/>
        </w:rPr>
        <w:t>for example,</w:t>
      </w:r>
      <w:r>
        <w:rPr>
          <w:sz w:val="22"/>
        </w:rPr>
        <w:t xml:space="preserve"> “</w:t>
      </w:r>
      <w:r w:rsidRPr="002E3C54">
        <w:rPr>
          <w:i/>
          <w:iCs/>
          <w:color w:val="000000"/>
          <w:szCs w:val="20"/>
        </w:rPr>
        <w:t xml:space="preserve">the current software version or revision identifier for </w:t>
      </w:r>
      <w:r w:rsidRPr="002E3C54">
        <w:rPr>
          <w:b/>
          <w:bCs/>
          <w:i/>
          <w:iCs/>
          <w:strike/>
          <w:color w:val="000000"/>
          <w:szCs w:val="20"/>
        </w:rPr>
        <w:t xml:space="preserve">not-built-for-purpose </w:t>
      </w:r>
      <w:r w:rsidRPr="002E3C54">
        <w:rPr>
          <w:b/>
          <w:bCs/>
          <w:i/>
          <w:iCs/>
          <w:color w:val="000000"/>
          <w:szCs w:val="20"/>
          <w:u w:val="single"/>
        </w:rPr>
        <w:t>software-based</w:t>
      </w:r>
      <w:r>
        <w:rPr>
          <w:i/>
          <w:iCs/>
          <w:color w:val="000000"/>
          <w:szCs w:val="20"/>
        </w:rPr>
        <w:t xml:space="preserve"> d</w:t>
      </w:r>
      <w:r w:rsidRPr="002E3C54">
        <w:rPr>
          <w:i/>
          <w:iCs/>
          <w:color w:val="000000"/>
          <w:szCs w:val="20"/>
        </w:rPr>
        <w:t>evice</w:t>
      </w:r>
      <w:r>
        <w:rPr>
          <w:i/>
          <w:iCs/>
          <w:color w:val="000000"/>
          <w:szCs w:val="20"/>
        </w:rPr>
        <w:t xml:space="preserve">s, which </w:t>
      </w:r>
      <w:r w:rsidRPr="002E3C54">
        <w:rPr>
          <w:i/>
          <w:iCs/>
          <w:color w:val="000000"/>
          <w:szCs w:val="20"/>
        </w:rPr>
        <w:t>s</w:t>
      </w:r>
      <w:r>
        <w:rPr>
          <w:i/>
          <w:iCs/>
          <w:color w:val="000000"/>
          <w:szCs w:val="20"/>
        </w:rPr>
        <w:t>hall be directly and inseparably linked to the software itself</w:t>
      </w:r>
      <w:r w:rsidR="00372D2F">
        <w:rPr>
          <w:i/>
          <w:iCs/>
          <w:color w:val="000000"/>
          <w:szCs w:val="20"/>
        </w:rPr>
        <w:t>.</w:t>
      </w:r>
      <w:r>
        <w:rPr>
          <w:i/>
          <w:iCs/>
          <w:color w:val="000000"/>
          <w:szCs w:val="20"/>
        </w:rPr>
        <w:t>”.</w:t>
      </w:r>
    </w:p>
    <w:p w14:paraId="1262F857" w14:textId="72F8F7CE" w:rsidR="0031201B" w:rsidRDefault="0031201B" w:rsidP="0031201B">
      <w:r>
        <w:t>It also was suggested that the second sentence in G-S.1</w:t>
      </w:r>
      <w:proofErr w:type="gramStart"/>
      <w:r>
        <w:t>.</w:t>
      </w:r>
      <w:r w:rsidR="000D578C">
        <w:t>(</w:t>
      </w:r>
      <w:proofErr w:type="gramEnd"/>
      <w:r>
        <w:t>d</w:t>
      </w:r>
      <w:r w:rsidR="000D578C">
        <w:t>)</w:t>
      </w:r>
      <w:r>
        <w:t>(3) might be more suitable for</w:t>
      </w:r>
      <w:r w:rsidR="000F0993" w:rsidRPr="000F0993">
        <w:rPr>
          <w:i/>
        </w:rPr>
        <w:t xml:space="preserve"> </w:t>
      </w:r>
      <w:r w:rsidR="000F0993" w:rsidRPr="00EB35A7">
        <w:t>NCWM Publication 14</w:t>
      </w:r>
      <w:r w:rsidRPr="000D578C">
        <w:t>,</w:t>
      </w:r>
      <w:r>
        <w:t xml:space="preserve"> as it describes more </w:t>
      </w:r>
      <w:r w:rsidR="00372D2F">
        <w:t>“</w:t>
      </w:r>
      <w:r>
        <w:t>how</w:t>
      </w:r>
      <w:r w:rsidR="000F0993">
        <w:t>”</w:t>
      </w:r>
      <w:r>
        <w:t xml:space="preserve"> than </w:t>
      </w:r>
      <w:r w:rsidR="00372D2F">
        <w:t>“</w:t>
      </w:r>
      <w:r>
        <w:t>what</w:t>
      </w:r>
      <w:r w:rsidR="000F0993">
        <w:t>”</w:t>
      </w:r>
      <w:r>
        <w:t xml:space="preserve"> the requirement entails.</w:t>
      </w:r>
    </w:p>
    <w:p w14:paraId="79DDCCB0" w14:textId="4B4C806D" w:rsidR="0031201B" w:rsidRDefault="0031201B" w:rsidP="0031201B">
      <w:r>
        <w:t xml:space="preserve">In addition, the </w:t>
      </w:r>
      <w:r w:rsidR="000D578C">
        <w:t>S</w:t>
      </w:r>
      <w:r w:rsidR="000F0993">
        <w:t xml:space="preserve">ector </w:t>
      </w:r>
      <w:r>
        <w:t xml:space="preserve">considered the following information to be added to </w:t>
      </w:r>
      <w:r w:rsidR="000F0993" w:rsidRPr="00EB35A7">
        <w:t>NCWM Publication 14</w:t>
      </w:r>
      <w:r w:rsidR="000F0993" w:rsidRPr="000F0993">
        <w:rPr>
          <w:sz w:val="22"/>
        </w:rPr>
        <w:t xml:space="preserve"> </w:t>
      </w:r>
      <w:r>
        <w:t>as explanation/examples:</w:t>
      </w:r>
    </w:p>
    <w:p w14:paraId="4D0266C9" w14:textId="77777777" w:rsidR="0031201B" w:rsidRDefault="0031201B" w:rsidP="00E050BF">
      <w:pPr>
        <w:pStyle w:val="bulletedlist"/>
      </w:pPr>
      <w:r>
        <w:t xml:space="preserve">The current software identifier must be </w:t>
      </w:r>
      <w:proofErr w:type="gramStart"/>
      <w:r>
        <w:t>displayable/printable</w:t>
      </w:r>
      <w:proofErr w:type="gramEnd"/>
      <w:r>
        <w:t xml:space="preserve"> on command during operation (or made evident by other means deemed acceptable by G-S.1.)</w:t>
      </w:r>
      <w:r w:rsidR="00372D2F">
        <w:t>.</w:t>
      </w:r>
      <w:r>
        <w:t xml:space="preserve"> </w:t>
      </w:r>
    </w:p>
    <w:p w14:paraId="702E07C1" w14:textId="59970742" w:rsidR="0031201B" w:rsidRDefault="0031201B" w:rsidP="00E050BF">
      <w:pPr>
        <w:pStyle w:val="bulletedlist"/>
      </w:pPr>
      <w:r>
        <w:t xml:space="preserve">At a minimum, the software identifier must include a version/revision indication (1.02.09, rev 3.0 a, </w:t>
      </w:r>
      <w:proofErr w:type="spellStart"/>
      <w:r>
        <w:t>etc</w:t>
      </w:r>
      <w:proofErr w:type="spellEnd"/>
      <w:r>
        <w:t xml:space="preserve">). </w:t>
      </w:r>
      <w:r w:rsidR="000D578C">
        <w:t xml:space="preserve"> </w:t>
      </w:r>
      <w:r>
        <w:t>It could also consist of/contain checksum, etc</w:t>
      </w:r>
      <w:r w:rsidR="00372D2F">
        <w:t>.</w:t>
      </w:r>
      <w:r>
        <w:t xml:space="preserve"> (crc32, for example).</w:t>
      </w:r>
    </w:p>
    <w:p w14:paraId="30EC760B" w14:textId="77777777" w:rsidR="0031201B" w:rsidRDefault="0031201B" w:rsidP="00E050BF">
      <w:pPr>
        <w:pStyle w:val="bulletedlist"/>
      </w:pPr>
      <w:r>
        <w:t>The version or revision identifier may consist of more than one part, but at least one part shall be dedicated to the metrologically significant software.</w:t>
      </w:r>
    </w:p>
    <w:p w14:paraId="7A795271" w14:textId="11FE57E1" w:rsidR="00871ACA" w:rsidRDefault="000F0993" w:rsidP="000F0993">
      <w:r w:rsidRPr="000F0993">
        <w:t xml:space="preserve">Other questions still outstanding: </w:t>
      </w:r>
    </w:p>
    <w:p w14:paraId="1B5CC013" w14:textId="6AAA0612" w:rsidR="007E1AE4" w:rsidRDefault="000F0993">
      <w:pPr>
        <w:pStyle w:val="bulletedlist"/>
      </w:pPr>
      <w:r w:rsidRPr="000F0993">
        <w:t xml:space="preserve">If we allow hard-marking of the software identifier (the </w:t>
      </w:r>
      <w:r w:rsidR="000D578C">
        <w:t>S</w:t>
      </w:r>
      <w:r w:rsidR="00871ACA" w:rsidRPr="000F0993">
        <w:t xml:space="preserve">ector </w:t>
      </w:r>
      <w:r w:rsidRPr="000F0993">
        <w:t>has wavered on this in the past), does the above wording then imply that some mechanical means is required (i.e.</w:t>
      </w:r>
      <w:r w:rsidR="000D578C">
        <w:t>,</w:t>
      </w:r>
      <w:r w:rsidRPr="000F0993">
        <w:t xml:space="preserve"> physical seal) </w:t>
      </w:r>
      <w:proofErr w:type="gramStart"/>
      <w:r w:rsidRPr="000F0993">
        <w:t xml:space="preserve">to </w:t>
      </w:r>
      <w:r w:rsidR="00871ACA">
        <w:t>”</w:t>
      </w:r>
      <w:proofErr w:type="gramEnd"/>
      <w:r w:rsidRPr="000F0993">
        <w:t>inseparably link</w:t>
      </w:r>
      <w:r w:rsidR="00871ACA">
        <w:t>”</w:t>
      </w:r>
      <w:r w:rsidRPr="000F0993">
        <w:t xml:space="preserve"> the identifier to the software? </w:t>
      </w:r>
    </w:p>
    <w:p w14:paraId="504158AA" w14:textId="77777777" w:rsidR="007E1AE4" w:rsidRDefault="000F0993">
      <w:pPr>
        <w:pStyle w:val="bulletedlist"/>
      </w:pPr>
      <w:r w:rsidRPr="000F0993">
        <w:t>If a device is capable of doing so, does it still have to be able to display, print or communicate the identifier somehow, even if it is hard-marked?</w:t>
      </w:r>
    </w:p>
    <w:p w14:paraId="75F361B3" w14:textId="307629FF" w:rsidR="00C078DF" w:rsidRPr="007D0D1E" w:rsidRDefault="00C078DF" w:rsidP="00C078DF">
      <w:r w:rsidRPr="007D0D1E">
        <w:t xml:space="preserve">At the 2012 </w:t>
      </w:r>
      <w:r>
        <w:t>NTETC Software Sector M</w:t>
      </w:r>
      <w:r w:rsidRPr="007D0D1E">
        <w:t xml:space="preserve">eeting, </w:t>
      </w:r>
      <w:r>
        <w:t>there was some discussion as to</w:t>
      </w:r>
      <w:r w:rsidRPr="007D0D1E">
        <w:t xml:space="preserve"> where the terminology regarding inextricably linking the software version or revision to the software itself belonged. </w:t>
      </w:r>
      <w:r>
        <w:t xml:space="preserve"> </w:t>
      </w:r>
      <w:r w:rsidRPr="007D0D1E">
        <w:t xml:space="preserve">At the moment, it is not incorporated in </w:t>
      </w:r>
      <w:r>
        <w:t>the</w:t>
      </w:r>
      <w:r w:rsidRPr="007D0D1E">
        <w:t xml:space="preserve"> proposed text for G-S.1.</w:t>
      </w:r>
      <w:r w:rsidR="00EB35A7">
        <w:t xml:space="preserve"> </w:t>
      </w:r>
      <w:r w:rsidRPr="007D0D1E">
        <w:t xml:space="preserve"> </w:t>
      </w:r>
      <w:r w:rsidRPr="00EB35A7">
        <w:t>NCWM Publication 14</w:t>
      </w:r>
      <w:r w:rsidRPr="007D0D1E">
        <w:t xml:space="preserve"> may be a better option for the time being. </w:t>
      </w:r>
      <w:r>
        <w:t xml:space="preserve"> </w:t>
      </w:r>
      <w:r w:rsidRPr="007D0D1E">
        <w:t>This would be another item that would benefit from further explanation in a supplementary document.</w:t>
      </w:r>
    </w:p>
    <w:p w14:paraId="14F7F81B" w14:textId="657E119A" w:rsidR="00C078DF" w:rsidRPr="007D0D1E" w:rsidRDefault="00C078DF" w:rsidP="00C078DF">
      <w:r w:rsidRPr="007D0D1E">
        <w:t xml:space="preserve">Several </w:t>
      </w:r>
      <w:r w:rsidR="00372D2F">
        <w:t>S</w:t>
      </w:r>
      <w:r w:rsidRPr="007D0D1E">
        <w:t xml:space="preserve">ector members were of the opinion that attempting to make this change at the same time as the earlier changes might be a difficult sell. </w:t>
      </w:r>
      <w:r>
        <w:t xml:space="preserve"> Mr. </w:t>
      </w:r>
      <w:proofErr w:type="spellStart"/>
      <w:r w:rsidRPr="007D0D1E">
        <w:t>Truex</w:t>
      </w:r>
      <w:proofErr w:type="spellEnd"/>
      <w:r>
        <w:t>, NTEP Administrator,</w:t>
      </w:r>
      <w:r w:rsidRPr="007D0D1E">
        <w:t xml:space="preserve"> reiterated the necessity of baby steps.</w:t>
      </w:r>
    </w:p>
    <w:p w14:paraId="07F5E2D4" w14:textId="6F22F17E" w:rsidR="00C078DF" w:rsidRDefault="004D0585" w:rsidP="00C078DF">
      <w:r>
        <w:t>In 2012, t</w:t>
      </w:r>
      <w:r w:rsidR="00C078DF">
        <w:t xml:space="preserve">he </w:t>
      </w:r>
      <w:r w:rsidR="00372D2F">
        <w:t>S</w:t>
      </w:r>
      <w:r w:rsidR="00C078DF">
        <w:t>ector</w:t>
      </w:r>
      <w:r>
        <w:t xml:space="preserve"> thus</w:t>
      </w:r>
      <w:r w:rsidR="00C078DF">
        <w:t xml:space="preserve"> recommended adding the following to </w:t>
      </w:r>
      <w:r w:rsidR="00C078DF" w:rsidRPr="00EB35A7">
        <w:t>NCWM Publication 14</w:t>
      </w:r>
      <w:r w:rsidR="00C078DF">
        <w:rPr>
          <w:i/>
        </w:rPr>
        <w:t xml:space="preserve"> </w:t>
      </w:r>
      <w:r w:rsidR="00C078DF" w:rsidRPr="00DF69C0">
        <w:t>and</w:t>
      </w:r>
      <w:r w:rsidR="00C078DF">
        <w:t xml:space="preserve"> forward to NTETC Weighing, Measuring, </w:t>
      </w:r>
      <w:proofErr w:type="gramStart"/>
      <w:r w:rsidR="00C078DF">
        <w:t>Grain</w:t>
      </w:r>
      <w:proofErr w:type="gramEnd"/>
      <w:r w:rsidR="00C078DF">
        <w:t xml:space="preserve"> Analyzer </w:t>
      </w:r>
      <w:r w:rsidR="00372D2F">
        <w:t>S</w:t>
      </w:r>
      <w:r w:rsidR="00C078DF">
        <w:t>ectors for feedback</w:t>
      </w:r>
      <w:r w:rsidR="00C078DF" w:rsidRPr="003D67AF">
        <w:t>:</w:t>
      </w:r>
    </w:p>
    <w:p w14:paraId="7F0B8946" w14:textId="77777777" w:rsidR="00C078DF" w:rsidRDefault="00C078DF" w:rsidP="00C078DF">
      <w:r w:rsidRPr="00057397">
        <w:t>Identification of Certified Software:</w:t>
      </w:r>
    </w:p>
    <w:p w14:paraId="789E2D59" w14:textId="5FFAB88F" w:rsidR="00C078DF" w:rsidRDefault="00C078DF" w:rsidP="00C078DF">
      <w:pPr>
        <w:pStyle w:val="I-Normalreg"/>
      </w:pPr>
      <w:r w:rsidRPr="00DF69C0">
        <w:t xml:space="preserve">Note: </w:t>
      </w:r>
      <w:r w:rsidR="000D578C">
        <w:t xml:space="preserve"> </w:t>
      </w:r>
      <w:r w:rsidRPr="00DF69C0">
        <w:t>Manufacturers may choose to separate metrologically significant software from non-metrologically significant software.</w:t>
      </w:r>
      <w:r w:rsidR="000D578C">
        <w:t xml:space="preserve"> </w:t>
      </w:r>
      <w:r w:rsidRPr="00DF69C0">
        <w:t xml:space="preserve"> Separation would allow the revision of the non-metrological portion without the need for </w:t>
      </w:r>
      <w:r w:rsidRPr="00DF69C0">
        <w:lastRenderedPageBreak/>
        <w:t>further evaluation.</w:t>
      </w:r>
      <w:r w:rsidR="000D578C">
        <w:t xml:space="preserve"> </w:t>
      </w:r>
      <w:r w:rsidRPr="00DF69C0">
        <w:t xml:space="preserve"> In addition, non-metrologically significant software may be updated on devices without breaking a seal, if so designed. </w:t>
      </w:r>
      <w:r w:rsidR="000D578C">
        <w:t xml:space="preserve"> </w:t>
      </w:r>
      <w:r w:rsidRPr="00DF69C0">
        <w:t>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0D578C">
        <w:t xml:space="preserve"> </w:t>
      </w:r>
      <w:r w:rsidRPr="00DF69C0">
        <w:t xml:space="preserve"> If the separation of the software is not possible or needed, then the software is metrologically significant as a whole. </w:t>
      </w:r>
      <w:r w:rsidR="000D578C">
        <w:t xml:space="preserve"> </w:t>
      </w:r>
      <w:r w:rsidRPr="00DF69C0">
        <w:t>The conformity requirement applies to all parts and parts shall be marked according to Section G-S-X.X.</w:t>
      </w:r>
    </w:p>
    <w:p w14:paraId="673EB753" w14:textId="77777777" w:rsidR="009840CE" w:rsidRPr="0085182F" w:rsidRDefault="00C078DF" w:rsidP="00D66012">
      <w:pPr>
        <w:pStyle w:val="I-Normalreg"/>
      </w:pPr>
      <w:r w:rsidRPr="00DF69C0">
        <w:t xml:space="preserve">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w:t>
      </w:r>
      <w:r w:rsidRPr="0085182F">
        <w:t>software and which does not.</w:t>
      </w:r>
    </w:p>
    <w:p w14:paraId="6C0BDF10" w14:textId="77777777" w:rsidR="009840CE" w:rsidRPr="0085182F" w:rsidRDefault="009840CE" w:rsidP="009106B0">
      <w:pPr>
        <w:pStyle w:val="I-Normalreg"/>
        <w:spacing w:after="0"/>
        <w:ind w:left="0"/>
        <w:rPr>
          <w:b/>
        </w:rPr>
      </w:pPr>
      <w:r w:rsidRPr="0085182F">
        <w:rPr>
          <w:b/>
        </w:rPr>
        <w:t>Discussion:</w:t>
      </w:r>
    </w:p>
    <w:p w14:paraId="1E7968F1" w14:textId="0CB1D3C8" w:rsidR="007306D7" w:rsidRPr="0085182F" w:rsidRDefault="007306D7" w:rsidP="00EB35A7">
      <w:pPr>
        <w:pStyle w:val="CommitteeMemberNames"/>
        <w:spacing w:after="240"/>
      </w:pPr>
      <w:r w:rsidRPr="0085182F">
        <w:t xml:space="preserve">The Measuring Sector reviewed this item and had no feedback other than a statement that they support the continuing/ongoing efforts of this sector. </w:t>
      </w:r>
      <w:r w:rsidR="000D578C">
        <w:t xml:space="preserve"> </w:t>
      </w:r>
      <w:r w:rsidRPr="0085182F">
        <w:t>The Weighing Sector summary mentioned that no one opted to provide comment.</w:t>
      </w:r>
      <w:r w:rsidR="00DD669B">
        <w:t xml:space="preserve"> </w:t>
      </w:r>
      <w:r w:rsidRPr="0085182F">
        <w:t xml:space="preserve"> They agreed to take no further action on this item, pending further action from the Software Sector. </w:t>
      </w:r>
      <w:r w:rsidR="000D578C">
        <w:t xml:space="preserve"> </w:t>
      </w:r>
      <w:r w:rsidRPr="0085182F">
        <w:t>This was specifically in reference to the accepted symbols.</w:t>
      </w:r>
    </w:p>
    <w:p w14:paraId="656B4ADD" w14:textId="7FA566AD" w:rsidR="004E11D5" w:rsidRPr="0085182F" w:rsidRDefault="005A7D38" w:rsidP="006265FF">
      <w:pPr>
        <w:pStyle w:val="CommitteeMemberNames"/>
        <w:spacing w:after="240"/>
      </w:pPr>
      <w:r w:rsidRPr="0085182F">
        <w:t xml:space="preserve">For the time being, Jim </w:t>
      </w:r>
      <w:proofErr w:type="spellStart"/>
      <w:r w:rsidRPr="0085182F">
        <w:t>Truex</w:t>
      </w:r>
      <w:proofErr w:type="spellEnd"/>
      <w:r w:rsidRPr="0085182F">
        <w:t xml:space="preserve"> recommended that we not attempt to provide a definition for “software-based device</w:t>
      </w:r>
      <w:r w:rsidR="00372D2F">
        <w:t>.</w:t>
      </w:r>
      <w:r w:rsidRPr="0085182F">
        <w:t>”</w:t>
      </w:r>
      <w:r w:rsidR="00DD669B">
        <w:t xml:space="preserve">  </w:t>
      </w:r>
      <w:r w:rsidR="004E11D5" w:rsidRPr="0085182F">
        <w:t xml:space="preserve">We discussed the possibility of combining this change with the first agenda item, which had been attempted in previous years. </w:t>
      </w:r>
      <w:r w:rsidR="00DD669B">
        <w:t xml:space="preserve"> </w:t>
      </w:r>
      <w:r w:rsidR="004E11D5" w:rsidRPr="0085182F">
        <w:t xml:space="preserve">Alternatively, if the </w:t>
      </w:r>
      <w:r w:rsidR="00DD669B">
        <w:t xml:space="preserve">NIST </w:t>
      </w:r>
      <w:r w:rsidR="004E11D5" w:rsidRPr="0085182F">
        <w:t>H</w:t>
      </w:r>
      <w:r w:rsidR="00DD669B">
        <w:t>andbook</w:t>
      </w:r>
      <w:r w:rsidR="00372D2F">
        <w:t xml:space="preserve"> </w:t>
      </w:r>
      <w:r w:rsidR="004E11D5" w:rsidRPr="0085182F">
        <w:t xml:space="preserve">44 changes from agenda </w:t>
      </w:r>
      <w:r w:rsidR="00DD669B">
        <w:t>I</w:t>
      </w:r>
      <w:r w:rsidR="00DD669B" w:rsidRPr="0085182F">
        <w:t xml:space="preserve">tem </w:t>
      </w:r>
      <w:r w:rsidR="004E11D5" w:rsidRPr="0085182F">
        <w:t xml:space="preserve">1 are made, this agenda item could be addressed in </w:t>
      </w:r>
      <w:r w:rsidR="00EB35A7">
        <w:t xml:space="preserve">NCWM </w:t>
      </w:r>
      <w:r w:rsidR="004E11D5" w:rsidRPr="0085182F">
        <w:t>Pub</w:t>
      </w:r>
      <w:r w:rsidR="00372D2F">
        <w:t>lication</w:t>
      </w:r>
      <w:r w:rsidR="004E11D5" w:rsidRPr="0085182F">
        <w:t xml:space="preserve"> 14.</w:t>
      </w:r>
    </w:p>
    <w:p w14:paraId="5D2B7000" w14:textId="77777777" w:rsidR="004D0585" w:rsidRPr="0085182F" w:rsidRDefault="004D0585" w:rsidP="004D0585">
      <w:pPr>
        <w:pStyle w:val="CommitteeMemberNames"/>
      </w:pPr>
      <w:r w:rsidRPr="0085182F">
        <w:rPr>
          <w:b/>
        </w:rPr>
        <w:t>Conclusion:</w:t>
      </w:r>
    </w:p>
    <w:p w14:paraId="6674898A" w14:textId="347DE4D8" w:rsidR="004D0585" w:rsidRPr="0085182F" w:rsidRDefault="005D1418" w:rsidP="00EB35A7">
      <w:pPr>
        <w:pStyle w:val="CommitteeMemberNames"/>
        <w:spacing w:after="240"/>
      </w:pPr>
      <w:r w:rsidRPr="0085182F">
        <w:t>After further discussion, the wording in G-S.1</w:t>
      </w:r>
      <w:proofErr w:type="gramStart"/>
      <w:r w:rsidRPr="0085182F">
        <w:t>.</w:t>
      </w:r>
      <w:r w:rsidR="00372D2F">
        <w:t>(</w:t>
      </w:r>
      <w:proofErr w:type="gramEnd"/>
      <w:r w:rsidRPr="0085182F">
        <w:t>d</w:t>
      </w:r>
      <w:r w:rsidR="00372D2F">
        <w:t>)</w:t>
      </w:r>
      <w:r w:rsidRPr="0085182F">
        <w:t xml:space="preserve"> under agenda item 1 was changed.</w:t>
      </w:r>
      <w:r w:rsidR="00DD669B">
        <w:t xml:space="preserve"> </w:t>
      </w:r>
      <w:r w:rsidRPr="0085182F">
        <w:t xml:space="preserve"> Agenda </w:t>
      </w:r>
      <w:r w:rsidR="00DD669B" w:rsidRPr="0085182F">
        <w:t>I</w:t>
      </w:r>
      <w:r w:rsidRPr="0085182F">
        <w:t xml:space="preserve">tem 2 will remain; however, it will address potential changes to </w:t>
      </w:r>
      <w:r w:rsidR="00DD669B">
        <w:t xml:space="preserve">NCWM </w:t>
      </w:r>
      <w:r w:rsidRPr="0085182F">
        <w:t>Pub</w:t>
      </w:r>
      <w:r w:rsidR="00372D2F">
        <w:t>lication</w:t>
      </w:r>
      <w:r w:rsidRPr="0085182F">
        <w:t xml:space="preserve"> 14</w:t>
      </w:r>
      <w:r w:rsidR="00B96834" w:rsidRPr="0085182F">
        <w:t xml:space="preserve"> and contain no suggested modifications to </w:t>
      </w:r>
      <w:r w:rsidR="00DD669B">
        <w:t xml:space="preserve">NIST </w:t>
      </w:r>
      <w:r w:rsidR="00B96834" w:rsidRPr="0085182F">
        <w:t>Handbook 44</w:t>
      </w:r>
      <w:r w:rsidRPr="0085182F">
        <w:t>.</w:t>
      </w:r>
      <w:r w:rsidR="00DD669B">
        <w:t xml:space="preserve"> </w:t>
      </w:r>
      <w:r w:rsidR="004D2BAA" w:rsidRPr="0085182F">
        <w:t xml:space="preserve"> </w:t>
      </w:r>
      <w:r w:rsidR="00B96834" w:rsidRPr="0085182F">
        <w:t>(</w:t>
      </w:r>
      <w:r w:rsidR="004D2BAA" w:rsidRPr="0085182F">
        <w:t xml:space="preserve">See changes and conclusion under agenda </w:t>
      </w:r>
      <w:r w:rsidR="00DD669B" w:rsidRPr="0085182F">
        <w:t>I</w:t>
      </w:r>
      <w:r w:rsidR="004D2BAA" w:rsidRPr="0085182F">
        <w:t>tem 1 for further details</w:t>
      </w:r>
      <w:r w:rsidR="00DD669B">
        <w:t>.</w:t>
      </w:r>
      <w:r w:rsidR="00B96834" w:rsidRPr="0085182F">
        <w:t>)</w:t>
      </w:r>
      <w:r w:rsidR="004D0585" w:rsidRPr="0085182F">
        <w:t xml:space="preserve"> </w:t>
      </w:r>
    </w:p>
    <w:p w14:paraId="2267DA1F" w14:textId="5CC10C75" w:rsidR="005D1418" w:rsidRPr="0085182F" w:rsidRDefault="00B96834" w:rsidP="00EB35A7">
      <w:pPr>
        <w:pStyle w:val="CommitteeMemberNames"/>
        <w:spacing w:after="240"/>
      </w:pPr>
      <w:r w:rsidRPr="0085182F">
        <w:t xml:space="preserve">The Sector </w:t>
      </w:r>
      <w:r w:rsidR="00372D2F">
        <w:t>C</w:t>
      </w:r>
      <w:r w:rsidRPr="0085182F">
        <w:t>hair volunteered to</w:t>
      </w:r>
      <w:r w:rsidR="005D1418" w:rsidRPr="0085182F">
        <w:t xml:space="preserve"> review the existing slide presentation </w:t>
      </w:r>
      <w:r w:rsidR="009840CE" w:rsidRPr="0085182F">
        <w:t xml:space="preserve">detailing the purpose of these changes, </w:t>
      </w:r>
      <w:r w:rsidR="005D1418" w:rsidRPr="0085182F">
        <w:t>to ensure that it accurately reflects this information.</w:t>
      </w:r>
    </w:p>
    <w:p w14:paraId="5CCAFABF" w14:textId="2C87B2CE" w:rsidR="009840CE" w:rsidRPr="0085182F" w:rsidRDefault="00EC33BF" w:rsidP="00EB35A7">
      <w:pPr>
        <w:pStyle w:val="CommitteeMemberNames"/>
        <w:spacing w:after="240"/>
      </w:pPr>
      <w:r w:rsidRPr="0085182F">
        <w:t xml:space="preserve">The list of acceptable menu text and symbols in Appendix </w:t>
      </w:r>
      <w:proofErr w:type="gramStart"/>
      <w:r w:rsidRPr="0085182F">
        <w:t>A</w:t>
      </w:r>
      <w:proofErr w:type="gramEnd"/>
      <w:r w:rsidRPr="0085182F">
        <w:t xml:space="preserve"> are intended to assist the labs in finding the certification number. </w:t>
      </w:r>
      <w:r w:rsidR="00DD669B">
        <w:t xml:space="preserve"> </w:t>
      </w:r>
      <w:r w:rsidRPr="0085182F">
        <w:t xml:space="preserve">The </w:t>
      </w:r>
      <w:r w:rsidR="00372D2F">
        <w:t>S</w:t>
      </w:r>
      <w:r w:rsidRPr="0085182F">
        <w:t xml:space="preserve">ector noticed no action by the </w:t>
      </w:r>
      <w:r w:rsidR="00DD669B" w:rsidRPr="0085182F">
        <w:t>S</w:t>
      </w:r>
      <w:r w:rsidRPr="0085182F">
        <w:t>ectors had been taken when this list was circulated for comment.</w:t>
      </w:r>
      <w:r w:rsidR="00DD669B">
        <w:t xml:space="preserve"> </w:t>
      </w:r>
      <w:r w:rsidRPr="0085182F">
        <w:t xml:space="preserve"> We would like to remind them that we would like to have it reviewed. </w:t>
      </w:r>
      <w:r w:rsidR="00DD669B">
        <w:t xml:space="preserve"> </w:t>
      </w:r>
      <w:r w:rsidRPr="0085182F">
        <w:t>We feel that this belongs in, for example, the Weighing Device Pub</w:t>
      </w:r>
      <w:r w:rsidR="00372D2F">
        <w:t>lication</w:t>
      </w:r>
      <w:r w:rsidRPr="0085182F">
        <w:t xml:space="preserve"> 14, page DES-22, Section 3</w:t>
      </w:r>
      <w:r w:rsidR="009F0CD4" w:rsidRPr="0085182F">
        <w:t>; the Belt</w:t>
      </w:r>
      <w:r w:rsidR="00DD669B">
        <w:t>-</w:t>
      </w:r>
      <w:r w:rsidR="009F0CD4" w:rsidRPr="0085182F">
        <w:t xml:space="preserve">Conveyor Scales, page BCS-10, Section 8.7; the Measuring Devices, page LMD-21, Section 1.6; the Grain Moisture Meter, page GMM-14, </w:t>
      </w:r>
      <w:r w:rsidR="00DD669B" w:rsidRPr="0085182F">
        <w:t>Section</w:t>
      </w:r>
      <w:r w:rsidR="00DD669B">
        <w:t> </w:t>
      </w:r>
      <w:r w:rsidR="009F0CD4" w:rsidRPr="0085182F">
        <w:t>1 (G.S.1</w:t>
      </w:r>
      <w:r w:rsidR="00372D2F">
        <w:t>.</w:t>
      </w:r>
      <w:r w:rsidR="009F0CD4" w:rsidRPr="0085182F">
        <w:t>); and Near Infrared Grain Analyzers, page NIR-8, Section 1 (G.S.1</w:t>
      </w:r>
      <w:r w:rsidR="00372D2F">
        <w:t>.</w:t>
      </w:r>
      <w:r w:rsidR="009F0CD4" w:rsidRPr="0085182F">
        <w:t>)</w:t>
      </w:r>
      <w:r w:rsidRPr="0085182F">
        <w:t>.</w:t>
      </w:r>
    </w:p>
    <w:p w14:paraId="7202696B" w14:textId="672E3C78" w:rsidR="0032469E" w:rsidRPr="0085182F" w:rsidRDefault="0032469E" w:rsidP="004D5CF6">
      <w:pPr>
        <w:pStyle w:val="ItemHeading"/>
      </w:pPr>
      <w:bookmarkStart w:id="7" w:name="_Toc364666756"/>
      <w:r w:rsidRPr="0085182F">
        <w:t>Software Protection/Security</w:t>
      </w:r>
      <w:bookmarkEnd w:id="7"/>
    </w:p>
    <w:p w14:paraId="61932D9F" w14:textId="77777777" w:rsidR="004D5CF6" w:rsidRDefault="0032469E" w:rsidP="004D5CF6">
      <w:pPr>
        <w:pStyle w:val="BoldHeading"/>
      </w:pPr>
      <w:r>
        <w:t xml:space="preserve">Source:  </w:t>
      </w:r>
    </w:p>
    <w:p w14:paraId="664A216C" w14:textId="77777777" w:rsidR="0032469E" w:rsidRDefault="0032469E" w:rsidP="0032469E">
      <w:r>
        <w:t>NTETC Software Sector</w:t>
      </w:r>
    </w:p>
    <w:p w14:paraId="44F12552" w14:textId="77777777" w:rsidR="004D5CF6" w:rsidRDefault="0032469E" w:rsidP="004D5CF6">
      <w:pPr>
        <w:pStyle w:val="BoldHeading"/>
      </w:pPr>
      <w:r>
        <w:t>Background</w:t>
      </w:r>
      <w:r w:rsidR="009840CE">
        <w:t>:</w:t>
      </w:r>
    </w:p>
    <w:p w14:paraId="723182A4" w14:textId="73D2C219" w:rsidR="0032469E" w:rsidRDefault="0032469E" w:rsidP="0032469E">
      <w:r>
        <w:t xml:space="preserve">The </w:t>
      </w:r>
      <w:r w:rsidR="004A704F">
        <w:t>S</w:t>
      </w:r>
      <w:r>
        <w:t xml:space="preserve">ector agreed that </w:t>
      </w:r>
      <w:r w:rsidR="00871ACA" w:rsidRPr="00EB35A7">
        <w:t>NIST Handbook 44</w:t>
      </w:r>
      <w:r w:rsidR="00871ACA">
        <w:rPr>
          <w:i/>
        </w:rPr>
        <w:t xml:space="preserve"> </w:t>
      </w:r>
      <w:r>
        <w:t>already has audit trail and physical seal, but these may need to be enhanced.</w:t>
      </w:r>
    </w:p>
    <w:p w14:paraId="706DD532" w14:textId="77777777" w:rsidR="0032469E" w:rsidRPr="004D5CF6" w:rsidRDefault="0032469E" w:rsidP="0032469E">
      <w:pPr>
        <w:rPr>
          <w:i/>
        </w:rPr>
      </w:pPr>
      <w:r w:rsidRPr="004D5CF6">
        <w:rPr>
          <w:i/>
        </w:rPr>
        <w:t>From the WELMEC Document:</w:t>
      </w:r>
    </w:p>
    <w:p w14:paraId="4098D6AD" w14:textId="28110B01" w:rsidR="0032469E" w:rsidRPr="004D5CF6" w:rsidRDefault="0032469E" w:rsidP="004D5CF6">
      <w:pPr>
        <w:pStyle w:val="I-Normalreg"/>
        <w:spacing w:after="0"/>
        <w:rPr>
          <w:b/>
        </w:rPr>
      </w:pPr>
      <w:r w:rsidRPr="004D5CF6">
        <w:rPr>
          <w:b/>
        </w:rPr>
        <w:t>Protection against accidental or unintentional changes</w:t>
      </w:r>
      <w:r w:rsidR="004A704F">
        <w:rPr>
          <w:b/>
        </w:rPr>
        <w:t>:</w:t>
      </w:r>
    </w:p>
    <w:p w14:paraId="427079E6" w14:textId="77777777" w:rsidR="0032469E" w:rsidRDefault="0032469E" w:rsidP="004D5CF6">
      <w:pPr>
        <w:pStyle w:val="I-Normalreg"/>
      </w:pPr>
      <w:r>
        <w:t>Metrologically significant software and measurement data shall be protected against accidental or unintentional changes.</w:t>
      </w:r>
    </w:p>
    <w:p w14:paraId="7001383B" w14:textId="77777777" w:rsidR="0032469E" w:rsidRPr="004D5CF6" w:rsidRDefault="0032469E" w:rsidP="00EB35A7">
      <w:pPr>
        <w:pStyle w:val="I-Normalreg"/>
        <w:keepNext/>
        <w:spacing w:after="0"/>
        <w:rPr>
          <w:b/>
        </w:rPr>
      </w:pPr>
      <w:r w:rsidRPr="004D5CF6">
        <w:rPr>
          <w:b/>
        </w:rPr>
        <w:lastRenderedPageBreak/>
        <w:t>Specifying Notes:</w:t>
      </w:r>
    </w:p>
    <w:p w14:paraId="79D71ACD" w14:textId="3421985B" w:rsidR="0032469E" w:rsidRDefault="0032469E" w:rsidP="004D5CF6">
      <w:pPr>
        <w:pStyle w:val="I-Normalreg"/>
      </w:pPr>
      <w:r>
        <w:t xml:space="preserve">Possible reasons for accidental changes and faults are: unpredictable physical influences, effects caused by user functions and residual defects of the software even though </w:t>
      </w:r>
      <w:r w:rsidR="004A704F">
        <w:t>state-of-the-art</w:t>
      </w:r>
      <w:r>
        <w:t xml:space="preserve"> development techniques have been applied. </w:t>
      </w:r>
    </w:p>
    <w:p w14:paraId="4C2C35EA" w14:textId="77777777" w:rsidR="0032469E" w:rsidRDefault="0032469E" w:rsidP="00EB35A7">
      <w:pPr>
        <w:pStyle w:val="I-Normalreg"/>
      </w:pPr>
      <w:r>
        <w:t xml:space="preserve">This requirement includes consideration </w:t>
      </w:r>
      <w:proofErr w:type="gramStart"/>
      <w:r>
        <w:t>of</w:t>
      </w:r>
      <w:proofErr w:type="gramEnd"/>
      <w:r>
        <w:t>:</w:t>
      </w:r>
    </w:p>
    <w:p w14:paraId="571D2D32" w14:textId="3E6A9887" w:rsidR="0032469E" w:rsidRDefault="0032469E" w:rsidP="003D5651">
      <w:pPr>
        <w:pStyle w:val="I-Normalreg"/>
        <w:numPr>
          <w:ilvl w:val="0"/>
          <w:numId w:val="10"/>
        </w:numPr>
      </w:pPr>
      <w:r>
        <w:t>Physical influences:</w:t>
      </w:r>
      <w:r w:rsidR="00DD669B">
        <w:t xml:space="preserve"> </w:t>
      </w:r>
      <w:r>
        <w:t xml:space="preserve"> Stored measurement data shall be protected against corruption or deletion when a fault occurs or, alternatively, the fault shall be detectable.</w:t>
      </w:r>
    </w:p>
    <w:p w14:paraId="155BB32E" w14:textId="1A6A3C07" w:rsidR="0032469E" w:rsidRDefault="0032469E" w:rsidP="003D5651">
      <w:pPr>
        <w:pStyle w:val="I-Normalreg"/>
        <w:numPr>
          <w:ilvl w:val="0"/>
          <w:numId w:val="10"/>
        </w:numPr>
      </w:pPr>
      <w:r>
        <w:t>User functions:</w:t>
      </w:r>
      <w:r w:rsidR="00DD669B">
        <w:t xml:space="preserve"> </w:t>
      </w:r>
      <w:r>
        <w:t xml:space="preserve"> Confirmation shall be demanded before deleting or changing data.</w:t>
      </w:r>
    </w:p>
    <w:p w14:paraId="79F5A148" w14:textId="788D96BB" w:rsidR="0032469E" w:rsidRDefault="0032469E" w:rsidP="003D5651">
      <w:pPr>
        <w:pStyle w:val="I-Normalreg"/>
        <w:numPr>
          <w:ilvl w:val="0"/>
          <w:numId w:val="10"/>
        </w:numPr>
      </w:pPr>
      <w:r>
        <w:t xml:space="preserve">Software defects: </w:t>
      </w:r>
      <w:r w:rsidR="00DD669B">
        <w:t xml:space="preserve"> </w:t>
      </w:r>
      <w:r>
        <w:t>Appropriate measures shall be taken to protect data from unintentional changes that could occur through incorrect program design or programming errors, e.g. plausibility checks.</w:t>
      </w:r>
    </w:p>
    <w:p w14:paraId="5F39427D" w14:textId="77777777" w:rsidR="0032469E" w:rsidRPr="004D5CF6" w:rsidRDefault="0032469E" w:rsidP="004D5CF6">
      <w:pPr>
        <w:pStyle w:val="I-Normalreg"/>
        <w:spacing w:after="0"/>
        <w:rPr>
          <w:b/>
        </w:rPr>
      </w:pPr>
      <w:r w:rsidRPr="004D5CF6">
        <w:rPr>
          <w:b/>
        </w:rPr>
        <w:t>Required Documentation:</w:t>
      </w:r>
    </w:p>
    <w:p w14:paraId="32B88EA7" w14:textId="77777777" w:rsidR="0032469E" w:rsidRDefault="0032469E" w:rsidP="004D5CF6">
      <w:pPr>
        <w:pStyle w:val="I-Normalreg"/>
      </w:pPr>
      <w:r>
        <w:t>The documentation should show the measures that have been taken to protect the software and data against unintentional changes.</w:t>
      </w:r>
    </w:p>
    <w:p w14:paraId="6D455CF4" w14:textId="77777777" w:rsidR="0032469E" w:rsidRPr="004D5CF6" w:rsidRDefault="0032469E" w:rsidP="004D5CF6">
      <w:pPr>
        <w:pStyle w:val="I-Normalreg"/>
        <w:spacing w:after="0"/>
        <w:rPr>
          <w:b/>
        </w:rPr>
      </w:pPr>
      <w:r w:rsidRPr="004D5CF6">
        <w:rPr>
          <w:b/>
        </w:rPr>
        <w:t>Example of an Acceptable Solution:</w:t>
      </w:r>
    </w:p>
    <w:p w14:paraId="190BF700" w14:textId="77777777" w:rsidR="0032469E" w:rsidRDefault="0032469E" w:rsidP="004D5CF6">
      <w:pPr>
        <w:pStyle w:val="bulletedlist"/>
      </w:pPr>
      <w:r>
        <w:t>The accidental modification of software and measurement data may be checked by calculating a checksum over the relevant parts, comparing it with the nominal value and stopping if anything has been modified.</w:t>
      </w:r>
    </w:p>
    <w:p w14:paraId="7B0F864D" w14:textId="07DEB341" w:rsidR="0032469E" w:rsidRDefault="0032469E" w:rsidP="004D5CF6">
      <w:pPr>
        <w:pStyle w:val="bulletedlist"/>
      </w:pPr>
      <w:r>
        <w:t>Measurement data are not deleted without prior authorization,</w:t>
      </w:r>
      <w:r w:rsidR="00DD669B">
        <w:t xml:space="preserve"> for example,</w:t>
      </w:r>
      <w:r>
        <w:t xml:space="preserve"> a dialogue statement or window asking for confirmation of deletion.</w:t>
      </w:r>
    </w:p>
    <w:p w14:paraId="1DA026DE" w14:textId="77777777" w:rsidR="0032469E" w:rsidRDefault="0032469E" w:rsidP="004D5CF6">
      <w:pPr>
        <w:pStyle w:val="bulletedlist"/>
      </w:pPr>
      <w:r>
        <w:t>For fault detection see also Extension I.</w:t>
      </w:r>
    </w:p>
    <w:p w14:paraId="23FFE5E5" w14:textId="13DD8FA2" w:rsidR="00871ACA" w:rsidRPr="00FA18EB" w:rsidRDefault="00871ACA" w:rsidP="00871ACA">
      <w:r w:rsidRPr="00256E73">
        <w:t xml:space="preserve">The </w:t>
      </w:r>
      <w:r w:rsidR="00DD669B">
        <w:t>S</w:t>
      </w:r>
      <w:r w:rsidRPr="00256E73">
        <w:t xml:space="preserve">ector continued to develop a proposed checklist for </w:t>
      </w:r>
      <w:r w:rsidR="00D3156D" w:rsidRPr="00EB35A7">
        <w:t>NCWM Publication 14</w:t>
      </w:r>
      <w:r w:rsidRPr="00256E73">
        <w:t xml:space="preserve">.  </w:t>
      </w:r>
      <w:r w:rsidRPr="00FA18EB">
        <w:t>The numbering will still need to be added.</w:t>
      </w:r>
      <w:r>
        <w:t xml:space="preserve"> </w:t>
      </w:r>
      <w:r w:rsidRPr="00FA18EB">
        <w:t xml:space="preserve"> This is based roughly on </w:t>
      </w:r>
      <w:r w:rsidR="00DD669B" w:rsidRPr="00FA18EB">
        <w:t>R</w:t>
      </w:r>
      <w:r w:rsidR="00DD669B">
        <w:t> </w:t>
      </w:r>
      <w:r w:rsidRPr="00FA18EB">
        <w:t>76</w:t>
      </w:r>
      <w:r w:rsidR="004A704F">
        <w:t>-</w:t>
      </w:r>
      <w:r w:rsidRPr="00FA18EB">
        <w:t>2 checklist and discussion</w:t>
      </w:r>
      <w:r>
        <w:t>s</w:t>
      </w:r>
      <w:r w:rsidRPr="00FA18EB">
        <w:t xml:space="preserve"> </w:t>
      </w:r>
      <w:r>
        <w:t>beginning as early as the</w:t>
      </w:r>
      <w:r w:rsidRPr="00FA18EB">
        <w:t xml:space="preserve"> October </w:t>
      </w:r>
      <w:r>
        <w:t xml:space="preserve">2007 NTETC Software </w:t>
      </w:r>
      <w:r w:rsidRPr="00FA18EB">
        <w:t>Sector Meeting</w:t>
      </w:r>
      <w:r>
        <w:t xml:space="preserve">.  </w:t>
      </w:r>
      <w:r w:rsidRPr="00FA18EB">
        <w:t>The information requested by this checklist is currently voluntary</w:t>
      </w:r>
      <w:r w:rsidR="00DD669B">
        <w:t>;</w:t>
      </w:r>
      <w:r w:rsidR="00DD669B" w:rsidRPr="00FA18EB">
        <w:t xml:space="preserve"> </w:t>
      </w:r>
      <w:r w:rsidRPr="00FA18EB">
        <w:t>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14:paraId="2B235477" w14:textId="54EC95FE" w:rsidR="00D66012" w:rsidRDefault="00871ACA" w:rsidP="00871ACA">
      <w:r>
        <w:t>The</w:t>
      </w:r>
      <w:r w:rsidR="00C1142D">
        <w:t xml:space="preserve"> </w:t>
      </w:r>
      <w:r>
        <w:t>California, Maryland</w:t>
      </w:r>
      <w:r w:rsidR="00DD669B">
        <w:t>,</w:t>
      </w:r>
      <w:r>
        <w:t xml:space="preserve"> and Ohio </w:t>
      </w:r>
      <w:r w:rsidRPr="00FA18EB">
        <w:t>lab</w:t>
      </w:r>
      <w:r w:rsidR="00C1142D">
        <w:t>o</w:t>
      </w:r>
      <w:r>
        <w:t>r</w:t>
      </w:r>
      <w:r w:rsidR="00C1142D">
        <w:t>a</w:t>
      </w:r>
      <w:r>
        <w:t>torie</w:t>
      </w:r>
      <w:r w:rsidRPr="00FA18EB">
        <w:t xml:space="preserve">s </w:t>
      </w:r>
      <w:r>
        <w:t xml:space="preserve">agreed to </w:t>
      </w:r>
      <w:r w:rsidRPr="00FA18EB">
        <w:t xml:space="preserve">use this checklist on one of the next devices they have in the </w:t>
      </w:r>
      <w:r>
        <w:t>lab and report back to the sector</w:t>
      </w:r>
      <w:r w:rsidRPr="00FA18EB">
        <w:t xml:space="preserve"> on what the pr</w:t>
      </w:r>
      <w:r>
        <w:t>oblems may be.  In February 2011, the North Carolina labor</w:t>
      </w:r>
      <w:r w:rsidR="00C1142D">
        <w:t>a</w:t>
      </w:r>
      <w:r>
        <w:t>tory was also given a copy of the checklist to try.</w:t>
      </w:r>
    </w:p>
    <w:p w14:paraId="056C1DA5" w14:textId="77777777" w:rsidR="00D66012" w:rsidRDefault="00D66012">
      <w:pPr>
        <w:spacing w:after="200" w:line="276" w:lineRule="auto"/>
        <w:jc w:val="left"/>
      </w:pPr>
      <w:r>
        <w:br w:type="page"/>
      </w:r>
    </w:p>
    <w:p w14:paraId="1FB9F033" w14:textId="77777777" w:rsidR="003C4ACE" w:rsidRPr="0085182F" w:rsidRDefault="003C4ACE" w:rsidP="003C4ACE">
      <w:pPr>
        <w:pStyle w:val="HeadingNumbersgroup1"/>
        <w:rPr>
          <w:sz w:val="20"/>
        </w:rPr>
      </w:pPr>
      <w:r w:rsidRPr="0085182F">
        <w:rPr>
          <w:sz w:val="20"/>
        </w:rPr>
        <w:lastRenderedPageBreak/>
        <w:t>Device</w:t>
      </w:r>
      <w:bookmarkStart w:id="8" w:name="_GoBack"/>
      <w:bookmarkEnd w:id="8"/>
      <w:r w:rsidRPr="0085182F">
        <w:rPr>
          <w:sz w:val="20"/>
        </w:rPr>
        <w:t xml:space="preserve">s with </w:t>
      </w:r>
      <w:r w:rsidRPr="0085182F">
        <w:rPr>
          <w:strike/>
          <w:sz w:val="20"/>
        </w:rPr>
        <w:t>Embedded</w:t>
      </w:r>
      <w:r w:rsidRPr="0085182F">
        <w:rPr>
          <w:sz w:val="20"/>
        </w:rPr>
        <w:t xml:space="preserve"> Software </w:t>
      </w:r>
      <w:r w:rsidRPr="0085182F">
        <w:rPr>
          <w:strike/>
          <w:sz w:val="20"/>
        </w:rPr>
        <w:t>TYPE P (aka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85182F" w:rsidRPr="0085182F" w14:paraId="49C5A2DC" w14:textId="77777777" w:rsidTr="003C4ACE">
        <w:tc>
          <w:tcPr>
            <w:tcW w:w="7290" w:type="dxa"/>
          </w:tcPr>
          <w:p w14:paraId="3B40A347" w14:textId="77777777" w:rsidR="003C4ACE" w:rsidRPr="0085182F" w:rsidRDefault="003C4ACE" w:rsidP="003C4ACE">
            <w:pPr>
              <w:pStyle w:val="2s"/>
            </w:pPr>
            <w:r w:rsidRPr="0085182F">
              <w:rPr>
                <w:snapToGrid w:val="0"/>
                <w:lang w:val="en-GB"/>
              </w:rPr>
              <w:t xml:space="preserve">Declaration of the manufacturer that the software is used in a fixed hardware </w:t>
            </w:r>
            <w:r w:rsidRPr="0085182F">
              <w:t>and</w:t>
            </w:r>
            <w:r w:rsidRPr="0085182F">
              <w:rPr>
                <w:snapToGrid w:val="0"/>
                <w:lang w:val="en-GB"/>
              </w:rPr>
              <w:t xml:space="preserve"> software environment. </w:t>
            </w:r>
            <w:r w:rsidRPr="0085182F">
              <w:rPr>
                <w:b/>
                <w:snapToGrid w:val="0"/>
                <w:lang w:val="en-GB"/>
              </w:rPr>
              <w:t>AND</w:t>
            </w:r>
          </w:p>
        </w:tc>
        <w:tc>
          <w:tcPr>
            <w:tcW w:w="2160" w:type="dxa"/>
          </w:tcPr>
          <w:p w14:paraId="39C4B0F6"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3F0FBBE0" w14:textId="77777777" w:rsidTr="003C4ACE">
        <w:tc>
          <w:tcPr>
            <w:tcW w:w="7290" w:type="dxa"/>
          </w:tcPr>
          <w:p w14:paraId="3E05B56D" w14:textId="77777777" w:rsidR="003C4ACE" w:rsidRPr="0085182F" w:rsidRDefault="003C4ACE" w:rsidP="003C4ACE">
            <w:pPr>
              <w:pStyle w:val="2s"/>
            </w:pPr>
            <w:r w:rsidRPr="0085182F">
              <w:rPr>
                <w:snapToGrid w:val="0"/>
                <w:lang w:val="en-GB"/>
              </w:rPr>
              <w:t>Cannot be modified or uploaded by any means after securing/verification.</w:t>
            </w:r>
          </w:p>
        </w:tc>
        <w:tc>
          <w:tcPr>
            <w:tcW w:w="2160" w:type="dxa"/>
          </w:tcPr>
          <w:p w14:paraId="7C0DF8D3"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bl>
    <w:p w14:paraId="59A758B7" w14:textId="77777777" w:rsidR="003C4ACE" w:rsidRPr="0085182F" w:rsidRDefault="003C4ACE" w:rsidP="003C4ACE">
      <w:pPr>
        <w:pStyle w:val="Notes"/>
        <w:ind w:right="2340"/>
      </w:pPr>
      <w:r w:rsidRPr="0085182F">
        <w:t>Note: 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85182F" w:rsidRPr="0085182F" w14:paraId="024BB2A0" w14:textId="77777777" w:rsidTr="003C4ACE">
        <w:tc>
          <w:tcPr>
            <w:tcW w:w="7290" w:type="dxa"/>
          </w:tcPr>
          <w:p w14:paraId="0403443E" w14:textId="77777777" w:rsidR="003C4ACE" w:rsidRPr="0085182F" w:rsidRDefault="003C4ACE" w:rsidP="003C4ACE">
            <w:pPr>
              <w:pStyle w:val="2s"/>
              <w:rPr>
                <w:spacing w:val="-2"/>
              </w:rPr>
            </w:pPr>
            <w:r w:rsidRPr="0085182F">
              <w:rPr>
                <w:snapToGrid w:val="0"/>
                <w:lang w:val="en-GB"/>
              </w:rPr>
              <w:t xml:space="preserve">The software </w:t>
            </w:r>
            <w:r w:rsidRPr="0085182F">
              <w:t>documentation</w:t>
            </w:r>
            <w:r w:rsidRPr="0085182F">
              <w:rPr>
                <w:snapToGrid w:val="0"/>
                <w:lang w:val="en-GB"/>
              </w:rPr>
              <w:t xml:space="preserve"> contains:</w:t>
            </w:r>
          </w:p>
        </w:tc>
        <w:tc>
          <w:tcPr>
            <w:tcW w:w="2160" w:type="dxa"/>
          </w:tcPr>
          <w:p w14:paraId="0C5DB73F" w14:textId="77777777" w:rsidR="003C4ACE" w:rsidRPr="0085182F" w:rsidRDefault="003C4ACE" w:rsidP="003C4ACE">
            <w:pPr>
              <w:pStyle w:val="CheckBoxes"/>
            </w:pPr>
          </w:p>
        </w:tc>
      </w:tr>
      <w:tr w:rsidR="0085182F" w:rsidRPr="0085182F" w14:paraId="7B6B9B87" w14:textId="77777777" w:rsidTr="003C4ACE">
        <w:tc>
          <w:tcPr>
            <w:tcW w:w="7290" w:type="dxa"/>
          </w:tcPr>
          <w:p w14:paraId="2D104339" w14:textId="77777777" w:rsidR="003C4ACE" w:rsidRPr="0085182F" w:rsidRDefault="003C4ACE" w:rsidP="003C4ACE">
            <w:pPr>
              <w:pStyle w:val="3s"/>
            </w:pPr>
            <w:r w:rsidRPr="0085182F">
              <w:t>Description of all functions, designating those that are considered metrologically significant.</w:t>
            </w:r>
          </w:p>
        </w:tc>
        <w:tc>
          <w:tcPr>
            <w:tcW w:w="2160" w:type="dxa"/>
          </w:tcPr>
          <w:p w14:paraId="63EFA3CB"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425E1E25" w14:textId="77777777" w:rsidTr="003C4ACE">
        <w:tc>
          <w:tcPr>
            <w:tcW w:w="7290" w:type="dxa"/>
          </w:tcPr>
          <w:p w14:paraId="6A3A82C0" w14:textId="77777777" w:rsidR="003C4ACE" w:rsidRPr="0085182F" w:rsidRDefault="003C4ACE" w:rsidP="003C4ACE">
            <w:pPr>
              <w:pStyle w:val="3s"/>
            </w:pPr>
            <w:r w:rsidRPr="0085182F">
              <w:t>Description of the securing means (evidence of an intervention).</w:t>
            </w:r>
          </w:p>
        </w:tc>
        <w:tc>
          <w:tcPr>
            <w:tcW w:w="2160" w:type="dxa"/>
          </w:tcPr>
          <w:p w14:paraId="61B6F190"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6794EA0D" w14:textId="77777777" w:rsidTr="003C4ACE">
        <w:tc>
          <w:tcPr>
            <w:tcW w:w="7290" w:type="dxa"/>
          </w:tcPr>
          <w:p w14:paraId="2FB73C72" w14:textId="77777777" w:rsidR="003C4ACE" w:rsidRPr="0085182F" w:rsidRDefault="003C4ACE" w:rsidP="003C4ACE">
            <w:pPr>
              <w:pStyle w:val="3s"/>
            </w:pPr>
            <w:r w:rsidRPr="0085182F">
              <w:t>Software Identification</w:t>
            </w:r>
            <w:r w:rsidR="00C1142D" w:rsidRPr="0085182F">
              <w:t xml:space="preserve">, </w:t>
            </w:r>
            <w:r w:rsidR="00C1142D" w:rsidRPr="0085182F">
              <w:rPr>
                <w:b/>
                <w:u w:val="single"/>
              </w:rPr>
              <w:t>including version / revision</w:t>
            </w:r>
          </w:p>
        </w:tc>
        <w:tc>
          <w:tcPr>
            <w:tcW w:w="2160" w:type="dxa"/>
          </w:tcPr>
          <w:p w14:paraId="2396B470"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192DC730" w14:textId="77777777" w:rsidTr="003C4ACE">
        <w:tc>
          <w:tcPr>
            <w:tcW w:w="7290" w:type="dxa"/>
          </w:tcPr>
          <w:p w14:paraId="56E3EBDC" w14:textId="77777777" w:rsidR="003C4ACE" w:rsidRPr="0085182F" w:rsidRDefault="003C4ACE" w:rsidP="003C4ACE">
            <w:pPr>
              <w:pStyle w:val="3s"/>
            </w:pPr>
            <w:r w:rsidRPr="0085182F">
              <w:t>Description how to check the actual software identification.</w:t>
            </w:r>
          </w:p>
        </w:tc>
        <w:tc>
          <w:tcPr>
            <w:tcW w:w="2160" w:type="dxa"/>
          </w:tcPr>
          <w:p w14:paraId="00DC296C"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25BD5CE3" w14:textId="77777777" w:rsidTr="003C4ACE">
        <w:tc>
          <w:tcPr>
            <w:tcW w:w="7290" w:type="dxa"/>
          </w:tcPr>
          <w:p w14:paraId="0C3F43B3" w14:textId="77777777" w:rsidR="00C1142D" w:rsidRPr="0085182F" w:rsidRDefault="00C1142D" w:rsidP="003C4ACE">
            <w:pPr>
              <w:pStyle w:val="2s"/>
            </w:pPr>
            <w:r w:rsidRPr="0085182F">
              <w:rPr>
                <w:snapToGrid w:val="0"/>
                <w:lang w:val="en-GB"/>
              </w:rPr>
              <w:t xml:space="preserve">The </w:t>
            </w:r>
            <w:r w:rsidRPr="0085182F">
              <w:t>software</w:t>
            </w:r>
            <w:r w:rsidRPr="0085182F">
              <w:rPr>
                <w:snapToGrid w:val="0"/>
                <w:lang w:val="en-GB"/>
              </w:rPr>
              <w:t xml:space="preserve"> identification is:</w:t>
            </w:r>
          </w:p>
        </w:tc>
        <w:tc>
          <w:tcPr>
            <w:tcW w:w="2160" w:type="dxa"/>
          </w:tcPr>
          <w:p w14:paraId="7214DF09" w14:textId="77777777" w:rsidR="00C1142D" w:rsidRPr="0085182F" w:rsidRDefault="00C1142D" w:rsidP="003C4ACE">
            <w:pPr>
              <w:pStyle w:val="CheckBoxes"/>
            </w:pPr>
          </w:p>
        </w:tc>
      </w:tr>
      <w:tr w:rsidR="0085182F" w:rsidRPr="0085182F" w14:paraId="5E66EA10" w14:textId="77777777" w:rsidTr="003C4ACE">
        <w:tc>
          <w:tcPr>
            <w:tcW w:w="7290" w:type="dxa"/>
          </w:tcPr>
          <w:p w14:paraId="6CA12F07" w14:textId="77777777" w:rsidR="00C1142D" w:rsidRPr="0085182F" w:rsidRDefault="00C1142D" w:rsidP="003C4ACE">
            <w:pPr>
              <w:pStyle w:val="3s"/>
            </w:pPr>
            <w:r w:rsidRPr="0085182F">
              <w:t>Clearly assigned to the metrologically significant software and functions.</w:t>
            </w:r>
          </w:p>
        </w:tc>
        <w:tc>
          <w:tcPr>
            <w:tcW w:w="2160" w:type="dxa"/>
          </w:tcPr>
          <w:p w14:paraId="7E961314" w14:textId="77777777" w:rsidR="00C1142D" w:rsidRPr="0085182F" w:rsidRDefault="00C1142D" w:rsidP="003C4ACE">
            <w:pPr>
              <w:pStyle w:val="CheckBoxes"/>
            </w:pP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Yes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No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N/A</w:t>
            </w:r>
          </w:p>
        </w:tc>
      </w:tr>
      <w:tr w:rsidR="0085182F" w:rsidRPr="0085182F" w14:paraId="33BAEF92" w14:textId="77777777" w:rsidTr="00C1142D">
        <w:tc>
          <w:tcPr>
            <w:tcW w:w="7290" w:type="dxa"/>
          </w:tcPr>
          <w:p w14:paraId="2D2E5522" w14:textId="77777777" w:rsidR="00C1142D" w:rsidRPr="0085182F" w:rsidRDefault="00C1142D" w:rsidP="003D5651">
            <w:pPr>
              <w:pStyle w:val="3s"/>
              <w:numPr>
                <w:ilvl w:val="6"/>
                <w:numId w:val="18"/>
              </w:numPr>
            </w:pPr>
            <w:r w:rsidRPr="0085182F">
              <w:t>Description how to check the actual software identification.</w:t>
            </w:r>
          </w:p>
        </w:tc>
        <w:tc>
          <w:tcPr>
            <w:tcW w:w="2160" w:type="dxa"/>
          </w:tcPr>
          <w:p w14:paraId="6584D3B7" w14:textId="77777777" w:rsidR="00C1142D" w:rsidRPr="0085182F" w:rsidRDefault="00C1142D" w:rsidP="00C1142D">
            <w:pPr>
              <w:pStyle w:val="CheckBoxes"/>
            </w:pP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Yes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No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N/A</w:t>
            </w:r>
          </w:p>
        </w:tc>
      </w:tr>
      <w:tr w:rsidR="0085182F" w:rsidRPr="0085182F" w14:paraId="37C35449" w14:textId="77777777" w:rsidTr="003C4ACE">
        <w:tc>
          <w:tcPr>
            <w:tcW w:w="7290" w:type="dxa"/>
          </w:tcPr>
          <w:p w14:paraId="25857095" w14:textId="77777777" w:rsidR="00C666D3" w:rsidRPr="0085182F" w:rsidRDefault="00C666D3" w:rsidP="00C1142D">
            <w:pPr>
              <w:pStyle w:val="3s"/>
            </w:pPr>
            <w:r w:rsidRPr="0085182F">
              <w:t>Provided by the device as documented.</w:t>
            </w:r>
          </w:p>
        </w:tc>
        <w:tc>
          <w:tcPr>
            <w:tcW w:w="2160" w:type="dxa"/>
          </w:tcPr>
          <w:p w14:paraId="0B3CD4FB" w14:textId="77777777" w:rsidR="00C666D3" w:rsidRPr="0085182F" w:rsidRDefault="00C666D3" w:rsidP="003C4ACE">
            <w:pPr>
              <w:pStyle w:val="CheckBoxes"/>
            </w:pP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Yes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No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N/A</w:t>
            </w:r>
          </w:p>
        </w:tc>
      </w:tr>
      <w:tr w:rsidR="0085182F" w:rsidRPr="0085182F" w14:paraId="29EF59E4" w14:textId="77777777" w:rsidTr="003C4ACE">
        <w:tc>
          <w:tcPr>
            <w:tcW w:w="7290" w:type="dxa"/>
          </w:tcPr>
          <w:p w14:paraId="5B8549B6" w14:textId="77777777" w:rsidR="00C666D3" w:rsidRPr="0085182F" w:rsidRDefault="00C666D3" w:rsidP="00C666D3">
            <w:pPr>
              <w:pStyle w:val="3s"/>
              <w:rPr>
                <w:b/>
                <w:u w:val="single"/>
              </w:rPr>
            </w:pPr>
            <w:r w:rsidRPr="0085182F">
              <w:rPr>
                <w:b/>
                <w:u w:val="single"/>
              </w:rPr>
              <w:t>Directly linked to the software itself.</w:t>
            </w:r>
          </w:p>
        </w:tc>
        <w:tc>
          <w:tcPr>
            <w:tcW w:w="2160" w:type="dxa"/>
          </w:tcPr>
          <w:p w14:paraId="2369B91D" w14:textId="77777777" w:rsidR="00C666D3" w:rsidRPr="0085182F" w:rsidRDefault="00C666D3" w:rsidP="003C4ACE">
            <w:pPr>
              <w:pStyle w:val="CheckBoxes"/>
            </w:pP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Yes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No  </w:t>
            </w:r>
            <w:r w:rsidRPr="0085182F">
              <w:fldChar w:fldCharType="begin">
                <w:ffData>
                  <w:name w:val="Check1"/>
                  <w:enabled/>
                  <w:calcOnExit w:val="0"/>
                  <w:checkBox>
                    <w:sizeAuto/>
                    <w:default w:val="0"/>
                  </w:checkBox>
                </w:ffData>
              </w:fldChar>
            </w:r>
            <w:r w:rsidRPr="0085182F">
              <w:instrText xml:space="preserve"> FORMCHECKBOX </w:instrText>
            </w:r>
            <w:r w:rsidR="00B51D30">
              <w:fldChar w:fldCharType="separate"/>
            </w:r>
            <w:r w:rsidRPr="0085182F">
              <w:fldChar w:fldCharType="end"/>
            </w:r>
            <w:r w:rsidRPr="0085182F">
              <w:t xml:space="preserve"> N/A</w:t>
            </w:r>
          </w:p>
        </w:tc>
      </w:tr>
    </w:tbl>
    <w:p w14:paraId="5E5836D3" w14:textId="77777777" w:rsidR="003C4ACE" w:rsidRPr="0085182F" w:rsidRDefault="003C4ACE" w:rsidP="003C4ACE">
      <w:pPr>
        <w:pStyle w:val="HeadingNumbersgroup1"/>
        <w:rPr>
          <w:sz w:val="20"/>
          <w:szCs w:val="20"/>
        </w:rPr>
      </w:pPr>
      <w:r w:rsidRPr="0085182F">
        <w:rPr>
          <w:strike/>
          <w:sz w:val="20"/>
          <w:szCs w:val="20"/>
        </w:rPr>
        <w:t xml:space="preserve">Personal Computers, Instruments with PC Components, and Other Instruments, Devices, Modules, and Elements with Programmable or </w:t>
      </w:r>
      <w:r w:rsidRPr="0085182F">
        <w:rPr>
          <w:sz w:val="20"/>
          <w:szCs w:val="20"/>
        </w:rPr>
        <w:t xml:space="preserve">Loadable Metrologically Significant Software </w:t>
      </w:r>
      <w:r w:rsidRPr="0085182F">
        <w:rPr>
          <w:strike/>
          <w:sz w:val="20"/>
          <w:szCs w:val="20"/>
        </w:rPr>
        <w:t>TYPE U (aka not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85182F" w:rsidRPr="0085182F" w14:paraId="2247E5A8" w14:textId="77777777" w:rsidTr="003C4ACE">
        <w:tc>
          <w:tcPr>
            <w:tcW w:w="7290" w:type="dxa"/>
          </w:tcPr>
          <w:p w14:paraId="793C22ED" w14:textId="77777777" w:rsidR="003C4ACE" w:rsidRPr="0085182F" w:rsidRDefault="003C4ACE" w:rsidP="003D5651">
            <w:pPr>
              <w:pStyle w:val="2s"/>
              <w:numPr>
                <w:ilvl w:val="5"/>
                <w:numId w:val="14"/>
              </w:numPr>
            </w:pPr>
            <w:r w:rsidRPr="0085182F">
              <w:rPr>
                <w:snapToGrid w:val="0"/>
                <w:lang w:val="en-GB"/>
              </w:rPr>
              <w:t xml:space="preserve">The </w:t>
            </w:r>
            <w:r w:rsidRPr="0085182F">
              <w:t>metrologically</w:t>
            </w:r>
            <w:r w:rsidRPr="0085182F">
              <w:rPr>
                <w:i/>
                <w:snapToGrid w:val="0"/>
                <w:lang w:val="en-GB"/>
              </w:rPr>
              <w:t xml:space="preserve"> </w:t>
            </w:r>
            <w:r w:rsidRPr="0085182F">
              <w:rPr>
                <w:snapToGrid w:val="0"/>
                <w:lang w:val="en-GB"/>
              </w:rPr>
              <w:t>significant software is:</w:t>
            </w:r>
          </w:p>
        </w:tc>
        <w:tc>
          <w:tcPr>
            <w:tcW w:w="2160" w:type="dxa"/>
          </w:tcPr>
          <w:p w14:paraId="1314DBFB" w14:textId="77777777" w:rsidR="003C4ACE" w:rsidRPr="0085182F" w:rsidRDefault="003C4ACE" w:rsidP="003C4ACE">
            <w:pPr>
              <w:pStyle w:val="CheckBoxes"/>
            </w:pPr>
          </w:p>
        </w:tc>
      </w:tr>
      <w:tr w:rsidR="0085182F" w:rsidRPr="0085182F" w14:paraId="7474B21F" w14:textId="77777777" w:rsidTr="003C4ACE">
        <w:tc>
          <w:tcPr>
            <w:tcW w:w="7290" w:type="dxa"/>
          </w:tcPr>
          <w:p w14:paraId="3B421DB9" w14:textId="77777777" w:rsidR="003C4ACE" w:rsidRPr="0085182F" w:rsidRDefault="003C4ACE" w:rsidP="003C4ACE">
            <w:pPr>
              <w:pStyle w:val="3s"/>
            </w:pPr>
            <w:r w:rsidRPr="0085182F">
              <w:t>Documented with all relevant (see below for list of documents) information.</w:t>
            </w:r>
          </w:p>
        </w:tc>
        <w:tc>
          <w:tcPr>
            <w:tcW w:w="2160" w:type="dxa"/>
          </w:tcPr>
          <w:p w14:paraId="727B04D1"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3FDD1BFA" w14:textId="77777777" w:rsidTr="003C4ACE">
        <w:tc>
          <w:tcPr>
            <w:tcW w:w="7290" w:type="dxa"/>
          </w:tcPr>
          <w:p w14:paraId="3BE23431" w14:textId="77777777" w:rsidR="003C4ACE" w:rsidRPr="0085182F" w:rsidRDefault="003C4ACE" w:rsidP="003C4ACE">
            <w:pPr>
              <w:pStyle w:val="3s"/>
            </w:pPr>
            <w:r w:rsidRPr="0085182F">
              <w:t>Protected against accidental or intentional changes.</w:t>
            </w:r>
          </w:p>
        </w:tc>
        <w:tc>
          <w:tcPr>
            <w:tcW w:w="2160" w:type="dxa"/>
          </w:tcPr>
          <w:p w14:paraId="6FF9090D"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2BE37361" w14:textId="77777777" w:rsidTr="003C4ACE">
        <w:tc>
          <w:tcPr>
            <w:tcW w:w="7290" w:type="dxa"/>
          </w:tcPr>
          <w:p w14:paraId="20872129" w14:textId="77777777" w:rsidR="003C4ACE" w:rsidRPr="0085182F" w:rsidRDefault="003C4ACE" w:rsidP="003C4ACE">
            <w:pPr>
              <w:pStyle w:val="2s"/>
            </w:pPr>
            <w:r w:rsidRPr="0085182F">
              <w:rPr>
                <w:snapToGrid w:val="0"/>
                <w:lang w:val="en-GB"/>
              </w:rPr>
              <w:t xml:space="preserve">Evidence </w:t>
            </w:r>
            <w:r w:rsidRPr="0085182F">
              <w:t>of</w:t>
            </w:r>
            <w:r w:rsidRPr="0085182F">
              <w:rPr>
                <w:snapToGrid w:val="0"/>
                <w:lang w:val="en-GB"/>
              </w:rPr>
              <w:t xml:space="preserve"> intervention (such as, changes, uploads, circumvention) is available </w:t>
            </w:r>
            <w:r w:rsidRPr="0085182F">
              <w:rPr>
                <w:lang w:val="en-GB"/>
              </w:rPr>
              <w:t xml:space="preserve">until the next verification / inspection (e.g., physical seal, Checksum, </w:t>
            </w:r>
            <w:r w:rsidR="00A5109B" w:rsidRPr="0085182F">
              <w:rPr>
                <w:b/>
                <w:u w:val="single"/>
                <w:lang w:val="en-GB"/>
              </w:rPr>
              <w:t>Cyclical Redundancy Check</w:t>
            </w:r>
            <w:r w:rsidR="00A5109B" w:rsidRPr="0085182F">
              <w:rPr>
                <w:lang w:val="en-GB"/>
              </w:rPr>
              <w:t xml:space="preserve"> (</w:t>
            </w:r>
            <w:r w:rsidRPr="0085182F">
              <w:rPr>
                <w:lang w:val="en-GB"/>
              </w:rPr>
              <w:t>CRC</w:t>
            </w:r>
            <w:r w:rsidR="00A5109B" w:rsidRPr="0085182F">
              <w:rPr>
                <w:lang w:val="en-GB"/>
              </w:rPr>
              <w:t>)</w:t>
            </w:r>
            <w:r w:rsidRPr="0085182F">
              <w:rPr>
                <w:lang w:val="en-GB"/>
              </w:rPr>
              <w:t>, audit trail, etc. means of security).</w:t>
            </w:r>
          </w:p>
        </w:tc>
        <w:tc>
          <w:tcPr>
            <w:tcW w:w="2160" w:type="dxa"/>
          </w:tcPr>
          <w:p w14:paraId="7B0FE57A"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bl>
    <w:p w14:paraId="4FCE2608" w14:textId="77777777" w:rsidR="003C4ACE" w:rsidRPr="0085182F" w:rsidRDefault="003C4ACE" w:rsidP="003C4ACE">
      <w:pPr>
        <w:pStyle w:val="HeadingNumbersgroup1"/>
        <w:rPr>
          <w:sz w:val="20"/>
          <w:szCs w:val="20"/>
        </w:rPr>
      </w:pPr>
      <w:r w:rsidRPr="0085182F">
        <w:rPr>
          <w:sz w:val="20"/>
          <w:szCs w:val="20"/>
        </w:rPr>
        <w:t xml:space="preserve">Software with </w:t>
      </w:r>
      <w:r w:rsidRPr="0085182F">
        <w:rPr>
          <w:strike/>
          <w:sz w:val="20"/>
          <w:szCs w:val="20"/>
        </w:rPr>
        <w:t>Closed Shell (</w:t>
      </w:r>
      <w:r w:rsidRPr="0085182F">
        <w:rPr>
          <w:sz w:val="20"/>
          <w:szCs w:val="20"/>
        </w:rPr>
        <w:t>no access to the operating system and/or programs possible for the user</w:t>
      </w:r>
      <w:r w:rsidRPr="0085182F">
        <w:rPr>
          <w:strike/>
          <w:sz w:val="20"/>
          <w:szCs w:val="20"/>
        </w:rPr>
        <w:t>)</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85182F" w:rsidRPr="0085182F" w14:paraId="6276C30A" w14:textId="77777777" w:rsidTr="003C4ACE">
        <w:tc>
          <w:tcPr>
            <w:tcW w:w="7290" w:type="dxa"/>
          </w:tcPr>
          <w:p w14:paraId="3295D9EC" w14:textId="77777777" w:rsidR="003C4ACE" w:rsidRPr="0085182F" w:rsidRDefault="003C4ACE" w:rsidP="003D5651">
            <w:pPr>
              <w:pStyle w:val="2s"/>
              <w:numPr>
                <w:ilvl w:val="5"/>
                <w:numId w:val="15"/>
              </w:numPr>
            </w:pPr>
            <w:r w:rsidRPr="0085182F">
              <w:t>Check whether there is a complete set of commands (e.g., function keys or commands via external interfaces) supplied and accompanied by short descriptions.</w:t>
            </w:r>
          </w:p>
        </w:tc>
        <w:tc>
          <w:tcPr>
            <w:tcW w:w="2160" w:type="dxa"/>
          </w:tcPr>
          <w:p w14:paraId="39D6047B"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4F28DBDC" w14:textId="77777777" w:rsidTr="003C4ACE">
        <w:tc>
          <w:tcPr>
            <w:tcW w:w="7290" w:type="dxa"/>
          </w:tcPr>
          <w:p w14:paraId="0125471B" w14:textId="77777777" w:rsidR="003C4ACE" w:rsidRPr="0085182F" w:rsidRDefault="003C4ACE" w:rsidP="003C4ACE">
            <w:pPr>
              <w:pStyle w:val="2s"/>
            </w:pPr>
            <w:r w:rsidRPr="0085182F">
              <w:t>Check whether the manufacturer has submitted a written declaration of the completeness of the set of commands.</w:t>
            </w:r>
          </w:p>
        </w:tc>
        <w:tc>
          <w:tcPr>
            <w:tcW w:w="2160" w:type="dxa"/>
          </w:tcPr>
          <w:p w14:paraId="0E257C93"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bl>
    <w:p w14:paraId="6D875EB3" w14:textId="0EAF21F8" w:rsidR="003C4ACE" w:rsidRPr="0085182F" w:rsidRDefault="003C4ACE" w:rsidP="003C4ACE">
      <w:pPr>
        <w:pStyle w:val="HeadingNumbersgroup1"/>
        <w:rPr>
          <w:sz w:val="20"/>
          <w:szCs w:val="20"/>
        </w:rPr>
      </w:pPr>
      <w:r w:rsidRPr="0085182F">
        <w:rPr>
          <w:sz w:val="20"/>
          <w:szCs w:val="20"/>
        </w:rPr>
        <w:t>Operating System and/or Program(s) Accessible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85182F" w:rsidRPr="0085182F" w14:paraId="504DA4F6" w14:textId="77777777" w:rsidTr="003C4ACE">
        <w:tc>
          <w:tcPr>
            <w:tcW w:w="7290" w:type="dxa"/>
          </w:tcPr>
          <w:p w14:paraId="7D48DE07" w14:textId="77777777" w:rsidR="003C4ACE" w:rsidRPr="0085182F" w:rsidRDefault="003C4ACE" w:rsidP="003D5651">
            <w:pPr>
              <w:pStyle w:val="2s"/>
              <w:numPr>
                <w:ilvl w:val="5"/>
                <w:numId w:val="16"/>
              </w:numPr>
            </w:pPr>
            <w:r w:rsidRPr="0085182F">
              <w:t>Check whether a checksum or equivalent signature is generated over the machine code of the metrologically significant software (program module(s) subject to legal control Weights and Measures jurisdiction and type-specific parameters).</w:t>
            </w:r>
          </w:p>
        </w:tc>
        <w:tc>
          <w:tcPr>
            <w:tcW w:w="2160" w:type="dxa"/>
          </w:tcPr>
          <w:p w14:paraId="6F7AAD0C"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r w:rsidR="0085182F" w:rsidRPr="0085182F" w14:paraId="1A9DDFAF" w14:textId="77777777" w:rsidTr="003C4ACE">
        <w:tc>
          <w:tcPr>
            <w:tcW w:w="7290" w:type="dxa"/>
          </w:tcPr>
          <w:p w14:paraId="4DBE5818" w14:textId="77777777" w:rsidR="003C4ACE" w:rsidRPr="0085182F" w:rsidRDefault="003C4ACE" w:rsidP="00EB35A7">
            <w:pPr>
              <w:pStyle w:val="2s"/>
              <w:keepNext/>
            </w:pPr>
            <w:r w:rsidRPr="0085182F">
              <w:lastRenderedPageBreak/>
              <w:t>Check whether the metrologically significant software will detect and act upon any unauthorized alteration of the metrologically significant software using simple software tools (e.g., text editor).</w:t>
            </w:r>
          </w:p>
        </w:tc>
        <w:tc>
          <w:tcPr>
            <w:tcW w:w="2160" w:type="dxa"/>
          </w:tcPr>
          <w:p w14:paraId="1A466BAF" w14:textId="77777777" w:rsidR="003C4ACE" w:rsidRPr="0085182F" w:rsidRDefault="00D3156D" w:rsidP="003C4ACE">
            <w:pPr>
              <w:pStyle w:val="CheckBoxes"/>
            </w:pP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Yes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No  </w:t>
            </w:r>
            <w:r w:rsidRPr="0085182F">
              <w:fldChar w:fldCharType="begin">
                <w:ffData>
                  <w:name w:val="Check1"/>
                  <w:enabled/>
                  <w:calcOnExit w:val="0"/>
                  <w:checkBox>
                    <w:sizeAuto/>
                    <w:default w:val="0"/>
                  </w:checkBox>
                </w:ffData>
              </w:fldChar>
            </w:r>
            <w:r w:rsidR="003C4ACE" w:rsidRPr="0085182F">
              <w:instrText xml:space="preserve"> FORMCHECKBOX </w:instrText>
            </w:r>
            <w:r w:rsidR="00B51D30">
              <w:fldChar w:fldCharType="separate"/>
            </w:r>
            <w:r w:rsidRPr="0085182F">
              <w:fldChar w:fldCharType="end"/>
            </w:r>
            <w:r w:rsidR="003C4ACE" w:rsidRPr="0085182F">
              <w:t xml:space="preserve"> N/A</w:t>
            </w:r>
          </w:p>
        </w:tc>
      </w:tr>
    </w:tbl>
    <w:p w14:paraId="1622BB70" w14:textId="77777777" w:rsidR="003C4ACE" w:rsidRPr="003C4ACE" w:rsidRDefault="003C4ACE" w:rsidP="003C4ACE">
      <w:pPr>
        <w:pStyle w:val="HeadingNumbersgroup1"/>
        <w:rPr>
          <w:sz w:val="20"/>
          <w:szCs w:val="20"/>
        </w:rPr>
      </w:pPr>
      <w:r w:rsidRPr="003C4ACE">
        <w:rPr>
          <w:sz w:val="20"/>
          <w:szCs w:val="20"/>
        </w:rPr>
        <w:t>Software Interface(s)</w:t>
      </w:r>
    </w:p>
    <w:p w14:paraId="4D7D74FA" w14:textId="77777777" w:rsidR="003C4ACE" w:rsidRDefault="003C4ACE" w:rsidP="003D5651">
      <w:pPr>
        <w:pStyle w:val="2s"/>
        <w:numPr>
          <w:ilvl w:val="5"/>
          <w:numId w:val="17"/>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14:paraId="51042DFB" w14:textId="77777777" w:rsidTr="004A5206">
        <w:tc>
          <w:tcPr>
            <w:tcW w:w="7290" w:type="dxa"/>
          </w:tcPr>
          <w:p w14:paraId="60FD8AFC" w14:textId="77777777" w:rsidR="003C4ACE" w:rsidRPr="007256BD" w:rsidRDefault="003C4ACE" w:rsidP="003C4ACE">
            <w:pPr>
              <w:pStyle w:val="3s"/>
            </w:pPr>
            <w:r w:rsidRPr="003D713D">
              <w:t>The program modules of the metrologically significant software are defined and separated.</w:t>
            </w:r>
          </w:p>
        </w:tc>
        <w:tc>
          <w:tcPr>
            <w:tcW w:w="2160" w:type="dxa"/>
          </w:tcPr>
          <w:p w14:paraId="79C9E286" w14:textId="77777777" w:rsidR="003C4ACE" w:rsidRDefault="00D3156D"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N/A</w:t>
            </w:r>
          </w:p>
        </w:tc>
      </w:tr>
      <w:tr w:rsidR="003C4ACE" w14:paraId="32DB5D79" w14:textId="77777777" w:rsidTr="004A5206">
        <w:tc>
          <w:tcPr>
            <w:tcW w:w="7290" w:type="dxa"/>
          </w:tcPr>
          <w:p w14:paraId="2864E767" w14:textId="77777777" w:rsidR="003C4ACE" w:rsidRPr="003D713D" w:rsidRDefault="003C4ACE" w:rsidP="003C4ACE">
            <w:pPr>
              <w:pStyle w:val="3s"/>
            </w:pPr>
            <w:r>
              <w:rPr>
                <w:szCs w:val="20"/>
              </w:rPr>
              <w:t>T</w:t>
            </w:r>
            <w:r w:rsidRPr="00521E1F">
              <w:rPr>
                <w:szCs w:val="20"/>
              </w:rPr>
              <w:t>he protective software interface itself is part of the metrologically significant software</w:t>
            </w:r>
            <w:r>
              <w:rPr>
                <w:szCs w:val="20"/>
              </w:rPr>
              <w:t>.</w:t>
            </w:r>
          </w:p>
        </w:tc>
        <w:tc>
          <w:tcPr>
            <w:tcW w:w="2160" w:type="dxa"/>
          </w:tcPr>
          <w:p w14:paraId="420E1F81" w14:textId="77777777" w:rsidR="003C4ACE" w:rsidRPr="00EB35A7" w:rsidRDefault="00602FC4" w:rsidP="003C4ACE">
            <w:pPr>
              <w:pStyle w:val="CheckBoxes"/>
            </w:pPr>
            <w:r w:rsidRPr="00EB35A7">
              <w:fldChar w:fldCharType="begin">
                <w:ffData>
                  <w:name w:val="Check1"/>
                  <w:enabled/>
                  <w:calcOnExit w:val="0"/>
                  <w:checkBox>
                    <w:sizeAuto/>
                    <w:default w:val="0"/>
                  </w:checkBox>
                </w:ffData>
              </w:fldChar>
            </w:r>
            <w:r w:rsidRPr="00EB35A7">
              <w:instrText xml:space="preserve"> FORMCHECKBOX </w:instrText>
            </w:r>
            <w:r w:rsidR="00B51D30">
              <w:fldChar w:fldCharType="separate"/>
            </w:r>
            <w:r w:rsidRPr="00EB35A7">
              <w:fldChar w:fldCharType="end"/>
            </w:r>
            <w:r w:rsidRPr="00EB35A7">
              <w:t xml:space="preserve"> Yes  </w:t>
            </w:r>
            <w:r w:rsidRPr="00EB35A7">
              <w:fldChar w:fldCharType="begin">
                <w:ffData>
                  <w:name w:val="Check1"/>
                  <w:enabled/>
                  <w:calcOnExit w:val="0"/>
                  <w:checkBox>
                    <w:sizeAuto/>
                    <w:default w:val="0"/>
                  </w:checkBox>
                </w:ffData>
              </w:fldChar>
            </w:r>
            <w:r w:rsidRPr="00EB35A7">
              <w:instrText xml:space="preserve"> FORMCHECKBOX </w:instrText>
            </w:r>
            <w:r w:rsidR="00B51D30">
              <w:fldChar w:fldCharType="separate"/>
            </w:r>
            <w:r w:rsidRPr="00EB35A7">
              <w:fldChar w:fldCharType="end"/>
            </w:r>
            <w:r w:rsidRPr="00EB35A7">
              <w:t xml:space="preserve"> No  </w:t>
            </w:r>
            <w:r w:rsidRPr="00EB35A7">
              <w:fldChar w:fldCharType="begin">
                <w:ffData>
                  <w:name w:val="Check1"/>
                  <w:enabled/>
                  <w:calcOnExit w:val="0"/>
                  <w:checkBox>
                    <w:sizeAuto/>
                    <w:default w:val="0"/>
                  </w:checkBox>
                </w:ffData>
              </w:fldChar>
            </w:r>
            <w:r w:rsidRPr="00EB35A7">
              <w:instrText xml:space="preserve"> FORMCHECKBOX </w:instrText>
            </w:r>
            <w:r w:rsidR="00B51D30">
              <w:fldChar w:fldCharType="separate"/>
            </w:r>
            <w:r w:rsidRPr="00EB35A7">
              <w:fldChar w:fldCharType="end"/>
            </w:r>
            <w:r w:rsidRPr="00EB35A7">
              <w:t xml:space="preserve"> N/A</w:t>
            </w:r>
          </w:p>
        </w:tc>
      </w:tr>
      <w:tr w:rsidR="003C4ACE" w14:paraId="722A7D5E" w14:textId="77777777" w:rsidTr="004A5206">
        <w:tc>
          <w:tcPr>
            <w:tcW w:w="7290" w:type="dxa"/>
          </w:tcPr>
          <w:p w14:paraId="249DBAFC" w14:textId="77777777" w:rsidR="003C4ACE" w:rsidRPr="00F6466E" w:rsidRDefault="003C4ACE" w:rsidP="003C4ACE">
            <w:pPr>
              <w:pStyle w:val="3s"/>
            </w:pPr>
            <w:r w:rsidRPr="003D713D">
              <w:t>The functions of the metrologically significant software that can be accessed via the protective software interface.</w:t>
            </w:r>
          </w:p>
        </w:tc>
        <w:tc>
          <w:tcPr>
            <w:tcW w:w="2160" w:type="dxa"/>
          </w:tcPr>
          <w:p w14:paraId="521B08B9" w14:textId="77777777" w:rsidR="003C4ACE" w:rsidRDefault="00D3156D"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N/A</w:t>
            </w:r>
          </w:p>
        </w:tc>
      </w:tr>
      <w:tr w:rsidR="003C4ACE" w14:paraId="224798FE" w14:textId="77777777" w:rsidTr="004A5206">
        <w:tc>
          <w:tcPr>
            <w:tcW w:w="7290" w:type="dxa"/>
          </w:tcPr>
          <w:p w14:paraId="63186905" w14:textId="77777777" w:rsidR="003C4ACE" w:rsidRPr="00AD1E66" w:rsidRDefault="003C4ACE" w:rsidP="003C4ACE">
            <w:pPr>
              <w:pStyle w:val="3s"/>
            </w:pPr>
            <w:r w:rsidRPr="003D713D">
              <w:t>The parameters that may be exchanged via the protective software interface are defined.</w:t>
            </w:r>
          </w:p>
        </w:tc>
        <w:tc>
          <w:tcPr>
            <w:tcW w:w="2160" w:type="dxa"/>
          </w:tcPr>
          <w:p w14:paraId="3A81D7FB" w14:textId="77777777" w:rsidR="003C4ACE" w:rsidRDefault="00D3156D"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N/A</w:t>
            </w:r>
          </w:p>
        </w:tc>
      </w:tr>
      <w:tr w:rsidR="003C4ACE" w14:paraId="4152E893" w14:textId="77777777" w:rsidTr="004A5206">
        <w:tc>
          <w:tcPr>
            <w:tcW w:w="7290" w:type="dxa"/>
          </w:tcPr>
          <w:p w14:paraId="2FC515D3" w14:textId="77777777" w:rsidR="003C4ACE" w:rsidRPr="003D713D" w:rsidRDefault="003C4ACE" w:rsidP="003C4ACE">
            <w:pPr>
              <w:pStyle w:val="3s"/>
            </w:pPr>
            <w:r w:rsidRPr="003D713D">
              <w:t>The description of the functions and parameters are conclusive and complete.</w:t>
            </w:r>
          </w:p>
        </w:tc>
        <w:tc>
          <w:tcPr>
            <w:tcW w:w="2160" w:type="dxa"/>
          </w:tcPr>
          <w:p w14:paraId="36E3196B" w14:textId="77777777" w:rsidR="003C4ACE" w:rsidRDefault="00D3156D"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N/A</w:t>
            </w:r>
          </w:p>
        </w:tc>
      </w:tr>
      <w:tr w:rsidR="003C4ACE" w14:paraId="071CF933" w14:textId="77777777" w:rsidTr="004A5206">
        <w:tc>
          <w:tcPr>
            <w:tcW w:w="7290" w:type="dxa"/>
          </w:tcPr>
          <w:p w14:paraId="24B12CEA" w14:textId="6FB6D985" w:rsidR="003C4ACE" w:rsidRPr="003D713D" w:rsidRDefault="003C4ACE" w:rsidP="003C4ACE">
            <w:pPr>
              <w:pStyle w:val="3s"/>
            </w:pPr>
            <w:r w:rsidRPr="003D713D">
              <w:t>There are software interface instructions for the third</w:t>
            </w:r>
            <w:r w:rsidR="004A704F">
              <w:t>-</w:t>
            </w:r>
            <w:r w:rsidRPr="003D713D">
              <w:t>party (external) application programmer.</w:t>
            </w:r>
          </w:p>
        </w:tc>
        <w:tc>
          <w:tcPr>
            <w:tcW w:w="2160" w:type="dxa"/>
          </w:tcPr>
          <w:p w14:paraId="3C14DADC" w14:textId="77777777" w:rsidR="003C4ACE" w:rsidRDefault="00D3156D" w:rsidP="003C4ACE">
            <w:pPr>
              <w:pStyle w:val="CheckBoxes"/>
            </w:pP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Yes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No  </w:t>
            </w:r>
            <w:r w:rsidRPr="001370FE">
              <w:fldChar w:fldCharType="begin">
                <w:ffData>
                  <w:name w:val="Check1"/>
                  <w:enabled/>
                  <w:calcOnExit w:val="0"/>
                  <w:checkBox>
                    <w:sizeAuto/>
                    <w:default w:val="0"/>
                  </w:checkBox>
                </w:ffData>
              </w:fldChar>
            </w:r>
            <w:r w:rsidR="003C4ACE" w:rsidRPr="001370FE">
              <w:instrText xml:space="preserve"> FORMCHECKBOX </w:instrText>
            </w:r>
            <w:r w:rsidR="00B51D30">
              <w:fldChar w:fldCharType="separate"/>
            </w:r>
            <w:r w:rsidRPr="001370FE">
              <w:fldChar w:fldCharType="end"/>
            </w:r>
            <w:r w:rsidR="003C4ACE" w:rsidRPr="001370FE">
              <w:t xml:space="preserve"> N/A</w:t>
            </w:r>
          </w:p>
        </w:tc>
      </w:tr>
    </w:tbl>
    <w:p w14:paraId="115F79D2" w14:textId="77777777" w:rsidR="004B0390" w:rsidRPr="00696FED" w:rsidRDefault="004B0390" w:rsidP="00EB35A7">
      <w:pPr>
        <w:pStyle w:val="CommitteeMemberNames"/>
        <w:spacing w:before="240" w:after="240"/>
      </w:pPr>
      <w:r>
        <w:t xml:space="preserve">The </w:t>
      </w:r>
      <w:r w:rsidRPr="00696FED">
        <w:t>Maryland</w:t>
      </w:r>
      <w:r>
        <w:t xml:space="preserve"> laboratory</w:t>
      </w:r>
      <w:r w:rsidRPr="00696FED">
        <w:t xml:space="preserve"> had particular questions regarding 3.1 and 5.1. </w:t>
      </w:r>
      <w:r>
        <w:t xml:space="preserve"> </w:t>
      </w:r>
      <w:r w:rsidRPr="00696FED">
        <w:t xml:space="preserve">The information for 3.1 could be acquired from an operator’s manual, a training video, or in-person training. </w:t>
      </w:r>
      <w:r>
        <w:t xml:space="preserve"> </w:t>
      </w:r>
      <w:r w:rsidRPr="00696FED">
        <w:t xml:space="preserve">The items in 5.1 were confusing to the evaluators. </w:t>
      </w:r>
      <w:r>
        <w:t xml:space="preserve"> </w:t>
      </w:r>
      <w:r w:rsidRPr="00696FED">
        <w:t xml:space="preserve">The terminology is familiar to software developers, but not necessarily others. </w:t>
      </w:r>
      <w:r>
        <w:t xml:space="preserve"> </w:t>
      </w:r>
      <w:r w:rsidRPr="00696FED">
        <w:t>It was indicated that manufacturers were typically quick to return the filled out questionnaire, but he didn’t know how his lab</w:t>
      </w:r>
      <w:r>
        <w:t>oratory</w:t>
      </w:r>
      <w:r w:rsidRPr="00696FED">
        <w:t xml:space="preserve"> was supposed to verify that it was true. </w:t>
      </w:r>
      <w:r>
        <w:t xml:space="preserve"> </w:t>
      </w:r>
      <w:r w:rsidRPr="00696FED">
        <w:t>Generally, the lab</w:t>
      </w:r>
      <w:r>
        <w:t>oratorie</w:t>
      </w:r>
      <w:r w:rsidRPr="00696FED">
        <w:t xml:space="preserve">s wouldn’t be expected to verify things to that level. </w:t>
      </w:r>
      <w:r>
        <w:t xml:space="preserve"> </w:t>
      </w:r>
      <w:r w:rsidRPr="00696FED">
        <w:t>For example, if the manufacturer states that a checksum is used to ensure integrity, the lab</w:t>
      </w:r>
      <w:r>
        <w:t>oratorie</w:t>
      </w:r>
      <w:r w:rsidRPr="00696FED">
        <w:t>s wouldn’t be expected to evaluate the algorithm used.</w:t>
      </w:r>
    </w:p>
    <w:p w14:paraId="7332CAB9" w14:textId="77777777" w:rsidR="004B0390" w:rsidRPr="00696FED" w:rsidRDefault="004B0390" w:rsidP="00EB35A7">
      <w:pPr>
        <w:pStyle w:val="CommitteeMemberNames"/>
        <w:spacing w:after="240"/>
      </w:pPr>
      <w:r w:rsidRPr="00696FED">
        <w:t xml:space="preserve">The intent was to see whether the manufacturer had at least considered these issues, not for evaluators to become software engineers. </w:t>
      </w:r>
      <w:r>
        <w:t xml:space="preserve"> </w:t>
      </w:r>
      <w:r w:rsidRPr="00696FED">
        <w:t>Perhaps a glossary or descriptive paragraphs might be added to assist the evaluators for if the manufacturer has questions for the evaluators.</w:t>
      </w:r>
    </w:p>
    <w:p w14:paraId="28586B3F" w14:textId="77777777" w:rsidR="004B0390" w:rsidRPr="00696FED" w:rsidRDefault="004B0390" w:rsidP="004B0390">
      <w:pPr>
        <w:pStyle w:val="CommitteeMemberNames"/>
      </w:pPr>
      <w:r w:rsidRPr="00696FED">
        <w:t>OIML makes use of supplementary documents to explain the checklist they use</w:t>
      </w:r>
      <w:proofErr w:type="gramStart"/>
      <w:r w:rsidRPr="00696FED">
        <w:t xml:space="preserve">. </w:t>
      </w:r>
      <w:proofErr w:type="gramEnd"/>
      <w:r w:rsidRPr="00696FED">
        <w:t>Below are links:</w:t>
      </w:r>
    </w:p>
    <w:p w14:paraId="631718A4" w14:textId="77777777" w:rsidR="004B0390" w:rsidRPr="00EB28B3" w:rsidRDefault="00B51D30" w:rsidP="004B0390">
      <w:pPr>
        <w:pStyle w:val="CommitteeMemberNames"/>
        <w:rPr>
          <w:rStyle w:val="Hyperlink"/>
        </w:rPr>
      </w:pPr>
      <w:hyperlink r:id="rId13" w:history="1">
        <w:r w:rsidR="004B0390" w:rsidRPr="00EB28B3">
          <w:rPr>
            <w:rStyle w:val="Hyperlink"/>
          </w:rPr>
          <w:t>http://www.oiml.org/publications/D/D031-e08.pdf</w:t>
        </w:r>
      </w:hyperlink>
    </w:p>
    <w:p w14:paraId="081933BB" w14:textId="77777777" w:rsidR="004B0390" w:rsidRPr="00EB28B3" w:rsidRDefault="00B51D30" w:rsidP="004B0390">
      <w:pPr>
        <w:pStyle w:val="CommitteeMemberNames"/>
        <w:rPr>
          <w:rStyle w:val="Hyperlink"/>
        </w:rPr>
      </w:pPr>
      <w:hyperlink r:id="rId14" w:history="1">
        <w:r w:rsidR="004B0390" w:rsidRPr="00EB28B3">
          <w:rPr>
            <w:rStyle w:val="Hyperlink"/>
          </w:rPr>
          <w:t>http://www.welmec.org/latest/guides/72.html</w:t>
        </w:r>
      </w:hyperlink>
    </w:p>
    <w:p w14:paraId="49E252D7" w14:textId="77777777" w:rsidR="004B0390" w:rsidRPr="00EB28B3" w:rsidRDefault="00B51D30" w:rsidP="00EB35A7">
      <w:pPr>
        <w:pStyle w:val="CommitteeMemberNames"/>
        <w:spacing w:after="240"/>
        <w:rPr>
          <w:rStyle w:val="Hyperlink"/>
        </w:rPr>
      </w:pPr>
      <w:hyperlink r:id="rId15" w:history="1">
        <w:r w:rsidR="004B0390" w:rsidRPr="00EB28B3">
          <w:rPr>
            <w:rStyle w:val="Hyperlink"/>
          </w:rPr>
          <w:t>http://www.welmec.org/fileadmin/user_files/publications/2-3.pdf</w:t>
        </w:r>
      </w:hyperlink>
    </w:p>
    <w:p w14:paraId="7507656A" w14:textId="70D82909" w:rsidR="004B0390" w:rsidRPr="00696FED" w:rsidRDefault="004B0390" w:rsidP="00EB35A7">
      <w:pPr>
        <w:pStyle w:val="CommitteeMemberNames"/>
        <w:spacing w:after="240"/>
      </w:pPr>
      <w:r>
        <w:t>WELMEC</w:t>
      </w:r>
      <w:r w:rsidRPr="00696FED">
        <w:t xml:space="preserve"> document 2</w:t>
      </w:r>
      <w:r>
        <w:t>.</w:t>
      </w:r>
      <w:r w:rsidRPr="00696FED">
        <w:t>3 is the original source for our checklist, but it’s been signif</w:t>
      </w:r>
      <w:r>
        <w:t xml:space="preserve">icantly revised and simplified.  Mr. </w:t>
      </w:r>
      <w:r w:rsidRPr="00696FED">
        <w:t>Payne</w:t>
      </w:r>
      <w:r>
        <w:t xml:space="preserve">, </w:t>
      </w:r>
      <w:r w:rsidRPr="00EB28B3">
        <w:t>Maryland Department of Agriculture</w:t>
      </w:r>
      <w:r>
        <w:t>,</w:t>
      </w:r>
      <w:r w:rsidRPr="00696FED">
        <w:t xml:space="preserve"> is going to review the other documents and come up with some suggestions for </w:t>
      </w:r>
      <w:r>
        <w:t>the</w:t>
      </w:r>
      <w:r w:rsidRPr="00696FED">
        <w:t xml:space="preserve"> checklist.</w:t>
      </w:r>
      <w:r>
        <w:t xml:space="preserve">  Mr. </w:t>
      </w:r>
      <w:r w:rsidRPr="00696FED">
        <w:t>Roach</w:t>
      </w:r>
      <w:r>
        <w:t xml:space="preserve">, </w:t>
      </w:r>
      <w:r w:rsidRPr="00EB28B3">
        <w:t>California Division of Measurement Standards</w:t>
      </w:r>
      <w:r>
        <w:t>,</w:t>
      </w:r>
      <w:r w:rsidRPr="00696FED">
        <w:t xml:space="preserve"> is going t</w:t>
      </w:r>
      <w:r>
        <w:t xml:space="preserve">o begin using the checklist.  </w:t>
      </w:r>
      <w:r w:rsidRPr="00696FED">
        <w:t>The international viewpoint is that any device running an operating sys</w:t>
      </w:r>
      <w:r>
        <w:t xml:space="preserve">tem is considered to be Type U.  Mr. </w:t>
      </w:r>
      <w:r w:rsidRPr="00696FED">
        <w:t xml:space="preserve">Roach mentioned that they’re having lots of problems with “skimmers” stealing PIN’s. </w:t>
      </w:r>
      <w:r>
        <w:t xml:space="preserve"> </w:t>
      </w:r>
      <w:r w:rsidRPr="00696FED">
        <w:t>Is there some way they can detect this?</w:t>
      </w:r>
    </w:p>
    <w:p w14:paraId="72241857" w14:textId="77777777" w:rsidR="004B0390" w:rsidRPr="00696FED" w:rsidRDefault="004B0390" w:rsidP="00EB35A7">
      <w:pPr>
        <w:pStyle w:val="CommitteeMemberNames"/>
        <w:spacing w:after="240"/>
      </w:pPr>
      <w:r>
        <w:t xml:space="preserve">Mr. </w:t>
      </w:r>
      <w:r w:rsidRPr="00696FED">
        <w:t>Lewis</w:t>
      </w:r>
      <w:r>
        <w:t>, Rice Lake Weighing Systems, Inc</w:t>
      </w:r>
      <w:proofErr w:type="gramStart"/>
      <w:r>
        <w:t>.,</w:t>
      </w:r>
      <w:proofErr w:type="gramEnd"/>
      <w:r w:rsidRPr="00696FED">
        <w:t xml:space="preserve"> mentioned that he liked </w:t>
      </w:r>
      <w:r>
        <w:t xml:space="preserve">Measurement </w:t>
      </w:r>
      <w:r w:rsidRPr="00696FED">
        <w:t xml:space="preserve">Canada’s website. </w:t>
      </w:r>
      <w:r>
        <w:t xml:space="preserve"> </w:t>
      </w:r>
      <w:r w:rsidRPr="00696FED">
        <w:t>When answering similar questions, different pages would appear, based</w:t>
      </w:r>
      <w:r>
        <w:t xml:space="preserve"> on answers to those questions: </w:t>
      </w:r>
      <w:r w:rsidRPr="00EB28B3">
        <w:rPr>
          <w:rStyle w:val="Hyperlink"/>
          <w:noProof w:val="0"/>
        </w:rPr>
        <w:t>http://www.ic.gc.ca/eic/site/mc-mc.nsf/eng/lm00573.html</w:t>
      </w:r>
    </w:p>
    <w:p w14:paraId="7C4B1C6C" w14:textId="2FAB2D9D" w:rsidR="004B0390" w:rsidRPr="00E644BB" w:rsidRDefault="004B0390">
      <w:r w:rsidRPr="00E644BB">
        <w:t xml:space="preserve">At the 2011 </w:t>
      </w:r>
      <w:r>
        <w:t>NTETC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w:t>
      </w:r>
      <w:r w:rsidR="004A704F">
        <w:t>-</w:t>
      </w:r>
      <w:r w:rsidRPr="00E644BB">
        <w:t>hand.</w:t>
      </w:r>
      <w:r>
        <w:t xml:space="preserve"> </w:t>
      </w:r>
      <w:r w:rsidRPr="00E644BB">
        <w:t xml:space="preserve"> More experience in using the checklist will help determine what needs to be revised.</w:t>
      </w:r>
    </w:p>
    <w:p w14:paraId="688E6852" w14:textId="77777777" w:rsidR="004B0390" w:rsidRPr="00871ACA" w:rsidRDefault="004B0390" w:rsidP="004B0390">
      <w:r w:rsidRPr="00E644BB">
        <w:lastRenderedPageBreak/>
        <w:t>It was suggested that the checklist could be sent to manufacturers for their feedback as well, with the stipulation that it a completely voluntary exercise and purely informational at this point.</w:t>
      </w:r>
      <w:r>
        <w:t xml:space="preserve"> </w:t>
      </w:r>
      <w:r w:rsidRPr="00E644BB">
        <w:t xml:space="preserve"> The lab</w:t>
      </w:r>
      <w:r>
        <w:t>oratori</w:t>
      </w:r>
      <w:r w:rsidRPr="00E644BB">
        <w:t>es will coordinate with willing manufacturers to obtain feedback.</w:t>
      </w:r>
    </w:p>
    <w:p w14:paraId="3A451331" w14:textId="77777777" w:rsidR="004B0390" w:rsidRDefault="004B0390" w:rsidP="004B0390">
      <w:r w:rsidRPr="00E644BB">
        <w:t xml:space="preserve">Work is ongoing on this item with the intent that it eventually </w:t>
      </w:r>
      <w:r>
        <w:t xml:space="preserve">will </w:t>
      </w:r>
      <w:r w:rsidRPr="00E644BB">
        <w:t xml:space="preserve">be incorporated as a checklist in </w:t>
      </w:r>
      <w:r w:rsidRPr="00EB35A7">
        <w:t>NCWM Publication 14;</w:t>
      </w:r>
      <w:r w:rsidRPr="00E644BB">
        <w:t xml:space="preserve"> again the lab</w:t>
      </w:r>
      <w:r>
        <w:t>oratorie</w:t>
      </w:r>
      <w:r w:rsidRPr="00E644BB">
        <w:t>s are requested to try utilizing this checklist for any evaluations on software-based electronic devices.</w:t>
      </w:r>
    </w:p>
    <w:p w14:paraId="06FE0CE1" w14:textId="77777777" w:rsidR="004B0390" w:rsidRDefault="004B0390" w:rsidP="004B0390">
      <w:r w:rsidRPr="00696FED">
        <w:t>The checklist has been reviewed with an eye to making its terminology clearer to lab</w:t>
      </w:r>
      <w:r>
        <w:t>oratorie</w:t>
      </w:r>
      <w:r w:rsidRPr="00696FED">
        <w:t xml:space="preserve">s. </w:t>
      </w:r>
      <w:r>
        <w:t xml:space="preserve"> </w:t>
      </w:r>
      <w:r w:rsidRPr="00696FED">
        <w:t>Some examples and clarifications have been added</w:t>
      </w:r>
      <w:r>
        <w:t xml:space="preserve"> as shown in the discussion section of this item</w:t>
      </w:r>
      <w:r w:rsidRPr="00696FED">
        <w:t xml:space="preserve">. </w:t>
      </w:r>
      <w:r>
        <w:t xml:space="preserve"> </w:t>
      </w:r>
      <w:r w:rsidRPr="00696FED">
        <w:t xml:space="preserve">The revised checklist will be </w:t>
      </w:r>
      <w:r>
        <w:t>distributed to the laboratories</w:t>
      </w:r>
      <w:r w:rsidRPr="00696FED">
        <w:t xml:space="preserve"> for additional review.</w:t>
      </w:r>
      <w:r>
        <w:t xml:space="preserve">  Maryland and California laboratories agreed to use the checklist on a trial basis.</w:t>
      </w:r>
    </w:p>
    <w:p w14:paraId="5B40D18E" w14:textId="77777777" w:rsidR="009840CE" w:rsidRPr="0085182F" w:rsidRDefault="009840CE" w:rsidP="009840CE">
      <w:pPr>
        <w:pStyle w:val="BoldHeading"/>
      </w:pPr>
      <w:r w:rsidRPr="0085182F">
        <w:t>Discussion:</w:t>
      </w:r>
    </w:p>
    <w:p w14:paraId="60B408CE" w14:textId="5501B6BA" w:rsidR="009840CE" w:rsidRPr="0085182F" w:rsidRDefault="00C666D3" w:rsidP="00EB35A7">
      <w:pPr>
        <w:pStyle w:val="CommitteeMemberNames"/>
        <w:spacing w:after="240"/>
      </w:pPr>
      <w:r w:rsidRPr="0085182F">
        <w:t>Over the past year, attempts to use the current checklist did not meet with many difficulties.</w:t>
      </w:r>
      <w:r w:rsidR="007A261B">
        <w:t xml:space="preserve"> </w:t>
      </w:r>
      <w:r w:rsidRPr="0085182F">
        <w:t xml:space="preserve"> The checklists were given to the manufacturers to fill out, and that seemed to work rather well.</w:t>
      </w:r>
      <w:r w:rsidR="007A261B">
        <w:t xml:space="preserve">  </w:t>
      </w:r>
      <w:r w:rsidR="009840CE" w:rsidRPr="0085182F">
        <w:t>Minor modifications (in red above) were made to clarify certain confusing areas or eliminate redundancy.</w:t>
      </w:r>
      <w:r w:rsidRPr="0085182F">
        <w:t xml:space="preserve"> </w:t>
      </w:r>
    </w:p>
    <w:p w14:paraId="478C53A8" w14:textId="77777777" w:rsidR="009840CE" w:rsidRPr="0085182F" w:rsidRDefault="009840CE" w:rsidP="009840CE">
      <w:pPr>
        <w:pStyle w:val="BoldHeading"/>
      </w:pPr>
      <w:r w:rsidRPr="0085182F">
        <w:t xml:space="preserve">Conclusion: </w:t>
      </w:r>
    </w:p>
    <w:p w14:paraId="6D722CAB" w14:textId="4E22D913" w:rsidR="004D0585" w:rsidRPr="0085182F" w:rsidRDefault="00C666D3" w:rsidP="004D0585">
      <w:pPr>
        <w:pStyle w:val="CommitteeMemberNames"/>
      </w:pPr>
      <w:r w:rsidRPr="0085182F">
        <w:t>The next step will be to</w:t>
      </w:r>
      <w:r w:rsidR="009840CE" w:rsidRPr="0085182F">
        <w:t xml:space="preserve"> forward it to the four sectors; we can </w:t>
      </w:r>
      <w:r w:rsidRPr="0085182F">
        <w:t xml:space="preserve">report that the labs have </w:t>
      </w:r>
      <w:r w:rsidR="009840CE" w:rsidRPr="0085182F">
        <w:t>tried using it on a trial basis</w:t>
      </w:r>
      <w:r w:rsidRPr="0085182F">
        <w:t xml:space="preserve"> and we’re ready to recommend it </w:t>
      </w:r>
      <w:r w:rsidR="007A261B" w:rsidRPr="0085182F">
        <w:t>for</w:t>
      </w:r>
      <w:r w:rsidR="007A261B">
        <w:t xml:space="preserve"> NCWM </w:t>
      </w:r>
      <w:r w:rsidRPr="0085182F">
        <w:t>Pub</w:t>
      </w:r>
      <w:r w:rsidR="004A704F">
        <w:t>lication</w:t>
      </w:r>
      <w:r w:rsidRPr="0085182F">
        <w:t xml:space="preserve"> 1</w:t>
      </w:r>
      <w:r w:rsidR="009840CE" w:rsidRPr="0085182F">
        <w:t xml:space="preserve">4 </w:t>
      </w:r>
      <w:r w:rsidR="009106B0" w:rsidRPr="0085182F">
        <w:t>with the modification suggested here,</w:t>
      </w:r>
      <w:r w:rsidRPr="0085182F">
        <w:t xml:space="preserve"> </w:t>
      </w:r>
      <w:r w:rsidR="009840CE" w:rsidRPr="0085182F">
        <w:t xml:space="preserve">such as </w:t>
      </w:r>
      <w:r w:rsidR="008F32F2" w:rsidRPr="0085182F">
        <w:t>the removal of</w:t>
      </w:r>
      <w:r w:rsidR="009840CE" w:rsidRPr="0085182F">
        <w:t xml:space="preserve"> the Type P/Type U wording</w:t>
      </w:r>
      <w:r w:rsidRPr="0085182F">
        <w:t>.</w:t>
      </w:r>
    </w:p>
    <w:p w14:paraId="502897C1" w14:textId="77777777" w:rsidR="00DD409D" w:rsidRDefault="00DD409D" w:rsidP="00DD409D">
      <w:pPr>
        <w:pStyle w:val="ItemHeading"/>
      </w:pPr>
      <w:bookmarkStart w:id="9" w:name="_Toc364666757"/>
      <w:r w:rsidRPr="0085182F">
        <w:t xml:space="preserve">Software Maintenance </w:t>
      </w:r>
      <w:r>
        <w:t>and Reconfiguration</w:t>
      </w:r>
      <w:bookmarkEnd w:id="9"/>
    </w:p>
    <w:p w14:paraId="405295DD" w14:textId="77777777" w:rsidR="00DD409D" w:rsidRDefault="00DD409D" w:rsidP="00DD409D">
      <w:pPr>
        <w:pStyle w:val="BoldHeading"/>
      </w:pPr>
      <w:r>
        <w:t xml:space="preserve">Source:  </w:t>
      </w:r>
    </w:p>
    <w:p w14:paraId="3B4C1574" w14:textId="77777777" w:rsidR="00DD409D" w:rsidRDefault="00DD409D" w:rsidP="00EB35A7">
      <w:pPr>
        <w:pStyle w:val="CommitteeMemberNames"/>
        <w:spacing w:after="240"/>
      </w:pPr>
      <w:r>
        <w:t>NTETC Software Sector</w:t>
      </w:r>
    </w:p>
    <w:p w14:paraId="5686A25B" w14:textId="77777777" w:rsidR="00DD409D" w:rsidRDefault="00DD409D" w:rsidP="00DD409D">
      <w:pPr>
        <w:pStyle w:val="BoldHeading"/>
      </w:pPr>
      <w:r>
        <w:t>Background</w:t>
      </w:r>
      <w:r w:rsidR="00871ACA">
        <w:t>:</w:t>
      </w:r>
    </w:p>
    <w:p w14:paraId="060F5F4B" w14:textId="622345D2" w:rsidR="00DD409D" w:rsidRDefault="00DD409D" w:rsidP="00EB35A7">
      <w:pPr>
        <w:pStyle w:val="CommitteeMemberNames"/>
        <w:spacing w:after="240"/>
      </w:pPr>
      <w:r>
        <w:t xml:space="preserve">After the software is completed, what do the manufacturers use to secure their software? </w:t>
      </w:r>
      <w:r w:rsidR="00871ACA">
        <w:t xml:space="preserve"> </w:t>
      </w:r>
      <w:r w:rsidR="00871ACA" w:rsidRPr="00067465">
        <w:t xml:space="preserve">The </w:t>
      </w:r>
      <w:r w:rsidR="00871ACA">
        <w:t>f</w:t>
      </w:r>
      <w:r w:rsidR="00871ACA" w:rsidRPr="00067465">
        <w:t xml:space="preserve">ollowing </w:t>
      </w:r>
      <w:r w:rsidR="00871ACA">
        <w:t>i</w:t>
      </w:r>
      <w:r w:rsidR="00871ACA" w:rsidRPr="00067465">
        <w:t xml:space="preserve">tems were reviewed by the </w:t>
      </w:r>
      <w:r w:rsidR="00871ACA">
        <w:t>s</w:t>
      </w:r>
      <w:r w:rsidR="00871ACA" w:rsidRPr="00067465">
        <w:t>ector.</w:t>
      </w:r>
      <w:r w:rsidR="00871ACA">
        <w:t xml:space="preserve"> </w:t>
      </w:r>
      <w:r w:rsidR="00871ACA" w:rsidRPr="00067465">
        <w:t xml:space="preserve"> </w:t>
      </w:r>
      <w:r w:rsidR="00D3156D" w:rsidRPr="00D3156D">
        <w:rPr>
          <w:i/>
        </w:rPr>
        <w:t>Note agenda Item 3 also contains information on Verified and Traced updates and Software Log.</w:t>
      </w:r>
    </w:p>
    <w:p w14:paraId="7D6FE936" w14:textId="2295F0F5" w:rsidR="00DD409D" w:rsidRDefault="00DD409D" w:rsidP="004A704F">
      <w:pPr>
        <w:pStyle w:val="ListParagraph"/>
        <w:numPr>
          <w:ilvl w:val="0"/>
          <w:numId w:val="11"/>
        </w:numPr>
        <w:ind w:left="360" w:firstLine="0"/>
      </w:pPr>
      <w:r>
        <w:t>Verify that the update process is documented</w:t>
      </w:r>
      <w:r w:rsidR="004A704F">
        <w:t>.</w:t>
      </w:r>
      <w:r>
        <w:t xml:space="preserve"> </w:t>
      </w:r>
      <w:r w:rsidR="007A261B">
        <w:t xml:space="preserve"> </w:t>
      </w:r>
      <w:r>
        <w:t>(OK)</w:t>
      </w:r>
    </w:p>
    <w:p w14:paraId="4952B4CD" w14:textId="4F980B44" w:rsidR="00DD409D" w:rsidRDefault="00DD409D" w:rsidP="004A704F">
      <w:pPr>
        <w:pStyle w:val="ListParagraph"/>
        <w:numPr>
          <w:ilvl w:val="0"/>
          <w:numId w:val="11"/>
        </w:numPr>
        <w:ind w:left="360" w:firstLine="0"/>
      </w:pPr>
      <w:r>
        <w:t xml:space="preserve">For traced updates, </w:t>
      </w:r>
      <w:r w:rsidR="00871ACA">
        <w:t>installed S</w:t>
      </w:r>
      <w:r>
        <w:t>oftware is authenticated and checked for integrity</w:t>
      </w:r>
      <w:r w:rsidR="004A704F">
        <w:t>.</w:t>
      </w:r>
      <w:r>
        <w:t xml:space="preserve"> </w:t>
      </w:r>
    </w:p>
    <w:p w14:paraId="04EF03CD" w14:textId="29EE8F50" w:rsidR="00DD409D" w:rsidRDefault="00DD409D" w:rsidP="00DD7C28">
      <w:pPr>
        <w:pStyle w:val="I-Normalreg"/>
      </w:pPr>
      <w:r>
        <w:t>Technical means shall be employed to guarantee the authenticity of the loaded software (i.e.</w:t>
      </w:r>
      <w:r w:rsidR="00B34C36">
        <w:t>,</w:t>
      </w:r>
      <w:r>
        <w:t xml:space="preserve"> that it originates from the owner of the type approval certificate).  This can be accomplished (</w:t>
      </w:r>
      <w:proofErr w:type="spellStart"/>
      <w:r>
        <w:t>e.g</w:t>
      </w:r>
      <w:proofErr w:type="spellEnd"/>
      <w:r w:rsidR="00B34C36">
        <w:t xml:space="preserve">, </w:t>
      </w:r>
      <w:r>
        <w:t xml:space="preserve">by cryptographic means like signing). </w:t>
      </w:r>
      <w:r w:rsidR="00A463AE">
        <w:t xml:space="preserve"> </w:t>
      </w:r>
      <w:r>
        <w:t xml:space="preserve">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14:paraId="60719574" w14:textId="3FFCB419" w:rsidR="00A463AE" w:rsidRDefault="00A463AE" w:rsidP="00A463AE">
      <w:pPr>
        <w:pStyle w:val="I-Normalreg"/>
      </w:pPr>
      <w:r>
        <w:t xml:space="preserve">Technical means shall be employed to guarantee the integrity of the loaded software </w:t>
      </w:r>
      <w:r w:rsidR="00B34C36">
        <w:t>(</w:t>
      </w:r>
      <w:r>
        <w:t>i.e. that it has not been inadmissibly changed before loading</w:t>
      </w:r>
      <w:r w:rsidR="00B34C36">
        <w:t>)</w:t>
      </w:r>
      <w:r>
        <w:t xml:space="preserve">.  This can be accomplished </w:t>
      </w:r>
      <w:r w:rsidR="00B34C36">
        <w:t>in other words</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14:paraId="007F7603" w14:textId="77777777" w:rsidR="00DD409D" w:rsidRDefault="00A463AE" w:rsidP="00A463AE">
      <w:pPr>
        <w:pStyle w:val="I-Normalreg"/>
      </w:pPr>
      <w:r>
        <w:t>Examples are not limiting or exclusive.</w:t>
      </w:r>
    </w:p>
    <w:p w14:paraId="34DEEFA9" w14:textId="16F5068C" w:rsidR="00DD409D" w:rsidRDefault="00DD409D" w:rsidP="004A704F">
      <w:pPr>
        <w:pStyle w:val="ListParagraph"/>
        <w:numPr>
          <w:ilvl w:val="0"/>
          <w:numId w:val="11"/>
        </w:numPr>
        <w:ind w:left="360" w:firstLine="0"/>
      </w:pPr>
      <w:r>
        <w:t>Verify that the sealing requirements are met</w:t>
      </w:r>
      <w:r w:rsidR="004A704F">
        <w:t>.</w:t>
      </w:r>
    </w:p>
    <w:p w14:paraId="679D046E" w14:textId="5C95FA39" w:rsidR="00DD409D" w:rsidRDefault="00A463AE" w:rsidP="00DD7C28">
      <w:pPr>
        <w:pStyle w:val="I-Normalreg"/>
      </w:pPr>
      <w:r>
        <w:t xml:space="preserve">The </w:t>
      </w:r>
      <w:r w:rsidR="004A704F">
        <w:t>S</w:t>
      </w:r>
      <w:r>
        <w:t xml:space="preserve">ector asked, </w:t>
      </w:r>
      <w:r w:rsidR="00B34C36">
        <w:t>“</w:t>
      </w:r>
      <w:r>
        <w:t xml:space="preserve">What </w:t>
      </w:r>
      <w:r w:rsidR="00DD409D">
        <w:t>sealing requirements are we talking about?</w:t>
      </w:r>
      <w:r w:rsidR="00B34C36">
        <w:t>”</w:t>
      </w:r>
      <w:r w:rsidR="00DD409D">
        <w:t xml:space="preserve"> </w:t>
      </w:r>
    </w:p>
    <w:p w14:paraId="0DBFD3BB" w14:textId="00AD4011" w:rsidR="00DD409D" w:rsidRDefault="00A463AE" w:rsidP="00DD7C28">
      <w:pPr>
        <w:pStyle w:val="I-Normalreg"/>
      </w:pPr>
      <w:r w:rsidRPr="00A463AE">
        <w:t xml:space="preserve">This item is </w:t>
      </w:r>
      <w:r w:rsidRPr="00A463AE">
        <w:rPr>
          <w:b/>
          <w:u w:val="single"/>
        </w:rPr>
        <w:t>only</w:t>
      </w:r>
      <w:r w:rsidRPr="00A463AE">
        <w:t xml:space="preserve"> addressing the </w:t>
      </w:r>
      <w:r w:rsidRPr="00A463AE">
        <w:rPr>
          <w:b/>
          <w:u w:val="single"/>
        </w:rPr>
        <w:t xml:space="preserve">software </w:t>
      </w:r>
      <w:proofErr w:type="gramStart"/>
      <w:r w:rsidRPr="00A463AE">
        <w:rPr>
          <w:b/>
          <w:u w:val="single"/>
        </w:rPr>
        <w:t>update</w:t>
      </w:r>
      <w:r w:rsidRPr="00A463AE">
        <w:t>,</w:t>
      </w:r>
      <w:proofErr w:type="gramEnd"/>
      <w:r w:rsidRPr="00A463AE">
        <w:t xml:space="preserve"> it can be either verified or traced. </w:t>
      </w:r>
      <w:r>
        <w:t xml:space="preserve"> </w:t>
      </w:r>
      <w:r w:rsidRPr="00A463AE">
        <w:t xml:space="preserve">It is possible that there are two different security means, one for protecting software updates (software log) and one for protecting the other </w:t>
      </w:r>
      <w:r w:rsidRPr="00A463AE">
        <w:lastRenderedPageBreak/>
        <w:t xml:space="preserve">metrological parameters (Category </w:t>
      </w:r>
      <w:proofErr w:type="gramStart"/>
      <w:r w:rsidRPr="00A463AE">
        <w:t>I</w:t>
      </w:r>
      <w:r w:rsidR="00B34C36">
        <w:t>,</w:t>
      </w:r>
      <w:r w:rsidRPr="00A463AE">
        <w:t xml:space="preserve"> II</w:t>
      </w:r>
      <w:r w:rsidR="00B34C36">
        <w:t>,</w:t>
      </w:r>
      <w:r w:rsidRPr="00A463AE">
        <w:t xml:space="preserve"> or III method of sealing</w:t>
      </w:r>
      <w:proofErr w:type="gramEnd"/>
      <w:r w:rsidRPr="00A463AE">
        <w:t>).</w:t>
      </w:r>
      <w:r>
        <w:t xml:space="preserve">  </w:t>
      </w:r>
      <w:r w:rsidR="00DD409D">
        <w:t xml:space="preserve">Some examples provided by the </w:t>
      </w:r>
      <w:r w:rsidR="004A704F">
        <w:t>S</w:t>
      </w:r>
      <w:r w:rsidR="00DD409D">
        <w:t>ector members include but are not li</w:t>
      </w:r>
      <w:r w:rsidR="00DD7C28">
        <w:t xml:space="preserve">mited </w:t>
      </w:r>
      <w:proofErr w:type="gramStart"/>
      <w:r w:rsidR="00DD7C28">
        <w:t>to</w:t>
      </w:r>
      <w:proofErr w:type="gramEnd"/>
      <w:r w:rsidR="00DD7C28">
        <w:t>:</w:t>
      </w:r>
    </w:p>
    <w:p w14:paraId="132A6DF9" w14:textId="117F7A1C" w:rsidR="00DD409D" w:rsidRDefault="00DD409D" w:rsidP="0050129E">
      <w:pPr>
        <w:pStyle w:val="bulletedlist"/>
        <w:ind w:left="1080"/>
      </w:pPr>
      <w:r>
        <w:t xml:space="preserve">Physical </w:t>
      </w:r>
      <w:r w:rsidR="00BB48D8">
        <w:t>s</w:t>
      </w:r>
      <w:r>
        <w:t>eal, software log</w:t>
      </w:r>
    </w:p>
    <w:p w14:paraId="5DC9B668" w14:textId="77777777" w:rsidR="00DD409D" w:rsidRDefault="00DD409D" w:rsidP="0050129E">
      <w:pPr>
        <w:pStyle w:val="bulletedlist"/>
        <w:ind w:left="1080"/>
      </w:pPr>
      <w:r>
        <w:t>Category III method of sealing can contain both means of security</w:t>
      </w:r>
    </w:p>
    <w:p w14:paraId="08D2DA5B" w14:textId="0F9DFD61" w:rsidR="00DD409D" w:rsidRDefault="00DD409D" w:rsidP="0050129E">
      <w:pPr>
        <w:pStyle w:val="CommitteeMemberNames"/>
        <w:numPr>
          <w:ilvl w:val="0"/>
          <w:numId w:val="11"/>
        </w:numPr>
        <w:spacing w:after="240"/>
        <w:ind w:left="720"/>
      </w:pPr>
      <w:r>
        <w:t>Verify that if the upgrade process fails, the device is inoperable or the original software is restored</w:t>
      </w:r>
      <w:r w:rsidR="00BB48D8">
        <w:t>.</w:t>
      </w:r>
    </w:p>
    <w:p w14:paraId="1B0FA048" w14:textId="627C44E9" w:rsidR="00DD409D" w:rsidRDefault="00A463AE" w:rsidP="00DD7C28">
      <w:pPr>
        <w:pStyle w:val="I-Normalreg"/>
      </w:pPr>
      <w:r w:rsidRPr="00234360">
        <w:t>The question before the group is</w:t>
      </w:r>
      <w:r>
        <w:t>,</w:t>
      </w:r>
      <w:r w:rsidRPr="00234360">
        <w:t xml:space="preserve"> </w:t>
      </w:r>
      <w:r w:rsidR="00BB48D8">
        <w:t>c</w:t>
      </w:r>
      <w:r>
        <w:t xml:space="preserve">an </w:t>
      </w:r>
      <w:r w:rsidR="00DD409D">
        <w:t xml:space="preserve">this be made mandatory? </w:t>
      </w:r>
    </w:p>
    <w:p w14:paraId="41849E75" w14:textId="08C89A64" w:rsidR="00A463AE" w:rsidRPr="00EB35A7" w:rsidRDefault="00A463AE" w:rsidP="00DD7C28">
      <w:pPr>
        <w:pStyle w:val="I-Normalreg"/>
        <w:rPr>
          <w:szCs w:val="20"/>
        </w:rPr>
      </w:pPr>
      <w:r w:rsidRPr="00A463AE">
        <w:t>The manufacturer shall ensure by appropriate technical means (e.g.</w:t>
      </w:r>
      <w:r w:rsidR="002A2A93">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 xml:space="preserve">The statement in </w:t>
      </w:r>
      <w:r w:rsidRPr="00C209E1">
        <w:rPr>
          <w:szCs w:val="20"/>
        </w:rPr>
        <w:t>italics will need to be reworded to comply with U</w:t>
      </w:r>
      <w:r w:rsidR="00BB48D8" w:rsidRPr="00A42DFE">
        <w:rPr>
          <w:szCs w:val="20"/>
        </w:rPr>
        <w:t>.</w:t>
      </w:r>
      <w:r w:rsidRPr="00A42DFE">
        <w:rPr>
          <w:szCs w:val="20"/>
        </w:rPr>
        <w:t>S</w:t>
      </w:r>
      <w:r w:rsidR="00BB48D8" w:rsidRPr="00A42DFE">
        <w:rPr>
          <w:szCs w:val="20"/>
        </w:rPr>
        <w:t>.</w:t>
      </w:r>
      <w:r w:rsidRPr="00A42DFE">
        <w:rPr>
          <w:szCs w:val="20"/>
        </w:rPr>
        <w:t xml:space="preserve"> weights and measures requirements.  </w:t>
      </w:r>
    </w:p>
    <w:p w14:paraId="17BFC01B" w14:textId="5AE363E2" w:rsidR="00DD409D" w:rsidRPr="00EB35A7" w:rsidRDefault="00A463AE" w:rsidP="00A463AE">
      <w:pPr>
        <w:rPr>
          <w:szCs w:val="20"/>
        </w:rPr>
      </w:pPr>
      <w:r w:rsidRPr="00EB35A7">
        <w:rPr>
          <w:szCs w:val="20"/>
        </w:rPr>
        <w:t xml:space="preserve">The </w:t>
      </w:r>
      <w:r w:rsidR="00BB48D8" w:rsidRPr="00EB35A7">
        <w:rPr>
          <w:szCs w:val="20"/>
        </w:rPr>
        <w:t>S</w:t>
      </w:r>
      <w:r w:rsidRPr="00EB35A7">
        <w:rPr>
          <w:szCs w:val="20"/>
        </w:rPr>
        <w:t>ector</w:t>
      </w:r>
      <w:r w:rsidRPr="00EB35A7">
        <w:rPr>
          <w:b/>
          <w:szCs w:val="20"/>
        </w:rPr>
        <w:t xml:space="preserve"> agreed</w:t>
      </w:r>
      <w:r w:rsidRPr="00EB35A7">
        <w:rPr>
          <w:szCs w:val="20"/>
        </w:rPr>
        <w:t xml:space="preserve"> that the two definitions below for Verified </w:t>
      </w:r>
      <w:r w:rsidR="00BB48D8" w:rsidRPr="00EB35A7">
        <w:rPr>
          <w:szCs w:val="20"/>
        </w:rPr>
        <w:t>U</w:t>
      </w:r>
      <w:r w:rsidRPr="00EB35A7">
        <w:rPr>
          <w:szCs w:val="20"/>
        </w:rPr>
        <w:t xml:space="preserve">pdate and Traced </w:t>
      </w:r>
      <w:r w:rsidR="00BB48D8" w:rsidRPr="00EB35A7">
        <w:rPr>
          <w:szCs w:val="20"/>
        </w:rPr>
        <w:t>U</w:t>
      </w:r>
      <w:r w:rsidRPr="00EB35A7">
        <w:rPr>
          <w:szCs w:val="20"/>
        </w:rPr>
        <w:t>pdate were acceptable.</w:t>
      </w:r>
    </w:p>
    <w:p w14:paraId="323977DE" w14:textId="77777777" w:rsidR="00DD409D" w:rsidRPr="00DD7C28" w:rsidRDefault="00DD409D" w:rsidP="00DD7C28">
      <w:pPr>
        <w:pStyle w:val="I-Normalreg"/>
        <w:spacing w:after="0"/>
        <w:rPr>
          <w:b/>
        </w:rPr>
      </w:pPr>
      <w:r w:rsidRPr="00DD7C28">
        <w:rPr>
          <w:b/>
        </w:rPr>
        <w:t>Verified Update</w:t>
      </w:r>
    </w:p>
    <w:p w14:paraId="61B851FE" w14:textId="62E46B8C" w:rsidR="00DD409D" w:rsidRDefault="00DD409D" w:rsidP="00DD7C28">
      <w:pPr>
        <w:pStyle w:val="I-Normalreg"/>
      </w:pPr>
      <w:r>
        <w:t xml:space="preserve">A verified update is the process of installing new software where the security is broken and the device must be re-verified. </w:t>
      </w:r>
      <w:r w:rsidR="002A2A93">
        <w:t xml:space="preserve"> </w:t>
      </w:r>
      <w:r>
        <w:t>Checking for authenticity and integrity is the responsibility of the owner/user.</w:t>
      </w:r>
    </w:p>
    <w:p w14:paraId="772E6F03" w14:textId="77777777" w:rsidR="00DD409D" w:rsidRPr="00DD7C28" w:rsidRDefault="00DD409D" w:rsidP="00DD7C28">
      <w:pPr>
        <w:pStyle w:val="I-Normalreg"/>
        <w:spacing w:after="0"/>
        <w:rPr>
          <w:b/>
        </w:rPr>
      </w:pPr>
      <w:r w:rsidRPr="00DD7C28">
        <w:rPr>
          <w:b/>
        </w:rPr>
        <w:t>Traced Update</w:t>
      </w:r>
    </w:p>
    <w:p w14:paraId="4B65BBF4" w14:textId="77777777" w:rsidR="00DD409D" w:rsidRDefault="00DD409D" w:rsidP="00DD7C28">
      <w:pPr>
        <w:pStyle w:val="I-Normalreg"/>
      </w:pPr>
      <w:r>
        <w:t>A traced update is the process of installing new software where the software is automatically checked for authenticity and integrity, and the update is recorded in a software update log or audit trail.</w:t>
      </w:r>
    </w:p>
    <w:p w14:paraId="18E84ED8" w14:textId="6FFEB7E4" w:rsidR="00163D04" w:rsidRPr="00163D04" w:rsidRDefault="00D3156D" w:rsidP="00163D04">
      <w:pPr>
        <w:rPr>
          <w:i/>
          <w:lang w:val="en-GB"/>
        </w:rPr>
      </w:pPr>
      <w:r w:rsidRPr="00D3156D">
        <w:rPr>
          <w:i/>
          <w:lang w:val="en-GB"/>
        </w:rPr>
        <w:t>Note:</w:t>
      </w:r>
      <w:r w:rsidR="002A2A93">
        <w:rPr>
          <w:i/>
          <w:lang w:val="en-GB"/>
        </w:rPr>
        <w:t xml:space="preserve"> </w:t>
      </w:r>
      <w:r w:rsidRPr="00D3156D">
        <w:rPr>
          <w:i/>
          <w:lang w:val="en-GB"/>
        </w:rPr>
        <w:t xml:space="preserve"> It’s possible that the Philosophy of Sealing section of </w:t>
      </w:r>
      <w:r w:rsidR="00163D04">
        <w:rPr>
          <w:i/>
          <w:lang w:val="en-GB"/>
        </w:rPr>
        <w:t xml:space="preserve">NCWM </w:t>
      </w:r>
      <w:r w:rsidRPr="00D3156D">
        <w:rPr>
          <w:i/>
          <w:lang w:val="en-GB"/>
        </w:rPr>
        <w:t>Pub</w:t>
      </w:r>
      <w:r w:rsidR="00163D04">
        <w:rPr>
          <w:i/>
          <w:lang w:val="en-GB"/>
        </w:rPr>
        <w:t>lication</w:t>
      </w:r>
      <w:r w:rsidRPr="00D3156D">
        <w:rPr>
          <w:i/>
          <w:lang w:val="en-GB"/>
        </w:rPr>
        <w:t xml:space="preserve"> 14 may already address the above IF the definitions of Verified and Traced Updates (and the statement below) were to be added. The contrary argument was that it may be better to be explicit).</w:t>
      </w:r>
    </w:p>
    <w:p w14:paraId="232567B9" w14:textId="19E1A476" w:rsidR="00DD409D" w:rsidRPr="005B6ECF" w:rsidRDefault="00DD409D" w:rsidP="005B6ECF">
      <w:pPr>
        <w:pStyle w:val="I-Normalreg"/>
        <w:rPr>
          <w:b/>
          <w:u w:val="single"/>
        </w:rPr>
      </w:pPr>
      <w:r w:rsidRPr="005B6ECF">
        <w:rPr>
          <w:b/>
          <w:u w:val="single"/>
        </w:rPr>
        <w:t>Use of a Category 3 audit trail is required for a Traced Update.</w:t>
      </w:r>
      <w:r w:rsidR="002A2A93">
        <w:rPr>
          <w:b/>
          <w:u w:val="single"/>
        </w:rPr>
        <w:t xml:space="preserve"> </w:t>
      </w:r>
      <w:r w:rsidRPr="005B6ECF">
        <w:rPr>
          <w:b/>
          <w:u w:val="single"/>
        </w:rPr>
        <w:t xml:space="preserve"> A log entry representing a traced software update shall include the software identification of the newly installed version.</w:t>
      </w:r>
    </w:p>
    <w:p w14:paraId="6D08E0F9" w14:textId="607BBB9A" w:rsidR="00163D04" w:rsidRPr="001C13F7" w:rsidRDefault="00163D04" w:rsidP="00163D04">
      <w:r>
        <w:t xml:space="preserve">The </w:t>
      </w:r>
      <w:r w:rsidR="00BB48D8">
        <w:t>S</w:t>
      </w:r>
      <w:r>
        <w:t>ector recommended consolidating</w:t>
      </w:r>
      <w:r w:rsidRPr="001C13F7">
        <w:t xml:space="preserve"> the definitions with the above statement</w:t>
      </w:r>
      <w:r>
        <w:t xml:space="preserve"> thus</w:t>
      </w:r>
      <w:r w:rsidRPr="001C13F7">
        <w:t>:</w:t>
      </w:r>
    </w:p>
    <w:p w14:paraId="08AB9637" w14:textId="77777777" w:rsidR="00DD409D" w:rsidRPr="005B6ECF" w:rsidRDefault="00DD409D" w:rsidP="005B6ECF">
      <w:pPr>
        <w:pStyle w:val="I-Normalreg"/>
        <w:spacing w:after="0"/>
        <w:rPr>
          <w:b/>
        </w:rPr>
      </w:pPr>
      <w:r w:rsidRPr="005B6ECF">
        <w:rPr>
          <w:b/>
        </w:rPr>
        <w:t>Verified Update</w:t>
      </w:r>
    </w:p>
    <w:p w14:paraId="39AE62DE" w14:textId="006EF54C" w:rsidR="00DD409D" w:rsidRDefault="00DD409D" w:rsidP="005B6ECF">
      <w:pPr>
        <w:pStyle w:val="I-Normalreg"/>
      </w:pPr>
      <w:r>
        <w:t xml:space="preserve">A verified update is the process of installing new software where the security is broken and the device must be re-verified. </w:t>
      </w:r>
      <w:r w:rsidR="002A2A93">
        <w:t xml:space="preserve"> </w:t>
      </w:r>
      <w:r>
        <w:t>Checking for authenticity and integrity is the responsibility of the owner/user.</w:t>
      </w:r>
    </w:p>
    <w:p w14:paraId="7213C2E6" w14:textId="77777777" w:rsidR="00DD409D" w:rsidRPr="005B6ECF" w:rsidRDefault="00DD409D" w:rsidP="005B6ECF">
      <w:pPr>
        <w:pStyle w:val="I-Normalreg"/>
        <w:spacing w:after="0"/>
        <w:rPr>
          <w:b/>
        </w:rPr>
      </w:pPr>
      <w:r w:rsidRPr="005B6ECF">
        <w:rPr>
          <w:b/>
        </w:rPr>
        <w:t>Traced Update</w:t>
      </w:r>
    </w:p>
    <w:p w14:paraId="7B28F31A" w14:textId="3BC52174" w:rsidR="00163D04" w:rsidRDefault="00163D04" w:rsidP="00163D04">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00D3156D" w:rsidRPr="00D3156D">
        <w:rPr>
          <w:b/>
          <w:strike/>
        </w:rPr>
        <w:t>software update log or</w:t>
      </w:r>
      <w:r w:rsidRPr="001C13F7">
        <w:rPr>
          <w:strike/>
        </w:rPr>
        <w:t xml:space="preserve"> </w:t>
      </w:r>
      <w:r w:rsidRPr="001C13F7">
        <w:t>Category 3 audit trail.</w:t>
      </w:r>
      <w:r w:rsidR="002A2A93">
        <w:t xml:space="preserve"> </w:t>
      </w:r>
      <w:r w:rsidRPr="001C13F7">
        <w:t xml:space="preserve"> The audit trail entry shall include the software identification of the newly installed version.</w:t>
      </w:r>
    </w:p>
    <w:p w14:paraId="6D032EE5" w14:textId="052873F3" w:rsidR="00163D04" w:rsidRDefault="004D0585" w:rsidP="00163D04">
      <w:r>
        <w:t>In 2012, t</w:t>
      </w:r>
      <w:r w:rsidR="00163D04" w:rsidRPr="001C13F7">
        <w:t xml:space="preserve">he </w:t>
      </w:r>
      <w:r w:rsidR="002A2A93">
        <w:t>S</w:t>
      </w:r>
      <w:r w:rsidR="00163D04">
        <w:t>ector recommended</w:t>
      </w:r>
      <w:r w:rsidR="004B0390">
        <w:t xml:space="preserve"> that as a first step, the following</w:t>
      </w:r>
      <w:r w:rsidR="00163D04" w:rsidRPr="001C13F7">
        <w:t xml:space="preserve"> be added to </w:t>
      </w:r>
      <w:r w:rsidR="00D3156D" w:rsidRPr="00EB35A7">
        <w:t>NCWM Publication 14</w:t>
      </w:r>
      <w:r w:rsidR="00163D04" w:rsidRPr="002A2A93">
        <w:t>:</w:t>
      </w:r>
    </w:p>
    <w:p w14:paraId="2E2AEA2C" w14:textId="77777777" w:rsidR="004B0390" w:rsidRDefault="004B0390" w:rsidP="004B0390">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14:paraId="3F6671E0" w14:textId="77777777" w:rsidR="004B0390" w:rsidRPr="00320460" w:rsidRDefault="004B0390" w:rsidP="004B0390">
      <w:pPr>
        <w:pStyle w:val="I-Normalreg"/>
        <w:ind w:left="0"/>
        <w:rPr>
          <w:lang w:val="en-GB"/>
        </w:rPr>
      </w:pPr>
      <w:r>
        <w:rPr>
          <w:lang w:val="en-GB"/>
        </w:rPr>
        <w:t xml:space="preserve">Mr. </w:t>
      </w:r>
      <w:proofErr w:type="spellStart"/>
      <w:r>
        <w:rPr>
          <w:lang w:val="en-GB"/>
        </w:rPr>
        <w:t>Truex</w:t>
      </w:r>
      <w:proofErr w:type="spellEnd"/>
      <w:r>
        <w:rPr>
          <w:lang w:val="en-GB"/>
        </w:rPr>
        <w:t>, NTEP Administrator,</w:t>
      </w:r>
      <w:r w:rsidRPr="00320460">
        <w:rPr>
          <w:lang w:val="en-GB"/>
        </w:rPr>
        <w:t xml:space="preserve"> </w:t>
      </w:r>
      <w:r w:rsidR="004D0585">
        <w:rPr>
          <w:lang w:val="en-GB"/>
        </w:rPr>
        <w:t>indicated his opinion that</w:t>
      </w:r>
      <w:r w:rsidRPr="00320460">
        <w:rPr>
          <w:lang w:val="en-GB"/>
        </w:rPr>
        <w:t xml:space="preserve"> the above sentence is unnecessary since it’s self-evident.</w:t>
      </w:r>
      <w:r>
        <w:rPr>
          <w:lang w:val="en-GB"/>
        </w:rPr>
        <w:t xml:space="preserve">  It was agreed </w:t>
      </w:r>
      <w:r w:rsidR="004D0585">
        <w:rPr>
          <w:lang w:val="en-GB"/>
        </w:rPr>
        <w:t xml:space="preserve">by the group however </w:t>
      </w:r>
      <w:r>
        <w:rPr>
          <w:lang w:val="en-GB"/>
        </w:rPr>
        <w:t xml:space="preserve">to </w:t>
      </w:r>
      <w:r w:rsidRPr="00320460">
        <w:rPr>
          <w:lang w:val="en-GB"/>
        </w:rPr>
        <w:t>ask the</w:t>
      </w:r>
      <w:r>
        <w:rPr>
          <w:lang w:val="en-GB"/>
        </w:rPr>
        <w:t xml:space="preserve"> other </w:t>
      </w:r>
      <w:r w:rsidRPr="00320460">
        <w:rPr>
          <w:lang w:val="en-GB"/>
        </w:rPr>
        <w:t>sectors for feedback</w:t>
      </w:r>
      <w:r>
        <w:rPr>
          <w:lang w:val="en-GB"/>
        </w:rPr>
        <w:t xml:space="preserve"> on the value of this addition</w:t>
      </w:r>
      <w:r w:rsidRPr="00320460">
        <w:rPr>
          <w:lang w:val="en-GB"/>
        </w:rPr>
        <w:t>.</w:t>
      </w:r>
    </w:p>
    <w:p w14:paraId="582B7AAF" w14:textId="6E63BC9E" w:rsidR="004B0390" w:rsidRDefault="004B0390" w:rsidP="004B0390">
      <w:pPr>
        <w:pStyle w:val="I-Normalreg"/>
        <w:ind w:left="0"/>
        <w:rPr>
          <w:lang w:val="en-GB"/>
        </w:rPr>
      </w:pPr>
      <w:r w:rsidRPr="00320460">
        <w:rPr>
          <w:lang w:val="en-GB"/>
        </w:rPr>
        <w:t xml:space="preserve">Though </w:t>
      </w:r>
      <w:r>
        <w:rPr>
          <w:lang w:val="en-GB"/>
        </w:rPr>
        <w:t xml:space="preserve">the </w:t>
      </w:r>
      <w:r w:rsidR="00BB48D8">
        <w:rPr>
          <w:lang w:val="en-GB"/>
        </w:rPr>
        <w:t>S</w:t>
      </w:r>
      <w:r w:rsidR="004D0585">
        <w:rPr>
          <w:lang w:val="en-GB"/>
        </w:rPr>
        <w:t>ector is currently considering only</w:t>
      </w:r>
      <w:r>
        <w:rPr>
          <w:lang w:val="en-GB"/>
        </w:rPr>
        <w:t xml:space="preserve"> the</w:t>
      </w:r>
      <w:r w:rsidRPr="00320460">
        <w:rPr>
          <w:lang w:val="en-GB"/>
        </w:rPr>
        <w:t xml:space="preserve"> single sentence </w:t>
      </w:r>
      <w:r>
        <w:rPr>
          <w:lang w:val="en-GB"/>
        </w:rPr>
        <w:t xml:space="preserve">be incorporated into </w:t>
      </w:r>
      <w:r w:rsidRPr="00EB35A7">
        <w:rPr>
          <w:lang w:val="en-GB"/>
        </w:rPr>
        <w:t>NCWM Publication 14</w:t>
      </w:r>
      <w:r w:rsidRPr="00320460">
        <w:rPr>
          <w:lang w:val="en-GB"/>
        </w:rPr>
        <w:t xml:space="preserve"> for the time being, ultimately, </w:t>
      </w:r>
      <w:r>
        <w:rPr>
          <w:lang w:val="en-GB"/>
        </w:rPr>
        <w:t xml:space="preserve">the </w:t>
      </w:r>
      <w:r w:rsidR="00BB48D8">
        <w:rPr>
          <w:lang w:val="en-GB"/>
        </w:rPr>
        <w:t>S</w:t>
      </w:r>
      <w:r>
        <w:rPr>
          <w:lang w:val="en-GB"/>
        </w:rPr>
        <w:t>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p>
    <w:p w14:paraId="170E8363" w14:textId="77777777" w:rsidR="004D0585" w:rsidRPr="0085182F" w:rsidRDefault="009106B0" w:rsidP="004D0585">
      <w:pPr>
        <w:pStyle w:val="I-Normalreg"/>
        <w:spacing w:after="0"/>
        <w:ind w:left="0"/>
        <w:rPr>
          <w:b/>
          <w:lang w:val="en-GB"/>
        </w:rPr>
      </w:pPr>
      <w:r w:rsidRPr="0085182F">
        <w:rPr>
          <w:b/>
        </w:rPr>
        <w:lastRenderedPageBreak/>
        <w:t>Discussion:</w:t>
      </w:r>
      <w:r w:rsidRPr="0085182F">
        <w:t xml:space="preserve"> </w:t>
      </w:r>
    </w:p>
    <w:p w14:paraId="22D33174" w14:textId="77777777" w:rsidR="009106B0" w:rsidRPr="0085182F" w:rsidRDefault="00B96834" w:rsidP="00EB35A7">
      <w:pPr>
        <w:pStyle w:val="CommitteeMemberNames"/>
        <w:spacing w:after="240"/>
      </w:pPr>
      <w:r w:rsidRPr="0085182F">
        <w:t>The Sector had no information indicating that the other sectors had yet</w:t>
      </w:r>
      <w:r w:rsidR="00732E36" w:rsidRPr="0085182F">
        <w:t xml:space="preserve"> been approached for feedback on the value of the addition of the proposed sentence.</w:t>
      </w:r>
    </w:p>
    <w:p w14:paraId="3E4B57C7" w14:textId="77777777" w:rsidR="009106B0" w:rsidRPr="0085182F" w:rsidRDefault="009106B0" w:rsidP="00B96834">
      <w:pPr>
        <w:pStyle w:val="CommitteeMemberNames"/>
        <w:rPr>
          <w:b/>
          <w:lang w:val="en-GB"/>
        </w:rPr>
      </w:pPr>
      <w:r w:rsidRPr="0085182F">
        <w:rPr>
          <w:b/>
          <w:lang w:val="en-GB"/>
        </w:rPr>
        <w:t>Conclusion:</w:t>
      </w:r>
    </w:p>
    <w:p w14:paraId="3FFE3AB7" w14:textId="68A8F12D" w:rsidR="004B0390" w:rsidRPr="0085182F" w:rsidRDefault="009F74A6" w:rsidP="009840CE">
      <w:pPr>
        <w:pStyle w:val="CommitteeMemberNames"/>
      </w:pPr>
      <w:r w:rsidRPr="0085182F">
        <w:t>This sector would like the other sectors to evaluate this for inclusion in Pub</w:t>
      </w:r>
      <w:r w:rsidR="00BB48D8">
        <w:t>lication</w:t>
      </w:r>
      <w:r w:rsidRPr="0085182F">
        <w:t xml:space="preserve"> 14.We’d also like to include some description indicating that an existing audit trail should be protected during </w:t>
      </w:r>
      <w:r w:rsidR="009F0CD4" w:rsidRPr="0085182F">
        <w:t>a software</w:t>
      </w:r>
      <w:r w:rsidRPr="0085182F">
        <w:t xml:space="preserve"> update</w:t>
      </w:r>
      <w:r w:rsidR="009F0CD4" w:rsidRPr="0085182F">
        <w:t>, though that may already be a requirement</w:t>
      </w:r>
      <w:r w:rsidR="00263233" w:rsidRPr="0085182F">
        <w:t>.</w:t>
      </w:r>
      <w:r w:rsidR="002A2A93">
        <w:t xml:space="preserve"> </w:t>
      </w:r>
      <w:r w:rsidR="00263233" w:rsidRPr="0085182F">
        <w:t xml:space="preserve"> This does appear to be addressed in the Requirements for Metrological Audit Trails Appendices in </w:t>
      </w:r>
      <w:r w:rsidR="002A2A93">
        <w:t xml:space="preserve">NCWM </w:t>
      </w:r>
      <w:r w:rsidR="00263233" w:rsidRPr="0085182F">
        <w:t>Pub</w:t>
      </w:r>
      <w:r w:rsidR="00BB48D8">
        <w:t>lication</w:t>
      </w:r>
      <w:r w:rsidR="00263233" w:rsidRPr="0085182F">
        <w:t xml:space="preserve"> 14.</w:t>
      </w:r>
    </w:p>
    <w:p w14:paraId="171F4D88" w14:textId="77777777" w:rsidR="00243F88" w:rsidRDefault="00243F88" w:rsidP="00243F88">
      <w:pPr>
        <w:pStyle w:val="ItemHeading"/>
      </w:pPr>
      <w:bookmarkStart w:id="10" w:name="_Toc364666758"/>
      <w:r w:rsidRPr="0085182F">
        <w:t>NTEP Application for Software and Software</w:t>
      </w:r>
      <w:r>
        <w:t>-based Devices</w:t>
      </w:r>
      <w:bookmarkEnd w:id="10"/>
    </w:p>
    <w:p w14:paraId="26EE2616" w14:textId="77777777" w:rsidR="00243F88" w:rsidRDefault="00243F88" w:rsidP="00243F88">
      <w:pPr>
        <w:pStyle w:val="BoldHeading"/>
      </w:pPr>
      <w:r>
        <w:t xml:space="preserve">Source: </w:t>
      </w:r>
    </w:p>
    <w:p w14:paraId="1937DF01" w14:textId="77777777" w:rsidR="00243F88" w:rsidRDefault="00243F88" w:rsidP="00243F88">
      <w:r>
        <w:t>NTETC Software Sector</w:t>
      </w:r>
    </w:p>
    <w:p w14:paraId="0F72E802" w14:textId="343948B4" w:rsidR="00243F88" w:rsidRDefault="00243F88" w:rsidP="00243F88">
      <w:pPr>
        <w:pStyle w:val="BoldHeading"/>
      </w:pPr>
      <w:r>
        <w:t>Background</w:t>
      </w:r>
      <w:r w:rsidR="00076DC0">
        <w:t>/Discussion</w:t>
      </w:r>
      <w:r>
        <w:t xml:space="preserve">: </w:t>
      </w:r>
    </w:p>
    <w:p w14:paraId="463B4282" w14:textId="14A6F6D0" w:rsidR="00163D04" w:rsidRPr="006C1EE8" w:rsidRDefault="00163D04" w:rsidP="00163D04">
      <w:pPr>
        <w:rPr>
          <w:lang w:val="en-GB"/>
        </w:rPr>
      </w:pPr>
      <w:r w:rsidRPr="006C1EE8">
        <w:t>The purpose of initiating this item was to identify issues, requirements</w:t>
      </w:r>
      <w:r w:rsidR="002A2A93">
        <w:t>,</w:t>
      </w:r>
      <w:r w:rsidRPr="006C1EE8">
        <w:t xml:space="preserve"> and processes for type approving </w:t>
      </w:r>
      <w:r>
        <w:t>T</w:t>
      </w:r>
      <w:r w:rsidRPr="006C1EE8">
        <w:t>ype U device applications.</w:t>
      </w:r>
      <w:r>
        <w:t xml:space="preserve"> </w:t>
      </w:r>
      <w:r w:rsidRPr="006C1EE8">
        <w:t xml:space="preserve"> </w:t>
      </w:r>
      <w:r w:rsidRPr="006C1EE8">
        <w:rPr>
          <w:lang w:val="en-GB"/>
        </w:rPr>
        <w:t xml:space="preserve">It was suggested that it may be useful to the labs to devise a separate submission form for software for Type U devices. </w:t>
      </w:r>
      <w:r w:rsidR="00BF5451">
        <w:rPr>
          <w:lang w:val="en-GB"/>
        </w:rPr>
        <w:t xml:space="preserve"> </w:t>
      </w:r>
      <w:r>
        <w:rPr>
          <w:lang w:val="en-GB"/>
        </w:rPr>
        <w:t>W</w:t>
      </w:r>
      <w:r w:rsidRPr="006C1EE8">
        <w:rPr>
          <w:lang w:val="en-GB"/>
        </w:rPr>
        <w:t xml:space="preserve">hat gets submitted? </w:t>
      </w:r>
      <w:r>
        <w:rPr>
          <w:lang w:val="en-GB"/>
        </w:rPr>
        <w:t xml:space="preserve"> </w:t>
      </w:r>
      <w:r w:rsidRPr="006C1EE8">
        <w:rPr>
          <w:lang w:val="en-GB"/>
        </w:rPr>
        <w:t xml:space="preserve">What requirements and mechanisms for submission should be available? </w:t>
      </w:r>
      <w:r w:rsidR="002A2A93">
        <w:rPr>
          <w:lang w:val="en-GB"/>
        </w:rPr>
        <w:t xml:space="preserve"> </w:t>
      </w:r>
      <w:r w:rsidRPr="006C1EE8">
        <w:rPr>
          <w:lang w:val="en-GB"/>
        </w:rPr>
        <w:t>Validation in the lab</w:t>
      </w:r>
      <w:r>
        <w:rPr>
          <w:lang w:val="en-GB"/>
        </w:rPr>
        <w:t>oratories</w:t>
      </w:r>
      <w:r w:rsidRPr="006C1EE8">
        <w:rPr>
          <w:lang w:val="en-GB"/>
        </w:rPr>
        <w:t xml:space="preserve"> </w:t>
      </w:r>
      <w:r w:rsidR="002A2A93">
        <w:rPr>
          <w:lang w:val="en-GB"/>
        </w:rPr>
        <w:t>–</w:t>
      </w:r>
      <w:r w:rsidR="002A2A93" w:rsidRPr="006C1EE8">
        <w:rPr>
          <w:lang w:val="en-GB"/>
        </w:rPr>
        <w:t xml:space="preserve"> </w:t>
      </w:r>
      <w:r w:rsidRPr="006C1EE8">
        <w:rPr>
          <w:lang w:val="en-GB"/>
        </w:rPr>
        <w:t>all required subsystems shall be included to be able to simulate the system as installed.</w:t>
      </w:r>
    </w:p>
    <w:p w14:paraId="6A734E64" w14:textId="77777777" w:rsidR="00163D04" w:rsidRPr="006C1EE8" w:rsidRDefault="00163D04" w:rsidP="00163D04">
      <w:pPr>
        <w:rPr>
          <w:lang w:val="en-GB"/>
        </w:rPr>
      </w:pPr>
      <w:r>
        <w:rPr>
          <w:lang w:val="en-GB"/>
        </w:rPr>
        <w:t xml:space="preserve">Mr. </w:t>
      </w:r>
      <w:r w:rsidRPr="006C1EE8">
        <w:rPr>
          <w:lang w:val="en-GB"/>
        </w:rPr>
        <w:t>Roach</w:t>
      </w:r>
      <w:r>
        <w:rPr>
          <w:lang w:val="en-GB"/>
        </w:rPr>
        <w:t>, California Division of Measurement Standards,</w:t>
      </w:r>
      <w:r w:rsidRPr="006C1EE8">
        <w:rPr>
          <w:lang w:val="en-GB"/>
        </w:rPr>
        <w:t xml:space="preserve"> stated that if the software package being evaluated supports platforms/subsystems from multiple manufacturers, testing should be done using at least two platforms/subsystems.</w:t>
      </w:r>
      <w:r>
        <w:rPr>
          <w:lang w:val="en-GB"/>
        </w:rPr>
        <w:t xml:space="preserve"> </w:t>
      </w:r>
      <w:r w:rsidRPr="006C1EE8">
        <w:rPr>
          <w:lang w:val="en-GB"/>
        </w:rPr>
        <w:t xml:space="preserve"> Scale lab</w:t>
      </w:r>
      <w:r>
        <w:rPr>
          <w:lang w:val="en-GB"/>
        </w:rPr>
        <w:t>oratorie</w:t>
      </w:r>
      <w:r w:rsidRPr="006C1EE8">
        <w:rPr>
          <w:lang w:val="en-GB"/>
        </w:rPr>
        <w:t>s and scale manufacturers indicated that this is not usually done for scale evaluations.</w:t>
      </w:r>
    </w:p>
    <w:p w14:paraId="64933202" w14:textId="0234F5A7" w:rsidR="00163D04" w:rsidRPr="00FD0650" w:rsidRDefault="00163D04" w:rsidP="00163D04">
      <w:r w:rsidRPr="006C1EE8">
        <w:t xml:space="preserve">Since the NTEP </w:t>
      </w:r>
      <w:r>
        <w:t>C</w:t>
      </w:r>
      <w:r w:rsidRPr="006C1EE8">
        <w:t xml:space="preserve">ommittee passed the related item </w:t>
      </w:r>
      <w:r>
        <w:t>at NCWM Annual Meeting</w:t>
      </w:r>
      <w:r w:rsidR="002A2A93">
        <w:t>,</w:t>
      </w:r>
      <w:r w:rsidRPr="006C1EE8">
        <w:t xml:space="preserve"> we </w:t>
      </w:r>
      <w:r>
        <w:t>will</w:t>
      </w:r>
      <w:r w:rsidRPr="006C1EE8">
        <w:t xml:space="preserve"> continue to work </w:t>
      </w:r>
      <w:r>
        <w:t xml:space="preserve">on this.  Mr. </w:t>
      </w:r>
      <w:proofErr w:type="spellStart"/>
      <w:r>
        <w:t>Truex</w:t>
      </w:r>
      <w:proofErr w:type="spellEnd"/>
      <w:r>
        <w:t>, NTEP Administrator, indicated that</w:t>
      </w:r>
      <w:r w:rsidRPr="00FD0650">
        <w:t xml:space="preserve"> </w:t>
      </w:r>
      <w:r>
        <w:t>we can</w:t>
      </w:r>
      <w:r w:rsidRPr="00FD0650">
        <w:t xml:space="preserve"> </w:t>
      </w:r>
      <w:r>
        <w:t>move in this direction, but felt that it was</w:t>
      </w:r>
      <w:r w:rsidRPr="00FD0650">
        <w:t xml:space="preserve"> somewhat premature to develop this </w:t>
      </w:r>
      <w:r>
        <w:t>thoroughly now</w:t>
      </w:r>
      <w:r w:rsidRPr="00FD0650">
        <w:t>.</w:t>
      </w:r>
      <w:r>
        <w:t xml:space="preserve"> </w:t>
      </w:r>
      <w:r w:rsidRPr="00FD0650">
        <w:t xml:space="preserve"> At the point where the </w:t>
      </w:r>
      <w:r w:rsidR="00CB67FD">
        <w:t>S</w:t>
      </w:r>
      <w:r w:rsidRPr="00FD0650">
        <w:t xml:space="preserve">ector has developed checklist requirements, then </w:t>
      </w:r>
      <w:r>
        <w:t xml:space="preserve">we could move to perhaps </w:t>
      </w:r>
      <w:r w:rsidRPr="00FD0650">
        <w:t>add a subsection to current NTEP applications for applicable software.</w:t>
      </w:r>
      <w:r>
        <w:t xml:space="preserve"> </w:t>
      </w:r>
      <w:r w:rsidRPr="00FD0650">
        <w:t xml:space="preserve"> Refer to D</w:t>
      </w:r>
      <w:r w:rsidR="002A2A93">
        <w:noBreakHyphen/>
      </w:r>
      <w:r w:rsidRPr="00FD0650">
        <w:t>31.6.1.</w:t>
      </w:r>
      <w:r>
        <w:t xml:space="preserve">  It was also agreed that there seems to be no reason for limiting the scope of this item to software-only applications, and</w:t>
      </w:r>
      <w:r w:rsidR="002A2A93">
        <w:t>,</w:t>
      </w:r>
      <w:r>
        <w:t xml:space="preserve"> hence</w:t>
      </w:r>
      <w:r w:rsidR="002A2A93">
        <w:t>,</w:t>
      </w:r>
      <w:r>
        <w:t xml:space="preserve"> all software/software-based devices could benefit from an enhanced application process.</w:t>
      </w:r>
      <w:r w:rsidR="00E05862">
        <w:t xml:space="preserve"> </w:t>
      </w:r>
      <w:r>
        <w:t xml:space="preserve"> Hence</w:t>
      </w:r>
      <w:r w:rsidR="00F91BD8">
        <w:t>,</w:t>
      </w:r>
      <w:r>
        <w:t xml:space="preserve"> the description of this agenda item was modified as shown in the marked up heading.</w:t>
      </w:r>
    </w:p>
    <w:p w14:paraId="7DF27534" w14:textId="318A8419" w:rsidR="00163D04" w:rsidRDefault="00163D04" w:rsidP="00163D04">
      <w:r>
        <w:rPr>
          <w:lang w:val="en-GB"/>
        </w:rPr>
        <w:t>Comments</w:t>
      </w:r>
      <w:r w:rsidRPr="006D69A1">
        <w:rPr>
          <w:lang w:val="en-GB"/>
        </w:rPr>
        <w:t xml:space="preserve"> </w:t>
      </w:r>
      <w:r>
        <w:rPr>
          <w:lang w:val="en-GB"/>
        </w:rPr>
        <w:t xml:space="preserve">given at the meeting </w:t>
      </w:r>
      <w:r w:rsidRPr="006D69A1">
        <w:rPr>
          <w:lang w:val="en-GB"/>
        </w:rPr>
        <w:t>indicate that current practice does not require anything different for software/software based devices compared to any other type approval.</w:t>
      </w:r>
      <w:r w:rsidR="00E05862">
        <w:rPr>
          <w:lang w:val="en-GB"/>
        </w:rPr>
        <w:t xml:space="preserve"> </w:t>
      </w:r>
      <w:r w:rsidRPr="006D69A1">
        <w:rPr>
          <w:lang w:val="en-GB"/>
        </w:rPr>
        <w:t xml:space="preserve"> </w:t>
      </w:r>
      <w:r>
        <w:rPr>
          <w:lang w:val="en-GB"/>
        </w:rPr>
        <w:t>It was also noted that for international applications, OIML D-31.6.5</w:t>
      </w:r>
      <w:r w:rsidRPr="006D69A1">
        <w:rPr>
          <w:lang w:val="en-GB"/>
        </w:rPr>
        <w:t xml:space="preserve"> states, “</w:t>
      </w:r>
      <w:r w:rsidRPr="006D69A1">
        <w:t>The approval applicant is responsible for the provision of all the required equipment and components.”</w:t>
      </w:r>
      <w:r w:rsidR="00E05862">
        <w:t xml:space="preserve"> </w:t>
      </w:r>
      <w:r>
        <w:t xml:space="preserve"> This would likely also be the policy of NTEP.</w:t>
      </w:r>
    </w:p>
    <w:p w14:paraId="59873D1B" w14:textId="29FA8A26" w:rsidR="00163D04" w:rsidRPr="00E05862" w:rsidRDefault="00163D04" w:rsidP="00163D04">
      <w:r w:rsidRPr="006D69A1">
        <w:rPr>
          <w:lang w:val="en-GB"/>
        </w:rPr>
        <w:t>Since the checklist is still being tried out by some of the lab</w:t>
      </w:r>
      <w:r w:rsidR="00E05862">
        <w:rPr>
          <w:lang w:val="en-GB"/>
        </w:rPr>
        <w:t>oratorie</w:t>
      </w:r>
      <w:r w:rsidRPr="006D69A1">
        <w:rPr>
          <w:lang w:val="en-GB"/>
        </w:rPr>
        <w:t xml:space="preserve">s, </w:t>
      </w:r>
      <w:r>
        <w:rPr>
          <w:lang w:val="en-GB"/>
        </w:rPr>
        <w:t xml:space="preserve">the </w:t>
      </w:r>
      <w:r w:rsidR="00F91BD8">
        <w:rPr>
          <w:lang w:val="en-GB"/>
        </w:rPr>
        <w:t>S</w:t>
      </w:r>
      <w:r w:rsidR="00E05862">
        <w:rPr>
          <w:lang w:val="en-GB"/>
        </w:rPr>
        <w:t xml:space="preserve">ector </w:t>
      </w:r>
      <w:r>
        <w:rPr>
          <w:lang w:val="en-GB"/>
        </w:rPr>
        <w:t>is</w:t>
      </w:r>
      <w:r w:rsidRPr="006D69A1">
        <w:rPr>
          <w:lang w:val="en-GB"/>
        </w:rPr>
        <w:t xml:space="preserve"> not qui</w:t>
      </w:r>
      <w:r w:rsidR="00E05862">
        <w:rPr>
          <w:lang w:val="en-GB"/>
        </w:rPr>
        <w:t xml:space="preserve">te ready to develop this fully.  </w:t>
      </w:r>
      <w:r w:rsidRPr="006D69A1">
        <w:rPr>
          <w:lang w:val="en-GB"/>
        </w:rPr>
        <w:t xml:space="preserve">Some documentation that </w:t>
      </w:r>
      <w:r>
        <w:rPr>
          <w:lang w:val="en-GB"/>
        </w:rPr>
        <w:t xml:space="preserve">eventually </w:t>
      </w:r>
      <w:r w:rsidRPr="006D69A1">
        <w:rPr>
          <w:lang w:val="en-GB"/>
        </w:rPr>
        <w:t>might be re</w:t>
      </w:r>
      <w:r>
        <w:rPr>
          <w:lang w:val="en-GB"/>
        </w:rPr>
        <w:t>quired by applicants could include (</w:t>
      </w:r>
      <w:r w:rsidRPr="006D69A1">
        <w:rPr>
          <w:lang w:val="en-GB"/>
        </w:rPr>
        <w:t>from WELMEC doc. 7</w:t>
      </w:r>
      <w:r w:rsidR="00F91BD8">
        <w:rPr>
          <w:lang w:val="en-GB"/>
        </w:rPr>
        <w:noBreakHyphen/>
      </w:r>
      <w:r w:rsidRPr="006D69A1">
        <w:rPr>
          <w:lang w:val="en-GB"/>
        </w:rPr>
        <w:t>2</w:t>
      </w:r>
      <w:r w:rsidR="00F91BD8">
        <w:rPr>
          <w:lang w:val="en-GB"/>
        </w:rPr>
        <w:t>,</w:t>
      </w:r>
      <w:r w:rsidRPr="006D69A1">
        <w:rPr>
          <w:lang w:val="en-GB"/>
        </w:rPr>
        <w:t xml:space="preserve"> Issue 4):</w:t>
      </w:r>
    </w:p>
    <w:p w14:paraId="34402055" w14:textId="77777777" w:rsidR="00243F88" w:rsidRDefault="00243F88" w:rsidP="0050129E">
      <w:pPr>
        <w:pStyle w:val="bulletedlist"/>
        <w:spacing w:after="120"/>
        <w:contextualSpacing w:val="0"/>
      </w:pPr>
      <w:r>
        <w:t>A description of the software functions that are metrologically significant, meaning of the data, etc.</w:t>
      </w:r>
    </w:p>
    <w:p w14:paraId="1B252975" w14:textId="74B5A352" w:rsidR="00243F88" w:rsidRDefault="00243F88" w:rsidP="0050129E">
      <w:pPr>
        <w:pStyle w:val="bulletedlist"/>
        <w:spacing w:after="120"/>
        <w:contextualSpacing w:val="0"/>
      </w:pPr>
      <w:r>
        <w:t>A description of the accuracy of the measuring algorithms (e.g.</w:t>
      </w:r>
      <w:r w:rsidR="00F91BD8">
        <w:t>,</w:t>
      </w:r>
      <w:r>
        <w:t xml:space="preserve"> price calculation and rounding algorithms).</w:t>
      </w:r>
    </w:p>
    <w:p w14:paraId="7BB43967" w14:textId="77777777" w:rsidR="00243F88" w:rsidRDefault="00243F88" w:rsidP="0050129E">
      <w:pPr>
        <w:pStyle w:val="bulletedlist"/>
        <w:spacing w:after="120"/>
        <w:contextualSpacing w:val="0"/>
      </w:pPr>
      <w:r>
        <w:t>A description of the user interface, menus, and dialogs.</w:t>
      </w:r>
    </w:p>
    <w:p w14:paraId="4C0B24B2" w14:textId="77777777" w:rsidR="00680A16" w:rsidRPr="00746037" w:rsidRDefault="00680A16" w:rsidP="0050129E">
      <w:pPr>
        <w:pStyle w:val="bulletedlist"/>
        <w:spacing w:after="120"/>
        <w:contextualSpacing w:val="0"/>
        <w:rPr>
          <w:b/>
          <w:color w:val="FF0000"/>
        </w:rPr>
      </w:pPr>
      <w:r w:rsidRPr="00A31F05">
        <w:rPr>
          <w:b/>
          <w:color w:val="FF0000"/>
        </w:rPr>
        <w:t>A</w:t>
      </w:r>
      <w:r w:rsidRPr="00746037">
        <w:rPr>
          <w:b/>
          <w:color w:val="FF0000"/>
        </w:rPr>
        <w:t xml:space="preserve"> description of the method of sealing.</w:t>
      </w:r>
    </w:p>
    <w:p w14:paraId="628B994D" w14:textId="77777777" w:rsidR="00243F88" w:rsidRDefault="00243F88" w:rsidP="0050129E">
      <w:pPr>
        <w:pStyle w:val="bulletedlist"/>
        <w:spacing w:after="120"/>
        <w:contextualSpacing w:val="0"/>
      </w:pPr>
      <w:proofErr w:type="gramStart"/>
      <w:r>
        <w:t>The software identification (version, revision, etc.) and how to view it.</w:t>
      </w:r>
      <w:proofErr w:type="gramEnd"/>
    </w:p>
    <w:p w14:paraId="20851A9B" w14:textId="22A6C4B6" w:rsidR="00243F88" w:rsidRDefault="00243F88" w:rsidP="0050129E">
      <w:pPr>
        <w:pStyle w:val="bulletedlist"/>
        <w:spacing w:after="120"/>
        <w:contextualSpacing w:val="0"/>
      </w:pPr>
      <w:r>
        <w:t xml:space="preserve">An overview of the system hardware, </w:t>
      </w:r>
      <w:r w:rsidR="00F91BD8">
        <w:t>for ex</w:t>
      </w:r>
      <w:r w:rsidR="00EB35A7">
        <w:t>a</w:t>
      </w:r>
      <w:r w:rsidR="00F91BD8">
        <w:t>mple</w:t>
      </w:r>
      <w:r>
        <w:t xml:space="preserve"> topology block diagram, type of computer(s), type of network, </w:t>
      </w:r>
      <w:proofErr w:type="spellStart"/>
      <w:r>
        <w:t>etc</w:t>
      </w:r>
      <w:proofErr w:type="spellEnd"/>
      <w:r>
        <w:t>, if not described in the operating manual.</w:t>
      </w:r>
    </w:p>
    <w:p w14:paraId="2D5A7AE9" w14:textId="72D52EB7" w:rsidR="00243F88" w:rsidRDefault="00243F88" w:rsidP="0050129E">
      <w:pPr>
        <w:pStyle w:val="bulletedlist"/>
        <w:spacing w:after="120"/>
        <w:contextualSpacing w:val="0"/>
      </w:pPr>
      <w:r>
        <w:lastRenderedPageBreak/>
        <w:t xml:space="preserve">An overview of the security aspects of the </w:t>
      </w:r>
      <w:r w:rsidRPr="0085182F">
        <w:rPr>
          <w:b/>
          <w:strike/>
        </w:rPr>
        <w:t>operating system</w:t>
      </w:r>
      <w:r w:rsidR="00680A16" w:rsidRPr="0085182F">
        <w:t xml:space="preserve"> </w:t>
      </w:r>
      <w:r w:rsidR="00680A16" w:rsidRPr="0085182F">
        <w:rPr>
          <w:b/>
          <w:u w:val="single"/>
        </w:rPr>
        <w:t>software</w:t>
      </w:r>
      <w:r w:rsidRPr="0085182F">
        <w:t xml:space="preserve"> </w:t>
      </w:r>
      <w:r w:rsidR="00F91BD8">
        <w:t>(</w:t>
      </w:r>
      <w:r w:rsidRPr="0085182F">
        <w:t>e</w:t>
      </w:r>
      <w:r>
        <w:t xml:space="preserve">.g. protection, user accounts, privileges, </w:t>
      </w:r>
      <w:proofErr w:type="spellStart"/>
      <w:r>
        <w:t>etc</w:t>
      </w:r>
      <w:proofErr w:type="spellEnd"/>
      <w:r w:rsidR="00F91BD8">
        <w:t>)</w:t>
      </w:r>
      <w:r>
        <w:t>.</w:t>
      </w:r>
    </w:p>
    <w:p w14:paraId="032A04E1" w14:textId="77777777" w:rsidR="00243F88" w:rsidRDefault="00243F88" w:rsidP="0050129E">
      <w:pPr>
        <w:pStyle w:val="bulletedlist"/>
        <w:spacing w:after="120"/>
        <w:contextualSpacing w:val="0"/>
      </w:pPr>
      <w:r>
        <w:t>The operating manual.</w:t>
      </w:r>
    </w:p>
    <w:p w14:paraId="7E09E31B" w14:textId="77777777" w:rsidR="009106B0" w:rsidRPr="0085182F" w:rsidRDefault="009106B0" w:rsidP="009106B0">
      <w:pPr>
        <w:pStyle w:val="BoldHeading"/>
        <w:rPr>
          <w:lang w:val="en-GB"/>
        </w:rPr>
      </w:pPr>
      <w:r w:rsidRPr="0085182F">
        <w:rPr>
          <w:lang w:val="en-GB"/>
        </w:rPr>
        <w:t xml:space="preserve">Conclusion: </w:t>
      </w:r>
    </w:p>
    <w:p w14:paraId="5C5A8BEE" w14:textId="05B9728F" w:rsidR="00E05862" w:rsidRPr="0085182F" w:rsidRDefault="00B96834" w:rsidP="009840CE">
      <w:pPr>
        <w:pStyle w:val="CommitteeMemberNames"/>
        <w:rPr>
          <w:rFonts w:eastAsiaTheme="majorEastAsia" w:cstheme="majorBidi"/>
          <w:b/>
          <w:bCs/>
          <w:iCs/>
          <w:sz w:val="22"/>
        </w:rPr>
      </w:pPr>
      <w:r w:rsidRPr="0085182F">
        <w:t>The Sector recommends including</w:t>
      </w:r>
      <w:r w:rsidR="00680A16" w:rsidRPr="0085182F">
        <w:t xml:space="preserve"> the above bulleted list as an introduction to the checklist </w:t>
      </w:r>
      <w:r w:rsidR="009840CE" w:rsidRPr="0085182F">
        <w:t xml:space="preserve">as part of our recommendation to include the checklist from </w:t>
      </w:r>
      <w:r w:rsidR="00CB67FD">
        <w:t>A</w:t>
      </w:r>
      <w:r w:rsidR="009840CE" w:rsidRPr="0085182F">
        <w:t xml:space="preserve">genda </w:t>
      </w:r>
      <w:r w:rsidR="00CB67FD">
        <w:t>I</w:t>
      </w:r>
      <w:r w:rsidR="009840CE" w:rsidRPr="0085182F">
        <w:t>tem 3</w:t>
      </w:r>
      <w:r w:rsidR="00680A16" w:rsidRPr="0085182F">
        <w:t xml:space="preserve"> in </w:t>
      </w:r>
      <w:r w:rsidR="00F91BD8">
        <w:t xml:space="preserve">NCWM </w:t>
      </w:r>
      <w:r w:rsidR="00680A16" w:rsidRPr="0085182F">
        <w:t>Pub</w:t>
      </w:r>
      <w:r w:rsidR="00CB67FD">
        <w:t>lication</w:t>
      </w:r>
      <w:r w:rsidR="00680A16" w:rsidRPr="0085182F">
        <w:t xml:space="preserve"> 14.</w:t>
      </w:r>
      <w:r w:rsidR="000A2932" w:rsidRPr="0085182F">
        <w:t xml:space="preserve"> </w:t>
      </w:r>
      <w:r w:rsidR="00F91BD8">
        <w:t xml:space="preserve"> </w:t>
      </w:r>
      <w:r w:rsidR="000A2932" w:rsidRPr="0085182F">
        <w:t>A</w:t>
      </w:r>
      <w:r w:rsidRPr="0085182F">
        <w:t>s a</w:t>
      </w:r>
      <w:r w:rsidR="000A2932" w:rsidRPr="0085182F">
        <w:t xml:space="preserve"> description of the accuracy of the measuring algorithm</w:t>
      </w:r>
      <w:r w:rsidRPr="0085182F">
        <w:t xml:space="preserve">s, </w:t>
      </w:r>
      <w:r w:rsidR="000A2932" w:rsidRPr="0085182F">
        <w:t>simply declaring the type and class being aimed for may be sufficient.</w:t>
      </w:r>
      <w:r w:rsidR="00F91BD8">
        <w:t xml:space="preserve"> </w:t>
      </w:r>
      <w:r w:rsidRPr="0085182F">
        <w:t xml:space="preserve"> </w:t>
      </w:r>
      <w:r w:rsidR="00A22750" w:rsidRPr="0085182F">
        <w:t xml:space="preserve">This list should reflect the needs of the labs for an evaluation. </w:t>
      </w:r>
      <w:r w:rsidR="00F91BD8">
        <w:t xml:space="preserve"> </w:t>
      </w:r>
      <w:r w:rsidR="00A22750" w:rsidRPr="0085182F">
        <w:t>The bulleted list and the paragraph before it should be brought to the labs for an initial review and their input.</w:t>
      </w:r>
    </w:p>
    <w:p w14:paraId="18B70374" w14:textId="77777777" w:rsidR="003F25E5" w:rsidRPr="0085182F" w:rsidRDefault="003F25E5" w:rsidP="003F25E5">
      <w:pPr>
        <w:pStyle w:val="ItemHeading"/>
      </w:pPr>
      <w:bookmarkStart w:id="11" w:name="_Toc364666759"/>
      <w:r w:rsidRPr="0085182F">
        <w:t>Training of Field Inspectors</w:t>
      </w:r>
      <w:bookmarkEnd w:id="11"/>
      <w:r w:rsidRPr="0085182F">
        <w:t xml:space="preserve"> </w:t>
      </w:r>
    </w:p>
    <w:p w14:paraId="400C3263" w14:textId="77777777" w:rsidR="003F25E5" w:rsidRDefault="003F25E5" w:rsidP="003F25E5">
      <w:pPr>
        <w:pStyle w:val="BoldHeading"/>
      </w:pPr>
      <w:r>
        <w:t xml:space="preserve">Source: </w:t>
      </w:r>
    </w:p>
    <w:p w14:paraId="2EF5D11D" w14:textId="77777777" w:rsidR="003F25E5" w:rsidRDefault="003F25E5" w:rsidP="003F25E5">
      <w:r>
        <w:t>NTETC Software Sector</w:t>
      </w:r>
    </w:p>
    <w:p w14:paraId="27641483" w14:textId="77777777" w:rsidR="003F25E5" w:rsidRDefault="003F25E5" w:rsidP="003F25E5">
      <w:pPr>
        <w:pStyle w:val="BoldHeading"/>
      </w:pPr>
      <w:r>
        <w:t>Background</w:t>
      </w:r>
      <w:r w:rsidR="00E05862">
        <w:t xml:space="preserve">: </w:t>
      </w:r>
      <w:r>
        <w:t xml:space="preserve"> </w:t>
      </w:r>
    </w:p>
    <w:p w14:paraId="4573AA4D" w14:textId="366C9817" w:rsidR="00E05862" w:rsidRDefault="00E05862" w:rsidP="00E05862">
      <w:r>
        <w:rPr>
          <w:lang w:val="en-GB"/>
        </w:rPr>
        <w:t xml:space="preserve">During discussions at the 2009 NTETC Software Sector Meeting, the </w:t>
      </w:r>
      <w:r w:rsidR="00CB67FD">
        <w:rPr>
          <w:lang w:val="en-GB"/>
        </w:rPr>
        <w:t>S</w:t>
      </w:r>
      <w:r>
        <w:rPr>
          <w:lang w:val="en-GB"/>
        </w:rPr>
        <w:t>ector concluded that a new agenda item should be initiated specific to the training of field inspectors in relation to evaluating/validating software-based devices.</w:t>
      </w:r>
    </w:p>
    <w:p w14:paraId="0159151B" w14:textId="77777777" w:rsidR="00E05862" w:rsidRPr="00646007" w:rsidRDefault="00E05862" w:rsidP="00E05862">
      <w:pPr>
        <w:rPr>
          <w:lang w:val="en-GB"/>
        </w:rPr>
      </w:pPr>
      <w:r>
        <w:rPr>
          <w:lang w:val="en-GB"/>
        </w:rPr>
        <w:t xml:space="preserve">California </w:t>
      </w:r>
      <w:r w:rsidRPr="00646007">
        <w:rPr>
          <w:lang w:val="en-GB"/>
        </w:rPr>
        <w:t xml:space="preserve">has an </w:t>
      </w:r>
      <w:r>
        <w:rPr>
          <w:lang w:val="en-GB"/>
        </w:rPr>
        <w:t>Examination Procedure Outline (</w:t>
      </w:r>
      <w:r w:rsidRPr="00646007">
        <w:rPr>
          <w:lang w:val="en-GB"/>
        </w:rPr>
        <w:t>EPO</w:t>
      </w:r>
      <w:r>
        <w:rPr>
          <w:lang w:val="en-GB"/>
        </w:rPr>
        <w:t>)</w:t>
      </w:r>
      <w:r w:rsidRPr="00646007">
        <w:rPr>
          <w:lang w:val="en-GB"/>
        </w:rPr>
        <w:t xml:space="preserve"> that begins to address this. </w:t>
      </w:r>
      <w:r>
        <w:rPr>
          <w:lang w:val="en-GB"/>
        </w:rPr>
        <w:t xml:space="preserve"> </w:t>
      </w:r>
      <w:r w:rsidRPr="00646007">
        <w:rPr>
          <w:lang w:val="en-GB"/>
        </w:rPr>
        <w:t xml:space="preserve">Use </w:t>
      </w:r>
      <w:r w:rsidR="00D3156D" w:rsidRPr="00EB35A7">
        <w:rPr>
          <w:lang w:val="en-GB"/>
        </w:rPr>
        <w:t>California Handbook 112</w:t>
      </w:r>
      <w:r w:rsidRPr="00646007">
        <w:rPr>
          <w:lang w:val="en-GB"/>
        </w:rPr>
        <w:t xml:space="preserve"> as a pattern template for how it could read.</w:t>
      </w:r>
    </w:p>
    <w:p w14:paraId="518B6B13" w14:textId="77777777" w:rsidR="003F25E5" w:rsidRDefault="003F25E5" w:rsidP="000F0DA3">
      <w:pPr>
        <w:spacing w:after="120"/>
      </w:pPr>
      <w:r>
        <w:t>Items to be addressed:</w:t>
      </w:r>
    </w:p>
    <w:p w14:paraId="6C978F91" w14:textId="1B5DFF5C" w:rsidR="003F25E5" w:rsidRDefault="003F25E5" w:rsidP="0050129E">
      <w:pPr>
        <w:pStyle w:val="bulletedlist"/>
        <w:spacing w:after="120"/>
        <w:contextualSpacing w:val="0"/>
      </w:pPr>
      <w:r>
        <w:t>Certificate of Conformance</w:t>
      </w:r>
      <w:r w:rsidR="00CB67FD">
        <w:t xml:space="preserve"> (CC)</w:t>
      </w:r>
    </w:p>
    <w:p w14:paraId="0D6BA6EA" w14:textId="77777777" w:rsidR="003F25E5" w:rsidRDefault="003F25E5" w:rsidP="0050129E">
      <w:pPr>
        <w:pStyle w:val="bulletedlist"/>
        <w:spacing w:after="120"/>
        <w:contextualSpacing w:val="0"/>
      </w:pPr>
      <w:r>
        <w:t xml:space="preserve">Terminology (as related to software) beyond what is in </w:t>
      </w:r>
      <w:r w:rsidR="000A57E8" w:rsidRPr="00EB35A7">
        <w:t xml:space="preserve">NIST Handbook </w:t>
      </w:r>
      <w:r w:rsidRPr="00EB35A7">
        <w:t>44.</w:t>
      </w:r>
    </w:p>
    <w:p w14:paraId="75EF0E96" w14:textId="27CC65FB" w:rsidR="003F25E5" w:rsidRDefault="003F25E5" w:rsidP="0050129E">
      <w:pPr>
        <w:pStyle w:val="bulletedlist"/>
        <w:spacing w:after="120"/>
        <w:contextualSpacing w:val="0"/>
      </w:pPr>
      <w:r>
        <w:t>Reference materials/information sources</w:t>
      </w:r>
    </w:p>
    <w:p w14:paraId="6F0F7771" w14:textId="77777777" w:rsidR="003F25E5" w:rsidRPr="0085182F" w:rsidRDefault="003F25E5" w:rsidP="003F25E5">
      <w:pPr>
        <w:pStyle w:val="bulletedlist"/>
        <w:rPr>
          <w:b/>
          <w:strike/>
        </w:rPr>
      </w:pPr>
      <w:r w:rsidRPr="0085182F">
        <w:rPr>
          <w:b/>
          <w:strike/>
        </w:rPr>
        <w:t>Safety</w:t>
      </w:r>
    </w:p>
    <w:p w14:paraId="3F661A12" w14:textId="6D3BD513" w:rsidR="003F25E5" w:rsidRDefault="003F25E5" w:rsidP="003F25E5">
      <w:pPr>
        <w:pStyle w:val="BoldHeading"/>
      </w:pPr>
      <w:r>
        <w:t>System Verification Tests</w:t>
      </w:r>
      <w:r w:rsidR="00F91BD8">
        <w:t>:</w:t>
      </w:r>
    </w:p>
    <w:p w14:paraId="4B02ED4B" w14:textId="2B6A3D54" w:rsidR="003F25E5" w:rsidRDefault="003F25E5" w:rsidP="003F25E5">
      <w:r>
        <w:t xml:space="preserve">NOTE: Item numbers 1 through 5 apply to both weighing and measuring devices. </w:t>
      </w:r>
      <w:r w:rsidR="00F91BD8">
        <w:t xml:space="preserve"> </w:t>
      </w:r>
      <w:r>
        <w:t>Numbers 6 and 7 are specific to weighing devices; while numbers 9 and 10 apply to measuring devices.</w:t>
      </w:r>
    </w:p>
    <w:p w14:paraId="4A563E65" w14:textId="77592B0B" w:rsidR="003F25E5" w:rsidRDefault="003F25E5" w:rsidP="003D5651">
      <w:pPr>
        <w:pStyle w:val="numberedlist"/>
        <w:numPr>
          <w:ilvl w:val="0"/>
          <w:numId w:val="12"/>
        </w:numPr>
      </w:pPr>
      <w:r>
        <w:t xml:space="preserve">Identification. </w:t>
      </w:r>
      <w:r w:rsidR="00F91BD8">
        <w:t xml:space="preserve"> </w:t>
      </w:r>
      <w:r>
        <w:t>The identification (ID) tag may be on the back room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 G-S.1</w:t>
      </w:r>
      <w:r w:rsidR="00CB67FD">
        <w:t>.</w:t>
      </w:r>
      <w:r>
        <w:t xml:space="preserve"> </w:t>
      </w:r>
      <w:r w:rsidR="00F91BD8">
        <w:t>[</w:t>
      </w:r>
      <w:r>
        <w:t>1.10</w:t>
      </w:r>
      <w:r w:rsidR="00F91BD8">
        <w:t>]</w:t>
      </w:r>
    </w:p>
    <w:p w14:paraId="69A494F6" w14:textId="77777777" w:rsidR="003F25E5" w:rsidRDefault="003F25E5" w:rsidP="003F25E5">
      <w:pPr>
        <w:pStyle w:val="numberedlist"/>
        <w:numPr>
          <w:ilvl w:val="0"/>
          <w:numId w:val="0"/>
        </w:numPr>
        <w:ind w:left="720"/>
      </w:pPr>
      <w:r>
        <w:t>1.1. Manufacturer.</w:t>
      </w:r>
    </w:p>
    <w:p w14:paraId="69F38D43" w14:textId="77777777" w:rsidR="003F25E5" w:rsidRDefault="003F25E5" w:rsidP="003F25E5">
      <w:pPr>
        <w:pStyle w:val="numberedlist"/>
        <w:numPr>
          <w:ilvl w:val="0"/>
          <w:numId w:val="0"/>
        </w:numPr>
        <w:ind w:left="720"/>
      </w:pPr>
      <w:r>
        <w:t>1.2. Model designation.</w:t>
      </w:r>
    </w:p>
    <w:p w14:paraId="3F7F32C2" w14:textId="65400ACE" w:rsidR="003F25E5" w:rsidRDefault="003F25E5" w:rsidP="003F25E5">
      <w:pPr>
        <w:pStyle w:val="numberedlist"/>
      </w:pPr>
      <w:r>
        <w:t>Provisions for sealing</w:t>
      </w:r>
      <w:proofErr w:type="gramStart"/>
      <w:r>
        <w:t xml:space="preserve">. </w:t>
      </w:r>
      <w:proofErr w:type="gramEnd"/>
      <w:r>
        <w:t>G-S.8</w:t>
      </w:r>
      <w:r w:rsidR="00CB67FD">
        <w:t>.</w:t>
      </w:r>
      <w:r>
        <w:t xml:space="preserve"> [1.10]; S.1.11 [2.20]; S.2.2 [3.30]</w:t>
      </w:r>
    </w:p>
    <w:p w14:paraId="0DCB1A24" w14:textId="77777777" w:rsidR="003F25E5" w:rsidRDefault="003F25E5" w:rsidP="003F25E5">
      <w:pPr>
        <w:pStyle w:val="numberedlist"/>
        <w:numPr>
          <w:ilvl w:val="0"/>
          <w:numId w:val="0"/>
        </w:numPr>
        <w:ind w:left="720"/>
      </w:pPr>
      <w:r>
        <w:t>2.1. Verify sealing category of device (refer to Certificate of Approval for that system).</w:t>
      </w:r>
    </w:p>
    <w:p w14:paraId="43B68C81" w14:textId="77777777" w:rsidR="003F25E5" w:rsidRDefault="003F25E5" w:rsidP="003F25E5">
      <w:pPr>
        <w:pStyle w:val="numberedlist"/>
        <w:numPr>
          <w:ilvl w:val="0"/>
          <w:numId w:val="0"/>
        </w:numPr>
        <w:ind w:left="720"/>
      </w:pPr>
      <w:r>
        <w:t>2.2. Verify compliance with certificate.</w:t>
      </w:r>
    </w:p>
    <w:p w14:paraId="4D38F7E5" w14:textId="77777777" w:rsidR="003F25E5" w:rsidRDefault="003F25E5" w:rsidP="003F25E5">
      <w:pPr>
        <w:pStyle w:val="numberedlist"/>
      </w:pPr>
      <w:r>
        <w:t>Units of measure.</w:t>
      </w:r>
    </w:p>
    <w:p w14:paraId="1D8AED87" w14:textId="20FEAD03" w:rsidR="003F25E5" w:rsidRDefault="003F25E5" w:rsidP="003F25E5">
      <w:pPr>
        <w:pStyle w:val="numberedlist"/>
        <w:numPr>
          <w:ilvl w:val="0"/>
          <w:numId w:val="0"/>
        </w:numPr>
        <w:ind w:left="720"/>
      </w:pPr>
      <w:r>
        <w:t>3.1. A computer and printer interfaced to a digital indicator shall print all metrological values, intended to be the same, identically</w:t>
      </w:r>
      <w:proofErr w:type="gramStart"/>
      <w:r>
        <w:t xml:space="preserve">. </w:t>
      </w:r>
      <w:proofErr w:type="gramEnd"/>
      <w:r>
        <w:t>G-S.5.2.2</w:t>
      </w:r>
      <w:proofErr w:type="gramStart"/>
      <w:r w:rsidR="00CB67FD">
        <w:t>.</w:t>
      </w:r>
      <w:r>
        <w:t>(</w:t>
      </w:r>
      <w:proofErr w:type="gramEnd"/>
      <w:r>
        <w:t>a); G-S.5.1 [1.10]</w:t>
      </w:r>
    </w:p>
    <w:p w14:paraId="75C705A4" w14:textId="77777777" w:rsidR="003F25E5" w:rsidRDefault="003F25E5" w:rsidP="003F25E5">
      <w:pPr>
        <w:pStyle w:val="numberedlist"/>
        <w:numPr>
          <w:ilvl w:val="0"/>
          <w:numId w:val="0"/>
        </w:numPr>
        <w:ind w:left="720"/>
      </w:pPr>
      <w:r>
        <w:t xml:space="preserve">3.2. The unit of measure, such as </w:t>
      </w:r>
      <w:proofErr w:type="spellStart"/>
      <w:proofErr w:type="gramStart"/>
      <w:r>
        <w:t>lb</w:t>
      </w:r>
      <w:proofErr w:type="spellEnd"/>
      <w:r>
        <w:t xml:space="preserve">, kg, </w:t>
      </w:r>
      <w:proofErr w:type="spellStart"/>
      <w:r>
        <w:t>oz</w:t>
      </w:r>
      <w:proofErr w:type="spellEnd"/>
      <w:r>
        <w:t xml:space="preserve">, gal, </w:t>
      </w:r>
      <w:proofErr w:type="spellStart"/>
      <w:r>
        <w:t>qts</w:t>
      </w:r>
      <w:proofErr w:type="spellEnd"/>
      <w:r>
        <w:t>, liters, or whatever is used,</w:t>
      </w:r>
      <w:proofErr w:type="gramEnd"/>
      <w:r>
        <w:t xml:space="preserve"> must agree.</w:t>
      </w:r>
    </w:p>
    <w:p w14:paraId="6F306E38" w14:textId="6C942213" w:rsidR="003F25E5" w:rsidRDefault="003F25E5" w:rsidP="003F25E5">
      <w:pPr>
        <w:pStyle w:val="numberedlist"/>
      </w:pPr>
      <w:r>
        <w:t xml:space="preserve">Operational controls, indications and features (buttons and switches). </w:t>
      </w:r>
      <w:r w:rsidR="00F91BD8">
        <w:t xml:space="preserve"> </w:t>
      </w:r>
      <w:r>
        <w:t>Verify that application criteria and performance criteria are met (refer to Certificate of Approval).</w:t>
      </w:r>
    </w:p>
    <w:p w14:paraId="30014E1C" w14:textId="09EC2C24" w:rsidR="003F25E5" w:rsidRDefault="003F25E5" w:rsidP="003F25E5">
      <w:pPr>
        <w:pStyle w:val="numberedlist"/>
        <w:numPr>
          <w:ilvl w:val="0"/>
          <w:numId w:val="0"/>
        </w:numPr>
        <w:ind w:left="720"/>
      </w:pPr>
      <w:r>
        <w:t>4.1. Any indication, operation, function</w:t>
      </w:r>
      <w:r w:rsidR="00F91BD8">
        <w:t>,</w:t>
      </w:r>
      <w:r>
        <w:t xml:space="preserve"> or condition must not be represented in a manner that interferes with the interpretation of the indicated or printed values.</w:t>
      </w:r>
    </w:p>
    <w:p w14:paraId="3D1E5413" w14:textId="77777777" w:rsidR="003F25E5" w:rsidRDefault="003F25E5" w:rsidP="003F25E5">
      <w:pPr>
        <w:pStyle w:val="numberedlist"/>
      </w:pPr>
      <w:r>
        <w:t>Indications and displays.</w:t>
      </w:r>
    </w:p>
    <w:p w14:paraId="4F8C36D1" w14:textId="77777777" w:rsidR="003F25E5" w:rsidRDefault="003F25E5" w:rsidP="003F25E5">
      <w:pPr>
        <w:pStyle w:val="numberedlist"/>
        <w:numPr>
          <w:ilvl w:val="0"/>
          <w:numId w:val="0"/>
        </w:numPr>
        <w:ind w:left="720"/>
      </w:pPr>
      <w:r>
        <w:lastRenderedPageBreak/>
        <w:t>5.1. Attempt to print a ticket.  The recorded information must be accurate or the software must not process and print a ticket with erroneous data interpreted as a measured amount.</w:t>
      </w:r>
    </w:p>
    <w:p w14:paraId="511FC891" w14:textId="77777777" w:rsidR="003F25E5" w:rsidRDefault="003F25E5" w:rsidP="003F25E5">
      <w:pPr>
        <w:pStyle w:val="BoldHeading"/>
      </w:pPr>
      <w:r>
        <w:t>Weighing Devices</w:t>
      </w:r>
    </w:p>
    <w:p w14:paraId="4B5E37F2" w14:textId="77777777" w:rsidR="003F25E5" w:rsidRDefault="003F25E5" w:rsidP="003F25E5">
      <w:pPr>
        <w:pStyle w:val="numberedlist"/>
      </w:pPr>
      <w:r>
        <w:t>Motion detection.</w:t>
      </w:r>
    </w:p>
    <w:p w14:paraId="78950D83" w14:textId="1777C188" w:rsidR="003F25E5" w:rsidRDefault="003F25E5" w:rsidP="003F25E5">
      <w:pPr>
        <w:pStyle w:val="numberedlist"/>
        <w:numPr>
          <w:ilvl w:val="0"/>
          <w:numId w:val="0"/>
        </w:numPr>
        <w:ind w:left="720"/>
      </w:pPr>
      <w:r>
        <w:t>6.1. For railway track, livestock, and vehicle scales apply or remove a test load of at least 15d while simultaneously operating a print button, push-button tare or push-button zero.  A good way to do this is to try to print a ticket while pulling the weight truck or another vehicle onto the scale.  Recorded values shall not differ from the static display by more than 3d.  Perform the test at 10</w:t>
      </w:r>
      <w:r w:rsidR="00F91BD8">
        <w:t> </w:t>
      </w:r>
      <w:r>
        <w:t>%, 50</w:t>
      </w:r>
      <w:r w:rsidR="00F91BD8">
        <w:t> </w:t>
      </w:r>
      <w:proofErr w:type="gramStart"/>
      <w:r>
        <w:t>%</w:t>
      </w:r>
      <w:proofErr w:type="gramEnd"/>
      <w:r>
        <w:t xml:space="preserve"> and 100</w:t>
      </w:r>
      <w:r w:rsidR="00F91BD8">
        <w:t> </w:t>
      </w:r>
      <w:r>
        <w:t>% of the maximum applied test load.  S.2.5.1</w:t>
      </w:r>
      <w:r w:rsidR="00F91BD8">
        <w:t>.</w:t>
      </w:r>
      <w:r>
        <w:t>(a) [2.20]; EPO NO</w:t>
      </w:r>
      <w:proofErr w:type="gramStart"/>
      <w:r>
        <w:t xml:space="preserve">. </w:t>
      </w:r>
      <w:proofErr w:type="gramEnd"/>
      <w:r>
        <w:t>2-3, 2.4</w:t>
      </w:r>
    </w:p>
    <w:p w14:paraId="09344930" w14:textId="532BA76C" w:rsidR="003F25E5" w:rsidRDefault="003F25E5" w:rsidP="003F25E5">
      <w:pPr>
        <w:pStyle w:val="numberedlist"/>
        <w:numPr>
          <w:ilvl w:val="0"/>
          <w:numId w:val="0"/>
        </w:numPr>
        <w:ind w:left="720"/>
      </w:pPr>
      <w:r>
        <w:t>6.2. For all other scales, apply or remove at least 5d</w:t>
      </w:r>
      <w:proofErr w:type="gramStart"/>
      <w:r>
        <w:t xml:space="preserve">. </w:t>
      </w:r>
      <w:proofErr w:type="gramEnd"/>
      <w:r>
        <w:t>Printed weight values must agree with the static weight within 1d and must exactly agree with other indications.  S.2.5.4</w:t>
      </w:r>
      <w:r w:rsidR="00F91BD8">
        <w:t>.</w:t>
      </w:r>
      <w:r>
        <w:t>(b) [2.20]; EPO NO</w:t>
      </w:r>
      <w:proofErr w:type="gramStart"/>
      <w:r>
        <w:t xml:space="preserve">. </w:t>
      </w:r>
      <w:proofErr w:type="gramEnd"/>
      <w:r>
        <w:t>2-3, 2.4</w:t>
      </w:r>
    </w:p>
    <w:p w14:paraId="35E86DCF" w14:textId="77777777" w:rsidR="003F25E5" w:rsidRDefault="003F25E5" w:rsidP="003F25E5">
      <w:pPr>
        <w:pStyle w:val="numberedlist"/>
      </w:pPr>
      <w:r>
        <w:t>Behind zero indication.</w:t>
      </w:r>
    </w:p>
    <w:p w14:paraId="30C980F5" w14:textId="68482F7B" w:rsidR="003F25E5" w:rsidRDefault="003F25E5" w:rsidP="003F25E5">
      <w:pPr>
        <w:pStyle w:val="numberedlist"/>
        <w:numPr>
          <w:ilvl w:val="0"/>
          <w:numId w:val="0"/>
        </w:numPr>
        <w:ind w:left="720"/>
      </w:pPr>
      <w:r>
        <w:t>7.1 Apply a load in excess of the automatic zero setting mechanism (AZSM) and zero the scale</w:t>
      </w:r>
      <w:proofErr w:type="gramStart"/>
      <w:r>
        <w:t xml:space="preserve">. </w:t>
      </w:r>
      <w:proofErr w:type="gramEnd"/>
      <w:r>
        <w:t>S.2.1.3</w:t>
      </w:r>
      <w:r w:rsidR="00F91BD8">
        <w:t>.</w:t>
      </w:r>
      <w:r>
        <w:t xml:space="preserve"> [2.20]; EPO NO</w:t>
      </w:r>
      <w:proofErr w:type="gramStart"/>
      <w:r>
        <w:t xml:space="preserve">. </w:t>
      </w:r>
      <w:proofErr w:type="gramEnd"/>
      <w:r>
        <w:t>2-3, 2.4, 2.5.2</w:t>
      </w:r>
    </w:p>
    <w:p w14:paraId="3D64F9EA" w14:textId="77777777" w:rsidR="003F25E5" w:rsidRDefault="003F25E5" w:rsidP="003F25E5">
      <w:pPr>
        <w:pStyle w:val="numberedlist"/>
        <w:numPr>
          <w:ilvl w:val="0"/>
          <w:numId w:val="0"/>
        </w:numPr>
        <w:ind w:left="720"/>
      </w:pPr>
      <w:r>
        <w:t>Example: On a vehicle scale have someone stand on the scale, then zero them off (AZSM is 3d)</w:t>
      </w:r>
      <w:proofErr w:type="gramStart"/>
      <w:r>
        <w:t xml:space="preserve">. </w:t>
      </w:r>
      <w:proofErr w:type="gramEnd"/>
      <w:r>
        <w:t>Remove the weight (person) and note the behind zero display (usually a minus weight value) or error condition.</w:t>
      </w:r>
    </w:p>
    <w:p w14:paraId="65D467B6" w14:textId="77777777" w:rsidR="003F25E5" w:rsidRDefault="003F25E5" w:rsidP="003F25E5">
      <w:pPr>
        <w:pStyle w:val="numberedlist"/>
        <w:numPr>
          <w:ilvl w:val="0"/>
          <w:numId w:val="0"/>
        </w:numPr>
        <w:ind w:left="720"/>
      </w:pPr>
      <w:r>
        <w:t>7.2. Attempt to print a ticket</w:t>
      </w:r>
      <w:proofErr w:type="gramStart"/>
      <w:r>
        <w:t xml:space="preserve">. </w:t>
      </w:r>
      <w:proofErr w:type="gramEnd"/>
      <w:r>
        <w:t>With a behind zero condition, (manually or mechanically operated) a negative number must not be printed as a positive value.</w:t>
      </w:r>
    </w:p>
    <w:p w14:paraId="209BABED" w14:textId="77777777" w:rsidR="003F25E5" w:rsidRDefault="003F25E5" w:rsidP="003F25E5">
      <w:pPr>
        <w:pStyle w:val="numberedlist"/>
      </w:pPr>
      <w:r>
        <w:t>Over capacity.</w:t>
      </w:r>
    </w:p>
    <w:p w14:paraId="0F1F71C7" w14:textId="124ABE87" w:rsidR="003F25E5" w:rsidRDefault="003F25E5" w:rsidP="003F25E5">
      <w:pPr>
        <w:pStyle w:val="numberedlist"/>
        <w:numPr>
          <w:ilvl w:val="0"/>
          <w:numId w:val="0"/>
        </w:numPr>
        <w:ind w:left="720"/>
      </w:pPr>
      <w:r>
        <w:t>8.1. Manually enter a gross weight if permissible or apply a test load in excess of 105% of the scale’s capacity</w:t>
      </w:r>
      <w:proofErr w:type="gramStart"/>
      <w:r>
        <w:t xml:space="preserve">. </w:t>
      </w:r>
      <w:proofErr w:type="gramEnd"/>
      <w:r>
        <w:t>S.1.7</w:t>
      </w:r>
      <w:r w:rsidR="00F91BD8">
        <w:t>.</w:t>
      </w:r>
      <w:r>
        <w:t xml:space="preserve"> [2.20]; S.1.12</w:t>
      </w:r>
      <w:r w:rsidR="00F91BD8">
        <w:t>.</w:t>
      </w:r>
      <w:r>
        <w:t>, UR.3.9</w:t>
      </w:r>
      <w:proofErr w:type="gramStart"/>
      <w:r w:rsidR="00F91BD8">
        <w:t>.</w:t>
      </w:r>
      <w:r>
        <w:t xml:space="preserve"> </w:t>
      </w:r>
      <w:proofErr w:type="gramEnd"/>
      <w:r>
        <w:t>[2.20]</w:t>
      </w:r>
    </w:p>
    <w:p w14:paraId="445C8821" w14:textId="587C0A66" w:rsidR="003F25E5" w:rsidRDefault="003F25E5" w:rsidP="003F25E5">
      <w:pPr>
        <w:pStyle w:val="numberedlist"/>
        <w:numPr>
          <w:ilvl w:val="0"/>
          <w:numId w:val="0"/>
        </w:numPr>
        <w:ind w:left="720"/>
      </w:pPr>
      <w:r>
        <w:t>8.2. Attempt to print a weight ticket</w:t>
      </w:r>
      <w:proofErr w:type="gramStart"/>
      <w:r>
        <w:t xml:space="preserve">. </w:t>
      </w:r>
      <w:proofErr w:type="gramEnd"/>
      <w:r>
        <w:t>A system must not print a ticket if the manually entered weight or load exceeds 105</w:t>
      </w:r>
      <w:r w:rsidR="00F91BD8">
        <w:t> </w:t>
      </w:r>
      <w:r>
        <w:t>% of the scale capacity.</w:t>
      </w:r>
    </w:p>
    <w:p w14:paraId="2CDF339B" w14:textId="77777777" w:rsidR="003F25E5" w:rsidRDefault="003F25E5" w:rsidP="003F25E5">
      <w:pPr>
        <w:pStyle w:val="BoldHeading"/>
      </w:pPr>
      <w:r>
        <w:t>Measuring Devices</w:t>
      </w:r>
    </w:p>
    <w:p w14:paraId="09CB7E14" w14:textId="77777777" w:rsidR="003F25E5" w:rsidRPr="000F0DA3" w:rsidRDefault="003F25E5" w:rsidP="003F25E5">
      <w:pPr>
        <w:pStyle w:val="numberedlist"/>
      </w:pPr>
      <w:r w:rsidRPr="000F0DA3">
        <w:t>Motion detection.</w:t>
      </w:r>
    </w:p>
    <w:p w14:paraId="5EB084A7" w14:textId="77777777" w:rsidR="003F25E5" w:rsidRPr="000F0DA3" w:rsidRDefault="003F25E5" w:rsidP="003F25E5">
      <w:pPr>
        <w:pStyle w:val="numberedlist"/>
        <w:numPr>
          <w:ilvl w:val="0"/>
          <w:numId w:val="0"/>
        </w:numPr>
        <w:ind w:left="720"/>
      </w:pPr>
      <w:r w:rsidRPr="000F0DA3">
        <w:t>9.1. Initiate flow through the measuring element</w:t>
      </w:r>
      <w:proofErr w:type="gramStart"/>
      <w:r w:rsidRPr="000F0DA3">
        <w:t xml:space="preserve">. </w:t>
      </w:r>
      <w:proofErr w:type="gramEnd"/>
      <w:r w:rsidRPr="000F0DA3">
        <w:t>Attempt to print a ticket while the product is flowing through the measuring chamber.  The device must not print while the indication is not stable</w:t>
      </w:r>
      <w:proofErr w:type="gramStart"/>
      <w:r w:rsidRPr="000F0DA3">
        <w:t xml:space="preserve">. </w:t>
      </w:r>
      <w:proofErr w:type="gramEnd"/>
      <w:r w:rsidRPr="000F0DA3">
        <w:t>S.2.4.1. (3.30)</w:t>
      </w:r>
    </w:p>
    <w:p w14:paraId="34DDEE22" w14:textId="77777777" w:rsidR="003F25E5" w:rsidRPr="000F0DA3" w:rsidRDefault="003F25E5" w:rsidP="003F25E5">
      <w:pPr>
        <w:pStyle w:val="numberedlist"/>
      </w:pPr>
      <w:r w:rsidRPr="000F0DA3">
        <w:t>Over capacity.</w:t>
      </w:r>
    </w:p>
    <w:p w14:paraId="410564AB" w14:textId="29A7BE3A" w:rsidR="003F25E5" w:rsidRDefault="003F25E5" w:rsidP="003F25E5">
      <w:pPr>
        <w:pStyle w:val="numberedlist"/>
        <w:numPr>
          <w:ilvl w:val="0"/>
          <w:numId w:val="0"/>
        </w:numPr>
        <w:ind w:left="720"/>
      </w:pPr>
      <w:r>
        <w:t>10.1. Attempt to print a ticket in excess of the indicated capacity.</w:t>
      </w:r>
      <w:r w:rsidR="00F91BD8">
        <w:t xml:space="preserve"> </w:t>
      </w:r>
      <w:r>
        <w:t xml:space="preserve"> A system must not print a ticket if the device is manually or mechanically operated in excess of the indicated value.</w:t>
      </w:r>
    </w:p>
    <w:p w14:paraId="06F3D78E" w14:textId="77777777" w:rsidR="003F25E5" w:rsidRDefault="003F25E5" w:rsidP="003F25E5">
      <w:r>
        <w:t>NOTE: Be aware of error codes on the indicator which may be interrupted as measured values.</w:t>
      </w:r>
    </w:p>
    <w:p w14:paraId="53A1177C" w14:textId="23398260" w:rsidR="004B0390" w:rsidRPr="00027F6C" w:rsidRDefault="004B0390" w:rsidP="004B0390">
      <w:r>
        <w:t xml:space="preserve">Mr. </w:t>
      </w:r>
      <w:r w:rsidRPr="00027F6C">
        <w:t xml:space="preserve">Jordan, </w:t>
      </w:r>
      <w:r>
        <w:t xml:space="preserve">California </w:t>
      </w:r>
      <w:r w:rsidRPr="006C6CED">
        <w:t>Division of Measurement Standards</w:t>
      </w:r>
      <w:r w:rsidRPr="00027F6C">
        <w:t xml:space="preserve">, is already doing something similar, and he may be able to assist. </w:t>
      </w:r>
      <w:r>
        <w:t xml:space="preserve"> Mr. </w:t>
      </w:r>
      <w:r w:rsidRPr="00027F6C">
        <w:t>Roach</w:t>
      </w:r>
      <w:r>
        <w:t xml:space="preserve">, </w:t>
      </w:r>
      <w:r w:rsidRPr="006C6CED">
        <w:t>California Division of Measurement Standards</w:t>
      </w:r>
      <w:r>
        <w:t>,</w:t>
      </w:r>
      <w:r w:rsidRPr="00027F6C">
        <w:t xml:space="preserve"> will talk to him to see whether they’re available. </w:t>
      </w:r>
      <w:r>
        <w:t xml:space="preserve"> In addition</w:t>
      </w:r>
      <w:r w:rsidR="000310B6">
        <w:t>,</w:t>
      </w:r>
      <w:r>
        <w:t xml:space="preserve"> Mr. </w:t>
      </w:r>
      <w:r w:rsidRPr="00027F6C">
        <w:t>Parks,</w:t>
      </w:r>
      <w:r>
        <w:t xml:space="preserve"> </w:t>
      </w:r>
      <w:r w:rsidRPr="006C6CED">
        <w:t xml:space="preserve">California Division of Measurement </w:t>
      </w:r>
      <w:proofErr w:type="gramStart"/>
      <w:r w:rsidRPr="006C6CED">
        <w:t>Standards</w:t>
      </w:r>
      <w:r>
        <w:t>,</w:t>
      </w:r>
      <w:proofErr w:type="gramEnd"/>
      <w:r w:rsidRPr="00027F6C">
        <w:t xml:space="preserve"> is based in Sacramento</w:t>
      </w:r>
      <w:r w:rsidR="00F91BD8">
        <w:t>, California,</w:t>
      </w:r>
      <w:r>
        <w:t xml:space="preserve"> and a potential resource</w:t>
      </w:r>
      <w:r w:rsidRPr="00027F6C">
        <w:t xml:space="preserve">. </w:t>
      </w:r>
      <w:r>
        <w:t xml:space="preserve"> </w:t>
      </w:r>
      <w:r w:rsidRPr="00027F6C">
        <w:t>If the meeting is held in Sacramento next year, they may be able to attend.</w:t>
      </w:r>
    </w:p>
    <w:p w14:paraId="660ED306" w14:textId="14CF3151" w:rsidR="004B0390" w:rsidRDefault="004B0390" w:rsidP="004B0390">
      <w:r>
        <w:t xml:space="preserve">Mr. </w:t>
      </w:r>
      <w:proofErr w:type="spellStart"/>
      <w:r>
        <w:t>Truex</w:t>
      </w:r>
      <w:proofErr w:type="spellEnd"/>
      <w:r>
        <w:t>, NTEP Administrator,</w:t>
      </w:r>
      <w:r w:rsidRPr="00027F6C">
        <w:t xml:space="preserve"> pointed out that the PDC would</w:t>
      </w:r>
      <w:r>
        <w:t xml:space="preserve"> also</w:t>
      </w:r>
      <w:r w:rsidRPr="00027F6C">
        <w:t xml:space="preserve"> be a valuable </w:t>
      </w:r>
      <w:r>
        <w:t xml:space="preserve">resource on this subject.  </w:t>
      </w:r>
      <w:proofErr w:type="gramStart"/>
      <w:r>
        <w:t>Mr.</w:t>
      </w:r>
      <w:proofErr w:type="gramEnd"/>
      <w:r w:rsidR="00F91BD8">
        <w:t> </w:t>
      </w:r>
      <w:r>
        <w:t xml:space="preserve"> </w:t>
      </w:r>
      <w:proofErr w:type="spellStart"/>
      <w:r>
        <w:t>Pettinato</w:t>
      </w:r>
      <w:proofErr w:type="spellEnd"/>
      <w:r>
        <w:t xml:space="preserve">, Co-Chair, </w:t>
      </w:r>
      <w:r w:rsidRPr="00027F6C">
        <w:t>will contact them.</w:t>
      </w:r>
    </w:p>
    <w:p w14:paraId="61C28B5B" w14:textId="32D5401B" w:rsidR="004B0390" w:rsidRDefault="004B0390" w:rsidP="004B0390">
      <w:r>
        <w:rPr>
          <w:i/>
        </w:rPr>
        <w:t>*</w:t>
      </w:r>
      <w:r w:rsidRPr="00EB35A7">
        <w:t>NIST Handbook 112</w:t>
      </w:r>
      <w:r w:rsidR="00F91BD8">
        <w:t xml:space="preserve"> </w:t>
      </w:r>
      <w:r w:rsidR="000310B6" w:rsidRPr="006265FF">
        <w:t>–</w:t>
      </w:r>
      <w:r w:rsidR="00F91BD8">
        <w:t xml:space="preserve"> </w:t>
      </w:r>
      <w:r w:rsidRPr="00DF69C0">
        <w:rPr>
          <w:i/>
        </w:rPr>
        <w:t>Examination Procedure Outline for Commercial Weighing and Measuring Devices</w:t>
      </w:r>
      <w:r w:rsidRPr="00027F6C">
        <w:rPr>
          <w:i/>
        </w:rPr>
        <w:t>.</w:t>
      </w:r>
    </w:p>
    <w:p w14:paraId="7F691DC3" w14:textId="77777777" w:rsidR="009106B0" w:rsidRPr="009106B0" w:rsidRDefault="009106B0" w:rsidP="009106B0">
      <w:pPr>
        <w:spacing w:after="0"/>
        <w:rPr>
          <w:b/>
          <w:color w:val="0033CC"/>
        </w:rPr>
      </w:pPr>
      <w:r w:rsidRPr="009106B0">
        <w:rPr>
          <w:b/>
        </w:rPr>
        <w:t>Discussion</w:t>
      </w:r>
      <w:r>
        <w:rPr>
          <w:b/>
        </w:rPr>
        <w:t>:</w:t>
      </w:r>
    </w:p>
    <w:p w14:paraId="7EA7BDC5" w14:textId="5BB950E3" w:rsidR="00C85A23" w:rsidRPr="0085182F" w:rsidRDefault="009106B0" w:rsidP="004B0390">
      <w:r w:rsidRPr="0085182F">
        <w:t>The Sector</w:t>
      </w:r>
      <w:r w:rsidR="00C85A23" w:rsidRPr="0085182F">
        <w:t xml:space="preserve"> would like</w:t>
      </w:r>
      <w:r w:rsidRPr="0085182F">
        <w:t xml:space="preserve"> to enlist</w:t>
      </w:r>
      <w:r w:rsidR="00C85A23" w:rsidRPr="0085182F">
        <w:t xml:space="preserve"> field inspectors from a variety of states </w:t>
      </w:r>
      <w:r w:rsidR="00B47623" w:rsidRPr="0085182F">
        <w:t>review</w:t>
      </w:r>
      <w:r w:rsidR="00C85A23" w:rsidRPr="0085182F">
        <w:t xml:space="preserve"> California’s </w:t>
      </w:r>
      <w:r w:rsidR="00C85A23" w:rsidRPr="00EB35A7">
        <w:rPr>
          <w:i/>
        </w:rPr>
        <w:t>Handbook 112</w:t>
      </w:r>
      <w:r w:rsidR="00C85A23" w:rsidRPr="0085182F">
        <w:t xml:space="preserve">, especially the excerpt above, to see if they think </w:t>
      </w:r>
      <w:r w:rsidR="00B47623" w:rsidRPr="0085182F">
        <w:t>it would be of use to them.</w:t>
      </w:r>
      <w:r w:rsidR="00D54F45" w:rsidRPr="0085182F">
        <w:t xml:space="preserve"> </w:t>
      </w:r>
      <w:r w:rsidR="00F91BD8">
        <w:t xml:space="preserve"> </w:t>
      </w:r>
      <w:r w:rsidR="00D54F45" w:rsidRPr="0085182F">
        <w:t>We’ll obtain approval from California before we disseminate this documentation.</w:t>
      </w:r>
    </w:p>
    <w:p w14:paraId="04281931" w14:textId="77777777" w:rsidR="00B47623" w:rsidRPr="0085182F" w:rsidRDefault="00B47623" w:rsidP="004B0390">
      <w:r w:rsidRPr="0085182F">
        <w:t>The PDC is focused on training sessions at the moment, so it’s unsure how much time they’d have to review this currently.</w:t>
      </w:r>
    </w:p>
    <w:p w14:paraId="115B3290" w14:textId="6F610634" w:rsidR="00B47623" w:rsidRPr="0085182F" w:rsidRDefault="00B47623" w:rsidP="004B0390">
      <w:r w:rsidRPr="0085182F">
        <w:t xml:space="preserve">There is a NIST/NCWM initiative on training. </w:t>
      </w:r>
      <w:r w:rsidR="00F91BD8">
        <w:t xml:space="preserve"> </w:t>
      </w:r>
      <w:r w:rsidRPr="0085182F">
        <w:t>Dr. Thompson is going to bring this to their attention.</w:t>
      </w:r>
    </w:p>
    <w:p w14:paraId="72AF75E8" w14:textId="3A091012" w:rsidR="00B47623" w:rsidRPr="0085182F" w:rsidRDefault="00B47623" w:rsidP="004B0390">
      <w:r w:rsidRPr="0085182F">
        <w:lastRenderedPageBreak/>
        <w:t xml:space="preserve">Aside from the general list of things to check, shown above, providing specific examples of scenarios they might encounter would likely be useful for field inspectors. </w:t>
      </w:r>
      <w:r w:rsidR="00F91BD8">
        <w:t xml:space="preserve"> </w:t>
      </w:r>
      <w:r w:rsidRPr="0085182F">
        <w:t>A small working group, including Dr. Thompson,</w:t>
      </w:r>
      <w:r w:rsidR="0053216D" w:rsidRPr="0085182F">
        <w:t xml:space="preserve"> </w:t>
      </w:r>
      <w:r w:rsidR="00F91BD8">
        <w:t xml:space="preserve">Mr. </w:t>
      </w:r>
      <w:r w:rsidR="0053216D" w:rsidRPr="0085182F">
        <w:t xml:space="preserve">Ken Jones (or someone else from </w:t>
      </w:r>
      <w:r w:rsidR="00F91BD8" w:rsidRPr="0085182F">
        <w:t>C</w:t>
      </w:r>
      <w:r w:rsidR="00F91BD8">
        <w:t>alifornia</w:t>
      </w:r>
      <w:r w:rsidR="0053216D" w:rsidRPr="0085182F">
        <w:t xml:space="preserve">), </w:t>
      </w:r>
      <w:r w:rsidR="00F91BD8">
        <w:t xml:space="preserve">Mr. </w:t>
      </w:r>
      <w:r w:rsidR="0053216D" w:rsidRPr="0085182F">
        <w:t xml:space="preserve">Jim </w:t>
      </w:r>
      <w:proofErr w:type="spellStart"/>
      <w:r w:rsidR="0053216D" w:rsidRPr="0085182F">
        <w:t>Pettinato</w:t>
      </w:r>
      <w:proofErr w:type="spellEnd"/>
      <w:r w:rsidR="0053216D" w:rsidRPr="0085182F">
        <w:t xml:space="preserve">, (check with </w:t>
      </w:r>
      <w:r w:rsidR="00F91BD8">
        <w:t xml:space="preserve">Mr. </w:t>
      </w:r>
      <w:r w:rsidR="0053216D" w:rsidRPr="0085182F">
        <w:t xml:space="preserve">Don </w:t>
      </w:r>
      <w:proofErr w:type="spellStart"/>
      <w:r w:rsidR="0053216D" w:rsidRPr="0085182F">
        <w:t>Onweiler</w:t>
      </w:r>
      <w:proofErr w:type="spellEnd"/>
      <w:r w:rsidR="0053216D" w:rsidRPr="0085182F">
        <w:t>) possibly other</w:t>
      </w:r>
      <w:r w:rsidRPr="0085182F">
        <w:t xml:space="preserve"> field inspectors, etc. would be best to generate some examples.</w:t>
      </w:r>
    </w:p>
    <w:p w14:paraId="504B3CF1" w14:textId="16733627" w:rsidR="00D54F45" w:rsidRPr="0085182F" w:rsidRDefault="00D54F45" w:rsidP="004B0390">
      <w:r w:rsidRPr="0085182F">
        <w:t>A list of terms and acronyms could prove quite useful – not just to field inspectors, but perhaps even more so for type evaluators</w:t>
      </w:r>
      <w:r w:rsidR="000B093C" w:rsidRPr="0085182F">
        <w:t xml:space="preserve">. </w:t>
      </w:r>
      <w:r w:rsidR="005D255A">
        <w:t xml:space="preserve"> </w:t>
      </w:r>
      <w:r w:rsidR="000B093C" w:rsidRPr="0085182F">
        <w:t>The following is not really a list of definitions so much as various explanations of terms</w:t>
      </w:r>
      <w:r w:rsidRPr="0085182F">
        <w:t>:</w:t>
      </w:r>
    </w:p>
    <w:p w14:paraId="716DC689" w14:textId="77777777" w:rsidR="00D54F45" w:rsidRPr="0085182F" w:rsidRDefault="00D54F45" w:rsidP="0050129E">
      <w:pPr>
        <w:pStyle w:val="ListParagraph"/>
        <w:numPr>
          <w:ilvl w:val="0"/>
          <w:numId w:val="21"/>
        </w:numPr>
        <w:spacing w:after="120"/>
        <w:contextualSpacing w:val="0"/>
      </w:pPr>
      <w:r w:rsidRPr="0085182F">
        <w:t>CRC: Cyclical Redundancy Check</w:t>
      </w:r>
    </w:p>
    <w:p w14:paraId="1B665F92" w14:textId="77777777" w:rsidR="00D54F45" w:rsidRPr="0085182F" w:rsidRDefault="00D54F45" w:rsidP="0050129E">
      <w:pPr>
        <w:pStyle w:val="ListParagraph"/>
        <w:numPr>
          <w:ilvl w:val="0"/>
          <w:numId w:val="21"/>
        </w:numPr>
        <w:spacing w:after="120"/>
        <w:contextualSpacing w:val="0"/>
      </w:pPr>
      <w:r w:rsidRPr="0085182F">
        <w:t>Checksum</w:t>
      </w:r>
    </w:p>
    <w:p w14:paraId="416D29CC" w14:textId="77777777" w:rsidR="00D54F45" w:rsidRPr="0085182F" w:rsidRDefault="00D54F45" w:rsidP="0050129E">
      <w:pPr>
        <w:pStyle w:val="ListParagraph"/>
        <w:numPr>
          <w:ilvl w:val="0"/>
          <w:numId w:val="21"/>
        </w:numPr>
        <w:spacing w:after="120"/>
        <w:contextualSpacing w:val="0"/>
      </w:pPr>
      <w:r w:rsidRPr="0085182F">
        <w:t>Embedded software</w:t>
      </w:r>
    </w:p>
    <w:p w14:paraId="13E95513" w14:textId="77777777" w:rsidR="00D54F45" w:rsidRPr="0085182F" w:rsidRDefault="00D54F45" w:rsidP="0050129E">
      <w:pPr>
        <w:pStyle w:val="ListParagraph"/>
        <w:numPr>
          <w:ilvl w:val="0"/>
          <w:numId w:val="21"/>
        </w:numPr>
        <w:spacing w:after="120"/>
        <w:contextualSpacing w:val="0"/>
      </w:pPr>
      <w:r w:rsidRPr="0085182F">
        <w:t>Firmware</w:t>
      </w:r>
    </w:p>
    <w:p w14:paraId="797164D5" w14:textId="253468FA" w:rsidR="00D54F45" w:rsidRPr="0085182F" w:rsidRDefault="00D54F45" w:rsidP="0050129E">
      <w:pPr>
        <w:pStyle w:val="ListParagraph"/>
        <w:numPr>
          <w:ilvl w:val="0"/>
          <w:numId w:val="21"/>
        </w:numPr>
        <w:spacing w:after="120"/>
        <w:contextualSpacing w:val="0"/>
      </w:pPr>
      <w:r w:rsidRPr="0085182F">
        <w:t>Version/Revision</w:t>
      </w:r>
      <w:r w:rsidR="001225D3" w:rsidRPr="0085182F">
        <w:t>/Software Identifier:</w:t>
      </w:r>
      <w:r w:rsidR="005D255A">
        <w:t xml:space="preserve"> </w:t>
      </w:r>
      <w:r w:rsidR="001225D3" w:rsidRPr="0085182F">
        <w:t xml:space="preserve"> One component of a software identifier might be analogous to a model number, another component might be a version/revision, and another component might be a checksum.</w:t>
      </w:r>
      <w:r w:rsidR="005D255A">
        <w:t xml:space="preserve"> </w:t>
      </w:r>
      <w:r w:rsidR="001225D3" w:rsidRPr="0085182F">
        <w:t xml:space="preserve"> To satisfy the identification requirement, at a minimum, you need an identifier analogous to the model and a version/revision. </w:t>
      </w:r>
      <w:r w:rsidR="005D255A">
        <w:t xml:space="preserve"> </w:t>
      </w:r>
      <w:r w:rsidR="001225D3" w:rsidRPr="0085182F">
        <w:t>In a product that has multiple pieces of software, you might require multiple software identifiers.</w:t>
      </w:r>
      <w:r w:rsidR="005D255A">
        <w:t xml:space="preserve"> </w:t>
      </w:r>
      <w:r w:rsidR="000B093C" w:rsidRPr="0085182F">
        <w:t xml:space="preserve"> For purposes of this list, Version and Revision are used synonymously.</w:t>
      </w:r>
    </w:p>
    <w:p w14:paraId="0E3642A8" w14:textId="5666BB0B" w:rsidR="001225D3" w:rsidRPr="0085182F" w:rsidRDefault="001225D3" w:rsidP="0050129E">
      <w:pPr>
        <w:pStyle w:val="ListParagraph"/>
        <w:numPr>
          <w:ilvl w:val="0"/>
          <w:numId w:val="21"/>
        </w:numPr>
        <w:spacing w:after="120"/>
        <w:contextualSpacing w:val="0"/>
      </w:pPr>
      <w:r w:rsidRPr="0085182F">
        <w:t xml:space="preserve">The difference between a serial number and a version/revision: </w:t>
      </w:r>
      <w:r w:rsidR="00EB35A7">
        <w:t xml:space="preserve"> </w:t>
      </w:r>
      <w:r w:rsidRPr="0085182F">
        <w:t xml:space="preserve">Serial numbers are unique identifiers for a physical product. </w:t>
      </w:r>
      <w:r w:rsidR="005D255A">
        <w:t xml:space="preserve"> </w:t>
      </w:r>
      <w:r w:rsidRPr="0085182F">
        <w:t xml:space="preserve">Identical copies of software can exist on multiple physical pieces of equipment, so serial numbers aren’t truly relevant to software. </w:t>
      </w:r>
      <w:r w:rsidR="00CE3B51">
        <w:t xml:space="preserve"> </w:t>
      </w:r>
      <w:r w:rsidRPr="0085182F">
        <w:t>Instead, a version/revision number, tied to the software itself, is used to identify the differences between one set of software features and another.</w:t>
      </w:r>
      <w:r w:rsidR="000B093C" w:rsidRPr="0085182F">
        <w:t xml:space="preserve"> </w:t>
      </w:r>
      <w:r w:rsidR="005D255A">
        <w:t xml:space="preserve"> </w:t>
      </w:r>
      <w:r w:rsidR="000B093C" w:rsidRPr="0085182F">
        <w:t>In summary, hardware needs a serial number, and software needs a version/revision number.</w:t>
      </w:r>
    </w:p>
    <w:p w14:paraId="52A7E37F" w14:textId="0047ED26" w:rsidR="00FD692A" w:rsidRPr="0085182F" w:rsidRDefault="00FD692A" w:rsidP="0050129E">
      <w:pPr>
        <w:pStyle w:val="ListParagraph"/>
        <w:numPr>
          <w:ilvl w:val="0"/>
          <w:numId w:val="21"/>
        </w:numPr>
        <w:spacing w:after="120"/>
        <w:contextualSpacing w:val="0"/>
      </w:pPr>
      <w:r w:rsidRPr="0085182F">
        <w:t>Directly linked</w:t>
      </w:r>
      <w:r w:rsidR="000B093C" w:rsidRPr="0085182F">
        <w:t xml:space="preserve">: </w:t>
      </w:r>
      <w:r w:rsidR="005D255A">
        <w:t xml:space="preserve"> </w:t>
      </w:r>
      <w:r w:rsidR="000B093C" w:rsidRPr="0085182F">
        <w:t xml:space="preserve">Physical marking of hardware with a software version is useless as the software can be updated, in which case the physical marking would no longer be accurate. </w:t>
      </w:r>
      <w:r w:rsidR="005D255A">
        <w:t xml:space="preserve"> </w:t>
      </w:r>
      <w:r w:rsidR="000B093C" w:rsidRPr="0085182F">
        <w:t xml:space="preserve">The preferred case is that the software self-identifies (displays version number, etc.) continuously or on demand. </w:t>
      </w:r>
      <w:r w:rsidR="005D255A">
        <w:t xml:space="preserve"> </w:t>
      </w:r>
      <w:r w:rsidR="000B093C" w:rsidRPr="0085182F">
        <w:t>If the software changes, the version must change</w:t>
      </w:r>
      <w:proofErr w:type="gramStart"/>
      <w:r w:rsidR="000B093C" w:rsidRPr="0085182F">
        <w:t xml:space="preserve">. </w:t>
      </w:r>
      <w:proofErr w:type="gramEnd"/>
      <w:r w:rsidR="000B093C" w:rsidRPr="0085182F">
        <w:t>There is an exception for situations where the device itself has no means to identify the software to the outside world, such as lacking a printer and a display.</w:t>
      </w:r>
    </w:p>
    <w:p w14:paraId="0DCF6F62" w14:textId="2FC6A754" w:rsidR="00FD692A" w:rsidRPr="0085182F" w:rsidRDefault="00FD692A" w:rsidP="0050129E">
      <w:pPr>
        <w:pStyle w:val="ListParagraph"/>
        <w:numPr>
          <w:ilvl w:val="0"/>
          <w:numId w:val="21"/>
        </w:numPr>
        <w:spacing w:after="120"/>
        <w:contextualSpacing w:val="0"/>
      </w:pPr>
      <w:r w:rsidRPr="0085182F">
        <w:t>Hash</w:t>
      </w:r>
      <w:r w:rsidR="00792AAA" w:rsidRPr="0085182F">
        <w:t xml:space="preserve">: This is used for validation and verification that software and/or data </w:t>
      </w:r>
      <w:proofErr w:type="gramStart"/>
      <w:r w:rsidR="00792AAA" w:rsidRPr="0085182F">
        <w:t>is</w:t>
      </w:r>
      <w:proofErr w:type="gramEnd"/>
      <w:r w:rsidR="00792AAA" w:rsidRPr="0085182F">
        <w:t xml:space="preserve"> authentic and valid.</w:t>
      </w:r>
      <w:r w:rsidR="005D255A">
        <w:t xml:space="preserve"> </w:t>
      </w:r>
      <w:r w:rsidR="00792AAA" w:rsidRPr="0085182F">
        <w:t xml:space="preserve"> A hash function is any </w:t>
      </w:r>
      <w:hyperlink r:id="rId16" w:tooltip="Algorithm" w:history="1">
        <w:r w:rsidR="00792AAA" w:rsidRPr="0085182F">
          <w:t>algorithm</w:t>
        </w:r>
      </w:hyperlink>
      <w:r w:rsidR="00792AAA" w:rsidRPr="0085182F">
        <w:t xml:space="preserve"> or </w:t>
      </w:r>
      <w:hyperlink r:id="rId17" w:tooltip="Subroutine" w:history="1">
        <w:r w:rsidR="00792AAA" w:rsidRPr="0085182F">
          <w:t>subroutine</w:t>
        </w:r>
      </w:hyperlink>
      <w:r w:rsidR="00792AAA" w:rsidRPr="0085182F">
        <w:t xml:space="preserve"> that maps large </w:t>
      </w:r>
      <w:hyperlink r:id="rId18" w:tooltip="Data set" w:history="1">
        <w:r w:rsidR="00792AAA" w:rsidRPr="0085182F">
          <w:t>data sets</w:t>
        </w:r>
      </w:hyperlink>
      <w:r w:rsidR="00792AAA" w:rsidRPr="0085182F">
        <w:t xml:space="preserve"> of variable length to smaller data sets of a fixed length. </w:t>
      </w:r>
      <w:r w:rsidR="005D255A">
        <w:t xml:space="preserve"> </w:t>
      </w:r>
      <w:r w:rsidR="00792AAA" w:rsidRPr="0085182F">
        <w:t>Examples include CRC, checksum, LRC, etc.</w:t>
      </w:r>
      <w:r w:rsidR="00FC66E6" w:rsidRPr="0085182F">
        <w:t xml:space="preserve"> </w:t>
      </w:r>
      <w:r w:rsidR="00CE3B51">
        <w:t xml:space="preserve"> </w:t>
      </w:r>
      <w:r w:rsidR="00FC66E6" w:rsidRPr="0085182F">
        <w:t>Hashes are used because there is a very low probability of two different data blocks having the same hash code.</w:t>
      </w:r>
    </w:p>
    <w:p w14:paraId="69F0B9D2" w14:textId="77777777" w:rsidR="00FD692A" w:rsidRPr="0085182F" w:rsidRDefault="00FD692A" w:rsidP="0050129E">
      <w:pPr>
        <w:pStyle w:val="ListParagraph"/>
        <w:numPr>
          <w:ilvl w:val="0"/>
          <w:numId w:val="21"/>
        </w:numPr>
        <w:spacing w:after="120"/>
        <w:contextualSpacing w:val="0"/>
      </w:pPr>
      <w:r w:rsidRPr="0085182F">
        <w:t>Signature</w:t>
      </w:r>
    </w:p>
    <w:p w14:paraId="5315A878" w14:textId="730E19B4" w:rsidR="00FD692A" w:rsidRPr="0085182F" w:rsidRDefault="00FD692A" w:rsidP="0050129E">
      <w:pPr>
        <w:pStyle w:val="ListParagraph"/>
        <w:numPr>
          <w:ilvl w:val="0"/>
          <w:numId w:val="21"/>
        </w:numPr>
        <w:spacing w:after="120"/>
        <w:contextualSpacing w:val="0"/>
      </w:pPr>
      <w:r w:rsidRPr="0085182F">
        <w:t>Metrologically significant</w:t>
      </w:r>
      <w:r w:rsidR="00AE49E9" w:rsidRPr="0085182F">
        <w:t xml:space="preserve"> software:</w:t>
      </w:r>
      <w:r w:rsidR="00CE3B51">
        <w:t xml:space="preserve"> </w:t>
      </w:r>
      <w:r w:rsidR="00AE49E9" w:rsidRPr="0085182F">
        <w:t xml:space="preserve"> Software that calculates or affects features and/or measurements </w:t>
      </w:r>
      <w:proofErr w:type="gramStart"/>
      <w:r w:rsidR="00AE49E9" w:rsidRPr="0085182F">
        <w:t>that are</w:t>
      </w:r>
      <w:proofErr w:type="gramEnd"/>
      <w:r w:rsidR="00AE49E9" w:rsidRPr="0085182F">
        <w:t xml:space="preserve"> sealable.</w:t>
      </w:r>
    </w:p>
    <w:p w14:paraId="00ECF51D" w14:textId="4AEA9EBE" w:rsidR="00FD692A" w:rsidRPr="0085182F" w:rsidRDefault="00FD692A" w:rsidP="0050129E">
      <w:pPr>
        <w:pStyle w:val="ListParagraph"/>
        <w:numPr>
          <w:ilvl w:val="0"/>
          <w:numId w:val="21"/>
        </w:numPr>
        <w:spacing w:after="120"/>
        <w:contextualSpacing w:val="0"/>
      </w:pPr>
      <w:r w:rsidRPr="0085182F">
        <w:t>Software separation</w:t>
      </w:r>
      <w:r w:rsidR="00AE49E9" w:rsidRPr="0085182F">
        <w:t>:</w:t>
      </w:r>
      <w:r w:rsidR="00CE3B51">
        <w:t xml:space="preserve"> </w:t>
      </w:r>
      <w:r w:rsidR="00AE49E9" w:rsidRPr="0085182F">
        <w:t xml:space="preserve"> Software can be divided into metrologically significant and non-metrologically significant sections. </w:t>
      </w:r>
      <w:r w:rsidR="00CE3B51">
        <w:t xml:space="preserve"> </w:t>
      </w:r>
      <w:r w:rsidR="00AE49E9" w:rsidRPr="0085182F">
        <w:t xml:space="preserve">If it is, only metrologically significant software must be controlled. </w:t>
      </w:r>
      <w:r w:rsidR="00CE3B51">
        <w:t xml:space="preserve"> </w:t>
      </w:r>
      <w:r w:rsidR="00AE49E9" w:rsidRPr="0085182F">
        <w:t xml:space="preserve">If separation is not employed, then the </w:t>
      </w:r>
      <w:r w:rsidR="00D212B1" w:rsidRPr="0085182F">
        <w:t xml:space="preserve">entire </w:t>
      </w:r>
      <w:r w:rsidR="00AE49E9" w:rsidRPr="0085182F">
        <w:t>software is considered metrologically significant.</w:t>
      </w:r>
      <w:r w:rsidR="00CE3B51">
        <w:t xml:space="preserve"> </w:t>
      </w:r>
      <w:r w:rsidR="00792AAA" w:rsidRPr="0085182F">
        <w:t xml:space="preserve"> “Controlled” implies that a separate software identifier for the metrologically significant software is used.</w:t>
      </w:r>
    </w:p>
    <w:p w14:paraId="1D841422" w14:textId="77777777" w:rsidR="00FD692A" w:rsidRPr="0085182F" w:rsidRDefault="00FD692A" w:rsidP="0050129E">
      <w:pPr>
        <w:pStyle w:val="ListParagraph"/>
        <w:numPr>
          <w:ilvl w:val="0"/>
          <w:numId w:val="21"/>
        </w:numPr>
        <w:spacing w:after="120"/>
        <w:contextualSpacing w:val="0"/>
      </w:pPr>
      <w:r w:rsidRPr="0085182F">
        <w:t>Software update</w:t>
      </w:r>
    </w:p>
    <w:p w14:paraId="6F051179" w14:textId="4C449F6B" w:rsidR="00FD692A" w:rsidRPr="0085182F" w:rsidRDefault="00FD692A" w:rsidP="0050129E">
      <w:pPr>
        <w:pStyle w:val="ListParagraph"/>
        <w:numPr>
          <w:ilvl w:val="0"/>
          <w:numId w:val="21"/>
        </w:numPr>
        <w:spacing w:after="120"/>
        <w:contextualSpacing w:val="0"/>
      </w:pPr>
      <w:r w:rsidRPr="0085182F">
        <w:t>Sealable parameters</w:t>
      </w:r>
      <w:r w:rsidR="00792AAA" w:rsidRPr="0085182F">
        <w:t xml:space="preserve">: </w:t>
      </w:r>
      <w:r w:rsidR="00CE3B51">
        <w:t xml:space="preserve"> </w:t>
      </w:r>
      <w:r w:rsidR="00792AAA" w:rsidRPr="0085182F">
        <w:t>Reference Pub</w:t>
      </w:r>
      <w:r w:rsidR="00097553">
        <w:t>lication</w:t>
      </w:r>
      <w:r w:rsidR="00792AAA" w:rsidRPr="0085182F">
        <w:t xml:space="preserve"> 14 typical features or parameters to be sealed.</w:t>
      </w:r>
      <w:r w:rsidR="00CE3B51">
        <w:t xml:space="preserve"> </w:t>
      </w:r>
      <w:r w:rsidR="00CF03AB" w:rsidRPr="0085182F">
        <w:t xml:space="preserve"> Note that the download of software is recommended to be considered a sealable parameter.</w:t>
      </w:r>
    </w:p>
    <w:p w14:paraId="307C5258" w14:textId="7FA4B4EB" w:rsidR="00FD692A" w:rsidRPr="0085182F" w:rsidRDefault="00FD692A" w:rsidP="0050129E">
      <w:pPr>
        <w:pStyle w:val="ListParagraph"/>
        <w:numPr>
          <w:ilvl w:val="0"/>
          <w:numId w:val="21"/>
        </w:numPr>
        <w:spacing w:after="120"/>
        <w:contextualSpacing w:val="0"/>
      </w:pPr>
      <w:r w:rsidRPr="0085182F">
        <w:t>User interface</w:t>
      </w:r>
      <w:r w:rsidR="00CF03AB" w:rsidRPr="0085182F">
        <w:t>:</w:t>
      </w:r>
      <w:r w:rsidR="00CE3B51">
        <w:t xml:space="preserve"> </w:t>
      </w:r>
      <w:r w:rsidR="00CF03AB" w:rsidRPr="0085182F">
        <w:t xml:space="preserve"> An interface forming the part of the instrument or measuring system that enables information to be passed between a human user and the measuring instrument or its hardware or software parts, such as, switch, keyboard, mouse, display, monitor, printer, </w:t>
      </w:r>
      <w:r w:rsidR="00CE3B51">
        <w:t xml:space="preserve">and </w:t>
      </w:r>
      <w:r w:rsidR="00CF03AB" w:rsidRPr="0085182F">
        <w:t>touch-screen.</w:t>
      </w:r>
    </w:p>
    <w:p w14:paraId="2C6FD41C" w14:textId="11C6FD36" w:rsidR="00FD692A" w:rsidRPr="0085182F" w:rsidRDefault="00FD692A" w:rsidP="0050129E">
      <w:pPr>
        <w:pStyle w:val="ListParagraph"/>
        <w:numPr>
          <w:ilvl w:val="0"/>
          <w:numId w:val="21"/>
        </w:numPr>
        <w:spacing w:after="120"/>
        <w:contextualSpacing w:val="0"/>
      </w:pPr>
      <w:r w:rsidRPr="0085182F">
        <w:t>Communications interface</w:t>
      </w:r>
      <w:r w:rsidR="00CF03AB" w:rsidRPr="0085182F">
        <w:t xml:space="preserve">: </w:t>
      </w:r>
      <w:r w:rsidR="00CE3B51">
        <w:t xml:space="preserve"> </w:t>
      </w:r>
      <w:r w:rsidR="00CF03AB" w:rsidRPr="0085182F">
        <w:t>An electronic, optical, radio,</w:t>
      </w:r>
      <w:r w:rsidR="00FC66E6" w:rsidRPr="0085182F">
        <w:t xml:space="preserve"> removable storage media,</w:t>
      </w:r>
      <w:r w:rsidR="00CF03AB" w:rsidRPr="0085182F">
        <w:t xml:space="preserve"> or other technical interface that enables information to be automatically passed between parts of measuring </w:t>
      </w:r>
      <w:r w:rsidR="00FC66E6" w:rsidRPr="0085182F">
        <w:t>instruments, sub-assemblies, or external devices.</w:t>
      </w:r>
    </w:p>
    <w:p w14:paraId="5928FD5A" w14:textId="3F11FEA7" w:rsidR="00FD692A" w:rsidRPr="0085182F" w:rsidRDefault="00FD692A" w:rsidP="0050129E">
      <w:pPr>
        <w:pStyle w:val="ListParagraph"/>
        <w:numPr>
          <w:ilvl w:val="0"/>
          <w:numId w:val="21"/>
        </w:numPr>
        <w:spacing w:after="120"/>
        <w:contextualSpacing w:val="0"/>
      </w:pPr>
      <w:r w:rsidRPr="0085182F">
        <w:lastRenderedPageBreak/>
        <w:t>Reset/reboot</w:t>
      </w:r>
    </w:p>
    <w:p w14:paraId="148C54F8" w14:textId="77777777" w:rsidR="00FD692A" w:rsidRPr="0085182F" w:rsidRDefault="00FD692A" w:rsidP="0050129E">
      <w:pPr>
        <w:pStyle w:val="ListParagraph"/>
        <w:numPr>
          <w:ilvl w:val="0"/>
          <w:numId w:val="21"/>
        </w:numPr>
        <w:spacing w:after="120"/>
        <w:contextualSpacing w:val="0"/>
      </w:pPr>
      <w:r w:rsidRPr="0085182F">
        <w:t>Non-volatile memory</w:t>
      </w:r>
    </w:p>
    <w:p w14:paraId="66A45774" w14:textId="77777777" w:rsidR="00FD692A" w:rsidRPr="0085182F" w:rsidRDefault="00FD692A" w:rsidP="0050129E">
      <w:pPr>
        <w:pStyle w:val="ListParagraph"/>
        <w:numPr>
          <w:ilvl w:val="0"/>
          <w:numId w:val="21"/>
        </w:numPr>
        <w:spacing w:after="120"/>
        <w:contextualSpacing w:val="0"/>
      </w:pPr>
      <w:r w:rsidRPr="0085182F">
        <w:t>Flash</w:t>
      </w:r>
    </w:p>
    <w:p w14:paraId="49BBE12B" w14:textId="77777777" w:rsidR="00FD692A" w:rsidRPr="0085182F" w:rsidRDefault="00FD692A" w:rsidP="0050129E">
      <w:pPr>
        <w:pStyle w:val="ListParagraph"/>
        <w:numPr>
          <w:ilvl w:val="0"/>
          <w:numId w:val="21"/>
        </w:numPr>
        <w:spacing w:after="120"/>
        <w:contextualSpacing w:val="0"/>
      </w:pPr>
      <w:r w:rsidRPr="0085182F">
        <w:t>Encryption</w:t>
      </w:r>
    </w:p>
    <w:p w14:paraId="47BA1B44" w14:textId="2BB12CC4" w:rsidR="00FD692A" w:rsidRPr="0085182F" w:rsidRDefault="00FD692A" w:rsidP="0050129E">
      <w:pPr>
        <w:pStyle w:val="ListParagraph"/>
        <w:numPr>
          <w:ilvl w:val="0"/>
          <w:numId w:val="21"/>
        </w:numPr>
        <w:spacing w:after="120"/>
        <w:contextualSpacing w:val="0"/>
      </w:pPr>
      <w:r w:rsidRPr="0085182F">
        <w:t>Authentication</w:t>
      </w:r>
      <w:r w:rsidR="00CF03AB" w:rsidRPr="0085182F">
        <w:t>:</w:t>
      </w:r>
      <w:r w:rsidR="00CE3B51">
        <w:t xml:space="preserve"> </w:t>
      </w:r>
      <w:r w:rsidR="00CF03AB" w:rsidRPr="0085182F">
        <w:t xml:space="preserve"> Affirmation that the source of the software or data was genuine and recognized</w:t>
      </w:r>
      <w:proofErr w:type="gramStart"/>
      <w:r w:rsidR="00CF03AB" w:rsidRPr="0085182F">
        <w:t xml:space="preserve">. </w:t>
      </w:r>
      <w:proofErr w:type="gramEnd"/>
      <w:r w:rsidR="00CF03AB" w:rsidRPr="0085182F">
        <w:t xml:space="preserve">This can be done either via an authorized agent or via specific software techniques. </w:t>
      </w:r>
      <w:r w:rsidR="00CE3B51">
        <w:t xml:space="preserve"> </w:t>
      </w:r>
      <w:r w:rsidR="00CF03AB" w:rsidRPr="0085182F">
        <w:t>Authentication is employed in order to prevent loading of malicious software into devices.</w:t>
      </w:r>
    </w:p>
    <w:p w14:paraId="49B4E814" w14:textId="24D8CE9A" w:rsidR="0053216D" w:rsidRPr="0085182F" w:rsidRDefault="0053216D" w:rsidP="0050129E">
      <w:pPr>
        <w:pStyle w:val="ListParagraph"/>
        <w:numPr>
          <w:ilvl w:val="0"/>
          <w:numId w:val="21"/>
        </w:numPr>
        <w:spacing w:after="120"/>
        <w:contextualSpacing w:val="0"/>
      </w:pPr>
      <w:r w:rsidRPr="0085182F">
        <w:t>Third</w:t>
      </w:r>
      <w:r w:rsidR="00C9449C">
        <w:t>-</w:t>
      </w:r>
      <w:r w:rsidRPr="0085182F">
        <w:t>party software</w:t>
      </w:r>
      <w:r w:rsidR="00CF03AB" w:rsidRPr="0085182F">
        <w:t>: Software that is loaded into the weighing or measuring system that was not provided by the original manufacturer.</w:t>
      </w:r>
    </w:p>
    <w:p w14:paraId="3C382214" w14:textId="77777777" w:rsidR="0053216D" w:rsidRPr="0085182F" w:rsidRDefault="0053216D" w:rsidP="0050129E">
      <w:pPr>
        <w:pStyle w:val="ListParagraph"/>
        <w:numPr>
          <w:ilvl w:val="0"/>
          <w:numId w:val="21"/>
        </w:numPr>
        <w:spacing w:after="120"/>
        <w:contextualSpacing w:val="0"/>
      </w:pPr>
      <w:r w:rsidRPr="0085182F">
        <w:t>Program</w:t>
      </w:r>
    </w:p>
    <w:p w14:paraId="508038CC" w14:textId="77777777" w:rsidR="0053216D" w:rsidRPr="0085182F" w:rsidRDefault="0053216D" w:rsidP="00D54F45">
      <w:pPr>
        <w:pStyle w:val="ListParagraph"/>
        <w:numPr>
          <w:ilvl w:val="0"/>
          <w:numId w:val="21"/>
        </w:numPr>
      </w:pPr>
      <w:r w:rsidRPr="0085182F">
        <w:t>Subroutine</w:t>
      </w:r>
    </w:p>
    <w:p w14:paraId="620FDAA6" w14:textId="470F374A" w:rsidR="0053216D" w:rsidRPr="0085182F" w:rsidRDefault="0053216D" w:rsidP="0053216D">
      <w:r w:rsidRPr="0085182F">
        <w:t xml:space="preserve">We will flesh out this list, adding some brief definitions and/or examples. </w:t>
      </w:r>
      <w:r w:rsidR="00CE3B51">
        <w:t xml:space="preserve"> </w:t>
      </w:r>
      <w:r w:rsidRPr="0085182F">
        <w:t>It will then be circulated amongst this group for review, and for any additional terms that are identified as being potentially useful.</w:t>
      </w:r>
    </w:p>
    <w:p w14:paraId="15440BC4" w14:textId="37CF46C0" w:rsidR="0053216D" w:rsidRPr="0085182F" w:rsidRDefault="00CE3B51" w:rsidP="0053216D">
      <w:r>
        <w:t xml:space="preserve">Mr. </w:t>
      </w:r>
      <w:r w:rsidR="0053216D" w:rsidRPr="0085182F">
        <w:t xml:space="preserve">Doug Bliss suggested developing educational presentations on relatively small software subjects, for presentation at the conferences, to provide training. </w:t>
      </w:r>
      <w:r>
        <w:t xml:space="preserve"> </w:t>
      </w:r>
      <w:r w:rsidR="0053216D" w:rsidRPr="0085182F">
        <w:t>We’ll check into availability of time slots.</w:t>
      </w:r>
      <w:r>
        <w:t xml:space="preserve"> </w:t>
      </w:r>
      <w:r w:rsidR="0053216D" w:rsidRPr="0085182F">
        <w:t xml:space="preserve"> January or next July </w:t>
      </w:r>
      <w:proofErr w:type="gramStart"/>
      <w:r w:rsidR="0053216D" w:rsidRPr="0085182F">
        <w:t>are</w:t>
      </w:r>
      <w:proofErr w:type="gramEnd"/>
      <w:r w:rsidR="0053216D" w:rsidRPr="0085182F">
        <w:t xml:space="preserve"> probably the </w:t>
      </w:r>
      <w:r w:rsidR="007973B3" w:rsidRPr="0085182F">
        <w:t>earliest</w:t>
      </w:r>
      <w:r w:rsidR="0053216D" w:rsidRPr="0085182F">
        <w:t xml:space="preserve"> opportunities. </w:t>
      </w:r>
      <w:r>
        <w:t xml:space="preserve"> </w:t>
      </w:r>
      <w:r w:rsidR="0053216D" w:rsidRPr="0085182F">
        <w:t>Potential topics might include:</w:t>
      </w:r>
    </w:p>
    <w:p w14:paraId="6E842289" w14:textId="77777777" w:rsidR="0053216D" w:rsidRPr="0085182F" w:rsidRDefault="007973B3" w:rsidP="0050129E">
      <w:pPr>
        <w:pStyle w:val="ListParagraph"/>
        <w:numPr>
          <w:ilvl w:val="0"/>
          <w:numId w:val="22"/>
        </w:numPr>
        <w:spacing w:after="120"/>
        <w:contextualSpacing w:val="0"/>
      </w:pPr>
      <w:r w:rsidRPr="0085182F">
        <w:t>General “software isn’t scary”</w:t>
      </w:r>
    </w:p>
    <w:p w14:paraId="5E2DD4C8" w14:textId="77777777" w:rsidR="007973B3" w:rsidRPr="0085182F" w:rsidRDefault="007973B3" w:rsidP="0050129E">
      <w:pPr>
        <w:pStyle w:val="ListParagraph"/>
        <w:numPr>
          <w:ilvl w:val="0"/>
          <w:numId w:val="22"/>
        </w:numPr>
        <w:spacing w:after="120"/>
        <w:contextualSpacing w:val="0"/>
      </w:pPr>
      <w:r w:rsidRPr="0085182F">
        <w:t>Background on why the software sector exists and what we’re trying to accomplish</w:t>
      </w:r>
    </w:p>
    <w:p w14:paraId="1F48F5F8" w14:textId="77777777" w:rsidR="007973B3" w:rsidRPr="0085182F" w:rsidRDefault="007973B3" w:rsidP="0050129E">
      <w:pPr>
        <w:pStyle w:val="ListParagraph"/>
        <w:numPr>
          <w:ilvl w:val="0"/>
          <w:numId w:val="22"/>
        </w:numPr>
        <w:spacing w:after="120"/>
        <w:contextualSpacing w:val="0"/>
      </w:pPr>
      <w:r w:rsidRPr="0085182F">
        <w:t>Something to tie into the training of field inspectors on software</w:t>
      </w:r>
    </w:p>
    <w:p w14:paraId="4D10E17E" w14:textId="77777777" w:rsidR="007973B3" w:rsidRPr="0085182F" w:rsidRDefault="007973B3" w:rsidP="0050129E">
      <w:pPr>
        <w:pStyle w:val="ListParagraph"/>
        <w:numPr>
          <w:ilvl w:val="0"/>
          <w:numId w:val="22"/>
        </w:numPr>
        <w:spacing w:after="120"/>
        <w:contextualSpacing w:val="0"/>
      </w:pPr>
      <w:r w:rsidRPr="0085182F">
        <w:t>Software identification</w:t>
      </w:r>
    </w:p>
    <w:p w14:paraId="1BA773AB" w14:textId="77777777" w:rsidR="007973B3" w:rsidRPr="0085182F" w:rsidRDefault="007973B3" w:rsidP="0050129E">
      <w:pPr>
        <w:pStyle w:val="ListParagraph"/>
        <w:numPr>
          <w:ilvl w:val="0"/>
          <w:numId w:val="22"/>
        </w:numPr>
        <w:spacing w:after="120"/>
        <w:contextualSpacing w:val="0"/>
      </w:pPr>
      <w:r w:rsidRPr="0085182F">
        <w:t>Teaching inspectors how to read a certificate, with an eye toward information pertaining to software</w:t>
      </w:r>
    </w:p>
    <w:p w14:paraId="020D393F" w14:textId="77777777" w:rsidR="009106B0" w:rsidRPr="0085182F" w:rsidRDefault="009106B0" w:rsidP="009106B0">
      <w:pPr>
        <w:spacing w:after="0"/>
        <w:rPr>
          <w:b/>
        </w:rPr>
      </w:pPr>
      <w:r w:rsidRPr="0085182F">
        <w:rPr>
          <w:b/>
        </w:rPr>
        <w:t>Conclusion:</w:t>
      </w:r>
    </w:p>
    <w:p w14:paraId="5059DC5C" w14:textId="25D9FB62" w:rsidR="009106B0" w:rsidRPr="0085182F" w:rsidRDefault="009106B0" w:rsidP="009106B0">
      <w:r w:rsidRPr="0085182F">
        <w:t>The Sector sees value in assisting in the training of field inspectors on several fronts as indicated by the discussion at this year’s meeting.</w:t>
      </w:r>
      <w:r w:rsidR="00CE3B51">
        <w:t xml:space="preserve"> </w:t>
      </w:r>
      <w:r w:rsidRPr="0085182F">
        <w:t xml:space="preserve"> Several initiatives will be floated amongst the NCWM community and the Sector will focus on those that seem to have the most interest/benefit to the Conference.</w:t>
      </w:r>
    </w:p>
    <w:p w14:paraId="2267914A" w14:textId="77777777" w:rsidR="006963F6" w:rsidRPr="0085182F" w:rsidRDefault="006963F6" w:rsidP="006963F6">
      <w:pPr>
        <w:pStyle w:val="Heading1"/>
        <w:rPr>
          <w:rFonts w:hint="eastAsia"/>
        </w:rPr>
      </w:pPr>
      <w:bookmarkStart w:id="12" w:name="_Toc364666760"/>
      <w:r w:rsidRPr="0085182F">
        <w:t>New Items</w:t>
      </w:r>
      <w:bookmarkEnd w:id="12"/>
    </w:p>
    <w:p w14:paraId="7A3D8285" w14:textId="77777777" w:rsidR="009034A7" w:rsidRDefault="009034A7" w:rsidP="009034A7">
      <w:pPr>
        <w:pStyle w:val="ItemHeading"/>
      </w:pPr>
      <w:bookmarkStart w:id="13" w:name="_Toc364666761"/>
      <w:r>
        <w:t xml:space="preserve">Next </w:t>
      </w:r>
      <w:r w:rsidR="000A57E8">
        <w:t>M</w:t>
      </w:r>
      <w:r>
        <w:t>eeting</w:t>
      </w:r>
      <w:bookmarkEnd w:id="13"/>
      <w:r>
        <w:t xml:space="preserve"> </w:t>
      </w:r>
    </w:p>
    <w:p w14:paraId="24C522D3" w14:textId="77777777" w:rsidR="009034A7" w:rsidRDefault="009034A7" w:rsidP="009034A7">
      <w:pPr>
        <w:pStyle w:val="BoldHeading"/>
      </w:pPr>
      <w:r>
        <w:t xml:space="preserve">Background: </w:t>
      </w:r>
    </w:p>
    <w:p w14:paraId="39D5D1E5" w14:textId="2C7A9DF2" w:rsidR="00E05862" w:rsidRPr="0085182F" w:rsidRDefault="00E05862" w:rsidP="00E05862">
      <w:r>
        <w:rPr>
          <w:szCs w:val="20"/>
        </w:rPr>
        <w:t xml:space="preserve">The </w:t>
      </w:r>
      <w:r w:rsidR="00C9449C">
        <w:rPr>
          <w:szCs w:val="20"/>
        </w:rPr>
        <w:t>S</w:t>
      </w:r>
      <w:r>
        <w:rPr>
          <w:szCs w:val="20"/>
        </w:rPr>
        <w:t xml:space="preserve">ector is on a </w:t>
      </w:r>
      <w:r w:rsidRPr="00481280">
        <w:rPr>
          <w:szCs w:val="20"/>
        </w:rPr>
        <w:t xml:space="preserve">yearly schedule for </w:t>
      </w:r>
      <w:r w:rsidR="009C1787">
        <w:rPr>
          <w:szCs w:val="20"/>
        </w:rPr>
        <w:t xml:space="preserve">NTETC Software </w:t>
      </w:r>
      <w:r>
        <w:rPr>
          <w:szCs w:val="20"/>
        </w:rPr>
        <w:t xml:space="preserve">Sector </w:t>
      </w:r>
      <w:r w:rsidR="009C1787">
        <w:rPr>
          <w:szCs w:val="20"/>
        </w:rPr>
        <w:t>M</w:t>
      </w:r>
      <w:r w:rsidR="009C1787" w:rsidRPr="00481280">
        <w:rPr>
          <w:szCs w:val="20"/>
        </w:rPr>
        <w:t>eetings</w:t>
      </w:r>
      <w:r w:rsidRPr="00481280">
        <w:rPr>
          <w:szCs w:val="20"/>
        </w:rPr>
        <w:t xml:space="preserve">. </w:t>
      </w:r>
      <w:r w:rsidR="009C1787">
        <w:rPr>
          <w:szCs w:val="20"/>
        </w:rPr>
        <w:t xml:space="preserve"> Mr. </w:t>
      </w:r>
      <w:proofErr w:type="spellStart"/>
      <w:r w:rsidR="009C1787">
        <w:rPr>
          <w:szCs w:val="20"/>
        </w:rPr>
        <w:t>Truex</w:t>
      </w:r>
      <w:proofErr w:type="spellEnd"/>
      <w:r w:rsidR="009C1787">
        <w:rPr>
          <w:szCs w:val="20"/>
        </w:rPr>
        <w:t xml:space="preserve">, </w:t>
      </w:r>
      <w:r w:rsidRPr="00067465">
        <w:t>NTEP Administrator</w:t>
      </w:r>
      <w:r w:rsidR="009C1787">
        <w:t>,</w:t>
      </w:r>
      <w:r w:rsidRPr="00067465">
        <w:t xml:space="preserve"> will determine when the next meeting is possible.</w:t>
      </w:r>
      <w:r>
        <w:t xml:space="preserve"> </w:t>
      </w:r>
      <w:r w:rsidR="00DC2518">
        <w:t xml:space="preserve"> This year was California’s turn in the rotation to host the meeting, but due to the uncertainly of New York’s status as potential host, the meeting ended up being back in Ohio.</w:t>
      </w:r>
      <w:r w:rsidR="00CE3B51">
        <w:t xml:space="preserve"> </w:t>
      </w:r>
      <w:r w:rsidR="00DC2518">
        <w:t xml:space="preserve"> Hence, New </w:t>
      </w:r>
      <w:r w:rsidR="00DC2518" w:rsidRPr="0085182F">
        <w:t>York and California again are possible locations for the 2014 meeting</w:t>
      </w:r>
      <w:r w:rsidRPr="0085182F">
        <w:t>.</w:t>
      </w:r>
    </w:p>
    <w:p w14:paraId="5AE1FE7B" w14:textId="770A28FF" w:rsidR="00A22750" w:rsidRPr="0085182F" w:rsidRDefault="006A5DF6" w:rsidP="008B1E73">
      <w:r w:rsidRPr="0085182F">
        <w:t xml:space="preserve">Albany, </w:t>
      </w:r>
      <w:r w:rsidR="00CE3B51" w:rsidRPr="0085182F">
        <w:t>N</w:t>
      </w:r>
      <w:r w:rsidR="00CE3B51">
        <w:t>ew York,</w:t>
      </w:r>
      <w:r w:rsidR="00CE3B51" w:rsidRPr="0085182F">
        <w:t xml:space="preserve"> </w:t>
      </w:r>
      <w:r w:rsidRPr="0085182F">
        <w:t>and California remain under consideration, with New York being the first choice, preferably as late as possible in March.</w:t>
      </w:r>
    </w:p>
    <w:p w14:paraId="2AEC88AE" w14:textId="77777777" w:rsidR="00EA5B1F" w:rsidRDefault="00D41CB7" w:rsidP="00EA5B1F">
      <w:pPr>
        <w:pStyle w:val="ItemHeading"/>
      </w:pPr>
      <w:bookmarkStart w:id="14" w:name="_Toc364666762"/>
      <w:r w:rsidRPr="0085182F">
        <w:lastRenderedPageBreak/>
        <w:t>2013</w:t>
      </w:r>
      <w:r w:rsidR="009C1787" w:rsidRPr="0085182F">
        <w:t xml:space="preserve"> NCWM Interim </w:t>
      </w:r>
      <w:r w:rsidR="009C1787">
        <w:t xml:space="preserve">Meeting </w:t>
      </w:r>
      <w:r w:rsidR="00EA5B1F">
        <w:t>Report</w:t>
      </w:r>
      <w:bookmarkEnd w:id="14"/>
    </w:p>
    <w:p w14:paraId="4F444670" w14:textId="5BD3C7E7" w:rsidR="009C1787" w:rsidRDefault="009C1787" w:rsidP="009C1787">
      <w:r>
        <w:t xml:space="preserve">There was one item on the NCWM S&amp;T Committee Agenda for the 2012 NCWM Interim Meeting related to work done by the NTETC Software Sector.  </w:t>
      </w:r>
      <w:r w:rsidR="00D3156D" w:rsidRPr="006265FF">
        <w:t xml:space="preserve">2012 </w:t>
      </w:r>
      <w:r w:rsidR="00CE3B51">
        <w:t xml:space="preserve">NCWM </w:t>
      </w:r>
      <w:r w:rsidR="00D3156D" w:rsidRPr="006265FF">
        <w:t>Publication 15</w:t>
      </w:r>
      <w:r w:rsidR="006265FF">
        <w:t>,</w:t>
      </w:r>
      <w:r w:rsidRPr="00CE3B51">
        <w:t xml:space="preserve"> </w:t>
      </w:r>
      <w:r>
        <w:t>S&amp;T Item 360-</w:t>
      </w:r>
      <w:r w:rsidR="00BF5451">
        <w:t>2</w:t>
      </w:r>
      <w:r>
        <w:t xml:space="preserve"> relates to the 2012 NTETC Software Sector Agenda Item 1: </w:t>
      </w:r>
      <w:r w:rsidR="00CE3B51">
        <w:t xml:space="preserve"> </w:t>
      </w:r>
      <w:r>
        <w:t xml:space="preserve">Marking Requirements. </w:t>
      </w:r>
    </w:p>
    <w:p w14:paraId="094F1E9E" w14:textId="77777777" w:rsidR="009C1787" w:rsidRPr="0085182F" w:rsidRDefault="009840CE" w:rsidP="008B1E73">
      <w:r w:rsidRPr="0085182F">
        <w:t>The Sector was informed of the S&amp;T Committee decision to continue Item 360-2 as a Developing item.</w:t>
      </w:r>
    </w:p>
    <w:p w14:paraId="3B564467" w14:textId="77777777" w:rsidR="00AD3A9E" w:rsidRDefault="00D41CB7">
      <w:pPr>
        <w:pStyle w:val="ItemHeading"/>
      </w:pPr>
      <w:bookmarkStart w:id="15" w:name="_Toc364666763"/>
      <w:r>
        <w:t>2013</w:t>
      </w:r>
      <w:r w:rsidR="009C1787">
        <w:t xml:space="preserve"> </w:t>
      </w:r>
      <w:r w:rsidR="00B12073">
        <w:t xml:space="preserve">International </w:t>
      </w:r>
      <w:r w:rsidR="009C1787">
        <w:t>Report</w:t>
      </w:r>
      <w:bookmarkEnd w:id="15"/>
    </w:p>
    <w:p w14:paraId="778AF550" w14:textId="66A8E020" w:rsidR="00EC152E" w:rsidRDefault="00EC152E" w:rsidP="00EC152E">
      <w:r>
        <w:t xml:space="preserve">Dr. Ambler Thompson, NIST, Office of Weights and Measures (OWM), will provide a synopsis of international activity that relates to the work of the </w:t>
      </w:r>
      <w:r w:rsidR="00CE3B51">
        <w:t>S</w:t>
      </w:r>
      <w:r>
        <w:t>ector.  Software Sector Co-Chair</w:t>
      </w:r>
      <w:r w:rsidR="00E428B4">
        <w:t>,</w:t>
      </w:r>
      <w:r>
        <w:t xml:space="preserve"> Mr. Jim </w:t>
      </w:r>
      <w:proofErr w:type="spellStart"/>
      <w:r>
        <w:t>Pettinato</w:t>
      </w:r>
      <w:proofErr w:type="spellEnd"/>
      <w:r w:rsidR="00CE3B51">
        <w:t>,</w:t>
      </w:r>
      <w:r>
        <w:t xml:space="preserve"> will summarize the discussion that took place at the European Cooperation in Legal Metrology (WELMEC) WG7 meeting in Dec</w:t>
      </w:r>
      <w:r w:rsidR="00CE3B51">
        <w:t>ember </w:t>
      </w:r>
      <w:r>
        <w:t>2011.</w:t>
      </w:r>
    </w:p>
    <w:p w14:paraId="28F1EC5C" w14:textId="77777777" w:rsidR="00B12073" w:rsidRDefault="00B12073" w:rsidP="00B12073">
      <w:r>
        <w:t>Highlights</w:t>
      </w:r>
      <w:r w:rsidR="009C1787" w:rsidRPr="009C1787">
        <w:t xml:space="preserve"> </w:t>
      </w:r>
      <w:r w:rsidR="009C1787">
        <w:t>of interest to the NTETC Software Sector</w:t>
      </w:r>
      <w:r>
        <w:t>:</w:t>
      </w:r>
    </w:p>
    <w:p w14:paraId="64054748" w14:textId="77777777" w:rsidR="007E1AE4" w:rsidRDefault="00DC2518" w:rsidP="0050129E">
      <w:pPr>
        <w:pStyle w:val="bulletedlist"/>
        <w:spacing w:after="120"/>
        <w:contextualSpacing w:val="0"/>
      </w:pPr>
      <w:bookmarkStart w:id="16" w:name="_Toc310427975"/>
      <w:bookmarkStart w:id="17" w:name="_Toc310503042"/>
      <w:r>
        <w:t>New WELMEC 7.2 draft document circulated for comment by WG7</w:t>
      </w:r>
    </w:p>
    <w:p w14:paraId="398C8866" w14:textId="77777777" w:rsidR="00B12073" w:rsidRPr="00D66012" w:rsidRDefault="00DC2518" w:rsidP="00D66012">
      <w:pPr>
        <w:pStyle w:val="bulletedlist"/>
      </w:pPr>
      <w:r>
        <w:t>R-117 working group</w:t>
      </w:r>
      <w:bookmarkEnd w:id="16"/>
      <w:bookmarkEnd w:id="17"/>
    </w:p>
    <w:p w14:paraId="5F597277" w14:textId="7CAED655" w:rsidR="007973B3" w:rsidRPr="00B91274" w:rsidRDefault="007973B3" w:rsidP="006265FF">
      <w:pPr>
        <w:pStyle w:val="ItemHeading"/>
        <w:numPr>
          <w:ilvl w:val="0"/>
          <w:numId w:val="25"/>
        </w:numPr>
        <w:tabs>
          <w:tab w:val="clear" w:pos="900"/>
          <w:tab w:val="left" w:pos="1620"/>
        </w:tabs>
        <w:ind w:hanging="720"/>
      </w:pPr>
      <w:bookmarkStart w:id="18" w:name="_Toc350844539"/>
      <w:bookmarkStart w:id="19" w:name="_Toc364666764"/>
      <w:r w:rsidRPr="00B91274">
        <w:t>360-</w:t>
      </w:r>
      <w:r>
        <w:t>7</w:t>
      </w:r>
      <w:r w:rsidRPr="00B91274">
        <w:tab/>
        <w:t>D</w:t>
      </w:r>
      <w:r w:rsidRPr="00B91274">
        <w:tab/>
        <w:t>Appendix D – Definitions:</w:t>
      </w:r>
      <w:r w:rsidR="006265FF">
        <w:t xml:space="preserve"> </w:t>
      </w:r>
      <w:r w:rsidRPr="00B91274">
        <w:t xml:space="preserve"> Remote Configuration Capability</w:t>
      </w:r>
      <w:bookmarkEnd w:id="18"/>
      <w:bookmarkEnd w:id="19"/>
    </w:p>
    <w:p w14:paraId="05892F07" w14:textId="77AB2B73" w:rsidR="007973B3" w:rsidRPr="00B91274" w:rsidRDefault="007973B3" w:rsidP="007973B3">
      <w:pPr>
        <w:pStyle w:val="BoldHeading"/>
        <w:rPr>
          <w:szCs w:val="20"/>
        </w:rPr>
      </w:pPr>
      <w:r w:rsidRPr="00B91274">
        <w:rPr>
          <w:szCs w:val="20"/>
        </w:rPr>
        <w:t xml:space="preserve">Source: </w:t>
      </w:r>
      <w:r w:rsidRPr="00B91274">
        <w:rPr>
          <w:szCs w:val="20"/>
        </w:rPr>
        <w:tab/>
      </w:r>
    </w:p>
    <w:p w14:paraId="7ADDD351" w14:textId="77777777" w:rsidR="007973B3" w:rsidRPr="00B91274" w:rsidRDefault="007973B3" w:rsidP="007973B3">
      <w:pPr>
        <w:rPr>
          <w:szCs w:val="20"/>
        </w:rPr>
      </w:pPr>
      <w:r w:rsidRPr="00B91274">
        <w:rPr>
          <w:szCs w:val="20"/>
        </w:rPr>
        <w:t>NTETC Grain Analyzer Sector (2013)</w:t>
      </w:r>
    </w:p>
    <w:p w14:paraId="2B00B7F9" w14:textId="5A6168F3" w:rsidR="007973B3" w:rsidRPr="00B91274" w:rsidRDefault="007973B3" w:rsidP="007973B3">
      <w:pPr>
        <w:pStyle w:val="BoldHeading"/>
        <w:rPr>
          <w:szCs w:val="20"/>
        </w:rPr>
      </w:pPr>
      <w:r w:rsidRPr="00B91274">
        <w:rPr>
          <w:szCs w:val="20"/>
        </w:rPr>
        <w:t xml:space="preserve">Purpose: </w:t>
      </w:r>
    </w:p>
    <w:p w14:paraId="559E9483" w14:textId="660405AC" w:rsidR="007973B3" w:rsidRPr="00B91274" w:rsidRDefault="007973B3" w:rsidP="007973B3">
      <w:pPr>
        <w:tabs>
          <w:tab w:val="left" w:pos="-360"/>
        </w:tabs>
        <w:rPr>
          <w:szCs w:val="20"/>
          <w:lang w:val="en-CA"/>
        </w:rPr>
      </w:pPr>
      <w:r w:rsidRPr="00B91274">
        <w:rPr>
          <w:bCs/>
          <w:szCs w:val="20"/>
        </w:rPr>
        <w:t xml:space="preserve">Expand the scope of definition to cover instances </w:t>
      </w:r>
      <w:proofErr w:type="gramStart"/>
      <w:r w:rsidRPr="00B91274">
        <w:rPr>
          <w:bCs/>
          <w:szCs w:val="20"/>
        </w:rPr>
        <w:t>where the “other device</w:t>
      </w:r>
      <w:r>
        <w:rPr>
          <w:bCs/>
          <w:szCs w:val="20"/>
        </w:rPr>
        <w:t xml:space="preserve">” </w:t>
      </w:r>
      <w:r w:rsidRPr="00B91274">
        <w:rPr>
          <w:bCs/>
          <w:szCs w:val="20"/>
        </w:rPr>
        <w:t>as noted in the current definition, may be necessary to the operation of the weighing or measuring device or which may be considered a permanent part of that device</w:t>
      </w:r>
      <w:proofErr w:type="gramEnd"/>
      <w:r w:rsidRPr="00B91274">
        <w:rPr>
          <w:bCs/>
          <w:szCs w:val="20"/>
        </w:rPr>
        <w:t>.</w:t>
      </w:r>
    </w:p>
    <w:p w14:paraId="3FB44340" w14:textId="77777777" w:rsidR="007973B3" w:rsidRPr="00B91274" w:rsidRDefault="007973B3" w:rsidP="007973B3">
      <w:pPr>
        <w:pStyle w:val="BoldHeading"/>
        <w:rPr>
          <w:szCs w:val="20"/>
        </w:rPr>
      </w:pPr>
      <w:r w:rsidRPr="00B91274">
        <w:rPr>
          <w:szCs w:val="20"/>
        </w:rPr>
        <w:t xml:space="preserve">Item </w:t>
      </w:r>
      <w:proofErr w:type="gramStart"/>
      <w:r w:rsidRPr="00B91274">
        <w:rPr>
          <w:szCs w:val="20"/>
        </w:rPr>
        <w:t>Under</w:t>
      </w:r>
      <w:proofErr w:type="gramEnd"/>
      <w:r w:rsidRPr="00B91274">
        <w:rPr>
          <w:szCs w:val="20"/>
        </w:rPr>
        <w:t xml:space="preserve"> Consideration: </w:t>
      </w:r>
    </w:p>
    <w:p w14:paraId="0184CA0B" w14:textId="77777777" w:rsidR="007973B3" w:rsidRPr="00B91274" w:rsidRDefault="007973B3" w:rsidP="007973B3">
      <w:r w:rsidRPr="00B91274">
        <w:t xml:space="preserve">This item is under development.  Comments and inquiries may be directed to </w:t>
      </w:r>
      <w:r w:rsidRPr="00E63E61">
        <w:t>NIST Office of Weights and Measures.</w:t>
      </w:r>
    </w:p>
    <w:p w14:paraId="5E47A8AA" w14:textId="77777777" w:rsidR="007973B3" w:rsidRPr="00B91274" w:rsidRDefault="007973B3" w:rsidP="006265FF">
      <w:pPr>
        <w:jc w:val="left"/>
        <w:rPr>
          <w:szCs w:val="20"/>
        </w:rPr>
      </w:pPr>
      <w:r>
        <w:rPr>
          <w:szCs w:val="20"/>
        </w:rPr>
        <w:t>A proposal to m</w:t>
      </w:r>
      <w:r w:rsidRPr="00B91274">
        <w:rPr>
          <w:szCs w:val="20"/>
        </w:rPr>
        <w:t>odify the definition for “remote configuration capability” as follows</w:t>
      </w:r>
      <w:r>
        <w:rPr>
          <w:szCs w:val="20"/>
        </w:rPr>
        <w:t xml:space="preserve"> is under consideration</w:t>
      </w:r>
      <w:r w:rsidRPr="00B91274">
        <w:rPr>
          <w:szCs w:val="20"/>
        </w:rPr>
        <w:t>:</w:t>
      </w:r>
    </w:p>
    <w:p w14:paraId="6ECC4CC8" w14:textId="1FA8FC59" w:rsidR="007973B3" w:rsidRPr="00B91274" w:rsidRDefault="007973B3" w:rsidP="0050129E">
      <w:pPr>
        <w:tabs>
          <w:tab w:val="left" w:pos="5512"/>
        </w:tabs>
        <w:spacing w:after="60"/>
        <w:ind w:left="720"/>
        <w:rPr>
          <w:szCs w:val="20"/>
        </w:rPr>
      </w:pPr>
      <w:r w:rsidRPr="00B91274">
        <w:rPr>
          <w:b/>
          <w:bCs/>
          <w:szCs w:val="20"/>
        </w:rPr>
        <w:t>remote configuration capability</w:t>
      </w:r>
      <w:proofErr w:type="gramStart"/>
      <w:r w:rsidRPr="00B91274">
        <w:rPr>
          <w:b/>
          <w:bCs/>
          <w:szCs w:val="20"/>
        </w:rPr>
        <w:t>.</w:t>
      </w:r>
      <w:r w:rsidRPr="00B91274">
        <w:rPr>
          <w:szCs w:val="20"/>
        </w:rPr>
        <w:t xml:space="preserve"> </w:t>
      </w:r>
      <w:proofErr w:type="gramEnd"/>
      <w:r w:rsidRPr="00B91274">
        <w:rPr>
          <w:b/>
          <w:bCs/>
          <w:szCs w:val="20"/>
        </w:rPr>
        <w:t>–</w:t>
      </w:r>
      <w:r w:rsidRPr="00B91274">
        <w:rPr>
          <w:szCs w:val="20"/>
        </w:rPr>
        <w:t xml:space="preserve"> The ability to adjust a weighing or measuring device or change its sealable parameters from or through some other device that </w:t>
      </w:r>
      <w:r w:rsidRPr="00B91274">
        <w:rPr>
          <w:b/>
          <w:strike/>
          <w:szCs w:val="20"/>
        </w:rPr>
        <w:t>is not</w:t>
      </w:r>
      <w:r w:rsidRPr="00B91274">
        <w:rPr>
          <w:szCs w:val="20"/>
        </w:rPr>
        <w:t xml:space="preserve">  </w:t>
      </w:r>
      <w:r w:rsidRPr="00B91274">
        <w:rPr>
          <w:b/>
          <w:szCs w:val="20"/>
          <w:u w:val="single"/>
        </w:rPr>
        <w:t>may or may not</w:t>
      </w:r>
      <w:r w:rsidRPr="00B91274">
        <w:rPr>
          <w:b/>
          <w:szCs w:val="20"/>
        </w:rPr>
        <w:t xml:space="preserve"> </w:t>
      </w:r>
      <w:r w:rsidRPr="00B91274">
        <w:rPr>
          <w:szCs w:val="20"/>
        </w:rPr>
        <w:t xml:space="preserve">itself </w:t>
      </w:r>
      <w:r w:rsidRPr="00B91274">
        <w:rPr>
          <w:b/>
          <w:szCs w:val="20"/>
          <w:u w:val="single"/>
        </w:rPr>
        <w:t>be</w:t>
      </w:r>
      <w:r w:rsidRPr="00B91274">
        <w:rPr>
          <w:szCs w:val="20"/>
        </w:rPr>
        <w:t xml:space="preserve"> necessary to the operation of the weighing or measuring device or </w:t>
      </w:r>
      <w:r w:rsidRPr="00B91274">
        <w:rPr>
          <w:b/>
          <w:strike/>
          <w:szCs w:val="20"/>
        </w:rPr>
        <w:t>is not</w:t>
      </w:r>
      <w:r w:rsidRPr="00B91274">
        <w:rPr>
          <w:szCs w:val="20"/>
        </w:rPr>
        <w:t xml:space="preserve"> </w:t>
      </w:r>
      <w:r w:rsidRPr="00B91274">
        <w:rPr>
          <w:b/>
          <w:szCs w:val="20"/>
          <w:u w:val="single"/>
        </w:rPr>
        <w:t>may or may not be</w:t>
      </w:r>
      <w:r w:rsidRPr="00B91274">
        <w:rPr>
          <w:szCs w:val="20"/>
        </w:rPr>
        <w:t xml:space="preserve"> a permanent part of that device.[2.20, 2.21, 2.24, 3.30, 3.37, 5.56</w:t>
      </w:r>
      <w:r w:rsidR="00CE3B51">
        <w:rPr>
          <w:szCs w:val="20"/>
        </w:rPr>
        <w:t>.</w:t>
      </w:r>
      <w:r w:rsidRPr="00B91274">
        <w:rPr>
          <w:szCs w:val="20"/>
        </w:rPr>
        <w:t>(a)]</w:t>
      </w:r>
    </w:p>
    <w:p w14:paraId="61570B15" w14:textId="77777777" w:rsidR="007973B3" w:rsidRPr="00B91274" w:rsidRDefault="007973B3" w:rsidP="006265FF">
      <w:pPr>
        <w:ind w:left="720"/>
        <w:jc w:val="left"/>
        <w:rPr>
          <w:szCs w:val="20"/>
        </w:rPr>
      </w:pPr>
      <w:r w:rsidRPr="00B91274">
        <w:rPr>
          <w:szCs w:val="20"/>
        </w:rPr>
        <w:t xml:space="preserve">(Added 1993, </w:t>
      </w:r>
      <w:r w:rsidRPr="00B91274">
        <w:rPr>
          <w:b/>
          <w:szCs w:val="20"/>
          <w:u w:val="single"/>
        </w:rPr>
        <w:t>Amended 20XX</w:t>
      </w:r>
      <w:r w:rsidRPr="00B91274">
        <w:rPr>
          <w:szCs w:val="20"/>
        </w:rPr>
        <w:t>)</w:t>
      </w:r>
    </w:p>
    <w:p w14:paraId="355EB1D8" w14:textId="46CFF6C0" w:rsidR="007973B3" w:rsidRPr="00B91274" w:rsidRDefault="007973B3" w:rsidP="007973B3">
      <w:pPr>
        <w:tabs>
          <w:tab w:val="left" w:pos="-360"/>
        </w:tabs>
        <w:spacing w:after="0"/>
        <w:rPr>
          <w:b/>
          <w:szCs w:val="20"/>
        </w:rPr>
      </w:pPr>
      <w:r w:rsidRPr="00B91274">
        <w:rPr>
          <w:b/>
          <w:szCs w:val="20"/>
        </w:rPr>
        <w:t>Background/Discussion:</w:t>
      </w:r>
    </w:p>
    <w:p w14:paraId="0CD97DE5" w14:textId="3339EB75" w:rsidR="007973B3" w:rsidRPr="00B91274" w:rsidRDefault="007973B3" w:rsidP="007973B3">
      <w:r w:rsidRPr="00B91274">
        <w:t xml:space="preserve">Removable digital storage devices can be used in GMMs </w:t>
      </w:r>
      <w:proofErr w:type="gramStart"/>
      <w:r w:rsidRPr="00B91274">
        <w:t>as either</w:t>
      </w:r>
      <w:proofErr w:type="gramEnd"/>
      <w:r w:rsidRPr="00B91274">
        <w:t xml:space="preserve"> data transfer devices that are not necessary to the operation of the GMM or as data storage devices which are necessary to the operation of the GMM.  If removal data storage devices are necessary to the operation of the device, they are not covered by the current definition of remote configuration capability.   </w:t>
      </w:r>
    </w:p>
    <w:p w14:paraId="0EBF662D" w14:textId="74C4BFF1" w:rsidR="007973B3" w:rsidRPr="00B91274" w:rsidRDefault="007973B3" w:rsidP="007973B3">
      <w:r w:rsidRPr="00B91274">
        <w:t xml:space="preserve">A USB flash drive is most likely to be used as a data transfer device.  In a typical data transfer application, the USB flash drive is first connected to a computer with access to the GMM manufacturer’s web site to download the latest grain calibrations that are then stored in the USB flash drive.  The USB flash drive is removed from the computer and plugged into a USB port on the GMM.  The GMM is put into remote configuration mode to copy the new grain </w:t>
      </w:r>
      <w:r w:rsidRPr="00B91274">
        <w:lastRenderedPageBreak/>
        <w:t>calibration data into the GMM’s internal memory.  When the GMM has been returned to normal operating (measuring) mode</w:t>
      </w:r>
      <w:r w:rsidR="00CE3B51">
        <w:t>,</w:t>
      </w:r>
      <w:r w:rsidRPr="00B91274">
        <w:t xml:space="preserve"> the USB flash drive can be removed from the GMM.</w:t>
      </w:r>
    </w:p>
    <w:p w14:paraId="5FBF97B9" w14:textId="3B04852D" w:rsidR="007973B3" w:rsidRPr="00B91274" w:rsidRDefault="007973B3" w:rsidP="006265FF">
      <w:pPr>
        <w:rPr>
          <w:szCs w:val="20"/>
        </w:rPr>
      </w:pPr>
      <w:r w:rsidRPr="00B91274">
        <w:rPr>
          <w:szCs w:val="20"/>
        </w:rPr>
        <w:t>Although a Secure Digital (SD) memory card could also be used as a data transfer device</w:t>
      </w:r>
      <w:r w:rsidR="00CE3B51">
        <w:rPr>
          <w:szCs w:val="20"/>
        </w:rPr>
        <w:t>,</w:t>
      </w:r>
      <w:r w:rsidRPr="00B91274">
        <w:rPr>
          <w:szCs w:val="20"/>
        </w:rPr>
        <w:t xml:space="preserv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w:t>
      </w:r>
      <w:proofErr w:type="gramStart"/>
      <w:r w:rsidRPr="00B91274">
        <w:rPr>
          <w:szCs w:val="20"/>
        </w:rPr>
        <w:t>The SD memory card can either</w:t>
      </w:r>
      <w:proofErr w:type="gramEnd"/>
      <w:r w:rsidRPr="00B91274">
        <w:rPr>
          <w:szCs w:val="20"/>
        </w:rPr>
        <w:t xml:space="preserve">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(although removable) can be considered a permanent part of the GMM in that the GMM cannot operate without it.</w:t>
      </w:r>
    </w:p>
    <w:p w14:paraId="4BB9A3AA" w14:textId="500AC64A" w:rsidR="007973B3" w:rsidRPr="00B91274" w:rsidRDefault="007973B3" w:rsidP="006265FF">
      <w:pPr>
        <w:rPr>
          <w:bCs/>
          <w:szCs w:val="20"/>
        </w:rPr>
      </w:pPr>
      <w:r w:rsidRPr="00B91274">
        <w:rPr>
          <w:b/>
          <w:szCs w:val="20"/>
        </w:rPr>
        <w:t>Note:</w:t>
      </w:r>
      <w:r w:rsidRPr="00B91274">
        <w:rPr>
          <w:szCs w:val="20"/>
        </w:rPr>
        <w:t xml:space="preserve"> In the above example SD memory card could be any removable flash memory card such as the Secure Digital Standard-Capacity, the Secure Digital High-Capacity, the Secure Digital Extended-Capacity, and the Secure Digital Input/Output, which combines input/output functions with data storage.  These come in three form factors:  the original size, the mini size, and the micro size.  A Memory Stick is a removable flash memory card format launched by Sony in 1998, and is also used in general to describe the whole family of Memory Sticks.  In addition to the original Memory Stick, this family includes the </w:t>
      </w:r>
      <w:r w:rsidRPr="00B91274">
        <w:rPr>
          <w:bCs/>
          <w:szCs w:val="20"/>
        </w:rPr>
        <w:t>Memory Stick PRO</w:t>
      </w:r>
      <w:r w:rsidRPr="00B91274">
        <w:rPr>
          <w:szCs w:val="20"/>
        </w:rPr>
        <w:t xml:space="preserve">, the </w:t>
      </w:r>
      <w:r w:rsidRPr="00B91274">
        <w:rPr>
          <w:bCs/>
          <w:szCs w:val="20"/>
        </w:rPr>
        <w:t>Memory Stick Duo</w:t>
      </w:r>
      <w:r w:rsidRPr="00B91274">
        <w:rPr>
          <w:szCs w:val="20"/>
        </w:rPr>
        <w:t xml:space="preserve">, the </w:t>
      </w:r>
      <w:r w:rsidRPr="00B91274">
        <w:rPr>
          <w:bCs/>
          <w:szCs w:val="20"/>
        </w:rPr>
        <w:t>Memory Stick PRO Duo</w:t>
      </w:r>
      <w:r w:rsidRPr="00B91274">
        <w:rPr>
          <w:szCs w:val="20"/>
        </w:rPr>
        <w:t xml:space="preserve">, the </w:t>
      </w:r>
      <w:r w:rsidRPr="00B91274">
        <w:rPr>
          <w:bCs/>
          <w:szCs w:val="20"/>
        </w:rPr>
        <w:t>Memory Stick Micro</w:t>
      </w:r>
      <w:r w:rsidRPr="00B91274">
        <w:rPr>
          <w:szCs w:val="20"/>
        </w:rPr>
        <w:t xml:space="preserve">, and the </w:t>
      </w:r>
      <w:r w:rsidRPr="00B91274">
        <w:rPr>
          <w:bCs/>
          <w:szCs w:val="20"/>
        </w:rPr>
        <w:t>Memory Stick PRO</w:t>
      </w:r>
      <w:r w:rsidRPr="00B91274">
        <w:rPr>
          <w:bCs/>
          <w:szCs w:val="20"/>
        </w:rPr>
        <w:noBreakHyphen/>
        <w:t>HG.</w:t>
      </w:r>
    </w:p>
    <w:p w14:paraId="4665EDAB" w14:textId="54F98940" w:rsidR="007973B3" w:rsidRPr="00B91274" w:rsidRDefault="007973B3" w:rsidP="006265FF">
      <w:pPr>
        <w:spacing w:line="276" w:lineRule="auto"/>
        <w:jc w:val="left"/>
        <w:rPr>
          <w:szCs w:val="20"/>
        </w:rPr>
      </w:pPr>
      <w:r w:rsidRPr="00B91274">
        <w:rPr>
          <w:szCs w:val="20"/>
        </w:rPr>
        <w:t xml:space="preserve">At its 2011 Grain Analyzer Sector Meeting the </w:t>
      </w:r>
      <w:r w:rsidR="003E72B0" w:rsidRPr="00B91274">
        <w:rPr>
          <w:szCs w:val="20"/>
        </w:rPr>
        <w:t>S</w:t>
      </w:r>
      <w:r w:rsidRPr="00B91274">
        <w:rPr>
          <w:szCs w:val="20"/>
        </w:rPr>
        <w:t>ector agreed by consensus that the following changes to Table S.2.5</w:t>
      </w:r>
      <w:proofErr w:type="gramStart"/>
      <w:r w:rsidRPr="00B91274">
        <w:rPr>
          <w:szCs w:val="20"/>
        </w:rPr>
        <w:t>. of</w:t>
      </w:r>
      <w:proofErr w:type="gramEnd"/>
      <w:r w:rsidRPr="00B91274">
        <w:rPr>
          <w:szCs w:val="20"/>
        </w:rPr>
        <w:t xml:space="preserve"> §5.56.(a) </w:t>
      </w:r>
      <w:r w:rsidRPr="003E72B0">
        <w:rPr>
          <w:szCs w:val="20"/>
        </w:rPr>
        <w:t xml:space="preserve">of </w:t>
      </w:r>
      <w:r w:rsidRPr="006265FF">
        <w:rPr>
          <w:iCs/>
          <w:szCs w:val="20"/>
        </w:rPr>
        <w:t>NIST Handbook 44</w:t>
      </w:r>
      <w:r w:rsidRPr="00B91274">
        <w:rPr>
          <w:i/>
          <w:iCs/>
          <w:szCs w:val="20"/>
        </w:rPr>
        <w:t xml:space="preserve"> </w:t>
      </w:r>
      <w:r w:rsidRPr="00B91274">
        <w:rPr>
          <w:szCs w:val="20"/>
        </w:rPr>
        <w:t>should be forwarded to the S&amp;T Committee for consideration:</w:t>
      </w:r>
    </w:p>
    <w:p w14:paraId="08DC6520" w14:textId="77777777" w:rsidR="007973B3" w:rsidRPr="00B91274" w:rsidRDefault="007973B3" w:rsidP="006D0B07">
      <w:pPr>
        <w:pStyle w:val="ListParagraph"/>
        <w:numPr>
          <w:ilvl w:val="0"/>
          <w:numId w:val="27"/>
        </w:numPr>
        <w:spacing w:after="120"/>
        <w:ind w:left="1080"/>
        <w:contextualSpacing w:val="0"/>
        <w:rPr>
          <w:szCs w:val="20"/>
        </w:rPr>
      </w:pPr>
      <w:r w:rsidRPr="00B91274">
        <w:rPr>
          <w:szCs w:val="20"/>
        </w:rPr>
        <w:t>Add a note to Table S.2.5</w:t>
      </w:r>
      <w:proofErr w:type="gramStart"/>
      <w:r w:rsidRPr="00B91274">
        <w:rPr>
          <w:szCs w:val="20"/>
        </w:rPr>
        <w:t>. to</w:t>
      </w:r>
      <w:proofErr w:type="gramEnd"/>
      <w:r w:rsidRPr="00B91274">
        <w:rPr>
          <w:szCs w:val="20"/>
        </w:rPr>
        <w:t xml:space="preserve"> recognize the expanded scope of remote capability.</w:t>
      </w:r>
    </w:p>
    <w:p w14:paraId="127189A2" w14:textId="186DA6F2" w:rsidR="007973B3" w:rsidRPr="006D0B07" w:rsidRDefault="007973B3" w:rsidP="006D0B07">
      <w:pPr>
        <w:pStyle w:val="ListParagraph"/>
        <w:numPr>
          <w:ilvl w:val="0"/>
          <w:numId w:val="27"/>
        </w:numPr>
        <w:autoSpaceDE w:val="0"/>
        <w:autoSpaceDN w:val="0"/>
        <w:adjustRightInd w:val="0"/>
        <w:spacing w:after="120"/>
        <w:ind w:left="1062"/>
        <w:contextualSpacing w:val="0"/>
        <w:rPr>
          <w:szCs w:val="20"/>
        </w:rPr>
      </w:pPr>
      <w:r w:rsidRPr="006D0B07">
        <w:rPr>
          <w:szCs w:val="20"/>
        </w:rPr>
        <w:t xml:space="preserve">Delete “remotely” from the second paragraph of Category 3 requirements that begins, “When </w:t>
      </w:r>
      <w:proofErr w:type="spellStart"/>
      <w:r w:rsidRPr="006D0B07">
        <w:rPr>
          <w:szCs w:val="20"/>
        </w:rPr>
        <w:t>accessedremotely</w:t>
      </w:r>
      <w:proofErr w:type="spellEnd"/>
      <w:r w:rsidRPr="006D0B07">
        <w:rPr>
          <w:szCs w:val="20"/>
        </w:rPr>
        <w:t xml:space="preserve"> …” to make it clear that the requirements of Category 3 apply whether accessed manually using the keyboard or accessed by remote means.</w:t>
      </w:r>
    </w:p>
    <w:p w14:paraId="7BC7EA56" w14:textId="0AD92453" w:rsidR="007973B3" w:rsidRPr="006D0B07" w:rsidRDefault="007973B3" w:rsidP="006D0B07">
      <w:pPr>
        <w:pStyle w:val="ListParagraph"/>
        <w:numPr>
          <w:ilvl w:val="0"/>
          <w:numId w:val="28"/>
        </w:numPr>
        <w:autoSpaceDE w:val="0"/>
        <w:autoSpaceDN w:val="0"/>
        <w:adjustRightInd w:val="0"/>
        <w:spacing w:after="120"/>
        <w:ind w:left="1062"/>
        <w:contextualSpacing w:val="0"/>
        <w:rPr>
          <w:szCs w:val="20"/>
        </w:rPr>
      </w:pPr>
      <w:r w:rsidRPr="006D0B07">
        <w:rPr>
          <w:szCs w:val="20"/>
        </w:rPr>
        <w:t>Add the modified second paragraph of Category 3 requirements to Categories 3a and 3b to make it</w:t>
      </w:r>
      <w:r w:rsidR="006D0B07" w:rsidRPr="006D0B07">
        <w:rPr>
          <w:szCs w:val="20"/>
        </w:rPr>
        <w:t xml:space="preserve"> </w:t>
      </w:r>
      <w:r w:rsidRPr="006D0B07">
        <w:rPr>
          <w:szCs w:val="20"/>
        </w:rPr>
        <w:t>clear that these requirements apply to all the subcategories of Category 3.</w:t>
      </w:r>
    </w:p>
    <w:p w14:paraId="273B2BD2" w14:textId="099AF9F0" w:rsidR="007973B3" w:rsidRPr="00B91274" w:rsidRDefault="007973B3" w:rsidP="006D0B07">
      <w:pPr>
        <w:autoSpaceDE w:val="0"/>
        <w:autoSpaceDN w:val="0"/>
        <w:adjustRightInd w:val="0"/>
        <w:rPr>
          <w:szCs w:val="20"/>
        </w:rPr>
      </w:pPr>
      <w:r w:rsidRPr="00B91274">
        <w:rPr>
          <w:szCs w:val="20"/>
        </w:rPr>
        <w:t>After additional review of this item, the NIST, OWM recommended that the changes to Table S.2.5</w:t>
      </w:r>
      <w:proofErr w:type="gramStart"/>
      <w:r w:rsidRPr="00B91274">
        <w:rPr>
          <w:szCs w:val="20"/>
        </w:rPr>
        <w:t xml:space="preserve">. </w:t>
      </w:r>
      <w:proofErr w:type="gramEnd"/>
      <w:r w:rsidRPr="00B91274">
        <w:rPr>
          <w:szCs w:val="20"/>
        </w:rPr>
        <w:t xml:space="preserve">approved by the </w:t>
      </w:r>
      <w:r w:rsidR="003E72B0" w:rsidRPr="00B91274">
        <w:rPr>
          <w:szCs w:val="20"/>
        </w:rPr>
        <w:t>S</w:t>
      </w:r>
      <w:r w:rsidRPr="00B91274">
        <w:rPr>
          <w:szCs w:val="20"/>
        </w:rPr>
        <w:t xml:space="preserve">ector in 2011 be separated into two independent proposals: one dealing with the changes to Category 3 and its subcategories and one recommending a modification of the definition of Remote Configuration Capability appearing in Appendix D of </w:t>
      </w:r>
      <w:r w:rsidRPr="00B91274">
        <w:rPr>
          <w:iCs/>
          <w:szCs w:val="20"/>
        </w:rPr>
        <w:t>NIST Handbook 44</w:t>
      </w:r>
      <w:r w:rsidRPr="00B91274">
        <w:rPr>
          <w:i/>
          <w:iCs/>
          <w:szCs w:val="20"/>
        </w:rPr>
        <w:t xml:space="preserve"> </w:t>
      </w:r>
      <w:r w:rsidRPr="00B91274">
        <w:rPr>
          <w:szCs w:val="20"/>
        </w:rPr>
        <w:t>to recognize the expanded scope of remote capability, instead of adding a note to the bottom of Table S.2.5</w:t>
      </w:r>
      <w:proofErr w:type="gramStart"/>
      <w:r w:rsidR="003E72B0">
        <w:rPr>
          <w:szCs w:val="20"/>
        </w:rPr>
        <w:t>.</w:t>
      </w:r>
      <w:r w:rsidRPr="00B91274">
        <w:rPr>
          <w:szCs w:val="20"/>
        </w:rPr>
        <w:t xml:space="preserve"> </w:t>
      </w:r>
      <w:proofErr w:type="gramEnd"/>
      <w:r w:rsidRPr="00B91274">
        <w:rPr>
          <w:szCs w:val="20"/>
        </w:rPr>
        <w:t xml:space="preserve">to expanded the definition for remote configuration for grain moisture meters (as shown in this proposal).  A change to the definition of remote configuration capability will apply to other device types. </w:t>
      </w:r>
    </w:p>
    <w:p w14:paraId="1CA891E6" w14:textId="77777777" w:rsidR="007973B3" w:rsidRPr="00B91274" w:rsidRDefault="007973B3" w:rsidP="006D0B07">
      <w:pPr>
        <w:autoSpaceDE w:val="0"/>
        <w:autoSpaceDN w:val="0"/>
        <w:adjustRightInd w:val="0"/>
        <w:rPr>
          <w:szCs w:val="20"/>
        </w:rPr>
      </w:pPr>
      <w:r w:rsidRPr="00B91274">
        <w:rPr>
          <w:szCs w:val="20"/>
        </w:rPr>
        <w:t>2012 Grain Analyzer Sector Meeting:  The sector agreed by consensus to separate its original proposal into two separate proposals and that this proposal to change the definition of Remote Configuration Capability should be forwarded to the S&amp;T to Committee for consideration.</w:t>
      </w:r>
    </w:p>
    <w:p w14:paraId="21663523" w14:textId="24BC1F2C" w:rsidR="007973B3" w:rsidRPr="00B91274" w:rsidRDefault="007973B3" w:rsidP="006D0B07">
      <w:pPr>
        <w:rPr>
          <w:szCs w:val="20"/>
        </w:rPr>
      </w:pPr>
      <w:r w:rsidRPr="00B91274">
        <w:rPr>
          <w:szCs w:val="20"/>
        </w:rPr>
        <w:t>Item 5 of the NTETC, Grain Analyzer Sector August 2012 Meeting Summary covers this subject and will be available on NCWM Website</w:t>
      </w:r>
      <w:r w:rsidR="00D055BB">
        <w:rPr>
          <w:szCs w:val="20"/>
        </w:rPr>
        <w:t>,</w:t>
      </w:r>
      <w:r w:rsidRPr="00B91274">
        <w:rPr>
          <w:szCs w:val="20"/>
        </w:rPr>
        <w:t xml:space="preserve"> November 2012.</w:t>
      </w:r>
    </w:p>
    <w:p w14:paraId="69113BCE" w14:textId="551090DF" w:rsidR="007973B3" w:rsidRPr="00B91274" w:rsidRDefault="007973B3" w:rsidP="006D0B07">
      <w:pPr>
        <w:rPr>
          <w:rFonts w:eastAsia="Times New Roman"/>
          <w:szCs w:val="24"/>
        </w:rPr>
      </w:pPr>
      <w:r w:rsidRPr="00B91274">
        <w:rPr>
          <w:szCs w:val="20"/>
        </w:rPr>
        <w:t xml:space="preserve">2012 NCWM Annual Meeting:  Ms. </w:t>
      </w:r>
      <w:r w:rsidRPr="00B91274">
        <w:rPr>
          <w:rFonts w:eastAsia="Times New Roman"/>
          <w:szCs w:val="24"/>
        </w:rPr>
        <w:t>Juana Williams NIST, OWM supported the intent</w:t>
      </w:r>
      <w:proofErr w:type="gramStart"/>
      <w:r w:rsidRPr="00B91274">
        <w:rPr>
          <w:rFonts w:eastAsia="Times New Roman"/>
          <w:szCs w:val="24"/>
        </w:rPr>
        <w:t xml:space="preserve">. </w:t>
      </w:r>
      <w:proofErr w:type="gramEnd"/>
      <w:r w:rsidRPr="00B91274">
        <w:rPr>
          <w:rFonts w:eastAsia="Times New Roman"/>
          <w:szCs w:val="24"/>
        </w:rPr>
        <w:t>She talked about this item in conjunction with Item 356-1: S.2.5</w:t>
      </w:r>
      <w:proofErr w:type="gramStart"/>
      <w:r w:rsidRPr="00B91274">
        <w:rPr>
          <w:rFonts w:eastAsia="Times New Roman"/>
          <w:szCs w:val="24"/>
        </w:rPr>
        <w:t>. Categories of Device and Methods of Sealing.</w:t>
      </w:r>
      <w:proofErr w:type="gramEnd"/>
      <w:r w:rsidRPr="00B91274">
        <w:rPr>
          <w:rFonts w:eastAsia="Times New Roman"/>
          <w:szCs w:val="24"/>
        </w:rPr>
        <w:t xml:space="preserve"> </w:t>
      </w:r>
      <w:r w:rsidR="003E72B0">
        <w:rPr>
          <w:rFonts w:eastAsia="Times New Roman"/>
          <w:szCs w:val="24"/>
        </w:rPr>
        <w:t xml:space="preserve"> </w:t>
      </w:r>
      <w:r w:rsidRPr="00B91274">
        <w:rPr>
          <w:rFonts w:eastAsia="Times New Roman"/>
          <w:szCs w:val="24"/>
        </w:rPr>
        <w:t>This is such a complex item affecting multiple other devices; therefore</w:t>
      </w:r>
      <w:r w:rsidR="003E72B0">
        <w:rPr>
          <w:rFonts w:eastAsia="Times New Roman"/>
          <w:szCs w:val="24"/>
        </w:rPr>
        <w:t>,</w:t>
      </w:r>
      <w:r w:rsidRPr="00B91274">
        <w:rPr>
          <w:rFonts w:eastAsia="Times New Roman"/>
          <w:szCs w:val="24"/>
        </w:rPr>
        <w:t xml:space="preserve"> the proposal requires further consideration.  The language in the proposal to amend the definition of remote configuration capability is confusing. </w:t>
      </w:r>
      <w:r w:rsidR="003E72B0">
        <w:rPr>
          <w:rFonts w:eastAsia="Times New Roman"/>
          <w:szCs w:val="24"/>
        </w:rPr>
        <w:t xml:space="preserve"> </w:t>
      </w:r>
      <w:r w:rsidRPr="00B91274">
        <w:rPr>
          <w:rFonts w:eastAsia="Times New Roman"/>
          <w:szCs w:val="24"/>
        </w:rPr>
        <w:t xml:space="preserve">The Committee believes the current definition already allows the use of remote configuration devices and allows the flexibility desired. </w:t>
      </w:r>
      <w:r w:rsidR="003E72B0">
        <w:rPr>
          <w:rFonts w:eastAsia="Times New Roman"/>
          <w:szCs w:val="24"/>
        </w:rPr>
        <w:t xml:space="preserve"> </w:t>
      </w:r>
      <w:r w:rsidRPr="00B91274">
        <w:rPr>
          <w:rFonts w:eastAsia="Times New Roman"/>
          <w:szCs w:val="24"/>
        </w:rPr>
        <w:t xml:space="preserve">The </w:t>
      </w:r>
      <w:r w:rsidRPr="00B91274">
        <w:rPr>
          <w:rFonts w:eastAsia="Times New Roman"/>
          <w:szCs w:val="24"/>
        </w:rPr>
        <w:lastRenderedPageBreak/>
        <w:t>ramifications of changing the definition could affect other devices in HB 44.  WWMA did not forward this item to NCWM.</w:t>
      </w:r>
    </w:p>
    <w:p w14:paraId="37517CC6" w14:textId="77777777" w:rsidR="007973B3" w:rsidRPr="00B91274" w:rsidRDefault="007973B3" w:rsidP="006265FF">
      <w:pPr>
        <w:rPr>
          <w:rFonts w:eastAsia="Times New Roman"/>
          <w:szCs w:val="24"/>
        </w:rPr>
      </w:pPr>
      <w:r w:rsidRPr="00B91274">
        <w:rPr>
          <w:rFonts w:eastAsia="Times New Roman"/>
          <w:szCs w:val="24"/>
        </w:rPr>
        <w:t xml:space="preserve">2012 SWMA Annual Meeting:  </w:t>
      </w:r>
      <w:r w:rsidRPr="00B91274">
        <w:t>There were no comments.  After reviewing the proposal and considering the potential impact on other device types, the Committee recommended this as a Developing Item.  The Committee asks that the Sector continue to obtain input on the definition and the impact the changes would have on other device types.  SWMA forwarded the item to NCWM, recommending it as a Developing Item and assigning its development to the Grain Analyzer Sector.</w:t>
      </w:r>
    </w:p>
    <w:p w14:paraId="63D89022" w14:textId="05D39FC1" w:rsidR="007973B3" w:rsidRDefault="007973B3" w:rsidP="006265FF">
      <w:r w:rsidRPr="00B91274">
        <w:rPr>
          <w:szCs w:val="20"/>
        </w:rPr>
        <w:t xml:space="preserve">During its </w:t>
      </w:r>
      <w:r>
        <w:rPr>
          <w:szCs w:val="20"/>
        </w:rPr>
        <w:t>Open H</w:t>
      </w:r>
      <w:r w:rsidRPr="00B91274">
        <w:rPr>
          <w:szCs w:val="20"/>
        </w:rPr>
        <w:t xml:space="preserve">earings at the 2013 NCWM Interim Meeting, the Committee heard comments from Ms. Juana Williams (NIST OWM).  </w:t>
      </w:r>
      <w:r w:rsidRPr="00B91274">
        <w:t xml:space="preserve">OWM suggests the Committee consider this item as a Developing </w:t>
      </w:r>
      <w:r w:rsidR="00D055BB">
        <w:t>I</w:t>
      </w:r>
      <w:r w:rsidRPr="00B91274">
        <w:t>tem to allow other Sectors to discuss how a change to the</w:t>
      </w:r>
      <w:r w:rsidRPr="00BA4822">
        <w:t xml:space="preserve"> definition may affect other device types </w:t>
      </w:r>
      <w:r>
        <w:t>of similar design and to consider</w:t>
      </w:r>
      <w:r w:rsidRPr="00BA4822">
        <w:t xml:space="preserve"> changes </w:t>
      </w:r>
      <w:r>
        <w:t>if</w:t>
      </w:r>
      <w:r w:rsidRPr="00BA4822">
        <w:t xml:space="preserve"> </w:t>
      </w:r>
      <w:r>
        <w:t>needed.  OWM</w:t>
      </w:r>
      <w:r w:rsidRPr="00BA4822">
        <w:t xml:space="preserve"> recognizes that</w:t>
      </w:r>
      <w:r>
        <w:t xml:space="preserve"> the current definition for “remote configuration capability” may </w:t>
      </w:r>
      <w:r w:rsidRPr="003F188A">
        <w:rPr>
          <w:u w:val="single"/>
        </w:rPr>
        <w:t>not</w:t>
      </w:r>
      <w:r>
        <w:t xml:space="preserve"> address those grain moisture meters (GMMs) which can only be operated with a removable data storage device, containing, among other things, the grain calibrations intended for use with the GMM, inserted in the device (as was described by the Grain Analyzer Sector).  </w:t>
      </w:r>
      <w:r w:rsidRPr="001B5B1B">
        <w:t xml:space="preserve">As such, </w:t>
      </w:r>
      <w:r>
        <w:t xml:space="preserve">OWM notes that current sealing requirements were developed at a time when such technology likely didn’t exist, nor could be envisioned, and are based on the current definition of remote configuration capability.  </w:t>
      </w:r>
      <w:r w:rsidRPr="001B5B1B">
        <w:t xml:space="preserve">Because the current definition was never intended to apply to this </w:t>
      </w:r>
      <w:r>
        <w:t>“</w:t>
      </w:r>
      <w:r w:rsidRPr="001B5B1B">
        <w:t>next generation</w:t>
      </w:r>
      <w:r>
        <w:t>”</w:t>
      </w:r>
      <w:r w:rsidRPr="001B5B1B">
        <w:t xml:space="preserve"> technology</w:t>
      </w:r>
      <w:r w:rsidRPr="0013217D">
        <w:t>,</w:t>
      </w:r>
      <w:r>
        <w:t xml:space="preserve"> OWM suggests that those charged with further development of this item may wish to revisit the five philosophies of sealing and consider whether a new paragraph, completely separate from current sealing requirements, might be appropriate and a better option, than the one currently proposed.  The five philosophies of sealing are included in the 1992 </w:t>
      </w:r>
      <w:r w:rsidRPr="006265FF">
        <w:rPr>
          <w:i/>
        </w:rPr>
        <w:t>Report of the 77</w:t>
      </w:r>
      <w:r w:rsidRPr="006265FF">
        <w:rPr>
          <w:i/>
          <w:vertAlign w:val="superscript"/>
        </w:rPr>
        <w:t>th</w:t>
      </w:r>
      <w:r w:rsidRPr="006265FF">
        <w:rPr>
          <w:i/>
        </w:rPr>
        <w:t xml:space="preserve"> National Conference on Weights and Measures</w:t>
      </w:r>
      <w:r>
        <w:t xml:space="preserve"> (Report of the Specifications and Tolerances Committee).  Another option, preferred over the changes currently proposed, w</w:t>
      </w:r>
      <w:r w:rsidRPr="003F188A">
        <w:t xml:space="preserve">ould be to add a separate statement to the current definition </w:t>
      </w:r>
      <w:r>
        <w:t xml:space="preserve">of “remote configuration capability” </w:t>
      </w:r>
      <w:r w:rsidRPr="003F188A">
        <w:t>to address removable storage devices</w:t>
      </w:r>
      <w:r w:rsidRPr="009C3C60">
        <w:t xml:space="preserve">.  </w:t>
      </w:r>
      <w:r>
        <w:t>For example, the following sentence might be considered as an addition to the current definition for “remote configuration capability:”</w:t>
      </w:r>
    </w:p>
    <w:p w14:paraId="56E029CB" w14:textId="77777777" w:rsidR="007973B3" w:rsidRPr="00B91274" w:rsidRDefault="007973B3" w:rsidP="006265FF">
      <w:pPr>
        <w:ind w:left="720"/>
        <w:rPr>
          <w:szCs w:val="20"/>
        </w:rPr>
      </w:pPr>
      <w:r w:rsidRPr="003F188A">
        <w:rPr>
          <w:b/>
          <w:u w:val="single"/>
        </w:rPr>
        <w:t xml:space="preserve">Devices which are programmed using removable media (such as SD cards, flash drives, etc.) that may or may not be required to remain with the device during normal operation are also considered </w:t>
      </w:r>
      <w:r w:rsidRPr="00B91274">
        <w:rPr>
          <w:b/>
          <w:u w:val="single"/>
        </w:rPr>
        <w:t xml:space="preserve">to be remotely configured devices.  </w:t>
      </w:r>
    </w:p>
    <w:p w14:paraId="31D188FE" w14:textId="22A46FB4" w:rsidR="007973B3" w:rsidRPr="00B91274" w:rsidRDefault="007973B3" w:rsidP="006265FF">
      <w:pPr>
        <w:rPr>
          <w:szCs w:val="20"/>
        </w:rPr>
      </w:pPr>
      <w:r w:rsidRPr="00B91274">
        <w:rPr>
          <w:szCs w:val="20"/>
        </w:rPr>
        <w:t xml:space="preserve">The Committee also heard comments from </w:t>
      </w:r>
      <w:r w:rsidR="003E72B0">
        <w:rPr>
          <w:szCs w:val="20"/>
        </w:rPr>
        <w:t xml:space="preserve">Mr. </w:t>
      </w:r>
      <w:r w:rsidRPr="00B91274">
        <w:rPr>
          <w:szCs w:val="20"/>
        </w:rPr>
        <w:t xml:space="preserve">Dmitri </w:t>
      </w:r>
      <w:proofErr w:type="spellStart"/>
      <w:r w:rsidRPr="00B91274">
        <w:rPr>
          <w:szCs w:val="20"/>
        </w:rPr>
        <w:t>Karimov</w:t>
      </w:r>
      <w:proofErr w:type="spellEnd"/>
      <w:r w:rsidRPr="00B91274">
        <w:rPr>
          <w:szCs w:val="20"/>
        </w:rPr>
        <w:t xml:space="preserve"> (LC)</w:t>
      </w:r>
      <w:r>
        <w:rPr>
          <w:szCs w:val="20"/>
        </w:rPr>
        <w:t>,</w:t>
      </w:r>
      <w:r w:rsidRPr="00B91274">
        <w:rPr>
          <w:szCs w:val="20"/>
        </w:rPr>
        <w:t xml:space="preserve"> speaking on behalf of the MMA</w:t>
      </w:r>
      <w:r>
        <w:rPr>
          <w:szCs w:val="20"/>
        </w:rPr>
        <w:t>,</w:t>
      </w:r>
      <w:r w:rsidRPr="00B91274">
        <w:rPr>
          <w:szCs w:val="20"/>
        </w:rPr>
        <w:t xml:space="preserve"> who made two points:  (1) Flow computers may already have these capabilities, thus it may be more appropriate to consider adding requirements to the General Code so that the requirements will be uniformly applied to all device types; and (2</w:t>
      </w:r>
      <w:r w:rsidR="003E72B0" w:rsidRPr="00B91274">
        <w:rPr>
          <w:szCs w:val="20"/>
        </w:rPr>
        <w:t>)</w:t>
      </w:r>
      <w:r w:rsidR="003E72B0">
        <w:rPr>
          <w:szCs w:val="20"/>
        </w:rPr>
        <w:t> </w:t>
      </w:r>
      <w:r w:rsidRPr="00B91274">
        <w:rPr>
          <w:szCs w:val="20"/>
        </w:rPr>
        <w:t>the Committee should look ahead and consider other capabilities that may or already have emerge</w:t>
      </w:r>
      <w:r>
        <w:rPr>
          <w:szCs w:val="20"/>
        </w:rPr>
        <w:t>d</w:t>
      </w:r>
      <w:r w:rsidRPr="00B91274">
        <w:rPr>
          <w:szCs w:val="20"/>
        </w:rPr>
        <w:t xml:space="preserve"> such as wireless communication and configuration.</w:t>
      </w:r>
    </w:p>
    <w:p w14:paraId="50778862" w14:textId="497AD34C" w:rsidR="007973B3" w:rsidRDefault="007973B3" w:rsidP="006265FF">
      <w:pPr>
        <w:rPr>
          <w:szCs w:val="20"/>
        </w:rPr>
      </w:pPr>
      <w:r w:rsidRPr="00B91274">
        <w:rPr>
          <w:szCs w:val="20"/>
        </w:rPr>
        <w:t xml:space="preserve">The Committee acknowledged the comments indicating that the current definition of “remote configuration capability” was developed at a time when certain technologies, such as blue tooth, SD storage devices, flash drives, etc., didn’t exist.  The Committee recognized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that a better approach might be to develop an entirely separate set of security requirements that would apply to emerging technologies.  </w:t>
      </w:r>
      <w:r>
        <w:rPr>
          <w:szCs w:val="20"/>
        </w:rPr>
        <w:t xml:space="preserve">The Committee believes additional work is needed to develop proposed definition(s) and associated requirements and decided to designate the item as Developmental.  </w:t>
      </w:r>
      <w:r w:rsidRPr="00B91274">
        <w:rPr>
          <w:szCs w:val="20"/>
        </w:rPr>
        <w:t>The Committee requests other Sectors review the Grain Sector’s proposed modification to the definition as well as OWM’s suggestions and provide input.</w:t>
      </w:r>
    </w:p>
    <w:p w14:paraId="400EC5D0" w14:textId="77777777" w:rsidR="00050B23" w:rsidRPr="009106B0" w:rsidRDefault="009106B0" w:rsidP="009106B0">
      <w:pPr>
        <w:spacing w:after="0"/>
        <w:rPr>
          <w:b/>
        </w:rPr>
      </w:pPr>
      <w:r w:rsidRPr="009106B0">
        <w:rPr>
          <w:b/>
        </w:rPr>
        <w:t>Discussion:</w:t>
      </w:r>
    </w:p>
    <w:p w14:paraId="11C78087" w14:textId="02E9E79B" w:rsidR="00050B23" w:rsidRPr="0085182F" w:rsidRDefault="003E72B0" w:rsidP="008B1E73">
      <w:pPr>
        <w:rPr>
          <w:b/>
          <w:bCs/>
          <w:szCs w:val="20"/>
        </w:rPr>
      </w:pPr>
      <w:r>
        <w:t xml:space="preserve">Mr. </w:t>
      </w:r>
      <w:r w:rsidR="00050B23" w:rsidRPr="0085182F">
        <w:t xml:space="preserve">Jim </w:t>
      </w:r>
      <w:proofErr w:type="spellStart"/>
      <w:r w:rsidR="00050B23" w:rsidRPr="0085182F">
        <w:t>Pettinato</w:t>
      </w:r>
      <w:proofErr w:type="spellEnd"/>
      <w:r w:rsidR="00050B23" w:rsidRPr="0085182F">
        <w:t xml:space="preserve"> and </w:t>
      </w:r>
      <w:r>
        <w:t>M</w:t>
      </w:r>
      <w:r w:rsidR="006265FF">
        <w:t>r</w:t>
      </w:r>
      <w:r>
        <w:t xml:space="preserve">. </w:t>
      </w:r>
      <w:r w:rsidR="00050B23" w:rsidRPr="0085182F">
        <w:t>Doug Bliss suggested t</w:t>
      </w:r>
      <w:r w:rsidR="008B1E73" w:rsidRPr="0085182F">
        <w:t>his alternative, possibly with</w:t>
      </w:r>
      <w:r w:rsidR="00050B23" w:rsidRPr="0085182F">
        <w:t xml:space="preserve"> the addition of some examples:</w:t>
      </w:r>
      <w:r w:rsidR="00050B23" w:rsidRPr="0085182F">
        <w:rPr>
          <w:b/>
          <w:bCs/>
          <w:szCs w:val="20"/>
        </w:rPr>
        <w:tab/>
      </w:r>
    </w:p>
    <w:p w14:paraId="2D9A64DB" w14:textId="475339CD" w:rsidR="00050B23" w:rsidRPr="0085182F" w:rsidRDefault="00050B23" w:rsidP="006D0B07">
      <w:pPr>
        <w:keepNext/>
        <w:spacing w:after="60"/>
        <w:ind w:left="547" w:right="274"/>
        <w:rPr>
          <w:szCs w:val="20"/>
        </w:rPr>
      </w:pPr>
      <w:r w:rsidRPr="0085182F">
        <w:rPr>
          <w:b/>
          <w:bCs/>
          <w:szCs w:val="20"/>
        </w:rPr>
        <w:lastRenderedPageBreak/>
        <w:t>remote configuration capability</w:t>
      </w:r>
      <w:proofErr w:type="gramStart"/>
      <w:r w:rsidRPr="0085182F">
        <w:rPr>
          <w:b/>
          <w:bCs/>
          <w:szCs w:val="20"/>
        </w:rPr>
        <w:t>.</w:t>
      </w:r>
      <w:r w:rsidRPr="0085182F">
        <w:rPr>
          <w:szCs w:val="20"/>
        </w:rPr>
        <w:t xml:space="preserve"> </w:t>
      </w:r>
      <w:proofErr w:type="gramEnd"/>
      <w:r w:rsidRPr="0085182F">
        <w:rPr>
          <w:b/>
          <w:bCs/>
          <w:szCs w:val="20"/>
        </w:rPr>
        <w:t>–</w:t>
      </w:r>
      <w:r w:rsidRPr="0085182F">
        <w:rPr>
          <w:szCs w:val="20"/>
        </w:rPr>
        <w:t xml:space="preserve"> The ability to adjust a weighing or measuring device or change its sealable parameters from or through some other device </w:t>
      </w:r>
      <w:r w:rsidRPr="005B5AEA">
        <w:rPr>
          <w:b/>
          <w:strike/>
          <w:szCs w:val="20"/>
        </w:rPr>
        <w:t xml:space="preserve">that is not </w:t>
      </w:r>
      <w:r w:rsidRPr="005B5AEA">
        <w:rPr>
          <w:b/>
          <w:strike/>
          <w:szCs w:val="20"/>
          <w:u w:val="single"/>
        </w:rPr>
        <w:t>may or may not</w:t>
      </w:r>
      <w:r w:rsidRPr="005B5AEA">
        <w:rPr>
          <w:b/>
          <w:strike/>
          <w:szCs w:val="20"/>
        </w:rPr>
        <w:t xml:space="preserve"> itself </w:t>
      </w:r>
      <w:r w:rsidRPr="005B5AEA">
        <w:rPr>
          <w:b/>
          <w:strike/>
          <w:szCs w:val="20"/>
          <w:u w:val="single"/>
        </w:rPr>
        <w:t>be</w:t>
      </w:r>
      <w:r w:rsidRPr="005B5AEA">
        <w:rPr>
          <w:b/>
          <w:strike/>
          <w:szCs w:val="20"/>
        </w:rPr>
        <w:t xml:space="preserve"> necessary to the operation of the weighing or measuring device or is not </w:t>
      </w:r>
      <w:r w:rsidRPr="005B5AEA">
        <w:rPr>
          <w:b/>
          <w:strike/>
          <w:szCs w:val="20"/>
          <w:u w:val="single"/>
        </w:rPr>
        <w:t>may or may not be</w:t>
      </w:r>
      <w:r w:rsidRPr="005B5AEA">
        <w:rPr>
          <w:b/>
          <w:strike/>
          <w:szCs w:val="20"/>
        </w:rPr>
        <w:t xml:space="preserve"> a permanent part of that device</w:t>
      </w:r>
      <w:r w:rsidRPr="0085182F">
        <w:rPr>
          <w:szCs w:val="20"/>
        </w:rPr>
        <w:t>.[2.20, 2.21, 2.24, 3.30, 3.37, 5.56</w:t>
      </w:r>
      <w:r w:rsidR="003E72B0">
        <w:rPr>
          <w:szCs w:val="20"/>
        </w:rPr>
        <w:t>.</w:t>
      </w:r>
      <w:r w:rsidRPr="0085182F">
        <w:rPr>
          <w:szCs w:val="20"/>
        </w:rPr>
        <w:t>(a)]</w:t>
      </w:r>
    </w:p>
    <w:p w14:paraId="246D2868" w14:textId="77777777" w:rsidR="00050B23" w:rsidRPr="0085182F" w:rsidRDefault="00050B23" w:rsidP="006D0B07">
      <w:pPr>
        <w:keepNext/>
        <w:ind w:left="540" w:right="270"/>
        <w:jc w:val="left"/>
        <w:rPr>
          <w:szCs w:val="20"/>
        </w:rPr>
      </w:pPr>
      <w:r w:rsidRPr="0085182F">
        <w:rPr>
          <w:szCs w:val="20"/>
        </w:rPr>
        <w:t xml:space="preserve">(Added 1993, </w:t>
      </w:r>
      <w:r w:rsidRPr="0085182F">
        <w:rPr>
          <w:b/>
          <w:szCs w:val="20"/>
          <w:u w:val="single"/>
        </w:rPr>
        <w:t>Amended 20XX</w:t>
      </w:r>
      <w:r w:rsidRPr="0085182F">
        <w:rPr>
          <w:szCs w:val="20"/>
        </w:rPr>
        <w:t>)</w:t>
      </w:r>
    </w:p>
    <w:p w14:paraId="31F385AE" w14:textId="77777777" w:rsidR="00E06E22" w:rsidRPr="0085182F" w:rsidRDefault="00E06E22" w:rsidP="007973B3">
      <w:r w:rsidRPr="0085182F">
        <w:t>This proposal is technology-agnostic and addresses the concern that any revision of the definition would be tied to existing technology.</w:t>
      </w:r>
    </w:p>
    <w:p w14:paraId="665C3B33" w14:textId="5AB58364" w:rsidR="00050B23" w:rsidRPr="0085182F" w:rsidRDefault="008B1E73" w:rsidP="007973B3">
      <w:r w:rsidRPr="0085182F">
        <w:t>The Sector is</w:t>
      </w:r>
      <w:r w:rsidR="00050B23" w:rsidRPr="0085182F">
        <w:t xml:space="preserve"> curious as to how updates to the calibration parameters via either USB or SD cards are being handled to date. </w:t>
      </w:r>
      <w:r w:rsidR="003E72B0">
        <w:t xml:space="preserve"> </w:t>
      </w:r>
      <w:r w:rsidR="00050B23" w:rsidRPr="0085182F">
        <w:t>For example, when replacing an SD card, are the parameter changes being recorded in an audit trail?</w:t>
      </w:r>
    </w:p>
    <w:p w14:paraId="7B580F4E" w14:textId="77777777" w:rsidR="009106B0" w:rsidRPr="0085182F" w:rsidRDefault="009106B0" w:rsidP="009106B0">
      <w:pPr>
        <w:spacing w:after="0"/>
        <w:rPr>
          <w:b/>
        </w:rPr>
      </w:pPr>
      <w:r w:rsidRPr="0085182F">
        <w:rPr>
          <w:b/>
        </w:rPr>
        <w:t>Conclusion:</w:t>
      </w:r>
    </w:p>
    <w:p w14:paraId="7C50263B" w14:textId="77777777" w:rsidR="009106B0" w:rsidRDefault="00E06E22" w:rsidP="007973B3">
      <w:r w:rsidRPr="0085182F">
        <w:t>We will forward this comment to</w:t>
      </w:r>
      <w:r w:rsidR="008B1E73" w:rsidRPr="0085182F">
        <w:t xml:space="preserve"> the</w:t>
      </w:r>
      <w:r w:rsidRPr="0085182F">
        <w:t xml:space="preserve"> S&amp;T</w:t>
      </w:r>
      <w:r w:rsidR="008B1E73" w:rsidRPr="0085182F">
        <w:t xml:space="preserve"> Committee and the Grain Analyzer Sector</w:t>
      </w:r>
      <w:r w:rsidRPr="0085182F">
        <w:t>.</w:t>
      </w:r>
    </w:p>
    <w:p w14:paraId="41E5938D" w14:textId="77777777" w:rsidR="00807B01" w:rsidRPr="0085182F" w:rsidRDefault="00807B01" w:rsidP="007973B3"/>
    <w:p w14:paraId="325E7BC5" w14:textId="77777777" w:rsidR="006265FF" w:rsidRDefault="006265FF">
      <w:pPr>
        <w:spacing w:after="200" w:line="276" w:lineRule="auto"/>
        <w:jc w:val="left"/>
        <w:sectPr w:rsidR="006265FF" w:rsidSect="00CA48C1">
          <w:type w:val="continuous"/>
          <w:pgSz w:w="12240" w:h="15840"/>
          <w:pgMar w:top="1440" w:right="1440" w:bottom="1440" w:left="1440" w:header="720" w:footer="720" w:gutter="0"/>
          <w:cols w:space="180"/>
          <w:docGrid w:linePitch="360"/>
        </w:sectPr>
      </w:pPr>
    </w:p>
    <w:p w14:paraId="52DD1A3C" w14:textId="76860253" w:rsidR="008F32F2" w:rsidRPr="00807B01" w:rsidRDefault="00EC33BF" w:rsidP="00807B01">
      <w:pPr>
        <w:pStyle w:val="ItemHeading"/>
        <w:numPr>
          <w:ilvl w:val="0"/>
          <w:numId w:val="0"/>
        </w:numPr>
        <w:ind w:left="360"/>
        <w:jc w:val="center"/>
        <w:rPr>
          <w:rStyle w:val="Hyperlink"/>
          <w:color w:val="auto"/>
          <w:sz w:val="28"/>
          <w:szCs w:val="28"/>
          <w:u w:val="none"/>
        </w:rPr>
      </w:pPr>
      <w:bookmarkStart w:id="20" w:name="_Toc364666765"/>
      <w:r w:rsidRPr="00807B01">
        <w:rPr>
          <w:rStyle w:val="Hyperlink"/>
          <w:color w:val="auto"/>
          <w:sz w:val="28"/>
          <w:szCs w:val="28"/>
          <w:u w:val="none"/>
        </w:rPr>
        <w:lastRenderedPageBreak/>
        <w:t>Appendix</w:t>
      </w:r>
      <w:r w:rsidR="00807B01" w:rsidRPr="00807B01">
        <w:rPr>
          <w:rStyle w:val="Hyperlink"/>
          <w:color w:val="auto"/>
          <w:sz w:val="28"/>
          <w:szCs w:val="28"/>
          <w:u w:val="none"/>
        </w:rPr>
        <w:t xml:space="preserve"> A</w:t>
      </w:r>
      <w:r w:rsidR="00807B01" w:rsidRPr="00807B01">
        <w:rPr>
          <w:rStyle w:val="Hyperlink"/>
          <w:color w:val="auto"/>
          <w:sz w:val="28"/>
          <w:szCs w:val="28"/>
          <w:u w:val="none"/>
        </w:rPr>
        <w:br/>
      </w:r>
      <w:r w:rsidRPr="00807B01">
        <w:rPr>
          <w:rStyle w:val="Hyperlink"/>
          <w:color w:val="auto"/>
          <w:sz w:val="28"/>
          <w:szCs w:val="28"/>
          <w:u w:val="none"/>
        </w:rPr>
        <w:t>List of Acceptable Menu Text/Icons for Identification of Certificate Number</w:t>
      </w:r>
      <w:bookmarkEnd w:id="20"/>
    </w:p>
    <w:p w14:paraId="44FC9B85" w14:textId="01A4976B" w:rsidR="006265FF" w:rsidRDefault="002D67CC" w:rsidP="006265FF">
      <w:pPr>
        <w:pStyle w:val="Caption"/>
        <w:keepNext/>
        <w:spacing w:after="240"/>
        <w:rPr>
          <w:noProof/>
        </w:rPr>
      </w:pPr>
      <w:bookmarkStart w:id="21" w:name="_Ref285611193"/>
      <w:bookmarkStart w:id="22" w:name="_Ref285611234"/>
      <w:r>
        <w:t xml:space="preserve">Table </w:t>
      </w:r>
      <w:r w:rsidR="00B51D30">
        <w:fldChar w:fldCharType="begin"/>
      </w:r>
      <w:r w:rsidR="00B51D30">
        <w:instrText xml:space="preserve"> SEQ Table \* ARABIC </w:instrText>
      </w:r>
      <w:r w:rsidR="00B51D30">
        <w:fldChar w:fldCharType="separate"/>
      </w:r>
      <w:r>
        <w:rPr>
          <w:noProof/>
        </w:rPr>
        <w:t>1</w:t>
      </w:r>
      <w:r w:rsidR="00B51D30">
        <w:rPr>
          <w:noProof/>
        </w:rPr>
        <w:fldChar w:fldCharType="end"/>
      </w:r>
      <w:bookmarkEnd w:id="21"/>
      <w:r>
        <w:t xml:space="preserve"> - Software Sector Proposed Menu Text</w:t>
      </w:r>
      <w:r>
        <w:rPr>
          <w:noProof/>
        </w:rPr>
        <w:t xml:space="preserve"> /Icons</w:t>
      </w:r>
      <w:bookmarkEnd w:id="22"/>
    </w:p>
    <w:p w14:paraId="0F7D3780" w14:textId="77777777" w:rsidR="006265FF" w:rsidRPr="006265FF" w:rsidRDefault="006265FF" w:rsidP="006265FF">
      <w:pPr>
        <w:sectPr w:rsidR="006265FF" w:rsidRPr="006265FF" w:rsidSect="00CA48C1">
          <w:headerReference w:type="default" r:id="rId19"/>
          <w:footerReference w:type="default" r:id="rId20"/>
          <w:pgSz w:w="12240" w:h="15840"/>
          <w:pgMar w:top="1440" w:right="1440" w:bottom="1440" w:left="1440" w:header="720" w:footer="720" w:gutter="0"/>
          <w:pgNumType w:start="1"/>
          <w:cols w:space="18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17"/>
        <w:gridCol w:w="1448"/>
        <w:gridCol w:w="5325"/>
      </w:tblGrid>
      <w:tr w:rsidR="002D67CC" w:rsidRPr="00381A67" w14:paraId="782A0204" w14:textId="77777777" w:rsidTr="006D0B07">
        <w:trPr>
          <w:trHeight w:val="845"/>
        </w:trPr>
        <w:tc>
          <w:tcPr>
            <w:tcW w:w="2817" w:type="dxa"/>
            <w:vAlign w:val="center"/>
          </w:tcPr>
          <w:p w14:paraId="627EDBBD" w14:textId="5DC761B7" w:rsidR="002D67CC" w:rsidRPr="006265FF" w:rsidRDefault="002D67CC" w:rsidP="006D0B07">
            <w:pPr>
              <w:spacing w:after="0"/>
              <w:jc w:val="left"/>
              <w:rPr>
                <w:b/>
                <w:i/>
                <w:sz w:val="22"/>
              </w:rPr>
            </w:pPr>
            <w:r w:rsidRPr="006265FF">
              <w:rPr>
                <w:b/>
                <w:i/>
                <w:sz w:val="22"/>
              </w:rPr>
              <w:lastRenderedPageBreak/>
              <w:br w:type="page"/>
              <w:t>Permitted Menu Text examples</w:t>
            </w:r>
          </w:p>
        </w:tc>
        <w:tc>
          <w:tcPr>
            <w:tcW w:w="1448" w:type="dxa"/>
            <w:vAlign w:val="center"/>
          </w:tcPr>
          <w:p w14:paraId="37C0C3F8" w14:textId="77777777" w:rsidR="002D67CC" w:rsidRPr="006265FF" w:rsidRDefault="002D67CC" w:rsidP="006D0B07">
            <w:pPr>
              <w:spacing w:after="0"/>
              <w:jc w:val="center"/>
              <w:rPr>
                <w:b/>
                <w:i/>
                <w:sz w:val="22"/>
              </w:rPr>
            </w:pPr>
            <w:r w:rsidRPr="006265FF">
              <w:rPr>
                <w:b/>
                <w:i/>
                <w:sz w:val="22"/>
              </w:rPr>
              <w:t>Permitted Icon shape examples</w:t>
            </w:r>
          </w:p>
        </w:tc>
        <w:tc>
          <w:tcPr>
            <w:tcW w:w="5325" w:type="dxa"/>
            <w:vAlign w:val="center"/>
          </w:tcPr>
          <w:p w14:paraId="792AC08E" w14:textId="77777777" w:rsidR="002D67CC" w:rsidRPr="006265FF" w:rsidRDefault="002D67CC" w:rsidP="006D0B07">
            <w:pPr>
              <w:spacing w:after="0"/>
              <w:jc w:val="left"/>
              <w:rPr>
                <w:b/>
                <w:i/>
                <w:sz w:val="22"/>
              </w:rPr>
            </w:pPr>
            <w:r w:rsidRPr="006265FF">
              <w:rPr>
                <w:b/>
                <w:i/>
                <w:sz w:val="22"/>
              </w:rPr>
              <w:t>Essential characteristics</w:t>
            </w:r>
          </w:p>
        </w:tc>
      </w:tr>
      <w:tr w:rsidR="002D67CC" w:rsidRPr="00381A67" w14:paraId="5E140066" w14:textId="77777777" w:rsidTr="002D67CC">
        <w:trPr>
          <w:trHeight w:val="2114"/>
        </w:trPr>
        <w:tc>
          <w:tcPr>
            <w:tcW w:w="2817" w:type="dxa"/>
            <w:vAlign w:val="center"/>
          </w:tcPr>
          <w:p w14:paraId="7E9C4C29" w14:textId="77777777" w:rsidR="002D67CC" w:rsidRPr="00381A67" w:rsidRDefault="002D67CC" w:rsidP="00C85A23">
            <w:pPr>
              <w:rPr>
                <w:sz w:val="22"/>
              </w:rPr>
            </w:pPr>
            <w:r w:rsidRPr="00381A67">
              <w:rPr>
                <w:sz w:val="22"/>
              </w:rPr>
              <w:t>Information</w:t>
            </w:r>
          </w:p>
          <w:p w14:paraId="4D22B2B6" w14:textId="77777777" w:rsidR="002D67CC" w:rsidRPr="00381A67" w:rsidRDefault="002D67CC" w:rsidP="00C85A23">
            <w:pPr>
              <w:rPr>
                <w:sz w:val="22"/>
              </w:rPr>
            </w:pPr>
          </w:p>
          <w:p w14:paraId="472EC6A9" w14:textId="77777777" w:rsidR="002D67CC" w:rsidRPr="00381A67" w:rsidRDefault="002D67CC" w:rsidP="00C85A23">
            <w:pPr>
              <w:rPr>
                <w:sz w:val="22"/>
              </w:rPr>
            </w:pPr>
            <w:r w:rsidRPr="00381A67">
              <w:rPr>
                <w:sz w:val="22"/>
              </w:rPr>
              <w:t>Info</w:t>
            </w:r>
          </w:p>
          <w:p w14:paraId="6888135D" w14:textId="77777777" w:rsidR="002D67CC" w:rsidRPr="00381A67" w:rsidRDefault="002D67CC" w:rsidP="00C85A23">
            <w:pPr>
              <w:rPr>
                <w:sz w:val="22"/>
              </w:rPr>
            </w:pPr>
          </w:p>
        </w:tc>
        <w:tc>
          <w:tcPr>
            <w:tcW w:w="1448" w:type="dxa"/>
          </w:tcPr>
          <w:p w14:paraId="475BCC0C" w14:textId="77777777" w:rsidR="002D67CC" w:rsidRPr="00381A67" w:rsidRDefault="00D66012" w:rsidP="00C85A23">
            <w:pPr>
              <w:rPr>
                <w:sz w:val="22"/>
              </w:rPr>
            </w:pPr>
            <w:r>
              <w:rPr>
                <w:noProof/>
                <w:sz w:val="22"/>
              </w:rPr>
              <mc:AlternateContent>
                <mc:Choice Requires="wps">
                  <w:drawing>
                    <wp:anchor distT="0" distB="0" distL="114300" distR="114300" simplePos="0" relativeHeight="251659264" behindDoc="0" locked="0" layoutInCell="1" allowOverlap="1" wp14:anchorId="386DE292" wp14:editId="6A99C78A">
                      <wp:simplePos x="0" y="0"/>
                      <wp:positionH relativeFrom="column">
                        <wp:posOffset>274955</wp:posOffset>
                      </wp:positionH>
                      <wp:positionV relativeFrom="paragraph">
                        <wp:posOffset>907415</wp:posOffset>
                      </wp:positionV>
                      <wp:extent cx="217805" cy="303530"/>
                      <wp:effectExtent l="15875" t="3810" r="80645" b="83185"/>
                      <wp:wrapNone/>
                      <wp:docPr id="22" name="Infopag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17805" cy="30353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99 w 21600"/>
                                  <a:gd name="T17" fmla="*/ 12174 h 21600"/>
                                  <a:gd name="T18" fmla="*/ 20813 w 21600"/>
                                  <a:gd name="T19" fmla="*/ 1714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8333" y="4025"/>
                                    </a:moveTo>
                                    <a:lnTo>
                                      <a:pt x="12500" y="4025"/>
                                    </a:lnTo>
                                    <a:lnTo>
                                      <a:pt x="12500" y="11094"/>
                                    </a:lnTo>
                                    <a:lnTo>
                                      <a:pt x="13903" y="11094"/>
                                    </a:lnTo>
                                    <a:lnTo>
                                      <a:pt x="13903" y="11618"/>
                                    </a:lnTo>
                                    <a:lnTo>
                                      <a:pt x="7908" y="11618"/>
                                    </a:lnTo>
                                    <a:lnTo>
                                      <a:pt x="7908" y="11078"/>
                                    </a:lnTo>
                                    <a:lnTo>
                                      <a:pt x="9418" y="11078"/>
                                    </a:lnTo>
                                    <a:lnTo>
                                      <a:pt x="9418" y="4549"/>
                                    </a:lnTo>
                                    <a:lnTo>
                                      <a:pt x="8333" y="4549"/>
                                    </a:lnTo>
                                    <a:lnTo>
                                      <a:pt x="8333" y="4025"/>
                                    </a:lnTo>
                                    <a:close/>
                                  </a:path>
                                  <a:path w="21600" h="21600" extrusionOk="0">
                                    <a:moveTo>
                                      <a:pt x="9120" y="2127"/>
                                    </a:moveTo>
                                    <a:lnTo>
                                      <a:pt x="9120" y="1783"/>
                                    </a:lnTo>
                                    <a:lnTo>
                                      <a:pt x="9269" y="1538"/>
                                    </a:lnTo>
                                    <a:lnTo>
                                      <a:pt x="9588" y="1194"/>
                                    </a:lnTo>
                                    <a:lnTo>
                                      <a:pt x="10013" y="998"/>
                                    </a:lnTo>
                                    <a:lnTo>
                                      <a:pt x="10396" y="850"/>
                                    </a:lnTo>
                                    <a:lnTo>
                                      <a:pt x="10906" y="801"/>
                                    </a:lnTo>
                                    <a:lnTo>
                                      <a:pt x="11480" y="900"/>
                                    </a:lnTo>
                                    <a:lnTo>
                                      <a:pt x="11926" y="1047"/>
                                    </a:lnTo>
                                    <a:lnTo>
                                      <a:pt x="12266" y="1292"/>
                                    </a:lnTo>
                                    <a:lnTo>
                                      <a:pt x="12500" y="1587"/>
                                    </a:lnTo>
                                    <a:lnTo>
                                      <a:pt x="12649" y="1832"/>
                                    </a:lnTo>
                                    <a:lnTo>
                                      <a:pt x="12692" y="2143"/>
                                    </a:lnTo>
                                    <a:lnTo>
                                      <a:pt x="12649" y="2421"/>
                                    </a:lnTo>
                                    <a:lnTo>
                                      <a:pt x="12500" y="2781"/>
                                    </a:lnTo>
                                    <a:lnTo>
                                      <a:pt x="12330" y="3060"/>
                                    </a:lnTo>
                                    <a:lnTo>
                                      <a:pt x="11884" y="3305"/>
                                    </a:lnTo>
                                    <a:lnTo>
                                      <a:pt x="11501" y="3452"/>
                                    </a:lnTo>
                                    <a:lnTo>
                                      <a:pt x="10863" y="3550"/>
                                    </a:lnTo>
                                    <a:lnTo>
                                      <a:pt x="10396" y="3518"/>
                                    </a:lnTo>
                                    <a:lnTo>
                                      <a:pt x="9949" y="3321"/>
                                    </a:lnTo>
                                    <a:lnTo>
                                      <a:pt x="9524" y="3125"/>
                                    </a:lnTo>
                                    <a:lnTo>
                                      <a:pt x="9311" y="2765"/>
                                    </a:lnTo>
                                    <a:lnTo>
                                      <a:pt x="9184" y="2438"/>
                                    </a:lnTo>
                                    <a:lnTo>
                                      <a:pt x="9120" y="2127"/>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14:paraId="54719290" w14:textId="77777777" w:rsidR="00D226F2" w:rsidRPr="00FC6F12" w:rsidRDefault="00D226F2" w:rsidP="002D6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fopage" o:spid="_x0000_s1026" style="position:absolute;left:0;text-align:left;margin-left:21.65pt;margin-top:71.45pt;width:17.1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25egUAADETAAAOAAAAZHJzL2Uyb0RvYy54bWysWG2Pm0YQ/l6p/wHxsVLPu8u7FV+Ul0sV&#10;KW1Oiqt+3gNsUIClsD778us7szAYmsM47d1JXmAfZmfmmZld5tXrU1lYj2nT5qra2PyG2VZaxSrJ&#10;q/3G/nP74dfQtlotq0QWqko39lPa2q9vf/7p1bFep0JlqkjSxgIhVbs+1hs707per1ZtnKWlbG9U&#10;nVYwuVNNKTXcNvtV0sgjSC+LlWDMXx1Vk9SNitO2hafvu0n71sjf7dJYf97t2lRbxcYG3bT5bczv&#10;A/6ubl/J9b6RdZbHvRryP2hRyryCRQdR76WW1qHJvxNV5nGjWrXTN7EqV2q3y+PU2ADWcPYva75k&#10;sk6NLeCcth7c1L6c2PiPx/vGypONLYRtVbIEjj5WO1XLfYrOOdbtGjBf6vsGzWvrTyr+2lqVukty&#10;fa/ySoMyHN5U7zJZ7dM3TaOOWSoT8xgErCYS8KYFWdbD8XeVwFryoJVx3GnXlLgCuMQ6GX6eBn7S&#10;k7ZieCh4EDLPtmKYcpjjOYa/lVzTy/Gh1b+lygiSj59a3dGbwJUhJ+kt3EIo7MoCmP5lZXEWeIF1&#10;tAT3GQXEAATTBiAAHGFlzwPBewMw9ObEOSMUZ6EbzYlzJ8ALCoI7zuvyOXH+CAVeZP6cgsEIyJnv&#10;zdoLeT2se9GD0Qh40YN8TAqbU5CPGWFz9vIxHYbYWXljSubljfm4LG9MSIeciRg+JiWKolkNJ5wA&#10;e+6s1WNSBAu5MytzzAoP+DQQIaP2lDMyozSKT1WfR3BlQbJjfmJa1arFlMWkgsTccqwbIAJQODsD&#10;BoIQ7FwFBu8j2LsKDG5FcHAVGDyG4OgqMEYooiEGrzERg9DArzOS91byiZmdI3vHN7Cf4U62xdiB&#10;vWzLITZgN9tysAP2sy03hgAlUiNvhh24tI5YPLG8WdlwBVW1OeC+/fkrMVmqx3SrzFsaKTWJbYyA&#10;tx3RW31GFdUY7fEQ1AGLx2CC0FgbwSFkCQB54DFyPQFonAKxVvbLE4DGCTAkamiWxg51NmgBaIqk&#10;0fFqoCmXF3U8C1320FnT57Bxodq0i0Gk+v/y/AwdiyQvc/cy8fDSpjoOVHyIPZcJSrQ5W7nwMGWm&#10;YAooGvvAGqCcs8i9GAbciVinw49hfcjyjnNam8ZOhyBiXTnj/AegLLgsNXKxuGCyQkheCXW9pWwd&#10;WLgeeeaLzH7h0Ii46NgWXNDuMRcaAxaOpFTeSS0aO1Yi4cNmi/7znAX3eSF5eimCGONdBEXRZZmc&#10;OVG3IYYenZZJPxqpNEasR7KFIsrdsHNU1B2YYY8iWTT2MjlY3xnPXHIpQWjsoUL4PVREtNMQhEaC&#10;UlpyD3acSynBhQ+RaLwfDvsXSaORpPqwLkIFdy9TepYqXLHgq6EuiGBhJ+HCgQ8aVMBh/gJXPAy7&#10;0wK8QlWMzKGRKPCATiPV9Rb8ykK/iyrHWwwWCisHqvxFCqKoZ8BxFnwVeaI3CgrvZZkOfgYgVYG/&#10;gOS9o4S7lH3PZD+58rtCAxE/HLHwhDb67mxVkScf8qLATblt9g/visZ6lHBqex/evX1LkTWBFRWe&#10;0MB+zxyoJ3MTEcz89b6ZwMpcQyOlyMuNHQ4gucZP8bsqgRyRay3zors2CYuPUtMi6U+K6gAivmTJ&#10;0UryFk6XUO8DDIgkhyOmCDqpliz20OmJdQMnT6X/ynVm2hR0hJyoGzL879UdxJuvg9HKpkWAXYGu&#10;3aBPDyfQF1sFDyp5gmYBrIPisc8EF5lqvtnWEXo2G7v9+yCb1LaKjxU0HCLuugDT5sb1AiznzXjm&#10;YTwjqxhEbWxtw8cMXr7TcAevHOom32foAMNGpd5Ak2KXYzPBqNpp1d9AX8bY0/eQsPEzvjeoc6fr&#10;9h8AAAD//wMAUEsDBBQABgAIAAAAIQDl3Ly/4AAAAAkBAAAPAAAAZHJzL2Rvd25yZXYueG1sTI9B&#10;T8MwDIXvSPyHyEjcWEo3FlqaTgiBNE6DbRIcs9ZrKxqnNGnX/XvMCY5+fn7+XraabCtG7H3jSMPt&#10;LAKBVLiyoUrDfvdycw/CB0OlaR2hhjN6WOWXF5lJS3eidxy3oRIcQj41GuoQulRKX9RojZ+5Dol3&#10;R9dbE3jsK1n25sThtpVxFC2lNQ3xh9p0+FRj8bUdLGMMavLqvF5/PI/J6+bzGH/fvcVaX19Njw8g&#10;Ak7hzwy/+HwDOTMd3EClF62GxXzOTtYXcQKCDUotQRxYSCIFMs/k/wb5DwAAAP//AwBQSwECLQAU&#10;AAYACAAAACEAtoM4kv4AAADhAQAAEwAAAAAAAAAAAAAAAAAAAAAAW0NvbnRlbnRfVHlwZXNdLnht&#10;bFBLAQItABQABgAIAAAAIQA4/SH/1gAAAJQBAAALAAAAAAAAAAAAAAAAAC8BAABfcmVscy8ucmVs&#10;c1BLAQItABQABgAIAAAAIQDLJj25egUAADETAAAOAAAAAAAAAAAAAAAAAC4CAABkcnMvZTJvRG9j&#10;LnhtbFBLAQItABQABgAIAAAAIQDl3Ly/4AAAAAkBAAAPAAAAAAAAAAAAAAAAANQHAABkcnMvZG93&#10;bnJldi54bWxQSwUGAAAAAAQABADzAAAA4QgAAAAA&#1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8469,303980;857,152454;108469,1138;218874,149685;108469,303980;0,0;217805,0;217805,303530" o:connectangles="0,0,0,0,0,0,0,0" textboxrect="999,12174,20813,17149"/>
                      <o:lock v:ext="edit" verticies="t"/>
                      <v:textbox>
                        <w:txbxContent>
                          <w:p w14:paraId="54719290" w14:textId="77777777" w:rsidR="00D226F2" w:rsidRPr="00FC6F12" w:rsidRDefault="00D226F2" w:rsidP="002D67CC"/>
                        </w:txbxContent>
                      </v:textbox>
                    </v:shape>
                  </w:pict>
                </mc:Fallback>
              </mc:AlternateContent>
            </w:r>
            <w:r>
              <w:rPr>
                <w:noProof/>
                <w:sz w:val="22"/>
              </w:rPr>
              <mc:AlternateContent>
                <mc:Choice Requires="wpg">
                  <w:drawing>
                    <wp:anchor distT="0" distB="0" distL="114300" distR="114300" simplePos="0" relativeHeight="251660288" behindDoc="0" locked="0" layoutInCell="1" allowOverlap="1" wp14:anchorId="2888E46F" wp14:editId="26B02DFF">
                      <wp:simplePos x="0" y="0"/>
                      <wp:positionH relativeFrom="column">
                        <wp:posOffset>300990</wp:posOffset>
                      </wp:positionH>
                      <wp:positionV relativeFrom="paragraph">
                        <wp:posOffset>524510</wp:posOffset>
                      </wp:positionV>
                      <wp:extent cx="137160" cy="306705"/>
                      <wp:effectExtent l="3810" t="1905" r="1905" b="0"/>
                      <wp:wrapNone/>
                      <wp:docPr id="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5746" y="9328"/>
                                <a:chExt cx="374" cy="819"/>
                              </a:xfrm>
                            </wpg:grpSpPr>
                            <wps:wsp>
                              <wps:cNvPr id="18" name="Oval 4"/>
                              <wps:cNvSpPr>
                                <a:spLocks noChangeArrowheads="1"/>
                              </wps:cNvSpPr>
                              <wps:spPr bwMode="auto">
                                <a:xfrm>
                                  <a:off x="5843" y="9328"/>
                                  <a:ext cx="187" cy="187"/>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5"/>
                              <wps:cNvSpPr>
                                <a:spLocks noChangeArrowheads="1"/>
                              </wps:cNvSpPr>
                              <wps:spPr bwMode="auto">
                                <a:xfrm>
                                  <a:off x="5746" y="10046"/>
                                  <a:ext cx="374" cy="10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
                              <wps:cNvSpPr>
                                <a:spLocks noChangeArrowheads="1"/>
                              </wps:cNvSpPr>
                              <wps:spPr bwMode="auto">
                                <a:xfrm>
                                  <a:off x="5843" y="9604"/>
                                  <a:ext cx="187" cy="44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5756" y="9604"/>
                                  <a:ext cx="274" cy="7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C8BC13" id="Group 3" o:spid="_x0000_s1026" style="position:absolute;margin-left:23.7pt;margin-top:41.3pt;width:10.8pt;height:24.15pt;z-index:251660288" coordorigin="5746,9328" coordsize="3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xakQMAAIcQAAAOAAAAZHJzL2Uyb0RvYy54bWzsWM1u2zgQvhfYdyB4d/Rj2bKEKEWb1EGB&#10;dFts2wegJUoiSpEqSUdJi333HZKSYyfbTZFuc7IPCqkhhzPfzDcc5fTlTcfRNVWaSVHg6CTEiIpS&#10;Vkw0Bf78aT1bYaQNERXhUtAC31KNX5798eJ06HMay1byiioESoTOh77ArTF9HgS6bGlH9InsqQBh&#10;LVVHDExVE1SKDKC940EchstgkKrqlSyp1vD2wgvxmdNf17Q07+taU4N4gcE2457KPTf2GZydkrxR&#10;pG9ZOZpBnmBFR5iAQ3eqLoghaKvYA1UdK5XUsjYnpewCWdespM4H8CYK73lzqeS2d740+dD0O5gA&#10;2ns4PVlt+ef1B4VYBbFLMRKkgxi5Y9HcYjP0TQ5LLlX/sf+gvIMwvJLlFw3i4L7czhu/GG2Gd7IC&#10;dWRrpMPmpladVQFeoxsXgttdCOiNQSW8jOZptIRAlSCah8s0XPgQlS3E0e5apMkSI5Bm83g1yd6M&#10;u+dp4reuoszKApL7Q52ho2HWK0g2fYen/jU8P7akpy5M2oI14QmZ7/F8f004SjycbsWEpfZAIiHP&#10;WyIa+kopObSUVGBQ5Oy3loJKv8FONIThUWQXq2R+D6MdvisIswU3gsE+QiTvlTaXVHbIDgpMOWe9&#10;tn6RnFxfaeNXT6vsay05q9aMczdRzeacKwTOQujcbzzgYBkXdrGQdpvX6N+AgXCGlVlTHXW+Z1Gc&#10;hK/jbLZertJZsk4WsywNV7Mwyl5nyzDJkov139bAKMlbVlVUXDFBJxpHyc+FdSwonoCOyGiA9FrE&#10;C+f7gfV638nQ/f7NSeCtqMA7kttovhnHhjDux8GhxS5Rwe3prwMCUtaH2+frRla3EHolITTADyi5&#10;MGil+obRAOWrwPrrliiKEX8rIH2yKElsvXOTZJHGMFH7ks2+hIgSVBXYYOSH58bXyG2vWNPCSZHD&#10;QshXQOaauVyw9nmrXCFwlHoubmUTt/6CCg/U4RS5QnHAF0jQ30WwqQhFYQjlyEV6YtiuBkWh5/BU&#10;gx4wTIHtR3r9sIb8mF4dM9A0cNYVeLXj4JFr/W+5x2zl8PfYHddcyj8X13aXGVT8Q6rZO8xdZokn&#10;4e66P1ItDP6fm+xINdspPtO1FkcPqea6tOeiWroYe+sHVIunzjqNx4Zn6uanhnBsG4+X2n82xsdL&#10;7bEG0n2qwdeua4bHL3P7Ob0/dw3n3f8Pzv4BAAD//wMAUEsDBBQABgAIAAAAIQCwaCvw3wAAAAgB&#10;AAAPAAAAZHJzL2Rvd25yZXYueG1sTI9BT8JAEIXvJv6HzZh4k20BK5RuCSHqiZgIJobb0h3ahu5s&#10;013a8u8dT3qcvC9vvpetR9uIHjtfO1IQTyIQSIUzNZUKvg5vTwsQPmgyunGECm7oYZ3f32U6NW6g&#10;T+z3oRRcQj7VCqoQ2lRKX1RotZ+4Fomzs+usDnx2pTSdHrjcNnIaRYm0uib+UOkWtxUWl/3VKngf&#10;9LCZxa/97nLe3o6H54/vXYxKPT6MmxWIgGP4g+FXn9UhZ6eTu5LxolEwf5kzqWAxTUBwnix52om5&#10;WbQEmWfy/4D8BwAA//8DAFBLAQItABQABgAIAAAAIQC2gziS/gAAAOEBAAATAAAAAAAAAAAAAAAA&#10;AAAAAABbQ29udGVudF9UeXBlc10ueG1sUEsBAi0AFAAGAAgAAAAhADj9If/WAAAAlAEAAAsAAAAA&#10;AAAAAAAAAAAALwEAAF9yZWxzLy5yZWxzUEsBAi0AFAAGAAgAAAAhAJqRTFqRAwAAhxAAAA4AAAAA&#10;AAAAAAAAAAAALgIAAGRycy9lMm9Eb2MueG1sUEsBAi0AFAAGAAgAAAAhALBoK/DfAAAACAEAAA8A&#10;AAAAAAAAAAAAAAAA6wUAAGRycy9kb3ducmV2LnhtbFBLBQYAAAAABAAEAPMAAAD3BgAAAAA=&#10;">
                      <v:oval id="Oval 4" o:spid="_x0000_s1027" style="position:absolute;left:5843;top:93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IKcUA&#10;AADbAAAADwAAAGRycy9kb3ducmV2LnhtbESPQU/DMAyF75P4D5GRuK3pdgBUlk0bEtUOSIjBgaPV&#10;eE23xqma0Jb+enxA4mbrPb/3ebObfKsG6mMT2MAqy0ERV8E2XBv4/HhZPoKKCdliG5gM/FCE3fZm&#10;scHChpHfaTilWkkIxwINuJS6QutYOfIYs9ARi3YOvccka19r2+Mo4b7V6zy/1x4blgaHHT07qq6n&#10;b2+gHNNXOazf5odj/no4uDDvy/lizN3ttH8ClWhK/+a/66MVfIGVX2Q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sgpxQAAANsAAAAPAAAAAAAAAAAAAAAAAJgCAABkcnMv&#10;ZG93bnJldi54bWxQSwUGAAAAAAQABAD1AAAAigMAAAAA&#10;" fillcolor="#333" stroked="f"/>
                      <v:rect id="Rectangle 5" o:spid="_x0000_s1028" style="position:absolute;left:5746;top:10046;width:374;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W5MAA&#10;AADbAAAADwAAAGRycy9kb3ducmV2LnhtbERPS4vCMBC+C/6HMII3Te1B3GoUEYWFFWRVBG9DM31g&#10;MylNtO2/N8LC3ubje85q05lKvKhxpWUFs2kEgji1uuRcwfVymCxAOI+ssbJMCnpysFkPBytMtG35&#10;l15nn4sQwi5BBYX3dSKlSwsy6Ka2Jg5cZhuDPsAml7rBNoSbSsZRNJcGSw4NBda0Kyh9nJ9GwX0/&#10;k1ncP39sOu+Pu5s7tTbOlBqPuu0ShKfO/4v/3N86zP+Czy/h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RW5MAAAADbAAAADwAAAAAAAAAAAAAAAACYAgAAZHJzL2Rvd25y&#10;ZXYueG1sUEsFBgAAAAAEAAQA9QAAAIUDAAAAAA==&#10;" fillcolor="#333" stroked="f"/>
                      <v:rect id="Rectangle 6" o:spid="_x0000_s1029" style="position:absolute;left:5843;top:9604;width:187;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1xL4A&#10;AADbAAAADwAAAGRycy9kb3ducmV2LnhtbERPy6rCMBDdC/5DGMGdpnYhl2oUEQVBQa6K4G5opg9s&#10;JqWJtv17sxBcHs57ue5MJd7UuNKygtk0AkGcWl1yruB23U/+QDiPrLGyTAp6crBeDQdLTLRt+Z/e&#10;F5+LEMIuQQWF93UipUsLMuimtiYOXGYbgz7AJpe6wTaEm0rGUTSXBksODQXWtC0ofV5eRsFjN5NZ&#10;3L+ONp33p+3dnVsbZ0qNR91mAcJT53/ir/ugFcRhffgSf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iNcS+AAAA2wAAAA8AAAAAAAAAAAAAAAAAmAIAAGRycy9kb3ducmV2&#10;LnhtbFBLBQYAAAAABAAEAPUAAACDAwAAAAA=&#10;" fillcolor="#333" stroked="f"/>
                      <v:rect id="Rectangle 7" o:spid="_x0000_s1030" style="position:absolute;left:5756;top:9604;width:274;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QX8QA&#10;AADbAAAADwAAAGRycy9kb3ducmV2LnhtbESPzWrDMBCE74G+g9hCb7FsH0xxI4cQWii0EOKGQG+L&#10;tf4h1spYSmy/fRQo9DjMzDfMZjubXtxodJ1lBUkUgyCurO64UXD6+Vi/gnAeWWNvmRQs5GBbPK02&#10;mGs78ZFupW9EgLDLUUHr/ZBL6aqWDLrIDsTBq+1o0Ac5NlKPOAW46WUax5k02HFYaHGgfUvVpbwa&#10;Bb/viazT5fplq2z53p/dYbJprdTL87x7A+Fp9v/hv/anVpAm8Pg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kF/EAAAA2wAAAA8AAAAAAAAAAAAAAAAAmAIAAGRycy9k&#10;b3ducmV2LnhtbFBLBQYAAAAABAAEAPUAAACJAwAAAAA=&#10;" fillcolor="#333" stroked="f"/>
                    </v:group>
                  </w:pict>
                </mc:Fallback>
              </mc:AlternateContent>
            </w:r>
            <w:r>
              <w:rPr>
                <w:noProof/>
                <w:sz w:val="22"/>
              </w:rPr>
              <mc:AlternateContent>
                <mc:Choice Requires="wpg">
                  <w:drawing>
                    <wp:anchor distT="0" distB="0" distL="114300" distR="114300" simplePos="0" relativeHeight="251661312" behindDoc="0" locked="0" layoutInCell="1" allowOverlap="1" wp14:anchorId="4FE167E7" wp14:editId="155BE1B6">
                      <wp:simplePos x="0" y="0"/>
                      <wp:positionH relativeFrom="column">
                        <wp:posOffset>219710</wp:posOffset>
                      </wp:positionH>
                      <wp:positionV relativeFrom="paragraph">
                        <wp:posOffset>76835</wp:posOffset>
                      </wp:positionV>
                      <wp:extent cx="313690" cy="329565"/>
                      <wp:effectExtent l="27305" t="20955" r="20955" b="2095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329565"/>
                                <a:chOff x="3536" y="9064"/>
                                <a:chExt cx="1152" cy="1152"/>
                              </a:xfrm>
                            </wpg:grpSpPr>
                            <wps:wsp>
                              <wps:cNvPr id="11" name="Oval 9"/>
                              <wps:cNvSpPr>
                                <a:spLocks noChangeAspect="1" noChangeArrowheads="1"/>
                              </wps:cNvSpPr>
                              <wps:spPr bwMode="auto">
                                <a:xfrm>
                                  <a:off x="3536" y="9064"/>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14:paraId="265A07CA" w14:textId="77777777" w:rsidR="00D226F2" w:rsidRPr="00ED5CD9" w:rsidRDefault="00D226F2" w:rsidP="002D67CC"/>
                                </w:txbxContent>
                              </wps:txbx>
                              <wps:bodyPr rot="0" vert="horz" wrap="square" lIns="0" tIns="0" rIns="0" bIns="91440" anchor="t" anchorCtr="0" upright="1">
                                <a:noAutofit/>
                              </wps:bodyPr>
                            </wps:wsp>
                            <wpg:grpSp>
                              <wpg:cNvPr id="12" name="Group 10"/>
                              <wpg:cNvGrpSpPr>
                                <a:grpSpLocks/>
                              </wpg:cNvGrpSpPr>
                              <wpg:grpSpPr bwMode="auto">
                                <a:xfrm>
                                  <a:off x="3930" y="9213"/>
                                  <a:ext cx="374" cy="819"/>
                                  <a:chOff x="5746" y="9328"/>
                                  <a:chExt cx="374" cy="819"/>
                                </a:xfrm>
                              </wpg:grpSpPr>
                              <wps:wsp>
                                <wps:cNvPr id="13" name="Oval 11"/>
                                <wps:cNvSpPr>
                                  <a:spLocks noChangeArrowheads="1"/>
                                </wps:cNvSpPr>
                                <wps:spPr bwMode="auto">
                                  <a:xfrm>
                                    <a:off x="5843" y="9328"/>
                                    <a:ext cx="187" cy="18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5746" y="10046"/>
                                    <a:ext cx="374" cy="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5843" y="9604"/>
                                    <a:ext cx="187"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5756" y="9604"/>
                                    <a:ext cx="274"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17.3pt;margin-top:6.05pt;width:24.7pt;height:25.95pt;z-index:251661312" coordorigin="3536,9064" coordsize="115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jPgQQAAOMUAAAOAAAAZHJzL2Uyb0RvYy54bWzsWNty2zYQfe9M/wHDd1u8ipexnIntyNMZ&#10;t8kk6fQZIiGSUxJgAdiS2+m/d7EgdLGtxkkd90V6oJbEbfcszlmQZ2/WfUfumFSt4DMvOPU9wngp&#10;qpbXM+/Xz/OTzCNKU17RTnA28+6Z8t6c//jD2WooWCga0VVMEpiEq2I1zLxG66GYTFTZsJ6qUzEw&#10;Do1LIXuq4VbWk0rSFczed5PQ96eTlZDVIEXJlIKnV7bRO8f5l0tW6vfLpWKadDMPfNN4lXhdmOvk&#10;/IwWtaRD05ajG/QbvOhpy2HRzVRXVFNyK9tHU/VtKYUSS31ain4ilsu2ZBgDRBP4D6K5luJ2wFjq&#10;YlUPG5gA2gc4ffO05S93HyRpK8gdwMNpDznCZUlmsFkNdQFdruXwafggbYBg3ojydwXNk4ft5r62&#10;ncli9bOoYDp6qwVis17K3kwBUZM1puB+kwK21qSEh1EQTXPwpISmKMyTaWJTVDaQRzMqSqKpR6A1&#10;96exa3s3jg6CJLRj0TIe0sIui66Orpm4YLupLaLqvyH6qaEDw0QpA5dDNHCIvr+jHcktoNjDoaks&#10;lISLy4bymr1VA2xZSAaMdI+kFKuG0Qp8DMwUEMnOHOZGQW6+CPcTwDnQ/wU2WgxS6WsmemKMmce6&#10;rh2UCZYW9O5GaQuy6zVyoJq3XUek0L+1ukF0jPPYqGCMNcggICYfHytZLy47SQComTdNs/QqwliB&#10;UWq3d+Cb3+MhF+lVML/YGQKJr91SXcsJoAsuZLkdT1RJO2Z2vRsiKfps1uo4WcFGy2Atu5Do2k3j&#10;nqMR/HLMKyyndrsBc3kF0NDCpO7daGvadtaG/h0fc2nSZ7ekXi/WlozGLZPahajuIbmAJBIGlBaM&#10;Rsg/PbIC1Zp56o9bKplHup84gkm0M6QzFmjkQRwDsSgvYfjM08681FYObwfZ1g3MbvPExVvg7bLF&#10;/G49GV0G7lhxQEZZc2fjAwl3pQSkBcP5floS5RHEZlQhDHDj0MJt7iiNrSRkAWaKFhstSdJ41JIo&#10;RLkzbU5LHo77X5UkcoCikgS4a/dkALbfQyl5Id1IshhWN9BuQHLQBlk6qi0YVgecxjs9eL5q7NFn&#10;j2Vz/I0L7HUzFKIFF0Zt7Pr2CTg4qoxxFevwX3kQxv5FmJ/Mp1l6Es/j5CRP/ezED/KLfOrHeXw1&#10;/9vwPYiLpq0qxm9aztyZIIifVyHG04mt5ngqMFqSJ2HyBSlBXUKefL2U7HmMNQ/Cdv8IBNaMrc58&#10;paqM0mGVJU7SELhm1WVssQoztryowrxGmQZ9sGr1EWov1ImOkSB0AgyqdrBYvxTDnAxBwQFBgo38&#10;hHoFvitVBygmwXncYweq8h5xjvzaVvS+1fAK0rX9zMvs6QAzcKhuH8n2vJeXA2fi5AmyYcV+9XIG&#10;mr/PtU05iy0LNxX/0SH4yDWQqMOCcriWHblmXjvt0f77v3/C4fZRYcM9/1pcS5PxfP2Ia6E7ladY&#10;aY9Uw49aL3lsPFLNUm374QffXfFLGp6Nx69+5lPd7j322n6bPP8HAAD//wMAUEsDBBQABgAIAAAA&#10;IQA3at763gAAAAcBAAAPAAAAZHJzL2Rvd25yZXYueG1sTI9BS8NAEIXvgv9hGcGb3aStocRsSinq&#10;qQi2gnibJtMkNDsbstsk/feOJ3saZt7jzfey9WRbNVDvG8cG4lkEirhwZcOVga/D29MKlA/IJbaO&#10;ycCVPKzz+7sM09KN/EnDPlRKQtinaKAOoUu19kVNFv3MdcSinVxvMcjaV7rscZRw2+p5FCXaYsPy&#10;ocaOtjUV5/3FGngfcdws4tdhdz5trz+H54/vXUzGPD5MmxdQgabwb4Y/fEGHXJiO7sKlV62BxTIR&#10;p9znMSjRV0updjSQyNR5pm/5818AAAD//wMAUEsBAi0AFAAGAAgAAAAhALaDOJL+AAAA4QEAABMA&#10;AAAAAAAAAAAAAAAAAAAAAFtDb250ZW50X1R5cGVzXS54bWxQSwECLQAUAAYACAAAACEAOP0h/9YA&#10;AACUAQAACwAAAAAAAAAAAAAAAAAvAQAAX3JlbHMvLnJlbHNQSwECLQAUAAYACAAAACEAPL6Iz4EE&#10;AADjFAAADgAAAAAAAAAAAAAAAAAuAgAAZHJzL2Uyb0RvYy54bWxQSwECLQAUAAYACAAAACEAN2re&#10;+t4AAAAHAQAADwAAAAAAAAAAAAAAAADbBgAAZHJzL2Rvd25yZXYueG1sUEsFBgAAAAAEAAQA8wAA&#10;AOYHAAAAAA==&#10;">
                      <v:oval id="Oval 9" o:spid="_x0000_s1028" style="position:absolute;left:3536;top:9064;width:115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fccEA&#10;AADbAAAADwAAAGRycy9kb3ducmV2LnhtbERPTYvCMBC9C/sfwgjeNFVZXapRFkHQi2jtZW9DM7bF&#10;ZlKSqN399RtB8DaP9znLdWcacSfna8sKxqMEBHFhdc2lgvy8HX6B8AFZY2OZFPySh/Xqo7fEVNsH&#10;n+iehVLEEPYpKqhCaFMpfVGRQT+yLXHkLtYZDBG6UmqHjxhuGjlJkpk0WHNsqLClTUXFNbsZBX+f&#10;+dRM5sefw87sye2nN51vDkoN+t33AkSgLrzFL/dOx/ljeP4S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jX3HBAAAA2wAAAA8AAAAAAAAAAAAAAAAAmAIAAGRycy9kb3du&#10;cmV2LnhtbFBLBQYAAAAABAAEAPUAAACGAwAAAAA=&#10;" fillcolor="#6787d3" strokecolor="#339" strokeweight="3pt">
                        <v:fill color2="#b7d1fb" rotate="t" angle="135" focus="100%" type="gradient"/>
                        <o:lock v:ext="edit" aspectratio="t"/>
                        <v:textbox inset="0,0,0,7.2pt">
                          <w:txbxContent>
                            <w:p w14:paraId="265A07CA" w14:textId="77777777" w:rsidR="00D226F2" w:rsidRPr="00ED5CD9" w:rsidRDefault="00D226F2" w:rsidP="002D67CC"/>
                          </w:txbxContent>
                        </v:textbox>
                      </v:oval>
                      <v:group id="Group 10" o:spid="_x0000_s1029" style="position:absolute;left:3930;top:9213;width:374;height:819" coordorigin="5746,9328" coordsize="37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1" o:spid="_x0000_s1030" style="position:absolute;left:5843;top:93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pA8AA&#10;AADbAAAADwAAAGRycy9kb3ducmV2LnhtbERPS2sCMRC+C/0PYQpepGZ1oZatUcS20KsPPE83093Q&#10;zWRJ4pr9901B6G0+vuest8l2YiAfjGMFi3kBgrh22nCj4Hz6eHoBESKyxs4xKRgpwHbzMFljpd2N&#10;DzQcYyNyCIcKFbQx9pWUoW7JYpi7njhz385bjBn6RmqPtxxuO7ksimdp0XBuaLGnfUv1z/FqFQxn&#10;f0l+NGbVj2X6eivf7QwLpaaPafcKIlKK/+K7+1Pn+SX8/Z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7pA8AAAADbAAAADwAAAAAAAAAAAAAAAACYAgAAZHJzL2Rvd25y&#10;ZXYueG1sUEsFBgAAAAAEAAQA9QAAAIUDAAAAAA==&#10;" stroked="f"/>
                        <v:rect id="Rectangle 12" o:spid="_x0000_s1031" style="position:absolute;left:5746;top:10046;width:374;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13" o:spid="_x0000_s1032" style="position:absolute;left:5843;top:9604;width:187;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14" o:spid="_x0000_s1033" style="position:absolute;left:5756;top:9604;width:274;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group>
                    </v:group>
                  </w:pict>
                </mc:Fallback>
              </mc:AlternateContent>
            </w:r>
          </w:p>
        </w:tc>
        <w:tc>
          <w:tcPr>
            <w:tcW w:w="5325" w:type="dxa"/>
          </w:tcPr>
          <w:p w14:paraId="27AFCC77" w14:textId="77777777" w:rsidR="002D67CC" w:rsidRPr="00381A67" w:rsidRDefault="002D67CC" w:rsidP="00C85A23">
            <w:pPr>
              <w:rPr>
                <w:sz w:val="22"/>
              </w:rPr>
            </w:pPr>
            <w:r w:rsidRPr="00381A67">
              <w:rPr>
                <w:sz w:val="22"/>
              </w:rPr>
              <w:t>Top level menu text or icon</w:t>
            </w:r>
          </w:p>
          <w:p w14:paraId="1E43BE7C" w14:textId="77777777" w:rsidR="002D67CC" w:rsidRPr="00381A67" w:rsidRDefault="002D67CC" w:rsidP="003D5651">
            <w:pPr>
              <w:numPr>
                <w:ilvl w:val="0"/>
                <w:numId w:val="19"/>
              </w:numPr>
              <w:spacing w:after="0"/>
              <w:rPr>
                <w:sz w:val="22"/>
              </w:rPr>
            </w:pPr>
            <w:r w:rsidRPr="00381A67">
              <w:rPr>
                <w:sz w:val="22"/>
              </w:rPr>
              <w:t>Icon text is a lower case “</w:t>
            </w:r>
            <w:proofErr w:type="spellStart"/>
            <w:r w:rsidRPr="00381A67">
              <w:rPr>
                <w:sz w:val="22"/>
              </w:rPr>
              <w:t>i</w:t>
            </w:r>
            <w:proofErr w:type="spellEnd"/>
            <w:r w:rsidRPr="00381A67">
              <w:rPr>
                <w:sz w:val="22"/>
              </w:rPr>
              <w:t>” with block serifs</w:t>
            </w:r>
          </w:p>
          <w:p w14:paraId="27EF58F0" w14:textId="77777777" w:rsidR="002D67CC" w:rsidRPr="00381A67" w:rsidRDefault="002D67CC" w:rsidP="003D5651">
            <w:pPr>
              <w:numPr>
                <w:ilvl w:val="0"/>
                <w:numId w:val="19"/>
              </w:numPr>
              <w:spacing w:after="0"/>
              <w:rPr>
                <w:sz w:val="22"/>
              </w:rPr>
            </w:pPr>
            <w:r w:rsidRPr="00381A67">
              <w:rPr>
                <w:sz w:val="22"/>
              </w:rPr>
              <w:t>Text color may be light or dark but must contrast with the background color</w:t>
            </w:r>
          </w:p>
          <w:p w14:paraId="2433CA61" w14:textId="77777777" w:rsidR="002D67CC" w:rsidRPr="00381A67" w:rsidRDefault="002D67CC" w:rsidP="003D5651">
            <w:pPr>
              <w:numPr>
                <w:ilvl w:val="0"/>
                <w:numId w:val="19"/>
              </w:numPr>
              <w:spacing w:after="0"/>
              <w:rPr>
                <w:sz w:val="22"/>
              </w:rPr>
            </w:pPr>
            <w:r w:rsidRPr="00381A67">
              <w:rPr>
                <w:sz w:val="22"/>
              </w:rPr>
              <w:t>Icon may have a circular border</w:t>
            </w:r>
          </w:p>
          <w:p w14:paraId="71E7A0E2" w14:textId="77777777" w:rsidR="002D67CC" w:rsidRPr="00381A67" w:rsidRDefault="002D67CC" w:rsidP="003D5651">
            <w:pPr>
              <w:numPr>
                <w:ilvl w:val="0"/>
                <w:numId w:val="19"/>
              </w:numPr>
              <w:spacing w:after="0"/>
              <w:rPr>
                <w:sz w:val="22"/>
              </w:rPr>
            </w:pPr>
            <w:r w:rsidRPr="00381A67">
              <w:rPr>
                <w:sz w:val="22"/>
              </w:rPr>
              <w:t>Activation of this menu text/icon may invoke a second level menu text/icon that recalls metrology information.</w:t>
            </w:r>
          </w:p>
        </w:tc>
      </w:tr>
      <w:tr w:rsidR="002D67CC" w:rsidRPr="00381A67" w14:paraId="6DD59BBD" w14:textId="77777777" w:rsidTr="002D67CC">
        <w:trPr>
          <w:trHeight w:val="1880"/>
        </w:trPr>
        <w:tc>
          <w:tcPr>
            <w:tcW w:w="2817" w:type="dxa"/>
            <w:vAlign w:val="center"/>
          </w:tcPr>
          <w:p w14:paraId="40604476" w14:textId="77777777" w:rsidR="002D67CC" w:rsidRPr="00381A67" w:rsidRDefault="002D67CC" w:rsidP="00C85A23">
            <w:pPr>
              <w:rPr>
                <w:sz w:val="22"/>
              </w:rPr>
            </w:pPr>
            <w:r w:rsidRPr="00381A67">
              <w:rPr>
                <w:sz w:val="22"/>
              </w:rPr>
              <w:t>Help</w:t>
            </w:r>
          </w:p>
          <w:p w14:paraId="482F42ED" w14:textId="77777777" w:rsidR="002D67CC" w:rsidRPr="00381A67" w:rsidRDefault="002D67CC" w:rsidP="00C85A23">
            <w:pPr>
              <w:rPr>
                <w:sz w:val="22"/>
              </w:rPr>
            </w:pPr>
          </w:p>
          <w:p w14:paraId="582752B1" w14:textId="77777777" w:rsidR="002D67CC" w:rsidRPr="00381A67" w:rsidRDefault="002D67CC" w:rsidP="00C85A23">
            <w:pPr>
              <w:rPr>
                <w:b/>
                <w:sz w:val="22"/>
              </w:rPr>
            </w:pPr>
            <w:r w:rsidRPr="00381A67">
              <w:rPr>
                <w:b/>
                <w:sz w:val="22"/>
              </w:rPr>
              <w:t>?</w:t>
            </w:r>
          </w:p>
          <w:p w14:paraId="779C2CE9" w14:textId="77777777" w:rsidR="002D67CC" w:rsidRPr="00381A67" w:rsidRDefault="002D67CC" w:rsidP="00C85A23">
            <w:pPr>
              <w:rPr>
                <w:sz w:val="22"/>
              </w:rPr>
            </w:pPr>
          </w:p>
        </w:tc>
        <w:tc>
          <w:tcPr>
            <w:tcW w:w="1448" w:type="dxa"/>
          </w:tcPr>
          <w:p w14:paraId="3D73D3F7" w14:textId="7478F7B3" w:rsidR="002D67CC" w:rsidRPr="00381A67" w:rsidRDefault="00BF5F3B" w:rsidP="00C85A23">
            <w:pPr>
              <w:rPr>
                <w:sz w:val="22"/>
              </w:rPr>
            </w:pPr>
            <w:r>
              <w:rPr>
                <w:noProof/>
                <w:sz w:val="22"/>
              </w:rPr>
              <mc:AlternateContent>
                <mc:Choice Requires="wps">
                  <w:drawing>
                    <wp:anchor distT="0" distB="0" distL="114300" distR="114300" simplePos="0" relativeHeight="251663360" behindDoc="0" locked="0" layoutInCell="1" allowOverlap="1" wp14:anchorId="59D9D68D" wp14:editId="55676C5B">
                      <wp:simplePos x="0" y="0"/>
                      <wp:positionH relativeFrom="column">
                        <wp:posOffset>181610</wp:posOffset>
                      </wp:positionH>
                      <wp:positionV relativeFrom="paragraph">
                        <wp:posOffset>629920</wp:posOffset>
                      </wp:positionV>
                      <wp:extent cx="441960" cy="431165"/>
                      <wp:effectExtent l="0" t="0" r="15240" b="26035"/>
                      <wp:wrapNone/>
                      <wp:docPr id="6" name="AutoShape 18"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14:paraId="1FA4F267" w14:textId="77777777" w:rsidR="00D226F2" w:rsidRPr="003F21E4" w:rsidRDefault="00D226F2" w:rsidP="002D67CC">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14:paraId="15F42998" w14:textId="77777777" w:rsidR="00D226F2" w:rsidRDefault="00D226F2" w:rsidP="002D67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4" alt="?" style="position:absolute;left:0;text-align:left;margin-left:14.3pt;margin-top:49.6pt;width:34.8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lFkwIAAC8FAAAOAAAAZHJzL2Uyb0RvYy54bWysVN9v0zAQfkfif7D8zpKUNrBo6TQ2NiHx&#10;Y2Ignl3bSQyObWy36fjrOZ/TsoF4QbRSco7v7ru777PPzvejJjvpg7KmpdVJSYk03Apl+pZ+/nT9&#10;7CUlITIjmLZGtvReBnq+fvrkbHKNXNjBaiE9gSQmNJNr6RCja4oi8EGOLJxYJw1sdtaPLMLS94Xw&#10;bILsoy4WZVkXk/XCectlCPD1Km/SNebvOsnjh64LMhLdUqgt4tPjc5OexfqMNb1nblB8LoP9QxUj&#10;UwZAj6muWGRk69UfqUbFvQ22iyfcjoXtOsUl9gDdVOVv3dwNzEnsBYYT3HFM4f+l5e93t54o0dKa&#10;EsNGoOhiGy0ikwrIEzJwmNd5mtTkQgMBd+7Wp16De2v5t0CMvRyY6eWF93YaJBNQX5X8i0cBaREg&#10;lGymd1YAEAMgHNq+82NKCOMge+Tm/siN3EfC4eNyWZ3WwCCHreXzqqpXiMCaQ7DzId5IO5JktNTb&#10;rREfgX9EYLu3ISI/Yu6Sia+UdKMGtndMk6qu6xdzxtm5YM0h58ysuFZaE2/jFxUHHFFqFDfDIX8g&#10;zkL/JX4Ovt9cak8AoaWvrtN/xuhDDsveVZl+fw1BVzaODNUaBiZkTlmflotZw8rsbmYXKHwGBgpA&#10;kgCFr7lErQwBulq6WmZYEjjTEiSQSUMRY6sJVxsytfR0tVjl8qxWx71H7WEuLCbhP3RDKrD0JI7X&#10;RqAdmdLZBn9tZrUkgWShxf1mj8JcpJEl8WysuAf5wPxRI3DrgDFY/4OSCU5wS8P3LfOSEv3GIAUk&#10;Hgx/MDYHgxkOoS2NFIaRzMuYr4Wt86ofIHNm1th0HjoVoQjUc65iXsCpzMPNN0g69g/X6PXrnlv/&#10;BAAA//8DAFBLAwQUAAYACAAAACEAcGoMAd0AAAAIAQAADwAAAGRycy9kb3ducmV2LnhtbEyPQU7D&#10;MBBF90jcwRokdtRpJEIS4lQIwQIkEC09gBO7cVR7HGy3CbdnWMFqNPpPf940m8VZdtYhjh4FrFcZ&#10;MI29VyMOAvafzzclsJgkKmk9agHfOsKmvbxoZK38jFt93qWBUQnGWgowKU0157E32sm48pNGyg4+&#10;OJloDQNXQc5U7izPs6zgTo5IF4yc9KPR/XF3cgIivt2++HkbrHw1X2nYdx/vT50Q11fLwz2wpJf0&#10;B8OvPqlDS06dP6GKzArIy4JIAVWVA6O8Kml2xBV3a+Btw/8/0P4AAAD//wMAUEsBAi0AFAAGAAgA&#10;AAAhALaDOJL+AAAA4QEAABMAAAAAAAAAAAAAAAAAAAAAAFtDb250ZW50X1R5cGVzXS54bWxQSwEC&#10;LQAUAAYACAAAACEAOP0h/9YAAACUAQAACwAAAAAAAAAAAAAAAAAvAQAAX3JlbHMvLnJlbHNQSwEC&#10;LQAUAAYACAAAACEAtAhZRZMCAAAvBQAADgAAAAAAAAAAAAAAAAAuAgAAZHJzL2Uyb0RvYy54bWxQ&#10;SwECLQAUAAYACAAAACEAcGoMAd0AAAAIAQAADwAAAAAAAAAAAAAAAADtBAAAZHJzL2Rvd25yZXYu&#10;eG1sUEsFBgAAAAAEAAQA8wAAAPcFAAAAAA==&#10;" fillcolor="#bfbfbf">
                      <v:fill color2="#848484" rotate="t" focus="100%" type="gradient"/>
                      <v:textbox inset="0,0,0,0">
                        <w:txbxContent>
                          <w:p w14:paraId="1FA4F267" w14:textId="77777777" w:rsidR="00D226F2" w:rsidRPr="003F21E4" w:rsidRDefault="00D226F2" w:rsidP="002D67CC">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14:paraId="15F42998" w14:textId="77777777" w:rsidR="00D226F2" w:rsidRDefault="00D226F2" w:rsidP="002D67CC"/>
                        </w:txbxContent>
                      </v:textbox>
                    </v:roundrect>
                  </w:pict>
                </mc:Fallback>
              </mc:AlternateContent>
            </w:r>
            <w:r>
              <w:rPr>
                <w:noProof/>
                <w:sz w:val="22"/>
              </w:rPr>
              <mc:AlternateContent>
                <mc:Choice Requires="wps">
                  <w:drawing>
                    <wp:anchor distT="0" distB="0" distL="114300" distR="114300" simplePos="0" relativeHeight="251664384" behindDoc="0" locked="0" layoutInCell="1" allowOverlap="1" wp14:anchorId="0BEF7E22" wp14:editId="220D671B">
                      <wp:simplePos x="0" y="0"/>
                      <wp:positionH relativeFrom="column">
                        <wp:posOffset>201930</wp:posOffset>
                      </wp:positionH>
                      <wp:positionV relativeFrom="paragraph">
                        <wp:posOffset>1226185</wp:posOffset>
                      </wp:positionV>
                      <wp:extent cx="441960" cy="431165"/>
                      <wp:effectExtent l="0" t="0" r="15240" b="26035"/>
                      <wp:wrapNone/>
                      <wp:docPr id="5" name="AutoShape 19"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14:paraId="532B29CC" w14:textId="77777777" w:rsidR="00D226F2" w:rsidRPr="00E045EB" w:rsidRDefault="00D226F2" w:rsidP="002D67CC">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14:paraId="39EF61BC" w14:textId="77777777" w:rsidR="00D226F2" w:rsidRDefault="00D226F2" w:rsidP="002D67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alt="?" style="position:absolute;left:0;text-align:left;margin-left:15.9pt;margin-top:96.55pt;width:34.8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SCkwIAAC8FAAAOAAAAZHJzL2Uyb0RvYy54bWysVFFv0zAQfkfiP1h+Z0m6ttBo6TQ2NiEN&#10;mBiIZ9d2EoNjG9ttOn4953NaNhAviFZKzvHdfXf3ffbZ+X7QZCd9UNY0tDopKZGGW6FM19DPn65f&#10;vKIkRGYE09bIhj7IQM/Xz5+dja6WM9tbLaQnkMSEenQN7WN0dVEE3suBhRPrpIHN1vqBRVj6rhCe&#10;jZB90MWsLJfFaL1w3nIZAny9ypt0jfnbVvL4oW2DjEQ3FGqL+PT43KRnsT5jdeeZ6xWfymD/UMXA&#10;lAHQY6orFhnZevVHqkFxb4Nt4wm3Q2HbVnGJPUA3VflbN/c9cxJ7geEEdxxT+H9p+fvdnSdKNHRB&#10;iWEDUHSxjRaRSbWiRMjAYV7naVKjCzUE3Ls7n3oN7tbyb4EYe9kz08kL7+3YSyagvir5F08C0iJA&#10;KNmM76wAIAZAOLR964eUEMZB9sjNw5EbuY+Ew8f5vFotgUEOW/PTqlouEIHVh2DnQ7yRdiDJaKi3&#10;WyM+Av+IwHa3ISI/YuqSia+UtIMGtndMk2q5XL6cMk7OBasPOSdmxbXSmngbv6jY44hSo7gZDvkD&#10;cRb6L/Fz8N3mUnsCCA19fZ3+E0YXclj2rsr0+2sIurJhYKjW0DMhc8rlqpxNGlZmdzO5QOETMFAA&#10;kgQofE0lamUI0AWMzzMsCZxpCRLIpKGIsdWEqw0ZG7pazBa5PKvVce9Je5gLi0n4j92QCiw9ieON&#10;EWhHpnS2wV+bSS1JIFlocb/ZozBP08iSeDZWPIB8YP6oEbh1wOit/0HJCCe4oeH7lnlJiX5rkAIS&#10;D4Y/GJuDwQyH0IZGCsNI5mXM18LWedX1kDkza2w6D62KUATqOVcxLeBU5uHmGyQd+8dr9Pp1z61/&#10;AgAA//8DAFBLAwQUAAYACAAAACEA9CSsD94AAAAKAQAADwAAAGRycy9kb3ducmV2LnhtbEyPwU7D&#10;MBBE70j8g7VI3KjtFiqaxqkQggNIVLT0AzaxSSLsdbDdJvw97gmOOzuaeVNuJmfZyYTYe1IgZwKY&#10;ocbrnloFh4/nm3tgMSFptJ6Mgh8TYVNdXpRYaD/Szpz2qWU5hGKBCrqUhoLz2HTGYZz5wVD+ffrg&#10;MOUztFwHHHO4s3wuxJI77Ck3dDiYx840X/ujUxDp7e7Fj7tg8bX7Tu2hft8+1UpdX00Pa2DJTOnP&#10;DGf8jA5VZqr9kXRkVsFCZvKU9dVCAjsbhLwFViuYL6UAXpX8/4TqFwAA//8DAFBLAQItABQABgAI&#10;AAAAIQC2gziS/gAAAOEBAAATAAAAAAAAAAAAAAAAAAAAAABbQ29udGVudF9UeXBlc10ueG1sUEsB&#10;Ai0AFAAGAAgAAAAhADj9If/WAAAAlAEAAAsAAAAAAAAAAAAAAAAALwEAAF9yZWxzLy5yZWxzUEsB&#10;Ai0AFAAGAAgAAAAhAMzY9IKTAgAALwUAAA4AAAAAAAAAAAAAAAAALgIAAGRycy9lMm9Eb2MueG1s&#10;UEsBAi0AFAAGAAgAAAAhAPQkrA/eAAAACgEAAA8AAAAAAAAAAAAAAAAA7QQAAGRycy9kb3ducmV2&#10;LnhtbFBLBQYAAAAABAAEAPMAAAD4BQAAAAA=&#10;" fillcolor="#bfbfbf">
                      <v:fill color2="#848484" rotate="t" focus="100%" type="gradient"/>
                      <v:textbox inset="0,0,0,0">
                        <w:txbxContent>
                          <w:p w14:paraId="532B29CC" w14:textId="77777777" w:rsidR="00D226F2" w:rsidRPr="00E045EB" w:rsidRDefault="00D226F2" w:rsidP="002D67CC">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14:paraId="39EF61BC" w14:textId="77777777" w:rsidR="00D226F2" w:rsidRDefault="00D226F2" w:rsidP="002D67CC"/>
                        </w:txbxContent>
                      </v:textbox>
                    </v:roundrect>
                  </w:pict>
                </mc:Fallback>
              </mc:AlternateContent>
            </w:r>
            <w:r w:rsidR="00D66012">
              <w:rPr>
                <w:noProof/>
                <w:sz w:val="22"/>
              </w:rPr>
              <mc:AlternateContent>
                <mc:Choice Requires="wpg">
                  <w:drawing>
                    <wp:anchor distT="0" distB="0" distL="114300" distR="114300" simplePos="0" relativeHeight="251662336" behindDoc="0" locked="0" layoutInCell="1" allowOverlap="1" wp14:anchorId="00EEBFF7" wp14:editId="5FC37414">
                      <wp:simplePos x="0" y="0"/>
                      <wp:positionH relativeFrom="column">
                        <wp:posOffset>210185</wp:posOffset>
                      </wp:positionH>
                      <wp:positionV relativeFrom="paragraph">
                        <wp:posOffset>52705</wp:posOffset>
                      </wp:positionV>
                      <wp:extent cx="419100" cy="524510"/>
                      <wp:effectExtent l="27305" t="4445" r="20320" b="4445"/>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524510"/>
                                <a:chOff x="3958" y="5622"/>
                                <a:chExt cx="1152" cy="1440"/>
                              </a:xfrm>
                            </wpg:grpSpPr>
                            <wps:wsp>
                              <wps:cNvPr id="8" name="Oval 16"/>
                              <wps:cNvSpPr>
                                <a:spLocks noChangeAspect="1" noChangeArrowheads="1"/>
                              </wps:cNvSpPr>
                              <wps:spPr bwMode="auto">
                                <a:xfrm>
                                  <a:off x="3958" y="5760"/>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14:paraId="2CCCA309" w14:textId="77777777" w:rsidR="00D226F2" w:rsidRPr="0015419D" w:rsidRDefault="00D226F2" w:rsidP="002D67CC"/>
                                </w:txbxContent>
                              </wps:txbx>
                              <wps:bodyPr rot="0" vert="horz" wrap="square" lIns="0" tIns="0" rIns="0" bIns="0" anchor="t" anchorCtr="0" upright="1">
                                <a:noAutofit/>
                              </wps:bodyPr>
                            </wps:wsp>
                            <wps:wsp>
                              <wps:cNvPr id="9" name="Text Box 17"/>
                              <wps:cNvSpPr txBox="1">
                                <a:spLocks noChangeArrowheads="1"/>
                              </wps:cNvSpPr>
                              <wps:spPr bwMode="auto">
                                <a:xfrm>
                                  <a:off x="4014" y="5622"/>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9CF69" w14:textId="77777777" w:rsidR="00D226F2" w:rsidRPr="00E045EB" w:rsidRDefault="00D226F2" w:rsidP="002D67CC">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14:paraId="7596ECF2" w14:textId="77777777" w:rsidR="00D226F2" w:rsidRDefault="00D226F2" w:rsidP="002D67CC"/>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6" style="position:absolute;left:0;text-align:left;margin-left:16.55pt;margin-top:4.15pt;width:33pt;height:41.3pt;z-index:251662336" coordorigin="3958,5622" coordsize="115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I5QMAAFcKAAAOAAAAZHJzL2Uyb0RvYy54bWy8Vttu4zYQfS/QfyD07ugSybogyiK27KBA&#10;2l1gt9hnWqIkohKpknTkbNF/75CUHF+23SJdVA/C8DLDmTNzhrx7d+g79EyEpJzljn/jOYiwkleU&#10;Nbnz66ftInGQVJhVuOOM5M4Lkc67+x9/uBuHjAS85V1FBAIjTGbjkDutUkPmurJsSY/lDR8Ig8Wa&#10;ix4rGIrGrQQewXrfuYHnLd2Ri2oQvCRSwmxhF517Y7+uSane17UkCnW5A74p8xfmv9N/9/4OZ43A&#10;Q0vLyQ38Bi96TBkcejRVYIXRXtArUz0tBZe8Vjcl711e17QkJgaIxvcuonkUfD+YWJpsbIYjTADt&#10;BU5vNlv+8vxBIFrlTuwghntIkTkV+ZHGZhyaDLY8iuHj8EHYAEF84uVvEpbdy3U9buxmtBt/5hXY&#10;w3vFDTaHWvTaBESNDiYFL8cUkINCJUyGfup7kKgSlqIgjPwpRWULedRat2kEJaVXl0Fg01e2m0nb&#10;96PA6vphaDRdnNljjauTazouKDf5iqj8b4h+bPFATKKkhmtCFPy0iL5/xh3ylxZQs2NGU1ooEePr&#10;FrOGPMgBShaIBKrzlBB8bAmuwEdfm4BITmzogYTcfBPuV+Di5QTqDPoJbBpAfcYMG84GIdUj4T3S&#10;Qu6QrqOD1MHiDD8/SWV3z7smDlRb2nVIcPWZqtago503ixJ0rIAGDjF5ZlqKZrfuBAKkcmcZJ3Fx&#10;O/nRyNPdUBzwXaus4sLfrk5UIIJmPqqjDAG64EKSWn0kS9wRqHqLqOGt8Vmf1TE0QqEluhD1WPKO&#10;HhfPHL2FL02nU8+2AXNZBdDgTKduM8kK087K4F7Hplzq9NmSVIfdwZAx1DZ1ane8eoHkApKGMNBp&#10;QWi5+OKgEbpW7sjf91gQB3U/MQMmUrMgZmE3C5iVoJo7ygE4tLhWthXuB0GbFizbHDH+AJytqcnt&#10;qxeTu8Cb/4lA6UygT7pSV/yA/HgGBmimSYTUAeZnx6/o9J24E3p+eNF0jtzxkqldXbWcK+4I4Lap&#10;qL8hDuOaNqZqdHHg7DgxlQvO4NiJP9oBc8P8kXrpJtkk4SIMlptF6BXF4mG7DhfLrR9HxW2xXhf+&#10;n/pcP8xaWlWEGXbaSxcm/13vm+5de08d77uzoj/jxtZ819xwz90wvQZi0eGehOQHobcK0sV2mcSL&#10;cBtGizT2koXnp6t06YVpWGzPQ3qijMwX+NtD0sRPoyD6Bu9NE5nvlzMIeqrgPdPRPncS22r+sQkc&#10;M6Ldf4UC0j0n2nT7r3SI6Xp+e4cIoziAyr3oEtPsd+wU5uKF14uJbnpp6efR6Rjk0/fg/V8AAAD/&#10;/wMAUEsDBBQABgAIAAAAIQBX18Tm3AAAAAYBAAAPAAAAZHJzL2Rvd25yZXYueG1sTI5BS8NAFITv&#10;gv9heYI3u4lBaWI2pRT1VARbQby9Jq9JaPZtyG6T9N/7PNnTMMww8+Wr2XZqpMG3jg3EiwgUcemq&#10;lmsDX/u3hyUoH5Ar7ByTgQt5WBW3NzlmlZv4k8ZdqJWMsM/QQBNCn2nty4Ys+oXriSU7usFiEDvU&#10;uhpwknHb6ccoetYWW5aHBnvaNFSedmdr4H3CaZ3Er+P2dNxcfvZPH9/bmIy5v5vXL6ACzeG/DH/4&#10;gg6FMB3cmSuvOgNJEkvTwDIBJXGaij2IRinoItfX+MUvAAAA//8DAFBLAQItABQABgAIAAAAIQC2&#10;gziS/gAAAOEBAAATAAAAAAAAAAAAAAAAAAAAAABbQ29udGVudF9UeXBlc10ueG1sUEsBAi0AFAAG&#10;AAgAAAAhADj9If/WAAAAlAEAAAsAAAAAAAAAAAAAAAAALwEAAF9yZWxzLy5yZWxzUEsBAi0AFAAG&#10;AAgAAAAhAKZX9IjlAwAAVwoAAA4AAAAAAAAAAAAAAAAALgIAAGRycy9lMm9Eb2MueG1sUEsBAi0A&#10;FAAGAAgAAAAhAFfXxObcAAAABgEAAA8AAAAAAAAAAAAAAAAAPwYAAGRycy9kb3ducmV2LnhtbFBL&#10;BQYAAAAABAAEAPMAAABIBwAAAAA=&#10;">
                      <v:oval id="Oval 16" o:spid="_x0000_s1037" style="position:absolute;left:3958;top:5760;width:115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jjMAA&#10;AADaAAAADwAAAGRycy9kb3ducmV2LnhtbERPz2vCMBS+D/wfwhN2m+lGkVGbigwEmYibeunt0Tzb&#10;YvNSk6zW/94chB0/vt/5cjSdGMj51rKC91kCgriyuuVawem4fvsE4QOyxs4yKbiTh2Uxeckx0/bG&#10;vzQcQi1iCPsMFTQh9JmUvmrIoJ/ZnjhyZ+sMhghdLbXDWww3nfxIkrk02HJsaLCnr4aqy+HPKEir&#10;+zz9dvSzuoat3HebcrsrS6Vep+NqASLQGP7FT/dGK4hb45V4A2T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jjjMAAAADaAAAADwAAAAAAAAAAAAAAAACYAgAAZHJzL2Rvd25y&#10;ZXYueG1sUEsFBgAAAAAEAAQA9QAAAIUDAAAAAA==&#10;" fillcolor="#6787d3" strokecolor="#339" strokeweight="3pt">
                        <v:fill color2="#b7d1fb" rotate="t" angle="135" focus="100%" type="gradient"/>
                        <o:lock v:ext="edit" aspectratio="t"/>
                        <v:textbox inset="0,0,0,0">
                          <w:txbxContent>
                            <w:p w14:paraId="2CCCA309" w14:textId="77777777" w:rsidR="00D226F2" w:rsidRPr="0015419D" w:rsidRDefault="00D226F2" w:rsidP="002D67CC"/>
                          </w:txbxContent>
                        </v:textbox>
                      </v:oval>
                      <v:shapetype id="_x0000_t202" coordsize="21600,21600" o:spt="202" path="m,l,21600r21600,l21600,xe">
                        <v:stroke joinstyle="miter"/>
                        <v:path gradientshapeok="t" o:connecttype="rect"/>
                      </v:shapetype>
                      <v:shape id="Text Box 17" o:spid="_x0000_s1038" type="#_x0000_t202" style="position:absolute;left:4014;top:5622;width:10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xeMMA&#10;AADaAAAADwAAAGRycy9kb3ducmV2LnhtbESPQWvCQBSE7wX/w/IEb3WjB2mjq0iIoCCFxBY8PrLP&#10;JJh9G7Krrv/eLRR6HGbmG2a1CaYTdxpca1nBbJqAIK6sbrlW8H3avX+AcB5ZY2eZFDzJwWY9elth&#10;qu2DC7qXvhYRwi5FBY33fSqlqxoy6Ka2J47exQ4GfZRDLfWAjwg3nZwnyUIabDkuNNhT1lB1LW9G&#10;wXme13n4KrY/fDgW4Zpnp+xWKjUZh+0ShKfg/8N/7b1W8Am/V+IN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2xeMMAAADaAAAADwAAAAAAAAAAAAAAAACYAgAAZHJzL2Rv&#10;d25yZXYueG1sUEsFBgAAAAAEAAQA9QAAAIgDAAAAAA==&#10;" filled="f" stroked="f">
                        <v:textbox inset="0,,0">
                          <w:txbxContent>
                            <w:p w14:paraId="67F9CF69" w14:textId="77777777" w:rsidR="00D226F2" w:rsidRPr="00E045EB" w:rsidRDefault="00D226F2" w:rsidP="002D67CC">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14:paraId="7596ECF2" w14:textId="77777777" w:rsidR="00D226F2" w:rsidRDefault="00D226F2" w:rsidP="002D67CC"/>
                          </w:txbxContent>
                        </v:textbox>
                      </v:shape>
                    </v:group>
                  </w:pict>
                </mc:Fallback>
              </mc:AlternateContent>
            </w:r>
          </w:p>
        </w:tc>
        <w:tc>
          <w:tcPr>
            <w:tcW w:w="5325" w:type="dxa"/>
          </w:tcPr>
          <w:p w14:paraId="1F97852C" w14:textId="77777777" w:rsidR="002D67CC" w:rsidRPr="00381A67" w:rsidRDefault="002D67CC" w:rsidP="00C85A23">
            <w:pPr>
              <w:rPr>
                <w:sz w:val="22"/>
              </w:rPr>
            </w:pPr>
            <w:r w:rsidRPr="00381A67">
              <w:rPr>
                <w:sz w:val="22"/>
              </w:rPr>
              <w:t>Top level menu text or icon</w:t>
            </w:r>
          </w:p>
          <w:p w14:paraId="12DCA5AE" w14:textId="77777777" w:rsidR="002D67CC" w:rsidRPr="00381A67" w:rsidRDefault="002D67CC" w:rsidP="003D5651">
            <w:pPr>
              <w:numPr>
                <w:ilvl w:val="0"/>
                <w:numId w:val="19"/>
              </w:numPr>
              <w:spacing w:after="0"/>
              <w:rPr>
                <w:sz w:val="22"/>
              </w:rPr>
            </w:pPr>
            <w:r w:rsidRPr="00381A67">
              <w:rPr>
                <w:sz w:val="22"/>
              </w:rPr>
              <w:t>Icon text is a question mark</w:t>
            </w:r>
          </w:p>
          <w:p w14:paraId="35CCBCA2" w14:textId="77777777" w:rsidR="002D67CC" w:rsidRPr="00381A67" w:rsidRDefault="002D67CC" w:rsidP="003D5651">
            <w:pPr>
              <w:numPr>
                <w:ilvl w:val="0"/>
                <w:numId w:val="19"/>
              </w:numPr>
              <w:spacing w:after="0"/>
              <w:rPr>
                <w:sz w:val="22"/>
              </w:rPr>
            </w:pPr>
            <w:r w:rsidRPr="00381A67">
              <w:rPr>
                <w:sz w:val="22"/>
              </w:rPr>
              <w:t>Text color may be light or dark but must contrast with the background color</w:t>
            </w:r>
          </w:p>
          <w:p w14:paraId="0A6D6414" w14:textId="77777777" w:rsidR="002D67CC" w:rsidRPr="00381A67" w:rsidRDefault="002D67CC" w:rsidP="003D5651">
            <w:pPr>
              <w:numPr>
                <w:ilvl w:val="0"/>
                <w:numId w:val="19"/>
              </w:numPr>
              <w:spacing w:after="0"/>
              <w:rPr>
                <w:sz w:val="22"/>
              </w:rPr>
            </w:pPr>
            <w:r w:rsidRPr="00381A67">
              <w:rPr>
                <w:sz w:val="22"/>
              </w:rPr>
              <w:t>Icon may have a circular border</w:t>
            </w:r>
          </w:p>
          <w:p w14:paraId="21A502D9" w14:textId="77777777" w:rsidR="002D67CC" w:rsidRPr="00381A67" w:rsidRDefault="002D67CC" w:rsidP="003D5651">
            <w:pPr>
              <w:numPr>
                <w:ilvl w:val="0"/>
                <w:numId w:val="19"/>
              </w:numPr>
              <w:spacing w:after="0"/>
              <w:rPr>
                <w:sz w:val="22"/>
              </w:rPr>
            </w:pPr>
            <w:r w:rsidRPr="00381A67">
              <w:rPr>
                <w:sz w:val="22"/>
              </w:rPr>
              <w:t>Activation of this menu text/icon may invoke a second level menu text/icon that recalls metrology information.</w:t>
            </w:r>
          </w:p>
          <w:p w14:paraId="526AFF6B" w14:textId="77777777" w:rsidR="002D67CC" w:rsidRPr="00381A67" w:rsidRDefault="002D67CC" w:rsidP="00C85A23">
            <w:pPr>
              <w:ind w:left="360"/>
              <w:rPr>
                <w:sz w:val="22"/>
              </w:rPr>
            </w:pPr>
          </w:p>
        </w:tc>
      </w:tr>
      <w:tr w:rsidR="002D67CC" w:rsidRPr="00381A67" w14:paraId="49938CD4" w14:textId="77777777" w:rsidTr="002D67CC">
        <w:trPr>
          <w:cantSplit/>
        </w:trPr>
        <w:tc>
          <w:tcPr>
            <w:tcW w:w="2817" w:type="dxa"/>
            <w:vAlign w:val="center"/>
          </w:tcPr>
          <w:p w14:paraId="36C482C5" w14:textId="77777777" w:rsidR="002D67CC" w:rsidRPr="00381A67" w:rsidRDefault="002D67CC" w:rsidP="00C85A23">
            <w:pPr>
              <w:rPr>
                <w:sz w:val="22"/>
              </w:rPr>
            </w:pPr>
            <w:r w:rsidRPr="00381A67">
              <w:rPr>
                <w:sz w:val="22"/>
              </w:rPr>
              <w:t>Metrology</w:t>
            </w:r>
          </w:p>
          <w:p w14:paraId="2BD982A1" w14:textId="77777777" w:rsidR="002D67CC" w:rsidRPr="00381A67" w:rsidRDefault="002D67CC" w:rsidP="00C85A23">
            <w:pPr>
              <w:rPr>
                <w:sz w:val="22"/>
              </w:rPr>
            </w:pPr>
          </w:p>
          <w:p w14:paraId="527523C4" w14:textId="77777777" w:rsidR="002D67CC" w:rsidRPr="00381A67" w:rsidRDefault="002D67CC" w:rsidP="00C85A23">
            <w:pPr>
              <w:rPr>
                <w:sz w:val="22"/>
              </w:rPr>
            </w:pPr>
            <w:r w:rsidRPr="00381A67">
              <w:rPr>
                <w:sz w:val="22"/>
              </w:rPr>
              <w:t>Metrological Information</w:t>
            </w:r>
          </w:p>
          <w:p w14:paraId="72EA08C4" w14:textId="77777777" w:rsidR="002D67CC" w:rsidRPr="00381A67" w:rsidRDefault="002D67CC" w:rsidP="00C85A23">
            <w:pPr>
              <w:rPr>
                <w:sz w:val="22"/>
              </w:rPr>
            </w:pPr>
          </w:p>
        </w:tc>
        <w:tc>
          <w:tcPr>
            <w:tcW w:w="1448" w:type="dxa"/>
            <w:tcBorders>
              <w:bottom w:val="single" w:sz="4" w:space="0" w:color="auto"/>
            </w:tcBorders>
          </w:tcPr>
          <w:p w14:paraId="3BB3A46E" w14:textId="1136ADA0" w:rsidR="002D67CC" w:rsidRPr="00381A67" w:rsidRDefault="00746424" w:rsidP="00746424">
            <w:pPr>
              <w:jc w:val="center"/>
              <w:rPr>
                <w:sz w:val="22"/>
              </w:rPr>
            </w:pPr>
            <w:r>
              <w:rPr>
                <w:noProof/>
                <w:sz w:val="22"/>
              </w:rPr>
              <mc:AlternateContent>
                <mc:Choice Requires="wps">
                  <w:drawing>
                    <wp:anchor distT="0" distB="0" distL="114300" distR="114300" simplePos="0" relativeHeight="251665408" behindDoc="0" locked="0" layoutInCell="1" allowOverlap="1" wp14:anchorId="7B90EB4D" wp14:editId="6018D91B">
                      <wp:simplePos x="0" y="0"/>
                      <wp:positionH relativeFrom="column">
                        <wp:posOffset>132715</wp:posOffset>
                      </wp:positionH>
                      <wp:positionV relativeFrom="paragraph">
                        <wp:posOffset>762635</wp:posOffset>
                      </wp:positionV>
                      <wp:extent cx="471170" cy="462280"/>
                      <wp:effectExtent l="0" t="0" r="24130" b="1397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6D5C3" w14:textId="344DB973" w:rsidR="00D226F2" w:rsidRDefault="00D226F2" w:rsidP="00746424">
                                  <w:pPr>
                                    <w:jc w:val="center"/>
                                  </w:pPr>
                                  <w:r w:rsidRPr="00FD3F70">
                                    <w:rPr>
                                      <w:rFonts w:ascii="Lucida Sans" w:hAnsi="Lucida Sans" w:cs="Arial"/>
                                      <w:b/>
                                      <w:sz w:val="56"/>
                                      <w:szCs w:val="56"/>
                                    </w:rPr>
                                    <w:t>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10.45pt;margin-top:60.05pt;width:37.1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8gQIAAA4FAAAOAAAAZHJzL2Uyb0RvYy54bWysVF1v2yAUfZ+0/4B4Tx27zpdVp+riZJrU&#10;fUjtfgABHKNhYEBid9P++y44SdP1ZZrmB4zh+nDOvedyc9u3Eh24dUKrEqdXY4y4opoJtSvx18fN&#10;aI6R80QxIrXiJX7iDt8u37656UzBM91oybhFAKJc0ZkSN96bIkkcbXhL3JU2XMFmrW1LPHzaXcIs&#10;6QC9lUk2Hk+TTltmrKbcOVithk28jPh1zan/XNeOeyRLDNx8HG0ct2FMljek2FliGkGPNMg/sGiJ&#10;UHDoGaoinqC9Fa+gWkGtdrr2V1S3ia5rQXnUAGrS8R9qHhpieNQCyXHmnCb3/2Dpp8MXiwQr8TVG&#10;irRQokfee/RO9yiL6emMKyDqwUCc72EdyhylOnOv6TeHlF41RO34nbW6azhhQC8NiU0ufg0FcYUL&#10;INvuo2ZwDtl7HYH62rYhd5ANBOhQpqdzaQIXCov5LE1nsENhK59m2TxyS0hx+tlY599z3aIwKbGF&#10;ykdwcrh3PpAhxSkknKX0RkgZqy8V6kq8mGSTQZaWgoXNEObsbruSFh1I8E98ojLYuQxrhQcXS9GW&#10;eH4OIkVIxlqxeIonQg5zYCJVAAdtwO04G9zyczFerOfreT7Ks+l6lI+ranS3WeWj6SadTarrarWq&#10;0l+BZ5oXjWCMq0D15Nw0/ztnHHto8NzZuy8kvVC+ic9r5clLGjHLoOr0juqiC0LhBwv4fttHv00D&#10;XDDFVrMnsIXVQ3PCZQKTRtsfGHXQmCV23/fEcozkBwXWCl0cJ/lkBg5F9rS6vVwligJEiT1Gw3Tl&#10;h67fGyt2DZwwmFjpO7BhLaJFntkczQtNF7UcL4jQ1ZffMer5Glv+BgAA//8DAFBLAwQUAAYACAAA&#10;ACEAuOdaqNwAAAAJAQAADwAAAGRycy9kb3ducmV2LnhtbEyPQU/DMAyF70j8h8hI3Fi6IhAtTadp&#10;gxuXtRNnr/HaQuNUTbZ1/x5zgpPl956ePxer2Q3qTFPoPRtYLhJQxI23PbcG9vX7wwuoEJEtDp7J&#10;wJUCrMrbmwJz6y+8o3MVWyUlHHI00MU45lqHpiOHYeFHYvGOfnIYZZ1abSe8SLkbdJokz9phz3Kh&#10;w5E2HTXf1ckZmI7Xj6+3LdJ6Uz/u+HObYlU7Y+7v5vUrqEhz/AvDL76gQylMB39iG9RgIE0ySYqe&#10;JktQEsieZB5EyNIMdFno/x+UPwAAAP//AwBQSwECLQAUAAYACAAAACEAtoM4kv4AAADhAQAAEwAA&#10;AAAAAAAAAAAAAAAAAAAAW0NvbnRlbnRfVHlwZXNdLnhtbFBLAQItABQABgAIAAAAIQA4/SH/1gAA&#10;AJQBAAALAAAAAAAAAAAAAAAAAC8BAABfcmVscy8ucmVsc1BLAQItABQABgAIAAAAIQCP+Ns8gQIA&#10;AA4FAAAOAAAAAAAAAAAAAAAAAC4CAABkcnMvZTJvRG9jLnhtbFBLAQItABQABgAIAAAAIQC451qo&#10;3AAAAAkBAAAPAAAAAAAAAAAAAAAAANsEAABkcnMvZG93bnJldi54bWxQSwUGAAAAAAQABADzAAAA&#10;5AUAAAAA&#10;" filled="f">
                      <v:textbox inset="0,,0">
                        <w:txbxContent>
                          <w:p w14:paraId="6E26D5C3" w14:textId="344DB973" w:rsidR="00D226F2" w:rsidRDefault="00D226F2" w:rsidP="00746424">
                            <w:pPr>
                              <w:jc w:val="center"/>
                            </w:pPr>
                            <w:r w:rsidRPr="00FD3F70">
                              <w:rPr>
                                <w:rFonts w:ascii="Lucida Sans" w:hAnsi="Lucida Sans" w:cs="Arial"/>
                                <w:b/>
                                <w:sz w:val="56"/>
                                <w:szCs w:val="56"/>
                              </w:rPr>
                              <w:t>M</w:t>
                            </w:r>
                          </w:p>
                        </w:txbxContent>
                      </v:textbox>
                    </v:shape>
                  </w:pict>
                </mc:Fallback>
              </mc:AlternateContent>
            </w:r>
            <w:r w:rsidR="00D66012">
              <w:rPr>
                <w:noProof/>
                <w:sz w:val="22"/>
              </w:rPr>
              <mc:AlternateContent>
                <mc:Choice Requires="wps">
                  <w:drawing>
                    <wp:anchor distT="0" distB="0" distL="114300" distR="114300" simplePos="0" relativeHeight="251666432" behindDoc="0" locked="0" layoutInCell="1" allowOverlap="1" wp14:anchorId="46341F6B" wp14:editId="58A636CB">
                      <wp:simplePos x="0" y="0"/>
                      <wp:positionH relativeFrom="column">
                        <wp:posOffset>8255</wp:posOffset>
                      </wp:positionH>
                      <wp:positionV relativeFrom="paragraph">
                        <wp:posOffset>19050</wp:posOffset>
                      </wp:positionV>
                      <wp:extent cx="774700" cy="469900"/>
                      <wp:effectExtent l="6350" t="5715" r="9525" b="10160"/>
                      <wp:wrapNone/>
                      <wp:docPr id="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69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2DA95DB" id="Oval 28" o:spid="_x0000_s1026" style="position:absolute;margin-left:.65pt;margin-top:1.5pt;width:61pt;height: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EHawIAAOQEAAAOAAAAZHJzL2Uyb0RvYy54bWysVNuO0zAQfUfiHyy/d5OU9BY1Xa2aFiEt&#10;7EoLH+DaTmPh2MZ2my6If2fspGXLviBEHpLxeDw+Z+ZMlrenVqIjt05oVeLsJsWIK6qZUPsSf/m8&#10;Hc0xcp4oRqRWvMTP3OHb1ds3y84UfKwbLRm3CJIoV3SmxI33pkgSRxveEnejDVewWWvbEg9Lu0+Y&#10;JR1kb2UyTtNp0mnLjNWUOwfeqt/Eq5i/rjn1D3XtuEeyxIDNx7eN7114J6slKfaWmEbQAQb5BxQt&#10;EQouvaSqiCfoYMWrVK2gVjtd+xuq20TXtaA8cgA2WfoHm6eGGB65QHGcuZTJ/b+09NPx0SLBSpxj&#10;pEgLLXo4EonG81CazrgCIp7Mow3knLnX9KtDSq8bovb8zlrdNZwwAJSF+OTqQFg4OIp23UfNIDM5&#10;eB2rdKptGxICf3SKzXi+NIOfPKLgnM3yWQoto7CVTxcLsMMNpDgfNtb591y3KBgl5lIK40K5SEGO&#10;98730eeo4FZ6K6QEPymkQl2JF5PxJB5wWgoWNsOes/vdWloEdQBU8Rmuvgqz+qBYTBZKsBlsT4Ts&#10;bYAqVcgHjADOYPWq+LFIF5v5Zp6P8vF0M8rTqhrdbdf5aLrNZpPqXbVeV9nPAC3Li0YwxlVAd1Zo&#10;lv+dAoZZ6bV10egViyuy2/i8Jptcw4htAFbnb2QXex/a3ctmp9kztN7qfuTgFwFGo+13jDoYtxK7&#10;bwdiOUbygwL5hNmMRj6ZjWFhz97dSy9RFFKU2GPUm2vfz/LBWLFv4IYstlPpO5BaLaIGggx7NINA&#10;YZQi8mHsw6y+XMeo3z+n1S8AAAD//wMAUEsDBBQABgAIAAAAIQADIh8x3AAAAAYBAAAPAAAAZHJz&#10;L2Rvd25yZXYueG1sTI9BS8NAEIXvgv9hGcGb3diADTGbUi2igodaE7xus2M2NDsbsts2/fdOT3r8&#10;eI833xTLyfXiiGPoPCm4nyUgkBpvOmoVVF8vdxmIEDUZ3XtCBWcMsCyvrwqdG3+iTzxuYyt4hEKu&#10;FdgYh1zK0Fh0Osz8gMTZjx+djoxjK82oTzzuejlPkgfpdEd8weoBny02++3BKdhntX16zdbvsqpW&#10;9LY+1x/fm1qp25tp9Qgi4hT/ynDRZ3Uo2WnnD2SC6JlTLipI+aFLOk+ZdwoWiwRkWcj/+uUvAAAA&#10;//8DAFBLAQItABQABgAIAAAAIQC2gziS/gAAAOEBAAATAAAAAAAAAAAAAAAAAAAAAABbQ29udGVu&#10;dF9UeXBlc10ueG1sUEsBAi0AFAAGAAgAAAAhADj9If/WAAAAlAEAAAsAAAAAAAAAAAAAAAAALwEA&#10;AF9yZWxzLy5yZWxzUEsBAi0AFAAGAAgAAAAhADQpoQdrAgAA5AQAAA4AAAAAAAAAAAAAAAAALgIA&#10;AGRycy9lMm9Eb2MueG1sUEsBAi0AFAAGAAgAAAAhAAMiHzHcAAAABgEAAA8AAAAAAAAAAAAAAAAA&#10;xQQAAGRycy9kb3ducmV2LnhtbFBLBQYAAAAABAAEAPMAAADOBQAAAAA=&#10;" filled="f">
                      <v:textbox inset="0,,0"/>
                    </v:oval>
                  </w:pict>
                </mc:Fallback>
              </mc:AlternateContent>
            </w:r>
            <w:r w:rsidR="002D67CC" w:rsidRPr="00FD3F70">
              <w:rPr>
                <w:rFonts w:ascii="Lucida Sans" w:hAnsi="Lucida Sans" w:cs="Arial"/>
                <w:b/>
                <w:sz w:val="56"/>
                <w:szCs w:val="56"/>
              </w:rPr>
              <w:t>M</w:t>
            </w:r>
          </w:p>
        </w:tc>
        <w:tc>
          <w:tcPr>
            <w:tcW w:w="5325" w:type="dxa"/>
          </w:tcPr>
          <w:p w14:paraId="75B7E6BA" w14:textId="77777777" w:rsidR="002D67CC" w:rsidRPr="00381A67" w:rsidRDefault="002D67CC" w:rsidP="00C85A23">
            <w:pPr>
              <w:rPr>
                <w:sz w:val="22"/>
              </w:rPr>
            </w:pPr>
            <w:r w:rsidRPr="00381A67">
              <w:rPr>
                <w:sz w:val="22"/>
              </w:rPr>
              <w:t>Top or second level menu text or icon</w:t>
            </w:r>
          </w:p>
          <w:p w14:paraId="2B1B5473" w14:textId="77777777" w:rsidR="002D67CC" w:rsidRPr="00381A67" w:rsidRDefault="002D67CC" w:rsidP="003D5651">
            <w:pPr>
              <w:numPr>
                <w:ilvl w:val="0"/>
                <w:numId w:val="19"/>
              </w:numPr>
              <w:spacing w:after="0"/>
              <w:rPr>
                <w:sz w:val="22"/>
              </w:rPr>
            </w:pPr>
            <w:r w:rsidRPr="00381A67">
              <w:rPr>
                <w:sz w:val="22"/>
              </w:rPr>
              <w:t>Icon text is an upper case “M”</w:t>
            </w:r>
          </w:p>
          <w:p w14:paraId="52838263" w14:textId="77777777" w:rsidR="002D67CC" w:rsidRPr="00381A67" w:rsidRDefault="002D67CC" w:rsidP="003D5651">
            <w:pPr>
              <w:numPr>
                <w:ilvl w:val="0"/>
                <w:numId w:val="19"/>
              </w:numPr>
              <w:spacing w:after="0"/>
              <w:rPr>
                <w:sz w:val="22"/>
              </w:rPr>
            </w:pPr>
            <w:r w:rsidRPr="00381A67">
              <w:rPr>
                <w:sz w:val="22"/>
              </w:rPr>
              <w:t>Text color may be light or dark but must contrast with the background color</w:t>
            </w:r>
          </w:p>
          <w:p w14:paraId="1A2DFC2A" w14:textId="77777777" w:rsidR="002D67CC" w:rsidRPr="00C61C26" w:rsidRDefault="002D67CC" w:rsidP="003D5651">
            <w:pPr>
              <w:numPr>
                <w:ilvl w:val="0"/>
                <w:numId w:val="19"/>
              </w:numPr>
              <w:spacing w:after="0"/>
              <w:rPr>
                <w:i/>
                <w:szCs w:val="20"/>
              </w:rPr>
            </w:pPr>
            <w:r w:rsidRPr="00381A67">
              <w:rPr>
                <w:sz w:val="22"/>
              </w:rPr>
              <w:t xml:space="preserve">Icon may have a </w:t>
            </w:r>
            <w:r>
              <w:rPr>
                <w:sz w:val="22"/>
              </w:rPr>
              <w:t>circular, rectangular,</w:t>
            </w:r>
            <w:r w:rsidRPr="00381A67">
              <w:rPr>
                <w:sz w:val="22"/>
              </w:rPr>
              <w:t xml:space="preserve"> or rounded rectangle border</w:t>
            </w:r>
            <w:r w:rsidRPr="00C61C26">
              <w:rPr>
                <w:sz w:val="22"/>
              </w:rPr>
              <w:t xml:space="preserve">. </w:t>
            </w:r>
          </w:p>
          <w:p w14:paraId="712F95D2" w14:textId="77777777" w:rsidR="002D67CC" w:rsidRPr="001E16A4" w:rsidRDefault="002D67CC" w:rsidP="003D5651">
            <w:pPr>
              <w:numPr>
                <w:ilvl w:val="0"/>
                <w:numId w:val="19"/>
              </w:numPr>
              <w:spacing w:after="0"/>
              <w:rPr>
                <w:sz w:val="22"/>
              </w:rPr>
            </w:pPr>
            <w:r w:rsidRPr="00381A67">
              <w:rPr>
                <w:sz w:val="22"/>
              </w:rPr>
              <w:t>If present, the activation of this menu text/icon must recall at a minimum the NTEP CC number.</w:t>
            </w:r>
          </w:p>
        </w:tc>
      </w:tr>
      <w:tr w:rsidR="002D67CC" w:rsidRPr="00381A67" w14:paraId="3E831156" w14:textId="77777777" w:rsidTr="006265FF">
        <w:trPr>
          <w:trHeight w:val="1080"/>
        </w:trPr>
        <w:tc>
          <w:tcPr>
            <w:tcW w:w="2817" w:type="dxa"/>
            <w:vAlign w:val="center"/>
          </w:tcPr>
          <w:p w14:paraId="3C8E7E74" w14:textId="77777777" w:rsidR="002D67CC" w:rsidRPr="00381A67" w:rsidRDefault="002D67CC" w:rsidP="00C85A23">
            <w:pPr>
              <w:rPr>
                <w:sz w:val="22"/>
              </w:rPr>
            </w:pPr>
            <w:r w:rsidRPr="00381A67">
              <w:rPr>
                <w:sz w:val="22"/>
              </w:rPr>
              <w:t>NTEP Data</w:t>
            </w:r>
          </w:p>
          <w:p w14:paraId="4195EF06" w14:textId="77777777" w:rsidR="002D67CC" w:rsidRPr="00381A67" w:rsidRDefault="002D67CC" w:rsidP="00C85A23">
            <w:pPr>
              <w:rPr>
                <w:sz w:val="22"/>
              </w:rPr>
            </w:pPr>
            <w:r w:rsidRPr="00381A67">
              <w:rPr>
                <w:sz w:val="22"/>
              </w:rPr>
              <w:t>N.T.E.P. Certificate</w:t>
            </w:r>
          </w:p>
        </w:tc>
        <w:tc>
          <w:tcPr>
            <w:tcW w:w="1448" w:type="dxa"/>
          </w:tcPr>
          <w:p w14:paraId="2FFF8C94" w14:textId="77777777" w:rsidR="002D67CC" w:rsidRPr="00381A67" w:rsidRDefault="002D67CC" w:rsidP="00C85A23">
            <w:pPr>
              <w:jc w:val="center"/>
              <w:rPr>
                <w:sz w:val="22"/>
              </w:rPr>
            </w:pPr>
          </w:p>
          <w:p w14:paraId="79C0C39B" w14:textId="77777777" w:rsidR="002D67CC" w:rsidRPr="00381A67" w:rsidRDefault="002D67CC" w:rsidP="00C85A23">
            <w:pPr>
              <w:jc w:val="center"/>
              <w:rPr>
                <w:noProof/>
                <w:sz w:val="22"/>
              </w:rPr>
            </w:pPr>
            <w:r w:rsidRPr="00381A67">
              <w:rPr>
                <w:sz w:val="22"/>
              </w:rPr>
              <w:object w:dxaOrig="1230" w:dyaOrig="1215" w14:anchorId="6BDB9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1.4pt" o:ole="">
                  <v:imagedata r:id="rId21" o:title=""/>
                </v:shape>
                <o:OLEObject Type="Embed" ProgID="PBrush" ShapeID="_x0000_i1025" DrawAspect="Content" ObjectID="_1495540185" r:id="rId22"/>
              </w:object>
            </w:r>
          </w:p>
        </w:tc>
        <w:tc>
          <w:tcPr>
            <w:tcW w:w="5325" w:type="dxa"/>
          </w:tcPr>
          <w:p w14:paraId="731D1A33" w14:textId="77777777" w:rsidR="002D67CC" w:rsidRPr="00381A67" w:rsidRDefault="002D67CC" w:rsidP="00C85A23">
            <w:pPr>
              <w:rPr>
                <w:sz w:val="22"/>
              </w:rPr>
            </w:pPr>
            <w:r w:rsidRPr="00381A67">
              <w:rPr>
                <w:sz w:val="22"/>
              </w:rPr>
              <w:t>This one is debatable – what if the certificate is revoked</w:t>
            </w:r>
            <w:proofErr w:type="gramStart"/>
            <w:r w:rsidRPr="00381A67">
              <w:rPr>
                <w:sz w:val="22"/>
              </w:rPr>
              <w:t xml:space="preserve">? </w:t>
            </w:r>
            <w:proofErr w:type="gramEnd"/>
            <w:r w:rsidRPr="00381A67">
              <w:rPr>
                <w:sz w:val="22"/>
              </w:rPr>
              <w:t>Does NTEP grant holders of CCs the right to display the logo on the device, or just in documentation?</w:t>
            </w:r>
          </w:p>
        </w:tc>
      </w:tr>
      <w:tr w:rsidR="002D67CC" w:rsidRPr="00381A67" w14:paraId="1DE0DD70" w14:textId="77777777" w:rsidTr="006265FF">
        <w:trPr>
          <w:trHeight w:val="1080"/>
        </w:trPr>
        <w:tc>
          <w:tcPr>
            <w:tcW w:w="2817" w:type="dxa"/>
            <w:vAlign w:val="center"/>
          </w:tcPr>
          <w:p w14:paraId="453CDEFE" w14:textId="77777777" w:rsidR="002D67CC" w:rsidRPr="00381A67" w:rsidRDefault="002D67CC" w:rsidP="00C85A23">
            <w:pPr>
              <w:rPr>
                <w:sz w:val="22"/>
              </w:rPr>
            </w:pPr>
            <w:r>
              <w:rPr>
                <w:sz w:val="22"/>
              </w:rPr>
              <w:t>Weights &amp; Measures Info</w:t>
            </w:r>
          </w:p>
        </w:tc>
        <w:tc>
          <w:tcPr>
            <w:tcW w:w="1448" w:type="dxa"/>
          </w:tcPr>
          <w:p w14:paraId="4B438C71" w14:textId="77777777" w:rsidR="002D67CC" w:rsidRPr="00BA385E" w:rsidRDefault="00D66012" w:rsidP="00C85A23">
            <w:pPr>
              <w:jc w:val="center"/>
              <w:rPr>
                <w:sz w:val="16"/>
                <w:szCs w:val="16"/>
              </w:rPr>
            </w:pPr>
            <w:r w:rsidRPr="00BA385E">
              <w:rPr>
                <w:noProof/>
                <w:sz w:val="16"/>
                <w:szCs w:val="16"/>
              </w:rPr>
              <mc:AlternateContent>
                <mc:Choice Requires="wps">
                  <w:drawing>
                    <wp:anchor distT="0" distB="0" distL="114300" distR="114300" simplePos="0" relativeHeight="251667456" behindDoc="0" locked="0" layoutInCell="1" allowOverlap="1" wp14:anchorId="62280249" wp14:editId="3711C2DB">
                      <wp:simplePos x="0" y="0"/>
                      <wp:positionH relativeFrom="column">
                        <wp:posOffset>71755</wp:posOffset>
                      </wp:positionH>
                      <wp:positionV relativeFrom="paragraph">
                        <wp:posOffset>87572</wp:posOffset>
                      </wp:positionV>
                      <wp:extent cx="660400" cy="298450"/>
                      <wp:effectExtent l="0" t="0" r="25400" b="254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65pt;margin-top:6.9pt;width:52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0dQIAAPMEAAAOAAAAZHJzL2Uyb0RvYy54bWysVNuO2yAQfa/Uf0C8J77UySbWOqsoTqpK&#10;23bVbT+AAI5RMVAgcbZV/70DTtJs96Wq6gc8wDCcM3OG27tjJ9GBWye0qnA2TjHiimom1K7CXz5v&#10;RjOMnCeKEakVr/ATd/hu8frVbW9KnutWS8YtgiDKlb2pcOu9KZPE0ZZ3xI214Qo2G2074mFqdwmz&#10;pIfonUzyNJ0mvbbMWE25c7BaD5t4EeM3Daf+Y9M47pGsMGDzcbRx3IYxWdyScmeJaQU9wSD/gKIj&#10;QsGll1A18QTtrXgRqhPUaqcbP6a6S3TTCMojB2CTpX+weWyJ4ZELJMeZS5rc/wtLPxweLBKswjlG&#10;inRQok+QNKJ2kqN8HvLTG1eC26N5sIGhM/eafnVI6VULbnxpre5bThigyoJ/8uxAmDg4irb9e80g&#10;PNl7HVN1bGwXAkIS0DFW5OlSEX70iMLidJoWKdSNwlY+nxWTWLGElOfDxjr/lusOBaPCFrDH4ORw&#10;73wAQ8qzS7hL6Y2QMhZdKtRXeD7JJ/GA01KwsBk52t12JS06kCCb+EVmwP7arRMexCtFV+HZxYmU&#10;IRlrxeItngg52IBEqhAcuAG2kzWI5Mc8na9n61kxKvLpelSkdT1ablbFaLrJbib1m3q1qrOfAWdW&#10;lK1gjKsA9SzYrPg7QZxaZ5DaRbLPKLlr5pv4vWSePIcRswyszv/ILqogFH4Q0FazJxCB1UMHwosB&#10;Rqvtd4x66L4Ku297YjlG8p0CIYVWjUYxuclhYs+r2+tVoiiEqLDHaDBXfmjtvbFi18INWayt0ksQ&#10;XSOiIIIgBzQnqUJnReSnVyC07vU8ev1+qxa/AAAA//8DAFBLAwQUAAYACAAAACEAETC31NsAAAAI&#10;AQAADwAAAGRycy9kb3ducmV2LnhtbExPy07DMBC8V+IfrEXi1jqhalWFOBWqChWIS1M+wImXJMJe&#10;R7HThL9ne4LTanZG88j3s7PiikPoPClIVwkIpNqbjhoFn5eX5Q5EiJqMtp5QwQ8G2Bd3i1xnxk90&#10;xmsZG8EmFDKtoI2xz6QMdYtOh5XvkZj78oPTkeHQSDPoic2dlY9JspVOd8QJre7x0GL9XY5OQVWO&#10;p6PdvH+czkEe3vpxcsfXRqmH+/n5CUTEOf6J4Vafq0PBnSo/kgnCMk7XrOS75gU3Pt3wo1KwTXYg&#10;i1z+H1D8AgAA//8DAFBLAQItABQABgAIAAAAIQC2gziS/gAAAOEBAAATAAAAAAAAAAAAAAAAAAAA&#10;AABbQ29udGVudF9UeXBlc10ueG1sUEsBAi0AFAAGAAgAAAAhADj9If/WAAAAlAEAAAsAAAAAAAAA&#10;AAAAAAAALwEAAF9yZWxzLy5yZWxzUEsBAi0AFAAGAAgAAAAhAIRxpjR1AgAA8wQAAA4AAAAAAAAA&#10;AAAAAAAALgIAAGRycy9lMm9Eb2MueG1sUEsBAi0AFAAGAAgAAAAhABEwt9TbAAAACAEAAA8AAAAA&#10;AAAAAAAAAAAAzwQAAGRycy9kb3ducmV2LnhtbFBLBQYAAAAABAAEAPMAAADXBQAAAAA=&#10;" filled="f">
                      <v:textbox inset="0,,0"/>
                    </v:rect>
                  </w:pict>
                </mc:Fallback>
              </mc:AlternateContent>
            </w:r>
          </w:p>
          <w:p w14:paraId="796FA08A" w14:textId="77777777" w:rsidR="002D67CC" w:rsidRDefault="00D66012" w:rsidP="00C85A23">
            <w:pPr>
              <w:jc w:val="center"/>
              <w:rPr>
                <w:sz w:val="22"/>
              </w:rPr>
            </w:pPr>
            <w:r>
              <w:rPr>
                <w:noProof/>
                <w:sz w:val="22"/>
              </w:rPr>
              <mc:AlternateContent>
                <mc:Choice Requires="wps">
                  <w:drawing>
                    <wp:anchor distT="0" distB="0" distL="114300" distR="114300" simplePos="0" relativeHeight="251668480" behindDoc="0" locked="0" layoutInCell="1" allowOverlap="1" wp14:anchorId="15C0B686" wp14:editId="2666214B">
                      <wp:simplePos x="0" y="0"/>
                      <wp:positionH relativeFrom="column">
                        <wp:posOffset>76719</wp:posOffset>
                      </wp:positionH>
                      <wp:positionV relativeFrom="paragraph">
                        <wp:posOffset>131907</wp:posOffset>
                      </wp:positionV>
                      <wp:extent cx="660400" cy="298450"/>
                      <wp:effectExtent l="0" t="0" r="25400" b="2540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6.05pt;margin-top:10.4pt;width:52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ridAIAAPMEAAAOAAAAZHJzL2Uyb0RvYy54bWysVMGO2yAQvVfqPyDuie2sk02sdVarOKkq&#10;bdtVt/0AAjhGxUCBxEmr/nsHnGST7qWq6gMeYBjem3nD3f2+lWjHrRNalTgbphhxRTUTalPir19W&#10;gylGzhPFiNSKl/jAHb6fv31z15mCj3SjJeMWQRDlis6UuPHeFEniaMNb4obacAWbtbYt8TC1m4RZ&#10;0kH0ViajNJ0knbbMWE25c7Ba9Zt4HuPXNaf+U1077pEsMWDzcbRxXIcxmd+RYmOJaQQ9wiD/gKIl&#10;QsGl51AV8QRtrXgVqhXUaqdrP6S6TXRdC8ojB2CTpX+weW6I4ZELJMeZc5rc/wtLP+6eLBIMaoeR&#10;Ii2U6DMkjaiN5Ogm5qczrgC3Z/NkA0NnHjX95pDSiwbc+IO1ums4YYAqC/lMrg6EiYOjaN190AzC&#10;k63XMVX72rYhICQB7WNFDueK8L1HFBYnkzRPoW4UtkazaT6OiBJSnA4b6/w7rlsUjBJbwB6Dk92j&#10;8wEMKU4u4S6lV0LKWHSpUFfi2Xg0jgecloKFzcjRbtYLadGOBNnELzID9pdurfAgXinaEk/PTqQI&#10;yVgqFm/xRMjeBiRSheDADbAdrV4kP2fpbDldTvNBPposB3laVYOH1SIfTFbZ7bi6qRaLKvsVcGZ5&#10;0QjGuApQT4LN8r8TxLF1eqmdJXtFyV0yX8XvNfPkGkbMMrA6/SO7qIJQ+NCKrlhrdgARWN13ILwY&#10;YDTa/sCog+4rsfu+JZZjJN8rEFJo1Wjk49sRTOxpdX25ShSFECX2GPXmwvetvTVWbBq4IYu1VfoB&#10;RFeLKIgXNEepQmdF5MdXILTu5Tx6vbxV898AAAD//wMAUEsDBBQABgAIAAAAIQBxlieW3AAAAAgB&#10;AAAPAAAAZHJzL2Rvd25yZXYueG1sTI/BTsMwEETvSPyDtUjcqJNIhCrEqVBVqEBcGvgAJ16SCHsd&#10;xU4T/p7tCY6zM5p9U+5WZ8UZpzB4UpBuEhBIrTcDdQo+P57vtiBC1GS09YQKfjDArrq+KnVh/EIn&#10;PNexE1xCodAK+hjHQsrQ9uh02PgRib0vPzkdWU6dNJNeuNxZmSVJLp0eiD/0esR9j+13PTsFTT0f&#10;D/b+7f14CnL/Os6LO7x0St3erE+PICKu8S8MF3xGh4qZGj+TCcKyzlJOKsgSXnDx05wPjYL8YQuy&#10;KuX/AdUvAAAA//8DAFBLAQItABQABgAIAAAAIQC2gziS/gAAAOEBAAATAAAAAAAAAAAAAAAAAAAA&#10;AABbQ29udGVudF9UeXBlc10ueG1sUEsBAi0AFAAGAAgAAAAhADj9If/WAAAAlAEAAAsAAAAAAAAA&#10;AAAAAAAALwEAAF9yZWxzLy5yZWxzUEsBAi0AFAAGAAgAAAAhAOAYOuJ0AgAA8wQAAA4AAAAAAAAA&#10;AAAAAAAALgIAAGRycy9lMm9Eb2MueG1sUEsBAi0AFAAGAAgAAAAhAHGWJ5bcAAAACAEAAA8AAAAA&#10;AAAAAAAAAAAAzgQAAGRycy9kb3ducmV2LnhtbFBLBQYAAAAABAAEAPMAAADXBQAAAAA=&#10;" filled="f">
                      <v:textbox inset="0,,0"/>
                    </v:rect>
                  </w:pict>
                </mc:Fallback>
              </mc:AlternateContent>
            </w:r>
            <w:r w:rsidR="002D67CC">
              <w:rPr>
                <w:sz w:val="22"/>
              </w:rPr>
              <w:t>W&amp;M</w:t>
            </w:r>
          </w:p>
          <w:p w14:paraId="19615A3C" w14:textId="433CDE08" w:rsidR="002D67CC" w:rsidRPr="00381A67" w:rsidRDefault="006265FF" w:rsidP="006265FF">
            <w:pPr>
              <w:jc w:val="center"/>
              <w:rPr>
                <w:sz w:val="22"/>
              </w:rPr>
            </w:pPr>
            <w:r>
              <w:rPr>
                <w:sz w:val="22"/>
              </w:rPr>
              <w:t>W/M</w:t>
            </w:r>
          </w:p>
        </w:tc>
        <w:tc>
          <w:tcPr>
            <w:tcW w:w="5325" w:type="dxa"/>
          </w:tcPr>
          <w:p w14:paraId="46CF684B" w14:textId="77777777" w:rsidR="002D67CC" w:rsidRPr="00381A67" w:rsidRDefault="002D67CC" w:rsidP="00C85A23">
            <w:pPr>
              <w:rPr>
                <w:sz w:val="22"/>
              </w:rPr>
            </w:pPr>
          </w:p>
        </w:tc>
      </w:tr>
    </w:tbl>
    <w:p w14:paraId="2410CCF1" w14:textId="77777777" w:rsidR="006265FF" w:rsidRDefault="006265FF" w:rsidP="001370B9">
      <w:pPr>
        <w:spacing w:after="200" w:line="276" w:lineRule="auto"/>
        <w:jc w:val="left"/>
        <w:rPr>
          <w:rFonts w:ascii="Times New Roman Bold" w:eastAsiaTheme="majorEastAsia" w:hAnsi="Times New Roman Bold" w:cstheme="majorBidi" w:hint="eastAsia"/>
          <w:b/>
          <w:bCs/>
          <w:caps/>
          <w:sz w:val="24"/>
          <w:szCs w:val="28"/>
        </w:rPr>
        <w:sectPr w:rsidR="006265FF" w:rsidSect="006265FF">
          <w:type w:val="continuous"/>
          <w:pgSz w:w="12240" w:h="15840"/>
          <w:pgMar w:top="1440" w:right="1440" w:bottom="1440" w:left="1440" w:header="720" w:footer="360" w:gutter="0"/>
          <w:cols w:space="180"/>
          <w:docGrid w:linePitch="360"/>
        </w:sectPr>
      </w:pPr>
    </w:p>
    <w:p w14:paraId="3573D98E" w14:textId="77777777" w:rsidR="008F32F2" w:rsidRPr="008F32F2" w:rsidRDefault="008F32F2" w:rsidP="008B1E73">
      <w:pPr>
        <w:pStyle w:val="ItemHeading"/>
        <w:numPr>
          <w:ilvl w:val="0"/>
          <w:numId w:val="0"/>
        </w:numPr>
        <w:spacing w:before="0"/>
        <w:ind w:right="-5130"/>
        <w:rPr>
          <w:rStyle w:val="Hyperlink"/>
          <w:color w:val="FF0000"/>
          <w:sz w:val="20"/>
          <w:szCs w:val="20"/>
          <w:u w:val="none"/>
        </w:rPr>
      </w:pPr>
    </w:p>
    <w:sectPr w:rsidR="008F32F2" w:rsidRPr="008F32F2" w:rsidSect="00CA48C1">
      <w:headerReference w:type="even" r:id="rId23"/>
      <w:footerReference w:type="even" r:id="rId24"/>
      <w:type w:val="continuous"/>
      <w:pgSz w:w="12240" w:h="15840"/>
      <w:pgMar w:top="1440" w:right="1440" w:bottom="1440" w:left="1440" w:header="720" w:footer="720" w:gutter="0"/>
      <w:cols w:num="2" w:space="18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B06A0" w15:done="0"/>
  <w15:commentEx w15:paraId="0E99ED4A" w15:paraIdParent="15DB06A0" w15:done="0"/>
  <w15:commentEx w15:paraId="4230D619" w15:done="0"/>
  <w15:commentEx w15:paraId="669248FB" w15:done="0"/>
  <w15:commentEx w15:paraId="5F011B90" w15:done="0"/>
  <w15:commentEx w15:paraId="24B53BCE" w15:paraIdParent="5F011B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4F85C" w14:textId="77777777" w:rsidR="00D226F2" w:rsidRDefault="00D226F2" w:rsidP="0082263A">
      <w:r>
        <w:separator/>
      </w:r>
    </w:p>
  </w:endnote>
  <w:endnote w:type="continuationSeparator" w:id="0">
    <w:p w14:paraId="01FD70C7" w14:textId="77777777" w:rsidR="00D226F2" w:rsidRDefault="00D226F2"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CondBold">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Sans">
    <w:panose1 w:val="020B070304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308005"/>
      <w:docPartObj>
        <w:docPartGallery w:val="Page Numbers (Bottom of Page)"/>
        <w:docPartUnique/>
      </w:docPartObj>
    </w:sdtPr>
    <w:sdtEndPr/>
    <w:sdtContent>
      <w:p w14:paraId="783B7FF8" w14:textId="534ADE3C" w:rsidR="00D226F2" w:rsidRPr="00787052" w:rsidRDefault="00D226F2" w:rsidP="00CA48C1">
        <w:pPr>
          <w:pStyle w:val="Footer1"/>
          <w:spacing w:after="0"/>
        </w:pPr>
        <w:r>
          <w:t>NTEP - E</w:t>
        </w:r>
        <w:r>
          <w:fldChar w:fldCharType="begin"/>
        </w:r>
        <w:r>
          <w:instrText xml:space="preserve"> PAGE   \* MERGEFORMAT </w:instrText>
        </w:r>
        <w:r>
          <w:fldChar w:fldCharType="separate"/>
        </w:r>
        <w:r w:rsidR="00B51D30">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73581"/>
      <w:docPartObj>
        <w:docPartGallery w:val="Page Numbers (Bottom of Page)"/>
        <w:docPartUnique/>
      </w:docPartObj>
    </w:sdtPr>
    <w:sdtEndPr>
      <w:rPr>
        <w:noProof/>
      </w:rPr>
    </w:sdtEndPr>
    <w:sdtContent>
      <w:p w14:paraId="7F8656B4" w14:textId="43F5B5AE" w:rsidR="00D226F2" w:rsidRDefault="00D226F2" w:rsidP="00CA48C1">
        <w:pPr>
          <w:pStyle w:val="Footer"/>
          <w:spacing w:after="0"/>
          <w:jc w:val="center"/>
        </w:pPr>
        <w:r>
          <w:t>NTEP - E</w:t>
        </w:r>
        <w:r>
          <w:fldChar w:fldCharType="begin"/>
        </w:r>
        <w:r>
          <w:instrText xml:space="preserve"> PAGE   \* MERGEFORMAT </w:instrText>
        </w:r>
        <w:r>
          <w:fldChar w:fldCharType="separate"/>
        </w:r>
        <w:r w:rsidR="00B51D30">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357439"/>
      <w:docPartObj>
        <w:docPartGallery w:val="Page Numbers (Bottom of Page)"/>
        <w:docPartUnique/>
      </w:docPartObj>
    </w:sdtPr>
    <w:sdtEndPr>
      <w:rPr>
        <w:noProof/>
      </w:rPr>
    </w:sdtEndPr>
    <w:sdtContent>
      <w:p w14:paraId="72812E03" w14:textId="52E6BC5E" w:rsidR="00D226F2" w:rsidRDefault="00D226F2" w:rsidP="00CA48C1">
        <w:pPr>
          <w:pStyle w:val="Footer"/>
          <w:spacing w:after="0"/>
          <w:jc w:val="center"/>
        </w:pPr>
        <w:r>
          <w:t>NTEP – E / A</w:t>
        </w:r>
        <w:r>
          <w:fldChar w:fldCharType="begin"/>
        </w:r>
        <w:r>
          <w:instrText xml:space="preserve"> PAGE   \* MERGEFORMAT </w:instrText>
        </w:r>
        <w:r>
          <w:fldChar w:fldCharType="separate"/>
        </w:r>
        <w:r w:rsidR="00B51D30">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236020"/>
      <w:docPartObj>
        <w:docPartGallery w:val="Page Numbers (Bottom of Page)"/>
        <w:docPartUnique/>
      </w:docPartObj>
    </w:sdtPr>
    <w:sdtEndPr/>
    <w:sdtContent>
      <w:p w14:paraId="5A94FD18" w14:textId="32C3D922" w:rsidR="00D226F2" w:rsidRPr="00787052" w:rsidRDefault="00D226F2" w:rsidP="00CA48C1">
        <w:pPr>
          <w:pStyle w:val="Footer1"/>
          <w:spacing w:after="0"/>
        </w:pPr>
        <w:r>
          <w:t>NTEP – E / A</w:t>
        </w:r>
        <w:r>
          <w:fldChar w:fldCharType="begin"/>
        </w:r>
        <w:r>
          <w:instrText xml:space="preserve"> PAGE   \* MERGEFORMAT </w:instrText>
        </w:r>
        <w:r>
          <w:fldChar w:fldCharType="separate"/>
        </w:r>
        <w:r w:rsidR="00B51D3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3C0E2" w14:textId="77777777" w:rsidR="00D226F2" w:rsidRDefault="00D226F2" w:rsidP="0082263A">
      <w:r>
        <w:separator/>
      </w:r>
    </w:p>
  </w:footnote>
  <w:footnote w:type="continuationSeparator" w:id="0">
    <w:p w14:paraId="3A9A6956" w14:textId="77777777" w:rsidR="00D226F2" w:rsidRDefault="00D226F2"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FB65F" w14:textId="77777777" w:rsidR="00D226F2" w:rsidRDefault="00D226F2" w:rsidP="008E34E0">
    <w:pPr>
      <w:pStyle w:val="Header"/>
      <w:tabs>
        <w:tab w:val="clear" w:pos="4680"/>
      </w:tabs>
      <w:spacing w:after="0"/>
      <w:jc w:val="left"/>
    </w:pPr>
    <w:r>
      <w:t>NTEP Committee 2014 Final Report</w:t>
    </w:r>
  </w:p>
  <w:p w14:paraId="74628D65" w14:textId="6A5073D8" w:rsidR="00D226F2" w:rsidRPr="008E34E0" w:rsidRDefault="00D226F2" w:rsidP="008E34E0">
    <w:pPr>
      <w:pStyle w:val="Header"/>
      <w:tabs>
        <w:tab w:val="clear" w:pos="4680"/>
      </w:tabs>
      <w:spacing w:after="0"/>
      <w:jc w:val="left"/>
    </w:pPr>
    <w:r>
      <w:t>Appendix E – 2013 NTEP Software Sector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F4056" w14:textId="77777777" w:rsidR="00D226F2" w:rsidRDefault="00D226F2" w:rsidP="003A0EBD">
    <w:pPr>
      <w:pStyle w:val="Header"/>
      <w:tabs>
        <w:tab w:val="clear" w:pos="4680"/>
      </w:tabs>
      <w:spacing w:after="0"/>
      <w:jc w:val="right"/>
    </w:pPr>
    <w:r>
      <w:t>NTEP Committee 2014 Final Report</w:t>
    </w:r>
  </w:p>
  <w:p w14:paraId="7688C1F9" w14:textId="5D9EEB47" w:rsidR="00D226F2" w:rsidRPr="00360EEF" w:rsidRDefault="00D226F2" w:rsidP="003A0EBD">
    <w:pPr>
      <w:pStyle w:val="Header"/>
      <w:tabs>
        <w:tab w:val="clear" w:pos="4680"/>
      </w:tabs>
      <w:spacing w:after="0"/>
      <w:jc w:val="right"/>
    </w:pPr>
    <w:r>
      <w:t>Appendix E – 2013 NTEP Software Sector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39F2" w14:textId="77777777" w:rsidR="00D226F2" w:rsidRDefault="00D226F2" w:rsidP="003A0EBD">
    <w:pPr>
      <w:pStyle w:val="Header"/>
      <w:tabs>
        <w:tab w:val="clear" w:pos="4680"/>
      </w:tabs>
      <w:spacing w:after="0"/>
      <w:jc w:val="right"/>
    </w:pPr>
    <w:r>
      <w:t>NTEP Committee 2014 Final Report</w:t>
    </w:r>
  </w:p>
  <w:p w14:paraId="7782E63B" w14:textId="77777777" w:rsidR="00D226F2" w:rsidRDefault="00D226F2" w:rsidP="003A0EBD">
    <w:pPr>
      <w:pStyle w:val="Header"/>
      <w:tabs>
        <w:tab w:val="clear" w:pos="4680"/>
      </w:tabs>
      <w:spacing w:after="0"/>
      <w:jc w:val="right"/>
    </w:pPr>
    <w:r>
      <w:t>Appendix E – 2013 NTEP Software Sector Summary</w:t>
    </w:r>
  </w:p>
  <w:p w14:paraId="73C7663C" w14:textId="43A9EEED" w:rsidR="00D226F2" w:rsidRPr="00360EEF" w:rsidRDefault="00D226F2" w:rsidP="003A0EBD">
    <w:pPr>
      <w:pStyle w:val="Header"/>
      <w:tabs>
        <w:tab w:val="clear" w:pos="4680"/>
      </w:tabs>
      <w:spacing w:after="0"/>
      <w:jc w:val="right"/>
    </w:pPr>
    <w:r>
      <w:t>Sub-Appendix A – List of Acceptable Menu Text/Icons for Identification of Certificate Number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70F3" w14:textId="77777777" w:rsidR="00D226F2" w:rsidRDefault="00D226F2" w:rsidP="00807B01">
    <w:pPr>
      <w:pStyle w:val="Header"/>
      <w:tabs>
        <w:tab w:val="clear" w:pos="4680"/>
      </w:tabs>
      <w:spacing w:after="0"/>
      <w:jc w:val="left"/>
    </w:pPr>
    <w:r>
      <w:t>NTEP Committee 2014 Final Report</w:t>
    </w:r>
  </w:p>
  <w:p w14:paraId="701BE641" w14:textId="77777777" w:rsidR="00D226F2" w:rsidRDefault="00D226F2" w:rsidP="00807B01">
    <w:pPr>
      <w:pStyle w:val="Header"/>
      <w:tabs>
        <w:tab w:val="clear" w:pos="4680"/>
      </w:tabs>
      <w:spacing w:after="0"/>
      <w:jc w:val="left"/>
    </w:pPr>
    <w:r>
      <w:t>Appendix E – 2013 NTEP Software Sector Summary</w:t>
    </w:r>
  </w:p>
  <w:p w14:paraId="7DE8C4A7" w14:textId="795D2C7E" w:rsidR="00D226F2" w:rsidRPr="00807B01" w:rsidRDefault="00D226F2" w:rsidP="00807B01">
    <w:pPr>
      <w:pStyle w:val="Header"/>
      <w:spacing w:after="0"/>
      <w:jc w:val="left"/>
    </w:pPr>
    <w:r>
      <w:t>Sub-Appendix A – List of Acceptable Menu Text/Icons for Identification of Certificate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242"/>
    <w:multiLevelType w:val="hybridMultilevel"/>
    <w:tmpl w:val="96A60ACA"/>
    <w:lvl w:ilvl="0" w:tplc="50A412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3FB9"/>
    <w:multiLevelType w:val="hybridMultilevel"/>
    <w:tmpl w:val="B164007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D605BF2"/>
    <w:multiLevelType w:val="hybridMultilevel"/>
    <w:tmpl w:val="51A0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E233CB"/>
    <w:multiLevelType w:val="hybridMultilevel"/>
    <w:tmpl w:val="756AE9E4"/>
    <w:lvl w:ilvl="0" w:tplc="B8CA8F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36EF6"/>
    <w:multiLevelType w:val="hybridMultilevel"/>
    <w:tmpl w:val="6234F2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9">
    <w:nsid w:val="39A51C7D"/>
    <w:multiLevelType w:val="hybridMultilevel"/>
    <w:tmpl w:val="5CF4663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E6D75"/>
    <w:multiLevelType w:val="hybridMultilevel"/>
    <w:tmpl w:val="3EFA83EA"/>
    <w:lvl w:ilvl="0" w:tplc="467A4C0E">
      <w:start w:val="1"/>
      <w:numFmt w:val="decimal"/>
      <w:pStyle w:val="ItemHeading"/>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453B3"/>
    <w:multiLevelType w:val="hybridMultilevel"/>
    <w:tmpl w:val="818AF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07C67CD"/>
    <w:multiLevelType w:val="hybridMultilevel"/>
    <w:tmpl w:val="D21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802C4"/>
    <w:multiLevelType w:val="hybridMultilevel"/>
    <w:tmpl w:val="6C904202"/>
    <w:lvl w:ilvl="0" w:tplc="04090001">
      <w:start w:val="1"/>
      <w:numFmt w:val="bullet"/>
      <w:lvlText w:val=""/>
      <w:lvlJc w:val="left"/>
      <w:pPr>
        <w:ind w:left="1782" w:hanging="360"/>
      </w:pPr>
      <w:rPr>
        <w:rFonts w:ascii="Symbol" w:hAnsi="Symbol" w:hint="default"/>
      </w:rPr>
    </w:lvl>
    <w:lvl w:ilvl="1" w:tplc="04090003">
      <w:start w:val="1"/>
      <w:numFmt w:val="bullet"/>
      <w:lvlText w:val="o"/>
      <w:lvlJc w:val="left"/>
      <w:pPr>
        <w:ind w:left="2502" w:hanging="360"/>
      </w:pPr>
      <w:rPr>
        <w:rFonts w:ascii="Courier New" w:hAnsi="Courier New" w:cs="Courier New" w:hint="default"/>
      </w:rPr>
    </w:lvl>
    <w:lvl w:ilvl="2" w:tplc="04090005">
      <w:start w:val="1"/>
      <w:numFmt w:val="bullet"/>
      <w:lvlText w:val=""/>
      <w:lvlJc w:val="left"/>
      <w:pPr>
        <w:ind w:left="3222" w:hanging="360"/>
      </w:pPr>
      <w:rPr>
        <w:rFonts w:ascii="Wingdings" w:hAnsi="Wingdings" w:hint="default"/>
      </w:rPr>
    </w:lvl>
    <w:lvl w:ilvl="3" w:tplc="04090001">
      <w:start w:val="1"/>
      <w:numFmt w:val="bullet"/>
      <w:lvlText w:val=""/>
      <w:lvlJc w:val="left"/>
      <w:pPr>
        <w:ind w:left="3942" w:hanging="360"/>
      </w:pPr>
      <w:rPr>
        <w:rFonts w:ascii="Symbol" w:hAnsi="Symbol" w:hint="default"/>
      </w:rPr>
    </w:lvl>
    <w:lvl w:ilvl="4" w:tplc="04090003">
      <w:start w:val="1"/>
      <w:numFmt w:val="bullet"/>
      <w:lvlText w:val="o"/>
      <w:lvlJc w:val="left"/>
      <w:pPr>
        <w:ind w:left="4662" w:hanging="360"/>
      </w:pPr>
      <w:rPr>
        <w:rFonts w:ascii="Courier New" w:hAnsi="Courier New" w:cs="Courier New" w:hint="default"/>
      </w:rPr>
    </w:lvl>
    <w:lvl w:ilvl="5" w:tplc="04090005">
      <w:start w:val="1"/>
      <w:numFmt w:val="bullet"/>
      <w:lvlText w:val=""/>
      <w:lvlJc w:val="left"/>
      <w:pPr>
        <w:ind w:left="5382" w:hanging="360"/>
      </w:pPr>
      <w:rPr>
        <w:rFonts w:ascii="Wingdings" w:hAnsi="Wingdings" w:hint="default"/>
      </w:rPr>
    </w:lvl>
    <w:lvl w:ilvl="6" w:tplc="04090001">
      <w:start w:val="1"/>
      <w:numFmt w:val="bullet"/>
      <w:lvlText w:val=""/>
      <w:lvlJc w:val="left"/>
      <w:pPr>
        <w:ind w:left="6102" w:hanging="360"/>
      </w:pPr>
      <w:rPr>
        <w:rFonts w:ascii="Symbol" w:hAnsi="Symbol" w:hint="default"/>
      </w:rPr>
    </w:lvl>
    <w:lvl w:ilvl="7" w:tplc="04090003">
      <w:start w:val="1"/>
      <w:numFmt w:val="bullet"/>
      <w:lvlText w:val="o"/>
      <w:lvlJc w:val="left"/>
      <w:pPr>
        <w:ind w:left="6822" w:hanging="360"/>
      </w:pPr>
      <w:rPr>
        <w:rFonts w:ascii="Courier New" w:hAnsi="Courier New" w:cs="Courier New" w:hint="default"/>
      </w:rPr>
    </w:lvl>
    <w:lvl w:ilvl="8" w:tplc="04090005">
      <w:start w:val="1"/>
      <w:numFmt w:val="bullet"/>
      <w:lvlText w:val=""/>
      <w:lvlJc w:val="left"/>
      <w:pPr>
        <w:ind w:left="7542" w:hanging="360"/>
      </w:pPr>
      <w:rPr>
        <w:rFonts w:ascii="Wingdings" w:hAnsi="Wingdings" w:hint="default"/>
      </w:rPr>
    </w:lvl>
  </w:abstractNum>
  <w:abstractNum w:abstractNumId="17">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8">
    <w:nsid w:val="6A341AC9"/>
    <w:multiLevelType w:val="hybridMultilevel"/>
    <w:tmpl w:val="09FED862"/>
    <w:lvl w:ilvl="0" w:tplc="3A622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EBC43D5"/>
    <w:multiLevelType w:val="hybridMultilevel"/>
    <w:tmpl w:val="CDBAEF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9"/>
  </w:num>
  <w:num w:numId="4">
    <w:abstractNumId w:val="7"/>
  </w:num>
  <w:num w:numId="5">
    <w:abstractNumId w:val="6"/>
  </w:num>
  <w:num w:numId="6">
    <w:abstractNumId w:val="17"/>
  </w:num>
  <w:num w:numId="7">
    <w:abstractNumId w:val="13"/>
  </w:num>
  <w:num w:numId="8">
    <w:abstractNumId w:val="11"/>
  </w:num>
  <w:num w:numId="9">
    <w:abstractNumId w:val="20"/>
  </w:num>
  <w:num w:numId="10">
    <w:abstractNumId w:val="3"/>
  </w:num>
  <w:num w:numId="11">
    <w:abstractNumId w:val="1"/>
  </w:num>
  <w:num w:numId="12">
    <w:abstractNumId w:val="10"/>
    <w:lvlOverride w:ilvl="0">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num>
  <w:num w:numId="21">
    <w:abstractNumId w:val="2"/>
  </w:num>
  <w:num w:numId="22">
    <w:abstractNumId w:val="15"/>
  </w:num>
  <w:num w:numId="23">
    <w:abstractNumId w:val="21"/>
  </w:num>
  <w:num w:numId="24">
    <w:abstractNumId w:val="0"/>
  </w:num>
  <w:num w:numId="25">
    <w:abstractNumId w:val="4"/>
  </w:num>
  <w:num w:numId="26">
    <w:abstractNumId w:val="5"/>
  </w:num>
  <w:num w:numId="27">
    <w:abstractNumId w:val="14"/>
  </w:num>
  <w:num w:numId="28">
    <w:abstractNumId w:val="16"/>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Duke">
    <w15:presenceInfo w15:providerId="Windows Live" w15:userId="707abb58d356a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fill="f" fillcolor="white">
      <v:fill color="white" on="f"/>
      <v:textbox inset="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5885"/>
    <w:rsid w:val="000310B6"/>
    <w:rsid w:val="00035996"/>
    <w:rsid w:val="00050B23"/>
    <w:rsid w:val="00061D38"/>
    <w:rsid w:val="00067E13"/>
    <w:rsid w:val="00076DC0"/>
    <w:rsid w:val="00095079"/>
    <w:rsid w:val="00097553"/>
    <w:rsid w:val="000A2932"/>
    <w:rsid w:val="000A57E8"/>
    <w:rsid w:val="000B093C"/>
    <w:rsid w:val="000B0D04"/>
    <w:rsid w:val="000C0593"/>
    <w:rsid w:val="000C247F"/>
    <w:rsid w:val="000C7B7D"/>
    <w:rsid w:val="000D11B9"/>
    <w:rsid w:val="000D578C"/>
    <w:rsid w:val="000F0993"/>
    <w:rsid w:val="000F0DA3"/>
    <w:rsid w:val="000F61EB"/>
    <w:rsid w:val="001016BD"/>
    <w:rsid w:val="00105E26"/>
    <w:rsid w:val="0011315C"/>
    <w:rsid w:val="00114DD6"/>
    <w:rsid w:val="00121EE5"/>
    <w:rsid w:val="001225D3"/>
    <w:rsid w:val="00124868"/>
    <w:rsid w:val="00125727"/>
    <w:rsid w:val="001262E2"/>
    <w:rsid w:val="00134BA7"/>
    <w:rsid w:val="001370B9"/>
    <w:rsid w:val="001548BE"/>
    <w:rsid w:val="00161E4C"/>
    <w:rsid w:val="00163D04"/>
    <w:rsid w:val="00197F52"/>
    <w:rsid w:val="001A2199"/>
    <w:rsid w:val="001B5242"/>
    <w:rsid w:val="001D1AD5"/>
    <w:rsid w:val="001D4156"/>
    <w:rsid w:val="001E10B4"/>
    <w:rsid w:val="001E1D87"/>
    <w:rsid w:val="001F49B6"/>
    <w:rsid w:val="001F4A10"/>
    <w:rsid w:val="00233C4C"/>
    <w:rsid w:val="0023569A"/>
    <w:rsid w:val="00243F88"/>
    <w:rsid w:val="00250046"/>
    <w:rsid w:val="002627A8"/>
    <w:rsid w:val="00263233"/>
    <w:rsid w:val="002927CC"/>
    <w:rsid w:val="002A214E"/>
    <w:rsid w:val="002A2A93"/>
    <w:rsid w:val="002C4E7F"/>
    <w:rsid w:val="002C693C"/>
    <w:rsid w:val="002D67CC"/>
    <w:rsid w:val="002E1244"/>
    <w:rsid w:val="002E6EB4"/>
    <w:rsid w:val="002E76DC"/>
    <w:rsid w:val="002F4486"/>
    <w:rsid w:val="003009AD"/>
    <w:rsid w:val="0031201B"/>
    <w:rsid w:val="0032469E"/>
    <w:rsid w:val="00330DB9"/>
    <w:rsid w:val="003423FE"/>
    <w:rsid w:val="00360EEF"/>
    <w:rsid w:val="00361AA7"/>
    <w:rsid w:val="00366438"/>
    <w:rsid w:val="00372D2F"/>
    <w:rsid w:val="00375AC2"/>
    <w:rsid w:val="0038520D"/>
    <w:rsid w:val="003A0EBD"/>
    <w:rsid w:val="003B5D9A"/>
    <w:rsid w:val="003B7CB5"/>
    <w:rsid w:val="003C20E0"/>
    <w:rsid w:val="003C4ACE"/>
    <w:rsid w:val="003C4B56"/>
    <w:rsid w:val="003C6AA5"/>
    <w:rsid w:val="003C74EE"/>
    <w:rsid w:val="003D4E93"/>
    <w:rsid w:val="003D500E"/>
    <w:rsid w:val="003D5651"/>
    <w:rsid w:val="003E6380"/>
    <w:rsid w:val="003E72B0"/>
    <w:rsid w:val="003F25E5"/>
    <w:rsid w:val="0040608C"/>
    <w:rsid w:val="004437DB"/>
    <w:rsid w:val="00443A38"/>
    <w:rsid w:val="00453488"/>
    <w:rsid w:val="004A36E1"/>
    <w:rsid w:val="004A5206"/>
    <w:rsid w:val="004A704F"/>
    <w:rsid w:val="004B0390"/>
    <w:rsid w:val="004B35B5"/>
    <w:rsid w:val="004B7C9A"/>
    <w:rsid w:val="004D0585"/>
    <w:rsid w:val="004D2BAA"/>
    <w:rsid w:val="004D5CF6"/>
    <w:rsid w:val="004E11D5"/>
    <w:rsid w:val="004E7AFD"/>
    <w:rsid w:val="0050129E"/>
    <w:rsid w:val="00502DB9"/>
    <w:rsid w:val="00513DA6"/>
    <w:rsid w:val="00530B61"/>
    <w:rsid w:val="0053216D"/>
    <w:rsid w:val="00537C38"/>
    <w:rsid w:val="00556E92"/>
    <w:rsid w:val="005731F4"/>
    <w:rsid w:val="005850C6"/>
    <w:rsid w:val="0059027E"/>
    <w:rsid w:val="005A5535"/>
    <w:rsid w:val="005A6EC6"/>
    <w:rsid w:val="005A7D38"/>
    <w:rsid w:val="005B58BE"/>
    <w:rsid w:val="005B5AEA"/>
    <w:rsid w:val="005B6ECF"/>
    <w:rsid w:val="005D1418"/>
    <w:rsid w:val="005D255A"/>
    <w:rsid w:val="005D4239"/>
    <w:rsid w:val="005E5D66"/>
    <w:rsid w:val="005F1BED"/>
    <w:rsid w:val="00602FC4"/>
    <w:rsid w:val="006136A4"/>
    <w:rsid w:val="00620DBF"/>
    <w:rsid w:val="006245D4"/>
    <w:rsid w:val="006265FF"/>
    <w:rsid w:val="00636695"/>
    <w:rsid w:val="00640200"/>
    <w:rsid w:val="00651272"/>
    <w:rsid w:val="006638E5"/>
    <w:rsid w:val="0066642C"/>
    <w:rsid w:val="006706D6"/>
    <w:rsid w:val="00670A3E"/>
    <w:rsid w:val="0067322C"/>
    <w:rsid w:val="00680233"/>
    <w:rsid w:val="00680A16"/>
    <w:rsid w:val="006841BE"/>
    <w:rsid w:val="0068656E"/>
    <w:rsid w:val="006963F6"/>
    <w:rsid w:val="006A225A"/>
    <w:rsid w:val="006A5BC5"/>
    <w:rsid w:val="006A5DF6"/>
    <w:rsid w:val="006A61D1"/>
    <w:rsid w:val="006B1389"/>
    <w:rsid w:val="006B71DE"/>
    <w:rsid w:val="006C12E1"/>
    <w:rsid w:val="006C76A0"/>
    <w:rsid w:val="006D0B07"/>
    <w:rsid w:val="006D3F3C"/>
    <w:rsid w:val="006E0091"/>
    <w:rsid w:val="006F1D68"/>
    <w:rsid w:val="00700796"/>
    <w:rsid w:val="00700C03"/>
    <w:rsid w:val="0070265F"/>
    <w:rsid w:val="007048D6"/>
    <w:rsid w:val="007275F5"/>
    <w:rsid w:val="007306D7"/>
    <w:rsid w:val="00732E36"/>
    <w:rsid w:val="00736916"/>
    <w:rsid w:val="00746037"/>
    <w:rsid w:val="00746424"/>
    <w:rsid w:val="0074792C"/>
    <w:rsid w:val="00750BCA"/>
    <w:rsid w:val="00753782"/>
    <w:rsid w:val="00765E1A"/>
    <w:rsid w:val="00767CC7"/>
    <w:rsid w:val="00771DDB"/>
    <w:rsid w:val="007733A4"/>
    <w:rsid w:val="00774033"/>
    <w:rsid w:val="00780C80"/>
    <w:rsid w:val="00787052"/>
    <w:rsid w:val="00792AAA"/>
    <w:rsid w:val="007973B3"/>
    <w:rsid w:val="007A261B"/>
    <w:rsid w:val="007A375A"/>
    <w:rsid w:val="007B245B"/>
    <w:rsid w:val="007E09CD"/>
    <w:rsid w:val="007E1AE4"/>
    <w:rsid w:val="007F1B39"/>
    <w:rsid w:val="007F411C"/>
    <w:rsid w:val="0080019D"/>
    <w:rsid w:val="008048A1"/>
    <w:rsid w:val="00807B01"/>
    <w:rsid w:val="00822151"/>
    <w:rsid w:val="0082263A"/>
    <w:rsid w:val="00831108"/>
    <w:rsid w:val="00831D00"/>
    <w:rsid w:val="008335AA"/>
    <w:rsid w:val="00835D5B"/>
    <w:rsid w:val="00837197"/>
    <w:rsid w:val="00844232"/>
    <w:rsid w:val="0085182F"/>
    <w:rsid w:val="008625BE"/>
    <w:rsid w:val="008678E4"/>
    <w:rsid w:val="00871ACA"/>
    <w:rsid w:val="00894ACD"/>
    <w:rsid w:val="008A0334"/>
    <w:rsid w:val="008B0AC2"/>
    <w:rsid w:val="008B1E73"/>
    <w:rsid w:val="008B21CA"/>
    <w:rsid w:val="008B3856"/>
    <w:rsid w:val="008E34E0"/>
    <w:rsid w:val="008F09A9"/>
    <w:rsid w:val="008F32F2"/>
    <w:rsid w:val="008F38E7"/>
    <w:rsid w:val="0090164D"/>
    <w:rsid w:val="009034A7"/>
    <w:rsid w:val="009106B0"/>
    <w:rsid w:val="00922570"/>
    <w:rsid w:val="009364F2"/>
    <w:rsid w:val="00947682"/>
    <w:rsid w:val="009840CE"/>
    <w:rsid w:val="0099108D"/>
    <w:rsid w:val="009917C6"/>
    <w:rsid w:val="009A61F2"/>
    <w:rsid w:val="009C1787"/>
    <w:rsid w:val="009C5F09"/>
    <w:rsid w:val="009C6246"/>
    <w:rsid w:val="009D1386"/>
    <w:rsid w:val="009E7B9C"/>
    <w:rsid w:val="009F0CD4"/>
    <w:rsid w:val="009F1DEF"/>
    <w:rsid w:val="009F276F"/>
    <w:rsid w:val="009F37C7"/>
    <w:rsid w:val="009F54B0"/>
    <w:rsid w:val="009F74A6"/>
    <w:rsid w:val="00A07B5B"/>
    <w:rsid w:val="00A177F8"/>
    <w:rsid w:val="00A22750"/>
    <w:rsid w:val="00A312DA"/>
    <w:rsid w:val="00A31F05"/>
    <w:rsid w:val="00A329E2"/>
    <w:rsid w:val="00A37C5D"/>
    <w:rsid w:val="00A42DFE"/>
    <w:rsid w:val="00A463AE"/>
    <w:rsid w:val="00A5109B"/>
    <w:rsid w:val="00A51EE5"/>
    <w:rsid w:val="00A718EF"/>
    <w:rsid w:val="00A74743"/>
    <w:rsid w:val="00A94C85"/>
    <w:rsid w:val="00AB2B32"/>
    <w:rsid w:val="00AB5C37"/>
    <w:rsid w:val="00AD339F"/>
    <w:rsid w:val="00AD3A9E"/>
    <w:rsid w:val="00AE49E9"/>
    <w:rsid w:val="00B12073"/>
    <w:rsid w:val="00B2333A"/>
    <w:rsid w:val="00B34C36"/>
    <w:rsid w:val="00B36084"/>
    <w:rsid w:val="00B459FB"/>
    <w:rsid w:val="00B46670"/>
    <w:rsid w:val="00B467BA"/>
    <w:rsid w:val="00B47623"/>
    <w:rsid w:val="00B51D30"/>
    <w:rsid w:val="00B52195"/>
    <w:rsid w:val="00B52980"/>
    <w:rsid w:val="00B70CFD"/>
    <w:rsid w:val="00B80301"/>
    <w:rsid w:val="00B84EB4"/>
    <w:rsid w:val="00B94962"/>
    <w:rsid w:val="00B96834"/>
    <w:rsid w:val="00BA385E"/>
    <w:rsid w:val="00BA789F"/>
    <w:rsid w:val="00BB48D8"/>
    <w:rsid w:val="00BB4DE5"/>
    <w:rsid w:val="00BD290B"/>
    <w:rsid w:val="00BD39AA"/>
    <w:rsid w:val="00BE6494"/>
    <w:rsid w:val="00BF5451"/>
    <w:rsid w:val="00BF5F3B"/>
    <w:rsid w:val="00C014A8"/>
    <w:rsid w:val="00C04926"/>
    <w:rsid w:val="00C078DF"/>
    <w:rsid w:val="00C1142D"/>
    <w:rsid w:val="00C16B23"/>
    <w:rsid w:val="00C209E1"/>
    <w:rsid w:val="00C2191A"/>
    <w:rsid w:val="00C359A1"/>
    <w:rsid w:val="00C41814"/>
    <w:rsid w:val="00C666D3"/>
    <w:rsid w:val="00C71CBB"/>
    <w:rsid w:val="00C76925"/>
    <w:rsid w:val="00C77F9B"/>
    <w:rsid w:val="00C85A23"/>
    <w:rsid w:val="00C9449C"/>
    <w:rsid w:val="00CA48C1"/>
    <w:rsid w:val="00CB2201"/>
    <w:rsid w:val="00CB50B9"/>
    <w:rsid w:val="00CB63B9"/>
    <w:rsid w:val="00CB67FD"/>
    <w:rsid w:val="00CC4861"/>
    <w:rsid w:val="00CE2E75"/>
    <w:rsid w:val="00CE3B51"/>
    <w:rsid w:val="00CF03AB"/>
    <w:rsid w:val="00CF21C7"/>
    <w:rsid w:val="00CF29A5"/>
    <w:rsid w:val="00D055BB"/>
    <w:rsid w:val="00D066AA"/>
    <w:rsid w:val="00D13335"/>
    <w:rsid w:val="00D212B1"/>
    <w:rsid w:val="00D226F2"/>
    <w:rsid w:val="00D24EDE"/>
    <w:rsid w:val="00D267BB"/>
    <w:rsid w:val="00D26AFC"/>
    <w:rsid w:val="00D30CB4"/>
    <w:rsid w:val="00D3156D"/>
    <w:rsid w:val="00D41CB7"/>
    <w:rsid w:val="00D4762C"/>
    <w:rsid w:val="00D54F45"/>
    <w:rsid w:val="00D5559D"/>
    <w:rsid w:val="00D66012"/>
    <w:rsid w:val="00D673F6"/>
    <w:rsid w:val="00D7031D"/>
    <w:rsid w:val="00D704BB"/>
    <w:rsid w:val="00D72333"/>
    <w:rsid w:val="00D72DCD"/>
    <w:rsid w:val="00D74B46"/>
    <w:rsid w:val="00D80E35"/>
    <w:rsid w:val="00D8673C"/>
    <w:rsid w:val="00D976BC"/>
    <w:rsid w:val="00D97D15"/>
    <w:rsid w:val="00DA7F46"/>
    <w:rsid w:val="00DB7C7D"/>
    <w:rsid w:val="00DC2518"/>
    <w:rsid w:val="00DC3A37"/>
    <w:rsid w:val="00DD409D"/>
    <w:rsid w:val="00DD669B"/>
    <w:rsid w:val="00DD7C28"/>
    <w:rsid w:val="00DF07B3"/>
    <w:rsid w:val="00E050BF"/>
    <w:rsid w:val="00E05862"/>
    <w:rsid w:val="00E06316"/>
    <w:rsid w:val="00E06E22"/>
    <w:rsid w:val="00E17520"/>
    <w:rsid w:val="00E17E09"/>
    <w:rsid w:val="00E209B4"/>
    <w:rsid w:val="00E20FAA"/>
    <w:rsid w:val="00E23327"/>
    <w:rsid w:val="00E23AE7"/>
    <w:rsid w:val="00E2456E"/>
    <w:rsid w:val="00E252B3"/>
    <w:rsid w:val="00E30CDC"/>
    <w:rsid w:val="00E428B4"/>
    <w:rsid w:val="00E56C1A"/>
    <w:rsid w:val="00E60B35"/>
    <w:rsid w:val="00E61520"/>
    <w:rsid w:val="00E6420B"/>
    <w:rsid w:val="00E6641D"/>
    <w:rsid w:val="00E8219C"/>
    <w:rsid w:val="00E85C9C"/>
    <w:rsid w:val="00E865B6"/>
    <w:rsid w:val="00E9281C"/>
    <w:rsid w:val="00EA5B1F"/>
    <w:rsid w:val="00EB35A7"/>
    <w:rsid w:val="00EC152E"/>
    <w:rsid w:val="00EC33BF"/>
    <w:rsid w:val="00ED0686"/>
    <w:rsid w:val="00EF08E6"/>
    <w:rsid w:val="00EF5B43"/>
    <w:rsid w:val="00EF74FC"/>
    <w:rsid w:val="00F20AB5"/>
    <w:rsid w:val="00F20BEC"/>
    <w:rsid w:val="00F236B8"/>
    <w:rsid w:val="00F3504E"/>
    <w:rsid w:val="00F66083"/>
    <w:rsid w:val="00F8763B"/>
    <w:rsid w:val="00F91BD8"/>
    <w:rsid w:val="00FB3214"/>
    <w:rsid w:val="00FB55F2"/>
    <w:rsid w:val="00FB561C"/>
    <w:rsid w:val="00FB59F8"/>
    <w:rsid w:val="00FC352F"/>
    <w:rsid w:val="00FC66E6"/>
    <w:rsid w:val="00FD48E4"/>
    <w:rsid w:val="00FD692A"/>
    <w:rsid w:val="00FE5CCB"/>
    <w:rsid w:val="00FE7D0D"/>
    <w:rsid w:val="00FF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f" fillcolor="white">
      <v:fill color="white" on="f"/>
      <v:textbox inset="0,,0"/>
    </o:shapedefaults>
    <o:shapelayout v:ext="edit">
      <o:idmap v:ext="edit" data="1"/>
    </o:shapelayout>
  </w:shapeDefaults>
  <w:decimalSymbol w:val="."/>
  <w:listSeparator w:val=","/>
  <w14:docId w14:val="42AD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E6641D"/>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1D"/>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D066AA"/>
    <w:pPr>
      <w:tabs>
        <w:tab w:val="left" w:pos="900"/>
        <w:tab w:val="left" w:pos="1100"/>
        <w:tab w:val="right" w:leader="dot" w:pos="9360"/>
      </w:tabs>
      <w:spacing w:after="0"/>
      <w:ind w:left="360"/>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E6641D"/>
    <w:pPr>
      <w:numPr>
        <w:numId w:val="8"/>
      </w:numPr>
      <w:spacing w:before="360"/>
      <w:ind w:left="720"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3C6AA5"/>
    <w:pPr>
      <w:numPr>
        <w:numId w:val="7"/>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rFonts w:eastAsia="Calibri" w:cs="Times New Roman"/>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5"/>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6"/>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9"/>
      </w:numPr>
      <w:jc w:val="left"/>
    </w:pPr>
    <w:rPr>
      <w:b/>
    </w:rPr>
  </w:style>
  <w:style w:type="paragraph" w:customStyle="1" w:styleId="2s">
    <w:name w:val="2 #s"/>
    <w:qFormat/>
    <w:rsid w:val="003C4ACE"/>
    <w:pPr>
      <w:numPr>
        <w:ilvl w:val="5"/>
        <w:numId w:val="13"/>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3"/>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3"/>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3"/>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3"/>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3"/>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3"/>
      </w:numPr>
      <w:spacing w:after="60" w:line="240" w:lineRule="auto"/>
      <w:jc w:val="both"/>
    </w:pPr>
    <w:rPr>
      <w:rFonts w:ascii="Times New Roman" w:hAnsi="Times New Roman"/>
      <w:sz w:val="20"/>
    </w:rPr>
  </w:style>
  <w:style w:type="paragraph" w:customStyle="1" w:styleId="4s">
    <w:name w:val="4 #s"/>
    <w:qFormat/>
    <w:rsid w:val="003C4ACE"/>
    <w:pPr>
      <w:numPr>
        <w:ilvl w:val="7"/>
        <w:numId w:val="13"/>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124868"/>
    <w:rPr>
      <w:sz w:val="16"/>
      <w:szCs w:val="16"/>
    </w:rPr>
  </w:style>
  <w:style w:type="paragraph" w:styleId="CommentText">
    <w:name w:val="annotation text"/>
    <w:basedOn w:val="Normal"/>
    <w:link w:val="CommentTextChar"/>
    <w:uiPriority w:val="99"/>
    <w:semiHidden/>
    <w:unhideWhenUsed/>
    <w:rsid w:val="00124868"/>
    <w:rPr>
      <w:szCs w:val="20"/>
    </w:rPr>
  </w:style>
  <w:style w:type="character" w:customStyle="1" w:styleId="CommentTextChar">
    <w:name w:val="Comment Text Char"/>
    <w:basedOn w:val="DefaultParagraphFont"/>
    <w:link w:val="CommentText"/>
    <w:uiPriority w:val="99"/>
    <w:semiHidden/>
    <w:rsid w:val="00124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4868"/>
    <w:rPr>
      <w:b/>
      <w:bCs/>
    </w:rPr>
  </w:style>
  <w:style w:type="character" w:customStyle="1" w:styleId="CommentSubjectChar">
    <w:name w:val="Comment Subject Char"/>
    <w:basedOn w:val="CommentTextChar"/>
    <w:link w:val="CommentSubject"/>
    <w:uiPriority w:val="99"/>
    <w:semiHidden/>
    <w:rsid w:val="00124868"/>
    <w:rPr>
      <w:rFonts w:ascii="Times New Roman" w:hAnsi="Times New Roman"/>
      <w:b/>
      <w:bCs/>
      <w:sz w:val="20"/>
      <w:szCs w:val="20"/>
    </w:rPr>
  </w:style>
  <w:style w:type="paragraph" w:styleId="Caption">
    <w:name w:val="caption"/>
    <w:basedOn w:val="Normal"/>
    <w:next w:val="Normal"/>
    <w:unhideWhenUsed/>
    <w:qFormat/>
    <w:rsid w:val="002D67CC"/>
    <w:pPr>
      <w:spacing w:after="0"/>
      <w:jc w:val="left"/>
    </w:pPr>
    <w:rPr>
      <w:rFonts w:eastAsia="Times New Roman" w:cs="Times New Roman"/>
      <w:b/>
      <w:bCs/>
      <w:szCs w:val="20"/>
    </w:rPr>
  </w:style>
  <w:style w:type="character" w:customStyle="1" w:styleId="ListParagraphChar">
    <w:name w:val="List Paragraph Char"/>
    <w:link w:val="ListParagraph"/>
    <w:uiPriority w:val="34"/>
    <w:rsid w:val="007973B3"/>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E6641D"/>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1D"/>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D066AA"/>
    <w:pPr>
      <w:tabs>
        <w:tab w:val="left" w:pos="900"/>
        <w:tab w:val="left" w:pos="1100"/>
        <w:tab w:val="right" w:leader="dot" w:pos="9360"/>
      </w:tabs>
      <w:spacing w:after="0"/>
      <w:ind w:left="360"/>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E6641D"/>
    <w:pPr>
      <w:numPr>
        <w:numId w:val="8"/>
      </w:numPr>
      <w:spacing w:before="360"/>
      <w:ind w:left="720"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3C6AA5"/>
    <w:pPr>
      <w:numPr>
        <w:numId w:val="7"/>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rFonts w:eastAsia="Calibri" w:cs="Times New Roman"/>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5"/>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6"/>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9"/>
      </w:numPr>
      <w:jc w:val="left"/>
    </w:pPr>
    <w:rPr>
      <w:b/>
    </w:rPr>
  </w:style>
  <w:style w:type="paragraph" w:customStyle="1" w:styleId="2s">
    <w:name w:val="2 #s"/>
    <w:qFormat/>
    <w:rsid w:val="003C4ACE"/>
    <w:pPr>
      <w:numPr>
        <w:ilvl w:val="5"/>
        <w:numId w:val="13"/>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3"/>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3"/>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3"/>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3"/>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3"/>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3"/>
      </w:numPr>
      <w:spacing w:after="60" w:line="240" w:lineRule="auto"/>
      <w:jc w:val="both"/>
    </w:pPr>
    <w:rPr>
      <w:rFonts w:ascii="Times New Roman" w:hAnsi="Times New Roman"/>
      <w:sz w:val="20"/>
    </w:rPr>
  </w:style>
  <w:style w:type="paragraph" w:customStyle="1" w:styleId="4s">
    <w:name w:val="4 #s"/>
    <w:qFormat/>
    <w:rsid w:val="003C4ACE"/>
    <w:pPr>
      <w:numPr>
        <w:ilvl w:val="7"/>
        <w:numId w:val="13"/>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124868"/>
    <w:rPr>
      <w:sz w:val="16"/>
      <w:szCs w:val="16"/>
    </w:rPr>
  </w:style>
  <w:style w:type="paragraph" w:styleId="CommentText">
    <w:name w:val="annotation text"/>
    <w:basedOn w:val="Normal"/>
    <w:link w:val="CommentTextChar"/>
    <w:uiPriority w:val="99"/>
    <w:semiHidden/>
    <w:unhideWhenUsed/>
    <w:rsid w:val="00124868"/>
    <w:rPr>
      <w:szCs w:val="20"/>
    </w:rPr>
  </w:style>
  <w:style w:type="character" w:customStyle="1" w:styleId="CommentTextChar">
    <w:name w:val="Comment Text Char"/>
    <w:basedOn w:val="DefaultParagraphFont"/>
    <w:link w:val="CommentText"/>
    <w:uiPriority w:val="99"/>
    <w:semiHidden/>
    <w:rsid w:val="00124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4868"/>
    <w:rPr>
      <w:b/>
      <w:bCs/>
    </w:rPr>
  </w:style>
  <w:style w:type="character" w:customStyle="1" w:styleId="CommentSubjectChar">
    <w:name w:val="Comment Subject Char"/>
    <w:basedOn w:val="CommentTextChar"/>
    <w:link w:val="CommentSubject"/>
    <w:uiPriority w:val="99"/>
    <w:semiHidden/>
    <w:rsid w:val="00124868"/>
    <w:rPr>
      <w:rFonts w:ascii="Times New Roman" w:hAnsi="Times New Roman"/>
      <w:b/>
      <w:bCs/>
      <w:sz w:val="20"/>
      <w:szCs w:val="20"/>
    </w:rPr>
  </w:style>
  <w:style w:type="paragraph" w:styleId="Caption">
    <w:name w:val="caption"/>
    <w:basedOn w:val="Normal"/>
    <w:next w:val="Normal"/>
    <w:unhideWhenUsed/>
    <w:qFormat/>
    <w:rsid w:val="002D67CC"/>
    <w:pPr>
      <w:spacing w:after="0"/>
      <w:jc w:val="left"/>
    </w:pPr>
    <w:rPr>
      <w:rFonts w:eastAsia="Times New Roman" w:cs="Times New Roman"/>
      <w:b/>
      <w:bCs/>
      <w:szCs w:val="20"/>
    </w:rPr>
  </w:style>
  <w:style w:type="character" w:customStyle="1" w:styleId="ListParagraphChar">
    <w:name w:val="List Paragraph Char"/>
    <w:link w:val="ListParagraph"/>
    <w:uiPriority w:val="34"/>
    <w:rsid w:val="007973B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iml.org/publications/D/D031-e08.pdf" TargetMode="External"/><Relationship Id="rId18" Type="http://schemas.openxmlformats.org/officeDocument/2006/relationships/hyperlink" Target="http://en.wikipedia.org/wiki/Data_s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n.wikipedia.org/wiki/Subrouti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Algorith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welmec.org/fileadmin/user_files/publications/2-3.pdf"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elmec.org/latest/guides/72.html" TargetMode="External"/><Relationship Id="rId22" Type="http://schemas.openxmlformats.org/officeDocument/2006/relationships/oleObject" Target="embeddings/oleObject1.bin"/><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71A8A-35C9-4477-8327-950F0AC0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11500</Words>
  <Characters>65550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2013 NTEP Software Sector Meeting Summary</vt:lpstr>
    </vt:vector>
  </TitlesOfParts>
  <Company>FMC Technologies</Company>
  <LinksUpToDate>false</LinksUpToDate>
  <CharactersWithSpaces>76897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NTEP Software Sector Meeting Summary</dc:title>
  <dc:creator>Jim Pettinato</dc:creator>
  <cp:lastModifiedBy>Crown, Linda D.</cp:lastModifiedBy>
  <cp:revision>8</cp:revision>
  <cp:lastPrinted>2011-08-22T14:02:00Z</cp:lastPrinted>
  <dcterms:created xsi:type="dcterms:W3CDTF">2015-06-11T12:33:00Z</dcterms:created>
  <dcterms:modified xsi:type="dcterms:W3CDTF">2015-06-11T19:00:00Z</dcterms:modified>
</cp:coreProperties>
</file>