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975" w:rsidRPr="00176322" w:rsidRDefault="00240975" w:rsidP="00176322">
      <w:pPr>
        <w:pStyle w:val="I-Normal"/>
        <w:jc w:val="center"/>
        <w:rPr>
          <w:b/>
          <w:sz w:val="24"/>
          <w:szCs w:val="24"/>
        </w:rPr>
      </w:pPr>
      <w:bookmarkStart w:id="0" w:name="_Toc301768233"/>
      <w:bookmarkStart w:id="1" w:name="_Toc308595428"/>
      <w:bookmarkStart w:id="2" w:name="_Toc308595834"/>
      <w:bookmarkStart w:id="3" w:name="_Toc308596039"/>
      <w:r w:rsidRPr="00176322">
        <w:rPr>
          <w:b/>
          <w:sz w:val="24"/>
          <w:szCs w:val="24"/>
        </w:rPr>
        <w:t>Appe</w:t>
      </w:r>
      <w:bookmarkStart w:id="4" w:name="AppendixA"/>
      <w:bookmarkEnd w:id="4"/>
      <w:r w:rsidRPr="00176322">
        <w:rPr>
          <w:b/>
          <w:sz w:val="24"/>
          <w:szCs w:val="24"/>
        </w:rPr>
        <w:t>ndix A</w:t>
      </w:r>
      <w:bookmarkEnd w:id="0"/>
      <w:bookmarkEnd w:id="1"/>
      <w:bookmarkEnd w:id="2"/>
      <w:bookmarkEnd w:id="3"/>
    </w:p>
    <w:p w:rsidR="00240975" w:rsidRPr="00176322" w:rsidRDefault="00240975" w:rsidP="00176322">
      <w:pPr>
        <w:pStyle w:val="I-Normal"/>
        <w:jc w:val="center"/>
        <w:rPr>
          <w:b/>
          <w:sz w:val="24"/>
          <w:szCs w:val="24"/>
        </w:rPr>
      </w:pPr>
      <w:bookmarkStart w:id="5" w:name="_Toc308595429"/>
      <w:bookmarkStart w:id="6" w:name="_Toc308595835"/>
      <w:bookmarkStart w:id="7" w:name="_Toc308596040"/>
      <w:r w:rsidRPr="00176322">
        <w:rPr>
          <w:b/>
          <w:sz w:val="24"/>
          <w:szCs w:val="24"/>
        </w:rPr>
        <w:t>Report of the Activities of the International Organization of Legal Metrology (OIML) and Regional Legal Metrology Organizations</w:t>
      </w:r>
      <w:bookmarkEnd w:id="5"/>
      <w:bookmarkEnd w:id="6"/>
      <w:bookmarkEnd w:id="7"/>
    </w:p>
    <w:p w:rsidR="00BA299D" w:rsidRPr="006B018D" w:rsidRDefault="00240975" w:rsidP="006B018D">
      <w:pPr>
        <w:pStyle w:val="submitterinformation"/>
      </w:pPr>
      <w:bookmarkStart w:id="8" w:name="_Toc301535051"/>
      <w:bookmarkStart w:id="9" w:name="_Toc301768234"/>
      <w:bookmarkStart w:id="10" w:name="_Toc301773549"/>
      <w:bookmarkStart w:id="11" w:name="_Toc301773720"/>
      <w:bookmarkStart w:id="12" w:name="_Toc301773950"/>
      <w:bookmarkStart w:id="13" w:name="_Toc301774082"/>
      <w:r>
        <w:t>National</w:t>
      </w:r>
      <w:bookmarkStart w:id="14" w:name="_GoBack"/>
      <w:bookmarkEnd w:id="14"/>
      <w:r>
        <w:t xml:space="preserve"> Institute of Standards and Technology (NIST), Office of Weights and Measures (OWM)</w:t>
      </w:r>
      <w:bookmarkEnd w:id="8"/>
      <w:bookmarkEnd w:id="9"/>
      <w:bookmarkEnd w:id="10"/>
      <w:bookmarkEnd w:id="11"/>
      <w:bookmarkEnd w:id="12"/>
      <w:bookmarkEnd w:id="13"/>
    </w:p>
    <w:p w:rsidR="00BB4F36" w:rsidRPr="001C314E" w:rsidRDefault="00BB4F36" w:rsidP="001C314E">
      <w:pPr>
        <w:pStyle w:val="SubjectSeries"/>
      </w:pPr>
      <w:bookmarkStart w:id="15" w:name="_Toc367371941"/>
      <w:bookmarkStart w:id="16" w:name="_Toc341864167"/>
      <w:bookmarkStart w:id="17" w:name="_Toc341859168"/>
      <w:bookmarkStart w:id="18" w:name="_Toc405895691"/>
      <w:r w:rsidRPr="001C314E">
        <w:t>INTRODUCTION</w:t>
      </w:r>
      <w:bookmarkEnd w:id="15"/>
      <w:bookmarkEnd w:id="16"/>
      <w:bookmarkEnd w:id="17"/>
      <w:bookmarkEnd w:id="18"/>
    </w:p>
    <w:p w:rsidR="00BB4F36" w:rsidRDefault="00BB4F36" w:rsidP="00BB4F36">
      <w:r>
        <w:t>The NIST, OWM is responsible for coordinating U</w:t>
      </w:r>
      <w:r w:rsidR="004D6C74">
        <w:t>.</w:t>
      </w:r>
      <w:r>
        <w:t>S</w:t>
      </w:r>
      <w:r w:rsidR="004D6C74">
        <w:t>.</w:t>
      </w:r>
      <w:r>
        <w:t xml:space="preserve"> participation in OIML and other international legal metrology organizations. </w:t>
      </w:r>
      <w:r w:rsidR="00FB6C2F">
        <w:t xml:space="preserve"> </w:t>
      </w:r>
      <w:r>
        <w:t xml:space="preserve">Learn more about OIML at </w:t>
      </w:r>
      <w:hyperlink r:id="rId8" w:history="1">
        <w:r>
          <w:rPr>
            <w:rStyle w:val="Hyperlink"/>
          </w:rPr>
          <w:t>www.oiml.org</w:t>
        </w:r>
      </w:hyperlink>
      <w:r>
        <w:t xml:space="preserve"> and about NIST, OWM at </w:t>
      </w:r>
      <w:hyperlink r:id="rId9" w:history="1">
        <w:r>
          <w:rPr>
            <w:rStyle w:val="Hyperlink"/>
          </w:rPr>
          <w:t>www.nist.gov/owm</w:t>
        </w:r>
      </w:hyperlink>
      <w:r>
        <w:t>. Dr.</w:t>
      </w:r>
      <w:r w:rsidR="00C245C3">
        <w:t> </w:t>
      </w:r>
      <w:r>
        <w:t>Charles Ehrlich, Program Leader of the International Legal Metrology Program, can be contacted at (301)</w:t>
      </w:r>
      <w:r w:rsidR="00FB6C2F">
        <w:t> </w:t>
      </w:r>
      <w:r>
        <w:t>975</w:t>
      </w:r>
      <w:r w:rsidR="00FB6C2F">
        <w:noBreakHyphen/>
      </w:r>
      <w:r>
        <w:t>4834</w:t>
      </w:r>
      <w:r w:rsidR="00A26530">
        <w:t>,</w:t>
      </w:r>
      <w:r>
        <w:t xml:space="preserve"> by fax at (301) 975-8091</w:t>
      </w:r>
      <w:r w:rsidR="00A26530">
        <w:t>,</w:t>
      </w:r>
      <w:r>
        <w:t xml:space="preserve"> or </w:t>
      </w:r>
      <w:hyperlink r:id="rId10" w:history="1">
        <w:r>
          <w:rPr>
            <w:rStyle w:val="Hyperlink"/>
          </w:rPr>
          <w:t>charles.ehrlich@nist.gov</w:t>
        </w:r>
      </w:hyperlink>
      <w:r>
        <w:t>.</w:t>
      </w:r>
    </w:p>
    <w:p w:rsidR="00BB4F36" w:rsidRDefault="00BB4F36" w:rsidP="00BB4F36">
      <w:r>
        <w:rPr>
          <w:b/>
        </w:rPr>
        <w:t>Note:</w:t>
      </w:r>
      <w:r>
        <w:t xml:space="preserve">  OIML publications are available without cost at </w:t>
      </w:r>
      <w:hyperlink r:id="rId11" w:history="1">
        <w:r>
          <w:rPr>
            <w:rStyle w:val="Hyperlink"/>
          </w:rPr>
          <w:t>www.oiml.org</w:t>
        </w:r>
      </w:hyperlink>
      <w:r>
        <w:t>.</w:t>
      </w:r>
    </w:p>
    <w:tbl>
      <w:tblPr>
        <w:tblW w:w="0" w:type="auto"/>
        <w:tblBorders>
          <w:top w:val="single" w:sz="18" w:space="0" w:color="auto"/>
          <w:bottom w:val="single" w:sz="18" w:space="0" w:color="auto"/>
        </w:tblBorders>
        <w:tblCellMar>
          <w:top w:w="43" w:type="dxa"/>
          <w:left w:w="115" w:type="dxa"/>
          <w:bottom w:w="43" w:type="dxa"/>
          <w:right w:w="115" w:type="dxa"/>
        </w:tblCellMar>
        <w:tblLook w:val="04A0" w:firstRow="1" w:lastRow="0" w:firstColumn="1" w:lastColumn="0" w:noHBand="0" w:noVBand="1"/>
      </w:tblPr>
      <w:tblGrid>
        <w:gridCol w:w="9590"/>
      </w:tblGrid>
      <w:tr w:rsidR="00BB4F36" w:rsidRPr="001118C6" w:rsidTr="001118C6">
        <w:tc>
          <w:tcPr>
            <w:tcW w:w="9596" w:type="dxa"/>
            <w:tcBorders>
              <w:top w:val="single" w:sz="18" w:space="0" w:color="auto"/>
              <w:left w:val="nil"/>
              <w:bottom w:val="single" w:sz="18" w:space="0" w:color="auto"/>
              <w:right w:val="nil"/>
            </w:tcBorders>
            <w:shd w:val="clear" w:color="auto" w:fill="auto"/>
            <w:vAlign w:val="center"/>
            <w:hideMark/>
          </w:tcPr>
          <w:p w:rsidR="00BB4F36" w:rsidRDefault="00BB4F36" w:rsidP="001118C6">
            <w:pPr>
              <w:pStyle w:val="TableHdg1"/>
            </w:pPr>
            <w:r>
              <w:t>Table A</w:t>
            </w:r>
          </w:p>
          <w:p w:rsidR="00BB4F36" w:rsidRDefault="00BB4F36" w:rsidP="001118C6">
            <w:pPr>
              <w:pStyle w:val="TableHdg1"/>
            </w:pPr>
            <w:r>
              <w:t>Table of Contents</w:t>
            </w:r>
          </w:p>
        </w:tc>
      </w:tr>
    </w:tbl>
    <w:p w:rsidR="004A5E84" w:rsidRDefault="00BB4F36" w:rsidP="004A5E84">
      <w:pPr>
        <w:pStyle w:val="TOC2"/>
        <w:rPr>
          <w:rFonts w:asciiTheme="minorHAnsi" w:eastAsiaTheme="minorEastAsia" w:hAnsiTheme="minorHAnsi" w:cstheme="minorBidi"/>
          <w:noProof/>
          <w:color w:val="auto"/>
          <w:sz w:val="22"/>
          <w:lang w:eastAsia="en-US"/>
        </w:rPr>
      </w:pPr>
      <w:r>
        <w:rPr>
          <w:rFonts w:ascii="Times New Roman Bold" w:hAnsi="Times New Roman Bold"/>
          <w:b/>
          <w:caps/>
        </w:rPr>
        <w:fldChar w:fldCharType="begin"/>
      </w:r>
      <w:r>
        <w:instrText xml:space="preserve"> TOC \h \z \t "Subject Series,1,Item Heading,2" </w:instrText>
      </w:r>
      <w:r>
        <w:rPr>
          <w:rFonts w:ascii="Times New Roman Bold" w:hAnsi="Times New Roman Bold"/>
          <w:b/>
          <w:caps/>
        </w:rPr>
        <w:fldChar w:fldCharType="separate"/>
      </w:r>
    </w:p>
    <w:p w:rsidR="004A5E84" w:rsidRDefault="00ED7173">
      <w:pPr>
        <w:pStyle w:val="TOC1"/>
        <w:rPr>
          <w:rFonts w:asciiTheme="minorHAnsi" w:eastAsiaTheme="minorEastAsia" w:hAnsiTheme="minorHAnsi" w:cstheme="minorBidi"/>
          <w:b w:val="0"/>
          <w:caps w:val="0"/>
          <w:noProof/>
          <w:color w:val="auto"/>
          <w:sz w:val="22"/>
          <w:lang w:eastAsia="en-US"/>
        </w:rPr>
      </w:pPr>
      <w:hyperlink w:anchor="_Toc405895691" w:history="1">
        <w:r w:rsidR="004A5E84" w:rsidRPr="002962D2">
          <w:rPr>
            <w:rStyle w:val="Hyperlink"/>
          </w:rPr>
          <w:t>INTRODUCTION</w:t>
        </w:r>
        <w:r w:rsidR="004A5E84">
          <w:rPr>
            <w:noProof/>
            <w:webHidden/>
          </w:rPr>
          <w:tab/>
        </w:r>
        <w:r w:rsidR="004A5E84">
          <w:rPr>
            <w:noProof/>
            <w:webHidden/>
          </w:rPr>
          <w:fldChar w:fldCharType="begin"/>
        </w:r>
        <w:r w:rsidR="004A5E84">
          <w:rPr>
            <w:noProof/>
            <w:webHidden/>
          </w:rPr>
          <w:instrText xml:space="preserve"> PAGEREF _Toc405895691 \h </w:instrText>
        </w:r>
        <w:r w:rsidR="004A5E84">
          <w:rPr>
            <w:noProof/>
            <w:webHidden/>
          </w:rPr>
        </w:r>
        <w:r w:rsidR="004A5E84">
          <w:rPr>
            <w:noProof/>
            <w:webHidden/>
          </w:rPr>
          <w:fldChar w:fldCharType="separate"/>
        </w:r>
        <w:r w:rsidR="00C245C3">
          <w:rPr>
            <w:noProof/>
            <w:webHidden/>
          </w:rPr>
          <w:t>1</w:t>
        </w:r>
        <w:r w:rsidR="004A5E84">
          <w:rPr>
            <w:noProof/>
            <w:webHidden/>
          </w:rPr>
          <w:fldChar w:fldCharType="end"/>
        </w:r>
      </w:hyperlink>
    </w:p>
    <w:p w:rsidR="004A5E84" w:rsidRDefault="00ED7173">
      <w:pPr>
        <w:pStyle w:val="TOC2"/>
        <w:rPr>
          <w:rFonts w:asciiTheme="minorHAnsi" w:eastAsiaTheme="minorEastAsia" w:hAnsiTheme="minorHAnsi" w:cstheme="minorBidi"/>
          <w:noProof/>
          <w:color w:val="auto"/>
          <w:sz w:val="22"/>
          <w:lang w:eastAsia="en-US"/>
        </w:rPr>
      </w:pPr>
      <w:hyperlink w:anchor="_Toc405895692" w:history="1">
        <w:r w:rsidR="004A5E84" w:rsidRPr="002962D2">
          <w:rPr>
            <w:rStyle w:val="Hyperlink"/>
          </w:rPr>
          <w:t>TC 3/SC 5 Conformity Assessment (United States)</w:t>
        </w:r>
        <w:r w:rsidR="004A5E84">
          <w:rPr>
            <w:noProof/>
            <w:webHidden/>
          </w:rPr>
          <w:tab/>
        </w:r>
        <w:r w:rsidR="004A5E84">
          <w:rPr>
            <w:noProof/>
            <w:webHidden/>
          </w:rPr>
          <w:fldChar w:fldCharType="begin"/>
        </w:r>
        <w:r w:rsidR="004A5E84">
          <w:rPr>
            <w:noProof/>
            <w:webHidden/>
          </w:rPr>
          <w:instrText xml:space="preserve"> PAGEREF _Toc405895692 \h </w:instrText>
        </w:r>
        <w:r w:rsidR="004A5E84">
          <w:rPr>
            <w:noProof/>
            <w:webHidden/>
          </w:rPr>
        </w:r>
        <w:r w:rsidR="004A5E84">
          <w:rPr>
            <w:noProof/>
            <w:webHidden/>
          </w:rPr>
          <w:fldChar w:fldCharType="separate"/>
        </w:r>
        <w:r w:rsidR="00C245C3">
          <w:rPr>
            <w:noProof/>
            <w:webHidden/>
          </w:rPr>
          <w:t>3</w:t>
        </w:r>
        <w:r w:rsidR="004A5E84">
          <w:rPr>
            <w:noProof/>
            <w:webHidden/>
          </w:rPr>
          <w:fldChar w:fldCharType="end"/>
        </w:r>
      </w:hyperlink>
    </w:p>
    <w:p w:rsidR="004A5E84" w:rsidRDefault="00ED7173">
      <w:pPr>
        <w:pStyle w:val="TOC2"/>
        <w:rPr>
          <w:rFonts w:asciiTheme="minorHAnsi" w:eastAsiaTheme="minorEastAsia" w:hAnsiTheme="minorHAnsi" w:cstheme="minorBidi"/>
          <w:noProof/>
          <w:color w:val="auto"/>
          <w:sz w:val="22"/>
          <w:lang w:eastAsia="en-US"/>
        </w:rPr>
      </w:pPr>
      <w:hyperlink w:anchor="_Toc405895693" w:history="1">
        <w:r w:rsidR="004A5E84" w:rsidRPr="002962D2">
          <w:rPr>
            <w:rStyle w:val="Hyperlink"/>
          </w:rPr>
          <w:t>TC 5/SC 1 Environmental Conditions (Netherlands)</w:t>
        </w:r>
        <w:r w:rsidR="004A5E84">
          <w:rPr>
            <w:noProof/>
            <w:webHidden/>
          </w:rPr>
          <w:tab/>
        </w:r>
        <w:r w:rsidR="004A5E84">
          <w:rPr>
            <w:noProof/>
            <w:webHidden/>
          </w:rPr>
          <w:fldChar w:fldCharType="begin"/>
        </w:r>
        <w:r w:rsidR="004A5E84">
          <w:rPr>
            <w:noProof/>
            <w:webHidden/>
          </w:rPr>
          <w:instrText xml:space="preserve"> PAGEREF _Toc405895693 \h </w:instrText>
        </w:r>
        <w:r w:rsidR="004A5E84">
          <w:rPr>
            <w:noProof/>
            <w:webHidden/>
          </w:rPr>
        </w:r>
        <w:r w:rsidR="004A5E84">
          <w:rPr>
            <w:noProof/>
            <w:webHidden/>
          </w:rPr>
          <w:fldChar w:fldCharType="separate"/>
        </w:r>
        <w:r w:rsidR="00C245C3">
          <w:rPr>
            <w:noProof/>
            <w:webHidden/>
          </w:rPr>
          <w:t>3</w:t>
        </w:r>
        <w:r w:rsidR="004A5E84">
          <w:rPr>
            <w:noProof/>
            <w:webHidden/>
          </w:rPr>
          <w:fldChar w:fldCharType="end"/>
        </w:r>
      </w:hyperlink>
    </w:p>
    <w:p w:rsidR="004A5E84" w:rsidRDefault="00ED7173">
      <w:pPr>
        <w:pStyle w:val="TOC2"/>
        <w:rPr>
          <w:rFonts w:asciiTheme="minorHAnsi" w:eastAsiaTheme="minorEastAsia" w:hAnsiTheme="minorHAnsi" w:cstheme="minorBidi"/>
          <w:noProof/>
          <w:color w:val="auto"/>
          <w:sz w:val="22"/>
          <w:lang w:eastAsia="en-US"/>
        </w:rPr>
      </w:pPr>
      <w:hyperlink w:anchor="_Toc405895694" w:history="1">
        <w:r w:rsidR="004A5E84" w:rsidRPr="002962D2">
          <w:rPr>
            <w:rStyle w:val="Hyperlink"/>
          </w:rPr>
          <w:t>TC 5/SC 2 Software (Germany and BIML)</w:t>
        </w:r>
        <w:r w:rsidR="004A5E84">
          <w:rPr>
            <w:noProof/>
            <w:webHidden/>
          </w:rPr>
          <w:tab/>
        </w:r>
        <w:r w:rsidR="004A5E84">
          <w:rPr>
            <w:noProof/>
            <w:webHidden/>
          </w:rPr>
          <w:fldChar w:fldCharType="begin"/>
        </w:r>
        <w:r w:rsidR="004A5E84">
          <w:rPr>
            <w:noProof/>
            <w:webHidden/>
          </w:rPr>
          <w:instrText xml:space="preserve"> PAGEREF _Toc405895694 \h </w:instrText>
        </w:r>
        <w:r w:rsidR="004A5E84">
          <w:rPr>
            <w:noProof/>
            <w:webHidden/>
          </w:rPr>
        </w:r>
        <w:r w:rsidR="004A5E84">
          <w:rPr>
            <w:noProof/>
            <w:webHidden/>
          </w:rPr>
          <w:fldChar w:fldCharType="separate"/>
        </w:r>
        <w:r w:rsidR="00C245C3">
          <w:rPr>
            <w:noProof/>
            <w:webHidden/>
          </w:rPr>
          <w:t>4</w:t>
        </w:r>
        <w:r w:rsidR="004A5E84">
          <w:rPr>
            <w:noProof/>
            <w:webHidden/>
          </w:rPr>
          <w:fldChar w:fldCharType="end"/>
        </w:r>
      </w:hyperlink>
    </w:p>
    <w:p w:rsidR="004A5E84" w:rsidRDefault="00ED7173">
      <w:pPr>
        <w:pStyle w:val="TOC2"/>
        <w:rPr>
          <w:rFonts w:asciiTheme="minorHAnsi" w:eastAsiaTheme="minorEastAsia" w:hAnsiTheme="minorHAnsi" w:cstheme="minorBidi"/>
          <w:noProof/>
          <w:color w:val="auto"/>
          <w:sz w:val="22"/>
          <w:lang w:eastAsia="en-US"/>
        </w:rPr>
      </w:pPr>
      <w:hyperlink w:anchor="_Toc405895695" w:history="1">
        <w:r w:rsidR="004A5E84" w:rsidRPr="002962D2">
          <w:rPr>
            <w:rStyle w:val="Hyperlink"/>
          </w:rPr>
          <w:t>TC 6 Prepackaged Products (South Africa)</w:t>
        </w:r>
        <w:r w:rsidR="004A5E84">
          <w:rPr>
            <w:noProof/>
            <w:webHidden/>
          </w:rPr>
          <w:tab/>
        </w:r>
        <w:r w:rsidR="004A5E84">
          <w:rPr>
            <w:noProof/>
            <w:webHidden/>
          </w:rPr>
          <w:fldChar w:fldCharType="begin"/>
        </w:r>
        <w:r w:rsidR="004A5E84">
          <w:rPr>
            <w:noProof/>
            <w:webHidden/>
          </w:rPr>
          <w:instrText xml:space="preserve"> PAGEREF _Toc405895695 \h </w:instrText>
        </w:r>
        <w:r w:rsidR="004A5E84">
          <w:rPr>
            <w:noProof/>
            <w:webHidden/>
          </w:rPr>
        </w:r>
        <w:r w:rsidR="004A5E84">
          <w:rPr>
            <w:noProof/>
            <w:webHidden/>
          </w:rPr>
          <w:fldChar w:fldCharType="separate"/>
        </w:r>
        <w:r w:rsidR="00C245C3">
          <w:rPr>
            <w:noProof/>
            <w:webHidden/>
          </w:rPr>
          <w:t>4</w:t>
        </w:r>
        <w:r w:rsidR="004A5E84">
          <w:rPr>
            <w:noProof/>
            <w:webHidden/>
          </w:rPr>
          <w:fldChar w:fldCharType="end"/>
        </w:r>
      </w:hyperlink>
    </w:p>
    <w:p w:rsidR="004A5E84" w:rsidRDefault="00ED7173">
      <w:pPr>
        <w:pStyle w:val="TOC2"/>
        <w:rPr>
          <w:rFonts w:asciiTheme="minorHAnsi" w:eastAsiaTheme="minorEastAsia" w:hAnsiTheme="minorHAnsi" w:cstheme="minorBidi"/>
          <w:noProof/>
          <w:color w:val="auto"/>
          <w:sz w:val="22"/>
          <w:lang w:eastAsia="en-US"/>
        </w:rPr>
      </w:pPr>
      <w:hyperlink w:anchor="_Toc405895696" w:history="1">
        <w:r w:rsidR="004A5E84" w:rsidRPr="002962D2">
          <w:rPr>
            <w:rStyle w:val="Hyperlink"/>
          </w:rPr>
          <w:t>TC 8 Measurement of Quantities of Fluids (Japan)</w:t>
        </w:r>
        <w:r w:rsidR="004A5E84">
          <w:rPr>
            <w:noProof/>
            <w:webHidden/>
          </w:rPr>
          <w:tab/>
        </w:r>
        <w:r w:rsidR="004A5E84">
          <w:rPr>
            <w:noProof/>
            <w:webHidden/>
          </w:rPr>
          <w:fldChar w:fldCharType="begin"/>
        </w:r>
        <w:r w:rsidR="004A5E84">
          <w:rPr>
            <w:noProof/>
            <w:webHidden/>
          </w:rPr>
          <w:instrText xml:space="preserve"> PAGEREF _Toc405895696 \h </w:instrText>
        </w:r>
        <w:r w:rsidR="004A5E84">
          <w:rPr>
            <w:noProof/>
            <w:webHidden/>
          </w:rPr>
        </w:r>
        <w:r w:rsidR="004A5E84">
          <w:rPr>
            <w:noProof/>
            <w:webHidden/>
          </w:rPr>
          <w:fldChar w:fldCharType="separate"/>
        </w:r>
        <w:r w:rsidR="00C245C3">
          <w:rPr>
            <w:noProof/>
            <w:webHidden/>
          </w:rPr>
          <w:t>4</w:t>
        </w:r>
        <w:r w:rsidR="004A5E84">
          <w:rPr>
            <w:noProof/>
            <w:webHidden/>
          </w:rPr>
          <w:fldChar w:fldCharType="end"/>
        </w:r>
      </w:hyperlink>
    </w:p>
    <w:p w:rsidR="004A5E84" w:rsidRDefault="00ED7173">
      <w:pPr>
        <w:pStyle w:val="TOC2"/>
        <w:rPr>
          <w:rFonts w:asciiTheme="minorHAnsi" w:eastAsiaTheme="minorEastAsia" w:hAnsiTheme="minorHAnsi" w:cstheme="minorBidi"/>
          <w:noProof/>
          <w:color w:val="auto"/>
          <w:sz w:val="22"/>
          <w:lang w:eastAsia="en-US"/>
        </w:rPr>
      </w:pPr>
      <w:hyperlink w:anchor="_Toc405895697" w:history="1">
        <w:r w:rsidR="004A5E84" w:rsidRPr="002962D2">
          <w:rPr>
            <w:rStyle w:val="Hyperlink"/>
          </w:rPr>
          <w:t>TC 8/SC 1 Static Volume and Mass Measurement (Germany)</w:t>
        </w:r>
        <w:r w:rsidR="004A5E84">
          <w:rPr>
            <w:noProof/>
            <w:webHidden/>
          </w:rPr>
          <w:tab/>
        </w:r>
        <w:r w:rsidR="004A5E84">
          <w:rPr>
            <w:noProof/>
            <w:webHidden/>
          </w:rPr>
          <w:fldChar w:fldCharType="begin"/>
        </w:r>
        <w:r w:rsidR="004A5E84">
          <w:rPr>
            <w:noProof/>
            <w:webHidden/>
          </w:rPr>
          <w:instrText xml:space="preserve"> PAGEREF _Toc405895697 \h </w:instrText>
        </w:r>
        <w:r w:rsidR="004A5E84">
          <w:rPr>
            <w:noProof/>
            <w:webHidden/>
          </w:rPr>
        </w:r>
        <w:r w:rsidR="004A5E84">
          <w:rPr>
            <w:noProof/>
            <w:webHidden/>
          </w:rPr>
          <w:fldChar w:fldCharType="separate"/>
        </w:r>
        <w:r w:rsidR="00C245C3">
          <w:rPr>
            <w:noProof/>
            <w:webHidden/>
          </w:rPr>
          <w:t>5</w:t>
        </w:r>
        <w:r w:rsidR="004A5E84">
          <w:rPr>
            <w:noProof/>
            <w:webHidden/>
          </w:rPr>
          <w:fldChar w:fldCharType="end"/>
        </w:r>
      </w:hyperlink>
    </w:p>
    <w:p w:rsidR="004A5E84" w:rsidRDefault="00ED7173">
      <w:pPr>
        <w:pStyle w:val="TOC2"/>
        <w:rPr>
          <w:rFonts w:asciiTheme="minorHAnsi" w:eastAsiaTheme="minorEastAsia" w:hAnsiTheme="minorHAnsi" w:cstheme="minorBidi"/>
          <w:noProof/>
          <w:color w:val="auto"/>
          <w:sz w:val="22"/>
          <w:lang w:eastAsia="en-US"/>
        </w:rPr>
      </w:pPr>
      <w:hyperlink w:anchor="_Toc405895698" w:history="1">
        <w:r w:rsidR="004A5E84" w:rsidRPr="002962D2">
          <w:rPr>
            <w:rStyle w:val="Hyperlink"/>
          </w:rPr>
          <w:t>TC 8/SC 3 Dynamic Volume and Mass Measurement for Liquids Other Than Water (United States and Germany)</w:t>
        </w:r>
        <w:r w:rsidR="004A5E84">
          <w:rPr>
            <w:noProof/>
            <w:webHidden/>
          </w:rPr>
          <w:tab/>
        </w:r>
        <w:r w:rsidR="004A5E84">
          <w:rPr>
            <w:noProof/>
            <w:webHidden/>
          </w:rPr>
          <w:fldChar w:fldCharType="begin"/>
        </w:r>
        <w:r w:rsidR="004A5E84">
          <w:rPr>
            <w:noProof/>
            <w:webHidden/>
          </w:rPr>
          <w:instrText xml:space="preserve"> PAGEREF _Toc405895698 \h </w:instrText>
        </w:r>
        <w:r w:rsidR="004A5E84">
          <w:rPr>
            <w:noProof/>
            <w:webHidden/>
          </w:rPr>
        </w:r>
        <w:r w:rsidR="004A5E84">
          <w:rPr>
            <w:noProof/>
            <w:webHidden/>
          </w:rPr>
          <w:fldChar w:fldCharType="separate"/>
        </w:r>
        <w:r w:rsidR="00C245C3">
          <w:rPr>
            <w:noProof/>
            <w:webHidden/>
          </w:rPr>
          <w:t>5</w:t>
        </w:r>
        <w:r w:rsidR="004A5E84">
          <w:rPr>
            <w:noProof/>
            <w:webHidden/>
          </w:rPr>
          <w:fldChar w:fldCharType="end"/>
        </w:r>
      </w:hyperlink>
    </w:p>
    <w:p w:rsidR="004A5E84" w:rsidRDefault="00ED7173">
      <w:pPr>
        <w:pStyle w:val="TOC2"/>
        <w:rPr>
          <w:rFonts w:asciiTheme="minorHAnsi" w:eastAsiaTheme="minorEastAsia" w:hAnsiTheme="minorHAnsi" w:cstheme="minorBidi"/>
          <w:noProof/>
          <w:color w:val="auto"/>
          <w:sz w:val="22"/>
          <w:lang w:eastAsia="en-US"/>
        </w:rPr>
      </w:pPr>
      <w:hyperlink w:anchor="_Toc405895699" w:history="1">
        <w:r w:rsidR="004A5E84" w:rsidRPr="002962D2">
          <w:rPr>
            <w:rStyle w:val="Hyperlink"/>
          </w:rPr>
          <w:t>TC 8/SC  5 Water Meters (United Kingdom)</w:t>
        </w:r>
        <w:r w:rsidR="004A5E84">
          <w:rPr>
            <w:noProof/>
            <w:webHidden/>
          </w:rPr>
          <w:tab/>
        </w:r>
        <w:r w:rsidR="004A5E84">
          <w:rPr>
            <w:noProof/>
            <w:webHidden/>
          </w:rPr>
          <w:fldChar w:fldCharType="begin"/>
        </w:r>
        <w:r w:rsidR="004A5E84">
          <w:rPr>
            <w:noProof/>
            <w:webHidden/>
          </w:rPr>
          <w:instrText xml:space="preserve"> PAGEREF _Toc405895699 \h </w:instrText>
        </w:r>
        <w:r w:rsidR="004A5E84">
          <w:rPr>
            <w:noProof/>
            <w:webHidden/>
          </w:rPr>
        </w:r>
        <w:r w:rsidR="004A5E84">
          <w:rPr>
            <w:noProof/>
            <w:webHidden/>
          </w:rPr>
          <w:fldChar w:fldCharType="separate"/>
        </w:r>
        <w:r w:rsidR="00C245C3">
          <w:rPr>
            <w:noProof/>
            <w:webHidden/>
          </w:rPr>
          <w:t>5</w:t>
        </w:r>
        <w:r w:rsidR="004A5E84">
          <w:rPr>
            <w:noProof/>
            <w:webHidden/>
          </w:rPr>
          <w:fldChar w:fldCharType="end"/>
        </w:r>
      </w:hyperlink>
    </w:p>
    <w:p w:rsidR="004A5E84" w:rsidRDefault="00ED7173">
      <w:pPr>
        <w:pStyle w:val="TOC2"/>
        <w:rPr>
          <w:rFonts w:asciiTheme="minorHAnsi" w:eastAsiaTheme="minorEastAsia" w:hAnsiTheme="minorHAnsi" w:cstheme="minorBidi"/>
          <w:noProof/>
          <w:color w:val="auto"/>
          <w:sz w:val="22"/>
          <w:lang w:eastAsia="en-US"/>
        </w:rPr>
      </w:pPr>
      <w:hyperlink w:anchor="_Toc405895700" w:history="1">
        <w:r w:rsidR="004A5E84" w:rsidRPr="002962D2">
          <w:rPr>
            <w:rStyle w:val="Hyperlink"/>
          </w:rPr>
          <w:t>TC 8/SC 6 Measurement of Cryogenic Liquids (United States)</w:t>
        </w:r>
        <w:r w:rsidR="004A5E84">
          <w:rPr>
            <w:noProof/>
            <w:webHidden/>
          </w:rPr>
          <w:tab/>
        </w:r>
        <w:r w:rsidR="004A5E84">
          <w:rPr>
            <w:noProof/>
            <w:webHidden/>
          </w:rPr>
          <w:fldChar w:fldCharType="begin"/>
        </w:r>
        <w:r w:rsidR="004A5E84">
          <w:rPr>
            <w:noProof/>
            <w:webHidden/>
          </w:rPr>
          <w:instrText xml:space="preserve"> PAGEREF _Toc405895700 \h </w:instrText>
        </w:r>
        <w:r w:rsidR="004A5E84">
          <w:rPr>
            <w:noProof/>
            <w:webHidden/>
          </w:rPr>
        </w:r>
        <w:r w:rsidR="004A5E84">
          <w:rPr>
            <w:noProof/>
            <w:webHidden/>
          </w:rPr>
          <w:fldChar w:fldCharType="separate"/>
        </w:r>
        <w:r w:rsidR="00C245C3">
          <w:rPr>
            <w:noProof/>
            <w:webHidden/>
          </w:rPr>
          <w:t>5</w:t>
        </w:r>
        <w:r w:rsidR="004A5E84">
          <w:rPr>
            <w:noProof/>
            <w:webHidden/>
          </w:rPr>
          <w:fldChar w:fldCharType="end"/>
        </w:r>
      </w:hyperlink>
    </w:p>
    <w:p w:rsidR="004A5E84" w:rsidRDefault="00ED7173">
      <w:pPr>
        <w:pStyle w:val="TOC2"/>
        <w:rPr>
          <w:rFonts w:asciiTheme="minorHAnsi" w:eastAsiaTheme="minorEastAsia" w:hAnsiTheme="minorHAnsi" w:cstheme="minorBidi"/>
          <w:noProof/>
          <w:color w:val="auto"/>
          <w:sz w:val="22"/>
          <w:lang w:eastAsia="en-US"/>
        </w:rPr>
      </w:pPr>
      <w:hyperlink w:anchor="_Toc405895701" w:history="1">
        <w:r w:rsidR="004A5E84" w:rsidRPr="002962D2">
          <w:rPr>
            <w:rStyle w:val="Hyperlink"/>
          </w:rPr>
          <w:t>TC 8/SC 7 Gas Metering (Netherlands)</w:t>
        </w:r>
        <w:r w:rsidR="004A5E84">
          <w:rPr>
            <w:noProof/>
            <w:webHidden/>
          </w:rPr>
          <w:tab/>
        </w:r>
        <w:r w:rsidR="004A5E84">
          <w:rPr>
            <w:noProof/>
            <w:webHidden/>
          </w:rPr>
          <w:fldChar w:fldCharType="begin"/>
        </w:r>
        <w:r w:rsidR="004A5E84">
          <w:rPr>
            <w:noProof/>
            <w:webHidden/>
          </w:rPr>
          <w:instrText xml:space="preserve"> PAGEREF _Toc405895701 \h </w:instrText>
        </w:r>
        <w:r w:rsidR="004A5E84">
          <w:rPr>
            <w:noProof/>
            <w:webHidden/>
          </w:rPr>
        </w:r>
        <w:r w:rsidR="004A5E84">
          <w:rPr>
            <w:noProof/>
            <w:webHidden/>
          </w:rPr>
          <w:fldChar w:fldCharType="separate"/>
        </w:r>
        <w:r w:rsidR="00C245C3">
          <w:rPr>
            <w:noProof/>
            <w:webHidden/>
          </w:rPr>
          <w:t>5</w:t>
        </w:r>
        <w:r w:rsidR="004A5E84">
          <w:rPr>
            <w:noProof/>
            <w:webHidden/>
          </w:rPr>
          <w:fldChar w:fldCharType="end"/>
        </w:r>
      </w:hyperlink>
    </w:p>
    <w:p w:rsidR="004A5E84" w:rsidRDefault="00ED7173">
      <w:pPr>
        <w:pStyle w:val="TOC2"/>
        <w:rPr>
          <w:rFonts w:asciiTheme="minorHAnsi" w:eastAsiaTheme="minorEastAsia" w:hAnsiTheme="minorHAnsi" w:cstheme="minorBidi"/>
          <w:noProof/>
          <w:color w:val="auto"/>
          <w:sz w:val="22"/>
          <w:lang w:eastAsia="en-US"/>
        </w:rPr>
      </w:pPr>
      <w:hyperlink w:anchor="_Toc405895702" w:history="1">
        <w:r w:rsidR="004A5E84" w:rsidRPr="002962D2">
          <w:rPr>
            <w:rStyle w:val="Hyperlink"/>
          </w:rPr>
          <w:t>TC 9 Instruments for Measuring Mass (United States)</w:t>
        </w:r>
        <w:r w:rsidR="004A5E84">
          <w:rPr>
            <w:noProof/>
            <w:webHidden/>
          </w:rPr>
          <w:tab/>
        </w:r>
        <w:r w:rsidR="004A5E84">
          <w:rPr>
            <w:noProof/>
            <w:webHidden/>
          </w:rPr>
          <w:fldChar w:fldCharType="begin"/>
        </w:r>
        <w:r w:rsidR="004A5E84">
          <w:rPr>
            <w:noProof/>
            <w:webHidden/>
          </w:rPr>
          <w:instrText xml:space="preserve"> PAGEREF _Toc405895702 \h </w:instrText>
        </w:r>
        <w:r w:rsidR="004A5E84">
          <w:rPr>
            <w:noProof/>
            <w:webHidden/>
          </w:rPr>
        </w:r>
        <w:r w:rsidR="004A5E84">
          <w:rPr>
            <w:noProof/>
            <w:webHidden/>
          </w:rPr>
          <w:fldChar w:fldCharType="separate"/>
        </w:r>
        <w:r w:rsidR="00C245C3">
          <w:rPr>
            <w:noProof/>
            <w:webHidden/>
          </w:rPr>
          <w:t>6</w:t>
        </w:r>
        <w:r w:rsidR="004A5E84">
          <w:rPr>
            <w:noProof/>
            <w:webHidden/>
          </w:rPr>
          <w:fldChar w:fldCharType="end"/>
        </w:r>
      </w:hyperlink>
    </w:p>
    <w:p w:rsidR="004A5E84" w:rsidRDefault="00ED7173">
      <w:pPr>
        <w:pStyle w:val="TOC2"/>
        <w:rPr>
          <w:rFonts w:asciiTheme="minorHAnsi" w:eastAsiaTheme="minorEastAsia" w:hAnsiTheme="minorHAnsi" w:cstheme="minorBidi"/>
          <w:noProof/>
          <w:color w:val="auto"/>
          <w:sz w:val="22"/>
          <w:lang w:eastAsia="en-US"/>
        </w:rPr>
      </w:pPr>
      <w:hyperlink w:anchor="_Toc405895703" w:history="1">
        <w:r w:rsidR="004A5E84" w:rsidRPr="002962D2">
          <w:rPr>
            <w:rStyle w:val="Hyperlink"/>
          </w:rPr>
          <w:t>TC 9/SC 2 Automatic Weighing Instruments (United Kingdom)</w:t>
        </w:r>
        <w:r w:rsidR="004A5E84">
          <w:rPr>
            <w:noProof/>
            <w:webHidden/>
          </w:rPr>
          <w:tab/>
        </w:r>
        <w:r w:rsidR="004A5E84">
          <w:rPr>
            <w:noProof/>
            <w:webHidden/>
          </w:rPr>
          <w:fldChar w:fldCharType="begin"/>
        </w:r>
        <w:r w:rsidR="004A5E84">
          <w:rPr>
            <w:noProof/>
            <w:webHidden/>
          </w:rPr>
          <w:instrText xml:space="preserve"> PAGEREF _Toc405895703 \h </w:instrText>
        </w:r>
        <w:r w:rsidR="004A5E84">
          <w:rPr>
            <w:noProof/>
            <w:webHidden/>
          </w:rPr>
        </w:r>
        <w:r w:rsidR="004A5E84">
          <w:rPr>
            <w:noProof/>
            <w:webHidden/>
          </w:rPr>
          <w:fldChar w:fldCharType="separate"/>
        </w:r>
        <w:r w:rsidR="00C245C3">
          <w:rPr>
            <w:noProof/>
            <w:webHidden/>
          </w:rPr>
          <w:t>6</w:t>
        </w:r>
        <w:r w:rsidR="004A5E84">
          <w:rPr>
            <w:noProof/>
            <w:webHidden/>
          </w:rPr>
          <w:fldChar w:fldCharType="end"/>
        </w:r>
      </w:hyperlink>
    </w:p>
    <w:p w:rsidR="004A5E84" w:rsidRDefault="00ED7173">
      <w:pPr>
        <w:pStyle w:val="TOC2"/>
        <w:rPr>
          <w:rFonts w:asciiTheme="minorHAnsi" w:eastAsiaTheme="minorEastAsia" w:hAnsiTheme="minorHAnsi" w:cstheme="minorBidi"/>
          <w:noProof/>
          <w:color w:val="auto"/>
          <w:sz w:val="22"/>
          <w:lang w:eastAsia="en-US"/>
        </w:rPr>
      </w:pPr>
      <w:hyperlink w:anchor="_Toc405895704" w:history="1">
        <w:r w:rsidR="004A5E84" w:rsidRPr="002962D2">
          <w:rPr>
            <w:rStyle w:val="Hyperlink"/>
          </w:rPr>
          <w:t>TC 17/SC 1 Humidity (China and United States)</w:t>
        </w:r>
        <w:r w:rsidR="004A5E84">
          <w:rPr>
            <w:noProof/>
            <w:webHidden/>
          </w:rPr>
          <w:tab/>
        </w:r>
        <w:r w:rsidR="004A5E84">
          <w:rPr>
            <w:noProof/>
            <w:webHidden/>
          </w:rPr>
          <w:fldChar w:fldCharType="begin"/>
        </w:r>
        <w:r w:rsidR="004A5E84">
          <w:rPr>
            <w:noProof/>
            <w:webHidden/>
          </w:rPr>
          <w:instrText xml:space="preserve"> PAGEREF _Toc405895704 \h </w:instrText>
        </w:r>
        <w:r w:rsidR="004A5E84">
          <w:rPr>
            <w:noProof/>
            <w:webHidden/>
          </w:rPr>
        </w:r>
        <w:r w:rsidR="004A5E84">
          <w:rPr>
            <w:noProof/>
            <w:webHidden/>
          </w:rPr>
          <w:fldChar w:fldCharType="separate"/>
        </w:r>
        <w:r w:rsidR="00C245C3">
          <w:rPr>
            <w:noProof/>
            <w:webHidden/>
          </w:rPr>
          <w:t>6</w:t>
        </w:r>
        <w:r w:rsidR="004A5E84">
          <w:rPr>
            <w:noProof/>
            <w:webHidden/>
          </w:rPr>
          <w:fldChar w:fldCharType="end"/>
        </w:r>
      </w:hyperlink>
    </w:p>
    <w:p w:rsidR="004A5E84" w:rsidRDefault="00ED7173">
      <w:pPr>
        <w:pStyle w:val="TOC2"/>
        <w:rPr>
          <w:rFonts w:asciiTheme="minorHAnsi" w:eastAsiaTheme="minorEastAsia" w:hAnsiTheme="minorHAnsi" w:cstheme="minorBidi"/>
          <w:noProof/>
          <w:color w:val="auto"/>
          <w:sz w:val="22"/>
          <w:lang w:eastAsia="en-US"/>
        </w:rPr>
      </w:pPr>
      <w:hyperlink w:anchor="_Toc405895705" w:history="1">
        <w:r w:rsidR="004A5E84" w:rsidRPr="002962D2">
          <w:rPr>
            <w:rStyle w:val="Hyperlink"/>
          </w:rPr>
          <w:t>TC 17/SC 8 Quality Analysis of Agricultural Products (Australia)</w:t>
        </w:r>
        <w:r w:rsidR="004A5E84">
          <w:rPr>
            <w:noProof/>
            <w:webHidden/>
          </w:rPr>
          <w:tab/>
        </w:r>
        <w:r w:rsidR="004A5E84">
          <w:rPr>
            <w:noProof/>
            <w:webHidden/>
          </w:rPr>
          <w:fldChar w:fldCharType="begin"/>
        </w:r>
        <w:r w:rsidR="004A5E84">
          <w:rPr>
            <w:noProof/>
            <w:webHidden/>
          </w:rPr>
          <w:instrText xml:space="preserve"> PAGEREF _Toc405895705 \h </w:instrText>
        </w:r>
        <w:r w:rsidR="004A5E84">
          <w:rPr>
            <w:noProof/>
            <w:webHidden/>
          </w:rPr>
        </w:r>
        <w:r w:rsidR="004A5E84">
          <w:rPr>
            <w:noProof/>
            <w:webHidden/>
          </w:rPr>
          <w:fldChar w:fldCharType="separate"/>
        </w:r>
        <w:r w:rsidR="00C245C3">
          <w:rPr>
            <w:noProof/>
            <w:webHidden/>
          </w:rPr>
          <w:t>6</w:t>
        </w:r>
        <w:r w:rsidR="004A5E84">
          <w:rPr>
            <w:noProof/>
            <w:webHidden/>
          </w:rPr>
          <w:fldChar w:fldCharType="end"/>
        </w:r>
      </w:hyperlink>
    </w:p>
    <w:p w:rsidR="004A5E84" w:rsidRDefault="00ED7173">
      <w:pPr>
        <w:pStyle w:val="TOC2"/>
        <w:rPr>
          <w:rFonts w:asciiTheme="minorHAnsi" w:eastAsiaTheme="minorEastAsia" w:hAnsiTheme="minorHAnsi" w:cstheme="minorBidi"/>
          <w:noProof/>
          <w:color w:val="auto"/>
          <w:sz w:val="22"/>
          <w:lang w:eastAsia="en-US"/>
        </w:rPr>
      </w:pPr>
      <w:hyperlink w:anchor="_Toc405895706" w:history="1">
        <w:r w:rsidR="004A5E84" w:rsidRPr="002962D2">
          <w:rPr>
            <w:rStyle w:val="Hyperlink"/>
          </w:rPr>
          <w:t>OIML Mutual Acceptance Arrangement (MAA)</w:t>
        </w:r>
        <w:r w:rsidR="004A5E84">
          <w:rPr>
            <w:noProof/>
            <w:webHidden/>
          </w:rPr>
          <w:tab/>
        </w:r>
        <w:r w:rsidR="004A5E84">
          <w:rPr>
            <w:noProof/>
            <w:webHidden/>
          </w:rPr>
          <w:fldChar w:fldCharType="begin"/>
        </w:r>
        <w:r w:rsidR="004A5E84">
          <w:rPr>
            <w:noProof/>
            <w:webHidden/>
          </w:rPr>
          <w:instrText xml:space="preserve"> PAGEREF _Toc405895706 \h </w:instrText>
        </w:r>
        <w:r w:rsidR="004A5E84">
          <w:rPr>
            <w:noProof/>
            <w:webHidden/>
          </w:rPr>
        </w:r>
        <w:r w:rsidR="004A5E84">
          <w:rPr>
            <w:noProof/>
            <w:webHidden/>
          </w:rPr>
          <w:fldChar w:fldCharType="separate"/>
        </w:r>
        <w:r w:rsidR="00C245C3">
          <w:rPr>
            <w:noProof/>
            <w:webHidden/>
          </w:rPr>
          <w:t>7</w:t>
        </w:r>
        <w:r w:rsidR="004A5E84">
          <w:rPr>
            <w:noProof/>
            <w:webHidden/>
          </w:rPr>
          <w:fldChar w:fldCharType="end"/>
        </w:r>
      </w:hyperlink>
    </w:p>
    <w:p w:rsidR="00865C6C" w:rsidRPr="00BB4F36" w:rsidRDefault="00BB4F36" w:rsidP="00865C6C">
      <w:pPr>
        <w:spacing w:after="0"/>
        <w:rPr>
          <w:szCs w:val="20"/>
        </w:rPr>
      </w:pPr>
      <w:r>
        <w:fldChar w:fldCharType="end"/>
      </w:r>
    </w:p>
    <w:tbl>
      <w:tblPr>
        <w:tblStyle w:val="TableGrid"/>
        <w:tblW w:w="0" w:type="auto"/>
        <w:tblBorders>
          <w:top w:val="none" w:sz="0" w:space="0" w:color="auto"/>
          <w:left w:val="none" w:sz="0" w:space="0" w:color="auto"/>
          <w:bottom w:val="single" w:sz="12" w:space="0" w:color="auto"/>
          <w:right w:val="none" w:sz="0" w:space="0" w:color="auto"/>
        </w:tblBorders>
        <w:tblLook w:val="04A0" w:firstRow="1" w:lastRow="0" w:firstColumn="1" w:lastColumn="0" w:noHBand="0" w:noVBand="1"/>
      </w:tblPr>
      <w:tblGrid>
        <w:gridCol w:w="9576"/>
      </w:tblGrid>
      <w:tr w:rsidR="00865C6C" w:rsidTr="00865C6C">
        <w:tc>
          <w:tcPr>
            <w:tcW w:w="9576" w:type="dxa"/>
          </w:tcPr>
          <w:p w:rsidR="00865C6C" w:rsidRDefault="00865C6C" w:rsidP="00865C6C">
            <w:pPr>
              <w:spacing w:after="0"/>
              <w:rPr>
                <w:szCs w:val="20"/>
              </w:rPr>
            </w:pPr>
          </w:p>
        </w:tc>
      </w:tr>
    </w:tbl>
    <w:p w:rsidR="00BB4F36" w:rsidRPr="00BB4F36" w:rsidRDefault="00BB4F36" w:rsidP="00BB4F36">
      <w:pPr>
        <w:rPr>
          <w:szCs w:val="20"/>
        </w:rPr>
      </w:pPr>
    </w:p>
    <w:tbl>
      <w:tblPr>
        <w:tblW w:w="0" w:type="auto"/>
        <w:tblBorders>
          <w:top w:val="single" w:sz="18" w:space="0" w:color="auto"/>
          <w:bottom w:val="single" w:sz="18"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9590"/>
      </w:tblGrid>
      <w:tr w:rsidR="00BB4F36" w:rsidRPr="001118C6" w:rsidTr="001118C6">
        <w:tc>
          <w:tcPr>
            <w:tcW w:w="9646" w:type="dxa"/>
            <w:tcBorders>
              <w:top w:val="single" w:sz="18" w:space="0" w:color="auto"/>
              <w:left w:val="nil"/>
              <w:bottom w:val="single" w:sz="18" w:space="0" w:color="auto"/>
              <w:right w:val="nil"/>
            </w:tcBorders>
            <w:shd w:val="clear" w:color="auto" w:fill="auto"/>
            <w:hideMark/>
          </w:tcPr>
          <w:p w:rsidR="00BB4F36" w:rsidRDefault="00BB4F36" w:rsidP="001118C6">
            <w:pPr>
              <w:pStyle w:val="TableHdg1"/>
              <w:keepNext/>
            </w:pPr>
            <w:r>
              <w:lastRenderedPageBreak/>
              <w:t>Table B</w:t>
            </w:r>
          </w:p>
          <w:p w:rsidR="00BB4F36" w:rsidRDefault="00BB4F36" w:rsidP="001118C6">
            <w:pPr>
              <w:pStyle w:val="TableHdg1"/>
              <w:keepNext/>
            </w:pPr>
            <w:r>
              <w:t>Glossary of Acronyms and Terms</w:t>
            </w:r>
          </w:p>
        </w:tc>
      </w:tr>
    </w:tbl>
    <w:p w:rsidR="00BB4F36" w:rsidRDefault="00BB4F36" w:rsidP="00BB4F36">
      <w:pPr>
        <w:keepNext/>
        <w:spacing w:after="0"/>
        <w:rPr>
          <w:szCs w:val="20"/>
        </w:rPr>
      </w:pPr>
    </w:p>
    <w:tbl>
      <w:tblPr>
        <w:tblW w:w="0" w:type="auto"/>
        <w:tblInd w:w="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4A0" w:firstRow="1" w:lastRow="0" w:firstColumn="1" w:lastColumn="0" w:noHBand="0" w:noVBand="1"/>
      </w:tblPr>
      <w:tblGrid>
        <w:gridCol w:w="1181"/>
        <w:gridCol w:w="3513"/>
        <w:gridCol w:w="1167"/>
        <w:gridCol w:w="3527"/>
      </w:tblGrid>
      <w:tr w:rsidR="00BB4F36" w:rsidRPr="00BB4F36" w:rsidTr="00BB4F36">
        <w:trPr>
          <w:trHeight w:val="20"/>
        </w:trPr>
        <w:tc>
          <w:tcPr>
            <w:tcW w:w="1181" w:type="dxa"/>
            <w:tcBorders>
              <w:top w:val="double" w:sz="4" w:space="0" w:color="auto"/>
              <w:left w:val="double" w:sz="4" w:space="0" w:color="auto"/>
              <w:bottom w:val="double" w:sz="4" w:space="0" w:color="auto"/>
              <w:right w:val="single" w:sz="6" w:space="0" w:color="auto"/>
            </w:tcBorders>
            <w:vAlign w:val="center"/>
            <w:hideMark/>
          </w:tcPr>
          <w:p w:rsidR="00BB4F36" w:rsidRDefault="00BB4F36" w:rsidP="00BB4F36">
            <w:pPr>
              <w:keepNext/>
              <w:spacing w:after="0" w:line="276" w:lineRule="auto"/>
              <w:rPr>
                <w:b/>
              </w:rPr>
            </w:pPr>
            <w:r>
              <w:rPr>
                <w:b/>
              </w:rPr>
              <w:t>Acronym</w:t>
            </w:r>
          </w:p>
        </w:tc>
        <w:tc>
          <w:tcPr>
            <w:tcW w:w="3513" w:type="dxa"/>
            <w:tcBorders>
              <w:top w:val="double" w:sz="4" w:space="0" w:color="auto"/>
              <w:left w:val="single" w:sz="6" w:space="0" w:color="auto"/>
              <w:bottom w:val="double" w:sz="4" w:space="0" w:color="auto"/>
              <w:right w:val="single" w:sz="12" w:space="0" w:color="auto"/>
            </w:tcBorders>
            <w:vAlign w:val="center"/>
            <w:hideMark/>
          </w:tcPr>
          <w:p w:rsidR="00BB4F36" w:rsidRDefault="00BB4F36" w:rsidP="00BB4F36">
            <w:pPr>
              <w:keepNext/>
              <w:spacing w:after="0" w:line="276" w:lineRule="auto"/>
              <w:jc w:val="center"/>
              <w:rPr>
                <w:b/>
              </w:rPr>
            </w:pPr>
            <w:r>
              <w:rPr>
                <w:b/>
              </w:rPr>
              <w:t>Term</w:t>
            </w:r>
          </w:p>
        </w:tc>
        <w:tc>
          <w:tcPr>
            <w:tcW w:w="1167" w:type="dxa"/>
            <w:tcBorders>
              <w:top w:val="double" w:sz="4" w:space="0" w:color="auto"/>
              <w:left w:val="single" w:sz="12" w:space="0" w:color="auto"/>
              <w:bottom w:val="double" w:sz="4" w:space="0" w:color="auto"/>
              <w:right w:val="single" w:sz="6" w:space="0" w:color="auto"/>
            </w:tcBorders>
            <w:vAlign w:val="center"/>
            <w:hideMark/>
          </w:tcPr>
          <w:p w:rsidR="00BB4F36" w:rsidRDefault="00BB4F36" w:rsidP="00BB4F36">
            <w:pPr>
              <w:keepNext/>
              <w:spacing w:after="0" w:line="276" w:lineRule="auto"/>
              <w:rPr>
                <w:b/>
              </w:rPr>
            </w:pPr>
            <w:r>
              <w:rPr>
                <w:b/>
              </w:rPr>
              <w:t>Acronym</w:t>
            </w:r>
          </w:p>
        </w:tc>
        <w:tc>
          <w:tcPr>
            <w:tcW w:w="3527" w:type="dxa"/>
            <w:tcBorders>
              <w:top w:val="double" w:sz="4" w:space="0" w:color="auto"/>
              <w:left w:val="single" w:sz="6" w:space="0" w:color="auto"/>
              <w:bottom w:val="double" w:sz="4" w:space="0" w:color="auto"/>
              <w:right w:val="double" w:sz="4" w:space="0" w:color="auto"/>
            </w:tcBorders>
            <w:vAlign w:val="center"/>
            <w:hideMark/>
          </w:tcPr>
          <w:p w:rsidR="00BB4F36" w:rsidRDefault="00BB4F36" w:rsidP="00BB4F36">
            <w:pPr>
              <w:keepNext/>
              <w:spacing w:after="0" w:line="276" w:lineRule="auto"/>
              <w:jc w:val="center"/>
              <w:rPr>
                <w:b/>
              </w:rPr>
            </w:pPr>
            <w:r>
              <w:rPr>
                <w:b/>
              </w:rPr>
              <w:t>Term</w:t>
            </w:r>
          </w:p>
        </w:tc>
      </w:tr>
      <w:tr w:rsidR="00BB4F36" w:rsidRPr="00BB4F36" w:rsidTr="00BB4F36">
        <w:trPr>
          <w:trHeight w:val="20"/>
        </w:trPr>
        <w:tc>
          <w:tcPr>
            <w:tcW w:w="1181" w:type="dxa"/>
            <w:tcBorders>
              <w:top w:val="double" w:sz="4" w:space="0" w:color="auto"/>
              <w:left w:val="double" w:sz="4" w:space="0" w:color="auto"/>
              <w:bottom w:val="single" w:sz="6" w:space="0" w:color="auto"/>
              <w:right w:val="single" w:sz="6" w:space="0" w:color="auto"/>
            </w:tcBorders>
            <w:vAlign w:val="center"/>
            <w:hideMark/>
          </w:tcPr>
          <w:p w:rsidR="00BB4F36" w:rsidRDefault="00BB4F36" w:rsidP="00BB4F36">
            <w:pPr>
              <w:keepNext/>
              <w:spacing w:after="0" w:line="276" w:lineRule="auto"/>
            </w:pPr>
            <w:r>
              <w:t>ANSI</w:t>
            </w:r>
          </w:p>
        </w:tc>
        <w:tc>
          <w:tcPr>
            <w:tcW w:w="3513" w:type="dxa"/>
            <w:tcBorders>
              <w:top w:val="double" w:sz="4" w:space="0" w:color="auto"/>
              <w:left w:val="single" w:sz="6" w:space="0" w:color="auto"/>
              <w:bottom w:val="single" w:sz="6" w:space="0" w:color="auto"/>
              <w:right w:val="single" w:sz="12" w:space="0" w:color="auto"/>
            </w:tcBorders>
            <w:vAlign w:val="center"/>
            <w:hideMark/>
          </w:tcPr>
          <w:p w:rsidR="00BB4F36" w:rsidRDefault="00BB4F36" w:rsidP="00BB4F36">
            <w:pPr>
              <w:keepNext/>
              <w:spacing w:after="0" w:line="276" w:lineRule="auto"/>
              <w:jc w:val="left"/>
            </w:pPr>
            <w:r>
              <w:t>American National Standards Institute</w:t>
            </w:r>
          </w:p>
        </w:tc>
        <w:tc>
          <w:tcPr>
            <w:tcW w:w="1167" w:type="dxa"/>
            <w:tcBorders>
              <w:top w:val="double" w:sz="4" w:space="0" w:color="auto"/>
              <w:left w:val="single" w:sz="12" w:space="0" w:color="auto"/>
              <w:bottom w:val="single" w:sz="6" w:space="0" w:color="auto"/>
              <w:right w:val="single" w:sz="6" w:space="0" w:color="auto"/>
            </w:tcBorders>
            <w:vAlign w:val="center"/>
            <w:hideMark/>
          </w:tcPr>
          <w:p w:rsidR="00BB4F36" w:rsidRDefault="00BB4F36" w:rsidP="00BB4F36">
            <w:pPr>
              <w:keepNext/>
              <w:spacing w:after="0" w:line="276" w:lineRule="auto"/>
            </w:pPr>
            <w:r>
              <w:t>ISO</w:t>
            </w:r>
          </w:p>
        </w:tc>
        <w:tc>
          <w:tcPr>
            <w:tcW w:w="3527" w:type="dxa"/>
            <w:tcBorders>
              <w:top w:val="double" w:sz="4" w:space="0" w:color="auto"/>
              <w:left w:val="single" w:sz="6" w:space="0" w:color="auto"/>
              <w:bottom w:val="single" w:sz="6" w:space="0" w:color="auto"/>
              <w:right w:val="double" w:sz="4" w:space="0" w:color="auto"/>
            </w:tcBorders>
            <w:vAlign w:val="center"/>
            <w:hideMark/>
          </w:tcPr>
          <w:p w:rsidR="00BB4F36" w:rsidRDefault="00BB4F36" w:rsidP="00BB4F36">
            <w:pPr>
              <w:keepNext/>
              <w:spacing w:after="0" w:line="276" w:lineRule="auto"/>
              <w:jc w:val="left"/>
            </w:pPr>
            <w:r>
              <w:t>International Standardization Organization</w:t>
            </w:r>
          </w:p>
        </w:tc>
      </w:tr>
      <w:tr w:rsidR="00BB4F36" w:rsidRPr="00BB4F36" w:rsidTr="00BB4F36">
        <w:trPr>
          <w:trHeight w:val="20"/>
        </w:trPr>
        <w:tc>
          <w:tcPr>
            <w:tcW w:w="1181" w:type="dxa"/>
            <w:tcBorders>
              <w:top w:val="single" w:sz="6" w:space="0" w:color="auto"/>
              <w:left w:val="double" w:sz="4" w:space="0" w:color="auto"/>
              <w:bottom w:val="single" w:sz="6" w:space="0" w:color="auto"/>
              <w:right w:val="single" w:sz="6" w:space="0" w:color="auto"/>
            </w:tcBorders>
            <w:vAlign w:val="center"/>
            <w:hideMark/>
          </w:tcPr>
          <w:p w:rsidR="00BB4F36" w:rsidRDefault="00BB4F36" w:rsidP="00BB4F36">
            <w:pPr>
              <w:keepNext/>
              <w:spacing w:after="0" w:line="276" w:lineRule="auto"/>
            </w:pPr>
            <w:r>
              <w:t>APEC</w:t>
            </w:r>
          </w:p>
        </w:tc>
        <w:tc>
          <w:tcPr>
            <w:tcW w:w="3513" w:type="dxa"/>
            <w:tcBorders>
              <w:top w:val="single" w:sz="6" w:space="0" w:color="auto"/>
              <w:left w:val="single" w:sz="6" w:space="0" w:color="auto"/>
              <w:bottom w:val="single" w:sz="6" w:space="0" w:color="auto"/>
              <w:right w:val="single" w:sz="12" w:space="0" w:color="auto"/>
            </w:tcBorders>
            <w:vAlign w:val="center"/>
            <w:hideMark/>
          </w:tcPr>
          <w:p w:rsidR="00BB4F36" w:rsidRDefault="00BB4F36" w:rsidP="00BB4F36">
            <w:pPr>
              <w:keepNext/>
              <w:spacing w:after="0" w:line="276" w:lineRule="auto"/>
              <w:jc w:val="left"/>
            </w:pPr>
            <w:r>
              <w:t>Asia-Pacific Economic Cooperation</w:t>
            </w:r>
          </w:p>
        </w:tc>
        <w:tc>
          <w:tcPr>
            <w:tcW w:w="1167" w:type="dxa"/>
            <w:tcBorders>
              <w:top w:val="single" w:sz="6" w:space="0" w:color="auto"/>
              <w:left w:val="single" w:sz="12" w:space="0" w:color="auto"/>
              <w:bottom w:val="single" w:sz="6" w:space="0" w:color="auto"/>
              <w:right w:val="single" w:sz="6" w:space="0" w:color="auto"/>
            </w:tcBorders>
            <w:vAlign w:val="center"/>
            <w:hideMark/>
          </w:tcPr>
          <w:p w:rsidR="00BB4F36" w:rsidRDefault="00BB4F36" w:rsidP="00BB4F36">
            <w:pPr>
              <w:keepNext/>
              <w:spacing w:after="0" w:line="276" w:lineRule="auto"/>
            </w:pPr>
            <w:r>
              <w:t>IWG</w:t>
            </w:r>
          </w:p>
        </w:tc>
        <w:tc>
          <w:tcPr>
            <w:tcW w:w="3527" w:type="dxa"/>
            <w:tcBorders>
              <w:top w:val="single" w:sz="6" w:space="0" w:color="auto"/>
              <w:left w:val="single" w:sz="6" w:space="0" w:color="auto"/>
              <w:bottom w:val="single" w:sz="6" w:space="0" w:color="auto"/>
              <w:right w:val="double" w:sz="4" w:space="0" w:color="auto"/>
            </w:tcBorders>
            <w:vAlign w:val="center"/>
            <w:hideMark/>
          </w:tcPr>
          <w:p w:rsidR="00BB4F36" w:rsidRDefault="00BB4F36" w:rsidP="00BB4F36">
            <w:pPr>
              <w:keepNext/>
              <w:spacing w:after="0" w:line="276" w:lineRule="auto"/>
              <w:jc w:val="left"/>
            </w:pPr>
            <w:r>
              <w:t>International Work Group</w:t>
            </w:r>
          </w:p>
        </w:tc>
      </w:tr>
      <w:tr w:rsidR="00BB4F36" w:rsidRPr="00BB4F36" w:rsidTr="00BB4F36">
        <w:trPr>
          <w:trHeight w:val="20"/>
        </w:trPr>
        <w:tc>
          <w:tcPr>
            <w:tcW w:w="1181" w:type="dxa"/>
            <w:tcBorders>
              <w:top w:val="single" w:sz="6" w:space="0" w:color="auto"/>
              <w:left w:val="double" w:sz="4" w:space="0" w:color="auto"/>
              <w:bottom w:val="single" w:sz="6" w:space="0" w:color="auto"/>
              <w:right w:val="single" w:sz="6" w:space="0" w:color="auto"/>
            </w:tcBorders>
            <w:vAlign w:val="center"/>
            <w:hideMark/>
          </w:tcPr>
          <w:p w:rsidR="00BB4F36" w:rsidRDefault="00BB4F36" w:rsidP="00BB4F36">
            <w:pPr>
              <w:keepNext/>
              <w:spacing w:after="0" w:line="276" w:lineRule="auto"/>
            </w:pPr>
            <w:r>
              <w:t>APLMF</w:t>
            </w:r>
          </w:p>
        </w:tc>
        <w:tc>
          <w:tcPr>
            <w:tcW w:w="3513" w:type="dxa"/>
            <w:tcBorders>
              <w:top w:val="single" w:sz="6" w:space="0" w:color="auto"/>
              <w:left w:val="single" w:sz="6" w:space="0" w:color="auto"/>
              <w:bottom w:val="single" w:sz="6" w:space="0" w:color="auto"/>
              <w:right w:val="single" w:sz="12" w:space="0" w:color="auto"/>
            </w:tcBorders>
            <w:vAlign w:val="center"/>
            <w:hideMark/>
          </w:tcPr>
          <w:p w:rsidR="00BB4F36" w:rsidRDefault="00BB4F36" w:rsidP="00BB4F36">
            <w:pPr>
              <w:keepNext/>
              <w:spacing w:after="0" w:line="276" w:lineRule="auto"/>
              <w:jc w:val="left"/>
            </w:pPr>
            <w:r>
              <w:t>Asia-Pacific Legal Metrology Forum</w:t>
            </w:r>
          </w:p>
        </w:tc>
        <w:tc>
          <w:tcPr>
            <w:tcW w:w="1167" w:type="dxa"/>
            <w:tcBorders>
              <w:top w:val="single" w:sz="6" w:space="0" w:color="auto"/>
              <w:left w:val="single" w:sz="12" w:space="0" w:color="auto"/>
              <w:bottom w:val="single" w:sz="6" w:space="0" w:color="auto"/>
              <w:right w:val="single" w:sz="6" w:space="0" w:color="auto"/>
            </w:tcBorders>
            <w:vAlign w:val="center"/>
            <w:hideMark/>
          </w:tcPr>
          <w:p w:rsidR="00BB4F36" w:rsidRDefault="00BB4F36" w:rsidP="00BB4F36">
            <w:pPr>
              <w:keepNext/>
              <w:spacing w:after="0" w:line="276" w:lineRule="auto"/>
            </w:pPr>
            <w:r>
              <w:t>LMWG</w:t>
            </w:r>
          </w:p>
        </w:tc>
        <w:tc>
          <w:tcPr>
            <w:tcW w:w="3527" w:type="dxa"/>
            <w:tcBorders>
              <w:top w:val="single" w:sz="6" w:space="0" w:color="auto"/>
              <w:left w:val="single" w:sz="6" w:space="0" w:color="auto"/>
              <w:bottom w:val="single" w:sz="6" w:space="0" w:color="auto"/>
              <w:right w:val="double" w:sz="4" w:space="0" w:color="auto"/>
            </w:tcBorders>
            <w:vAlign w:val="center"/>
            <w:hideMark/>
          </w:tcPr>
          <w:p w:rsidR="00BB4F36" w:rsidRDefault="00BB4F36" w:rsidP="00BB4F36">
            <w:pPr>
              <w:keepNext/>
              <w:spacing w:after="0" w:line="276" w:lineRule="auto"/>
              <w:jc w:val="left"/>
            </w:pPr>
            <w:r>
              <w:t>Legal Metrology Work Group</w:t>
            </w:r>
          </w:p>
        </w:tc>
      </w:tr>
      <w:tr w:rsidR="00BB4F36" w:rsidRPr="00BB4F36" w:rsidTr="00BB4F36">
        <w:trPr>
          <w:trHeight w:val="20"/>
        </w:trPr>
        <w:tc>
          <w:tcPr>
            <w:tcW w:w="1181" w:type="dxa"/>
            <w:tcBorders>
              <w:top w:val="single" w:sz="6" w:space="0" w:color="auto"/>
              <w:left w:val="double" w:sz="4" w:space="0" w:color="auto"/>
              <w:bottom w:val="single" w:sz="6" w:space="0" w:color="auto"/>
              <w:right w:val="single" w:sz="6" w:space="0" w:color="auto"/>
            </w:tcBorders>
            <w:vAlign w:val="center"/>
            <w:hideMark/>
          </w:tcPr>
          <w:p w:rsidR="00BB4F36" w:rsidRDefault="00BB4F36" w:rsidP="00BB4F36">
            <w:pPr>
              <w:keepNext/>
              <w:spacing w:after="0" w:line="276" w:lineRule="auto"/>
            </w:pPr>
            <w:r>
              <w:t>APMP</w:t>
            </w:r>
          </w:p>
        </w:tc>
        <w:tc>
          <w:tcPr>
            <w:tcW w:w="3513" w:type="dxa"/>
            <w:tcBorders>
              <w:top w:val="single" w:sz="6" w:space="0" w:color="auto"/>
              <w:left w:val="single" w:sz="6" w:space="0" w:color="auto"/>
              <w:bottom w:val="single" w:sz="6" w:space="0" w:color="auto"/>
              <w:right w:val="single" w:sz="12" w:space="0" w:color="auto"/>
            </w:tcBorders>
            <w:vAlign w:val="center"/>
            <w:hideMark/>
          </w:tcPr>
          <w:p w:rsidR="00BB4F36" w:rsidRDefault="00BB4F36" w:rsidP="00BB4F36">
            <w:pPr>
              <w:keepNext/>
              <w:spacing w:after="0" w:line="276" w:lineRule="auto"/>
              <w:jc w:val="left"/>
            </w:pPr>
            <w:r>
              <w:t>Asia-Pacific Metrology Program</w:t>
            </w:r>
          </w:p>
        </w:tc>
        <w:tc>
          <w:tcPr>
            <w:tcW w:w="1167" w:type="dxa"/>
            <w:tcBorders>
              <w:top w:val="single" w:sz="6" w:space="0" w:color="auto"/>
              <w:left w:val="single" w:sz="12" w:space="0" w:color="auto"/>
              <w:bottom w:val="single" w:sz="6" w:space="0" w:color="auto"/>
              <w:right w:val="single" w:sz="6" w:space="0" w:color="auto"/>
            </w:tcBorders>
            <w:vAlign w:val="center"/>
            <w:hideMark/>
          </w:tcPr>
          <w:p w:rsidR="00BB4F36" w:rsidRDefault="00BB4F36" w:rsidP="00BB4F36">
            <w:pPr>
              <w:keepNext/>
              <w:spacing w:after="0" w:line="276" w:lineRule="auto"/>
            </w:pPr>
            <w:r>
              <w:t>MAA</w:t>
            </w:r>
          </w:p>
        </w:tc>
        <w:tc>
          <w:tcPr>
            <w:tcW w:w="3527" w:type="dxa"/>
            <w:tcBorders>
              <w:top w:val="single" w:sz="6" w:space="0" w:color="auto"/>
              <w:left w:val="single" w:sz="6" w:space="0" w:color="auto"/>
              <w:bottom w:val="single" w:sz="6" w:space="0" w:color="auto"/>
              <w:right w:val="double" w:sz="4" w:space="0" w:color="auto"/>
            </w:tcBorders>
            <w:vAlign w:val="center"/>
            <w:hideMark/>
          </w:tcPr>
          <w:p w:rsidR="00BB4F36" w:rsidRDefault="00BB4F36" w:rsidP="00BB4F36">
            <w:pPr>
              <w:keepNext/>
              <w:spacing w:after="0" w:line="276" w:lineRule="auto"/>
              <w:jc w:val="left"/>
            </w:pPr>
            <w:r>
              <w:t>Mutual Acceptance Agreement</w:t>
            </w:r>
          </w:p>
        </w:tc>
      </w:tr>
      <w:tr w:rsidR="00BB4F36" w:rsidRPr="00BB4F36" w:rsidTr="00BB4F36">
        <w:trPr>
          <w:trHeight w:val="20"/>
        </w:trPr>
        <w:tc>
          <w:tcPr>
            <w:tcW w:w="1181" w:type="dxa"/>
            <w:tcBorders>
              <w:top w:val="single" w:sz="6" w:space="0" w:color="auto"/>
              <w:left w:val="double" w:sz="4" w:space="0" w:color="auto"/>
              <w:bottom w:val="single" w:sz="6" w:space="0" w:color="auto"/>
              <w:right w:val="single" w:sz="6" w:space="0" w:color="auto"/>
            </w:tcBorders>
            <w:vAlign w:val="center"/>
            <w:hideMark/>
          </w:tcPr>
          <w:p w:rsidR="00BB4F36" w:rsidRDefault="00BB4F36" w:rsidP="00BB4F36">
            <w:pPr>
              <w:keepNext/>
              <w:spacing w:after="0" w:line="276" w:lineRule="auto"/>
            </w:pPr>
            <w:r>
              <w:t>B</w:t>
            </w:r>
          </w:p>
        </w:tc>
        <w:tc>
          <w:tcPr>
            <w:tcW w:w="3513" w:type="dxa"/>
            <w:tcBorders>
              <w:top w:val="single" w:sz="6" w:space="0" w:color="auto"/>
              <w:left w:val="single" w:sz="6" w:space="0" w:color="auto"/>
              <w:bottom w:val="single" w:sz="6" w:space="0" w:color="auto"/>
              <w:right w:val="single" w:sz="12" w:space="0" w:color="auto"/>
            </w:tcBorders>
            <w:vAlign w:val="center"/>
            <w:hideMark/>
          </w:tcPr>
          <w:p w:rsidR="00BB4F36" w:rsidRDefault="00BB4F36" w:rsidP="00BB4F36">
            <w:pPr>
              <w:keepNext/>
              <w:spacing w:after="0" w:line="276" w:lineRule="auto"/>
              <w:jc w:val="left"/>
            </w:pPr>
            <w:r>
              <w:t>Basic Publication</w:t>
            </w:r>
          </w:p>
        </w:tc>
        <w:tc>
          <w:tcPr>
            <w:tcW w:w="1167" w:type="dxa"/>
            <w:tcBorders>
              <w:top w:val="single" w:sz="6" w:space="0" w:color="auto"/>
              <w:left w:val="single" w:sz="12" w:space="0" w:color="auto"/>
              <w:bottom w:val="single" w:sz="6" w:space="0" w:color="auto"/>
              <w:right w:val="single" w:sz="6" w:space="0" w:color="auto"/>
            </w:tcBorders>
            <w:vAlign w:val="center"/>
            <w:hideMark/>
          </w:tcPr>
          <w:p w:rsidR="00BB4F36" w:rsidRDefault="00BB4F36" w:rsidP="00BB4F36">
            <w:pPr>
              <w:keepNext/>
              <w:spacing w:after="0" w:line="276" w:lineRule="auto"/>
            </w:pPr>
            <w:r>
              <w:t>MTL</w:t>
            </w:r>
          </w:p>
        </w:tc>
        <w:tc>
          <w:tcPr>
            <w:tcW w:w="3527" w:type="dxa"/>
            <w:tcBorders>
              <w:top w:val="single" w:sz="6" w:space="0" w:color="auto"/>
              <w:left w:val="single" w:sz="6" w:space="0" w:color="auto"/>
              <w:bottom w:val="single" w:sz="6" w:space="0" w:color="auto"/>
              <w:right w:val="double" w:sz="4" w:space="0" w:color="auto"/>
            </w:tcBorders>
            <w:vAlign w:val="center"/>
            <w:hideMark/>
          </w:tcPr>
          <w:p w:rsidR="00BB4F36" w:rsidRDefault="00BB4F36" w:rsidP="00BB4F36">
            <w:pPr>
              <w:keepNext/>
              <w:spacing w:after="0" w:line="276" w:lineRule="auto"/>
              <w:jc w:val="left"/>
            </w:pPr>
            <w:r>
              <w:t>Manufacturers’ Testing Laboratory</w:t>
            </w:r>
          </w:p>
        </w:tc>
      </w:tr>
      <w:tr w:rsidR="00BB4F36" w:rsidRPr="00BB4F36" w:rsidTr="00BB4F36">
        <w:trPr>
          <w:trHeight w:val="20"/>
        </w:trPr>
        <w:tc>
          <w:tcPr>
            <w:tcW w:w="1181" w:type="dxa"/>
            <w:tcBorders>
              <w:top w:val="single" w:sz="6" w:space="0" w:color="auto"/>
              <w:left w:val="double" w:sz="4" w:space="0" w:color="auto"/>
              <w:bottom w:val="single" w:sz="6" w:space="0" w:color="auto"/>
              <w:right w:val="single" w:sz="6" w:space="0" w:color="auto"/>
            </w:tcBorders>
            <w:vAlign w:val="center"/>
            <w:hideMark/>
          </w:tcPr>
          <w:p w:rsidR="00BB4F36" w:rsidRDefault="00BB4F36" w:rsidP="00BB4F36">
            <w:pPr>
              <w:keepNext/>
              <w:spacing w:after="0" w:line="276" w:lineRule="auto"/>
            </w:pPr>
            <w:r>
              <w:t>BIML</w:t>
            </w:r>
          </w:p>
        </w:tc>
        <w:tc>
          <w:tcPr>
            <w:tcW w:w="3513" w:type="dxa"/>
            <w:tcBorders>
              <w:top w:val="single" w:sz="6" w:space="0" w:color="auto"/>
              <w:left w:val="single" w:sz="6" w:space="0" w:color="auto"/>
              <w:bottom w:val="single" w:sz="6" w:space="0" w:color="auto"/>
              <w:right w:val="single" w:sz="12" w:space="0" w:color="auto"/>
            </w:tcBorders>
            <w:vAlign w:val="center"/>
            <w:hideMark/>
          </w:tcPr>
          <w:p w:rsidR="00BB4F36" w:rsidRDefault="00BB4F36" w:rsidP="00BB4F36">
            <w:pPr>
              <w:keepNext/>
              <w:spacing w:after="0" w:line="276" w:lineRule="auto"/>
              <w:jc w:val="left"/>
            </w:pPr>
            <w:r>
              <w:t>International Bureau of Legal Metrology</w:t>
            </w:r>
          </w:p>
        </w:tc>
        <w:tc>
          <w:tcPr>
            <w:tcW w:w="1167" w:type="dxa"/>
            <w:tcBorders>
              <w:top w:val="single" w:sz="6" w:space="0" w:color="auto"/>
              <w:left w:val="single" w:sz="12" w:space="0" w:color="auto"/>
              <w:bottom w:val="single" w:sz="6" w:space="0" w:color="auto"/>
              <w:right w:val="single" w:sz="6" w:space="0" w:color="auto"/>
            </w:tcBorders>
            <w:vAlign w:val="center"/>
            <w:hideMark/>
          </w:tcPr>
          <w:p w:rsidR="00BB4F36" w:rsidRDefault="00BB4F36" w:rsidP="00BB4F36">
            <w:pPr>
              <w:keepNext/>
              <w:spacing w:after="0" w:line="276" w:lineRule="auto"/>
            </w:pPr>
            <w:r>
              <w:t>NIST</w:t>
            </w:r>
          </w:p>
        </w:tc>
        <w:tc>
          <w:tcPr>
            <w:tcW w:w="3527" w:type="dxa"/>
            <w:tcBorders>
              <w:top w:val="single" w:sz="6" w:space="0" w:color="auto"/>
              <w:left w:val="single" w:sz="6" w:space="0" w:color="auto"/>
              <w:bottom w:val="single" w:sz="6" w:space="0" w:color="auto"/>
              <w:right w:val="double" w:sz="4" w:space="0" w:color="auto"/>
            </w:tcBorders>
            <w:vAlign w:val="center"/>
            <w:hideMark/>
          </w:tcPr>
          <w:p w:rsidR="00BB4F36" w:rsidRDefault="00BB4F36" w:rsidP="00BB4F36">
            <w:pPr>
              <w:keepNext/>
              <w:spacing w:after="0" w:line="276" w:lineRule="auto"/>
              <w:jc w:val="left"/>
            </w:pPr>
            <w:r>
              <w:t>National Institute of Standards and Technology</w:t>
            </w:r>
          </w:p>
        </w:tc>
      </w:tr>
      <w:tr w:rsidR="00BB4F36" w:rsidRPr="00BB4F36" w:rsidTr="00BB4F36">
        <w:trPr>
          <w:trHeight w:val="20"/>
        </w:trPr>
        <w:tc>
          <w:tcPr>
            <w:tcW w:w="1181" w:type="dxa"/>
            <w:tcBorders>
              <w:top w:val="single" w:sz="6" w:space="0" w:color="auto"/>
              <w:left w:val="double" w:sz="4" w:space="0" w:color="auto"/>
              <w:bottom w:val="single" w:sz="6" w:space="0" w:color="auto"/>
              <w:right w:val="single" w:sz="6" w:space="0" w:color="auto"/>
            </w:tcBorders>
            <w:vAlign w:val="center"/>
            <w:hideMark/>
          </w:tcPr>
          <w:p w:rsidR="00BB4F36" w:rsidRDefault="00BB4F36" w:rsidP="00BB4F36">
            <w:pPr>
              <w:keepNext/>
              <w:spacing w:after="0" w:line="276" w:lineRule="auto"/>
              <w:rPr>
                <w:spacing w:val="-4"/>
              </w:rPr>
            </w:pPr>
            <w:r>
              <w:t>BIPM</w:t>
            </w:r>
          </w:p>
        </w:tc>
        <w:tc>
          <w:tcPr>
            <w:tcW w:w="3513" w:type="dxa"/>
            <w:tcBorders>
              <w:top w:val="single" w:sz="6" w:space="0" w:color="auto"/>
              <w:left w:val="single" w:sz="6" w:space="0" w:color="auto"/>
              <w:bottom w:val="single" w:sz="6" w:space="0" w:color="auto"/>
              <w:right w:val="single" w:sz="12" w:space="0" w:color="auto"/>
            </w:tcBorders>
            <w:vAlign w:val="center"/>
            <w:hideMark/>
          </w:tcPr>
          <w:p w:rsidR="00BB4F36" w:rsidRDefault="00BB4F36" w:rsidP="00BB4F36">
            <w:pPr>
              <w:keepNext/>
              <w:spacing w:after="0" w:line="276" w:lineRule="auto"/>
              <w:jc w:val="left"/>
              <w:rPr>
                <w:spacing w:val="-2"/>
                <w:sz w:val="13"/>
                <w:szCs w:val="13"/>
              </w:rPr>
            </w:pPr>
            <w:r>
              <w:t>International Bureau of Weights and Measures</w:t>
            </w:r>
          </w:p>
        </w:tc>
        <w:tc>
          <w:tcPr>
            <w:tcW w:w="1167" w:type="dxa"/>
            <w:tcBorders>
              <w:top w:val="single" w:sz="6" w:space="0" w:color="auto"/>
              <w:left w:val="single" w:sz="12" w:space="0" w:color="auto"/>
              <w:bottom w:val="single" w:sz="6" w:space="0" w:color="auto"/>
              <w:right w:val="single" w:sz="6" w:space="0" w:color="auto"/>
            </w:tcBorders>
            <w:vAlign w:val="center"/>
            <w:hideMark/>
          </w:tcPr>
          <w:p w:rsidR="00BB4F36" w:rsidRDefault="00BB4F36" w:rsidP="00BB4F36">
            <w:pPr>
              <w:keepNext/>
              <w:spacing w:after="0" w:line="276" w:lineRule="auto"/>
            </w:pPr>
            <w:r>
              <w:t>NTEP</w:t>
            </w:r>
          </w:p>
        </w:tc>
        <w:tc>
          <w:tcPr>
            <w:tcW w:w="3527" w:type="dxa"/>
            <w:tcBorders>
              <w:top w:val="single" w:sz="6" w:space="0" w:color="auto"/>
              <w:left w:val="single" w:sz="6" w:space="0" w:color="auto"/>
              <w:bottom w:val="single" w:sz="6" w:space="0" w:color="auto"/>
              <w:right w:val="double" w:sz="4" w:space="0" w:color="auto"/>
            </w:tcBorders>
            <w:vAlign w:val="center"/>
            <w:hideMark/>
          </w:tcPr>
          <w:p w:rsidR="00BB4F36" w:rsidRDefault="00BB4F36" w:rsidP="00BB4F36">
            <w:pPr>
              <w:keepNext/>
              <w:spacing w:after="0" w:line="276" w:lineRule="auto"/>
              <w:jc w:val="left"/>
            </w:pPr>
            <w:r>
              <w:t>National Type Evaluation Program</w:t>
            </w:r>
          </w:p>
        </w:tc>
      </w:tr>
      <w:tr w:rsidR="00BB4F36" w:rsidRPr="00BB4F36" w:rsidTr="00BB4F36">
        <w:trPr>
          <w:trHeight w:val="20"/>
        </w:trPr>
        <w:tc>
          <w:tcPr>
            <w:tcW w:w="1181" w:type="dxa"/>
            <w:tcBorders>
              <w:top w:val="single" w:sz="6" w:space="0" w:color="auto"/>
              <w:left w:val="double" w:sz="4" w:space="0" w:color="auto"/>
              <w:bottom w:val="single" w:sz="6" w:space="0" w:color="auto"/>
              <w:right w:val="single" w:sz="6" w:space="0" w:color="auto"/>
            </w:tcBorders>
            <w:vAlign w:val="center"/>
            <w:hideMark/>
          </w:tcPr>
          <w:p w:rsidR="00BB4F36" w:rsidRDefault="00BB4F36" w:rsidP="00BB4F36">
            <w:pPr>
              <w:keepNext/>
              <w:spacing w:after="0" w:line="276" w:lineRule="auto"/>
              <w:rPr>
                <w:spacing w:val="-1"/>
              </w:rPr>
            </w:pPr>
            <w:r>
              <w:t>CD</w:t>
            </w:r>
          </w:p>
        </w:tc>
        <w:tc>
          <w:tcPr>
            <w:tcW w:w="3513" w:type="dxa"/>
            <w:tcBorders>
              <w:top w:val="single" w:sz="6" w:space="0" w:color="auto"/>
              <w:left w:val="single" w:sz="6" w:space="0" w:color="auto"/>
              <w:bottom w:val="single" w:sz="6" w:space="0" w:color="auto"/>
              <w:right w:val="single" w:sz="12" w:space="0" w:color="auto"/>
            </w:tcBorders>
            <w:vAlign w:val="center"/>
            <w:hideMark/>
          </w:tcPr>
          <w:p w:rsidR="00BB4F36" w:rsidRDefault="00BB4F36" w:rsidP="00BB4F36">
            <w:pPr>
              <w:keepNext/>
              <w:spacing w:after="0" w:line="276" w:lineRule="auto"/>
              <w:jc w:val="left"/>
            </w:pPr>
            <w:r>
              <w:t>Committee Draft</w:t>
            </w:r>
            <w:r>
              <w:rPr>
                <w:vertAlign w:val="superscript"/>
              </w:rPr>
              <w:t>1</w:t>
            </w:r>
          </w:p>
        </w:tc>
        <w:tc>
          <w:tcPr>
            <w:tcW w:w="1167" w:type="dxa"/>
            <w:tcBorders>
              <w:top w:val="single" w:sz="6" w:space="0" w:color="auto"/>
              <w:left w:val="single" w:sz="12" w:space="0" w:color="auto"/>
              <w:bottom w:val="single" w:sz="6" w:space="0" w:color="auto"/>
              <w:right w:val="single" w:sz="6" w:space="0" w:color="auto"/>
            </w:tcBorders>
            <w:vAlign w:val="center"/>
            <w:hideMark/>
          </w:tcPr>
          <w:p w:rsidR="00BB4F36" w:rsidRDefault="00BB4F36" w:rsidP="00BB4F36">
            <w:pPr>
              <w:keepNext/>
              <w:spacing w:after="0" w:line="276" w:lineRule="auto"/>
            </w:pPr>
            <w:r>
              <w:t>OIML</w:t>
            </w:r>
          </w:p>
        </w:tc>
        <w:tc>
          <w:tcPr>
            <w:tcW w:w="3527" w:type="dxa"/>
            <w:tcBorders>
              <w:top w:val="single" w:sz="6" w:space="0" w:color="auto"/>
              <w:left w:val="single" w:sz="6" w:space="0" w:color="auto"/>
              <w:bottom w:val="single" w:sz="6" w:space="0" w:color="auto"/>
              <w:right w:val="double" w:sz="4" w:space="0" w:color="auto"/>
            </w:tcBorders>
            <w:vAlign w:val="center"/>
            <w:hideMark/>
          </w:tcPr>
          <w:p w:rsidR="00BB4F36" w:rsidRDefault="00BB4F36" w:rsidP="00BB4F36">
            <w:pPr>
              <w:keepNext/>
              <w:spacing w:after="0" w:line="276" w:lineRule="auto"/>
              <w:jc w:val="left"/>
            </w:pPr>
            <w:r>
              <w:t>International Organization of Legal Metrology</w:t>
            </w:r>
          </w:p>
        </w:tc>
      </w:tr>
      <w:tr w:rsidR="00BB4F36" w:rsidRPr="00BB4F36" w:rsidTr="00BB4F36">
        <w:trPr>
          <w:trHeight w:val="20"/>
        </w:trPr>
        <w:tc>
          <w:tcPr>
            <w:tcW w:w="1181" w:type="dxa"/>
            <w:tcBorders>
              <w:top w:val="single" w:sz="6" w:space="0" w:color="auto"/>
              <w:left w:val="double" w:sz="4" w:space="0" w:color="auto"/>
              <w:bottom w:val="single" w:sz="6" w:space="0" w:color="auto"/>
              <w:right w:val="single" w:sz="6" w:space="0" w:color="auto"/>
            </w:tcBorders>
            <w:vAlign w:val="center"/>
            <w:hideMark/>
          </w:tcPr>
          <w:p w:rsidR="00BB4F36" w:rsidRDefault="00BB4F36" w:rsidP="00BB4F36">
            <w:pPr>
              <w:keepNext/>
              <w:spacing w:after="0" w:line="276" w:lineRule="auto"/>
            </w:pPr>
            <w:r>
              <w:t>CIML</w:t>
            </w:r>
          </w:p>
        </w:tc>
        <w:tc>
          <w:tcPr>
            <w:tcW w:w="3513" w:type="dxa"/>
            <w:tcBorders>
              <w:top w:val="single" w:sz="6" w:space="0" w:color="auto"/>
              <w:left w:val="single" w:sz="6" w:space="0" w:color="auto"/>
              <w:bottom w:val="single" w:sz="6" w:space="0" w:color="auto"/>
              <w:right w:val="single" w:sz="12" w:space="0" w:color="auto"/>
            </w:tcBorders>
            <w:vAlign w:val="center"/>
            <w:hideMark/>
          </w:tcPr>
          <w:p w:rsidR="00BB4F36" w:rsidRDefault="00BB4F36" w:rsidP="00BB4F36">
            <w:pPr>
              <w:keepNext/>
              <w:spacing w:after="0" w:line="276" w:lineRule="auto"/>
              <w:jc w:val="left"/>
            </w:pPr>
            <w:r>
              <w:t>International Committee of Legal Metrology</w:t>
            </w:r>
          </w:p>
        </w:tc>
        <w:tc>
          <w:tcPr>
            <w:tcW w:w="1167" w:type="dxa"/>
            <w:tcBorders>
              <w:top w:val="single" w:sz="6" w:space="0" w:color="auto"/>
              <w:left w:val="single" w:sz="12" w:space="0" w:color="auto"/>
              <w:bottom w:val="single" w:sz="6" w:space="0" w:color="auto"/>
              <w:right w:val="single" w:sz="6" w:space="0" w:color="auto"/>
            </w:tcBorders>
            <w:vAlign w:val="center"/>
            <w:hideMark/>
          </w:tcPr>
          <w:p w:rsidR="00BB4F36" w:rsidRDefault="00BB4F36" w:rsidP="00BB4F36">
            <w:pPr>
              <w:keepNext/>
              <w:spacing w:after="0" w:line="276" w:lineRule="auto"/>
            </w:pPr>
            <w:r>
              <w:t>OWM</w:t>
            </w:r>
          </w:p>
        </w:tc>
        <w:tc>
          <w:tcPr>
            <w:tcW w:w="3527" w:type="dxa"/>
            <w:tcBorders>
              <w:top w:val="single" w:sz="6" w:space="0" w:color="auto"/>
              <w:left w:val="single" w:sz="6" w:space="0" w:color="auto"/>
              <w:bottom w:val="single" w:sz="6" w:space="0" w:color="auto"/>
              <w:right w:val="double" w:sz="4" w:space="0" w:color="auto"/>
            </w:tcBorders>
            <w:vAlign w:val="center"/>
            <w:hideMark/>
          </w:tcPr>
          <w:p w:rsidR="00BB4F36" w:rsidRDefault="00BB4F36" w:rsidP="00BB4F36">
            <w:pPr>
              <w:keepNext/>
              <w:spacing w:after="0" w:line="276" w:lineRule="auto"/>
              <w:jc w:val="left"/>
            </w:pPr>
            <w:r>
              <w:t>Office of Weights and Measures</w:t>
            </w:r>
          </w:p>
        </w:tc>
      </w:tr>
      <w:tr w:rsidR="00BB4F36" w:rsidRPr="00BB4F36" w:rsidTr="00BB4F36">
        <w:trPr>
          <w:trHeight w:val="20"/>
        </w:trPr>
        <w:tc>
          <w:tcPr>
            <w:tcW w:w="1181" w:type="dxa"/>
            <w:tcBorders>
              <w:top w:val="single" w:sz="6" w:space="0" w:color="auto"/>
              <w:left w:val="double" w:sz="4" w:space="0" w:color="auto"/>
              <w:bottom w:val="single" w:sz="6" w:space="0" w:color="auto"/>
              <w:right w:val="single" w:sz="6" w:space="0" w:color="auto"/>
            </w:tcBorders>
            <w:vAlign w:val="center"/>
            <w:hideMark/>
          </w:tcPr>
          <w:p w:rsidR="00BB4F36" w:rsidRDefault="00BB4F36" w:rsidP="00BB4F36">
            <w:pPr>
              <w:keepNext/>
              <w:spacing w:after="0" w:line="276" w:lineRule="auto"/>
            </w:pPr>
            <w:r>
              <w:t>CTT</w:t>
            </w:r>
          </w:p>
        </w:tc>
        <w:tc>
          <w:tcPr>
            <w:tcW w:w="3513" w:type="dxa"/>
            <w:tcBorders>
              <w:top w:val="single" w:sz="6" w:space="0" w:color="auto"/>
              <w:left w:val="single" w:sz="6" w:space="0" w:color="auto"/>
              <w:bottom w:val="single" w:sz="6" w:space="0" w:color="auto"/>
              <w:right w:val="single" w:sz="12" w:space="0" w:color="auto"/>
            </w:tcBorders>
            <w:vAlign w:val="center"/>
            <w:hideMark/>
          </w:tcPr>
          <w:p w:rsidR="00BB4F36" w:rsidRDefault="00BB4F36" w:rsidP="00BB4F36">
            <w:pPr>
              <w:keepNext/>
              <w:spacing w:after="0" w:line="276" w:lineRule="auto"/>
              <w:jc w:val="left"/>
            </w:pPr>
            <w:r>
              <w:t>Conformity to Type</w:t>
            </w:r>
          </w:p>
        </w:tc>
        <w:tc>
          <w:tcPr>
            <w:tcW w:w="1167" w:type="dxa"/>
            <w:tcBorders>
              <w:top w:val="single" w:sz="6" w:space="0" w:color="auto"/>
              <w:left w:val="single" w:sz="12" w:space="0" w:color="auto"/>
              <w:bottom w:val="single" w:sz="6" w:space="0" w:color="auto"/>
              <w:right w:val="single" w:sz="6" w:space="0" w:color="auto"/>
            </w:tcBorders>
            <w:vAlign w:val="center"/>
            <w:hideMark/>
          </w:tcPr>
          <w:p w:rsidR="00BB4F36" w:rsidRDefault="00BB4F36" w:rsidP="00BB4F36">
            <w:pPr>
              <w:keepNext/>
              <w:spacing w:after="0" w:line="276" w:lineRule="auto"/>
            </w:pPr>
            <w:r>
              <w:t>PG</w:t>
            </w:r>
          </w:p>
        </w:tc>
        <w:tc>
          <w:tcPr>
            <w:tcW w:w="3527" w:type="dxa"/>
            <w:tcBorders>
              <w:top w:val="single" w:sz="6" w:space="0" w:color="auto"/>
              <w:left w:val="single" w:sz="6" w:space="0" w:color="auto"/>
              <w:bottom w:val="single" w:sz="6" w:space="0" w:color="auto"/>
              <w:right w:val="double" w:sz="4" w:space="0" w:color="auto"/>
            </w:tcBorders>
            <w:vAlign w:val="center"/>
            <w:hideMark/>
          </w:tcPr>
          <w:p w:rsidR="00BB4F36" w:rsidRDefault="00BB4F36" w:rsidP="00BB4F36">
            <w:pPr>
              <w:keepNext/>
              <w:spacing w:after="0" w:line="276" w:lineRule="auto"/>
              <w:jc w:val="left"/>
            </w:pPr>
            <w:r>
              <w:t>Project Group</w:t>
            </w:r>
          </w:p>
        </w:tc>
      </w:tr>
      <w:tr w:rsidR="00BB4F36" w:rsidRPr="00BB4F36" w:rsidTr="00BB4F36">
        <w:trPr>
          <w:trHeight w:val="20"/>
        </w:trPr>
        <w:tc>
          <w:tcPr>
            <w:tcW w:w="1181" w:type="dxa"/>
            <w:tcBorders>
              <w:top w:val="single" w:sz="6" w:space="0" w:color="auto"/>
              <w:left w:val="double" w:sz="4" w:space="0" w:color="auto"/>
              <w:bottom w:val="single" w:sz="6" w:space="0" w:color="auto"/>
              <w:right w:val="single" w:sz="6" w:space="0" w:color="auto"/>
            </w:tcBorders>
            <w:vAlign w:val="center"/>
            <w:hideMark/>
          </w:tcPr>
          <w:p w:rsidR="00BB4F36" w:rsidRDefault="00BB4F36" w:rsidP="00BB4F36">
            <w:pPr>
              <w:keepNext/>
              <w:spacing w:after="0" w:line="276" w:lineRule="auto"/>
            </w:pPr>
            <w:r>
              <w:t>D</w:t>
            </w:r>
          </w:p>
        </w:tc>
        <w:tc>
          <w:tcPr>
            <w:tcW w:w="3513" w:type="dxa"/>
            <w:tcBorders>
              <w:top w:val="single" w:sz="6" w:space="0" w:color="auto"/>
              <w:left w:val="single" w:sz="6" w:space="0" w:color="auto"/>
              <w:bottom w:val="single" w:sz="6" w:space="0" w:color="auto"/>
              <w:right w:val="single" w:sz="12" w:space="0" w:color="auto"/>
            </w:tcBorders>
            <w:vAlign w:val="center"/>
            <w:hideMark/>
          </w:tcPr>
          <w:p w:rsidR="00BB4F36" w:rsidRDefault="00BB4F36" w:rsidP="00BB4F36">
            <w:pPr>
              <w:keepNext/>
              <w:spacing w:after="0" w:line="276" w:lineRule="auto"/>
              <w:jc w:val="left"/>
            </w:pPr>
            <w:r>
              <w:t>Document</w:t>
            </w:r>
          </w:p>
        </w:tc>
        <w:tc>
          <w:tcPr>
            <w:tcW w:w="1167" w:type="dxa"/>
            <w:tcBorders>
              <w:top w:val="single" w:sz="6" w:space="0" w:color="auto"/>
              <w:left w:val="single" w:sz="12" w:space="0" w:color="auto"/>
              <w:bottom w:val="single" w:sz="6" w:space="0" w:color="auto"/>
              <w:right w:val="single" w:sz="6" w:space="0" w:color="auto"/>
            </w:tcBorders>
            <w:vAlign w:val="center"/>
            <w:hideMark/>
          </w:tcPr>
          <w:p w:rsidR="00BB4F36" w:rsidRDefault="00BB4F36" w:rsidP="00BB4F36">
            <w:pPr>
              <w:keepNext/>
              <w:spacing w:after="0" w:line="276" w:lineRule="auto"/>
            </w:pPr>
            <w:r>
              <w:t>R</w:t>
            </w:r>
          </w:p>
        </w:tc>
        <w:tc>
          <w:tcPr>
            <w:tcW w:w="3527" w:type="dxa"/>
            <w:tcBorders>
              <w:top w:val="single" w:sz="6" w:space="0" w:color="auto"/>
              <w:left w:val="single" w:sz="6" w:space="0" w:color="auto"/>
              <w:bottom w:val="single" w:sz="6" w:space="0" w:color="auto"/>
              <w:right w:val="double" w:sz="4" w:space="0" w:color="auto"/>
            </w:tcBorders>
            <w:vAlign w:val="center"/>
            <w:hideMark/>
          </w:tcPr>
          <w:p w:rsidR="00BB4F36" w:rsidRDefault="00BB4F36" w:rsidP="00BB4F36">
            <w:pPr>
              <w:keepNext/>
              <w:spacing w:after="0" w:line="276" w:lineRule="auto"/>
              <w:jc w:val="left"/>
            </w:pPr>
            <w:r>
              <w:t>Recommendation</w:t>
            </w:r>
          </w:p>
        </w:tc>
      </w:tr>
      <w:tr w:rsidR="00BB4F36" w:rsidRPr="00BB4F36" w:rsidTr="00BB4F36">
        <w:trPr>
          <w:trHeight w:val="20"/>
        </w:trPr>
        <w:tc>
          <w:tcPr>
            <w:tcW w:w="1181" w:type="dxa"/>
            <w:tcBorders>
              <w:top w:val="single" w:sz="6" w:space="0" w:color="auto"/>
              <w:left w:val="double" w:sz="4" w:space="0" w:color="auto"/>
              <w:bottom w:val="single" w:sz="6" w:space="0" w:color="auto"/>
              <w:right w:val="single" w:sz="6" w:space="0" w:color="auto"/>
            </w:tcBorders>
            <w:vAlign w:val="center"/>
            <w:hideMark/>
          </w:tcPr>
          <w:p w:rsidR="00BB4F36" w:rsidRDefault="00BB4F36" w:rsidP="00BB4F36">
            <w:pPr>
              <w:keepNext/>
              <w:spacing w:after="0" w:line="276" w:lineRule="auto"/>
            </w:pPr>
            <w:r>
              <w:t>DD</w:t>
            </w:r>
          </w:p>
        </w:tc>
        <w:tc>
          <w:tcPr>
            <w:tcW w:w="3513" w:type="dxa"/>
            <w:tcBorders>
              <w:top w:val="single" w:sz="6" w:space="0" w:color="auto"/>
              <w:left w:val="single" w:sz="6" w:space="0" w:color="auto"/>
              <w:bottom w:val="single" w:sz="6" w:space="0" w:color="auto"/>
              <w:right w:val="single" w:sz="12" w:space="0" w:color="auto"/>
            </w:tcBorders>
            <w:vAlign w:val="center"/>
            <w:hideMark/>
          </w:tcPr>
          <w:p w:rsidR="00BB4F36" w:rsidRDefault="00BB4F36" w:rsidP="00BB4F36">
            <w:pPr>
              <w:keepNext/>
              <w:spacing w:after="0" w:line="276" w:lineRule="auto"/>
              <w:jc w:val="left"/>
              <w:rPr>
                <w:sz w:val="13"/>
                <w:szCs w:val="13"/>
              </w:rPr>
            </w:pPr>
            <w:r>
              <w:t>Draft Document</w:t>
            </w:r>
            <w:r>
              <w:rPr>
                <w:vertAlign w:val="superscript"/>
              </w:rPr>
              <w:t>2</w:t>
            </w:r>
          </w:p>
        </w:tc>
        <w:tc>
          <w:tcPr>
            <w:tcW w:w="1167" w:type="dxa"/>
            <w:tcBorders>
              <w:top w:val="single" w:sz="6" w:space="0" w:color="auto"/>
              <w:left w:val="single" w:sz="12" w:space="0" w:color="auto"/>
              <w:bottom w:val="single" w:sz="6" w:space="0" w:color="auto"/>
              <w:right w:val="single" w:sz="6" w:space="0" w:color="auto"/>
            </w:tcBorders>
            <w:vAlign w:val="center"/>
            <w:hideMark/>
          </w:tcPr>
          <w:p w:rsidR="00BB4F36" w:rsidRDefault="00BB4F36" w:rsidP="00BB4F36">
            <w:pPr>
              <w:keepNext/>
              <w:spacing w:after="0" w:line="276" w:lineRule="auto"/>
            </w:pPr>
            <w:r>
              <w:t>SC</w:t>
            </w:r>
          </w:p>
        </w:tc>
        <w:tc>
          <w:tcPr>
            <w:tcW w:w="3527" w:type="dxa"/>
            <w:tcBorders>
              <w:top w:val="single" w:sz="6" w:space="0" w:color="auto"/>
              <w:left w:val="single" w:sz="6" w:space="0" w:color="auto"/>
              <w:bottom w:val="single" w:sz="6" w:space="0" w:color="auto"/>
              <w:right w:val="double" w:sz="4" w:space="0" w:color="auto"/>
            </w:tcBorders>
            <w:vAlign w:val="center"/>
            <w:hideMark/>
          </w:tcPr>
          <w:p w:rsidR="00BB4F36" w:rsidRDefault="00BB4F36" w:rsidP="00BB4F36">
            <w:pPr>
              <w:keepNext/>
              <w:spacing w:after="0" w:line="276" w:lineRule="auto"/>
              <w:jc w:val="left"/>
            </w:pPr>
            <w:r>
              <w:t>Technical Subcommittee</w:t>
            </w:r>
          </w:p>
        </w:tc>
      </w:tr>
      <w:tr w:rsidR="00BB4F36" w:rsidRPr="00BB4F36" w:rsidTr="00BB4F36">
        <w:trPr>
          <w:trHeight w:val="20"/>
        </w:trPr>
        <w:tc>
          <w:tcPr>
            <w:tcW w:w="1181" w:type="dxa"/>
            <w:tcBorders>
              <w:top w:val="single" w:sz="6" w:space="0" w:color="auto"/>
              <w:left w:val="double" w:sz="4" w:space="0" w:color="auto"/>
              <w:bottom w:val="single" w:sz="6" w:space="0" w:color="auto"/>
              <w:right w:val="single" w:sz="6" w:space="0" w:color="auto"/>
            </w:tcBorders>
            <w:vAlign w:val="center"/>
            <w:hideMark/>
          </w:tcPr>
          <w:p w:rsidR="00BB4F36" w:rsidRDefault="00BB4F36" w:rsidP="00BB4F36">
            <w:pPr>
              <w:keepNext/>
              <w:spacing w:after="0" w:line="276" w:lineRule="auto"/>
            </w:pPr>
            <w:r>
              <w:t>DoMC</w:t>
            </w:r>
          </w:p>
        </w:tc>
        <w:tc>
          <w:tcPr>
            <w:tcW w:w="3513" w:type="dxa"/>
            <w:tcBorders>
              <w:top w:val="single" w:sz="6" w:space="0" w:color="auto"/>
              <w:left w:val="single" w:sz="6" w:space="0" w:color="auto"/>
              <w:bottom w:val="single" w:sz="6" w:space="0" w:color="auto"/>
              <w:right w:val="single" w:sz="12" w:space="0" w:color="auto"/>
            </w:tcBorders>
            <w:vAlign w:val="center"/>
            <w:hideMark/>
          </w:tcPr>
          <w:p w:rsidR="00BB4F36" w:rsidRDefault="00BB4F36" w:rsidP="00BB4F36">
            <w:pPr>
              <w:keepNext/>
              <w:spacing w:after="0" w:line="276" w:lineRule="auto"/>
              <w:jc w:val="left"/>
            </w:pPr>
            <w:r>
              <w:t>Declaration of Mutual Confidence</w:t>
            </w:r>
          </w:p>
        </w:tc>
        <w:tc>
          <w:tcPr>
            <w:tcW w:w="1167" w:type="dxa"/>
            <w:tcBorders>
              <w:top w:val="single" w:sz="6" w:space="0" w:color="auto"/>
              <w:left w:val="single" w:sz="12" w:space="0" w:color="auto"/>
              <w:bottom w:val="single" w:sz="6" w:space="0" w:color="auto"/>
              <w:right w:val="single" w:sz="6" w:space="0" w:color="auto"/>
            </w:tcBorders>
            <w:vAlign w:val="center"/>
            <w:hideMark/>
          </w:tcPr>
          <w:p w:rsidR="00BB4F36" w:rsidRDefault="00BB4F36" w:rsidP="00BB4F36">
            <w:pPr>
              <w:keepNext/>
              <w:spacing w:after="0" w:line="276" w:lineRule="auto"/>
            </w:pPr>
            <w:r>
              <w:t>SIM</w:t>
            </w:r>
          </w:p>
        </w:tc>
        <w:tc>
          <w:tcPr>
            <w:tcW w:w="3527" w:type="dxa"/>
            <w:tcBorders>
              <w:top w:val="single" w:sz="6" w:space="0" w:color="auto"/>
              <w:left w:val="single" w:sz="6" w:space="0" w:color="auto"/>
              <w:bottom w:val="single" w:sz="6" w:space="0" w:color="auto"/>
              <w:right w:val="double" w:sz="4" w:space="0" w:color="auto"/>
            </w:tcBorders>
            <w:vAlign w:val="center"/>
            <w:hideMark/>
          </w:tcPr>
          <w:p w:rsidR="00BB4F36" w:rsidRDefault="00BB4F36" w:rsidP="00BB4F36">
            <w:pPr>
              <w:keepNext/>
              <w:spacing w:after="0" w:line="276" w:lineRule="auto"/>
              <w:jc w:val="left"/>
            </w:pPr>
            <w:r>
              <w:t>Inter-American Metrology System</w:t>
            </w:r>
          </w:p>
        </w:tc>
      </w:tr>
      <w:tr w:rsidR="00BB4F36" w:rsidRPr="00BB4F36" w:rsidTr="00BB4F36">
        <w:trPr>
          <w:trHeight w:val="20"/>
        </w:trPr>
        <w:tc>
          <w:tcPr>
            <w:tcW w:w="1181" w:type="dxa"/>
            <w:tcBorders>
              <w:top w:val="single" w:sz="6" w:space="0" w:color="auto"/>
              <w:left w:val="double" w:sz="4" w:space="0" w:color="auto"/>
              <w:bottom w:val="single" w:sz="6" w:space="0" w:color="auto"/>
              <w:right w:val="single" w:sz="6" w:space="0" w:color="auto"/>
            </w:tcBorders>
            <w:vAlign w:val="center"/>
            <w:hideMark/>
          </w:tcPr>
          <w:p w:rsidR="00BB4F36" w:rsidRDefault="00BB4F36" w:rsidP="00BB4F36">
            <w:pPr>
              <w:keepNext/>
              <w:spacing w:after="0" w:line="276" w:lineRule="auto"/>
            </w:pPr>
            <w:r>
              <w:t>DR</w:t>
            </w:r>
          </w:p>
        </w:tc>
        <w:tc>
          <w:tcPr>
            <w:tcW w:w="3513" w:type="dxa"/>
            <w:tcBorders>
              <w:top w:val="single" w:sz="6" w:space="0" w:color="auto"/>
              <w:left w:val="single" w:sz="6" w:space="0" w:color="auto"/>
              <w:bottom w:val="single" w:sz="6" w:space="0" w:color="auto"/>
              <w:right w:val="single" w:sz="12" w:space="0" w:color="auto"/>
            </w:tcBorders>
            <w:vAlign w:val="center"/>
            <w:hideMark/>
          </w:tcPr>
          <w:p w:rsidR="00BB4F36" w:rsidRDefault="00BB4F36" w:rsidP="00BB4F36">
            <w:pPr>
              <w:keepNext/>
              <w:spacing w:after="0" w:line="276" w:lineRule="auto"/>
              <w:jc w:val="left"/>
              <w:rPr>
                <w:sz w:val="13"/>
                <w:szCs w:val="13"/>
              </w:rPr>
            </w:pPr>
            <w:r>
              <w:t>Draft Recommendation</w:t>
            </w:r>
            <w:r>
              <w:rPr>
                <w:vertAlign w:val="superscript"/>
              </w:rPr>
              <w:t>2</w:t>
            </w:r>
          </w:p>
        </w:tc>
        <w:tc>
          <w:tcPr>
            <w:tcW w:w="1167" w:type="dxa"/>
            <w:tcBorders>
              <w:top w:val="single" w:sz="6" w:space="0" w:color="auto"/>
              <w:left w:val="single" w:sz="12" w:space="0" w:color="auto"/>
              <w:bottom w:val="single" w:sz="6" w:space="0" w:color="auto"/>
              <w:right w:val="single" w:sz="6" w:space="0" w:color="auto"/>
            </w:tcBorders>
            <w:vAlign w:val="center"/>
            <w:hideMark/>
          </w:tcPr>
          <w:p w:rsidR="00BB4F36" w:rsidRDefault="00BB4F36" w:rsidP="00BB4F36">
            <w:pPr>
              <w:keepNext/>
              <w:spacing w:after="0" w:line="276" w:lineRule="auto"/>
            </w:pPr>
            <w:r>
              <w:t>TC</w:t>
            </w:r>
          </w:p>
        </w:tc>
        <w:tc>
          <w:tcPr>
            <w:tcW w:w="3527" w:type="dxa"/>
            <w:tcBorders>
              <w:top w:val="single" w:sz="6" w:space="0" w:color="auto"/>
              <w:left w:val="single" w:sz="6" w:space="0" w:color="auto"/>
              <w:bottom w:val="single" w:sz="6" w:space="0" w:color="auto"/>
              <w:right w:val="double" w:sz="4" w:space="0" w:color="auto"/>
            </w:tcBorders>
            <w:vAlign w:val="center"/>
            <w:hideMark/>
          </w:tcPr>
          <w:p w:rsidR="00BB4F36" w:rsidRDefault="00BB4F36" w:rsidP="00BB4F36">
            <w:pPr>
              <w:keepNext/>
              <w:spacing w:after="0" w:line="276" w:lineRule="auto"/>
              <w:jc w:val="left"/>
            </w:pPr>
            <w:r>
              <w:t>Technical Committee</w:t>
            </w:r>
          </w:p>
        </w:tc>
      </w:tr>
      <w:tr w:rsidR="00BB4F36" w:rsidRPr="00BB4F36" w:rsidTr="00BB4F36">
        <w:trPr>
          <w:trHeight w:val="20"/>
        </w:trPr>
        <w:tc>
          <w:tcPr>
            <w:tcW w:w="1181" w:type="dxa"/>
            <w:tcBorders>
              <w:top w:val="single" w:sz="6" w:space="0" w:color="auto"/>
              <w:left w:val="double" w:sz="4" w:space="0" w:color="auto"/>
              <w:bottom w:val="single" w:sz="6" w:space="0" w:color="auto"/>
              <w:right w:val="single" w:sz="6" w:space="0" w:color="auto"/>
            </w:tcBorders>
            <w:vAlign w:val="center"/>
            <w:hideMark/>
          </w:tcPr>
          <w:p w:rsidR="00BB4F36" w:rsidRDefault="00BB4F36" w:rsidP="00BB4F36">
            <w:pPr>
              <w:keepNext/>
              <w:spacing w:after="0" w:line="276" w:lineRule="auto"/>
            </w:pPr>
            <w:r>
              <w:t>DV</w:t>
            </w:r>
          </w:p>
        </w:tc>
        <w:tc>
          <w:tcPr>
            <w:tcW w:w="3513" w:type="dxa"/>
            <w:tcBorders>
              <w:top w:val="single" w:sz="6" w:space="0" w:color="auto"/>
              <w:left w:val="single" w:sz="6" w:space="0" w:color="auto"/>
              <w:bottom w:val="single" w:sz="6" w:space="0" w:color="auto"/>
              <w:right w:val="single" w:sz="12" w:space="0" w:color="auto"/>
            </w:tcBorders>
            <w:vAlign w:val="center"/>
            <w:hideMark/>
          </w:tcPr>
          <w:p w:rsidR="00BB4F36" w:rsidRDefault="00BB4F36" w:rsidP="00BB4F36">
            <w:pPr>
              <w:keepNext/>
              <w:spacing w:after="0" w:line="276" w:lineRule="auto"/>
              <w:jc w:val="left"/>
              <w:rPr>
                <w:sz w:val="13"/>
                <w:szCs w:val="13"/>
              </w:rPr>
            </w:pPr>
            <w:r>
              <w:t>Draft Vocabulary</w:t>
            </w:r>
            <w:r>
              <w:rPr>
                <w:vertAlign w:val="superscript"/>
              </w:rPr>
              <w:t>3</w:t>
            </w:r>
          </w:p>
        </w:tc>
        <w:tc>
          <w:tcPr>
            <w:tcW w:w="1167" w:type="dxa"/>
            <w:tcBorders>
              <w:top w:val="single" w:sz="6" w:space="0" w:color="auto"/>
              <w:left w:val="single" w:sz="12" w:space="0" w:color="auto"/>
              <w:bottom w:val="single" w:sz="6" w:space="0" w:color="auto"/>
              <w:right w:val="single" w:sz="6" w:space="0" w:color="auto"/>
            </w:tcBorders>
            <w:vAlign w:val="center"/>
            <w:hideMark/>
          </w:tcPr>
          <w:p w:rsidR="00BB4F36" w:rsidRDefault="00BB4F36" w:rsidP="00BB4F36">
            <w:pPr>
              <w:keepNext/>
              <w:spacing w:after="0" w:line="276" w:lineRule="auto"/>
            </w:pPr>
            <w:r>
              <w:t>USNWG</w:t>
            </w:r>
          </w:p>
        </w:tc>
        <w:tc>
          <w:tcPr>
            <w:tcW w:w="3527" w:type="dxa"/>
            <w:tcBorders>
              <w:top w:val="single" w:sz="6" w:space="0" w:color="auto"/>
              <w:left w:val="single" w:sz="6" w:space="0" w:color="auto"/>
              <w:bottom w:val="single" w:sz="6" w:space="0" w:color="auto"/>
              <w:right w:val="double" w:sz="4" w:space="0" w:color="auto"/>
            </w:tcBorders>
            <w:vAlign w:val="center"/>
            <w:hideMark/>
          </w:tcPr>
          <w:p w:rsidR="00BB4F36" w:rsidRDefault="00BB4F36" w:rsidP="00BB4F36">
            <w:pPr>
              <w:keepNext/>
              <w:spacing w:after="0" w:line="276" w:lineRule="auto"/>
              <w:jc w:val="left"/>
            </w:pPr>
            <w:r>
              <w:t>U.S. National Work Group</w:t>
            </w:r>
          </w:p>
        </w:tc>
      </w:tr>
      <w:tr w:rsidR="00BB4F36" w:rsidRPr="00BB4F36" w:rsidTr="00BB4F36">
        <w:trPr>
          <w:trHeight w:val="20"/>
        </w:trPr>
        <w:tc>
          <w:tcPr>
            <w:tcW w:w="1181" w:type="dxa"/>
            <w:tcBorders>
              <w:top w:val="single" w:sz="6" w:space="0" w:color="auto"/>
              <w:left w:val="double" w:sz="4" w:space="0" w:color="auto"/>
              <w:bottom w:val="single" w:sz="6" w:space="0" w:color="auto"/>
              <w:right w:val="single" w:sz="6" w:space="0" w:color="auto"/>
            </w:tcBorders>
            <w:vAlign w:val="center"/>
            <w:hideMark/>
          </w:tcPr>
          <w:p w:rsidR="00BB4F36" w:rsidRDefault="00BB4F36" w:rsidP="00BB4F36">
            <w:pPr>
              <w:keepNext/>
              <w:spacing w:after="0" w:line="276" w:lineRule="auto"/>
            </w:pPr>
            <w:r>
              <w:t>GA</w:t>
            </w:r>
          </w:p>
        </w:tc>
        <w:tc>
          <w:tcPr>
            <w:tcW w:w="3513" w:type="dxa"/>
            <w:tcBorders>
              <w:top w:val="single" w:sz="6" w:space="0" w:color="auto"/>
              <w:left w:val="single" w:sz="6" w:space="0" w:color="auto"/>
              <w:bottom w:val="single" w:sz="6" w:space="0" w:color="auto"/>
              <w:right w:val="single" w:sz="12" w:space="0" w:color="auto"/>
            </w:tcBorders>
            <w:vAlign w:val="center"/>
            <w:hideMark/>
          </w:tcPr>
          <w:p w:rsidR="00BB4F36" w:rsidRDefault="00BB4F36" w:rsidP="00BB4F36">
            <w:pPr>
              <w:keepNext/>
              <w:spacing w:after="0" w:line="276" w:lineRule="auto"/>
              <w:jc w:val="left"/>
            </w:pPr>
            <w:r>
              <w:t>General Assembly</w:t>
            </w:r>
          </w:p>
        </w:tc>
        <w:tc>
          <w:tcPr>
            <w:tcW w:w="1167" w:type="dxa"/>
            <w:tcBorders>
              <w:top w:val="single" w:sz="6" w:space="0" w:color="auto"/>
              <w:left w:val="single" w:sz="12" w:space="0" w:color="auto"/>
              <w:bottom w:val="single" w:sz="6" w:space="0" w:color="auto"/>
              <w:right w:val="single" w:sz="6" w:space="0" w:color="auto"/>
            </w:tcBorders>
            <w:vAlign w:val="center"/>
            <w:hideMark/>
          </w:tcPr>
          <w:p w:rsidR="00BB4F36" w:rsidRDefault="00BB4F36" w:rsidP="00BB4F36">
            <w:pPr>
              <w:keepNext/>
              <w:spacing w:after="0" w:line="276" w:lineRule="auto"/>
            </w:pPr>
            <w:r>
              <w:t>VIM</w:t>
            </w:r>
          </w:p>
        </w:tc>
        <w:tc>
          <w:tcPr>
            <w:tcW w:w="3527" w:type="dxa"/>
            <w:tcBorders>
              <w:top w:val="single" w:sz="6" w:space="0" w:color="auto"/>
              <w:left w:val="single" w:sz="6" w:space="0" w:color="auto"/>
              <w:bottom w:val="single" w:sz="6" w:space="0" w:color="auto"/>
              <w:right w:val="double" w:sz="4" w:space="0" w:color="auto"/>
            </w:tcBorders>
            <w:vAlign w:val="center"/>
            <w:hideMark/>
          </w:tcPr>
          <w:p w:rsidR="00BB4F36" w:rsidRDefault="00BB4F36" w:rsidP="00BB4F36">
            <w:pPr>
              <w:keepNext/>
              <w:spacing w:after="0" w:line="276" w:lineRule="auto"/>
              <w:jc w:val="left"/>
            </w:pPr>
            <w:r>
              <w:t>International Vocabulary of Metrology</w:t>
            </w:r>
          </w:p>
        </w:tc>
      </w:tr>
      <w:tr w:rsidR="00BB4F36" w:rsidRPr="00BB4F36" w:rsidTr="00BB4F36">
        <w:trPr>
          <w:trHeight w:val="20"/>
        </w:trPr>
        <w:tc>
          <w:tcPr>
            <w:tcW w:w="1181" w:type="dxa"/>
            <w:tcBorders>
              <w:top w:val="single" w:sz="6" w:space="0" w:color="auto"/>
              <w:left w:val="double" w:sz="4" w:space="0" w:color="auto"/>
              <w:bottom w:val="single" w:sz="6" w:space="0" w:color="auto"/>
              <w:right w:val="single" w:sz="6" w:space="0" w:color="auto"/>
            </w:tcBorders>
            <w:vAlign w:val="center"/>
            <w:hideMark/>
          </w:tcPr>
          <w:p w:rsidR="00BB4F36" w:rsidRDefault="00BB4F36" w:rsidP="00BB4F36">
            <w:pPr>
              <w:keepNext/>
              <w:spacing w:after="0" w:line="276" w:lineRule="auto"/>
            </w:pPr>
            <w:r>
              <w:t>IEC</w:t>
            </w:r>
          </w:p>
        </w:tc>
        <w:tc>
          <w:tcPr>
            <w:tcW w:w="3513" w:type="dxa"/>
            <w:tcBorders>
              <w:top w:val="single" w:sz="6" w:space="0" w:color="auto"/>
              <w:left w:val="single" w:sz="6" w:space="0" w:color="auto"/>
              <w:bottom w:val="single" w:sz="6" w:space="0" w:color="auto"/>
              <w:right w:val="single" w:sz="12" w:space="0" w:color="auto"/>
            </w:tcBorders>
            <w:vAlign w:val="center"/>
            <w:hideMark/>
          </w:tcPr>
          <w:p w:rsidR="00BB4F36" w:rsidRDefault="00BB4F36" w:rsidP="00BB4F36">
            <w:pPr>
              <w:keepNext/>
              <w:spacing w:after="0" w:line="276" w:lineRule="auto"/>
              <w:jc w:val="left"/>
            </w:pPr>
            <w:r>
              <w:t>International Electrotechnical Commission</w:t>
            </w:r>
          </w:p>
        </w:tc>
        <w:tc>
          <w:tcPr>
            <w:tcW w:w="1167" w:type="dxa"/>
            <w:tcBorders>
              <w:top w:val="single" w:sz="6" w:space="0" w:color="auto"/>
              <w:left w:val="single" w:sz="12" w:space="0" w:color="auto"/>
              <w:bottom w:val="single" w:sz="6" w:space="0" w:color="auto"/>
              <w:right w:val="single" w:sz="6" w:space="0" w:color="auto"/>
            </w:tcBorders>
            <w:vAlign w:val="center"/>
            <w:hideMark/>
          </w:tcPr>
          <w:p w:rsidR="00BB4F36" w:rsidRDefault="00BB4F36" w:rsidP="00BB4F36">
            <w:pPr>
              <w:keepNext/>
              <w:spacing w:after="0" w:line="276" w:lineRule="auto"/>
            </w:pPr>
            <w:r>
              <w:t>VIML</w:t>
            </w:r>
          </w:p>
        </w:tc>
        <w:tc>
          <w:tcPr>
            <w:tcW w:w="3527" w:type="dxa"/>
            <w:tcBorders>
              <w:top w:val="single" w:sz="6" w:space="0" w:color="auto"/>
              <w:left w:val="single" w:sz="6" w:space="0" w:color="auto"/>
              <w:bottom w:val="single" w:sz="6" w:space="0" w:color="auto"/>
              <w:right w:val="double" w:sz="4" w:space="0" w:color="auto"/>
            </w:tcBorders>
            <w:vAlign w:val="center"/>
            <w:hideMark/>
          </w:tcPr>
          <w:p w:rsidR="00BB4F36" w:rsidRDefault="00BB4F36" w:rsidP="00BB4F36">
            <w:pPr>
              <w:keepNext/>
              <w:spacing w:after="0" w:line="276" w:lineRule="auto"/>
              <w:jc w:val="left"/>
            </w:pPr>
            <w:r>
              <w:t>International Vocabulary of Legal Metrology</w:t>
            </w:r>
          </w:p>
        </w:tc>
      </w:tr>
      <w:tr w:rsidR="00BB4F36" w:rsidRPr="00BB4F36" w:rsidTr="00BB4F36">
        <w:trPr>
          <w:trHeight w:val="20"/>
        </w:trPr>
        <w:tc>
          <w:tcPr>
            <w:tcW w:w="1181" w:type="dxa"/>
            <w:tcBorders>
              <w:top w:val="single" w:sz="6" w:space="0" w:color="auto"/>
              <w:left w:val="double" w:sz="4" w:space="0" w:color="auto"/>
              <w:bottom w:val="single" w:sz="6" w:space="0" w:color="auto"/>
              <w:right w:val="single" w:sz="6" w:space="0" w:color="auto"/>
            </w:tcBorders>
            <w:vAlign w:val="center"/>
            <w:hideMark/>
          </w:tcPr>
          <w:p w:rsidR="00BB4F36" w:rsidRDefault="00BB4F36" w:rsidP="00BB4F36">
            <w:pPr>
              <w:keepNext/>
              <w:spacing w:after="0" w:line="276" w:lineRule="auto"/>
            </w:pPr>
            <w:r>
              <w:t>IQ Mark</w:t>
            </w:r>
          </w:p>
        </w:tc>
        <w:tc>
          <w:tcPr>
            <w:tcW w:w="3513" w:type="dxa"/>
            <w:tcBorders>
              <w:top w:val="single" w:sz="6" w:space="0" w:color="auto"/>
              <w:left w:val="single" w:sz="6" w:space="0" w:color="auto"/>
              <w:bottom w:val="single" w:sz="6" w:space="0" w:color="auto"/>
              <w:right w:val="single" w:sz="12" w:space="0" w:color="auto"/>
            </w:tcBorders>
            <w:vAlign w:val="center"/>
            <w:hideMark/>
          </w:tcPr>
          <w:p w:rsidR="00BB4F36" w:rsidRDefault="00BB4F36" w:rsidP="00BB4F36">
            <w:pPr>
              <w:keepNext/>
              <w:spacing w:after="0" w:line="276" w:lineRule="auto"/>
              <w:jc w:val="left"/>
            </w:pPr>
            <w:r>
              <w:t>International Quantity Mark</w:t>
            </w:r>
          </w:p>
        </w:tc>
        <w:tc>
          <w:tcPr>
            <w:tcW w:w="1167" w:type="dxa"/>
            <w:tcBorders>
              <w:top w:val="single" w:sz="6" w:space="0" w:color="auto"/>
              <w:left w:val="single" w:sz="12" w:space="0" w:color="auto"/>
              <w:bottom w:val="single" w:sz="6" w:space="0" w:color="auto"/>
              <w:right w:val="single" w:sz="6" w:space="0" w:color="auto"/>
            </w:tcBorders>
            <w:vAlign w:val="center"/>
            <w:hideMark/>
          </w:tcPr>
          <w:p w:rsidR="00BB4F36" w:rsidRDefault="00BB4F36" w:rsidP="00BB4F36">
            <w:pPr>
              <w:keepNext/>
              <w:spacing w:after="0" w:line="276" w:lineRule="auto"/>
            </w:pPr>
            <w:r>
              <w:t>WD</w:t>
            </w:r>
          </w:p>
        </w:tc>
        <w:tc>
          <w:tcPr>
            <w:tcW w:w="3527" w:type="dxa"/>
            <w:tcBorders>
              <w:top w:val="single" w:sz="6" w:space="0" w:color="auto"/>
              <w:left w:val="single" w:sz="6" w:space="0" w:color="auto"/>
              <w:bottom w:val="single" w:sz="6" w:space="0" w:color="auto"/>
              <w:right w:val="double" w:sz="4" w:space="0" w:color="auto"/>
            </w:tcBorders>
            <w:vAlign w:val="center"/>
            <w:hideMark/>
          </w:tcPr>
          <w:p w:rsidR="00BB4F36" w:rsidRDefault="00BB4F36" w:rsidP="00BB4F36">
            <w:pPr>
              <w:keepNext/>
              <w:spacing w:after="0" w:line="276" w:lineRule="auto"/>
              <w:jc w:val="left"/>
              <w:rPr>
                <w:sz w:val="13"/>
                <w:szCs w:val="13"/>
              </w:rPr>
            </w:pPr>
            <w:r>
              <w:t>Working Draft</w:t>
            </w:r>
            <w:r>
              <w:rPr>
                <w:vertAlign w:val="superscript"/>
              </w:rPr>
              <w:t>3</w:t>
            </w:r>
          </w:p>
        </w:tc>
      </w:tr>
      <w:tr w:rsidR="00BB4F36" w:rsidRPr="00BB4F36" w:rsidTr="00BB4F36">
        <w:trPr>
          <w:trHeight w:val="20"/>
        </w:trPr>
        <w:tc>
          <w:tcPr>
            <w:tcW w:w="9388" w:type="dxa"/>
            <w:gridSpan w:val="4"/>
            <w:tcBorders>
              <w:top w:val="single" w:sz="6" w:space="0" w:color="auto"/>
              <w:left w:val="double" w:sz="4" w:space="0" w:color="auto"/>
              <w:bottom w:val="double" w:sz="4" w:space="0" w:color="auto"/>
              <w:right w:val="double" w:sz="4" w:space="0" w:color="auto"/>
            </w:tcBorders>
            <w:hideMark/>
          </w:tcPr>
          <w:p w:rsidR="00BB4F36" w:rsidRDefault="00BB4F36">
            <w:pPr>
              <w:spacing w:after="0"/>
              <w:rPr>
                <w:szCs w:val="20"/>
              </w:rPr>
            </w:pPr>
            <w:r>
              <w:rPr>
                <w:sz w:val="13"/>
                <w:szCs w:val="13"/>
                <w:vertAlign w:val="superscript"/>
              </w:rPr>
              <w:t>1</w:t>
            </w:r>
            <w:r>
              <w:t xml:space="preserve"> CD: a draft at the stage of development within a technical committee or subcommittee; in this document, successive drafts are numbered 1 CD, 2 CD, etc.</w:t>
            </w:r>
          </w:p>
          <w:p w:rsidR="00BB4F36" w:rsidRDefault="00BB4F36">
            <w:pPr>
              <w:spacing w:after="0"/>
            </w:pPr>
            <w:r>
              <w:rPr>
                <w:sz w:val="13"/>
                <w:szCs w:val="13"/>
                <w:vertAlign w:val="superscript"/>
              </w:rPr>
              <w:t>2</w:t>
            </w:r>
            <w:r>
              <w:t xml:space="preserve"> DD, DR, and DV: a draft document approved at the level of the technical committee or subcommittee concerned and sent to BIML for approval by CIML</w:t>
            </w:r>
            <w:r w:rsidR="00A26530">
              <w:t>.</w:t>
            </w:r>
          </w:p>
          <w:p w:rsidR="00BB4F36" w:rsidRDefault="00BB4F36">
            <w:pPr>
              <w:spacing w:after="0" w:line="276" w:lineRule="auto"/>
            </w:pPr>
            <w:r>
              <w:rPr>
                <w:sz w:val="13"/>
                <w:szCs w:val="13"/>
                <w:vertAlign w:val="superscript"/>
              </w:rPr>
              <w:t>3</w:t>
            </w:r>
            <w:r>
              <w:t>WD: precedes the development of a CD; in this document, successive drafts are number 1 WD, 2 WD, etc.</w:t>
            </w:r>
          </w:p>
        </w:tc>
      </w:tr>
    </w:tbl>
    <w:p w:rsidR="00BB4F36" w:rsidRDefault="00BB4F36" w:rsidP="00541924">
      <w:pPr>
        <w:spacing w:after="0"/>
        <w:rPr>
          <w:szCs w:val="20"/>
        </w:rPr>
      </w:pPr>
    </w:p>
    <w:tbl>
      <w:tblPr>
        <w:tblStyle w:val="TableGrid"/>
        <w:tblW w:w="0" w:type="auto"/>
        <w:tblBorders>
          <w:top w:val="none" w:sz="0" w:space="0" w:color="auto"/>
          <w:left w:val="none" w:sz="0" w:space="0" w:color="auto"/>
          <w:bottom w:val="single" w:sz="12" w:space="0" w:color="auto"/>
          <w:right w:val="none" w:sz="0" w:space="0" w:color="auto"/>
        </w:tblBorders>
        <w:tblLook w:val="04A0" w:firstRow="1" w:lastRow="0" w:firstColumn="1" w:lastColumn="0" w:noHBand="0" w:noVBand="1"/>
      </w:tblPr>
      <w:tblGrid>
        <w:gridCol w:w="9576"/>
      </w:tblGrid>
      <w:tr w:rsidR="00541924" w:rsidTr="00541924">
        <w:tc>
          <w:tcPr>
            <w:tcW w:w="9576" w:type="dxa"/>
          </w:tcPr>
          <w:p w:rsidR="00541924" w:rsidRDefault="00541924" w:rsidP="00541924">
            <w:pPr>
              <w:spacing w:after="0"/>
              <w:rPr>
                <w:szCs w:val="20"/>
              </w:rPr>
            </w:pPr>
          </w:p>
        </w:tc>
      </w:tr>
    </w:tbl>
    <w:p w:rsidR="00541924" w:rsidRDefault="00541924" w:rsidP="00BB4F36">
      <w:pPr>
        <w:rPr>
          <w:szCs w:val="20"/>
        </w:rPr>
      </w:pPr>
    </w:p>
    <w:p w:rsidR="00BB4F36" w:rsidRDefault="00BB4F36" w:rsidP="00BB4F36">
      <w:r>
        <w:br w:type="page"/>
      </w:r>
    </w:p>
    <w:tbl>
      <w:tblPr>
        <w:tblW w:w="0" w:type="auto"/>
        <w:tblBorders>
          <w:top w:val="single" w:sz="18" w:space="0" w:color="auto"/>
          <w:bottom w:val="single" w:sz="18"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9590"/>
      </w:tblGrid>
      <w:tr w:rsidR="00BB4F36" w:rsidRPr="001118C6" w:rsidTr="001118C6">
        <w:tc>
          <w:tcPr>
            <w:tcW w:w="9590" w:type="dxa"/>
            <w:tcBorders>
              <w:top w:val="single" w:sz="18" w:space="0" w:color="auto"/>
              <w:left w:val="nil"/>
              <w:bottom w:val="single" w:sz="18" w:space="0" w:color="auto"/>
              <w:right w:val="nil"/>
            </w:tcBorders>
            <w:shd w:val="clear" w:color="auto" w:fill="auto"/>
            <w:vAlign w:val="center"/>
            <w:hideMark/>
          </w:tcPr>
          <w:p w:rsidR="00BB4F36" w:rsidRDefault="00BB4F36" w:rsidP="001118C6">
            <w:pPr>
              <w:pStyle w:val="TableHdg1"/>
            </w:pPr>
            <w:r>
              <w:lastRenderedPageBreak/>
              <w:t>Details of All Items</w:t>
            </w:r>
          </w:p>
          <w:p w:rsidR="00BB4F36" w:rsidRPr="000810C2" w:rsidRDefault="00BB4F36" w:rsidP="001118C6">
            <w:pPr>
              <w:pStyle w:val="TableHdg1"/>
              <w:rPr>
                <w:sz w:val="20"/>
                <w:szCs w:val="20"/>
              </w:rPr>
            </w:pPr>
            <w:r w:rsidRPr="000810C2">
              <w:rPr>
                <w:sz w:val="20"/>
                <w:szCs w:val="20"/>
              </w:rPr>
              <w:t>(In order by Reference Key)</w:t>
            </w:r>
          </w:p>
        </w:tc>
      </w:tr>
    </w:tbl>
    <w:p w:rsidR="00BB4F36" w:rsidRDefault="00BB4F36" w:rsidP="00BB4F36">
      <w:pPr>
        <w:pStyle w:val="IntroHeading"/>
        <w:rPr>
          <w:rFonts w:eastAsia="Calibri"/>
        </w:rPr>
      </w:pPr>
      <w:bookmarkStart w:id="19" w:name="_Toc367371942"/>
      <w:r>
        <w:rPr>
          <w:rFonts w:eastAsia="Calibri"/>
        </w:rPr>
        <w:t>I.</w:t>
      </w:r>
      <w:r>
        <w:rPr>
          <w:rFonts w:eastAsia="Calibri"/>
        </w:rPr>
        <w:tab/>
        <w:t>Report on the Activities of the OIML Technical Committees</w:t>
      </w:r>
      <w:bookmarkEnd w:id="19"/>
    </w:p>
    <w:p w:rsidR="00BB4F36" w:rsidRPr="00BB4F36" w:rsidRDefault="00BB4F36" w:rsidP="00BB4F36">
      <w:r>
        <w:t>This section reports on recent activities and the status of work in the OIML Technical Committees (TCs), Technical Subcommittees (SCs), and Project Groups (PGs) of specific interest to members of the National Conference on Weights and Measures (NCWM).  Schedules of future activities of the TC/SC Secretariats, PG Conveners, the U.S. National Work Groups (USNWGs), and the International Work Groups (IWGs) and Project Groups of the TCs and SCs are also included.</w:t>
      </w:r>
    </w:p>
    <w:p w:rsidR="00BB4F36" w:rsidRDefault="00D51984" w:rsidP="000810C2">
      <w:pPr>
        <w:pStyle w:val="ItemHeading"/>
      </w:pPr>
      <w:bookmarkStart w:id="20" w:name="_Toc405895692"/>
      <w:r>
        <w:t>TC </w:t>
      </w:r>
      <w:r w:rsidR="00BB4F36">
        <w:t>3/</w:t>
      </w:r>
      <w:r>
        <w:t>SC </w:t>
      </w:r>
      <w:r w:rsidR="00BB4F36">
        <w:t>5 Conformity Assessment (United States)</w:t>
      </w:r>
      <w:bookmarkEnd w:id="20"/>
      <w:r w:rsidR="00BB4F36">
        <w:t xml:space="preserve"> </w:t>
      </w:r>
    </w:p>
    <w:p w:rsidR="00BB4F36" w:rsidRDefault="00BB4F36" w:rsidP="00BB4F36">
      <w:r>
        <w:t xml:space="preserve">The OIML Basic Publications </w:t>
      </w:r>
      <w:r w:rsidR="00D51984">
        <w:t>B </w:t>
      </w:r>
      <w:r>
        <w:t>3:2011</w:t>
      </w:r>
      <w:r w:rsidR="005129C9">
        <w:t>,</w:t>
      </w:r>
      <w:r>
        <w:t xml:space="preserve"> </w:t>
      </w:r>
      <w:r>
        <w:rPr>
          <w:i/>
          <w:iCs/>
        </w:rPr>
        <w:t>Certificate System</w:t>
      </w:r>
      <w:r w:rsidR="005129C9">
        <w:rPr>
          <w:i/>
          <w:iCs/>
        </w:rPr>
        <w:t>,</w:t>
      </w:r>
      <w:r>
        <w:rPr>
          <w:i/>
          <w:iCs/>
        </w:rPr>
        <w:t xml:space="preserve"> </w:t>
      </w:r>
      <w:r>
        <w:t xml:space="preserve">and </w:t>
      </w:r>
      <w:r w:rsidR="00A5447E">
        <w:t>B </w:t>
      </w:r>
      <w:r>
        <w:t>10:2012</w:t>
      </w:r>
      <w:r w:rsidR="005129C9">
        <w:t>,</w:t>
      </w:r>
      <w:r>
        <w:t xml:space="preserve"> </w:t>
      </w:r>
      <w:r>
        <w:rPr>
          <w:i/>
          <w:iCs/>
        </w:rPr>
        <w:t xml:space="preserve">Mutual Acceptance Arrangement </w:t>
      </w:r>
      <w:r>
        <w:t>(MAA)</w:t>
      </w:r>
      <w:r w:rsidR="005129C9">
        <w:t>,</w:t>
      </w:r>
      <w:r>
        <w:t xml:space="preserve"> are the core documents underpinning the OIML Certificate System. </w:t>
      </w:r>
      <w:r w:rsidR="00D51984">
        <w:t xml:space="preserve"> </w:t>
      </w:r>
      <w:r>
        <w:t>An amendment to B</w:t>
      </w:r>
      <w:r w:rsidR="00D51984">
        <w:t> </w:t>
      </w:r>
      <w:r>
        <w:t>10 was approved by the CIML that allows for the voluntary use of test data from manufacturer’s test laboratories (MTLs) under specially supervised conditions (NCWM has adopted the position that it will not accept test data under the MAA that was obtained from MTLs).</w:t>
      </w:r>
      <w:r w:rsidR="00D51984">
        <w:t xml:space="preserve"> </w:t>
      </w:r>
      <w:r>
        <w:t xml:space="preserve"> An MAA workshop was held in conjunction with the </w:t>
      </w:r>
      <w:r w:rsidR="00D51984">
        <w:t>2013 </w:t>
      </w:r>
      <w:r>
        <w:t>CIML Meeting (in Vietnam) to gather experiences of the various MAA stakeholders in the MAA</w:t>
      </w:r>
      <w:r w:rsidR="00D51984">
        <w:t xml:space="preserve">.  </w:t>
      </w:r>
      <w:r>
        <w:t xml:space="preserve">Based on the outcome of this workshop and MAA discussions at the </w:t>
      </w:r>
      <w:r w:rsidR="00D51984">
        <w:t>2013 </w:t>
      </w:r>
      <w:r>
        <w:t xml:space="preserve">CIML Meeting, OIML has established an </w:t>
      </w:r>
      <w:r w:rsidRPr="000810C2">
        <w:rPr>
          <w:i/>
        </w:rPr>
        <w:t>Ad-Hoc</w:t>
      </w:r>
      <w:r>
        <w:t xml:space="preserve"> Working Group </w:t>
      </w:r>
      <w:r w:rsidR="00D51984">
        <w:t xml:space="preserve">(WG) </w:t>
      </w:r>
      <w:r>
        <w:t xml:space="preserve">consisting of interested CIML members, Committee on Participation Review (CPR) members, and representatives of manufacturers’ associations.  This </w:t>
      </w:r>
      <w:r w:rsidR="00D51984">
        <w:t>WG</w:t>
      </w:r>
      <w:r>
        <w:t xml:space="preserve"> is tasked with reviewing the structure, rules, and procedures governing the operation of the MAA (and the role of Utilizing Participants), with a view to increasing the efficiency of the operation of the MAA, and, if necessary, amending their internal (MAA) documents and suggesting to </w:t>
      </w:r>
      <w:r w:rsidR="00D51984">
        <w:t>TC </w:t>
      </w:r>
      <w:r>
        <w:t>3/</w:t>
      </w:r>
      <w:r w:rsidR="00D51984">
        <w:t>SC </w:t>
      </w:r>
      <w:r>
        <w:t xml:space="preserve">5 appropriate amendments to OIML Publication </w:t>
      </w:r>
      <w:r w:rsidR="00D51984">
        <w:t>B </w:t>
      </w:r>
      <w:r>
        <w:t xml:space="preserve">10.  This </w:t>
      </w:r>
      <w:r w:rsidRPr="000810C2">
        <w:rPr>
          <w:i/>
        </w:rPr>
        <w:t>Ad-Hoc</w:t>
      </w:r>
      <w:r>
        <w:t xml:space="preserve"> WG is chaired by the CIML first Vice-President Dr. Roman Schwartz of </w:t>
      </w:r>
      <w:r w:rsidR="00F4668C">
        <w:t>Physikalish-Technische Bundesanstalt (</w:t>
      </w:r>
      <w:r>
        <w:t>PTB</w:t>
      </w:r>
      <w:r w:rsidR="00F4668C">
        <w:t>)</w:t>
      </w:r>
      <w:r>
        <w:t xml:space="preserve"> (Germany), and held its first meeting on March</w:t>
      </w:r>
      <w:r w:rsidR="006C5177">
        <w:t> </w:t>
      </w:r>
      <w:r w:rsidR="00D51984">
        <w:t>20</w:t>
      </w:r>
      <w:r w:rsidR="006C5177">
        <w:t> </w:t>
      </w:r>
      <w:r w:rsidR="006C5177">
        <w:noBreakHyphen/>
        <w:t> </w:t>
      </w:r>
      <w:r w:rsidR="00D51984">
        <w:t>21</w:t>
      </w:r>
      <w:r w:rsidR="006C5177">
        <w:t>, </w:t>
      </w:r>
      <w:r>
        <w:t xml:space="preserve">2014, at NIST. </w:t>
      </w:r>
      <w:r w:rsidR="00D51984">
        <w:t xml:space="preserve"> </w:t>
      </w:r>
      <w:r>
        <w:t xml:space="preserve">Mr. Darrell Flocken from NCWM attended, as did Mr. Rob Upright, President of the U.S. Scale Manufacturer’s Association (SMA), and Mr. Dmitri Karimov, President of the U.S. Meter Manufacturer’s Association (MMA). </w:t>
      </w:r>
      <w:r w:rsidR="00D51984">
        <w:t xml:space="preserve"> </w:t>
      </w:r>
      <w:r>
        <w:t>Three Task Groups</w:t>
      </w:r>
      <w:r w:rsidR="00F946B5">
        <w:t xml:space="preserve"> (TGs)</w:t>
      </w:r>
      <w:r>
        <w:t xml:space="preserve"> were established that are looking into 1</w:t>
      </w:r>
      <w:r w:rsidR="005129C9">
        <w:t>) </w:t>
      </w:r>
      <w:r>
        <w:t>improving the international awareness and use of the OIML MAA</w:t>
      </w:r>
      <w:r w:rsidR="00A5447E">
        <w:t>,</w:t>
      </w:r>
      <w:r w:rsidR="005129C9">
        <w:t xml:space="preserve"> </w:t>
      </w:r>
      <w:r>
        <w:t>2</w:t>
      </w:r>
      <w:r w:rsidR="005129C9">
        <w:t>) </w:t>
      </w:r>
      <w:r>
        <w:t>developing a more robust model for operation of the CPR, and 3</w:t>
      </w:r>
      <w:r w:rsidR="00D51984">
        <w:t>) </w:t>
      </w:r>
      <w:r>
        <w:t>evaluating the impact that termination of the Basic System for categories already covered by the MAA (load cells, NAWIs</w:t>
      </w:r>
      <w:r w:rsidR="00F946B5">
        <w:t>,</w:t>
      </w:r>
      <w:r>
        <w:t xml:space="preserve"> and water meters) would have on all stakeholders. </w:t>
      </w:r>
      <w:r w:rsidR="00F946B5">
        <w:t xml:space="preserve"> </w:t>
      </w:r>
      <w:r>
        <w:t>Reports from these three TGs will be presented at the 2014 CIML Meeting in November 2014, in Auckland, New Zealand.</w:t>
      </w:r>
    </w:p>
    <w:p w:rsidR="00BB4F36" w:rsidRDefault="00BB4F36" w:rsidP="00BB4F36">
      <w:r>
        <w:t xml:space="preserve">The </w:t>
      </w:r>
      <w:r w:rsidR="005129C9">
        <w:t>2</w:t>
      </w:r>
      <w:r w:rsidR="005129C9">
        <w:rPr>
          <w:vertAlign w:val="superscript"/>
        </w:rPr>
        <w:t> </w:t>
      </w:r>
      <w:r>
        <w:t xml:space="preserve">CD of a new OIML document entitled </w:t>
      </w:r>
      <w:r>
        <w:rPr>
          <w:i/>
          <w:iCs/>
        </w:rPr>
        <w:t xml:space="preserve">The Role of Measurement Uncertainty in Conformity Assessment Decisions in Legal Metrology </w:t>
      </w:r>
      <w:r>
        <w:t xml:space="preserve">has been developed by the Secretariat (Dr. Charles Ehrlich). </w:t>
      </w:r>
      <w:r w:rsidR="0028618F">
        <w:t xml:space="preserve"> </w:t>
      </w:r>
      <w:r>
        <w:t>For a copy of this document, please contact Dr. Ehrlich at (301</w:t>
      </w:r>
      <w:r w:rsidR="0028618F">
        <w:t>) </w:t>
      </w:r>
      <w:r>
        <w:t xml:space="preserve">975-4834 or </w:t>
      </w:r>
      <w:hyperlink r:id="rId12" w:history="1">
        <w:r>
          <w:rPr>
            <w:rStyle w:val="Hyperlink"/>
          </w:rPr>
          <w:t>charles.ehrlich@nist.gov</w:t>
        </w:r>
      </w:hyperlink>
      <w:r>
        <w:t xml:space="preserve">. </w:t>
      </w:r>
      <w:r w:rsidR="0028618F">
        <w:t xml:space="preserve"> </w:t>
      </w:r>
      <w:r>
        <w:t xml:space="preserve">Comments </w:t>
      </w:r>
      <w:r w:rsidR="007A4DD7">
        <w:t>were submitted</w:t>
      </w:r>
      <w:r>
        <w:t xml:space="preserve"> to the Secretariat by June</w:t>
      </w:r>
      <w:r w:rsidR="0028618F">
        <w:t> 30, </w:t>
      </w:r>
      <w:r>
        <w:t xml:space="preserve">2014. </w:t>
      </w:r>
      <w:r w:rsidR="0028618F">
        <w:t xml:space="preserve"> </w:t>
      </w:r>
      <w:r>
        <w:t xml:space="preserve">Please see the MAA section in the National Type Evaluation Program (NTEP) Committee Report of this publication for more details on the activities of </w:t>
      </w:r>
      <w:r w:rsidR="0028618F">
        <w:t>TC </w:t>
      </w:r>
      <w:r>
        <w:t>3/</w:t>
      </w:r>
      <w:r w:rsidR="0028618F">
        <w:t>SC </w:t>
      </w:r>
      <w:r>
        <w:t xml:space="preserve">5. </w:t>
      </w:r>
      <w:r w:rsidR="0028618F">
        <w:t xml:space="preserve"> </w:t>
      </w:r>
      <w:r>
        <w:t xml:space="preserve">Please contact Dr. Ehrlich for more information on the activities of this </w:t>
      </w:r>
      <w:r w:rsidR="0028618F">
        <w:t>Subcommittee</w:t>
      </w:r>
      <w:r>
        <w:t>.</w:t>
      </w:r>
    </w:p>
    <w:p w:rsidR="00BB4F36" w:rsidRPr="00BB4F36" w:rsidRDefault="00BB4F36" w:rsidP="00BB4F36">
      <w:pPr>
        <w:pStyle w:val="ItemHeading"/>
        <w:rPr>
          <w:rFonts w:eastAsia="Calibri"/>
        </w:rPr>
      </w:pPr>
      <w:bookmarkStart w:id="21" w:name="_Toc405895693"/>
      <w:r>
        <w:t>TC</w:t>
      </w:r>
      <w:r w:rsidR="0028618F">
        <w:t> </w:t>
      </w:r>
      <w:r>
        <w:t>5/</w:t>
      </w:r>
      <w:r w:rsidR="0028618F">
        <w:t>SC </w:t>
      </w:r>
      <w:r>
        <w:t>1 Environmental Conditions (Netherlands)</w:t>
      </w:r>
      <w:bookmarkEnd w:id="21"/>
    </w:p>
    <w:p w:rsidR="00BB4F36" w:rsidRDefault="00BB4F36" w:rsidP="00BB4F36">
      <w:r>
        <w:t xml:space="preserve">OIML </w:t>
      </w:r>
      <w:r w:rsidR="0028618F">
        <w:t>D </w:t>
      </w:r>
      <w:r>
        <w:t xml:space="preserve">11 </w:t>
      </w:r>
      <w:r>
        <w:rPr>
          <w:i/>
        </w:rPr>
        <w:t>General requirements for measuring instruments - Environmental conditions</w:t>
      </w:r>
      <w:r>
        <w:t xml:space="preserve"> was approved by the CIML in </w:t>
      </w:r>
      <w:r w:rsidR="00A5447E">
        <w:t>October </w:t>
      </w:r>
      <w:r>
        <w:t xml:space="preserve">2013, and was published in </w:t>
      </w:r>
      <w:r w:rsidR="00A5447E">
        <w:t>December </w:t>
      </w:r>
      <w:r>
        <w:t xml:space="preserve">2013.  This is a very important document in the OIML system and is used by all of the OIML TCs as a general reference for technical and testing requirements on all measuring instruments. </w:t>
      </w:r>
      <w:r w:rsidR="00A5447E">
        <w:t xml:space="preserve"> </w:t>
      </w:r>
      <w:r>
        <w:t>Highlights of this recent revision cycle include:</w:t>
      </w:r>
      <w:r w:rsidR="00A5447E">
        <w:t xml:space="preserve"> </w:t>
      </w:r>
      <w:r>
        <w:t xml:space="preserve"> expanding the terminology section, updating several testing sections to reflect the latest International Electrotechnical Commission (IEC) reference standards, and including a new environmental class (E3) for a non-mains local source of electrical power supply.  Please contact Mr. Ralph Richter at (301</w:t>
      </w:r>
      <w:r w:rsidR="00A5447E">
        <w:t>) </w:t>
      </w:r>
      <w:r>
        <w:t>975</w:t>
      </w:r>
      <w:r w:rsidR="00A5447E">
        <w:noBreakHyphen/>
      </w:r>
      <w:r>
        <w:t xml:space="preserve">3997 or </w:t>
      </w:r>
      <w:hyperlink r:id="rId13" w:history="1">
        <w:r>
          <w:rPr>
            <w:rStyle w:val="Hyperlink"/>
            <w:color w:val="0000FF"/>
          </w:rPr>
          <w:t>ralph.richter@nist.gov</w:t>
        </w:r>
      </w:hyperlink>
      <w:r>
        <w:rPr>
          <w:u w:val="single"/>
        </w:rPr>
        <w:t>,</w:t>
      </w:r>
      <w:r>
        <w:t xml:space="preserve"> if you would like further information on TC</w:t>
      </w:r>
      <w:r w:rsidR="00A5447E">
        <w:t> </w:t>
      </w:r>
      <w:r>
        <w:t>5/SC</w:t>
      </w:r>
      <w:r w:rsidR="00A5447E">
        <w:t> </w:t>
      </w:r>
      <w:r>
        <w:t xml:space="preserve">1 or OIML </w:t>
      </w:r>
      <w:r w:rsidR="00A5447E">
        <w:t>D </w:t>
      </w:r>
      <w:r>
        <w:t>11.</w:t>
      </w:r>
    </w:p>
    <w:p w:rsidR="00BB4F36" w:rsidRDefault="00A5447E" w:rsidP="00BB4F36">
      <w:pPr>
        <w:pStyle w:val="ItemHeading"/>
      </w:pPr>
      <w:bookmarkStart w:id="22" w:name="_Toc405895694"/>
      <w:r>
        <w:lastRenderedPageBreak/>
        <w:t>TC </w:t>
      </w:r>
      <w:r w:rsidR="00BB4F36">
        <w:t>5/SC</w:t>
      </w:r>
      <w:r>
        <w:t> </w:t>
      </w:r>
      <w:r w:rsidR="00BB4F36">
        <w:t>2 Software (Germany and BIML)</w:t>
      </w:r>
      <w:bookmarkEnd w:id="22"/>
    </w:p>
    <w:p w:rsidR="00BB4F36" w:rsidRDefault="00BB4F36" w:rsidP="00BB4F36">
      <w:r>
        <w:t xml:space="preserve">The OIML </w:t>
      </w:r>
      <w:r w:rsidR="00A5447E">
        <w:t>D </w:t>
      </w:r>
      <w:r>
        <w:t>31</w:t>
      </w:r>
      <w:r w:rsidR="005129C9">
        <w:t>,</w:t>
      </w:r>
      <w:r>
        <w:t xml:space="preserve"> </w:t>
      </w:r>
      <w:r>
        <w:rPr>
          <w:i/>
          <w:iCs/>
        </w:rPr>
        <w:t>General Requirements for Software-controlled Measuring Instruments</w:t>
      </w:r>
      <w:r w:rsidR="005129C9">
        <w:rPr>
          <w:i/>
          <w:iCs/>
        </w:rPr>
        <w:t>,</w:t>
      </w:r>
      <w:r>
        <w:rPr>
          <w:i/>
          <w:iCs/>
        </w:rPr>
        <w:t xml:space="preserve"> </w:t>
      </w:r>
      <w:r>
        <w:t>has been published</w:t>
      </w:r>
      <w:r w:rsidR="0028618F">
        <w:t>,</w:t>
      </w:r>
      <w:r>
        <w:t xml:space="preserve"> and </w:t>
      </w:r>
      <w:r w:rsidR="0028618F">
        <w:t xml:space="preserve">it </w:t>
      </w:r>
      <w:r>
        <w:t xml:space="preserve">will serve as guidance for software requirements in International Recommendations by OIML TCs. </w:t>
      </w:r>
      <w:r w:rsidR="0028618F">
        <w:t xml:space="preserve"> </w:t>
      </w:r>
      <w:r>
        <w:t xml:space="preserve">The United States participated in the technical work on this document and submitted votes and comments on several drafts of the document. </w:t>
      </w:r>
      <w:r w:rsidR="0028618F">
        <w:t xml:space="preserve"> </w:t>
      </w:r>
      <w:r>
        <w:t xml:space="preserve">A new project on software verification was approved by CIML, and the United States is waiting for the first draft of this document. </w:t>
      </w:r>
      <w:r w:rsidR="00A5447E">
        <w:t xml:space="preserve"> </w:t>
      </w:r>
      <w:r>
        <w:t>Please contact Dr</w:t>
      </w:r>
      <w:r w:rsidR="00A5447E">
        <w:t>. </w:t>
      </w:r>
      <w:r>
        <w:t>Ambler Thompson at (301</w:t>
      </w:r>
      <w:r w:rsidR="00A5447E">
        <w:t>) </w:t>
      </w:r>
      <w:r>
        <w:t xml:space="preserve">975-2333 or </w:t>
      </w:r>
      <w:hyperlink r:id="rId14" w:history="1">
        <w:r>
          <w:rPr>
            <w:rStyle w:val="Hyperlink"/>
            <w:color w:val="0000FF"/>
          </w:rPr>
          <w:t>ambler@nist.gov</w:t>
        </w:r>
      </w:hyperlink>
      <w:r>
        <w:t xml:space="preserve"> if you would like to discuss OIML software efforts.</w:t>
      </w:r>
    </w:p>
    <w:p w:rsidR="00BB4F36" w:rsidRDefault="00BB4F36" w:rsidP="00BB4F36">
      <w:pPr>
        <w:pStyle w:val="ItemHeading"/>
      </w:pPr>
      <w:bookmarkStart w:id="23" w:name="_Toc405895695"/>
      <w:r>
        <w:t>TC 6 Prepackaged Products (South Africa)</w:t>
      </w:r>
      <w:bookmarkEnd w:id="23"/>
    </w:p>
    <w:p w:rsidR="00BB4F36" w:rsidRDefault="00BB4F36" w:rsidP="00BB4F36">
      <w:r>
        <w:t xml:space="preserve">After an online CIML vote was conducted, it was decided that the </w:t>
      </w:r>
      <w:r w:rsidR="00A5447E">
        <w:t>TC </w:t>
      </w:r>
      <w:r>
        <w:t>6 project to develop an OIML International Quantity Mark (IQ Mark) would be terminated</w:t>
      </w:r>
      <w:r w:rsidR="00A5447E">
        <w:t xml:space="preserve">. </w:t>
      </w:r>
      <w:r w:rsidR="007A4DD7">
        <w:t xml:space="preserve"> </w:t>
      </w:r>
      <w:r>
        <w:t xml:space="preserve">The </w:t>
      </w:r>
      <w:r w:rsidR="00A5447E">
        <w:t xml:space="preserve">United States </w:t>
      </w:r>
      <w:r>
        <w:t>had already voted in favor of terminating this project, on the grounds that the effort to manage and certify quality control systems would have added unnecessary extra costs, with no value added, to all participating suppliers.</w:t>
      </w:r>
      <w:r w:rsidR="007A4DD7">
        <w:t xml:space="preserve"> </w:t>
      </w:r>
      <w:r>
        <w:t xml:space="preserve"> At the same time, another CIML vote was conducted on a proposal for a new </w:t>
      </w:r>
      <w:r w:rsidR="00A5447E">
        <w:t>TC </w:t>
      </w:r>
      <w:r>
        <w:t>6 project</w:t>
      </w:r>
      <w:r w:rsidR="005129C9">
        <w:t>,</w:t>
      </w:r>
      <w:r>
        <w:t xml:space="preserve"> </w:t>
      </w:r>
      <w:r>
        <w:rPr>
          <w:i/>
        </w:rPr>
        <w:t>Guidance for defining the system requirements for a certification system for prepackages</w:t>
      </w:r>
      <w:r>
        <w:t xml:space="preserve">. </w:t>
      </w:r>
      <w:r w:rsidR="00A5447E">
        <w:t xml:space="preserve"> </w:t>
      </w:r>
      <w:r>
        <w:t xml:space="preserve">The </w:t>
      </w:r>
      <w:r w:rsidR="00A5447E">
        <w:t>United States</w:t>
      </w:r>
      <w:r>
        <w:t xml:space="preserve"> voted against this proposal, on the grounds that even such an OIML </w:t>
      </w:r>
      <w:r w:rsidR="00A5447E">
        <w:t>guidance d</w:t>
      </w:r>
      <w:r>
        <w:t xml:space="preserve">ocument could be construed as endorsing an OIML IQ Mark program.  At the CIML meeting in </w:t>
      </w:r>
      <w:r w:rsidR="00A5447E">
        <w:t>October </w:t>
      </w:r>
      <w:r>
        <w:t>2013, it was decided to move forward with the drafting of this publication.</w:t>
      </w:r>
    </w:p>
    <w:p w:rsidR="00BB4F36" w:rsidRDefault="00BB4F36" w:rsidP="00BB4F36">
      <w:r>
        <w:t xml:space="preserve">Besides the IQ Mark project, two other important projects are under discussion in </w:t>
      </w:r>
      <w:r w:rsidR="00A5447E">
        <w:t>TC </w:t>
      </w:r>
      <w:r>
        <w:t xml:space="preserve">6: </w:t>
      </w:r>
      <w:r w:rsidR="007A4DD7">
        <w:t xml:space="preserve"> </w:t>
      </w:r>
      <w:r>
        <w:t>a revision of OIML Recommendation (R</w:t>
      </w:r>
      <w:r w:rsidR="00A5447E">
        <w:t>) </w:t>
      </w:r>
      <w:r>
        <w:t xml:space="preserve">87 </w:t>
      </w:r>
      <w:r>
        <w:rPr>
          <w:i/>
          <w:iCs/>
        </w:rPr>
        <w:t xml:space="preserve">Quantity of Product in Prepackages </w:t>
      </w:r>
      <w:r>
        <w:t xml:space="preserve">(the OIML equivalent to </w:t>
      </w:r>
      <w:r>
        <w:rPr>
          <w:iCs/>
        </w:rPr>
        <w:t xml:space="preserve">NIST </w:t>
      </w:r>
      <w:r w:rsidR="00154010">
        <w:rPr>
          <w:iCs/>
        </w:rPr>
        <w:t>Handbook </w:t>
      </w:r>
      <w:r>
        <w:rPr>
          <w:iCs/>
        </w:rPr>
        <w:t>133</w:t>
      </w:r>
      <w:r w:rsidR="00154010">
        <w:rPr>
          <w:iCs/>
        </w:rPr>
        <w:t>,</w:t>
      </w:r>
      <w:r>
        <w:rPr>
          <w:i/>
          <w:iCs/>
        </w:rPr>
        <w:t xml:space="preserve"> Checking the Net Contents of Packaged Goods</w:t>
      </w:r>
      <w:r>
        <w:t xml:space="preserve">) and a revision of OIML </w:t>
      </w:r>
      <w:r w:rsidR="00154010">
        <w:t>R </w:t>
      </w:r>
      <w:r>
        <w:t xml:space="preserve">79 </w:t>
      </w:r>
      <w:r>
        <w:rPr>
          <w:i/>
          <w:iCs/>
        </w:rPr>
        <w:t>Labeling Requirements for Prepackaged Products</w:t>
      </w:r>
      <w:r w:rsidR="00154010">
        <w:t xml:space="preserve">. </w:t>
      </w:r>
      <w:r w:rsidR="007A4DD7">
        <w:t xml:space="preserve"> </w:t>
      </w:r>
      <w:r>
        <w:t xml:space="preserve">The NIST Statistical Engineering Division has been participating in a small </w:t>
      </w:r>
      <w:r w:rsidRPr="007A4DD7">
        <w:rPr>
          <w:i/>
        </w:rPr>
        <w:t>ad-hoc</w:t>
      </w:r>
      <w:r>
        <w:t xml:space="preserve"> </w:t>
      </w:r>
      <w:r w:rsidR="00154010">
        <w:t xml:space="preserve">WG </w:t>
      </w:r>
      <w:r>
        <w:t xml:space="preserve">to improve the statistics in </w:t>
      </w:r>
      <w:r w:rsidR="00154010">
        <w:t>R </w:t>
      </w:r>
      <w:r>
        <w:t xml:space="preserve">87. </w:t>
      </w:r>
      <w:r w:rsidR="00154010">
        <w:t xml:space="preserve"> </w:t>
      </w:r>
      <w:r>
        <w:t xml:space="preserve">A </w:t>
      </w:r>
      <w:r w:rsidR="005129C9">
        <w:t>1</w:t>
      </w:r>
      <w:r w:rsidR="005129C9">
        <w:rPr>
          <w:vertAlign w:val="superscript"/>
        </w:rPr>
        <w:t> </w:t>
      </w:r>
      <w:r>
        <w:t xml:space="preserve">CD of </w:t>
      </w:r>
      <w:r w:rsidR="00154010">
        <w:t>R </w:t>
      </w:r>
      <w:r>
        <w:t xml:space="preserve">87 has been developed and circulated for comment by the Secretariat.  The </w:t>
      </w:r>
      <w:r w:rsidR="007A4DD7">
        <w:t>draft contained proposed revisions that NIST OWM believes is</w:t>
      </w:r>
      <w:r>
        <w:t xml:space="preserve"> unnecessarily complex and</w:t>
      </w:r>
      <w:r w:rsidR="00154010">
        <w:t>,</w:t>
      </w:r>
      <w:r>
        <w:t xml:space="preserve"> therefore</w:t>
      </w:r>
      <w:r w:rsidR="00154010">
        <w:t>,</w:t>
      </w:r>
      <w:r>
        <w:t xml:space="preserve"> subject to easy misinterpretation, and another that appeared to go beyond the scope of package labeling requirements</w:t>
      </w:r>
      <w:r w:rsidR="00154010">
        <w:t xml:space="preserve">.  </w:t>
      </w:r>
      <w:r>
        <w:t>After consulting with the Chairman of the NCWM Packaging and Labeling Subcommittee about the proposed revisions to both R</w:t>
      </w:r>
      <w:r w:rsidR="00154010">
        <w:t> </w:t>
      </w:r>
      <w:r>
        <w:t>87 and R</w:t>
      </w:r>
      <w:r w:rsidR="00154010">
        <w:t> </w:t>
      </w:r>
      <w:r>
        <w:t>79, the U</w:t>
      </w:r>
      <w:r w:rsidR="00154010">
        <w:t>nited States</w:t>
      </w:r>
      <w:r>
        <w:t xml:space="preserve"> voted “no” on R</w:t>
      </w:r>
      <w:r w:rsidR="00154010">
        <w:t> </w:t>
      </w:r>
      <w:r>
        <w:t>79 (votes are not taken on 1</w:t>
      </w:r>
      <w:r w:rsidR="005129C9">
        <w:t> </w:t>
      </w:r>
      <w:r>
        <w:t>CDs, so only comments were submitted on R</w:t>
      </w:r>
      <w:r w:rsidR="00154010">
        <w:t> </w:t>
      </w:r>
      <w:r>
        <w:t>87).</w:t>
      </w:r>
      <w:r w:rsidR="00154010">
        <w:t xml:space="preserve"> </w:t>
      </w:r>
      <w:r w:rsidR="009C319E">
        <w:t xml:space="preserve"> </w:t>
      </w:r>
      <w:r>
        <w:t>The main reason for opposing both drafts is they include proposed definitions for prepackage, packaging material</w:t>
      </w:r>
      <w:r w:rsidR="00154010">
        <w:t>,</w:t>
      </w:r>
      <w:r>
        <w:t xml:space="preserve"> and product that are likely to result in confusion for consumers and packers alike.</w:t>
      </w:r>
      <w:r w:rsidR="00154010">
        <w:t xml:space="preserve"> </w:t>
      </w:r>
      <w:r>
        <w:t xml:space="preserve"> A meeting of </w:t>
      </w:r>
      <w:r w:rsidR="00154010">
        <w:t>TC </w:t>
      </w:r>
      <w:r>
        <w:t xml:space="preserve">6 was held in Switzerland in </w:t>
      </w:r>
      <w:r w:rsidR="00154010">
        <w:t>September </w:t>
      </w:r>
      <w:r>
        <w:t>2013.</w:t>
      </w:r>
    </w:p>
    <w:p w:rsidR="00BB4F36" w:rsidRDefault="00BB4F36" w:rsidP="00BB4F36">
      <w:r>
        <w:t>The Secretariat has now distributed</w:t>
      </w:r>
      <w:r w:rsidR="00A26530">
        <w:t xml:space="preserve"> a</w:t>
      </w:r>
      <w:r>
        <w:t xml:space="preserve"> </w:t>
      </w:r>
      <w:r w:rsidR="005129C9">
        <w:t>4</w:t>
      </w:r>
      <w:r w:rsidR="005129C9">
        <w:rPr>
          <w:vertAlign w:val="superscript"/>
        </w:rPr>
        <w:t> </w:t>
      </w:r>
      <w:r>
        <w:t xml:space="preserve">CD of </w:t>
      </w:r>
      <w:r w:rsidR="00A60198">
        <w:t>R </w:t>
      </w:r>
      <w:r>
        <w:t>79; it was revised to eliminate one of the definitions</w:t>
      </w:r>
      <w:r w:rsidR="00A60198">
        <w:t>,</w:t>
      </w:r>
      <w:r>
        <w:t xml:space="preserve"> which contained language</w:t>
      </w:r>
      <w:r w:rsidR="00A60198">
        <w:t>,</w:t>
      </w:r>
      <w:r>
        <w:t xml:space="preserve"> that we and other TC</w:t>
      </w:r>
      <w:r w:rsidR="00A60198">
        <w:t> </w:t>
      </w:r>
      <w:r>
        <w:t>6 members believed were confusing</w:t>
      </w:r>
      <w:r w:rsidR="00A60198">
        <w:t xml:space="preserve">. </w:t>
      </w:r>
      <w:r w:rsidR="009C319E">
        <w:t xml:space="preserve"> </w:t>
      </w:r>
      <w:r>
        <w:t xml:space="preserve">The </w:t>
      </w:r>
      <w:r w:rsidR="00A60198">
        <w:t>United States</w:t>
      </w:r>
      <w:r>
        <w:t xml:space="preserve"> voted “yes” on the 4</w:t>
      </w:r>
      <w:r>
        <w:rPr>
          <w:vertAlign w:val="superscript"/>
        </w:rPr>
        <w:t>th</w:t>
      </w:r>
      <w:r w:rsidR="00A60198">
        <w:rPr>
          <w:vertAlign w:val="superscript"/>
        </w:rPr>
        <w:t> </w:t>
      </w:r>
      <w:r>
        <w:t xml:space="preserve">CD and submitted some additional suggestions to clarify the language regarding references to CODEX labeling requirements for drained weight. </w:t>
      </w:r>
      <w:r w:rsidR="00A60198">
        <w:t xml:space="preserve"> </w:t>
      </w:r>
      <w:r>
        <w:t>The next meeting of TC</w:t>
      </w:r>
      <w:r w:rsidR="00A60198">
        <w:t> </w:t>
      </w:r>
      <w:r>
        <w:t xml:space="preserve">6 will be in </w:t>
      </w:r>
      <w:r w:rsidR="00A60198">
        <w:t>September </w:t>
      </w:r>
      <w:r>
        <w:t>2014 in South Korea.</w:t>
      </w:r>
    </w:p>
    <w:p w:rsidR="00BB4F36" w:rsidRDefault="00BB4F36" w:rsidP="00BB4F36">
      <w:r>
        <w:t xml:space="preserve">For more information on the activities of this </w:t>
      </w:r>
      <w:r w:rsidR="00A60198">
        <w:t>C</w:t>
      </w:r>
      <w:r>
        <w:t>ommittee, and to participate in the U.S. review of these CDs, please contact Mr. Ken Butcher at (301</w:t>
      </w:r>
      <w:r w:rsidR="00A60198">
        <w:t>) </w:t>
      </w:r>
      <w:r>
        <w:t xml:space="preserve">975-4859 or </w:t>
      </w:r>
      <w:hyperlink r:id="rId15" w:history="1">
        <w:r>
          <w:rPr>
            <w:rStyle w:val="Hyperlink"/>
            <w:color w:val="0000FF"/>
          </w:rPr>
          <w:t>kbutcher@nist.gov</w:t>
        </w:r>
      </w:hyperlink>
      <w:r>
        <w:t>.</w:t>
      </w:r>
    </w:p>
    <w:p w:rsidR="00BB4F36" w:rsidRDefault="00A60198" w:rsidP="00BB4F36">
      <w:pPr>
        <w:pStyle w:val="ItemHeading"/>
      </w:pPr>
      <w:bookmarkStart w:id="24" w:name="_Toc405895696"/>
      <w:r>
        <w:t>TC </w:t>
      </w:r>
      <w:r w:rsidR="00BB4F36">
        <w:t>8 Measurement of Quantities of Fluids (Japan)</w:t>
      </w:r>
      <w:bookmarkEnd w:id="24"/>
    </w:p>
    <w:p w:rsidR="00BB4F36" w:rsidRDefault="00BB4F36" w:rsidP="00BB4F36">
      <w:r>
        <w:t xml:space="preserve">The CIML has approved projects to revise the following </w:t>
      </w:r>
      <w:r w:rsidR="00A60198">
        <w:t>TC </w:t>
      </w:r>
      <w:r>
        <w:t>8 documents:</w:t>
      </w:r>
      <w:r w:rsidR="00A60198">
        <w:t xml:space="preserve"> </w:t>
      </w:r>
      <w:r>
        <w:t xml:space="preserve"> </w:t>
      </w:r>
      <w:r w:rsidR="00A60198">
        <w:t>R </w:t>
      </w:r>
      <w:r>
        <w:t>63</w:t>
      </w:r>
      <w:r w:rsidR="005129C9">
        <w:t>,</w:t>
      </w:r>
      <w:r>
        <w:t xml:space="preserve"> </w:t>
      </w:r>
      <w:r>
        <w:rPr>
          <w:i/>
          <w:iCs/>
        </w:rPr>
        <w:t xml:space="preserve">Petroleum Measurement Tables </w:t>
      </w:r>
      <w:r>
        <w:t>(1994)</w:t>
      </w:r>
      <w:r w:rsidR="005129C9">
        <w:t>,</w:t>
      </w:r>
      <w:r>
        <w:t xml:space="preserve"> and </w:t>
      </w:r>
      <w:r w:rsidR="00A60198">
        <w:t>R </w:t>
      </w:r>
      <w:r>
        <w:t>119</w:t>
      </w:r>
      <w:r w:rsidR="005129C9">
        <w:t>,</w:t>
      </w:r>
      <w:r>
        <w:t xml:space="preserve"> </w:t>
      </w:r>
      <w:r>
        <w:rPr>
          <w:i/>
          <w:iCs/>
        </w:rPr>
        <w:t xml:space="preserve">Pipe Provers for Testing of Measuring Systems for Liquids Other Than Water </w:t>
      </w:r>
      <w:r>
        <w:t xml:space="preserve">(1996). </w:t>
      </w:r>
      <w:r w:rsidR="00A60198">
        <w:t xml:space="preserve"> </w:t>
      </w:r>
      <w:r>
        <w:t>Both of these documents are important for other OIML recommendations involving liquid measurement.  Please contact Mr.</w:t>
      </w:r>
      <w:r w:rsidR="00C96136">
        <w:t> </w:t>
      </w:r>
      <w:r>
        <w:t>Ralph Richter at (301</w:t>
      </w:r>
      <w:r w:rsidR="00A60198">
        <w:t>) </w:t>
      </w:r>
      <w:r>
        <w:t xml:space="preserve">975-3997 or </w:t>
      </w:r>
      <w:hyperlink r:id="rId16" w:history="1">
        <w:r>
          <w:rPr>
            <w:rStyle w:val="Hyperlink"/>
            <w:color w:val="0000FF"/>
          </w:rPr>
          <w:t>ralph.richter@nist.gov</w:t>
        </w:r>
      </w:hyperlink>
      <w:r>
        <w:rPr>
          <w:u w:val="single"/>
        </w:rPr>
        <w:t>,</w:t>
      </w:r>
      <w:r>
        <w:t xml:space="preserve"> if you would like copies of the documents or to participate in any of these projects.</w:t>
      </w:r>
    </w:p>
    <w:p w:rsidR="00BB4F36" w:rsidRDefault="00DE70E3" w:rsidP="00BB4F36">
      <w:pPr>
        <w:pStyle w:val="ItemHeading"/>
      </w:pPr>
      <w:bookmarkStart w:id="25" w:name="_Toc405895697"/>
      <w:r>
        <w:lastRenderedPageBreak/>
        <w:t>TC </w:t>
      </w:r>
      <w:r w:rsidR="00BB4F36">
        <w:t>8/SC</w:t>
      </w:r>
      <w:r>
        <w:t> </w:t>
      </w:r>
      <w:r w:rsidR="00BB4F36">
        <w:t>1 Static Volume and Mass Measurement (Germany)</w:t>
      </w:r>
      <w:bookmarkEnd w:id="25"/>
    </w:p>
    <w:p w:rsidR="00BB4F36" w:rsidRDefault="00BB4F36" w:rsidP="00BB4F36">
      <w:pPr>
        <w:keepNext/>
        <w:keepLines/>
      </w:pPr>
      <w:r>
        <w:t xml:space="preserve">The United States chairs the Project Group that is drafting new sections of OIML </w:t>
      </w:r>
      <w:r w:rsidR="00DE70E3">
        <w:t>R </w:t>
      </w:r>
      <w:r>
        <w:t>71</w:t>
      </w:r>
      <w:r w:rsidR="005129C9">
        <w:t>,</w:t>
      </w:r>
      <w:r>
        <w:t xml:space="preserve"> </w:t>
      </w:r>
      <w:r>
        <w:rPr>
          <w:i/>
          <w:iCs/>
        </w:rPr>
        <w:t>Fixed Storage Tanks</w:t>
      </w:r>
      <w:r w:rsidR="005129C9">
        <w:rPr>
          <w:i/>
          <w:iCs/>
        </w:rPr>
        <w:t>,</w:t>
      </w:r>
      <w:r>
        <w:rPr>
          <w:i/>
          <w:iCs/>
        </w:rPr>
        <w:t xml:space="preserve"> </w:t>
      </w:r>
      <w:r>
        <w:t xml:space="preserve">and </w:t>
      </w:r>
      <w:r w:rsidR="00DE70E3">
        <w:t>R </w:t>
      </w:r>
      <w:r>
        <w:t>85</w:t>
      </w:r>
      <w:r w:rsidR="005129C9">
        <w:t>,</w:t>
      </w:r>
      <w:r>
        <w:t xml:space="preserve"> </w:t>
      </w:r>
      <w:r>
        <w:rPr>
          <w:i/>
          <w:iCs/>
        </w:rPr>
        <w:t>Automatic Level Gages for Measuring the Level of Liquid in Fixed Storage Tanks</w:t>
      </w:r>
      <w:r w:rsidR="005129C9">
        <w:rPr>
          <w:i/>
          <w:iCs/>
        </w:rPr>
        <w:t>,</w:t>
      </w:r>
      <w:r>
        <w:rPr>
          <w:i/>
          <w:iCs/>
        </w:rPr>
        <w:t xml:space="preserve"> </w:t>
      </w:r>
      <w:r>
        <w:t xml:space="preserve">to add specific requirements for specialized tanks. </w:t>
      </w:r>
      <w:r w:rsidR="00DE70E3">
        <w:t xml:space="preserve"> </w:t>
      </w:r>
      <w:r>
        <w:t xml:space="preserve">OIML </w:t>
      </w:r>
      <w:r w:rsidR="00DE70E3">
        <w:t>R </w:t>
      </w:r>
      <w:r>
        <w:t xml:space="preserve">80-2, </w:t>
      </w:r>
      <w:r>
        <w:rPr>
          <w:i/>
          <w:iCs/>
        </w:rPr>
        <w:t>Road and Rail Tankers, Test Methods</w:t>
      </w:r>
      <w:r>
        <w:t xml:space="preserve">, is being developed by Germany.  A meeting of </w:t>
      </w:r>
      <w:r w:rsidR="00DE70E3">
        <w:t>TC </w:t>
      </w:r>
      <w:r>
        <w:t>8/SC</w:t>
      </w:r>
      <w:r w:rsidR="00DE70E3">
        <w:t> </w:t>
      </w:r>
      <w:r>
        <w:t>1 has been proposed for December</w:t>
      </w:r>
      <w:r w:rsidR="00DE70E3">
        <w:t> </w:t>
      </w:r>
      <w:r>
        <w:t>2014 in Germany.  Please contact Mr. Ralph Richter at (301</w:t>
      </w:r>
      <w:r w:rsidR="00DE70E3">
        <w:t>) </w:t>
      </w:r>
      <w:r>
        <w:t xml:space="preserve">975-3997 or </w:t>
      </w:r>
      <w:hyperlink r:id="rId17" w:history="1">
        <w:r>
          <w:rPr>
            <w:rStyle w:val="Hyperlink"/>
            <w:color w:val="0000FF"/>
          </w:rPr>
          <w:t>ralph.richter@nist.gov</w:t>
        </w:r>
      </w:hyperlink>
      <w:r>
        <w:rPr>
          <w:u w:val="single"/>
        </w:rPr>
        <w:t>,</w:t>
      </w:r>
      <w:r>
        <w:t xml:space="preserve"> if you would like copies of the documents or to participate in any of these projects.</w:t>
      </w:r>
    </w:p>
    <w:p w:rsidR="00BB4F36" w:rsidRDefault="008072A9" w:rsidP="00BB4F36">
      <w:pPr>
        <w:pStyle w:val="ItemHeading"/>
      </w:pPr>
      <w:bookmarkStart w:id="26" w:name="_Toc405895698"/>
      <w:r>
        <w:t>TC </w:t>
      </w:r>
      <w:r w:rsidR="00BB4F36">
        <w:t>8/SC</w:t>
      </w:r>
      <w:r>
        <w:t> </w:t>
      </w:r>
      <w:r w:rsidR="00BB4F36">
        <w:t>3 Dynamic Volume and Mass Measurement for Liquids Other Than Water (United States and Germany)</w:t>
      </w:r>
      <w:bookmarkEnd w:id="26"/>
    </w:p>
    <w:p w:rsidR="00BB4F36" w:rsidRDefault="00BB4F36" w:rsidP="00BB4F36">
      <w:r>
        <w:t xml:space="preserve">New annexes for measuring systems for foaming potable liquids, for pipelines, and for aircraft refueling have been added to OIML </w:t>
      </w:r>
      <w:r w:rsidR="008072A9">
        <w:t>R </w:t>
      </w:r>
      <w:r>
        <w:t xml:space="preserve">117-2, </w:t>
      </w:r>
      <w:r>
        <w:rPr>
          <w:i/>
          <w:iCs/>
        </w:rPr>
        <w:t xml:space="preserve">Dynamic Measuring Systems for Liquids Other Than Water, Part 2, Test Methods.  </w:t>
      </w:r>
      <w:r>
        <w:t>A meeting of the R</w:t>
      </w:r>
      <w:r w:rsidR="008072A9">
        <w:t> </w:t>
      </w:r>
      <w:r>
        <w:t>117 International Project Group was held in Oct</w:t>
      </w:r>
      <w:r w:rsidR="008072A9">
        <w:t>ober</w:t>
      </w:r>
      <w:r>
        <w:t xml:space="preserve"> 2013 in Teddington (London)</w:t>
      </w:r>
      <w:r w:rsidR="008072A9">
        <w:t>, United Kingdom</w:t>
      </w:r>
      <w:r>
        <w:t xml:space="preserve"> and was hosted by the UK National Measurement Office.  Representatives of major manufacturers of these systems and liaison organizations actively participated in the meeting. </w:t>
      </w:r>
      <w:r w:rsidR="008072A9">
        <w:t xml:space="preserve"> </w:t>
      </w:r>
      <w:r>
        <w:t>These technical experts provided a depth of experience and technical expertise that proved highly valuable during the meeting.  The 2</w:t>
      </w:r>
      <w:r w:rsidR="008072A9">
        <w:t> </w:t>
      </w:r>
      <w:r>
        <w:t>CD of R</w:t>
      </w:r>
      <w:r w:rsidR="008072A9">
        <w:t> </w:t>
      </w:r>
      <w:r>
        <w:t xml:space="preserve">117-2 was distributed late in </w:t>
      </w:r>
      <w:r w:rsidR="008072A9">
        <w:t>December </w:t>
      </w:r>
      <w:r>
        <w:t>2013; it was approved by the Project Group with over 300 comments.  The 1</w:t>
      </w:r>
      <w:r w:rsidR="00184701">
        <w:t> </w:t>
      </w:r>
      <w:r>
        <w:t>CD of R</w:t>
      </w:r>
      <w:r w:rsidR="00184701">
        <w:t> </w:t>
      </w:r>
      <w:r>
        <w:t xml:space="preserve">117-3 </w:t>
      </w:r>
      <w:r>
        <w:rPr>
          <w:i/>
        </w:rPr>
        <w:t>Part 3, Test Report Format</w:t>
      </w:r>
      <w:r>
        <w:t xml:space="preserve"> was distributed in </w:t>
      </w:r>
      <w:r w:rsidR="00184701">
        <w:t>March </w:t>
      </w:r>
      <w:r>
        <w:t>2014.  A meeting of the R</w:t>
      </w:r>
      <w:r w:rsidR="00184701">
        <w:t> </w:t>
      </w:r>
      <w:r>
        <w:t>117 Inte</w:t>
      </w:r>
      <w:r w:rsidR="00592FE6">
        <w:t xml:space="preserve">rnational Project Group was </w:t>
      </w:r>
      <w:r>
        <w:t xml:space="preserve">held in </w:t>
      </w:r>
      <w:r w:rsidR="00184701">
        <w:t>April </w:t>
      </w:r>
      <w:r>
        <w:t>2014 in Chicago to discuss international comments on the 2</w:t>
      </w:r>
      <w:r w:rsidR="00184701">
        <w:t> </w:t>
      </w:r>
      <w:r>
        <w:t>CD of R</w:t>
      </w:r>
      <w:r w:rsidR="00184701">
        <w:t> </w:t>
      </w:r>
      <w:r>
        <w:t>117-2 and the 1</w:t>
      </w:r>
      <w:r w:rsidR="00184701">
        <w:t> </w:t>
      </w:r>
      <w:r>
        <w:t>CD of R</w:t>
      </w:r>
      <w:r w:rsidR="00184701">
        <w:t> </w:t>
      </w:r>
      <w:r>
        <w:t>117-3.  If you have any questions or would like to participate in the next phases of this project, please contact Mr.</w:t>
      </w:r>
      <w:r w:rsidR="00CE5614">
        <w:t> </w:t>
      </w:r>
      <w:r>
        <w:t>Ralph Richter at (301</w:t>
      </w:r>
      <w:r w:rsidR="00184701">
        <w:t>) </w:t>
      </w:r>
      <w:r>
        <w:t xml:space="preserve">975-3997 or </w:t>
      </w:r>
      <w:hyperlink r:id="rId18" w:history="1">
        <w:r>
          <w:rPr>
            <w:rStyle w:val="Hyperlink"/>
            <w:color w:val="0000FF"/>
          </w:rPr>
          <w:t>ralph.richter@nist.gov</w:t>
        </w:r>
      </w:hyperlink>
      <w:r>
        <w:rPr>
          <w:u w:val="single"/>
        </w:rPr>
        <w:t>.</w:t>
      </w:r>
    </w:p>
    <w:p w:rsidR="00BB4F36" w:rsidRDefault="00184701" w:rsidP="00BB4F36">
      <w:pPr>
        <w:pStyle w:val="ItemHeading"/>
      </w:pPr>
      <w:bookmarkStart w:id="27" w:name="_Toc405895699"/>
      <w:r>
        <w:t>TC </w:t>
      </w:r>
      <w:r w:rsidR="00BB4F36">
        <w:t>8/SC</w:t>
      </w:r>
      <w:r>
        <w:t> </w:t>
      </w:r>
      <w:r w:rsidR="00BB4F36">
        <w:t>5 Water Meters (U</w:t>
      </w:r>
      <w:r>
        <w:t xml:space="preserve">nited </w:t>
      </w:r>
      <w:r w:rsidR="00BB4F36">
        <w:t>K</w:t>
      </w:r>
      <w:r>
        <w:t>ingdom</w:t>
      </w:r>
      <w:r w:rsidR="00BB4F36">
        <w:t>)</w:t>
      </w:r>
      <w:bookmarkEnd w:id="27"/>
    </w:p>
    <w:p w:rsidR="00BB4F36" w:rsidRDefault="00BB4F36" w:rsidP="00BB4F36">
      <w:r>
        <w:t xml:space="preserve">OIML, the International Standardization Organization (ISO), and the European Committee for Standardization (CEN) have worked together to harmonize requirements for water meters using OIML </w:t>
      </w:r>
      <w:r w:rsidR="00EE7EFE">
        <w:t>R </w:t>
      </w:r>
      <w:r>
        <w:t xml:space="preserve">49 </w:t>
      </w:r>
      <w:r>
        <w:rPr>
          <w:i/>
          <w:iCs/>
        </w:rPr>
        <w:t xml:space="preserve">Water Meters Intended for the Metering of Cold Potable Water and Hot Water Parts 1, 2, and 3 </w:t>
      </w:r>
      <w:r>
        <w:t xml:space="preserve">as the base document.  The </w:t>
      </w:r>
      <w:r w:rsidR="00EE7EFE">
        <w:t>United States</w:t>
      </w:r>
      <w:r>
        <w:t xml:space="preserve"> submitted comments on the </w:t>
      </w:r>
      <w:r w:rsidR="00EE7EFE">
        <w:t>3 </w:t>
      </w:r>
      <w:r>
        <w:t xml:space="preserve">CD of the harmonized document in </w:t>
      </w:r>
      <w:r w:rsidR="00EE7EFE">
        <w:t>September </w:t>
      </w:r>
      <w:r>
        <w:t>2012 and participated in a meeting of the Joint Working Group of these three organizations in London</w:t>
      </w:r>
      <w:r w:rsidR="00EE7EFE">
        <w:t>, England,</w:t>
      </w:r>
      <w:r>
        <w:t xml:space="preserve"> in </w:t>
      </w:r>
      <w:r w:rsidR="00EE7EFE">
        <w:t>October </w:t>
      </w:r>
      <w:r>
        <w:t xml:space="preserve">2012.  The American Water Works Association Committee on Water Meters is assisting in these efforts.  The DR of </w:t>
      </w:r>
      <w:r w:rsidR="00EE7EFE">
        <w:t>R </w:t>
      </w:r>
      <w:r>
        <w:t xml:space="preserve">49 passed its CIML preliminary ballot in </w:t>
      </w:r>
      <w:r w:rsidR="00EE7EFE">
        <w:t>May </w:t>
      </w:r>
      <w:r>
        <w:t xml:space="preserve">2013, and </w:t>
      </w:r>
      <w:r w:rsidR="00EE7EFE">
        <w:t>R </w:t>
      </w:r>
      <w:r>
        <w:t>49 received final CIML approval in Oct</w:t>
      </w:r>
      <w:r w:rsidR="00EE7EFE">
        <w:t>ober </w:t>
      </w:r>
      <w:r>
        <w:t xml:space="preserve">2013.  </w:t>
      </w:r>
      <w:r w:rsidR="00EE7EFE">
        <w:t>R </w:t>
      </w:r>
      <w:r>
        <w:t>49 published in early 2014.</w:t>
      </w:r>
      <w:r w:rsidR="00EE7EFE">
        <w:t xml:space="preserve"> </w:t>
      </w:r>
      <w:r>
        <w:t xml:space="preserve"> Please contact Mr. Ralph Richter at (301</w:t>
      </w:r>
      <w:r w:rsidR="00EE7EFE">
        <w:t>) </w:t>
      </w:r>
      <w:r>
        <w:t xml:space="preserve">975-3997 or </w:t>
      </w:r>
      <w:hyperlink r:id="rId19" w:history="1">
        <w:r>
          <w:rPr>
            <w:rStyle w:val="Hyperlink"/>
            <w:color w:val="0000FF"/>
          </w:rPr>
          <w:t>ralph.richter@nist.gov</w:t>
        </w:r>
      </w:hyperlink>
      <w:r>
        <w:rPr>
          <w:u w:val="single"/>
        </w:rPr>
        <w:t>,</w:t>
      </w:r>
      <w:r>
        <w:t xml:space="preserve"> if you would like additional information on this effort.</w:t>
      </w:r>
    </w:p>
    <w:p w:rsidR="00BB4F36" w:rsidRDefault="00EE7EFE" w:rsidP="00BB4F36">
      <w:pPr>
        <w:pStyle w:val="ItemHeading"/>
      </w:pPr>
      <w:bookmarkStart w:id="28" w:name="_Toc405895700"/>
      <w:r>
        <w:t>TC </w:t>
      </w:r>
      <w:r w:rsidR="00BB4F36">
        <w:t>8/SC</w:t>
      </w:r>
      <w:r>
        <w:t> </w:t>
      </w:r>
      <w:r w:rsidR="00BB4F36">
        <w:t>6 Measurement of Cryogenic Liquids (United States)</w:t>
      </w:r>
      <w:bookmarkEnd w:id="28"/>
    </w:p>
    <w:p w:rsidR="00BB4F36" w:rsidRDefault="00BB4F36" w:rsidP="00BB4F36">
      <w:r>
        <w:t xml:space="preserve">In </w:t>
      </w:r>
      <w:r w:rsidR="00EE7EFE">
        <w:t>May </w:t>
      </w:r>
      <w:r>
        <w:t xml:space="preserve">2013, the Secretariat for </w:t>
      </w:r>
      <w:r w:rsidR="00EE7EFE">
        <w:t>R </w:t>
      </w:r>
      <w:r>
        <w:t xml:space="preserve">81, </w:t>
      </w:r>
      <w:r>
        <w:rPr>
          <w:i/>
        </w:rPr>
        <w:t>Dynamic Measuring Devices and Systems for Cryogenic Liquids</w:t>
      </w:r>
      <w:r>
        <w:t xml:space="preserve"> distributed a first working draft (1</w:t>
      </w:r>
      <w:r w:rsidR="00EE7EFE">
        <w:t> </w:t>
      </w:r>
      <w:r>
        <w:t xml:space="preserve">WD) of </w:t>
      </w:r>
      <w:r w:rsidR="00EE7EFE">
        <w:t>R </w:t>
      </w:r>
      <w:r>
        <w:t xml:space="preserve">81 to </w:t>
      </w:r>
      <w:r w:rsidR="00EE7EFE">
        <w:t>TC </w:t>
      </w:r>
      <w:r>
        <w:t>8/</w:t>
      </w:r>
      <w:r w:rsidR="00EE7EFE">
        <w:t>SC </w:t>
      </w:r>
      <w:r>
        <w:t xml:space="preserve">6 and the USNWG for their review and comment.  Nine members of the </w:t>
      </w:r>
      <w:r w:rsidR="00EE7EFE">
        <w:t>R </w:t>
      </w:r>
      <w:r>
        <w:t xml:space="preserve">81 project group submitted comments on </w:t>
      </w:r>
      <w:r w:rsidR="00EE7EFE">
        <w:t>Parts </w:t>
      </w:r>
      <w:r>
        <w:t xml:space="preserve">1 and 2 of </w:t>
      </w:r>
      <w:r w:rsidR="00EE7EFE">
        <w:t>R </w:t>
      </w:r>
      <w:r>
        <w:t xml:space="preserve">81 by the </w:t>
      </w:r>
      <w:r w:rsidR="00EE7EFE">
        <w:t>September </w:t>
      </w:r>
      <w:r>
        <w:t>2013 deadline.  To obtain more information or to participate in this project, please contact Ms. Juana Williams at (301</w:t>
      </w:r>
      <w:r w:rsidR="00EE7EFE">
        <w:t>) </w:t>
      </w:r>
      <w:r>
        <w:t xml:space="preserve">975-3989 or </w:t>
      </w:r>
      <w:r w:rsidRPr="00DD3849">
        <w:rPr>
          <w:rStyle w:val="Hyperlink"/>
          <w:color w:val="0000FF"/>
        </w:rPr>
        <w:t>juana.williams@nist.gov</w:t>
      </w:r>
      <w:r>
        <w:t>.</w:t>
      </w:r>
    </w:p>
    <w:p w:rsidR="00BB4F36" w:rsidRDefault="00EE7EFE" w:rsidP="00BB4F36">
      <w:pPr>
        <w:pStyle w:val="ItemHeading"/>
      </w:pPr>
      <w:bookmarkStart w:id="29" w:name="_Toc405895701"/>
      <w:r>
        <w:t>TC </w:t>
      </w:r>
      <w:r w:rsidR="00BB4F36">
        <w:t>8/SC</w:t>
      </w:r>
      <w:r>
        <w:t> </w:t>
      </w:r>
      <w:r w:rsidR="00BB4F36">
        <w:t>7 Gas Metering (Netherlands)</w:t>
      </w:r>
      <w:bookmarkEnd w:id="29"/>
    </w:p>
    <w:p w:rsidR="00BB4F36" w:rsidRDefault="00BB4F36" w:rsidP="00BB4F36">
      <w:r>
        <w:t xml:space="preserve">OIML </w:t>
      </w:r>
      <w:r w:rsidR="00EE7EFE">
        <w:t>R </w:t>
      </w:r>
      <w:r>
        <w:t>137-1 and R</w:t>
      </w:r>
      <w:r w:rsidR="00EE7EFE">
        <w:t> </w:t>
      </w:r>
      <w:r>
        <w:t xml:space="preserve">137-2, </w:t>
      </w:r>
      <w:r>
        <w:rPr>
          <w:i/>
        </w:rPr>
        <w:t xml:space="preserve">Gas Meters; </w:t>
      </w:r>
      <w:r w:rsidR="00EE7EFE">
        <w:rPr>
          <w:i/>
        </w:rPr>
        <w:t>Part </w:t>
      </w:r>
      <w:r>
        <w:rPr>
          <w:i/>
        </w:rPr>
        <w:t xml:space="preserve">1: Metrological and Technical Requirements </w:t>
      </w:r>
      <w:r w:rsidRPr="00B27007">
        <w:t>and</w:t>
      </w:r>
      <w:r>
        <w:rPr>
          <w:i/>
        </w:rPr>
        <w:t xml:space="preserve"> </w:t>
      </w:r>
      <w:r w:rsidR="00EE7EFE">
        <w:rPr>
          <w:i/>
        </w:rPr>
        <w:t>Part </w:t>
      </w:r>
      <w:r>
        <w:rPr>
          <w:i/>
        </w:rPr>
        <w:t xml:space="preserve">2: Metrological Controls and Performance Tests </w:t>
      </w:r>
      <w:r>
        <w:t xml:space="preserve">were published in 2012. </w:t>
      </w:r>
      <w:r w:rsidR="00EE7EFE">
        <w:t xml:space="preserve"> </w:t>
      </w:r>
      <w:r>
        <w:t>Extensive U</w:t>
      </w:r>
      <w:r w:rsidR="00EE7EFE">
        <w:t>.</w:t>
      </w:r>
      <w:r>
        <w:t>S</w:t>
      </w:r>
      <w:r w:rsidR="00EE7EFE">
        <w:t>.</w:t>
      </w:r>
      <w:r>
        <w:t xml:space="preserve"> comments on the </w:t>
      </w:r>
      <w:r w:rsidR="00EE7EFE">
        <w:t>1 </w:t>
      </w:r>
      <w:r>
        <w:t xml:space="preserve">CD, the </w:t>
      </w:r>
      <w:r w:rsidR="00EE7EFE">
        <w:t>2 </w:t>
      </w:r>
      <w:r>
        <w:t xml:space="preserve">CD, and the DR were developed in cooperation with the measurement committees of the American Gas Association.  CIML voting on the preliminary ballot of </w:t>
      </w:r>
      <w:r w:rsidR="00EE7EFE">
        <w:t>R </w:t>
      </w:r>
      <w:r>
        <w:t xml:space="preserve">137-3 </w:t>
      </w:r>
      <w:r>
        <w:rPr>
          <w:i/>
        </w:rPr>
        <w:t>Part 3: Report Format for Type Evaluation</w:t>
      </w:r>
      <w:r>
        <w:t xml:space="preserve"> closed in </w:t>
      </w:r>
      <w:r w:rsidR="00EE7EFE">
        <w:t>March </w:t>
      </w:r>
      <w:r>
        <w:t>2014 and is expected to have final approval in Nov</w:t>
      </w:r>
      <w:r w:rsidR="00EE7EFE">
        <w:t>ember </w:t>
      </w:r>
      <w:r>
        <w:t xml:space="preserve">2014.  The OIML </w:t>
      </w:r>
      <w:r w:rsidR="00EE7EFE">
        <w:t>R </w:t>
      </w:r>
      <w:r>
        <w:t>137 document is especially important to the U</w:t>
      </w:r>
      <w:r w:rsidR="00EE7EFE">
        <w:t>.</w:t>
      </w:r>
      <w:r>
        <w:t>S</w:t>
      </w:r>
      <w:r w:rsidR="00EE7EFE">
        <w:t>.</w:t>
      </w:r>
      <w:r>
        <w:t xml:space="preserve"> interests because the American National Standards Institute (ANSI) </w:t>
      </w:r>
      <w:r w:rsidR="00EE7EFE">
        <w:t>B </w:t>
      </w:r>
      <w:r>
        <w:t xml:space="preserve">109 committee on gas measurement is using the published </w:t>
      </w:r>
      <w:r w:rsidR="00EE7EFE">
        <w:t>R </w:t>
      </w:r>
      <w:r>
        <w:t xml:space="preserve">137 to create a new performance-based standard for gas meters in the United </w:t>
      </w:r>
      <w:r>
        <w:lastRenderedPageBreak/>
        <w:t>States.  Please contact Mr. Ralph Richter at (301</w:t>
      </w:r>
      <w:r w:rsidR="00EE7EFE">
        <w:t>) </w:t>
      </w:r>
      <w:r>
        <w:t xml:space="preserve">975-3997 or </w:t>
      </w:r>
      <w:hyperlink r:id="rId20" w:history="1">
        <w:r>
          <w:rPr>
            <w:rStyle w:val="Hyperlink"/>
            <w:color w:val="0000FF"/>
          </w:rPr>
          <w:t>ralph.richter@nist.gov</w:t>
        </w:r>
      </w:hyperlink>
      <w:r>
        <w:rPr>
          <w:u w:val="single"/>
        </w:rPr>
        <w:t>,</w:t>
      </w:r>
      <w:r>
        <w:t xml:space="preserve"> if you would like to participate in these efforts of if you would like to obtain a copy of any of these gas measurement documents.</w:t>
      </w:r>
    </w:p>
    <w:p w:rsidR="00BB4F36" w:rsidRDefault="00BB4F36" w:rsidP="00BB4F36">
      <w:r>
        <w:t xml:space="preserve">The CIML preliminary ballot on OIML </w:t>
      </w:r>
      <w:r w:rsidR="000779E5">
        <w:t>R </w:t>
      </w:r>
      <w:r>
        <w:t xml:space="preserve">139, </w:t>
      </w:r>
      <w:r>
        <w:rPr>
          <w:i/>
        </w:rPr>
        <w:t>Compressed gaseous fuel measuring systems for vehicles,</w:t>
      </w:r>
      <w:r>
        <w:t xml:space="preserve"> closed in </w:t>
      </w:r>
      <w:r w:rsidR="000779E5">
        <w:t>March </w:t>
      </w:r>
      <w:r>
        <w:t>2014.  This standard is important to U</w:t>
      </w:r>
      <w:r w:rsidR="00A26530">
        <w:t>.</w:t>
      </w:r>
      <w:r>
        <w:t>S</w:t>
      </w:r>
      <w:r w:rsidR="00A26530">
        <w:t>.</w:t>
      </w:r>
      <w:r>
        <w:t xml:space="preserve"> stakeholders, especially in the effort to maximize harmonization between domestic and international legal metrology requirements used for the delivery of alternative fuels such as hydrogen gas and compressed natural gas (CNG).  The United States voted “yes” and submitted comments on the preliminary ballot of </w:t>
      </w:r>
      <w:r w:rsidR="000779E5">
        <w:t>R </w:t>
      </w:r>
      <w:r>
        <w:t xml:space="preserve">139, and final approval is expected in </w:t>
      </w:r>
      <w:r w:rsidR="000779E5">
        <w:t>November </w:t>
      </w:r>
      <w:r>
        <w:t>2014.  To obtain more information or to participate in this project, please contact Ms. Juana Williams at (301</w:t>
      </w:r>
      <w:r w:rsidR="000779E5">
        <w:t>) </w:t>
      </w:r>
      <w:r>
        <w:t xml:space="preserve">975-3989 or </w:t>
      </w:r>
      <w:hyperlink r:id="rId21" w:history="1">
        <w:r>
          <w:rPr>
            <w:rStyle w:val="Hyperlink"/>
          </w:rPr>
          <w:t>juana.williams@nist.gov</w:t>
        </w:r>
      </w:hyperlink>
      <w:r>
        <w:t>.</w:t>
      </w:r>
    </w:p>
    <w:p w:rsidR="00BB4F36" w:rsidRDefault="000779E5" w:rsidP="00B27007">
      <w:pPr>
        <w:pStyle w:val="ItemHeading"/>
      </w:pPr>
      <w:bookmarkStart w:id="30" w:name="_Toc405895702"/>
      <w:r>
        <w:t>TC </w:t>
      </w:r>
      <w:r w:rsidR="00BB4F36">
        <w:t>9 Instruments for Measuring Mass (United States)</w:t>
      </w:r>
      <w:bookmarkEnd w:id="30"/>
    </w:p>
    <w:p w:rsidR="00BB4F36" w:rsidRDefault="00BB4F36" w:rsidP="00BB4F36">
      <w:r>
        <w:t xml:space="preserve">The revision of OIML </w:t>
      </w:r>
      <w:r w:rsidR="000779E5">
        <w:t>R </w:t>
      </w:r>
      <w:r>
        <w:t xml:space="preserve">60 </w:t>
      </w:r>
      <w:r>
        <w:rPr>
          <w:i/>
          <w:iCs/>
        </w:rPr>
        <w:t>Metrological Regulation for Load Cells</w:t>
      </w:r>
      <w:r>
        <w:t xml:space="preserve"> is planned to cover everything from the basic principles of </w:t>
      </w:r>
      <w:r w:rsidR="000779E5">
        <w:t>R </w:t>
      </w:r>
      <w:r>
        <w:t xml:space="preserve">60 (e.g., tolerances and accuracy classes) to exploring the addition of new requirements. </w:t>
      </w:r>
      <w:r w:rsidR="000779E5">
        <w:t xml:space="preserve"> </w:t>
      </w:r>
      <w:r>
        <w:t xml:space="preserve">The United States distributed the </w:t>
      </w:r>
      <w:r w:rsidR="000779E5">
        <w:t>2</w:t>
      </w:r>
      <w:r w:rsidR="000779E5" w:rsidRPr="00B27007">
        <w:t> CD</w:t>
      </w:r>
      <w:r>
        <w:t xml:space="preserve"> of R</w:t>
      </w:r>
      <w:r w:rsidR="000779E5">
        <w:t> </w:t>
      </w:r>
      <w:r>
        <w:t xml:space="preserve">60 </w:t>
      </w:r>
      <w:r w:rsidR="000779E5">
        <w:t>Parts </w:t>
      </w:r>
      <w:r>
        <w:t>1</w:t>
      </w:r>
      <w:r w:rsidR="000779E5">
        <w:t xml:space="preserve"> and</w:t>
      </w:r>
      <w:r w:rsidR="00B27007">
        <w:t xml:space="preserve"> </w:t>
      </w:r>
      <w:r>
        <w:t>2 (</w:t>
      </w:r>
      <w:r w:rsidRPr="00B27007">
        <w:rPr>
          <w:i/>
        </w:rPr>
        <w:t>Metrological and technical requirements and Metrological controls and performance tests</w:t>
      </w:r>
      <w:r>
        <w:t xml:space="preserve">) in </w:t>
      </w:r>
      <w:r w:rsidR="000779E5">
        <w:t>June </w:t>
      </w:r>
      <w:r>
        <w:t>2013.</w:t>
      </w:r>
      <w:r w:rsidR="000779E5">
        <w:t xml:space="preserve"> </w:t>
      </w:r>
      <w:r>
        <w:t xml:space="preserve"> International Project Group (PG) members were asked to review this </w:t>
      </w:r>
      <w:r w:rsidR="000779E5">
        <w:t>2</w:t>
      </w:r>
      <w:r w:rsidR="000779E5" w:rsidRPr="00B27007">
        <w:t> </w:t>
      </w:r>
      <w:r>
        <w:t>CD for vote and comment</w:t>
      </w:r>
      <w:r w:rsidR="000779E5">
        <w:t xml:space="preserve">.  </w:t>
      </w:r>
      <w:r>
        <w:t>The majority of voting responses were negative indicating that the draft needed to be further developed by the Project Group.  A meeting of TC</w:t>
      </w:r>
      <w:r w:rsidR="000779E5">
        <w:t> </w:t>
      </w:r>
      <w:r>
        <w:t>9/P</w:t>
      </w:r>
      <w:r w:rsidR="000779E5">
        <w:t> </w:t>
      </w:r>
      <w:r>
        <w:t xml:space="preserve">1 was held at NIST in Gaithersburg, </w:t>
      </w:r>
      <w:r w:rsidR="000779E5">
        <w:t xml:space="preserve">Maryland, </w:t>
      </w:r>
      <w:r>
        <w:t>on March</w:t>
      </w:r>
      <w:r w:rsidR="000779E5">
        <w:t> 17 </w:t>
      </w:r>
      <w:r w:rsidR="005C0D36">
        <w:t>-</w:t>
      </w:r>
      <w:r w:rsidR="000779E5">
        <w:t> 18, </w:t>
      </w:r>
      <w:r>
        <w:t>2014 to discuss unresolved issues regarding the R</w:t>
      </w:r>
      <w:r w:rsidR="000779E5">
        <w:t> </w:t>
      </w:r>
      <w:r>
        <w:t xml:space="preserve">60 revision.  This meeting was one of three OIML meetings held that week, meetings of the CPR and MAA </w:t>
      </w:r>
      <w:r w:rsidRPr="005C0D36">
        <w:rPr>
          <w:i/>
        </w:rPr>
        <w:t>Ad Hoc</w:t>
      </w:r>
      <w:r>
        <w:t xml:space="preserve"> WG (see section on TC</w:t>
      </w:r>
      <w:r w:rsidR="005C126C">
        <w:t> </w:t>
      </w:r>
      <w:r>
        <w:t>3/SC</w:t>
      </w:r>
      <w:r w:rsidR="005C126C">
        <w:t> </w:t>
      </w:r>
      <w:r>
        <w:t>5) were also convened.  Input from the TC</w:t>
      </w:r>
      <w:r w:rsidR="005C126C">
        <w:t> </w:t>
      </w:r>
      <w:r>
        <w:t>9/P</w:t>
      </w:r>
      <w:r w:rsidR="005C126C">
        <w:t> </w:t>
      </w:r>
      <w:r>
        <w:t>1 meeting and comments received pertaining to the 2</w:t>
      </w:r>
      <w:r w:rsidR="005C126C">
        <w:t> </w:t>
      </w:r>
      <w:r>
        <w:t>CD of R</w:t>
      </w:r>
      <w:r w:rsidR="005C126C">
        <w:t> </w:t>
      </w:r>
      <w:r>
        <w:t>60 will be incorporated into a 3</w:t>
      </w:r>
      <w:r w:rsidR="005C126C">
        <w:t> </w:t>
      </w:r>
      <w:r>
        <w:t>CD that is expected to be circulated in July</w:t>
      </w:r>
      <w:r w:rsidR="005C126C">
        <w:t> </w:t>
      </w:r>
      <w:r>
        <w:t>2014.</w:t>
      </w:r>
      <w:r w:rsidR="005C126C">
        <w:t xml:space="preserve"> </w:t>
      </w:r>
      <w:r>
        <w:t xml:space="preserve"> For more information on TC</w:t>
      </w:r>
      <w:r w:rsidR="005C126C">
        <w:t> </w:t>
      </w:r>
      <w:r>
        <w:t>9 activities, please contact Mr. John Barton at (301)</w:t>
      </w:r>
      <w:r w:rsidR="005C126C">
        <w:t> </w:t>
      </w:r>
      <w:r>
        <w:t xml:space="preserve">975-4002 or </w:t>
      </w:r>
      <w:hyperlink r:id="rId22" w:history="1">
        <w:r>
          <w:rPr>
            <w:rStyle w:val="Hyperlink"/>
          </w:rPr>
          <w:t>john.barton@nist.gov</w:t>
        </w:r>
      </w:hyperlink>
      <w:r>
        <w:t>.</w:t>
      </w:r>
    </w:p>
    <w:p w:rsidR="00BB4F36" w:rsidRDefault="00BB4F36" w:rsidP="005129C9">
      <w:pPr>
        <w:pStyle w:val="ItemHeading"/>
      </w:pPr>
      <w:bookmarkStart w:id="31" w:name="_Toc405895703"/>
      <w:r>
        <w:t>TC 9/SC 2 Automatic Weighing Instruments (United Kingdom)</w:t>
      </w:r>
      <w:bookmarkEnd w:id="31"/>
    </w:p>
    <w:p w:rsidR="00BB4F36" w:rsidRDefault="00BB4F36" w:rsidP="00BB4F36">
      <w:r>
        <w:t xml:space="preserve">The DR of OIML </w:t>
      </w:r>
      <w:r w:rsidR="005129C9">
        <w:t>R </w:t>
      </w:r>
      <w:r>
        <w:t xml:space="preserve">106, </w:t>
      </w:r>
      <w:r w:rsidR="005129C9">
        <w:t>Part </w:t>
      </w:r>
      <w:r>
        <w:t>1</w:t>
      </w:r>
      <w:r w:rsidR="005129C9">
        <w:t>,</w:t>
      </w:r>
      <w:r>
        <w:t xml:space="preserve"> </w:t>
      </w:r>
      <w:r>
        <w:rPr>
          <w:i/>
          <w:iCs/>
        </w:rPr>
        <w:t>Automatic Rail Weighbridges</w:t>
      </w:r>
      <w:r>
        <w:t xml:space="preserve">, was published in 2012.  The DR of </w:t>
      </w:r>
      <w:r w:rsidR="005129C9">
        <w:t>R </w:t>
      </w:r>
      <w:r>
        <w:t>106</w:t>
      </w:r>
      <w:r w:rsidR="005129C9">
        <w:noBreakHyphen/>
      </w:r>
      <w:r>
        <w:t xml:space="preserve">2 was approved by the CIML in 2012 and subsequently published in 2013.  </w:t>
      </w:r>
    </w:p>
    <w:p w:rsidR="00BB4F36" w:rsidRDefault="00BB4F36" w:rsidP="00BB4F36">
      <w:r>
        <w:t xml:space="preserve">All three parts of OIML </w:t>
      </w:r>
      <w:r w:rsidR="005129C9">
        <w:t>R </w:t>
      </w:r>
      <w:r>
        <w:t>50</w:t>
      </w:r>
      <w:r w:rsidR="005129C9">
        <w:t>,</w:t>
      </w:r>
      <w:r>
        <w:t xml:space="preserve"> </w:t>
      </w:r>
      <w:r>
        <w:rPr>
          <w:i/>
          <w:iCs/>
        </w:rPr>
        <w:t>Continuous Totalizing Automatic Weighing Instruments</w:t>
      </w:r>
      <w:r>
        <w:t xml:space="preserve"> (Belt Weighers)</w:t>
      </w:r>
      <w:r w:rsidR="005129C9">
        <w:t>,</w:t>
      </w:r>
      <w:r>
        <w:t xml:space="preserve"> have been forwarded to the BIML, and it is expected that they will receive final CIML approval in </w:t>
      </w:r>
      <w:r w:rsidR="005129C9">
        <w:t>November </w:t>
      </w:r>
      <w:r>
        <w:t>2014.  Parts</w:t>
      </w:r>
      <w:r w:rsidR="005129C9">
        <w:t> </w:t>
      </w:r>
      <w:r>
        <w:t xml:space="preserve">1 and 2 (technical/metrological requirements and test procedures) were approved in the </w:t>
      </w:r>
      <w:r w:rsidR="005129C9">
        <w:t>2013 </w:t>
      </w:r>
      <w:r>
        <w:t xml:space="preserve">CIML preliminary ballot and the FDRs (Final Draft Recommendation) are currently under preparation. </w:t>
      </w:r>
      <w:r w:rsidR="00D64F2F">
        <w:t xml:space="preserve"> </w:t>
      </w:r>
      <w:r>
        <w:t>The 2</w:t>
      </w:r>
      <w:r w:rsidR="005129C9">
        <w:t> </w:t>
      </w:r>
      <w:r>
        <w:t>CD of R</w:t>
      </w:r>
      <w:r w:rsidR="005129C9">
        <w:rPr>
          <w:u w:val="single"/>
        </w:rPr>
        <w:t> </w:t>
      </w:r>
      <w:r>
        <w:t>50</w:t>
      </w:r>
      <w:r w:rsidR="005129C9">
        <w:noBreakHyphen/>
      </w:r>
      <w:r>
        <w:t>3 was approved in the TC</w:t>
      </w:r>
      <w:r w:rsidR="005129C9">
        <w:t> </w:t>
      </w:r>
      <w:r>
        <w:t>9/SC</w:t>
      </w:r>
      <w:r w:rsidR="005129C9">
        <w:t> </w:t>
      </w:r>
      <w:r>
        <w:t xml:space="preserve">2 ballot in </w:t>
      </w:r>
      <w:r w:rsidR="005129C9">
        <w:t>September </w:t>
      </w:r>
      <w:r>
        <w:t xml:space="preserve">2013 and was sent to the BIML in </w:t>
      </w:r>
      <w:r w:rsidR="005129C9">
        <w:t>March </w:t>
      </w:r>
      <w:r>
        <w:t>2014.</w:t>
      </w:r>
      <w:r w:rsidR="00D64F2F">
        <w:t xml:space="preserve"> </w:t>
      </w:r>
      <w:r>
        <w:t xml:space="preserve"> To receive copies of these documents or to obtain more information on the work of this </w:t>
      </w:r>
      <w:r w:rsidR="005129C9">
        <w:t>S</w:t>
      </w:r>
      <w:r>
        <w:t>ubcommittee, please contact Mr</w:t>
      </w:r>
      <w:r w:rsidR="005129C9">
        <w:t>. </w:t>
      </w:r>
      <w:r>
        <w:t>John Barton at (301</w:t>
      </w:r>
      <w:r w:rsidR="005129C9">
        <w:t>) </w:t>
      </w:r>
      <w:r>
        <w:t xml:space="preserve">975-4002 or </w:t>
      </w:r>
      <w:hyperlink r:id="rId23" w:history="1">
        <w:r>
          <w:rPr>
            <w:rStyle w:val="Hyperlink"/>
          </w:rPr>
          <w:t>john.barton@nist.gov</w:t>
        </w:r>
      </w:hyperlink>
      <w:r>
        <w:t>. </w:t>
      </w:r>
    </w:p>
    <w:p w:rsidR="00BB4F36" w:rsidRDefault="00BB4F36" w:rsidP="00BB4F36">
      <w:pPr>
        <w:pStyle w:val="ItemHeading"/>
      </w:pPr>
      <w:bookmarkStart w:id="32" w:name="_Toc405895704"/>
      <w:r>
        <w:t>TC 17/SC 1 Humidity (China and United States)</w:t>
      </w:r>
      <w:bookmarkEnd w:id="32"/>
    </w:p>
    <w:p w:rsidR="00BB4F36" w:rsidRDefault="00BB4F36" w:rsidP="00BB4F36">
      <w:pPr>
        <w:shd w:val="clear" w:color="auto" w:fill="FFFFFF"/>
        <w:rPr>
          <w:color w:val="282828"/>
        </w:rPr>
      </w:pPr>
      <w:r>
        <w:rPr>
          <w:color w:val="282828"/>
        </w:rPr>
        <w:t xml:space="preserve">The </w:t>
      </w:r>
      <w:r w:rsidR="00C456C8">
        <w:rPr>
          <w:color w:val="282828"/>
        </w:rPr>
        <w:t>6</w:t>
      </w:r>
      <w:r w:rsidR="00C456C8">
        <w:rPr>
          <w:color w:val="282828"/>
          <w:vertAlign w:val="superscript"/>
        </w:rPr>
        <w:t> </w:t>
      </w:r>
      <w:r>
        <w:rPr>
          <w:color w:val="282828"/>
        </w:rPr>
        <w:t xml:space="preserve">CD of </w:t>
      </w:r>
      <w:r>
        <w:t xml:space="preserve">OIML </w:t>
      </w:r>
      <w:r w:rsidR="00C456C8">
        <w:t>R </w:t>
      </w:r>
      <w:r>
        <w:t>59</w:t>
      </w:r>
      <w:r w:rsidR="00C456C8">
        <w:t>,</w:t>
      </w:r>
      <w:r>
        <w:t xml:space="preserve"> </w:t>
      </w:r>
      <w:r>
        <w:rPr>
          <w:i/>
          <w:iCs/>
        </w:rPr>
        <w:t>Moisture Meters for Cereal Grains and Oilseeds</w:t>
      </w:r>
      <w:r w:rsidR="00C456C8">
        <w:rPr>
          <w:i/>
          <w:iCs/>
        </w:rPr>
        <w:t>,</w:t>
      </w:r>
      <w:r>
        <w:rPr>
          <w:color w:val="282828"/>
        </w:rPr>
        <w:t xml:space="preserve"> was distributed in </w:t>
      </w:r>
      <w:r w:rsidR="00C456C8">
        <w:rPr>
          <w:color w:val="282828"/>
        </w:rPr>
        <w:t>March </w:t>
      </w:r>
      <w:r>
        <w:rPr>
          <w:color w:val="282828"/>
        </w:rPr>
        <w:t>2013,</w:t>
      </w:r>
      <w:r w:rsidR="00C456C8">
        <w:rPr>
          <w:color w:val="282828"/>
        </w:rPr>
        <w:t xml:space="preserve"> </w:t>
      </w:r>
      <w:r>
        <w:rPr>
          <w:color w:val="282828"/>
        </w:rPr>
        <w:t>and it was requested that comments be returned in June</w:t>
      </w:r>
      <w:r w:rsidR="00C456C8">
        <w:rPr>
          <w:color w:val="282828"/>
        </w:rPr>
        <w:t> </w:t>
      </w:r>
      <w:r>
        <w:rPr>
          <w:color w:val="282828"/>
        </w:rPr>
        <w:t>2013.</w:t>
      </w:r>
      <w:r w:rsidR="00C456C8">
        <w:rPr>
          <w:color w:val="282828"/>
        </w:rPr>
        <w:t xml:space="preserve"> </w:t>
      </w:r>
      <w:r>
        <w:rPr>
          <w:color w:val="282828"/>
        </w:rPr>
        <w:t xml:space="preserve"> Meetings of TC</w:t>
      </w:r>
      <w:r w:rsidR="00C456C8">
        <w:rPr>
          <w:color w:val="282828"/>
        </w:rPr>
        <w:t> </w:t>
      </w:r>
      <w:r>
        <w:rPr>
          <w:color w:val="282828"/>
        </w:rPr>
        <w:t>17/SC</w:t>
      </w:r>
      <w:r w:rsidR="00C456C8">
        <w:rPr>
          <w:color w:val="282828"/>
        </w:rPr>
        <w:t> </w:t>
      </w:r>
      <w:r>
        <w:rPr>
          <w:color w:val="282828"/>
        </w:rPr>
        <w:t>1 and TC</w:t>
      </w:r>
      <w:r w:rsidR="00C456C8">
        <w:rPr>
          <w:color w:val="282828"/>
        </w:rPr>
        <w:t> </w:t>
      </w:r>
      <w:r>
        <w:rPr>
          <w:color w:val="282828"/>
        </w:rPr>
        <w:t>17/SC</w:t>
      </w:r>
      <w:r w:rsidR="00C456C8">
        <w:rPr>
          <w:color w:val="282828"/>
        </w:rPr>
        <w:t> </w:t>
      </w:r>
      <w:r>
        <w:rPr>
          <w:color w:val="282828"/>
        </w:rPr>
        <w:t>8 were held at NIST in Gaithersburg in July</w:t>
      </w:r>
      <w:r w:rsidR="00C456C8">
        <w:rPr>
          <w:color w:val="282828"/>
        </w:rPr>
        <w:t> </w:t>
      </w:r>
      <w:r>
        <w:rPr>
          <w:color w:val="282828"/>
        </w:rPr>
        <w:t>2013 to discuss these returned comments and to develop the next draft.</w:t>
      </w:r>
      <w:r w:rsidR="00C456C8">
        <w:rPr>
          <w:color w:val="282828"/>
        </w:rPr>
        <w:t xml:space="preserve">  </w:t>
      </w:r>
      <w:r>
        <w:rPr>
          <w:color w:val="282828"/>
        </w:rPr>
        <w:t>The 7</w:t>
      </w:r>
      <w:r w:rsidR="00C456C8">
        <w:rPr>
          <w:color w:val="282828"/>
        </w:rPr>
        <w:t> </w:t>
      </w:r>
      <w:r>
        <w:rPr>
          <w:color w:val="282828"/>
        </w:rPr>
        <w:t xml:space="preserve"> CD</w:t>
      </w:r>
      <w:r w:rsidR="00C456C8">
        <w:rPr>
          <w:color w:val="282828"/>
        </w:rPr>
        <w:t xml:space="preserve"> </w:t>
      </w:r>
      <w:r>
        <w:rPr>
          <w:color w:val="282828"/>
        </w:rPr>
        <w:t>will be distributed for</w:t>
      </w:r>
      <w:r w:rsidR="00C456C8">
        <w:rPr>
          <w:color w:val="282828"/>
        </w:rPr>
        <w:t xml:space="preserve"> </w:t>
      </w:r>
      <w:r>
        <w:rPr>
          <w:color w:val="282828"/>
        </w:rPr>
        <w:t>a vote later this year.  Please contact Ms.</w:t>
      </w:r>
      <w:r w:rsidR="00C456C8">
        <w:rPr>
          <w:color w:val="282828"/>
        </w:rPr>
        <w:t> </w:t>
      </w:r>
      <w:r>
        <w:rPr>
          <w:color w:val="282828"/>
        </w:rPr>
        <w:t>G. Diane Lee at (301)</w:t>
      </w:r>
      <w:r w:rsidR="00C456C8">
        <w:rPr>
          <w:color w:val="282828"/>
        </w:rPr>
        <w:t> </w:t>
      </w:r>
      <w:r>
        <w:rPr>
          <w:color w:val="282828"/>
        </w:rPr>
        <w:t>975</w:t>
      </w:r>
      <w:r w:rsidR="00C456C8">
        <w:rPr>
          <w:color w:val="282828"/>
        </w:rPr>
        <w:noBreakHyphen/>
      </w:r>
      <w:r>
        <w:rPr>
          <w:color w:val="282828"/>
        </w:rPr>
        <w:t xml:space="preserve">4405 or </w:t>
      </w:r>
      <w:hyperlink r:id="rId24" w:history="1">
        <w:r>
          <w:rPr>
            <w:rStyle w:val="Hyperlink"/>
          </w:rPr>
          <w:t>diane.lee@nist.gov</w:t>
        </w:r>
      </w:hyperlink>
      <w:r>
        <w:rPr>
          <w:color w:val="282828"/>
        </w:rPr>
        <w:t xml:space="preserve"> if you would like to participate in this IWG.</w:t>
      </w:r>
    </w:p>
    <w:p w:rsidR="00BB4F36" w:rsidRDefault="00BB4F36" w:rsidP="00BB4F36">
      <w:pPr>
        <w:pStyle w:val="ItemHeading"/>
      </w:pPr>
      <w:bookmarkStart w:id="33" w:name="_Toc405895705"/>
      <w:r>
        <w:t>TC</w:t>
      </w:r>
      <w:r w:rsidR="00C456C8">
        <w:t> </w:t>
      </w:r>
      <w:r>
        <w:t>17/SC</w:t>
      </w:r>
      <w:r w:rsidR="00C456C8">
        <w:t> </w:t>
      </w:r>
      <w:r>
        <w:t>8 Quality Analysis of Agricultural Products (Australia)</w:t>
      </w:r>
      <w:bookmarkEnd w:id="33"/>
    </w:p>
    <w:p w:rsidR="00BB4F36" w:rsidRDefault="00BB4F36" w:rsidP="00BB4F36">
      <w:pPr>
        <w:shd w:val="clear" w:color="auto" w:fill="FFFFFF"/>
        <w:rPr>
          <w:color w:val="282828"/>
        </w:rPr>
      </w:pPr>
      <w:r>
        <w:rPr>
          <w:color w:val="282828"/>
        </w:rPr>
        <w:t xml:space="preserve">Meetings of </w:t>
      </w:r>
      <w:r w:rsidR="00C456C8">
        <w:rPr>
          <w:color w:val="282828"/>
        </w:rPr>
        <w:t>TC </w:t>
      </w:r>
      <w:r>
        <w:rPr>
          <w:color w:val="282828"/>
        </w:rPr>
        <w:t>17/</w:t>
      </w:r>
      <w:r w:rsidR="00C456C8">
        <w:rPr>
          <w:color w:val="282828"/>
        </w:rPr>
        <w:t>SC </w:t>
      </w:r>
      <w:r>
        <w:rPr>
          <w:color w:val="282828"/>
        </w:rPr>
        <w:t xml:space="preserve">1 and </w:t>
      </w:r>
      <w:r w:rsidR="00C456C8">
        <w:rPr>
          <w:color w:val="282828"/>
        </w:rPr>
        <w:t>TC </w:t>
      </w:r>
      <w:r>
        <w:rPr>
          <w:color w:val="282828"/>
        </w:rPr>
        <w:t>17/SC</w:t>
      </w:r>
      <w:r w:rsidR="00C456C8">
        <w:rPr>
          <w:color w:val="282828"/>
        </w:rPr>
        <w:t> </w:t>
      </w:r>
      <w:r>
        <w:rPr>
          <w:color w:val="282828"/>
        </w:rPr>
        <w:t>8 were held at NIST in Gaithersburg</w:t>
      </w:r>
      <w:r w:rsidR="00C456C8">
        <w:rPr>
          <w:color w:val="282828"/>
        </w:rPr>
        <w:t>, Maryland,</w:t>
      </w:r>
      <w:r>
        <w:rPr>
          <w:color w:val="282828"/>
        </w:rPr>
        <w:t xml:space="preserve"> in </w:t>
      </w:r>
      <w:r w:rsidR="00C456C8">
        <w:rPr>
          <w:color w:val="282828"/>
        </w:rPr>
        <w:t>July </w:t>
      </w:r>
      <w:r>
        <w:rPr>
          <w:color w:val="282828"/>
        </w:rPr>
        <w:t xml:space="preserve">2013 to discuss international comments received on the </w:t>
      </w:r>
      <w:r w:rsidR="00C456C8">
        <w:rPr>
          <w:color w:val="282828"/>
        </w:rPr>
        <w:t>4 </w:t>
      </w:r>
      <w:r>
        <w:rPr>
          <w:color w:val="282828"/>
        </w:rPr>
        <w:t>CD</w:t>
      </w:r>
      <w:r w:rsidR="00C456C8">
        <w:rPr>
          <w:color w:val="282828"/>
        </w:rPr>
        <w:t xml:space="preserve"> </w:t>
      </w:r>
      <w:r>
        <w:rPr>
          <w:color w:val="282828"/>
        </w:rPr>
        <w:t xml:space="preserve">of a </w:t>
      </w:r>
      <w:r>
        <w:t xml:space="preserve">draft document </w:t>
      </w:r>
      <w:r>
        <w:rPr>
          <w:i/>
          <w:iCs/>
        </w:rPr>
        <w:t>Measuring Instruments for Protein Determination in Grains</w:t>
      </w:r>
      <w:r>
        <w:t xml:space="preserve">. </w:t>
      </w:r>
      <w:r w:rsidR="00C456C8">
        <w:t xml:space="preserve"> </w:t>
      </w:r>
      <w:r>
        <w:rPr>
          <w:color w:val="282828"/>
        </w:rPr>
        <w:t>Australia plans to soon distribute</w:t>
      </w:r>
      <w:r w:rsidR="00C456C8">
        <w:rPr>
          <w:color w:val="282828"/>
        </w:rPr>
        <w:t xml:space="preserve"> </w:t>
      </w:r>
      <w:r>
        <w:rPr>
          <w:color w:val="282828"/>
        </w:rPr>
        <w:t xml:space="preserve">a </w:t>
      </w:r>
      <w:r w:rsidR="00C456C8">
        <w:rPr>
          <w:color w:val="282828"/>
        </w:rPr>
        <w:t xml:space="preserve">5 CD </w:t>
      </w:r>
      <w:r>
        <w:rPr>
          <w:color w:val="282828"/>
        </w:rPr>
        <w:t>of this draft document for a vote</w:t>
      </w:r>
      <w:r w:rsidR="00C456C8">
        <w:rPr>
          <w:color w:val="282828"/>
        </w:rPr>
        <w:t xml:space="preserve">.  </w:t>
      </w:r>
      <w:r>
        <w:rPr>
          <w:color w:val="282828"/>
        </w:rPr>
        <w:t>Please contact Ms</w:t>
      </w:r>
      <w:r w:rsidR="00C456C8">
        <w:rPr>
          <w:color w:val="282828"/>
        </w:rPr>
        <w:t>. </w:t>
      </w:r>
      <w:r>
        <w:rPr>
          <w:color w:val="282828"/>
        </w:rPr>
        <w:t>G. Diane Lee at (301</w:t>
      </w:r>
      <w:r w:rsidR="00C456C8">
        <w:rPr>
          <w:color w:val="282828"/>
        </w:rPr>
        <w:t>) </w:t>
      </w:r>
      <w:r>
        <w:rPr>
          <w:color w:val="282828"/>
        </w:rPr>
        <w:t xml:space="preserve">975-4405 or </w:t>
      </w:r>
      <w:hyperlink r:id="rId25" w:history="1">
        <w:r>
          <w:rPr>
            <w:rStyle w:val="Hyperlink"/>
          </w:rPr>
          <w:t>diane.lee@nist.gov</w:t>
        </w:r>
      </w:hyperlink>
      <w:r>
        <w:rPr>
          <w:color w:val="282828"/>
          <w:u w:val="single"/>
        </w:rPr>
        <w:t>,</w:t>
      </w:r>
      <w:r>
        <w:rPr>
          <w:color w:val="282828"/>
        </w:rPr>
        <w:t xml:space="preserve"> if you would like to participate in this IWG.</w:t>
      </w:r>
    </w:p>
    <w:p w:rsidR="00BB4F36" w:rsidRPr="00C456C8" w:rsidRDefault="00BB4F36" w:rsidP="00E466B7">
      <w:pPr>
        <w:pStyle w:val="ItemHeading"/>
      </w:pPr>
      <w:bookmarkStart w:id="34" w:name="_Toc405895706"/>
      <w:r w:rsidRPr="00C456C8">
        <w:lastRenderedPageBreak/>
        <w:t>OIML Mutual Acceptance Arrangement (MAA)</w:t>
      </w:r>
      <w:bookmarkEnd w:id="34"/>
    </w:p>
    <w:p w:rsidR="00BB4F36" w:rsidRDefault="00BB4F36" w:rsidP="00BB4F36">
      <w:r>
        <w:t xml:space="preserve">The report on the OIML MAA can be found in the NTEP section of this document. </w:t>
      </w:r>
      <w:r w:rsidR="00C456C8">
        <w:t xml:space="preserve"> </w:t>
      </w:r>
      <w:r>
        <w:t>For further information on the MAA and its implementation, please contact Dr. Charles Ehrlich at (301</w:t>
      </w:r>
      <w:r w:rsidR="00C456C8">
        <w:t>) </w:t>
      </w:r>
      <w:r>
        <w:t>975-4834 or e</w:t>
      </w:r>
      <w:r w:rsidR="00E466B7">
        <w:t>-</w:t>
      </w:r>
      <w:r>
        <w:t xml:space="preserve">mail </w:t>
      </w:r>
      <w:hyperlink r:id="rId26" w:history="1">
        <w:r>
          <w:rPr>
            <w:rStyle w:val="Hyperlink"/>
            <w:color w:val="0000FF"/>
          </w:rPr>
          <w:t>charles.ehrlich@nist.gov</w:t>
        </w:r>
      </w:hyperlink>
      <w:r>
        <w:rPr>
          <w:u w:val="single"/>
        </w:rPr>
        <w:t>.</w:t>
      </w:r>
    </w:p>
    <w:p w:rsidR="00BB4F36" w:rsidRDefault="00BB4F36" w:rsidP="00BB4F36">
      <w:pPr>
        <w:pStyle w:val="IntroHeading"/>
        <w:rPr>
          <w:rFonts w:eastAsia="Calibri"/>
        </w:rPr>
      </w:pPr>
      <w:bookmarkStart w:id="35" w:name="_Toc367371943"/>
      <w:r>
        <w:rPr>
          <w:rFonts w:eastAsia="Calibri"/>
        </w:rPr>
        <w:t>II.</w:t>
      </w:r>
      <w:r>
        <w:rPr>
          <w:rFonts w:eastAsia="Calibri"/>
        </w:rPr>
        <w:tab/>
        <w:t>Report on the 48</w:t>
      </w:r>
      <w:r w:rsidR="00AB6603">
        <w:rPr>
          <w:rFonts w:eastAsia="Calibri"/>
          <w:caps w:val="0"/>
          <w:vertAlign w:val="superscript"/>
        </w:rPr>
        <w:t>th</w:t>
      </w:r>
      <w:r>
        <w:rPr>
          <w:rFonts w:eastAsia="Calibri"/>
        </w:rPr>
        <w:t xml:space="preserve"> CIML Meeting in HO CHI MINH CITY, VIETNAM in October 2013</w:t>
      </w:r>
      <w:bookmarkEnd w:id="35"/>
      <w:r>
        <w:rPr>
          <w:rFonts w:eastAsia="Calibri"/>
        </w:rPr>
        <w:t xml:space="preserve">  </w:t>
      </w:r>
    </w:p>
    <w:p w:rsidR="00BB4F36" w:rsidRPr="00BB4F36" w:rsidRDefault="00BB4F36" w:rsidP="00BB4F36">
      <w:r>
        <w:t xml:space="preserve">Mr. Peter Mason, CIML member from the United Kingdom and President of the CIML, opened the meeting and gave the President’s Report.  </w:t>
      </w:r>
    </w:p>
    <w:p w:rsidR="00BB4F36" w:rsidRDefault="00BB4F36" w:rsidP="00BB4F36">
      <w:r>
        <w:t xml:space="preserve">Mr. Stephen Patoray, who has been serving as BIML Director since January 2011 provided several reports on financial and administrative matters at the BIML, including improvements that have been implemented since his arrival at the BIML.  After consideration of an external auditor’s review, the CIML approved the 2012 accounts and instructed its President to present them to the </w:t>
      </w:r>
      <w:r w:rsidR="00FB3E81">
        <w:t>15</w:t>
      </w:r>
      <w:r w:rsidR="00FB3E81">
        <w:rPr>
          <w:vertAlign w:val="superscript"/>
        </w:rPr>
        <w:t>th</w:t>
      </w:r>
      <w:r w:rsidR="00FB3E81">
        <w:t> </w:t>
      </w:r>
      <w:r>
        <w:t>OIML Conference.</w:t>
      </w:r>
    </w:p>
    <w:p w:rsidR="00BB4F36" w:rsidRDefault="00BB4F36" w:rsidP="00E466B7">
      <w:r>
        <w:t xml:space="preserve">The CIML elected Dr. Yukinobu Miki, the CIML Member for Japan, as second Vice-President for a six-year term; the </w:t>
      </w:r>
      <w:r w:rsidR="00FB3E81">
        <w:t>C</w:t>
      </w:r>
      <w:r>
        <w:t>ommittee also decided to renew the contract of Mr</w:t>
      </w:r>
      <w:r w:rsidR="00A533A7">
        <w:t>. </w:t>
      </w:r>
      <w:r>
        <w:t xml:space="preserve">Ian Dunmill, BIML Assistant Director, for a five-year term starting in </w:t>
      </w:r>
      <w:r w:rsidR="00FB3E81">
        <w:t>March </w:t>
      </w:r>
      <w:r>
        <w:t>2014.</w:t>
      </w:r>
    </w:p>
    <w:p w:rsidR="00BB4F36" w:rsidRDefault="00BB4F36" w:rsidP="00E466B7">
      <w:r>
        <w:t>The CIML welcomed Colombia as a new Member State and Zambia as a re-instated Member State.  The CIML also welcomed Iraq, Uganda</w:t>
      </w:r>
      <w:r w:rsidR="008A1A93">
        <w:t>,</w:t>
      </w:r>
      <w:r>
        <w:t xml:space="preserve"> and Yemen as new Corresponding Members – and Guinea, Korea (DPR)</w:t>
      </w:r>
      <w:r w:rsidR="008A1A93">
        <w:t>,</w:t>
      </w:r>
      <w:r>
        <w:t xml:space="preserve"> and Rwanda as re-instated Corresponding Members.</w:t>
      </w:r>
    </w:p>
    <w:p w:rsidR="00BB4F36" w:rsidRDefault="00BB4F36" w:rsidP="00E466B7">
      <w:r>
        <w:t>The Committee, noting the report given by the BIML on its activities pertaining to developing country matters, recognized the importance of coordinating the various projects and initiatives promoted by the OIML, individual Member States and Corresponding Members, and other bodies with an interest in promoting the economic development of countries and economies with emerging metrology systems.  The CIML decided to set up an advisory group to help carry out wide consultation, to seek additional suggestions, and to build up links with other bodies which have a contribution to make in the area of developing countries.</w:t>
      </w:r>
    </w:p>
    <w:p w:rsidR="00BB4F36" w:rsidRDefault="00BB4F36" w:rsidP="00E466B7">
      <w:r>
        <w:t xml:space="preserve">The BIML reported on the implementation of OIML </w:t>
      </w:r>
      <w:r w:rsidR="00A533A7">
        <w:t>B </w:t>
      </w:r>
      <w:r>
        <w:t xml:space="preserve">6-1:2012 Directives for OIML technical work.  The CIML approved a fairly minor revision to </w:t>
      </w:r>
      <w:r w:rsidR="00A533A7">
        <w:t>B </w:t>
      </w:r>
      <w:r>
        <w:t xml:space="preserve">6-1, but decided to postpone further work on </w:t>
      </w:r>
      <w:r w:rsidR="00A533A7">
        <w:t>B </w:t>
      </w:r>
      <w:r>
        <w:t>6 until sometime in the future.</w:t>
      </w:r>
    </w:p>
    <w:p w:rsidR="00BB4F36" w:rsidRDefault="00BB4F36" w:rsidP="00E466B7">
      <w:r>
        <w:t>The CIML approved the following draft publications:</w:t>
      </w:r>
    </w:p>
    <w:p w:rsidR="00BB4F36" w:rsidRDefault="00BB4F36" w:rsidP="00E466B7">
      <w:pPr>
        <w:pStyle w:val="ListParagraph"/>
        <w:numPr>
          <w:ilvl w:val="0"/>
          <w:numId w:val="46"/>
        </w:numPr>
        <w:spacing w:after="200" w:line="276" w:lineRule="auto"/>
      </w:pPr>
      <w:r>
        <w:t xml:space="preserve">OIML </w:t>
      </w:r>
      <w:r w:rsidR="00A533A7">
        <w:t>V </w:t>
      </w:r>
      <w:r>
        <w:t>1</w:t>
      </w:r>
      <w:r w:rsidR="00A533A7">
        <w:t>,</w:t>
      </w:r>
      <w:r>
        <w:t xml:space="preserve"> </w:t>
      </w:r>
      <w:r>
        <w:rPr>
          <w:i/>
        </w:rPr>
        <w:t>International vocabulary of terms in legal metrology</w:t>
      </w:r>
      <w:r>
        <w:t xml:space="preserve"> (VIML);</w:t>
      </w:r>
    </w:p>
    <w:p w:rsidR="00BB4F36" w:rsidRDefault="00BB4F36" w:rsidP="00E466B7">
      <w:pPr>
        <w:pStyle w:val="ListParagraph"/>
        <w:numPr>
          <w:ilvl w:val="0"/>
          <w:numId w:val="46"/>
        </w:numPr>
        <w:spacing w:after="200" w:line="276" w:lineRule="auto"/>
      </w:pPr>
      <w:r>
        <w:t xml:space="preserve">OIML </w:t>
      </w:r>
      <w:r w:rsidR="00A533A7">
        <w:t>R </w:t>
      </w:r>
      <w:r>
        <w:t>46-3</w:t>
      </w:r>
      <w:r w:rsidR="00A533A7">
        <w:t>,</w:t>
      </w:r>
      <w:r>
        <w:t xml:space="preserve"> </w:t>
      </w:r>
      <w:r>
        <w:rPr>
          <w:i/>
        </w:rPr>
        <w:t xml:space="preserve">Active electrical energy meters – </w:t>
      </w:r>
      <w:r w:rsidR="00A533A7">
        <w:rPr>
          <w:i/>
        </w:rPr>
        <w:t>Part </w:t>
      </w:r>
      <w:r>
        <w:rPr>
          <w:i/>
        </w:rPr>
        <w:t>3: Test report format</w:t>
      </w:r>
      <w:r>
        <w:t>;</w:t>
      </w:r>
    </w:p>
    <w:p w:rsidR="00BB4F36" w:rsidRDefault="00BB4F36" w:rsidP="00E466B7">
      <w:pPr>
        <w:pStyle w:val="ListParagraph"/>
        <w:numPr>
          <w:ilvl w:val="0"/>
          <w:numId w:val="46"/>
        </w:numPr>
        <w:spacing w:after="200" w:line="276" w:lineRule="auto"/>
      </w:pPr>
      <w:r>
        <w:t xml:space="preserve">OIML </w:t>
      </w:r>
      <w:r w:rsidR="00A533A7">
        <w:t>R </w:t>
      </w:r>
      <w:r>
        <w:t>49</w:t>
      </w:r>
      <w:r w:rsidR="00A533A7">
        <w:t>,</w:t>
      </w:r>
      <w:r>
        <w:t xml:space="preserve"> </w:t>
      </w:r>
      <w:r>
        <w:rPr>
          <w:i/>
        </w:rPr>
        <w:t>Water meters for cold potable water and hot water – Part 1: Metrological and technical requirements, Part 2: Test methods, and Part 3: Test report format</w:t>
      </w:r>
      <w:r>
        <w:t>;</w:t>
      </w:r>
    </w:p>
    <w:p w:rsidR="00BB4F36" w:rsidRDefault="00BB4F36" w:rsidP="00E466B7">
      <w:pPr>
        <w:pStyle w:val="ListParagraph"/>
        <w:numPr>
          <w:ilvl w:val="0"/>
          <w:numId w:val="46"/>
        </w:numPr>
        <w:spacing w:after="200" w:line="276" w:lineRule="auto"/>
        <w:rPr>
          <w:i/>
        </w:rPr>
      </w:pPr>
      <w:r>
        <w:t xml:space="preserve">New OIML Recommendation </w:t>
      </w:r>
      <w:r>
        <w:rPr>
          <w:i/>
        </w:rPr>
        <w:t>Instruments for continuous measuring CO and NOx in stationary source emissions;</w:t>
      </w:r>
    </w:p>
    <w:p w:rsidR="00BB4F36" w:rsidRDefault="00BB4F36" w:rsidP="00E466B7">
      <w:pPr>
        <w:pStyle w:val="ListParagraph"/>
        <w:numPr>
          <w:ilvl w:val="0"/>
          <w:numId w:val="46"/>
        </w:numPr>
        <w:spacing w:after="200" w:line="276" w:lineRule="auto"/>
      </w:pPr>
      <w:r>
        <w:t xml:space="preserve">OIML </w:t>
      </w:r>
      <w:r w:rsidR="00A533A7">
        <w:t>D </w:t>
      </w:r>
      <w:r>
        <w:t>11</w:t>
      </w:r>
      <w:r w:rsidR="00A533A7">
        <w:t>,</w:t>
      </w:r>
      <w:r>
        <w:t xml:space="preserve"> </w:t>
      </w:r>
      <w:r>
        <w:rPr>
          <w:i/>
        </w:rPr>
        <w:t>General requirements for measuring instruments – Environmental conditions</w:t>
      </w:r>
      <w:r>
        <w:t>; and</w:t>
      </w:r>
    </w:p>
    <w:p w:rsidR="00BB4F36" w:rsidRDefault="00BB4F36" w:rsidP="00A533A7">
      <w:pPr>
        <w:pStyle w:val="ListParagraph"/>
        <w:numPr>
          <w:ilvl w:val="0"/>
          <w:numId w:val="46"/>
        </w:numPr>
        <w:spacing w:after="200" w:line="276" w:lineRule="auto"/>
        <w:jc w:val="left"/>
      </w:pPr>
      <w:r>
        <w:t>OIML B</w:t>
      </w:r>
      <w:r w:rsidR="00A533A7">
        <w:t> </w:t>
      </w:r>
      <w:r>
        <w:t>14</w:t>
      </w:r>
      <w:r w:rsidR="00A533A7">
        <w:t>,</w:t>
      </w:r>
      <w:r>
        <w:t xml:space="preserve"> </w:t>
      </w:r>
      <w:r>
        <w:rPr>
          <w:i/>
        </w:rPr>
        <w:t>Procedure for the election of the CIML President and Vice-Presidents</w:t>
      </w:r>
      <w:r>
        <w:t>.</w:t>
      </w:r>
    </w:p>
    <w:p w:rsidR="00BB4F36" w:rsidRDefault="00BB4F36" w:rsidP="00A533A7">
      <w:pPr>
        <w:jc w:val="left"/>
      </w:pPr>
      <w:r>
        <w:t xml:space="preserve">The CIML confirmed its decision to start as a new project in </w:t>
      </w:r>
      <w:r w:rsidR="00A533A7">
        <w:t>TC </w:t>
      </w:r>
      <w:r>
        <w:t xml:space="preserve">4, Measurement standards and calibration and verification devices, the revision of </w:t>
      </w:r>
      <w:r w:rsidR="00A533A7">
        <w:t>OIML D </w:t>
      </w:r>
      <w:r>
        <w:t>8:2004</w:t>
      </w:r>
      <w:r w:rsidR="00A533A7">
        <w:t>,</w:t>
      </w:r>
      <w:r>
        <w:t xml:space="preserve"> </w:t>
      </w:r>
      <w:r>
        <w:rPr>
          <w:i/>
        </w:rPr>
        <w:t>Measurement standards</w:t>
      </w:r>
      <w:r w:rsidR="00A533A7">
        <w:rPr>
          <w:i/>
        </w:rPr>
        <w:t xml:space="preserve">.  </w:t>
      </w:r>
      <w:r>
        <w:rPr>
          <w:i/>
        </w:rPr>
        <w:t>Choice, recognition, use, conservation</w:t>
      </w:r>
      <w:r w:rsidR="00A533A7">
        <w:rPr>
          <w:i/>
        </w:rPr>
        <w:t>,</w:t>
      </w:r>
      <w:r>
        <w:rPr>
          <w:i/>
        </w:rPr>
        <w:t xml:space="preserve"> and documentation</w:t>
      </w:r>
      <w:r>
        <w:t>.</w:t>
      </w:r>
    </w:p>
    <w:p w:rsidR="00BB4F36" w:rsidRDefault="00BB4F36" w:rsidP="00A533A7">
      <w:r>
        <w:t xml:space="preserve">The CIML also confirmed its decision to start as a new project in </w:t>
      </w:r>
      <w:r w:rsidR="00A533A7">
        <w:t>TC </w:t>
      </w:r>
      <w:r>
        <w:t xml:space="preserve">6, Prepackaged products, the drafting of a new publication </w:t>
      </w:r>
      <w:r w:rsidRPr="00A533A7">
        <w:rPr>
          <w:i/>
        </w:rPr>
        <w:t>Guidance for defining the system requirements for a certification system for prepackages</w:t>
      </w:r>
      <w:r>
        <w:t>, noting the reservations about this effort expressed by several of the Member States (including the</w:t>
      </w:r>
      <w:r w:rsidR="00A533A7">
        <w:t>United States</w:t>
      </w:r>
      <w:r>
        <w:t>).</w:t>
      </w:r>
    </w:p>
    <w:p w:rsidR="00BB4F36" w:rsidRDefault="00BB4F36" w:rsidP="00A533A7">
      <w:r>
        <w:lastRenderedPageBreak/>
        <w:t>Noting the oral report on the outcome of the seminar to review the operation of the OIML Mutual Acceptance Arrangement (MAA) that was given by the CIML first Vice-Presi</w:t>
      </w:r>
      <w:r w:rsidR="00F205DC">
        <w:t>dent, Dr. Roman Schwartz of PTB (</w:t>
      </w:r>
      <w:r>
        <w:t>Germany</w:t>
      </w:r>
      <w:r w:rsidR="00F205DC">
        <w:t>)</w:t>
      </w:r>
      <w:r>
        <w:t>, the CIML decided that there is a need to raise awareness of the MAA system among those not currently using it, in particular among potential Utilizing Participants.  The CIML urged its Members, the participants in the MAA, and the BIML to actively promote the MAA among legal metrology authorities and measuring instrument manufacturers worldwide.  The CIML encouraged its Members to draw to the attention of trade negotiators within their countries  the opportunities which OIML Recommendations and the MAA structures offer as means of reducing barriers to trade and the possibility they provide to enhance both bilateral and multilateral trade negotiations.</w:t>
      </w:r>
    </w:p>
    <w:p w:rsidR="00BB4F36" w:rsidRDefault="00BB4F36" w:rsidP="00A533A7">
      <w:r>
        <w:t xml:space="preserve">The CIML instructed the BIML, in its capacity as secretariat of the MAA Committees on Participation Review (CPR), to set up an </w:t>
      </w:r>
      <w:r w:rsidRPr="00E466B7">
        <w:rPr>
          <w:i/>
        </w:rPr>
        <w:t>ad-hoc</w:t>
      </w:r>
      <w:r>
        <w:t xml:space="preserve"> </w:t>
      </w:r>
      <w:r w:rsidR="00A533A7">
        <w:t>WG</w:t>
      </w:r>
      <w:r>
        <w:t xml:space="preserve"> consisting of interested CIML and/or CPR members and representatives of manufacturers’ associations to consider how this awareness can be raised, and to provide secretarial support to this </w:t>
      </w:r>
      <w:r w:rsidR="00A533A7">
        <w:t>WG</w:t>
      </w:r>
      <w:r>
        <w:t xml:space="preserve">.  The </w:t>
      </w:r>
      <w:r w:rsidRPr="00E466B7">
        <w:rPr>
          <w:i/>
        </w:rPr>
        <w:t>ad-hoc</w:t>
      </w:r>
      <w:r>
        <w:t xml:space="preserve"> </w:t>
      </w:r>
      <w:r w:rsidR="00A533A7">
        <w:t>WG</w:t>
      </w:r>
      <w:r>
        <w:t xml:space="preserve"> was also tasked with reviewing the CPRs and their structure, the rules and procedures governing the operation of the MAA, and the role of Utilizing Participants, with a view to increasing the efficiency of the operation of the MAA. </w:t>
      </w:r>
      <w:r w:rsidR="00A533A7">
        <w:t xml:space="preserve"> </w:t>
      </w:r>
      <w:r>
        <w:t xml:space="preserve">Dr. Roman Schwartz will chair this </w:t>
      </w:r>
      <w:r w:rsidRPr="00E466B7">
        <w:rPr>
          <w:i/>
        </w:rPr>
        <w:t>ad-hoc</w:t>
      </w:r>
      <w:r>
        <w:t xml:space="preserve"> </w:t>
      </w:r>
      <w:r w:rsidR="00A533A7">
        <w:t>WG</w:t>
      </w:r>
      <w:r>
        <w:t xml:space="preserve"> and report on its activities to the 49</w:t>
      </w:r>
      <w:r w:rsidRPr="00E466B7">
        <w:rPr>
          <w:vertAlign w:val="superscript"/>
        </w:rPr>
        <w:t>th</w:t>
      </w:r>
      <w:r>
        <w:t xml:space="preserve"> CIML Meeting.  (See also the TC</w:t>
      </w:r>
      <w:r w:rsidR="00A533A7">
        <w:t> </w:t>
      </w:r>
      <w:r>
        <w:t>3/SC</w:t>
      </w:r>
      <w:r w:rsidR="00A533A7">
        <w:t> </w:t>
      </w:r>
      <w:r>
        <w:t xml:space="preserve">5 section of this OIML report.) </w:t>
      </w:r>
    </w:p>
    <w:p w:rsidR="00BB4F36" w:rsidRDefault="00BB4F36" w:rsidP="00BB4F36">
      <w:pPr>
        <w:pStyle w:val="IntroHeading"/>
      </w:pPr>
      <w:bookmarkStart w:id="36" w:name="_Toc367371945"/>
      <w:r>
        <w:t>III.</w:t>
      </w:r>
      <w:r>
        <w:tab/>
        <w:t>Future OIML Meetings</w:t>
      </w:r>
      <w:bookmarkEnd w:id="36"/>
    </w:p>
    <w:p w:rsidR="00BB4F36" w:rsidRDefault="00BB4F36" w:rsidP="00BB4F36">
      <w:r>
        <w:t>The CIML accepted the invitation of New Zealand to host the 49</w:t>
      </w:r>
      <w:r w:rsidRPr="00E466B7">
        <w:rPr>
          <w:vertAlign w:val="superscript"/>
        </w:rPr>
        <w:t>th</w:t>
      </w:r>
      <w:r>
        <w:t xml:space="preserve"> CIML Meeting in Auckland, New Zealand, in </w:t>
      </w:r>
      <w:r w:rsidR="00A533A7">
        <w:t>November </w:t>
      </w:r>
      <w:r>
        <w:t>2014.</w:t>
      </w:r>
    </w:p>
    <w:p w:rsidR="00BB4F36" w:rsidRDefault="00BB4F36" w:rsidP="00BB4F36">
      <w:r>
        <w:t>The next OIML Conference will be held in 2016; the venue and dates for this Conference will be decided by the CIML at a future date.</w:t>
      </w:r>
    </w:p>
    <w:p w:rsidR="00BB4F36" w:rsidRDefault="00BB4F36" w:rsidP="00BB4F36">
      <w:pPr>
        <w:pStyle w:val="IntroHeading"/>
        <w:rPr>
          <w:rFonts w:eastAsia="Calibri"/>
        </w:rPr>
      </w:pPr>
      <w:bookmarkStart w:id="37" w:name="_Toc367371946"/>
      <w:r>
        <w:rPr>
          <w:rFonts w:eastAsia="Calibri"/>
        </w:rPr>
        <w:t>V.</w:t>
      </w:r>
      <w:r>
        <w:rPr>
          <w:rFonts w:eastAsia="Calibri"/>
        </w:rPr>
        <w:tab/>
        <w:t>Regional Legal Metrology Organizations</w:t>
      </w:r>
      <w:bookmarkEnd w:id="37"/>
    </w:p>
    <w:p w:rsidR="00BB4F36" w:rsidRPr="00BB4F36" w:rsidRDefault="00BB4F36" w:rsidP="00BB4F36">
      <w:r>
        <w:t xml:space="preserve">A meeting of the Inter-American Metrology System (SIM) General Assembly is organized annually and is the event where delegates from National Metrology Institutes of the Americas meet to discuss important issues.  This past year, the SIM General Assembly was held in Santiago de Queretaro, Mexico, in </w:t>
      </w:r>
      <w:r w:rsidR="003D17AB">
        <w:t>October </w:t>
      </w:r>
      <w:r>
        <w:t xml:space="preserve">2013.  Mr. Jose Dajes Castro, from INDECOPI in Lima, Peru, serves as the SIM President.  The Legal Metrology Working Group is chaired by Mr. Emilio Löbbe from INTI/Argentina.  The organization is working to build capacity in legal metrology for SIM member countries. </w:t>
      </w:r>
      <w:r w:rsidR="003D17AB">
        <w:t xml:space="preserve"> </w:t>
      </w:r>
      <w:r>
        <w:t>Please contact Mr. Ralph Richter at (301)</w:t>
      </w:r>
      <w:r w:rsidR="00E466B7">
        <w:t> </w:t>
      </w:r>
      <w:r>
        <w:t xml:space="preserve">975-3997 or </w:t>
      </w:r>
      <w:hyperlink r:id="rId27" w:history="1">
        <w:r>
          <w:rPr>
            <w:rStyle w:val="Hyperlink"/>
            <w:color w:val="0000FF"/>
          </w:rPr>
          <w:t>ralph.richter@nist.gov</w:t>
        </w:r>
      </w:hyperlink>
      <w:r>
        <w:t xml:space="preserve"> for more information on SIM.</w:t>
      </w:r>
    </w:p>
    <w:p w:rsidR="00BB4F36" w:rsidRDefault="00BB4F36" w:rsidP="00BB4F36">
      <w:r>
        <w:t>The 20</w:t>
      </w:r>
      <w:r>
        <w:rPr>
          <w:vertAlign w:val="superscript"/>
        </w:rPr>
        <w:t>th</w:t>
      </w:r>
      <w:r>
        <w:t xml:space="preserve"> Meeting of the Asia Pacific Legal Metrology Forum (APLMF) was held November 5</w:t>
      </w:r>
      <w:r w:rsidR="003D17AB">
        <w:t> </w:t>
      </w:r>
      <w:r>
        <w:t>-</w:t>
      </w:r>
      <w:r w:rsidR="003D17AB">
        <w:t> </w:t>
      </w:r>
      <w:r>
        <w:t>8, 2013</w:t>
      </w:r>
      <w:r w:rsidR="00E466B7">
        <w:t>,</w:t>
      </w:r>
      <w:r>
        <w:t xml:space="preserve"> in Yogyakarta, Indonesia.  Sixteen APLMF Member Economies participated in this meeting.  The People’s Republic of China holds the Presidency and Secretariat of APLMF. </w:t>
      </w:r>
      <w:r w:rsidR="003D17AB">
        <w:t xml:space="preserve"> </w:t>
      </w:r>
      <w:r>
        <w:t xml:space="preserve">Mr. Changcheng, APLMF President and Vice Minister of AQSIQ, chaired the meeting. </w:t>
      </w:r>
      <w:r w:rsidR="003D17AB">
        <w:t xml:space="preserve"> </w:t>
      </w:r>
      <w:r>
        <w:t xml:space="preserve">APLMF activities are facilitated through its seven work groups. </w:t>
      </w:r>
    </w:p>
    <w:p w:rsidR="00BB4F36" w:rsidRDefault="00BB4F36" w:rsidP="00BB4F36">
      <w:r>
        <w:t>The main objectives of APLMF are to coordinate regional training courses in legal metrology and to provide a forum for exchange of information among legal metrology authorities.</w:t>
      </w:r>
      <w:r w:rsidR="003D17AB">
        <w:t xml:space="preserve"> </w:t>
      </w:r>
      <w:r>
        <w:t xml:space="preserve"> Changes in APEC priorities are making it more difficult to achieve funding. </w:t>
      </w:r>
      <w:r w:rsidR="003D17AB">
        <w:t xml:space="preserve"> </w:t>
      </w:r>
      <w:r>
        <w:t>While feedback from the previously-held training courses has been positive, it is becoming clear that in order to continue to receive funding for the training, APLMF needs to do a more thorough job of assessing and documenting the impact of the training courses on the economies that receive the training.</w:t>
      </w:r>
    </w:p>
    <w:p w:rsidR="00BB4F36" w:rsidRDefault="00BB4F36" w:rsidP="00BB4F36">
      <w:r>
        <w:t xml:space="preserve">The most active WG is on Training Coordination, chaired by Australia.  Training on “Smart Electricity Meters” was held in </w:t>
      </w:r>
      <w:r w:rsidR="003D17AB">
        <w:t>June </w:t>
      </w:r>
      <w:r>
        <w:t xml:space="preserve">2013 in Bandung, Indonesia.  Eighty students from APLMF member economies participated in this training.  In </w:t>
      </w:r>
      <w:r w:rsidR="003D17AB">
        <w:t>November </w:t>
      </w:r>
      <w:r>
        <w:t xml:space="preserve">2013, a course on “Traceability in Rice Moisture Measurement” was held in Chiang Mai, Thailand.  </w:t>
      </w:r>
    </w:p>
    <w:p w:rsidR="00BB4F36" w:rsidRDefault="00BB4F36" w:rsidP="00BB4F36">
      <w:r>
        <w:t>The WG on Training Coordination reported on the results of a 2013 survey of APLMF member economies that requested information on the benefits of APLMF training that was conducted in the period 2005</w:t>
      </w:r>
      <w:r w:rsidR="003D17AB">
        <w:t xml:space="preserve"> to </w:t>
      </w:r>
      <w:r>
        <w:t xml:space="preserve">2013.  Clearly, the results indicated that the more than </w:t>
      </w:r>
      <w:r w:rsidR="003D17AB">
        <w:t>20 </w:t>
      </w:r>
      <w:r>
        <w:t xml:space="preserve">courses conducted by APLMF in that 8-year time period were highly </w:t>
      </w:r>
      <w:r>
        <w:lastRenderedPageBreak/>
        <w:t>valued by the member economies, promoted harmonization in the Asia-Pacific region, and frequently led to revised/improved legislation and regulations in the member economies.</w:t>
      </w:r>
    </w:p>
    <w:p w:rsidR="00BB4F36" w:rsidRDefault="00BB4F36" w:rsidP="00BB4F36">
      <w:r>
        <w:t>Also discussed at the APLMF meeting was a planned PTB project to work with APLMF and APMP to promote/improve the metrological systems of developing economies in Asia.  This project is still in the early-development stages, so much of the discussion at the APLMF meeting focused on selecting and prioritizing possible objectives of this project.  If the project is approved and funded by the German ministry, it is possible that some of these funds could be used by APLMF to conduct future training.</w:t>
      </w:r>
    </w:p>
    <w:p w:rsidR="00BB4F36" w:rsidRDefault="00BB4F36" w:rsidP="00BB4F36">
      <w:r>
        <w:t>The United States was represented at the APLMF meeting in Yogyakarta</w:t>
      </w:r>
      <w:r w:rsidR="003D17AB">
        <w:t>, Indonesia,</w:t>
      </w:r>
      <w:r>
        <w:t xml:space="preserve"> by Mr. Ralph Richter, who served as acting-chair (for Dr. Charles Ehrlich) of the APLMF </w:t>
      </w:r>
      <w:r w:rsidR="003D17AB">
        <w:t>WG</w:t>
      </w:r>
      <w:r>
        <w:t xml:space="preserve"> on MRAs.  Mr. Richter gave a report and update on the OIML MAA (including the MAA seminar that was held in October 2013 in Vietnam) and presented the United States Country Report.</w:t>
      </w:r>
    </w:p>
    <w:p w:rsidR="00BB4F36" w:rsidRPr="00BB4F36" w:rsidRDefault="00BB4F36" w:rsidP="00BB4F36">
      <w:pPr>
        <w:rPr>
          <w:sz w:val="24"/>
          <w:szCs w:val="24"/>
        </w:rPr>
      </w:pPr>
      <w:r>
        <w:t xml:space="preserve">The 2014 APLMF meeting will be held in </w:t>
      </w:r>
      <w:r w:rsidR="003D17AB">
        <w:t>November </w:t>
      </w:r>
      <w:r>
        <w:t>2014 in Wellington, New Zealand.  Please contact Mr. Ralph Richter at (301</w:t>
      </w:r>
      <w:r w:rsidR="003D17AB">
        <w:t>) </w:t>
      </w:r>
      <w:r>
        <w:t xml:space="preserve">975-3997 or </w:t>
      </w:r>
      <w:r w:rsidRPr="003D0BDE">
        <w:rPr>
          <w:rStyle w:val="Hyperlink"/>
        </w:rPr>
        <w:t>ralph.richter@nist.gov</w:t>
      </w:r>
      <w:r>
        <w:t xml:space="preserve"> for more information on APLMF.</w:t>
      </w:r>
    </w:p>
    <w:p w:rsidR="00826BD8" w:rsidRDefault="00441008" w:rsidP="00C77973">
      <w:pPr>
        <w:rPr>
          <w:i/>
          <w:sz w:val="24"/>
          <w:szCs w:val="24"/>
        </w:rPr>
      </w:pPr>
      <w:r w:rsidRPr="00BB4F36">
        <w:rPr>
          <w:sz w:val="24"/>
          <w:szCs w:val="24"/>
        </w:rPr>
        <w:br w:type="page"/>
      </w:r>
      <w:r w:rsidR="00826BD8">
        <w:rPr>
          <w:i/>
          <w:sz w:val="24"/>
          <w:szCs w:val="24"/>
        </w:rPr>
        <w:lastRenderedPageBreak/>
        <w:t xml:space="preserve"> </w:t>
      </w:r>
    </w:p>
    <w:p w:rsidR="00826BD8" w:rsidRDefault="00826BD8" w:rsidP="00CE3997">
      <w:pPr>
        <w:jc w:val="center"/>
        <w:rPr>
          <w:i/>
          <w:sz w:val="24"/>
          <w:szCs w:val="24"/>
        </w:rPr>
      </w:pPr>
    </w:p>
    <w:p w:rsidR="00DE61F6" w:rsidRDefault="00DE61F6" w:rsidP="00CE3997">
      <w:pPr>
        <w:jc w:val="center"/>
        <w:rPr>
          <w:i/>
          <w:sz w:val="24"/>
          <w:szCs w:val="24"/>
        </w:rPr>
      </w:pPr>
    </w:p>
    <w:p w:rsidR="00DE61F6" w:rsidRDefault="00DE61F6" w:rsidP="00CE3997">
      <w:pPr>
        <w:jc w:val="center"/>
        <w:rPr>
          <w:i/>
          <w:sz w:val="24"/>
          <w:szCs w:val="24"/>
        </w:rPr>
      </w:pPr>
    </w:p>
    <w:p w:rsidR="00DE61F6" w:rsidRDefault="00DE61F6" w:rsidP="00CE3997">
      <w:pPr>
        <w:jc w:val="center"/>
        <w:rPr>
          <w:i/>
          <w:sz w:val="24"/>
          <w:szCs w:val="24"/>
        </w:rPr>
      </w:pPr>
    </w:p>
    <w:p w:rsidR="00DE61F6" w:rsidRDefault="00DE61F6" w:rsidP="00CE3997">
      <w:pPr>
        <w:jc w:val="center"/>
        <w:rPr>
          <w:i/>
          <w:sz w:val="24"/>
          <w:szCs w:val="24"/>
        </w:rPr>
      </w:pPr>
    </w:p>
    <w:p w:rsidR="00DE61F6" w:rsidRDefault="00DE61F6" w:rsidP="00CE3997">
      <w:pPr>
        <w:jc w:val="center"/>
        <w:rPr>
          <w:i/>
          <w:sz w:val="24"/>
          <w:szCs w:val="24"/>
        </w:rPr>
      </w:pPr>
    </w:p>
    <w:p w:rsidR="00DE61F6" w:rsidRDefault="00DE61F6" w:rsidP="00CE3997">
      <w:pPr>
        <w:jc w:val="center"/>
        <w:rPr>
          <w:i/>
          <w:sz w:val="24"/>
          <w:szCs w:val="24"/>
        </w:rPr>
      </w:pPr>
    </w:p>
    <w:p w:rsidR="00514B9D" w:rsidRPr="00B330AF" w:rsidRDefault="003D0BDE" w:rsidP="00D93148">
      <w:pPr>
        <w:jc w:val="center"/>
      </w:pPr>
      <w:r w:rsidRPr="003D0BDE">
        <w:rPr>
          <w:szCs w:val="20"/>
        </w:rPr>
        <w:t>THIS PAGE INTENTIONALLY LEFT BLANK</w:t>
      </w:r>
    </w:p>
    <w:sectPr w:rsidR="00514B9D" w:rsidRPr="00B330AF" w:rsidSect="00BB4457">
      <w:headerReference w:type="even" r:id="rId28"/>
      <w:headerReference w:type="default" r:id="rId29"/>
      <w:footerReference w:type="even" r:id="rId30"/>
      <w:footerReference w:type="default" r:id="rId3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173" w:rsidRDefault="00ED7173" w:rsidP="0082263A">
      <w:r>
        <w:separator/>
      </w:r>
    </w:p>
  </w:endnote>
  <w:endnote w:type="continuationSeparator" w:id="0">
    <w:p w:rsidR="00ED7173" w:rsidRDefault="00ED7173" w:rsidP="0082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7E8" w:rsidRPr="00BB4457" w:rsidRDefault="00D93148" w:rsidP="00BB4457">
    <w:pPr>
      <w:pStyle w:val="Footer"/>
      <w:spacing w:after="0"/>
      <w:jc w:val="center"/>
    </w:pPr>
    <w:r>
      <w:t>BOD - A</w:t>
    </w:r>
    <w:r w:rsidR="00AD47E8">
      <w:fldChar w:fldCharType="begin"/>
    </w:r>
    <w:r w:rsidR="00AD47E8">
      <w:instrText xml:space="preserve"> PAGE   \* MERGEFORMAT </w:instrText>
    </w:r>
    <w:r w:rsidR="00AD47E8">
      <w:fldChar w:fldCharType="separate"/>
    </w:r>
    <w:r>
      <w:rPr>
        <w:noProof/>
      </w:rPr>
      <w:t>10</w:t>
    </w:r>
    <w:r w:rsidR="00AD47E8">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7E8" w:rsidRDefault="00D93148" w:rsidP="00753A7E">
    <w:pPr>
      <w:pStyle w:val="Footer1"/>
      <w:spacing w:after="0"/>
    </w:pPr>
    <w:r>
      <w:t>BOD - A</w:t>
    </w:r>
    <w:r w:rsidR="00AD47E8">
      <w:fldChar w:fldCharType="begin"/>
    </w:r>
    <w:r w:rsidR="00AD47E8">
      <w:instrText xml:space="preserve"> PAGE   \* MERGEFORMAT </w:instrText>
    </w:r>
    <w:r w:rsidR="00AD47E8">
      <w:fldChar w:fldCharType="separate"/>
    </w:r>
    <w:r>
      <w:rPr>
        <w:noProof/>
      </w:rPr>
      <w:t>1</w:t>
    </w:r>
    <w:r w:rsidR="00AD47E8">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173" w:rsidRDefault="00ED7173" w:rsidP="0082263A">
      <w:r>
        <w:separator/>
      </w:r>
    </w:p>
  </w:footnote>
  <w:footnote w:type="continuationSeparator" w:id="0">
    <w:p w:rsidR="00ED7173" w:rsidRDefault="00ED7173" w:rsidP="00822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7E8" w:rsidRDefault="00AD47E8" w:rsidP="00BB4457">
    <w:pPr>
      <w:keepLines/>
      <w:tabs>
        <w:tab w:val="left" w:pos="18"/>
      </w:tabs>
      <w:kinsoku w:val="0"/>
      <w:overflowPunct w:val="0"/>
      <w:spacing w:after="0"/>
      <w:jc w:val="left"/>
      <w:textAlignment w:val="baseline"/>
    </w:pPr>
    <w:r>
      <w:t>BOD 2014 Final Report</w:t>
    </w:r>
  </w:p>
  <w:p w:rsidR="00AD47E8" w:rsidRPr="00101138" w:rsidRDefault="00AD47E8" w:rsidP="00DD19F4">
    <w:pPr>
      <w:pStyle w:val="Header"/>
      <w:tabs>
        <w:tab w:val="clear" w:pos="4680"/>
      </w:tabs>
    </w:pPr>
    <w:r>
      <w:t xml:space="preserve">Appendix </w:t>
    </w:r>
    <w:r w:rsidR="00D93148">
      <w:t>A</w:t>
    </w:r>
    <w:r>
      <w:t xml:space="preserve"> – AMC Agenda and Draft Minutes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7E8" w:rsidRDefault="00AD47E8" w:rsidP="00835D5B">
    <w:pPr>
      <w:pStyle w:val="Header"/>
      <w:tabs>
        <w:tab w:val="clear" w:pos="4680"/>
      </w:tabs>
      <w:spacing w:after="0"/>
      <w:jc w:val="right"/>
    </w:pPr>
    <w:r w:rsidRPr="00C42A8B">
      <w:t>BOD 201</w:t>
    </w:r>
    <w:r>
      <w:t>4</w:t>
    </w:r>
    <w:r w:rsidRPr="00C42A8B">
      <w:t xml:space="preserve"> </w:t>
    </w:r>
    <w:r>
      <w:t>Final</w:t>
    </w:r>
    <w:r w:rsidRPr="00C42A8B">
      <w:t xml:space="preserve"> </w:t>
    </w:r>
    <w:r>
      <w:t>Report</w:t>
    </w:r>
  </w:p>
  <w:p w:rsidR="00AD47E8" w:rsidRPr="00360EEF" w:rsidRDefault="00D93148" w:rsidP="00835D5B">
    <w:pPr>
      <w:pStyle w:val="Header"/>
      <w:tabs>
        <w:tab w:val="clear" w:pos="4680"/>
      </w:tabs>
      <w:jc w:val="right"/>
    </w:pPr>
    <w:r>
      <w:t>Appendix A</w:t>
    </w:r>
    <w:r w:rsidR="00AD47E8">
      <w:t xml:space="preserve"> – AMC Agenda and Draft Minutes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F1109"/>
    <w:multiLevelType w:val="hybridMultilevel"/>
    <w:tmpl w:val="BA7E052A"/>
    <w:lvl w:ilvl="0" w:tplc="04090001">
      <w:start w:val="1"/>
      <w:numFmt w:val="bullet"/>
      <w:lvlText w:val=""/>
      <w:lvlJc w:val="left"/>
      <w:pPr>
        <w:ind w:left="720" w:hanging="360"/>
      </w:pPr>
      <w:rPr>
        <w:rFonts w:ascii="Symbol" w:hAnsi="Symbol" w:hint="default"/>
      </w:rPr>
    </w:lvl>
    <w:lvl w:ilvl="1" w:tplc="7172A7C6">
      <w:start w:val="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E5EAF"/>
    <w:multiLevelType w:val="hybridMultilevel"/>
    <w:tmpl w:val="5824E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24313"/>
    <w:multiLevelType w:val="hybridMultilevel"/>
    <w:tmpl w:val="2AF671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9A233F"/>
    <w:multiLevelType w:val="hybridMultilevel"/>
    <w:tmpl w:val="B46C242A"/>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CB17B6"/>
    <w:multiLevelType w:val="hybridMultilevel"/>
    <w:tmpl w:val="95A0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16A0D"/>
    <w:multiLevelType w:val="hybridMultilevel"/>
    <w:tmpl w:val="74600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9215C03"/>
    <w:multiLevelType w:val="hybridMultilevel"/>
    <w:tmpl w:val="51349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7E634F"/>
    <w:multiLevelType w:val="hybridMultilevel"/>
    <w:tmpl w:val="3FE21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1E2AC4"/>
    <w:multiLevelType w:val="multilevel"/>
    <w:tmpl w:val="A0A683B4"/>
    <w:lvl w:ilvl="0">
      <w:start w:val="1"/>
      <w:numFmt w:val="upperRoman"/>
      <w:pStyle w:val="article"/>
      <w:suff w:val="nothing"/>
      <w:lvlText w:val="Article %1 - "/>
      <w:lvlJc w:val="left"/>
      <w:pPr>
        <w:ind w:left="0" w:firstLine="0"/>
      </w:pPr>
      <w:rPr>
        <w:rFonts w:hint="default"/>
      </w:rPr>
    </w:lvl>
    <w:lvl w:ilvl="1">
      <w:start w:val="1"/>
      <w:numFmt w:val="decimal"/>
      <w:pStyle w:val="section"/>
      <w:suff w:val="nothing"/>
      <w:lvlText w:val="Section %2 - "/>
      <w:lvlJc w:val="left"/>
      <w:pPr>
        <w:ind w:left="0" w:firstLine="0"/>
      </w:pPr>
      <w:rPr>
        <w:rFonts w:hint="default"/>
      </w:rPr>
    </w:lvl>
    <w:lvl w:ilvl="2">
      <w:start w:val="1"/>
      <w:numFmt w:val="upperLetter"/>
      <w:pStyle w:val="letters"/>
      <w:lvlText w:val="%3."/>
      <w:lvlJc w:val="left"/>
      <w:pPr>
        <w:ind w:left="360" w:hanging="360"/>
      </w:pPr>
      <w:rPr>
        <w:rFonts w:hint="default"/>
        <w:strike w:val="0"/>
      </w:rPr>
    </w:lvl>
    <w:lvl w:ilvl="3">
      <w:start w:val="1"/>
      <w:numFmt w:val="decimal"/>
      <w:pStyle w:val="numbers"/>
      <w:lvlText w:val="%4."/>
      <w:lvlJc w:val="left"/>
      <w:pPr>
        <w:ind w:left="810" w:hanging="360"/>
      </w:pPr>
      <w:rPr>
        <w:rFonts w:hint="default"/>
        <w:b w:val="0"/>
      </w:rPr>
    </w:lvl>
    <w:lvl w:ilvl="4">
      <w:start w:val="1"/>
      <w:numFmt w:val="lowerLetter"/>
      <w:pStyle w:val="lowercaseletters"/>
      <w:lvlText w:val="%5."/>
      <w:lvlJc w:val="left"/>
      <w:pPr>
        <w:ind w:left="1080" w:hanging="360"/>
      </w:pPr>
      <w:rPr>
        <w:rFonts w:hint="default"/>
      </w:rPr>
    </w:lvl>
    <w:lvl w:ilvl="5">
      <w:start w:val="9"/>
      <w:numFmt w:val="decimal"/>
      <w:lvlRestart w:val="2"/>
      <w:pStyle w:val="sectionletter"/>
      <w:suff w:val="nothing"/>
      <w:lvlText w:val="Section %6A -"/>
      <w:lvlJc w:val="left"/>
      <w:pPr>
        <w:ind w:left="0" w:firstLine="0"/>
      </w:pPr>
      <w:rPr>
        <w:rFonts w:hint="default"/>
      </w:rPr>
    </w:lvl>
    <w:lvl w:ilvl="6">
      <w:start w:val="9"/>
      <w:numFmt w:val="decimal"/>
      <w:lvlRestart w:val="2"/>
      <w:pStyle w:val="sectionletterB"/>
      <w:suff w:val="nothing"/>
      <w:lvlText w:val="Section %7B -"/>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1CC7557"/>
    <w:multiLevelType w:val="hybridMultilevel"/>
    <w:tmpl w:val="E848A2D2"/>
    <w:lvl w:ilvl="0" w:tplc="F7A620FC">
      <w:start w:val="2"/>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2200CD4"/>
    <w:multiLevelType w:val="hybridMultilevel"/>
    <w:tmpl w:val="AC687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3F5D11"/>
    <w:multiLevelType w:val="hybridMultilevel"/>
    <w:tmpl w:val="CE44BB44"/>
    <w:lvl w:ilvl="0" w:tplc="8C38D018">
      <w:start w:val="1"/>
      <w:numFmt w:val="upperRoman"/>
      <w:pStyle w:val="agenda"/>
      <w:lvlText w:val="%1."/>
      <w:lvlJc w:val="right"/>
      <w:pPr>
        <w:ind w:left="360" w:hanging="360"/>
      </w:pPr>
      <w:rPr>
        <w:rFonts w:hint="default"/>
      </w:rPr>
    </w:lvl>
    <w:lvl w:ilvl="1" w:tplc="17183148">
      <w:start w:val="1"/>
      <w:numFmt w:val="lowerLetter"/>
      <w:pStyle w:val="agendaSubitems"/>
      <w:lvlText w:val="%2."/>
      <w:lvlJc w:val="left"/>
      <w:pPr>
        <w:ind w:left="6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547D77"/>
    <w:multiLevelType w:val="hybridMultilevel"/>
    <w:tmpl w:val="0354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F476EB"/>
    <w:multiLevelType w:val="hybridMultilevel"/>
    <w:tmpl w:val="D1460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0721F6"/>
    <w:multiLevelType w:val="hybridMultilevel"/>
    <w:tmpl w:val="18D88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01270C"/>
    <w:multiLevelType w:val="hybridMultilevel"/>
    <w:tmpl w:val="4BE60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804450"/>
    <w:multiLevelType w:val="hybridMultilevel"/>
    <w:tmpl w:val="C5EA284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7" w15:restartNumberingAfterBreak="0">
    <w:nsid w:val="1FFE1443"/>
    <w:multiLevelType w:val="hybridMultilevel"/>
    <w:tmpl w:val="11D68DFC"/>
    <w:lvl w:ilvl="0" w:tplc="6F103C1A">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13D572E"/>
    <w:multiLevelType w:val="hybridMultilevel"/>
    <w:tmpl w:val="95AC77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1D947DE"/>
    <w:multiLevelType w:val="hybridMultilevel"/>
    <w:tmpl w:val="B1C433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36A53B3"/>
    <w:multiLevelType w:val="hybridMultilevel"/>
    <w:tmpl w:val="8DE038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847F41"/>
    <w:multiLevelType w:val="hybridMultilevel"/>
    <w:tmpl w:val="55D65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26623FB8"/>
    <w:multiLevelType w:val="hybridMultilevel"/>
    <w:tmpl w:val="754442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8092194"/>
    <w:multiLevelType w:val="hybridMultilevel"/>
    <w:tmpl w:val="A536B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CE03A3"/>
    <w:multiLevelType w:val="multilevel"/>
    <w:tmpl w:val="8200A45A"/>
    <w:lvl w:ilvl="0">
      <w:start w:val="1"/>
      <w:numFmt w:val="lowerLetter"/>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2B650256"/>
    <w:multiLevelType w:val="hybridMultilevel"/>
    <w:tmpl w:val="AAAC1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8E3277"/>
    <w:multiLevelType w:val="hybridMultilevel"/>
    <w:tmpl w:val="0C14D8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BF2311F"/>
    <w:multiLevelType w:val="multilevel"/>
    <w:tmpl w:val="9EF49F9C"/>
    <w:lvl w:ilvl="0">
      <w:start w:val="1"/>
      <w:numFmt w:val="upperRoman"/>
      <w:pStyle w:val="AgendaItems"/>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2C09214C"/>
    <w:multiLevelType w:val="hybridMultilevel"/>
    <w:tmpl w:val="1A741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FB27D52"/>
    <w:multiLevelType w:val="hybridMultilevel"/>
    <w:tmpl w:val="E2B0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255261"/>
    <w:multiLevelType w:val="hybridMultilevel"/>
    <w:tmpl w:val="4D52A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3B740DB"/>
    <w:multiLevelType w:val="hybridMultilevel"/>
    <w:tmpl w:val="A14EC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68E268F"/>
    <w:multiLevelType w:val="hybridMultilevel"/>
    <w:tmpl w:val="A8122F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A035086"/>
    <w:multiLevelType w:val="hybridMultilevel"/>
    <w:tmpl w:val="D370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8125C1"/>
    <w:multiLevelType w:val="hybridMultilevel"/>
    <w:tmpl w:val="4ECC5ED8"/>
    <w:lvl w:ilvl="0" w:tplc="07803A3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BA61ECD"/>
    <w:multiLevelType w:val="hybridMultilevel"/>
    <w:tmpl w:val="A79EF574"/>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15:restartNumberingAfterBreak="0">
    <w:nsid w:val="3F042FEB"/>
    <w:multiLevelType w:val="hybridMultilevel"/>
    <w:tmpl w:val="C0480DAC"/>
    <w:lvl w:ilvl="0" w:tplc="FDF8D6E0">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14F46BD"/>
    <w:multiLevelType w:val="hybridMultilevel"/>
    <w:tmpl w:val="8BFA91DE"/>
    <w:lvl w:ilvl="0" w:tplc="6DB090FA">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1657CE7"/>
    <w:multiLevelType w:val="hybridMultilevel"/>
    <w:tmpl w:val="DA00D098"/>
    <w:lvl w:ilvl="0" w:tplc="82E62A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42A4089"/>
    <w:multiLevelType w:val="hybridMultilevel"/>
    <w:tmpl w:val="2BDAA8AE"/>
    <w:lvl w:ilvl="0" w:tplc="9F6689F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91B59CE"/>
    <w:multiLevelType w:val="multilevel"/>
    <w:tmpl w:val="E38CF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9F212B6"/>
    <w:multiLevelType w:val="hybridMultilevel"/>
    <w:tmpl w:val="E2F0AF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4ABB3867"/>
    <w:multiLevelType w:val="hybridMultilevel"/>
    <w:tmpl w:val="FEAE252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4" w15:restartNumberingAfterBreak="0">
    <w:nsid w:val="4B6951AF"/>
    <w:multiLevelType w:val="hybridMultilevel"/>
    <w:tmpl w:val="D5A829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4CF45FC1"/>
    <w:multiLevelType w:val="hybridMultilevel"/>
    <w:tmpl w:val="6FC6A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CFF1BFC"/>
    <w:multiLevelType w:val="hybridMultilevel"/>
    <w:tmpl w:val="95B254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16301A0"/>
    <w:multiLevelType w:val="hybridMultilevel"/>
    <w:tmpl w:val="06EE2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2277392"/>
    <w:multiLevelType w:val="hybridMultilevel"/>
    <w:tmpl w:val="E4AE72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5B922EF0"/>
    <w:multiLevelType w:val="hybridMultilevel"/>
    <w:tmpl w:val="1E10D216"/>
    <w:lvl w:ilvl="0" w:tplc="F8A80D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C4C17E3"/>
    <w:multiLevelType w:val="hybridMultilevel"/>
    <w:tmpl w:val="2F80A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52" w15:restartNumberingAfterBreak="0">
    <w:nsid w:val="627E518A"/>
    <w:multiLevelType w:val="multilevel"/>
    <w:tmpl w:val="BB72AF60"/>
    <w:lvl w:ilvl="0">
      <w:start w:val="1"/>
      <w:numFmt w:val="lowerLetter"/>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65703DE2"/>
    <w:multiLevelType w:val="hybridMultilevel"/>
    <w:tmpl w:val="6E52B0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57A36C5"/>
    <w:multiLevelType w:val="hybridMultilevel"/>
    <w:tmpl w:val="62F605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6FC2571"/>
    <w:multiLevelType w:val="multilevel"/>
    <w:tmpl w:val="2262577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6" w15:restartNumberingAfterBreak="0">
    <w:nsid w:val="69A65E96"/>
    <w:multiLevelType w:val="hybridMultilevel"/>
    <w:tmpl w:val="BC36F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AA208FD"/>
    <w:multiLevelType w:val="hybridMultilevel"/>
    <w:tmpl w:val="BED8D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C2F1D7D"/>
    <w:multiLevelType w:val="hybridMultilevel"/>
    <w:tmpl w:val="DC66F1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6CA72165"/>
    <w:multiLevelType w:val="hybridMultilevel"/>
    <w:tmpl w:val="B4E2F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21A0DFE"/>
    <w:multiLevelType w:val="hybridMultilevel"/>
    <w:tmpl w:val="D9B0E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lvlText w:val=""/>
      <w:lvlJc w:val="left"/>
      <w:pPr>
        <w:ind w:left="936" w:hanging="576"/>
      </w:pPr>
      <w:rPr>
        <w:rFonts w:hint="default"/>
      </w:rPr>
    </w:lvl>
    <w:lvl w:ilvl="4">
      <w:start w:val="1"/>
      <w:numFmt w:val="lowerLetter"/>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abstractNum w:abstractNumId="62" w15:restartNumberingAfterBreak="0">
    <w:nsid w:val="77BE1843"/>
    <w:multiLevelType w:val="hybridMultilevel"/>
    <w:tmpl w:val="D07A7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8"/>
  </w:num>
  <w:num w:numId="3">
    <w:abstractNumId w:val="35"/>
  </w:num>
  <w:num w:numId="4">
    <w:abstractNumId w:val="61"/>
  </w:num>
  <w:num w:numId="5">
    <w:abstractNumId w:val="28"/>
  </w:num>
  <w:num w:numId="6">
    <w:abstractNumId w:val="22"/>
  </w:num>
  <w:num w:numId="7">
    <w:abstractNumId w:val="51"/>
  </w:num>
  <w:num w:numId="8">
    <w:abstractNumId w:val="40"/>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9"/>
    </w:lvlOverride>
    <w:lvlOverride w:ilvl="6">
      <w:startOverride w:val="9"/>
    </w:lvlOverride>
    <w:lvlOverride w:ilvl="7">
      <w:startOverride w:val="1"/>
    </w:lvlOverride>
    <w:lvlOverride w:ilvl="8">
      <w:startOverride w:val="1"/>
    </w:lvlOverride>
  </w:num>
  <w:num w:numId="11">
    <w:abstractNumId w:val="46"/>
  </w:num>
  <w:num w:numId="12">
    <w:abstractNumId w:val="56"/>
  </w:num>
  <w:num w:numId="13">
    <w:abstractNumId w:val="4"/>
  </w:num>
  <w:num w:numId="14">
    <w:abstractNumId w:val="21"/>
  </w:num>
  <w:num w:numId="15">
    <w:abstractNumId w:val="25"/>
  </w:num>
  <w:num w:numId="16">
    <w:abstractNumId w:val="52"/>
  </w:num>
  <w:num w:numId="17">
    <w:abstractNumId w:val="54"/>
  </w:num>
  <w:num w:numId="18">
    <w:abstractNumId w:val="39"/>
  </w:num>
  <w:num w:numId="19">
    <w:abstractNumId w:val="35"/>
    <w:lvlOverride w:ilvl="0">
      <w:startOverride w:val="1"/>
    </w:lvlOverride>
  </w:num>
  <w:num w:numId="20">
    <w:abstractNumId w:val="53"/>
  </w:num>
  <w:num w:numId="21">
    <w:abstractNumId w:val="10"/>
  </w:num>
  <w:num w:numId="22">
    <w:abstractNumId w:val="62"/>
  </w:num>
  <w:num w:numId="23">
    <w:abstractNumId w:val="9"/>
  </w:num>
  <w:num w:numId="24">
    <w:abstractNumId w:val="3"/>
  </w:num>
  <w:num w:numId="25">
    <w:abstractNumId w:val="15"/>
  </w:num>
  <w:num w:numId="26">
    <w:abstractNumId w:val="7"/>
  </w:num>
  <w:num w:numId="27">
    <w:abstractNumId w:val="2"/>
  </w:num>
  <w:num w:numId="28">
    <w:abstractNumId w:val="41"/>
  </w:num>
  <w:num w:numId="29">
    <w:abstractNumId w:val="55"/>
  </w:num>
  <w:num w:numId="30">
    <w:abstractNumId w:val="26"/>
  </w:num>
  <w:num w:numId="31">
    <w:abstractNumId w:val="43"/>
  </w:num>
  <w:num w:numId="32">
    <w:abstractNumId w:val="34"/>
  </w:num>
  <w:num w:numId="33">
    <w:abstractNumId w:val="0"/>
  </w:num>
  <w:num w:numId="34">
    <w:abstractNumId w:val="47"/>
  </w:num>
  <w:num w:numId="35">
    <w:abstractNumId w:val="17"/>
  </w:num>
  <w:num w:numId="36">
    <w:abstractNumId w:val="16"/>
  </w:num>
  <w:num w:numId="37">
    <w:abstractNumId w:val="31"/>
  </w:num>
  <w:num w:numId="38">
    <w:abstractNumId w:val="14"/>
  </w:num>
  <w:num w:numId="39">
    <w:abstractNumId w:val="15"/>
  </w:num>
  <w:num w:numId="40">
    <w:abstractNumId w:val="7"/>
  </w:num>
  <w:num w:numId="41">
    <w:abstractNumId w:val="60"/>
  </w:num>
  <w:num w:numId="42">
    <w:abstractNumId w:val="6"/>
  </w:num>
  <w:num w:numId="43">
    <w:abstractNumId w:val="45"/>
  </w:num>
  <w:num w:numId="44">
    <w:abstractNumId w:val="30"/>
  </w:num>
  <w:num w:numId="45">
    <w:abstractNumId w:val="57"/>
  </w:num>
  <w:num w:numId="46">
    <w:abstractNumId w:val="45"/>
  </w:num>
  <w:num w:numId="47">
    <w:abstractNumId w:val="28"/>
  </w:num>
  <w:num w:numId="48">
    <w:abstractNumId w:val="32"/>
  </w:num>
  <w:num w:numId="49">
    <w:abstractNumId w:val="44"/>
  </w:num>
  <w:num w:numId="50">
    <w:abstractNumId w:val="23"/>
  </w:num>
  <w:num w:numId="51">
    <w:abstractNumId w:val="58"/>
  </w:num>
  <w:num w:numId="52">
    <w:abstractNumId w:val="5"/>
  </w:num>
  <w:num w:numId="53">
    <w:abstractNumId w:val="29"/>
  </w:num>
  <w:num w:numId="54">
    <w:abstractNumId w:val="27"/>
  </w:num>
  <w:num w:numId="55">
    <w:abstractNumId w:val="50"/>
  </w:num>
  <w:num w:numId="56">
    <w:abstractNumId w:val="33"/>
  </w:num>
  <w:num w:numId="57">
    <w:abstractNumId w:val="42"/>
  </w:num>
  <w:num w:numId="58">
    <w:abstractNumId w:val="49"/>
  </w:num>
  <w:num w:numId="59">
    <w:abstractNumId w:val="11"/>
  </w:num>
  <w:num w:numId="60">
    <w:abstractNumId w:val="11"/>
    <w:lvlOverride w:ilvl="0">
      <w:startOverride w:val="1"/>
    </w:lvlOverride>
  </w:num>
  <w:num w:numId="61">
    <w:abstractNumId w:val="37"/>
  </w:num>
  <w:num w:numId="62">
    <w:abstractNumId w:val="18"/>
  </w:num>
  <w:num w:numId="63">
    <w:abstractNumId w:val="20"/>
  </w:num>
  <w:num w:numId="64">
    <w:abstractNumId w:val="13"/>
  </w:num>
  <w:num w:numId="65">
    <w:abstractNumId w:val="19"/>
  </w:num>
  <w:num w:numId="66">
    <w:abstractNumId w:val="24"/>
  </w:num>
  <w:num w:numId="67">
    <w:abstractNumId w:val="12"/>
  </w:num>
  <w:num w:numId="68">
    <w:abstractNumId w:val="59"/>
  </w:num>
  <w:num w:numId="69">
    <w:abstractNumId w:val="1"/>
  </w:num>
  <w:num w:numId="70">
    <w:abstractNumId w:val="48"/>
  </w:num>
  <w:num w:numId="71">
    <w:abstractNumId w:val="36"/>
  </w:num>
  <w:num w:numId="72">
    <w:abstractNumId w:val="11"/>
  </w:num>
  <w:num w:numId="73">
    <w:abstractNumId w:val="1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FD1"/>
    <w:rsid w:val="000006B8"/>
    <w:rsid w:val="00005885"/>
    <w:rsid w:val="000062DC"/>
    <w:rsid w:val="00031EAF"/>
    <w:rsid w:val="00036EA7"/>
    <w:rsid w:val="00043573"/>
    <w:rsid w:val="0004438C"/>
    <w:rsid w:val="0004566C"/>
    <w:rsid w:val="00045F2E"/>
    <w:rsid w:val="00046834"/>
    <w:rsid w:val="000509B1"/>
    <w:rsid w:val="00051E59"/>
    <w:rsid w:val="00053345"/>
    <w:rsid w:val="00053418"/>
    <w:rsid w:val="00054646"/>
    <w:rsid w:val="0006209F"/>
    <w:rsid w:val="00062723"/>
    <w:rsid w:val="0006341E"/>
    <w:rsid w:val="000648D1"/>
    <w:rsid w:val="00064D20"/>
    <w:rsid w:val="00065FC0"/>
    <w:rsid w:val="000779E5"/>
    <w:rsid w:val="00080554"/>
    <w:rsid w:val="000810C2"/>
    <w:rsid w:val="00092D47"/>
    <w:rsid w:val="00094CD5"/>
    <w:rsid w:val="00095079"/>
    <w:rsid w:val="0009577F"/>
    <w:rsid w:val="00095F85"/>
    <w:rsid w:val="000A61D0"/>
    <w:rsid w:val="000B0616"/>
    <w:rsid w:val="000B0A55"/>
    <w:rsid w:val="000B0EB9"/>
    <w:rsid w:val="000B3228"/>
    <w:rsid w:val="000B3AB6"/>
    <w:rsid w:val="000B5BA1"/>
    <w:rsid w:val="000B5D3F"/>
    <w:rsid w:val="000C1030"/>
    <w:rsid w:val="000C247F"/>
    <w:rsid w:val="000C5E3F"/>
    <w:rsid w:val="000C7B7D"/>
    <w:rsid w:val="000E0F03"/>
    <w:rsid w:val="000E1767"/>
    <w:rsid w:val="000E2158"/>
    <w:rsid w:val="000E4913"/>
    <w:rsid w:val="000E6C9C"/>
    <w:rsid w:val="000F1C70"/>
    <w:rsid w:val="000F75A4"/>
    <w:rsid w:val="00101138"/>
    <w:rsid w:val="00105E26"/>
    <w:rsid w:val="001118C6"/>
    <w:rsid w:val="001124CD"/>
    <w:rsid w:val="0011315C"/>
    <w:rsid w:val="001133CD"/>
    <w:rsid w:val="00115525"/>
    <w:rsid w:val="00120735"/>
    <w:rsid w:val="0012280B"/>
    <w:rsid w:val="00122ABD"/>
    <w:rsid w:val="00125727"/>
    <w:rsid w:val="001262E2"/>
    <w:rsid w:val="0012660D"/>
    <w:rsid w:val="00126822"/>
    <w:rsid w:val="00127DCE"/>
    <w:rsid w:val="001349D6"/>
    <w:rsid w:val="001463D1"/>
    <w:rsid w:val="00152E0A"/>
    <w:rsid w:val="00154010"/>
    <w:rsid w:val="001543F9"/>
    <w:rsid w:val="001545A2"/>
    <w:rsid w:val="001548BE"/>
    <w:rsid w:val="00154FDA"/>
    <w:rsid w:val="001568B5"/>
    <w:rsid w:val="00156AFA"/>
    <w:rsid w:val="00161365"/>
    <w:rsid w:val="00161A62"/>
    <w:rsid w:val="00165356"/>
    <w:rsid w:val="00167690"/>
    <w:rsid w:val="001718F1"/>
    <w:rsid w:val="0017362C"/>
    <w:rsid w:val="00176079"/>
    <w:rsid w:val="00176322"/>
    <w:rsid w:val="001804DD"/>
    <w:rsid w:val="001811BE"/>
    <w:rsid w:val="00184174"/>
    <w:rsid w:val="0018441E"/>
    <w:rsid w:val="00184701"/>
    <w:rsid w:val="00184B91"/>
    <w:rsid w:val="00185642"/>
    <w:rsid w:val="00191CD5"/>
    <w:rsid w:val="00197F52"/>
    <w:rsid w:val="001A14F1"/>
    <w:rsid w:val="001A28A6"/>
    <w:rsid w:val="001A30C5"/>
    <w:rsid w:val="001A30F1"/>
    <w:rsid w:val="001A464F"/>
    <w:rsid w:val="001A656A"/>
    <w:rsid w:val="001B3046"/>
    <w:rsid w:val="001B6DBF"/>
    <w:rsid w:val="001C09CF"/>
    <w:rsid w:val="001C21D6"/>
    <w:rsid w:val="001C2AD8"/>
    <w:rsid w:val="001C314E"/>
    <w:rsid w:val="001C5025"/>
    <w:rsid w:val="001C67D6"/>
    <w:rsid w:val="001C7E57"/>
    <w:rsid w:val="001D10E6"/>
    <w:rsid w:val="001D1B31"/>
    <w:rsid w:val="001D1FDC"/>
    <w:rsid w:val="001D4156"/>
    <w:rsid w:val="001D4307"/>
    <w:rsid w:val="001E0543"/>
    <w:rsid w:val="001E05C7"/>
    <w:rsid w:val="001E10B4"/>
    <w:rsid w:val="001E1D87"/>
    <w:rsid w:val="001E3C83"/>
    <w:rsid w:val="001E5BE0"/>
    <w:rsid w:val="001F12EB"/>
    <w:rsid w:val="001F4043"/>
    <w:rsid w:val="001F499A"/>
    <w:rsid w:val="001F49B6"/>
    <w:rsid w:val="001F4A10"/>
    <w:rsid w:val="0020095D"/>
    <w:rsid w:val="00211661"/>
    <w:rsid w:val="00212223"/>
    <w:rsid w:val="00212AB4"/>
    <w:rsid w:val="002203C6"/>
    <w:rsid w:val="002224ED"/>
    <w:rsid w:val="0022307E"/>
    <w:rsid w:val="00227455"/>
    <w:rsid w:val="002314B3"/>
    <w:rsid w:val="00233C4C"/>
    <w:rsid w:val="00240975"/>
    <w:rsid w:val="0024146B"/>
    <w:rsid w:val="00245A0B"/>
    <w:rsid w:val="00250046"/>
    <w:rsid w:val="00251C42"/>
    <w:rsid w:val="00256653"/>
    <w:rsid w:val="00257CB4"/>
    <w:rsid w:val="002607FB"/>
    <w:rsid w:val="002625D0"/>
    <w:rsid w:val="002627A8"/>
    <w:rsid w:val="00266EF5"/>
    <w:rsid w:val="00273F75"/>
    <w:rsid w:val="0027694A"/>
    <w:rsid w:val="00282260"/>
    <w:rsid w:val="00282F28"/>
    <w:rsid w:val="0028618F"/>
    <w:rsid w:val="00286F27"/>
    <w:rsid w:val="002927CC"/>
    <w:rsid w:val="00293F3C"/>
    <w:rsid w:val="002A3CF3"/>
    <w:rsid w:val="002A7852"/>
    <w:rsid w:val="002B0E3B"/>
    <w:rsid w:val="002B1194"/>
    <w:rsid w:val="002B2D16"/>
    <w:rsid w:val="002C2E99"/>
    <w:rsid w:val="002C3799"/>
    <w:rsid w:val="002C42FE"/>
    <w:rsid w:val="002C4E7F"/>
    <w:rsid w:val="002D1BFF"/>
    <w:rsid w:val="002D5A2D"/>
    <w:rsid w:val="002E1244"/>
    <w:rsid w:val="002E23FF"/>
    <w:rsid w:val="002E5F99"/>
    <w:rsid w:val="002E76DC"/>
    <w:rsid w:val="002F07A2"/>
    <w:rsid w:val="002F23EA"/>
    <w:rsid w:val="002F3DFC"/>
    <w:rsid w:val="002F5A02"/>
    <w:rsid w:val="002F5B8A"/>
    <w:rsid w:val="002F714B"/>
    <w:rsid w:val="002F7FF3"/>
    <w:rsid w:val="0030050C"/>
    <w:rsid w:val="0030054D"/>
    <w:rsid w:val="003009AD"/>
    <w:rsid w:val="003053B5"/>
    <w:rsid w:val="00305B7A"/>
    <w:rsid w:val="00306486"/>
    <w:rsid w:val="003076FE"/>
    <w:rsid w:val="00314ED3"/>
    <w:rsid w:val="0032378A"/>
    <w:rsid w:val="00325654"/>
    <w:rsid w:val="003256AC"/>
    <w:rsid w:val="00340205"/>
    <w:rsid w:val="00341505"/>
    <w:rsid w:val="00352ED3"/>
    <w:rsid w:val="00360EEF"/>
    <w:rsid w:val="00361AA7"/>
    <w:rsid w:val="00362947"/>
    <w:rsid w:val="003658AF"/>
    <w:rsid w:val="00366438"/>
    <w:rsid w:val="003712E8"/>
    <w:rsid w:val="00374ECE"/>
    <w:rsid w:val="00375AC2"/>
    <w:rsid w:val="003811F3"/>
    <w:rsid w:val="0038520D"/>
    <w:rsid w:val="00387571"/>
    <w:rsid w:val="00390D7E"/>
    <w:rsid w:val="0039116D"/>
    <w:rsid w:val="0039342F"/>
    <w:rsid w:val="003942A8"/>
    <w:rsid w:val="003B5724"/>
    <w:rsid w:val="003B5D9A"/>
    <w:rsid w:val="003B652C"/>
    <w:rsid w:val="003B72DA"/>
    <w:rsid w:val="003B7CB5"/>
    <w:rsid w:val="003C2693"/>
    <w:rsid w:val="003C4B56"/>
    <w:rsid w:val="003C5E3F"/>
    <w:rsid w:val="003C74EE"/>
    <w:rsid w:val="003D0BDE"/>
    <w:rsid w:val="003D17AB"/>
    <w:rsid w:val="003D4E93"/>
    <w:rsid w:val="003E6380"/>
    <w:rsid w:val="003F0B6C"/>
    <w:rsid w:val="004008FF"/>
    <w:rsid w:val="00401C0D"/>
    <w:rsid w:val="00411C96"/>
    <w:rsid w:val="00421A33"/>
    <w:rsid w:val="0042344A"/>
    <w:rsid w:val="00431469"/>
    <w:rsid w:val="00432661"/>
    <w:rsid w:val="00440553"/>
    <w:rsid w:val="004408BC"/>
    <w:rsid w:val="00441008"/>
    <w:rsid w:val="004437DB"/>
    <w:rsid w:val="00443A38"/>
    <w:rsid w:val="00444381"/>
    <w:rsid w:val="004471A2"/>
    <w:rsid w:val="004520A4"/>
    <w:rsid w:val="00456E6C"/>
    <w:rsid w:val="00460FA1"/>
    <w:rsid w:val="0047206B"/>
    <w:rsid w:val="00480D26"/>
    <w:rsid w:val="0048275C"/>
    <w:rsid w:val="00482D96"/>
    <w:rsid w:val="00484599"/>
    <w:rsid w:val="0048599B"/>
    <w:rsid w:val="0048774C"/>
    <w:rsid w:val="00491A2E"/>
    <w:rsid w:val="00492D9A"/>
    <w:rsid w:val="004945F0"/>
    <w:rsid w:val="004956EA"/>
    <w:rsid w:val="004A21B8"/>
    <w:rsid w:val="004A221B"/>
    <w:rsid w:val="004A28AD"/>
    <w:rsid w:val="004A36E1"/>
    <w:rsid w:val="004A5460"/>
    <w:rsid w:val="004A5E84"/>
    <w:rsid w:val="004B7C9A"/>
    <w:rsid w:val="004C1BF3"/>
    <w:rsid w:val="004C32F0"/>
    <w:rsid w:val="004D6C74"/>
    <w:rsid w:val="004E0DF0"/>
    <w:rsid w:val="004E7267"/>
    <w:rsid w:val="004F0090"/>
    <w:rsid w:val="004F0B07"/>
    <w:rsid w:val="004F0C46"/>
    <w:rsid w:val="004F14D9"/>
    <w:rsid w:val="00502DB9"/>
    <w:rsid w:val="00506ECE"/>
    <w:rsid w:val="005074B2"/>
    <w:rsid w:val="005129C9"/>
    <w:rsid w:val="00514B9D"/>
    <w:rsid w:val="005253AD"/>
    <w:rsid w:val="005274E5"/>
    <w:rsid w:val="0053015F"/>
    <w:rsid w:val="00530B61"/>
    <w:rsid w:val="00532554"/>
    <w:rsid w:val="00536310"/>
    <w:rsid w:val="0053694E"/>
    <w:rsid w:val="00537C38"/>
    <w:rsid w:val="00541924"/>
    <w:rsid w:val="005426CE"/>
    <w:rsid w:val="00545935"/>
    <w:rsid w:val="00546F74"/>
    <w:rsid w:val="0055054F"/>
    <w:rsid w:val="00554377"/>
    <w:rsid w:val="00556E92"/>
    <w:rsid w:val="00557CC1"/>
    <w:rsid w:val="0056175F"/>
    <w:rsid w:val="00564AC4"/>
    <w:rsid w:val="00565B6A"/>
    <w:rsid w:val="00565C8B"/>
    <w:rsid w:val="00566512"/>
    <w:rsid w:val="00567EA1"/>
    <w:rsid w:val="00570CF0"/>
    <w:rsid w:val="00573F79"/>
    <w:rsid w:val="00575971"/>
    <w:rsid w:val="00576CCD"/>
    <w:rsid w:val="0057775C"/>
    <w:rsid w:val="005850C6"/>
    <w:rsid w:val="00585ED0"/>
    <w:rsid w:val="005879D9"/>
    <w:rsid w:val="0059027E"/>
    <w:rsid w:val="0059171E"/>
    <w:rsid w:val="00591E04"/>
    <w:rsid w:val="00592FE6"/>
    <w:rsid w:val="005A5535"/>
    <w:rsid w:val="005A6C16"/>
    <w:rsid w:val="005A6EC6"/>
    <w:rsid w:val="005A72B2"/>
    <w:rsid w:val="005A7E24"/>
    <w:rsid w:val="005B0195"/>
    <w:rsid w:val="005B0B18"/>
    <w:rsid w:val="005B58BE"/>
    <w:rsid w:val="005B6ABA"/>
    <w:rsid w:val="005C0D36"/>
    <w:rsid w:val="005C126C"/>
    <w:rsid w:val="005D083C"/>
    <w:rsid w:val="005D140F"/>
    <w:rsid w:val="005D4239"/>
    <w:rsid w:val="005D466B"/>
    <w:rsid w:val="005F120A"/>
    <w:rsid w:val="005F1BED"/>
    <w:rsid w:val="005F47E3"/>
    <w:rsid w:val="00600E30"/>
    <w:rsid w:val="0060439E"/>
    <w:rsid w:val="00605117"/>
    <w:rsid w:val="00606397"/>
    <w:rsid w:val="006106A3"/>
    <w:rsid w:val="00612456"/>
    <w:rsid w:val="00612B54"/>
    <w:rsid w:val="006136A4"/>
    <w:rsid w:val="006168A9"/>
    <w:rsid w:val="0061795A"/>
    <w:rsid w:val="00620DBF"/>
    <w:rsid w:val="006245D4"/>
    <w:rsid w:val="00624BB1"/>
    <w:rsid w:val="0062595A"/>
    <w:rsid w:val="00625B23"/>
    <w:rsid w:val="00626892"/>
    <w:rsid w:val="006303BD"/>
    <w:rsid w:val="00630CAD"/>
    <w:rsid w:val="0063232A"/>
    <w:rsid w:val="006327A5"/>
    <w:rsid w:val="00632E53"/>
    <w:rsid w:val="00636695"/>
    <w:rsid w:val="00640EBB"/>
    <w:rsid w:val="00651272"/>
    <w:rsid w:val="00652D8B"/>
    <w:rsid w:val="00652FD1"/>
    <w:rsid w:val="006562B6"/>
    <w:rsid w:val="00656C14"/>
    <w:rsid w:val="00661D93"/>
    <w:rsid w:val="006638E5"/>
    <w:rsid w:val="006706D6"/>
    <w:rsid w:val="00670A3E"/>
    <w:rsid w:val="00670AF1"/>
    <w:rsid w:val="00671E51"/>
    <w:rsid w:val="0067219F"/>
    <w:rsid w:val="00672DF9"/>
    <w:rsid w:val="00676702"/>
    <w:rsid w:val="00676C7F"/>
    <w:rsid w:val="00681246"/>
    <w:rsid w:val="006818AE"/>
    <w:rsid w:val="00681FA3"/>
    <w:rsid w:val="006973E0"/>
    <w:rsid w:val="00697667"/>
    <w:rsid w:val="00697DDB"/>
    <w:rsid w:val="006A225A"/>
    <w:rsid w:val="006A65DF"/>
    <w:rsid w:val="006A6A74"/>
    <w:rsid w:val="006B018D"/>
    <w:rsid w:val="006B0F5A"/>
    <w:rsid w:val="006B1D27"/>
    <w:rsid w:val="006B2886"/>
    <w:rsid w:val="006B71DE"/>
    <w:rsid w:val="006C24F7"/>
    <w:rsid w:val="006C5177"/>
    <w:rsid w:val="006C71BC"/>
    <w:rsid w:val="006C7BD6"/>
    <w:rsid w:val="006D0EC7"/>
    <w:rsid w:val="006D2098"/>
    <w:rsid w:val="006D524A"/>
    <w:rsid w:val="006E0091"/>
    <w:rsid w:val="006E78F1"/>
    <w:rsid w:val="006F1D68"/>
    <w:rsid w:val="006F21FD"/>
    <w:rsid w:val="006F48A5"/>
    <w:rsid w:val="0070015D"/>
    <w:rsid w:val="00700796"/>
    <w:rsid w:val="0070265F"/>
    <w:rsid w:val="007048D6"/>
    <w:rsid w:val="00704DA1"/>
    <w:rsid w:val="00715734"/>
    <w:rsid w:val="0071682F"/>
    <w:rsid w:val="00721170"/>
    <w:rsid w:val="00731EF0"/>
    <w:rsid w:val="00732444"/>
    <w:rsid w:val="00736916"/>
    <w:rsid w:val="00737698"/>
    <w:rsid w:val="00744FC3"/>
    <w:rsid w:val="00747A32"/>
    <w:rsid w:val="00752968"/>
    <w:rsid w:val="0075298C"/>
    <w:rsid w:val="00753782"/>
    <w:rsid w:val="00753A7E"/>
    <w:rsid w:val="00754415"/>
    <w:rsid w:val="00755220"/>
    <w:rsid w:val="007577F6"/>
    <w:rsid w:val="0076506E"/>
    <w:rsid w:val="00767CC7"/>
    <w:rsid w:val="00771DDB"/>
    <w:rsid w:val="00774033"/>
    <w:rsid w:val="00780C80"/>
    <w:rsid w:val="00780ECB"/>
    <w:rsid w:val="00783740"/>
    <w:rsid w:val="00784156"/>
    <w:rsid w:val="00787052"/>
    <w:rsid w:val="007957BA"/>
    <w:rsid w:val="007A1BF9"/>
    <w:rsid w:val="007A375A"/>
    <w:rsid w:val="007A4DD7"/>
    <w:rsid w:val="007A5CE6"/>
    <w:rsid w:val="007A7BC9"/>
    <w:rsid w:val="007B245B"/>
    <w:rsid w:val="007B336F"/>
    <w:rsid w:val="007B3C4B"/>
    <w:rsid w:val="007C0CAE"/>
    <w:rsid w:val="007C41FF"/>
    <w:rsid w:val="007D20C2"/>
    <w:rsid w:val="007D2DF0"/>
    <w:rsid w:val="007D5F0A"/>
    <w:rsid w:val="007E05C1"/>
    <w:rsid w:val="007E09CD"/>
    <w:rsid w:val="007E3816"/>
    <w:rsid w:val="007E6B22"/>
    <w:rsid w:val="007F1A09"/>
    <w:rsid w:val="007F411C"/>
    <w:rsid w:val="007F681D"/>
    <w:rsid w:val="00801258"/>
    <w:rsid w:val="008048A1"/>
    <w:rsid w:val="00804B83"/>
    <w:rsid w:val="00806E36"/>
    <w:rsid w:val="008072A9"/>
    <w:rsid w:val="00811C65"/>
    <w:rsid w:val="008145AE"/>
    <w:rsid w:val="00822151"/>
    <w:rsid w:val="0082263A"/>
    <w:rsid w:val="00824592"/>
    <w:rsid w:val="00825A7C"/>
    <w:rsid w:val="00826A73"/>
    <w:rsid w:val="00826BD8"/>
    <w:rsid w:val="008335AA"/>
    <w:rsid w:val="00835D5B"/>
    <w:rsid w:val="00837197"/>
    <w:rsid w:val="0084092B"/>
    <w:rsid w:val="00843723"/>
    <w:rsid w:val="00844232"/>
    <w:rsid w:val="0084463C"/>
    <w:rsid w:val="00846F76"/>
    <w:rsid w:val="00847E5B"/>
    <w:rsid w:val="00847EC1"/>
    <w:rsid w:val="0085268B"/>
    <w:rsid w:val="008547A6"/>
    <w:rsid w:val="00855A4D"/>
    <w:rsid w:val="00864CF0"/>
    <w:rsid w:val="00865C6C"/>
    <w:rsid w:val="00872905"/>
    <w:rsid w:val="008749FE"/>
    <w:rsid w:val="00875566"/>
    <w:rsid w:val="00884333"/>
    <w:rsid w:val="00884959"/>
    <w:rsid w:val="008901FC"/>
    <w:rsid w:val="008919E3"/>
    <w:rsid w:val="00894ACD"/>
    <w:rsid w:val="008A0188"/>
    <w:rsid w:val="008A0334"/>
    <w:rsid w:val="008A1A93"/>
    <w:rsid w:val="008B0AC2"/>
    <w:rsid w:val="008B3856"/>
    <w:rsid w:val="008B4CFC"/>
    <w:rsid w:val="008B4F1D"/>
    <w:rsid w:val="008B68B2"/>
    <w:rsid w:val="008C4029"/>
    <w:rsid w:val="008C5C0A"/>
    <w:rsid w:val="008C7A34"/>
    <w:rsid w:val="008D08FA"/>
    <w:rsid w:val="008D605B"/>
    <w:rsid w:val="008E19F6"/>
    <w:rsid w:val="008E3CBB"/>
    <w:rsid w:val="008E5794"/>
    <w:rsid w:val="008F196D"/>
    <w:rsid w:val="008F2795"/>
    <w:rsid w:val="008F282D"/>
    <w:rsid w:val="008F5D69"/>
    <w:rsid w:val="008F6340"/>
    <w:rsid w:val="008F6753"/>
    <w:rsid w:val="008F74BE"/>
    <w:rsid w:val="008F7AF3"/>
    <w:rsid w:val="008F7F98"/>
    <w:rsid w:val="009007AD"/>
    <w:rsid w:val="0090164D"/>
    <w:rsid w:val="00905D69"/>
    <w:rsid w:val="00911065"/>
    <w:rsid w:val="00911468"/>
    <w:rsid w:val="00913D2D"/>
    <w:rsid w:val="00913FED"/>
    <w:rsid w:val="0091501C"/>
    <w:rsid w:val="00917362"/>
    <w:rsid w:val="00917D24"/>
    <w:rsid w:val="00922570"/>
    <w:rsid w:val="009248BF"/>
    <w:rsid w:val="00924AD8"/>
    <w:rsid w:val="00924ED4"/>
    <w:rsid w:val="00930890"/>
    <w:rsid w:val="009344B7"/>
    <w:rsid w:val="00934EE5"/>
    <w:rsid w:val="00937F8B"/>
    <w:rsid w:val="0094672B"/>
    <w:rsid w:val="00946E0B"/>
    <w:rsid w:val="00947682"/>
    <w:rsid w:val="00951E48"/>
    <w:rsid w:val="00954989"/>
    <w:rsid w:val="0095511E"/>
    <w:rsid w:val="009576AC"/>
    <w:rsid w:val="00966184"/>
    <w:rsid w:val="00967715"/>
    <w:rsid w:val="00970843"/>
    <w:rsid w:val="009718F2"/>
    <w:rsid w:val="00973B69"/>
    <w:rsid w:val="00981217"/>
    <w:rsid w:val="00985BA4"/>
    <w:rsid w:val="009917C6"/>
    <w:rsid w:val="009941C5"/>
    <w:rsid w:val="009A5E57"/>
    <w:rsid w:val="009A61F2"/>
    <w:rsid w:val="009B1F79"/>
    <w:rsid w:val="009C231A"/>
    <w:rsid w:val="009C319E"/>
    <w:rsid w:val="009D109D"/>
    <w:rsid w:val="009D277C"/>
    <w:rsid w:val="009D3697"/>
    <w:rsid w:val="009D445A"/>
    <w:rsid w:val="009E62CF"/>
    <w:rsid w:val="009E6F71"/>
    <w:rsid w:val="009E7B9C"/>
    <w:rsid w:val="009F0C59"/>
    <w:rsid w:val="009F276F"/>
    <w:rsid w:val="009F3259"/>
    <w:rsid w:val="009F426D"/>
    <w:rsid w:val="009F54B0"/>
    <w:rsid w:val="009F5733"/>
    <w:rsid w:val="00A02909"/>
    <w:rsid w:val="00A05A7E"/>
    <w:rsid w:val="00A06BB3"/>
    <w:rsid w:val="00A10561"/>
    <w:rsid w:val="00A11B9A"/>
    <w:rsid w:val="00A13BE5"/>
    <w:rsid w:val="00A14320"/>
    <w:rsid w:val="00A15A66"/>
    <w:rsid w:val="00A16EC0"/>
    <w:rsid w:val="00A213E3"/>
    <w:rsid w:val="00A24038"/>
    <w:rsid w:val="00A25C61"/>
    <w:rsid w:val="00A26530"/>
    <w:rsid w:val="00A329E2"/>
    <w:rsid w:val="00A411EF"/>
    <w:rsid w:val="00A4176F"/>
    <w:rsid w:val="00A429FF"/>
    <w:rsid w:val="00A47368"/>
    <w:rsid w:val="00A51ACB"/>
    <w:rsid w:val="00A51EE5"/>
    <w:rsid w:val="00A533A7"/>
    <w:rsid w:val="00A5447E"/>
    <w:rsid w:val="00A56C26"/>
    <w:rsid w:val="00A60198"/>
    <w:rsid w:val="00A60523"/>
    <w:rsid w:val="00A64454"/>
    <w:rsid w:val="00A74743"/>
    <w:rsid w:val="00A757AA"/>
    <w:rsid w:val="00A75FBE"/>
    <w:rsid w:val="00A76E91"/>
    <w:rsid w:val="00A830ED"/>
    <w:rsid w:val="00A8623C"/>
    <w:rsid w:val="00A876D2"/>
    <w:rsid w:val="00A94981"/>
    <w:rsid w:val="00A94C85"/>
    <w:rsid w:val="00AA42A3"/>
    <w:rsid w:val="00AA4D38"/>
    <w:rsid w:val="00AB1240"/>
    <w:rsid w:val="00AB30B3"/>
    <w:rsid w:val="00AB5C37"/>
    <w:rsid w:val="00AB6603"/>
    <w:rsid w:val="00AB7D5C"/>
    <w:rsid w:val="00AB7F27"/>
    <w:rsid w:val="00AC7576"/>
    <w:rsid w:val="00AD295E"/>
    <w:rsid w:val="00AD2F5D"/>
    <w:rsid w:val="00AD339F"/>
    <w:rsid w:val="00AD47E8"/>
    <w:rsid w:val="00AD6D40"/>
    <w:rsid w:val="00AE16E4"/>
    <w:rsid w:val="00AE46A3"/>
    <w:rsid w:val="00AF052B"/>
    <w:rsid w:val="00B02F97"/>
    <w:rsid w:val="00B12D6A"/>
    <w:rsid w:val="00B165F7"/>
    <w:rsid w:val="00B21519"/>
    <w:rsid w:val="00B21768"/>
    <w:rsid w:val="00B25855"/>
    <w:rsid w:val="00B25D58"/>
    <w:rsid w:val="00B26357"/>
    <w:rsid w:val="00B27007"/>
    <w:rsid w:val="00B275B1"/>
    <w:rsid w:val="00B30FEC"/>
    <w:rsid w:val="00B3265F"/>
    <w:rsid w:val="00B32F43"/>
    <w:rsid w:val="00B330AF"/>
    <w:rsid w:val="00B36A89"/>
    <w:rsid w:val="00B40649"/>
    <w:rsid w:val="00B411AD"/>
    <w:rsid w:val="00B4180A"/>
    <w:rsid w:val="00B43647"/>
    <w:rsid w:val="00B44ECD"/>
    <w:rsid w:val="00B45EDA"/>
    <w:rsid w:val="00B467BA"/>
    <w:rsid w:val="00B52195"/>
    <w:rsid w:val="00B56C20"/>
    <w:rsid w:val="00B57D84"/>
    <w:rsid w:val="00B6252E"/>
    <w:rsid w:val="00B63F8E"/>
    <w:rsid w:val="00B70CFD"/>
    <w:rsid w:val="00B72D40"/>
    <w:rsid w:val="00B73B6E"/>
    <w:rsid w:val="00B74904"/>
    <w:rsid w:val="00B74E29"/>
    <w:rsid w:val="00B82D56"/>
    <w:rsid w:val="00B838AB"/>
    <w:rsid w:val="00B8463E"/>
    <w:rsid w:val="00B84CCE"/>
    <w:rsid w:val="00B84EB4"/>
    <w:rsid w:val="00B86BD6"/>
    <w:rsid w:val="00B9011E"/>
    <w:rsid w:val="00B96418"/>
    <w:rsid w:val="00B979DF"/>
    <w:rsid w:val="00BA299D"/>
    <w:rsid w:val="00BA2B3D"/>
    <w:rsid w:val="00BA76F1"/>
    <w:rsid w:val="00BB060C"/>
    <w:rsid w:val="00BB0FF9"/>
    <w:rsid w:val="00BB4457"/>
    <w:rsid w:val="00BB4602"/>
    <w:rsid w:val="00BB4F36"/>
    <w:rsid w:val="00BC173D"/>
    <w:rsid w:val="00BC2346"/>
    <w:rsid w:val="00BC4FF8"/>
    <w:rsid w:val="00BD1419"/>
    <w:rsid w:val="00BD290B"/>
    <w:rsid w:val="00BD2CC1"/>
    <w:rsid w:val="00BD65BF"/>
    <w:rsid w:val="00BD7EE6"/>
    <w:rsid w:val="00BE09E8"/>
    <w:rsid w:val="00BE0FEA"/>
    <w:rsid w:val="00BE4975"/>
    <w:rsid w:val="00BE6494"/>
    <w:rsid w:val="00BF2AF1"/>
    <w:rsid w:val="00C035B3"/>
    <w:rsid w:val="00C03DA8"/>
    <w:rsid w:val="00C04926"/>
    <w:rsid w:val="00C06A50"/>
    <w:rsid w:val="00C160DD"/>
    <w:rsid w:val="00C16BDF"/>
    <w:rsid w:val="00C2191A"/>
    <w:rsid w:val="00C22289"/>
    <w:rsid w:val="00C2289A"/>
    <w:rsid w:val="00C23F14"/>
    <w:rsid w:val="00C241FA"/>
    <w:rsid w:val="00C245C3"/>
    <w:rsid w:val="00C24B27"/>
    <w:rsid w:val="00C359A1"/>
    <w:rsid w:val="00C361F5"/>
    <w:rsid w:val="00C41814"/>
    <w:rsid w:val="00C42A8B"/>
    <w:rsid w:val="00C45682"/>
    <w:rsid w:val="00C456C8"/>
    <w:rsid w:val="00C46616"/>
    <w:rsid w:val="00C50197"/>
    <w:rsid w:val="00C511B4"/>
    <w:rsid w:val="00C530C9"/>
    <w:rsid w:val="00C535DE"/>
    <w:rsid w:val="00C53A83"/>
    <w:rsid w:val="00C53D67"/>
    <w:rsid w:val="00C5687E"/>
    <w:rsid w:val="00C61BC9"/>
    <w:rsid w:val="00C62560"/>
    <w:rsid w:val="00C639CF"/>
    <w:rsid w:val="00C67409"/>
    <w:rsid w:val="00C674BE"/>
    <w:rsid w:val="00C67842"/>
    <w:rsid w:val="00C7067C"/>
    <w:rsid w:val="00C7203E"/>
    <w:rsid w:val="00C76925"/>
    <w:rsid w:val="00C77973"/>
    <w:rsid w:val="00C81815"/>
    <w:rsid w:val="00C86BC6"/>
    <w:rsid w:val="00C9049C"/>
    <w:rsid w:val="00C96136"/>
    <w:rsid w:val="00CA299C"/>
    <w:rsid w:val="00CA2E71"/>
    <w:rsid w:val="00CA3C21"/>
    <w:rsid w:val="00CB19F5"/>
    <w:rsid w:val="00CB39A9"/>
    <w:rsid w:val="00CB542C"/>
    <w:rsid w:val="00CB63B9"/>
    <w:rsid w:val="00CC606F"/>
    <w:rsid w:val="00CC70B5"/>
    <w:rsid w:val="00CD2581"/>
    <w:rsid w:val="00CD2E01"/>
    <w:rsid w:val="00CD536E"/>
    <w:rsid w:val="00CD7ED7"/>
    <w:rsid w:val="00CE28BA"/>
    <w:rsid w:val="00CE2AD2"/>
    <w:rsid w:val="00CE3997"/>
    <w:rsid w:val="00CE5614"/>
    <w:rsid w:val="00CE7AE5"/>
    <w:rsid w:val="00CF21C7"/>
    <w:rsid w:val="00CF29A5"/>
    <w:rsid w:val="00CF3FFD"/>
    <w:rsid w:val="00D01811"/>
    <w:rsid w:val="00D05429"/>
    <w:rsid w:val="00D108C1"/>
    <w:rsid w:val="00D11C1B"/>
    <w:rsid w:val="00D17A44"/>
    <w:rsid w:val="00D214CE"/>
    <w:rsid w:val="00D22BB7"/>
    <w:rsid w:val="00D23265"/>
    <w:rsid w:val="00D254AE"/>
    <w:rsid w:val="00D25DA1"/>
    <w:rsid w:val="00D274A9"/>
    <w:rsid w:val="00D317E1"/>
    <w:rsid w:val="00D41DCF"/>
    <w:rsid w:val="00D431EB"/>
    <w:rsid w:val="00D47278"/>
    <w:rsid w:val="00D4762C"/>
    <w:rsid w:val="00D51984"/>
    <w:rsid w:val="00D54532"/>
    <w:rsid w:val="00D54D73"/>
    <w:rsid w:val="00D5559D"/>
    <w:rsid w:val="00D5760A"/>
    <w:rsid w:val="00D6176D"/>
    <w:rsid w:val="00D62F3D"/>
    <w:rsid w:val="00D64F2F"/>
    <w:rsid w:val="00D67282"/>
    <w:rsid w:val="00D673F6"/>
    <w:rsid w:val="00D704BB"/>
    <w:rsid w:val="00D7084F"/>
    <w:rsid w:val="00D72333"/>
    <w:rsid w:val="00D72DCD"/>
    <w:rsid w:val="00D75C82"/>
    <w:rsid w:val="00D7724A"/>
    <w:rsid w:val="00D77CF1"/>
    <w:rsid w:val="00D8057E"/>
    <w:rsid w:val="00D807DC"/>
    <w:rsid w:val="00D81778"/>
    <w:rsid w:val="00D85249"/>
    <w:rsid w:val="00D8673C"/>
    <w:rsid w:val="00D876D2"/>
    <w:rsid w:val="00D908C2"/>
    <w:rsid w:val="00D91777"/>
    <w:rsid w:val="00D93148"/>
    <w:rsid w:val="00D9435C"/>
    <w:rsid w:val="00D944A8"/>
    <w:rsid w:val="00D95037"/>
    <w:rsid w:val="00D97D15"/>
    <w:rsid w:val="00DA4396"/>
    <w:rsid w:val="00DB0C30"/>
    <w:rsid w:val="00DB7C7D"/>
    <w:rsid w:val="00DC2B83"/>
    <w:rsid w:val="00DC3310"/>
    <w:rsid w:val="00DC3A37"/>
    <w:rsid w:val="00DC4028"/>
    <w:rsid w:val="00DC6676"/>
    <w:rsid w:val="00DC747A"/>
    <w:rsid w:val="00DD19F4"/>
    <w:rsid w:val="00DD3849"/>
    <w:rsid w:val="00DD39F5"/>
    <w:rsid w:val="00DD46AF"/>
    <w:rsid w:val="00DD69F1"/>
    <w:rsid w:val="00DE4867"/>
    <w:rsid w:val="00DE4A53"/>
    <w:rsid w:val="00DE60C3"/>
    <w:rsid w:val="00DE61F6"/>
    <w:rsid w:val="00DE70E3"/>
    <w:rsid w:val="00DF07B3"/>
    <w:rsid w:val="00DF106B"/>
    <w:rsid w:val="00DF121D"/>
    <w:rsid w:val="00DF5D51"/>
    <w:rsid w:val="00DF6350"/>
    <w:rsid w:val="00E009E1"/>
    <w:rsid w:val="00E0381B"/>
    <w:rsid w:val="00E05D8E"/>
    <w:rsid w:val="00E06316"/>
    <w:rsid w:val="00E105E8"/>
    <w:rsid w:val="00E17520"/>
    <w:rsid w:val="00E20FAA"/>
    <w:rsid w:val="00E23327"/>
    <w:rsid w:val="00E252B3"/>
    <w:rsid w:val="00E2685E"/>
    <w:rsid w:val="00E27DF7"/>
    <w:rsid w:val="00E30CDC"/>
    <w:rsid w:val="00E33C1B"/>
    <w:rsid w:val="00E34A82"/>
    <w:rsid w:val="00E351A3"/>
    <w:rsid w:val="00E35EED"/>
    <w:rsid w:val="00E3723D"/>
    <w:rsid w:val="00E37AFC"/>
    <w:rsid w:val="00E441FE"/>
    <w:rsid w:val="00E466B7"/>
    <w:rsid w:val="00E53CB0"/>
    <w:rsid w:val="00E56938"/>
    <w:rsid w:val="00E56C1A"/>
    <w:rsid w:val="00E62F12"/>
    <w:rsid w:val="00E64D4D"/>
    <w:rsid w:val="00E65EE7"/>
    <w:rsid w:val="00E719A0"/>
    <w:rsid w:val="00E7585D"/>
    <w:rsid w:val="00E76EAB"/>
    <w:rsid w:val="00E819BA"/>
    <w:rsid w:val="00E8581D"/>
    <w:rsid w:val="00E85C9C"/>
    <w:rsid w:val="00E91F9F"/>
    <w:rsid w:val="00E9281C"/>
    <w:rsid w:val="00EA2B9E"/>
    <w:rsid w:val="00EA306C"/>
    <w:rsid w:val="00EA5CC3"/>
    <w:rsid w:val="00EC3A7E"/>
    <w:rsid w:val="00ED4A95"/>
    <w:rsid w:val="00ED6670"/>
    <w:rsid w:val="00ED6E12"/>
    <w:rsid w:val="00ED6E2E"/>
    <w:rsid w:val="00ED7173"/>
    <w:rsid w:val="00EE106E"/>
    <w:rsid w:val="00EE10C7"/>
    <w:rsid w:val="00EE354B"/>
    <w:rsid w:val="00EE5684"/>
    <w:rsid w:val="00EE5DF9"/>
    <w:rsid w:val="00EE7EFE"/>
    <w:rsid w:val="00EF040B"/>
    <w:rsid w:val="00EF0725"/>
    <w:rsid w:val="00EF1A47"/>
    <w:rsid w:val="00EF5AA3"/>
    <w:rsid w:val="00EF5B43"/>
    <w:rsid w:val="00EF74FC"/>
    <w:rsid w:val="00EF7F83"/>
    <w:rsid w:val="00F01EC5"/>
    <w:rsid w:val="00F0322F"/>
    <w:rsid w:val="00F05C8A"/>
    <w:rsid w:val="00F12CF6"/>
    <w:rsid w:val="00F12DDF"/>
    <w:rsid w:val="00F205DC"/>
    <w:rsid w:val="00F20AB5"/>
    <w:rsid w:val="00F2277B"/>
    <w:rsid w:val="00F236B8"/>
    <w:rsid w:val="00F32011"/>
    <w:rsid w:val="00F3504E"/>
    <w:rsid w:val="00F35348"/>
    <w:rsid w:val="00F364F7"/>
    <w:rsid w:val="00F4084F"/>
    <w:rsid w:val="00F45B15"/>
    <w:rsid w:val="00F4668C"/>
    <w:rsid w:val="00F54302"/>
    <w:rsid w:val="00F54C29"/>
    <w:rsid w:val="00F55209"/>
    <w:rsid w:val="00F607E4"/>
    <w:rsid w:val="00F6295F"/>
    <w:rsid w:val="00F65093"/>
    <w:rsid w:val="00F66083"/>
    <w:rsid w:val="00F7005C"/>
    <w:rsid w:val="00F801D2"/>
    <w:rsid w:val="00F8516A"/>
    <w:rsid w:val="00F8763B"/>
    <w:rsid w:val="00F87F06"/>
    <w:rsid w:val="00F91665"/>
    <w:rsid w:val="00F92C5A"/>
    <w:rsid w:val="00F94076"/>
    <w:rsid w:val="00F946B5"/>
    <w:rsid w:val="00F956F6"/>
    <w:rsid w:val="00FA0C4B"/>
    <w:rsid w:val="00FA1C33"/>
    <w:rsid w:val="00FA2F68"/>
    <w:rsid w:val="00FA66FA"/>
    <w:rsid w:val="00FB2D5D"/>
    <w:rsid w:val="00FB3E81"/>
    <w:rsid w:val="00FB561C"/>
    <w:rsid w:val="00FB6C2F"/>
    <w:rsid w:val="00FC17C1"/>
    <w:rsid w:val="00FC3AE5"/>
    <w:rsid w:val="00FC630F"/>
    <w:rsid w:val="00FC71D0"/>
    <w:rsid w:val="00FC7DF4"/>
    <w:rsid w:val="00FD0B85"/>
    <w:rsid w:val="00FD0EA6"/>
    <w:rsid w:val="00FD14EA"/>
    <w:rsid w:val="00FD48E4"/>
    <w:rsid w:val="00FE0947"/>
    <w:rsid w:val="00FE3053"/>
    <w:rsid w:val="00FE4D89"/>
    <w:rsid w:val="00FF00C5"/>
    <w:rsid w:val="00FF2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38C4BC-B7B9-4B34-9F6C-9BD382F90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B3D"/>
    <w:pPr>
      <w:spacing w:after="240"/>
      <w:jc w:val="both"/>
    </w:pPr>
    <w:rPr>
      <w:rFonts w:ascii="Times New Roman" w:hAnsi="Times New Roman"/>
      <w:szCs w:val="22"/>
    </w:rPr>
  </w:style>
  <w:style w:type="paragraph" w:styleId="Heading1">
    <w:name w:val="heading 1"/>
    <w:aliases w:val="Subject Serie"/>
    <w:next w:val="Normal"/>
    <w:link w:val="Heading1Char"/>
    <w:uiPriority w:val="9"/>
    <w:qFormat/>
    <w:rsid w:val="00681FA3"/>
    <w:pPr>
      <w:keepNext/>
      <w:keepLines/>
      <w:spacing w:before="360" w:after="240"/>
      <w:ind w:left="547" w:hanging="547"/>
      <w:outlineLvl w:val="0"/>
    </w:pPr>
    <w:rPr>
      <w:rFonts w:ascii="Times New Roman Bold" w:eastAsia="Times New Roman" w:hAnsi="Times New Roman Bold"/>
      <w:b/>
      <w:bCs/>
      <w:caps/>
      <w:sz w:val="24"/>
      <w:szCs w:val="28"/>
    </w:rPr>
  </w:style>
  <w:style w:type="paragraph" w:styleId="Heading2">
    <w:name w:val="heading 2"/>
    <w:basedOn w:val="Heading1"/>
    <w:next w:val="Heading1"/>
    <w:link w:val="Heading2Char"/>
    <w:uiPriority w:val="9"/>
    <w:unhideWhenUsed/>
    <w:qFormat/>
    <w:rsid w:val="005A6EC6"/>
    <w:pPr>
      <w:outlineLvl w:val="1"/>
    </w:pPr>
    <w:rPr>
      <w:b w:val="0"/>
      <w:bCs w:val="0"/>
      <w:sz w:val="22"/>
      <w:szCs w:val="26"/>
    </w:rPr>
  </w:style>
  <w:style w:type="paragraph" w:styleId="Heading3">
    <w:name w:val="heading 3"/>
    <w:basedOn w:val="Normal"/>
    <w:next w:val="Normal"/>
    <w:link w:val="Heading3Char"/>
    <w:uiPriority w:val="9"/>
    <w:unhideWhenUsed/>
    <w:qFormat/>
    <w:rsid w:val="00105E26"/>
    <w:pPr>
      <w:keepNext/>
      <w:keepLines/>
      <w:spacing w:after="0"/>
      <w:jc w:val="center"/>
      <w:outlineLvl w:val="2"/>
    </w:pPr>
    <w:rPr>
      <w:rFonts w:eastAsia="Times New Roman"/>
      <w:b/>
      <w:bCs/>
      <w:sz w:val="22"/>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imes New Roman"/>
      <w:b/>
      <w:bCs/>
      <w:iCs/>
      <w:sz w:val="22"/>
    </w:rPr>
  </w:style>
  <w:style w:type="paragraph" w:styleId="Heading5">
    <w:name w:val="heading 5"/>
    <w:basedOn w:val="Normal"/>
    <w:next w:val="Normal"/>
    <w:link w:val="Heading5Char"/>
    <w:uiPriority w:val="9"/>
    <w:unhideWhenUsed/>
    <w:qFormat/>
    <w:rsid w:val="00D23265"/>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D91777"/>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ject Serie Char"/>
    <w:link w:val="Heading1"/>
    <w:uiPriority w:val="9"/>
    <w:rsid w:val="00681FA3"/>
    <w:rPr>
      <w:rFonts w:ascii="Times New Roman Bold" w:eastAsia="Times New Roman" w:hAnsi="Times New Roman Bold"/>
      <w:b/>
      <w:bCs/>
      <w:caps/>
      <w:sz w:val="24"/>
      <w:szCs w:val="28"/>
    </w:rPr>
  </w:style>
  <w:style w:type="character" w:customStyle="1" w:styleId="Heading2Char">
    <w:name w:val="Heading 2 Char"/>
    <w:link w:val="Heading2"/>
    <w:uiPriority w:val="9"/>
    <w:rsid w:val="005A6EC6"/>
    <w:rPr>
      <w:rFonts w:ascii="Times New Roman Bold" w:eastAsia="Times New Roman" w:hAnsi="Times New Roman Bold" w:cs="Times New Roman"/>
      <w:caps/>
      <w:szCs w:val="26"/>
    </w:rPr>
  </w:style>
  <w:style w:type="character" w:customStyle="1" w:styleId="Heading3Char">
    <w:name w:val="Heading 3 Char"/>
    <w:link w:val="Heading3"/>
    <w:uiPriority w:val="9"/>
    <w:rsid w:val="00105E26"/>
    <w:rPr>
      <w:rFonts w:ascii="Times New Roman" w:eastAsia="Times New Roman" w:hAnsi="Times New Roman" w:cs="Times New Roman"/>
      <w:b/>
      <w:bCs/>
    </w:rPr>
  </w:style>
  <w:style w:type="character" w:customStyle="1" w:styleId="Heading4Char">
    <w:name w:val="Heading 4 Char"/>
    <w:link w:val="Heading4"/>
    <w:uiPriority w:val="9"/>
    <w:rsid w:val="00E30CDC"/>
    <w:rPr>
      <w:rFonts w:ascii="Times New Roman" w:eastAsia="Times New Roman" w:hAnsi="Times New Roman" w:cs="Times New Roman"/>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link w:val="Footer"/>
    <w:uiPriority w:val="99"/>
    <w:rsid w:val="0082263A"/>
    <w:rPr>
      <w:rFonts w:ascii="Times New Roman" w:hAnsi="Times New Roman"/>
      <w:sz w:val="20"/>
    </w:rPr>
  </w:style>
  <w:style w:type="paragraph" w:customStyle="1" w:styleId="HeadingSection">
    <w:name w:val="Heading Section"/>
    <w:qFormat/>
    <w:rsid w:val="00700796"/>
    <w:pPr>
      <w:spacing w:after="200" w:line="276" w:lineRule="auto"/>
      <w:jc w:val="center"/>
    </w:pPr>
    <w:rPr>
      <w:rFonts w:ascii="Times New Roman" w:hAnsi="Times New Roman"/>
      <w:b/>
      <w:sz w:val="28"/>
      <w:szCs w:val="22"/>
    </w:rPr>
  </w:style>
  <w:style w:type="paragraph" w:styleId="BodyText">
    <w:name w:val="Body Text"/>
    <w:basedOn w:val="Normal"/>
    <w:link w:val="BodyTextChar"/>
    <w:uiPriority w:val="99"/>
    <w:unhideWhenUsed/>
    <w:rsid w:val="006F1D68"/>
  </w:style>
  <w:style w:type="character" w:customStyle="1" w:styleId="BodyTextChar">
    <w:name w:val="Body Text Char"/>
    <w:link w:val="BodyText"/>
    <w:uiPriority w:val="99"/>
    <w:rsid w:val="006F1D68"/>
    <w:rPr>
      <w:rFonts w:ascii="Times New Roman" w:hAnsi="Times New Roman"/>
      <w:sz w:val="20"/>
    </w:rPr>
  </w:style>
  <w:style w:type="paragraph" w:styleId="ListParagraph">
    <w:name w:val="List Paragraph"/>
    <w:aliases w:val="Numbered List"/>
    <w:basedOn w:val="Normal"/>
    <w:uiPriority w:val="34"/>
    <w:qFormat/>
    <w:rsid w:val="003E6380"/>
    <w:pPr>
      <w:ind w:left="720"/>
      <w:contextualSpacing/>
    </w:pPr>
  </w:style>
  <w:style w:type="table" w:styleId="TableGrid">
    <w:name w:val="Table Grid"/>
    <w:basedOn w:val="TableNormal"/>
    <w:uiPriority w:val="59"/>
    <w:rsid w:val="003E6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4A21B8"/>
    <w:pPr>
      <w:tabs>
        <w:tab w:val="left" w:pos="1350"/>
        <w:tab w:val="right" w:leader="dot" w:pos="9360"/>
      </w:tabs>
      <w:spacing w:after="0"/>
      <w:ind w:left="1800" w:hanging="1260"/>
      <w:jc w:val="left"/>
      <w:outlineLvl w:val="0"/>
    </w:pPr>
    <w:rPr>
      <w:rFonts w:eastAsia="Times New Roman"/>
      <w:color w:val="000000"/>
      <w:lang w:eastAsia="ja-JP"/>
    </w:rPr>
  </w:style>
  <w:style w:type="paragraph" w:styleId="TOC1">
    <w:name w:val="toc 1"/>
    <w:basedOn w:val="Normal"/>
    <w:next w:val="Normal"/>
    <w:autoRedefine/>
    <w:uiPriority w:val="39"/>
    <w:unhideWhenUsed/>
    <w:qFormat/>
    <w:rsid w:val="00ED6E2E"/>
    <w:pPr>
      <w:tabs>
        <w:tab w:val="left" w:pos="547"/>
        <w:tab w:val="right" w:leader="dot" w:pos="9360"/>
      </w:tabs>
      <w:spacing w:before="80" w:after="80"/>
      <w:ind w:left="540" w:hanging="540"/>
      <w:jc w:val="left"/>
    </w:pPr>
    <w:rPr>
      <w:rFonts w:ascii="Times New Roman Bold" w:eastAsia="Times New Roman" w:hAnsi="Times New Roman Bold"/>
      <w:b/>
      <w:caps/>
      <w:color w:val="000000"/>
      <w:lang w:eastAsia="ja-JP"/>
    </w:rPr>
  </w:style>
  <w:style w:type="paragraph" w:styleId="TOC3">
    <w:name w:val="toc 3"/>
    <w:basedOn w:val="Normal"/>
    <w:next w:val="Normal"/>
    <w:autoRedefine/>
    <w:uiPriority w:val="39"/>
    <w:unhideWhenUsed/>
    <w:qFormat/>
    <w:rsid w:val="008D08FA"/>
    <w:pPr>
      <w:tabs>
        <w:tab w:val="left" w:pos="1800"/>
        <w:tab w:val="right" w:leader="dot" w:pos="9360"/>
      </w:tabs>
      <w:spacing w:after="0"/>
      <w:ind w:left="1800" w:hanging="1253"/>
      <w:jc w:val="left"/>
    </w:pPr>
    <w:rPr>
      <w:rFonts w:eastAsia="Arial Unicode MS" w:cs="Arial Unicode MS"/>
      <w:noProof/>
      <w:color w:val="000000"/>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link w:val="SubjectSeriesChar"/>
    <w:qFormat/>
    <w:rsid w:val="001C314E"/>
    <w:pPr>
      <w:tabs>
        <w:tab w:val="right" w:leader="dot" w:pos="9360"/>
      </w:tabs>
      <w:spacing w:before="360"/>
    </w:pPr>
    <w:rPr>
      <w:b/>
    </w:rPr>
  </w:style>
  <w:style w:type="character" w:styleId="Hyperlink">
    <w:name w:val="Hyperlink"/>
    <w:uiPriority w:val="99"/>
    <w:unhideWhenUsed/>
    <w:rsid w:val="002B0E3B"/>
    <w:rPr>
      <w:noProof/>
      <w:color w:val="auto"/>
      <w:u w:val="singl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link w:val="ItemHeadingChar"/>
    <w:qFormat/>
    <w:rsid w:val="00681FA3"/>
    <w:pPr>
      <w:spacing w:before="360"/>
      <w:ind w:left="907" w:hanging="907"/>
    </w:pPr>
  </w:style>
  <w:style w:type="paragraph" w:customStyle="1" w:styleId="RomanItemHeading">
    <w:name w:val="Roman Item Heading"/>
    <w:basedOn w:val="Heading4"/>
    <w:link w:val="RomanItemHeadingChar"/>
    <w:qFormat/>
    <w:rsid w:val="00771DDB"/>
    <w:pPr>
      <w:spacing w:before="720"/>
      <w:ind w:left="907" w:hanging="907"/>
    </w:pPr>
  </w:style>
  <w:style w:type="paragraph" w:styleId="TOC4">
    <w:name w:val="toc 4"/>
    <w:basedOn w:val="Normal"/>
    <w:next w:val="Normal"/>
    <w:autoRedefine/>
    <w:uiPriority w:val="39"/>
    <w:unhideWhenUsed/>
    <w:rsid w:val="008D08FA"/>
    <w:pPr>
      <w:spacing w:after="0"/>
      <w:ind w:left="2304" w:hanging="504"/>
    </w:pPr>
    <w:rPr>
      <w:color w:val="000000"/>
    </w:rPr>
  </w:style>
  <w:style w:type="paragraph" w:customStyle="1" w:styleId="ItemHeadingSecondary">
    <w:name w:val="Item Heading Secondary"/>
    <w:basedOn w:val="ItemHeading"/>
    <w:qFormat/>
    <w:rsid w:val="0018441E"/>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uiPriority w:val="99"/>
    <w:semiHidden/>
    <w:unhideWhenUsed/>
    <w:rsid w:val="0038520D"/>
    <w:pPr>
      <w:spacing w:after="0"/>
    </w:pPr>
    <w:rPr>
      <w:szCs w:val="20"/>
    </w:rPr>
  </w:style>
  <w:style w:type="character" w:customStyle="1" w:styleId="FootnoteTextChar">
    <w:name w:val="Footnote Text Char"/>
    <w:link w:val="FootnoteText"/>
    <w:uiPriority w:val="99"/>
    <w:semiHidden/>
    <w:rsid w:val="0038520D"/>
    <w:rPr>
      <w:rFonts w:ascii="Times New Roman" w:hAnsi="Times New Roman"/>
      <w:sz w:val="20"/>
      <w:szCs w:val="20"/>
    </w:rPr>
  </w:style>
  <w:style w:type="character" w:styleId="FootnoteReference">
    <w:name w:val="footnote reference"/>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pPr>
      <w:spacing w:after="0"/>
    </w:pPr>
    <w:rPr>
      <w:szCs w:val="20"/>
    </w:rPr>
  </w:style>
  <w:style w:type="character" w:customStyle="1" w:styleId="EndnoteTextChar">
    <w:name w:val="Endnote Text Char"/>
    <w:link w:val="EndnoteText"/>
    <w:uiPriority w:val="99"/>
    <w:semiHidden/>
    <w:rsid w:val="0038520D"/>
    <w:rPr>
      <w:rFonts w:ascii="Times New Roman" w:hAnsi="Times New Roman"/>
      <w:sz w:val="20"/>
      <w:szCs w:val="20"/>
    </w:rPr>
  </w:style>
  <w:style w:type="character" w:styleId="EndnoteReference">
    <w:name w:val="endnote reference"/>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rPr>
  </w:style>
  <w:style w:type="paragraph" w:styleId="TOAHeading">
    <w:name w:val="toa heading"/>
    <w:basedOn w:val="Normal"/>
    <w:next w:val="Normal"/>
    <w:uiPriority w:val="99"/>
    <w:semiHidden/>
    <w:unhideWhenUsed/>
    <w:rsid w:val="00005885"/>
    <w:pPr>
      <w:spacing w:before="120"/>
    </w:pPr>
    <w:rPr>
      <w:rFonts w:ascii="Cambria" w:eastAsia="Times New Roman" w:hAnsi="Cambria"/>
      <w:b/>
      <w:bCs/>
      <w:sz w:val="24"/>
      <w:szCs w:val="24"/>
    </w:rPr>
  </w:style>
  <w:style w:type="paragraph" w:customStyle="1" w:styleId="MinutesHeader">
    <w:name w:val="Minutes Header"/>
    <w:basedOn w:val="RomanItemHeading"/>
    <w:link w:val="MinutesHeaderChar"/>
    <w:qFormat/>
    <w:rsid w:val="00D81778"/>
    <w:pPr>
      <w:spacing w:before="360" w:after="120"/>
    </w:pPr>
    <w:rPr>
      <w:rFonts w:ascii="Times New Roman Bold" w:hAnsi="Times New Roman Bold"/>
    </w:rPr>
  </w:style>
  <w:style w:type="paragraph" w:customStyle="1" w:styleId="AgendaItems">
    <w:name w:val="Agenda Items"/>
    <w:basedOn w:val="Normal"/>
    <w:qFormat/>
    <w:rsid w:val="001F49B6"/>
    <w:pPr>
      <w:numPr>
        <w:numId w:val="5"/>
      </w:numPr>
      <w:spacing w:after="80"/>
      <w:jc w:val="left"/>
    </w:pPr>
  </w:style>
  <w:style w:type="paragraph" w:styleId="Revision">
    <w:name w:val="Revision"/>
    <w:hidden/>
    <w:uiPriority w:val="99"/>
    <w:semiHidden/>
    <w:rsid w:val="00C76925"/>
    <w:rPr>
      <w:rFonts w:ascii="Times New Roman" w:hAnsi="Times New Roman"/>
      <w:szCs w:val="22"/>
    </w:rPr>
  </w:style>
  <w:style w:type="paragraph" w:styleId="BalloonText">
    <w:name w:val="Balloon Text"/>
    <w:basedOn w:val="Normal"/>
    <w:link w:val="BalloonTextChar"/>
    <w:uiPriority w:val="99"/>
    <w:semiHidden/>
    <w:unhideWhenUsed/>
    <w:rsid w:val="00C76925"/>
    <w:pPr>
      <w:spacing w:after="0"/>
    </w:pPr>
    <w:rPr>
      <w:rFonts w:ascii="Tahoma" w:hAnsi="Tahoma" w:cs="Tahoma"/>
      <w:sz w:val="16"/>
      <w:szCs w:val="16"/>
    </w:rPr>
  </w:style>
  <w:style w:type="character" w:customStyle="1" w:styleId="BalloonTextChar">
    <w:name w:val="Balloon Text Char"/>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36916"/>
    <w:pPr>
      <w:numPr>
        <w:numId w:val="3"/>
      </w:numPr>
    </w:pPr>
  </w:style>
  <w:style w:type="paragraph" w:customStyle="1" w:styleId="bulletedlist">
    <w:name w:val="bulleted list"/>
    <w:basedOn w:val="ListParagraph"/>
    <w:qFormat/>
    <w:rsid w:val="00736916"/>
    <w:pPr>
      <w:numPr>
        <w:numId w:val="2"/>
      </w:numPr>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4"/>
      </w:numPr>
      <w:spacing w:after="120"/>
    </w:pPr>
    <w:rPr>
      <w:b/>
    </w:rPr>
  </w:style>
  <w:style w:type="paragraph" w:customStyle="1" w:styleId="NumberSeriesLevel2">
    <w:name w:val="Number Series Level 2"/>
    <w:basedOn w:val="Normal"/>
    <w:qFormat/>
    <w:rsid w:val="005A6EC6"/>
    <w:pPr>
      <w:numPr>
        <w:ilvl w:val="1"/>
        <w:numId w:val="4"/>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ind w:left="360"/>
      <w:jc w:val="both"/>
    </w:pPr>
    <w:rPr>
      <w:rFonts w:ascii="Times New Roman" w:hAnsi="Times New Roman"/>
      <w:b/>
      <w:szCs w:val="22"/>
    </w:rPr>
  </w:style>
  <w:style w:type="paragraph" w:customStyle="1" w:styleId="HB44Level1Letters">
    <w:name w:val="HB 44 Level 1 Letters"/>
    <w:qFormat/>
    <w:rsid w:val="003B5D9A"/>
    <w:pPr>
      <w:spacing w:after="120"/>
      <w:ind w:left="1224" w:hanging="504"/>
      <w:jc w:val="both"/>
    </w:pPr>
    <w:rPr>
      <w:rFonts w:ascii="Times New Roman" w:hAnsi="Times New Roman"/>
      <w:szCs w:val="22"/>
    </w:rPr>
  </w:style>
  <w:style w:type="paragraph" w:customStyle="1" w:styleId="HB44Level1Numbers">
    <w:name w:val="HB 44 Level 1 Numbers"/>
    <w:qFormat/>
    <w:rsid w:val="00D4762C"/>
    <w:pPr>
      <w:numPr>
        <w:ilvl w:val="1"/>
        <w:numId w:val="6"/>
      </w:numPr>
      <w:spacing w:after="120"/>
      <w:ind w:left="1944" w:hanging="504"/>
    </w:pPr>
    <w:rPr>
      <w:rFonts w:ascii="Times New Roman" w:hAnsi="Times New Roman"/>
      <w:szCs w:val="22"/>
    </w:rPr>
  </w:style>
  <w:style w:type="paragraph" w:customStyle="1" w:styleId="HB44Level2Letters">
    <w:name w:val="HB 44 Level 2 Letters"/>
    <w:qFormat/>
    <w:rsid w:val="00D4762C"/>
    <w:pPr>
      <w:numPr>
        <w:numId w:val="7"/>
      </w:numPr>
      <w:spacing w:after="120"/>
    </w:pPr>
    <w:rPr>
      <w:rFonts w:ascii="Times New Roman" w:hAnsi="Times New Roman"/>
      <w:szCs w:val="22"/>
    </w:rPr>
  </w:style>
  <w:style w:type="character" w:customStyle="1" w:styleId="Heading7Char">
    <w:name w:val="Heading 7 Char"/>
    <w:rsid w:val="00652FD1"/>
    <w:rPr>
      <w:rFonts w:ascii="Times New Roman Bold" w:hAnsi="Times New Roman Bold"/>
      <w:b/>
      <w:sz w:val="20"/>
    </w:rPr>
  </w:style>
  <w:style w:type="character" w:customStyle="1" w:styleId="Heading5Char">
    <w:name w:val="Heading 5 Char"/>
    <w:link w:val="Heading5"/>
    <w:uiPriority w:val="9"/>
    <w:rsid w:val="00D23265"/>
    <w:rPr>
      <w:rFonts w:ascii="Cambria" w:eastAsia="Times New Roman" w:hAnsi="Cambria" w:cs="Times New Roman"/>
      <w:color w:val="243F60"/>
      <w:sz w:val="20"/>
    </w:rPr>
  </w:style>
  <w:style w:type="paragraph" w:customStyle="1" w:styleId="HB44Level1Indent">
    <w:name w:val="HB 44 Level 1 Indent"/>
    <w:basedOn w:val="HB44Level1Letters"/>
    <w:qFormat/>
    <w:rsid w:val="00D23265"/>
    <w:pPr>
      <w:ind w:left="720" w:firstLine="0"/>
    </w:pPr>
  </w:style>
  <w:style w:type="paragraph" w:customStyle="1" w:styleId="HB44Level2Indent">
    <w:name w:val="HB 44 Level 2 Indent"/>
    <w:basedOn w:val="HB44Level1Indent"/>
    <w:qFormat/>
    <w:rsid w:val="009B1F79"/>
    <w:pPr>
      <w:ind w:left="1080"/>
    </w:pPr>
  </w:style>
  <w:style w:type="paragraph" w:customStyle="1" w:styleId="HB44Level3Indent">
    <w:name w:val="HB 44 Level 3 Indent"/>
    <w:basedOn w:val="HB44Level2Indent"/>
    <w:qFormat/>
    <w:rsid w:val="009B1F79"/>
    <w:pPr>
      <w:ind w:left="1440"/>
    </w:pPr>
  </w:style>
  <w:style w:type="paragraph" w:customStyle="1" w:styleId="article">
    <w:name w:val="article"/>
    <w:basedOn w:val="Normal"/>
    <w:qFormat/>
    <w:rsid w:val="0061795A"/>
    <w:pPr>
      <w:numPr>
        <w:numId w:val="9"/>
      </w:numPr>
      <w:spacing w:before="240"/>
    </w:pPr>
    <w:rPr>
      <w:b/>
      <w:sz w:val="30"/>
      <w:szCs w:val="28"/>
    </w:rPr>
  </w:style>
  <w:style w:type="paragraph" w:customStyle="1" w:styleId="section">
    <w:name w:val="section"/>
    <w:basedOn w:val="Normal"/>
    <w:qFormat/>
    <w:rsid w:val="0061795A"/>
    <w:pPr>
      <w:numPr>
        <w:ilvl w:val="1"/>
        <w:numId w:val="9"/>
      </w:numPr>
      <w:spacing w:before="240"/>
    </w:pPr>
    <w:rPr>
      <w:b/>
      <w:sz w:val="24"/>
      <w:szCs w:val="24"/>
    </w:rPr>
  </w:style>
  <w:style w:type="paragraph" w:customStyle="1" w:styleId="copy">
    <w:name w:val="copy"/>
    <w:basedOn w:val="Normal"/>
    <w:qFormat/>
    <w:rsid w:val="0061795A"/>
    <w:pPr>
      <w:spacing w:after="120"/>
    </w:pPr>
  </w:style>
  <w:style w:type="paragraph" w:customStyle="1" w:styleId="letters">
    <w:name w:val="letters"/>
    <w:basedOn w:val="Normal"/>
    <w:qFormat/>
    <w:rsid w:val="0061795A"/>
    <w:pPr>
      <w:numPr>
        <w:ilvl w:val="2"/>
        <w:numId w:val="9"/>
      </w:numPr>
      <w:spacing w:after="120"/>
    </w:pPr>
  </w:style>
  <w:style w:type="paragraph" w:customStyle="1" w:styleId="numbers">
    <w:name w:val="numbers"/>
    <w:basedOn w:val="Normal"/>
    <w:qFormat/>
    <w:rsid w:val="0061795A"/>
    <w:pPr>
      <w:numPr>
        <w:ilvl w:val="3"/>
        <w:numId w:val="9"/>
      </w:numPr>
      <w:spacing w:after="120"/>
    </w:pPr>
  </w:style>
  <w:style w:type="paragraph" w:customStyle="1" w:styleId="indentedcopy">
    <w:name w:val="indented copy"/>
    <w:basedOn w:val="copy"/>
    <w:qFormat/>
    <w:rsid w:val="0061795A"/>
    <w:pPr>
      <w:ind w:left="360"/>
    </w:pPr>
  </w:style>
  <w:style w:type="paragraph" w:customStyle="1" w:styleId="lowercaseletters">
    <w:name w:val="lower case letters"/>
    <w:basedOn w:val="Normal"/>
    <w:qFormat/>
    <w:rsid w:val="0061795A"/>
    <w:pPr>
      <w:numPr>
        <w:ilvl w:val="4"/>
        <w:numId w:val="9"/>
      </w:numPr>
      <w:spacing w:after="120"/>
    </w:pPr>
  </w:style>
  <w:style w:type="paragraph" w:customStyle="1" w:styleId="sectionletter">
    <w:name w:val="section #letter"/>
    <w:basedOn w:val="section"/>
    <w:qFormat/>
    <w:rsid w:val="0061795A"/>
    <w:pPr>
      <w:numPr>
        <w:ilvl w:val="5"/>
      </w:numPr>
    </w:pPr>
  </w:style>
  <w:style w:type="paragraph" w:customStyle="1" w:styleId="sectionletterB">
    <w:name w:val="section #letterB"/>
    <w:basedOn w:val="sectionletter"/>
    <w:qFormat/>
    <w:rsid w:val="0061795A"/>
    <w:pPr>
      <w:numPr>
        <w:ilvl w:val="6"/>
      </w:numPr>
    </w:pPr>
  </w:style>
  <w:style w:type="paragraph" w:customStyle="1" w:styleId="BulletedIndent">
    <w:name w:val="Bulleted Indent"/>
    <w:basedOn w:val="Normal"/>
    <w:qFormat/>
    <w:rsid w:val="00036EA7"/>
    <w:pPr>
      <w:ind w:left="720"/>
    </w:pPr>
  </w:style>
  <w:style w:type="paragraph" w:customStyle="1" w:styleId="I-Normal">
    <w:name w:val="I - Normal"/>
    <w:basedOn w:val="Normal"/>
    <w:qFormat/>
    <w:rsid w:val="00585ED0"/>
    <w:pPr>
      <w:ind w:left="360"/>
    </w:pPr>
  </w:style>
  <w:style w:type="paragraph" w:customStyle="1" w:styleId="I-BYLAWletters">
    <w:name w:val="I - BYLAW letters"/>
    <w:basedOn w:val="I-Normal"/>
    <w:qFormat/>
    <w:rsid w:val="00585ED0"/>
    <w:pPr>
      <w:ind w:left="720" w:hanging="360"/>
    </w:pPr>
    <w:rPr>
      <w:b/>
    </w:rPr>
  </w:style>
  <w:style w:type="paragraph" w:customStyle="1" w:styleId="I-NORMAL1indent">
    <w:name w:val="I - NORMAL 1 indent"/>
    <w:basedOn w:val="Normal"/>
    <w:qFormat/>
    <w:rsid w:val="00585ED0"/>
    <w:pPr>
      <w:ind w:left="720"/>
    </w:pPr>
  </w:style>
  <w:style w:type="paragraph" w:customStyle="1" w:styleId="I-BYLAWs">
    <w:name w:val="I - BYLAW #s"/>
    <w:basedOn w:val="numbers"/>
    <w:qFormat/>
    <w:rsid w:val="00585ED0"/>
    <w:pPr>
      <w:ind w:left="1080"/>
    </w:pPr>
  </w:style>
  <w:style w:type="paragraph" w:customStyle="1" w:styleId="IntroHeading">
    <w:name w:val="Intro Heading"/>
    <w:basedOn w:val="Heading1"/>
    <w:qFormat/>
    <w:rsid w:val="0027694A"/>
  </w:style>
  <w:style w:type="paragraph" w:customStyle="1" w:styleId="RomanSecondaryHeading">
    <w:name w:val="Roman Secondary Heading"/>
    <w:basedOn w:val="BoldHeading"/>
    <w:qFormat/>
    <w:rsid w:val="00240975"/>
  </w:style>
  <w:style w:type="paragraph" w:customStyle="1" w:styleId="IntentionallyBlank">
    <w:name w:val="Intentionally Blank"/>
    <w:basedOn w:val="Normal"/>
    <w:qFormat/>
    <w:rsid w:val="00240975"/>
    <w:pPr>
      <w:spacing w:before="3240"/>
      <w:jc w:val="center"/>
    </w:pPr>
    <w:rPr>
      <w:caps/>
    </w:rPr>
  </w:style>
  <w:style w:type="paragraph" w:customStyle="1" w:styleId="agenda">
    <w:name w:val="agenda"/>
    <w:basedOn w:val="MinutesHeader"/>
    <w:link w:val="agendaChar"/>
    <w:qFormat/>
    <w:rsid w:val="006D2098"/>
    <w:pPr>
      <w:numPr>
        <w:numId w:val="59"/>
      </w:numPr>
      <w:tabs>
        <w:tab w:val="left" w:pos="360"/>
        <w:tab w:val="left" w:pos="720"/>
      </w:tabs>
    </w:pPr>
  </w:style>
  <w:style w:type="paragraph" w:customStyle="1" w:styleId="AppendixHeading-TOC">
    <w:name w:val="Appendix Heading - TOC"/>
    <w:basedOn w:val="AppendixHeading"/>
    <w:qFormat/>
    <w:rsid w:val="006327A5"/>
  </w:style>
  <w:style w:type="character" w:styleId="Strong">
    <w:name w:val="Strong"/>
    <w:uiPriority w:val="22"/>
    <w:qFormat/>
    <w:rsid w:val="00A47368"/>
    <w:rPr>
      <w:b/>
      <w:bCs/>
    </w:rPr>
  </w:style>
  <w:style w:type="paragraph" w:styleId="Title">
    <w:name w:val="Title"/>
    <w:basedOn w:val="Normal"/>
    <w:link w:val="TitleChar"/>
    <w:qFormat/>
    <w:rsid w:val="00D91777"/>
    <w:pPr>
      <w:spacing w:after="0"/>
      <w:jc w:val="center"/>
    </w:pPr>
    <w:rPr>
      <w:rFonts w:eastAsia="Times New Roman"/>
      <w:b/>
      <w:bCs/>
      <w:sz w:val="28"/>
      <w:szCs w:val="24"/>
    </w:rPr>
  </w:style>
  <w:style w:type="character" w:customStyle="1" w:styleId="TitleChar">
    <w:name w:val="Title Char"/>
    <w:link w:val="Title"/>
    <w:rsid w:val="00D91777"/>
    <w:rPr>
      <w:rFonts w:ascii="Times New Roman" w:eastAsia="Times New Roman" w:hAnsi="Times New Roman" w:cs="Times New Roman"/>
      <w:b/>
      <w:bCs/>
      <w:sz w:val="28"/>
      <w:szCs w:val="24"/>
    </w:rPr>
  </w:style>
  <w:style w:type="character" w:customStyle="1" w:styleId="Heading6Char">
    <w:name w:val="Heading 6 Char"/>
    <w:link w:val="Heading6"/>
    <w:uiPriority w:val="9"/>
    <w:semiHidden/>
    <w:rsid w:val="00D91777"/>
    <w:rPr>
      <w:rFonts w:ascii="Cambria" w:eastAsia="Times New Roman" w:hAnsi="Cambria" w:cs="Times New Roman"/>
      <w:i/>
      <w:iCs/>
      <w:color w:val="243F60"/>
      <w:sz w:val="20"/>
    </w:rPr>
  </w:style>
  <w:style w:type="paragraph" w:styleId="BodyText2">
    <w:name w:val="Body Text 2"/>
    <w:basedOn w:val="Normal"/>
    <w:link w:val="BodyText2Char"/>
    <w:uiPriority w:val="99"/>
    <w:semiHidden/>
    <w:unhideWhenUsed/>
    <w:rsid w:val="00D91777"/>
    <w:pPr>
      <w:spacing w:after="120" w:line="480" w:lineRule="auto"/>
    </w:pPr>
  </w:style>
  <w:style w:type="character" w:customStyle="1" w:styleId="BodyText2Char">
    <w:name w:val="Body Text 2 Char"/>
    <w:link w:val="BodyText2"/>
    <w:uiPriority w:val="99"/>
    <w:semiHidden/>
    <w:rsid w:val="00D91777"/>
    <w:rPr>
      <w:rFonts w:ascii="Times New Roman" w:hAnsi="Times New Roman"/>
      <w:sz w:val="20"/>
    </w:rPr>
  </w:style>
  <w:style w:type="character" w:styleId="FollowedHyperlink">
    <w:name w:val="FollowedHyperlink"/>
    <w:rsid w:val="002B0E3B"/>
    <w:rPr>
      <w:rFonts w:ascii="Times New Roman" w:hAnsi="Times New Roman"/>
      <w:color w:val="auto"/>
      <w:sz w:val="20"/>
      <w:u w:val="none"/>
    </w:rPr>
  </w:style>
  <w:style w:type="paragraph" w:customStyle="1" w:styleId="Default">
    <w:name w:val="Default"/>
    <w:rsid w:val="00966184"/>
    <w:pPr>
      <w:autoSpaceDE w:val="0"/>
      <w:autoSpaceDN w:val="0"/>
      <w:adjustRightInd w:val="0"/>
    </w:pPr>
    <w:rPr>
      <w:rFonts w:ascii="Times New Roman" w:eastAsia="Times New Roman" w:hAnsi="Times New Roman"/>
      <w:color w:val="000000"/>
      <w:sz w:val="24"/>
      <w:szCs w:val="24"/>
    </w:rPr>
  </w:style>
  <w:style w:type="character" w:styleId="CommentReference">
    <w:name w:val="annotation reference"/>
    <w:uiPriority w:val="99"/>
    <w:semiHidden/>
    <w:unhideWhenUsed/>
    <w:rsid w:val="00BD65BF"/>
    <w:rPr>
      <w:sz w:val="16"/>
      <w:szCs w:val="16"/>
    </w:rPr>
  </w:style>
  <w:style w:type="paragraph" w:styleId="CommentText">
    <w:name w:val="annotation text"/>
    <w:basedOn w:val="Normal"/>
    <w:link w:val="CommentTextChar"/>
    <w:uiPriority w:val="99"/>
    <w:semiHidden/>
    <w:unhideWhenUsed/>
    <w:rsid w:val="00BD65BF"/>
    <w:rPr>
      <w:szCs w:val="20"/>
    </w:rPr>
  </w:style>
  <w:style w:type="character" w:customStyle="1" w:styleId="CommentTextChar">
    <w:name w:val="Comment Text Char"/>
    <w:link w:val="CommentText"/>
    <w:uiPriority w:val="99"/>
    <w:semiHidden/>
    <w:rsid w:val="00BD65B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D65BF"/>
    <w:rPr>
      <w:b/>
      <w:bCs/>
    </w:rPr>
  </w:style>
  <w:style w:type="character" w:customStyle="1" w:styleId="CommentSubjectChar">
    <w:name w:val="Comment Subject Char"/>
    <w:link w:val="CommentSubject"/>
    <w:uiPriority w:val="99"/>
    <w:semiHidden/>
    <w:rsid w:val="00BD65BF"/>
    <w:rPr>
      <w:rFonts w:ascii="Times New Roman" w:hAnsi="Times New Roman"/>
      <w:b/>
      <w:bCs/>
    </w:rPr>
  </w:style>
  <w:style w:type="paragraph" w:customStyle="1" w:styleId="TableHdg1">
    <w:name w:val="Table Hdg 1"/>
    <w:basedOn w:val="Normal"/>
    <w:link w:val="TableHdg1Char"/>
    <w:qFormat/>
    <w:rsid w:val="00325654"/>
    <w:pPr>
      <w:spacing w:after="0"/>
      <w:jc w:val="center"/>
    </w:pPr>
    <w:rPr>
      <w:b/>
      <w:sz w:val="22"/>
      <w:szCs w:val="24"/>
    </w:rPr>
  </w:style>
  <w:style w:type="character" w:customStyle="1" w:styleId="SubjectSeriesChar">
    <w:name w:val="Subject Series Char"/>
    <w:link w:val="SubjectSeries"/>
    <w:rsid w:val="001C314E"/>
    <w:rPr>
      <w:rFonts w:ascii="Times New Roman" w:hAnsi="Times New Roman"/>
      <w:b/>
      <w:szCs w:val="22"/>
    </w:rPr>
  </w:style>
  <w:style w:type="character" w:customStyle="1" w:styleId="TableHdg1Char">
    <w:name w:val="Table Hdg 1 Char"/>
    <w:link w:val="TableHdg1"/>
    <w:rsid w:val="00325654"/>
    <w:rPr>
      <w:rFonts w:ascii="Times New Roman" w:hAnsi="Times New Roman"/>
      <w:b/>
      <w:sz w:val="22"/>
      <w:szCs w:val="24"/>
    </w:rPr>
  </w:style>
  <w:style w:type="character" w:customStyle="1" w:styleId="ItemHeadingChar">
    <w:name w:val="Item Heading Char"/>
    <w:link w:val="ItemHeading"/>
    <w:rsid w:val="00681FA3"/>
    <w:rPr>
      <w:rFonts w:ascii="Times New Roman" w:eastAsia="Times New Roman" w:hAnsi="Times New Roman"/>
      <w:b/>
      <w:bCs/>
      <w:iCs/>
      <w:sz w:val="22"/>
      <w:szCs w:val="22"/>
    </w:rPr>
  </w:style>
  <w:style w:type="character" w:customStyle="1" w:styleId="LRIREPTINTRO">
    <w:name w:val="LRIREPTINTRO"/>
    <w:rsid w:val="0012280B"/>
  </w:style>
  <w:style w:type="paragraph" w:customStyle="1" w:styleId="agendaSubitems">
    <w:name w:val="agenda Sub items"/>
    <w:basedOn w:val="agenda"/>
    <w:link w:val="agendaSubitemsChar"/>
    <w:qFormat/>
    <w:rsid w:val="00973B69"/>
    <w:pPr>
      <w:numPr>
        <w:ilvl w:val="1"/>
      </w:numPr>
    </w:pPr>
    <w:rPr>
      <w:sz w:val="20"/>
      <w:szCs w:val="20"/>
    </w:rPr>
  </w:style>
  <w:style w:type="character" w:customStyle="1" w:styleId="RomanItemHeadingChar">
    <w:name w:val="Roman Item Heading Char"/>
    <w:link w:val="RomanItemHeading"/>
    <w:rsid w:val="00973B69"/>
    <w:rPr>
      <w:rFonts w:ascii="Times New Roman" w:eastAsia="Times New Roman" w:hAnsi="Times New Roman" w:cs="Times New Roman"/>
      <w:b/>
      <w:bCs/>
      <w:iCs/>
      <w:sz w:val="22"/>
      <w:szCs w:val="22"/>
    </w:rPr>
  </w:style>
  <w:style w:type="character" w:customStyle="1" w:styleId="MinutesHeaderChar">
    <w:name w:val="Minutes Header Char"/>
    <w:link w:val="MinutesHeader"/>
    <w:rsid w:val="00973B69"/>
    <w:rPr>
      <w:rFonts w:ascii="Times New Roman Bold" w:eastAsia="Times New Roman" w:hAnsi="Times New Roman Bold" w:cs="Times New Roman"/>
      <w:b/>
      <w:bCs/>
      <w:iCs/>
      <w:sz w:val="22"/>
      <w:szCs w:val="22"/>
    </w:rPr>
  </w:style>
  <w:style w:type="character" w:customStyle="1" w:styleId="agendaChar">
    <w:name w:val="agenda Char"/>
    <w:basedOn w:val="MinutesHeaderChar"/>
    <w:link w:val="agenda"/>
    <w:rsid w:val="00973B69"/>
    <w:rPr>
      <w:rFonts w:ascii="Times New Roman Bold" w:eastAsia="Times New Roman" w:hAnsi="Times New Roman Bold" w:cs="Times New Roman"/>
      <w:b/>
      <w:bCs/>
      <w:iCs/>
      <w:sz w:val="22"/>
      <w:szCs w:val="22"/>
    </w:rPr>
  </w:style>
  <w:style w:type="character" w:customStyle="1" w:styleId="agendaSubitemsChar">
    <w:name w:val="agenda Sub items Char"/>
    <w:basedOn w:val="agendaChar"/>
    <w:link w:val="agendaSubitems"/>
    <w:rsid w:val="00973B69"/>
    <w:rPr>
      <w:rFonts w:ascii="Times New Roman Bold" w:eastAsia="Times New Roman" w:hAnsi="Times New Roman Bold" w:cs="Times New Roman"/>
      <w:b/>
      <w:bCs/>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31363">
      <w:bodyDiv w:val="1"/>
      <w:marLeft w:val="0"/>
      <w:marRight w:val="0"/>
      <w:marTop w:val="0"/>
      <w:marBottom w:val="0"/>
      <w:divBdr>
        <w:top w:val="none" w:sz="0" w:space="0" w:color="auto"/>
        <w:left w:val="none" w:sz="0" w:space="0" w:color="auto"/>
        <w:bottom w:val="none" w:sz="0" w:space="0" w:color="auto"/>
        <w:right w:val="none" w:sz="0" w:space="0" w:color="auto"/>
      </w:divBdr>
    </w:div>
    <w:div w:id="50155194">
      <w:bodyDiv w:val="1"/>
      <w:marLeft w:val="0"/>
      <w:marRight w:val="0"/>
      <w:marTop w:val="0"/>
      <w:marBottom w:val="0"/>
      <w:divBdr>
        <w:top w:val="none" w:sz="0" w:space="0" w:color="auto"/>
        <w:left w:val="none" w:sz="0" w:space="0" w:color="auto"/>
        <w:bottom w:val="none" w:sz="0" w:space="0" w:color="auto"/>
        <w:right w:val="none" w:sz="0" w:space="0" w:color="auto"/>
      </w:divBdr>
    </w:div>
    <w:div w:id="300423731">
      <w:bodyDiv w:val="1"/>
      <w:marLeft w:val="0"/>
      <w:marRight w:val="0"/>
      <w:marTop w:val="0"/>
      <w:marBottom w:val="0"/>
      <w:divBdr>
        <w:top w:val="none" w:sz="0" w:space="0" w:color="auto"/>
        <w:left w:val="none" w:sz="0" w:space="0" w:color="auto"/>
        <w:bottom w:val="none" w:sz="0" w:space="0" w:color="auto"/>
        <w:right w:val="none" w:sz="0" w:space="0" w:color="auto"/>
      </w:divBdr>
    </w:div>
    <w:div w:id="304435126">
      <w:bodyDiv w:val="1"/>
      <w:marLeft w:val="0"/>
      <w:marRight w:val="0"/>
      <w:marTop w:val="0"/>
      <w:marBottom w:val="0"/>
      <w:divBdr>
        <w:top w:val="none" w:sz="0" w:space="0" w:color="auto"/>
        <w:left w:val="none" w:sz="0" w:space="0" w:color="auto"/>
        <w:bottom w:val="none" w:sz="0" w:space="0" w:color="auto"/>
        <w:right w:val="none" w:sz="0" w:space="0" w:color="auto"/>
      </w:divBdr>
    </w:div>
    <w:div w:id="1257399476">
      <w:bodyDiv w:val="1"/>
      <w:marLeft w:val="0"/>
      <w:marRight w:val="0"/>
      <w:marTop w:val="0"/>
      <w:marBottom w:val="0"/>
      <w:divBdr>
        <w:top w:val="none" w:sz="0" w:space="0" w:color="auto"/>
        <w:left w:val="none" w:sz="0" w:space="0" w:color="auto"/>
        <w:bottom w:val="none" w:sz="0" w:space="0" w:color="auto"/>
        <w:right w:val="none" w:sz="0" w:space="0" w:color="auto"/>
      </w:divBdr>
    </w:div>
    <w:div w:id="1337999181">
      <w:bodyDiv w:val="1"/>
      <w:marLeft w:val="0"/>
      <w:marRight w:val="0"/>
      <w:marTop w:val="0"/>
      <w:marBottom w:val="0"/>
      <w:divBdr>
        <w:top w:val="none" w:sz="0" w:space="0" w:color="auto"/>
        <w:left w:val="none" w:sz="0" w:space="0" w:color="auto"/>
        <w:bottom w:val="none" w:sz="0" w:space="0" w:color="auto"/>
        <w:right w:val="none" w:sz="0" w:space="0" w:color="auto"/>
      </w:divBdr>
    </w:div>
    <w:div w:id="175828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iml.org" TargetMode="External"/><Relationship Id="rId13" Type="http://schemas.openxmlformats.org/officeDocument/2006/relationships/hyperlink" Target="mailto:ralph.richter@nist.gov" TargetMode="External"/><Relationship Id="rId18" Type="http://schemas.openxmlformats.org/officeDocument/2006/relationships/hyperlink" Target="mailto:ralph.richter@nist.gov" TargetMode="External"/><Relationship Id="rId26" Type="http://schemas.openxmlformats.org/officeDocument/2006/relationships/hyperlink" Target="mailto:charles.ehrlich@nist.gov" TargetMode="External"/><Relationship Id="rId3" Type="http://schemas.openxmlformats.org/officeDocument/2006/relationships/styles" Target="styles.xml"/><Relationship Id="rId21" Type="http://schemas.openxmlformats.org/officeDocument/2006/relationships/hyperlink" Target="mailto:juana.williams@nist.gov" TargetMode="External"/><Relationship Id="rId7" Type="http://schemas.openxmlformats.org/officeDocument/2006/relationships/endnotes" Target="endnotes.xml"/><Relationship Id="rId12" Type="http://schemas.openxmlformats.org/officeDocument/2006/relationships/hyperlink" Target="mailto:charles.ehrlich@nist.gov" TargetMode="External"/><Relationship Id="rId17" Type="http://schemas.openxmlformats.org/officeDocument/2006/relationships/hyperlink" Target="mailto:ralph.richter@nist.gov" TargetMode="External"/><Relationship Id="rId25" Type="http://schemas.openxmlformats.org/officeDocument/2006/relationships/hyperlink" Target="mailto:diane.lee@nist.go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alph.richter@nist.gov" TargetMode="External"/><Relationship Id="rId20" Type="http://schemas.openxmlformats.org/officeDocument/2006/relationships/hyperlink" Target="mailto:ralph.richter@nist.gov"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iml.org" TargetMode="External"/><Relationship Id="rId24" Type="http://schemas.openxmlformats.org/officeDocument/2006/relationships/hyperlink" Target="mailto:diane.lee@nist.gov"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kbutcher@nist.gov" TargetMode="External"/><Relationship Id="rId23" Type="http://schemas.openxmlformats.org/officeDocument/2006/relationships/hyperlink" Target="mailto:john.barton@nist.gov" TargetMode="External"/><Relationship Id="rId28" Type="http://schemas.openxmlformats.org/officeDocument/2006/relationships/header" Target="header1.xml"/><Relationship Id="rId10" Type="http://schemas.openxmlformats.org/officeDocument/2006/relationships/hyperlink" Target="mailto:charles.ehrlich@nist.gov" TargetMode="External"/><Relationship Id="rId19" Type="http://schemas.openxmlformats.org/officeDocument/2006/relationships/hyperlink" Target="mailto:ralph.richter@nist.gov"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nist.gov/owm" TargetMode="External"/><Relationship Id="rId14" Type="http://schemas.openxmlformats.org/officeDocument/2006/relationships/hyperlink" Target="mailto:ambler@nist.gov" TargetMode="External"/><Relationship Id="rId22" Type="http://schemas.openxmlformats.org/officeDocument/2006/relationships/hyperlink" Target="mailto:john.barton@nist.gov" TargetMode="External"/><Relationship Id="rId27" Type="http://schemas.openxmlformats.org/officeDocument/2006/relationships/hyperlink" Target="mailto:ralph.richter@nist.gov"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9EED9-7132-4FAF-87DD-F6356FC4D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4556</Words>
  <Characters>25970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30466</CharactersWithSpaces>
  <SharedDoc>false</SharedDoc>
  <HLinks>
    <vt:vector size="462" baseType="variant">
      <vt:variant>
        <vt:i4>1638451</vt:i4>
      </vt:variant>
      <vt:variant>
        <vt:i4>371</vt:i4>
      </vt:variant>
      <vt:variant>
        <vt:i4>0</vt:i4>
      </vt:variant>
      <vt:variant>
        <vt:i4>5</vt:i4>
      </vt:variant>
      <vt:variant>
        <vt:lpwstr/>
      </vt:variant>
      <vt:variant>
        <vt:lpwstr>_Toc381694847</vt:lpwstr>
      </vt:variant>
      <vt:variant>
        <vt:i4>1638451</vt:i4>
      </vt:variant>
      <vt:variant>
        <vt:i4>365</vt:i4>
      </vt:variant>
      <vt:variant>
        <vt:i4>0</vt:i4>
      </vt:variant>
      <vt:variant>
        <vt:i4>5</vt:i4>
      </vt:variant>
      <vt:variant>
        <vt:lpwstr/>
      </vt:variant>
      <vt:variant>
        <vt:lpwstr>_Toc381694846</vt:lpwstr>
      </vt:variant>
      <vt:variant>
        <vt:i4>1638451</vt:i4>
      </vt:variant>
      <vt:variant>
        <vt:i4>359</vt:i4>
      </vt:variant>
      <vt:variant>
        <vt:i4>0</vt:i4>
      </vt:variant>
      <vt:variant>
        <vt:i4>5</vt:i4>
      </vt:variant>
      <vt:variant>
        <vt:lpwstr/>
      </vt:variant>
      <vt:variant>
        <vt:lpwstr>_Toc381694845</vt:lpwstr>
      </vt:variant>
      <vt:variant>
        <vt:i4>1638451</vt:i4>
      </vt:variant>
      <vt:variant>
        <vt:i4>353</vt:i4>
      </vt:variant>
      <vt:variant>
        <vt:i4>0</vt:i4>
      </vt:variant>
      <vt:variant>
        <vt:i4>5</vt:i4>
      </vt:variant>
      <vt:variant>
        <vt:lpwstr/>
      </vt:variant>
      <vt:variant>
        <vt:lpwstr>_Toc381694844</vt:lpwstr>
      </vt:variant>
      <vt:variant>
        <vt:i4>1638451</vt:i4>
      </vt:variant>
      <vt:variant>
        <vt:i4>347</vt:i4>
      </vt:variant>
      <vt:variant>
        <vt:i4>0</vt:i4>
      </vt:variant>
      <vt:variant>
        <vt:i4>5</vt:i4>
      </vt:variant>
      <vt:variant>
        <vt:lpwstr/>
      </vt:variant>
      <vt:variant>
        <vt:lpwstr>_Toc381694843</vt:lpwstr>
      </vt:variant>
      <vt:variant>
        <vt:i4>1638451</vt:i4>
      </vt:variant>
      <vt:variant>
        <vt:i4>341</vt:i4>
      </vt:variant>
      <vt:variant>
        <vt:i4>0</vt:i4>
      </vt:variant>
      <vt:variant>
        <vt:i4>5</vt:i4>
      </vt:variant>
      <vt:variant>
        <vt:lpwstr/>
      </vt:variant>
      <vt:variant>
        <vt:lpwstr>_Toc381694842</vt:lpwstr>
      </vt:variant>
      <vt:variant>
        <vt:i4>1638451</vt:i4>
      </vt:variant>
      <vt:variant>
        <vt:i4>335</vt:i4>
      </vt:variant>
      <vt:variant>
        <vt:i4>0</vt:i4>
      </vt:variant>
      <vt:variant>
        <vt:i4>5</vt:i4>
      </vt:variant>
      <vt:variant>
        <vt:lpwstr/>
      </vt:variant>
      <vt:variant>
        <vt:lpwstr>_Toc381694841</vt:lpwstr>
      </vt:variant>
      <vt:variant>
        <vt:i4>1638451</vt:i4>
      </vt:variant>
      <vt:variant>
        <vt:i4>329</vt:i4>
      </vt:variant>
      <vt:variant>
        <vt:i4>0</vt:i4>
      </vt:variant>
      <vt:variant>
        <vt:i4>5</vt:i4>
      </vt:variant>
      <vt:variant>
        <vt:lpwstr/>
      </vt:variant>
      <vt:variant>
        <vt:lpwstr>_Toc381694840</vt:lpwstr>
      </vt:variant>
      <vt:variant>
        <vt:i4>1966131</vt:i4>
      </vt:variant>
      <vt:variant>
        <vt:i4>323</vt:i4>
      </vt:variant>
      <vt:variant>
        <vt:i4>0</vt:i4>
      </vt:variant>
      <vt:variant>
        <vt:i4>5</vt:i4>
      </vt:variant>
      <vt:variant>
        <vt:lpwstr/>
      </vt:variant>
      <vt:variant>
        <vt:lpwstr>_Toc381694839</vt:lpwstr>
      </vt:variant>
      <vt:variant>
        <vt:i4>1966131</vt:i4>
      </vt:variant>
      <vt:variant>
        <vt:i4>317</vt:i4>
      </vt:variant>
      <vt:variant>
        <vt:i4>0</vt:i4>
      </vt:variant>
      <vt:variant>
        <vt:i4>5</vt:i4>
      </vt:variant>
      <vt:variant>
        <vt:lpwstr/>
      </vt:variant>
      <vt:variant>
        <vt:lpwstr>_Toc381694838</vt:lpwstr>
      </vt:variant>
      <vt:variant>
        <vt:i4>1966131</vt:i4>
      </vt:variant>
      <vt:variant>
        <vt:i4>311</vt:i4>
      </vt:variant>
      <vt:variant>
        <vt:i4>0</vt:i4>
      </vt:variant>
      <vt:variant>
        <vt:i4>5</vt:i4>
      </vt:variant>
      <vt:variant>
        <vt:lpwstr/>
      </vt:variant>
      <vt:variant>
        <vt:lpwstr>_Toc381694837</vt:lpwstr>
      </vt:variant>
      <vt:variant>
        <vt:i4>1966131</vt:i4>
      </vt:variant>
      <vt:variant>
        <vt:i4>305</vt:i4>
      </vt:variant>
      <vt:variant>
        <vt:i4>0</vt:i4>
      </vt:variant>
      <vt:variant>
        <vt:i4>5</vt:i4>
      </vt:variant>
      <vt:variant>
        <vt:lpwstr/>
      </vt:variant>
      <vt:variant>
        <vt:lpwstr>_Toc381694836</vt:lpwstr>
      </vt:variant>
      <vt:variant>
        <vt:i4>1966131</vt:i4>
      </vt:variant>
      <vt:variant>
        <vt:i4>299</vt:i4>
      </vt:variant>
      <vt:variant>
        <vt:i4>0</vt:i4>
      </vt:variant>
      <vt:variant>
        <vt:i4>5</vt:i4>
      </vt:variant>
      <vt:variant>
        <vt:lpwstr/>
      </vt:variant>
      <vt:variant>
        <vt:lpwstr>_Toc381694835</vt:lpwstr>
      </vt:variant>
      <vt:variant>
        <vt:i4>1966131</vt:i4>
      </vt:variant>
      <vt:variant>
        <vt:i4>293</vt:i4>
      </vt:variant>
      <vt:variant>
        <vt:i4>0</vt:i4>
      </vt:variant>
      <vt:variant>
        <vt:i4>5</vt:i4>
      </vt:variant>
      <vt:variant>
        <vt:lpwstr/>
      </vt:variant>
      <vt:variant>
        <vt:lpwstr>_Toc381694834</vt:lpwstr>
      </vt:variant>
      <vt:variant>
        <vt:i4>6225963</vt:i4>
      </vt:variant>
      <vt:variant>
        <vt:i4>288</vt:i4>
      </vt:variant>
      <vt:variant>
        <vt:i4>0</vt:i4>
      </vt:variant>
      <vt:variant>
        <vt:i4>5</vt:i4>
      </vt:variant>
      <vt:variant>
        <vt:lpwstr>mailto:ralph.richter@nist.gov</vt:lpwstr>
      </vt:variant>
      <vt:variant>
        <vt:lpwstr/>
      </vt:variant>
      <vt:variant>
        <vt:i4>3473478</vt:i4>
      </vt:variant>
      <vt:variant>
        <vt:i4>285</vt:i4>
      </vt:variant>
      <vt:variant>
        <vt:i4>0</vt:i4>
      </vt:variant>
      <vt:variant>
        <vt:i4>5</vt:i4>
      </vt:variant>
      <vt:variant>
        <vt:lpwstr>mailto:charles.ehrlich@nist.gov</vt:lpwstr>
      </vt:variant>
      <vt:variant>
        <vt:lpwstr/>
      </vt:variant>
      <vt:variant>
        <vt:i4>5701692</vt:i4>
      </vt:variant>
      <vt:variant>
        <vt:i4>282</vt:i4>
      </vt:variant>
      <vt:variant>
        <vt:i4>0</vt:i4>
      </vt:variant>
      <vt:variant>
        <vt:i4>5</vt:i4>
      </vt:variant>
      <vt:variant>
        <vt:lpwstr>mailto:diane.lee@nist.gov</vt:lpwstr>
      </vt:variant>
      <vt:variant>
        <vt:lpwstr/>
      </vt:variant>
      <vt:variant>
        <vt:i4>5701692</vt:i4>
      </vt:variant>
      <vt:variant>
        <vt:i4>279</vt:i4>
      </vt:variant>
      <vt:variant>
        <vt:i4>0</vt:i4>
      </vt:variant>
      <vt:variant>
        <vt:i4>5</vt:i4>
      </vt:variant>
      <vt:variant>
        <vt:lpwstr>mailto:diane.lee@nist.gov</vt:lpwstr>
      </vt:variant>
      <vt:variant>
        <vt:lpwstr/>
      </vt:variant>
      <vt:variant>
        <vt:i4>6881294</vt:i4>
      </vt:variant>
      <vt:variant>
        <vt:i4>276</vt:i4>
      </vt:variant>
      <vt:variant>
        <vt:i4>0</vt:i4>
      </vt:variant>
      <vt:variant>
        <vt:i4>5</vt:i4>
      </vt:variant>
      <vt:variant>
        <vt:lpwstr>mailto:john.barton@nist.gov</vt:lpwstr>
      </vt:variant>
      <vt:variant>
        <vt:lpwstr/>
      </vt:variant>
      <vt:variant>
        <vt:i4>6881294</vt:i4>
      </vt:variant>
      <vt:variant>
        <vt:i4>273</vt:i4>
      </vt:variant>
      <vt:variant>
        <vt:i4>0</vt:i4>
      </vt:variant>
      <vt:variant>
        <vt:i4>5</vt:i4>
      </vt:variant>
      <vt:variant>
        <vt:lpwstr>mailto:john.barton@nist.gov</vt:lpwstr>
      </vt:variant>
      <vt:variant>
        <vt:lpwstr/>
      </vt:variant>
      <vt:variant>
        <vt:i4>5963828</vt:i4>
      </vt:variant>
      <vt:variant>
        <vt:i4>270</vt:i4>
      </vt:variant>
      <vt:variant>
        <vt:i4>0</vt:i4>
      </vt:variant>
      <vt:variant>
        <vt:i4>5</vt:i4>
      </vt:variant>
      <vt:variant>
        <vt:lpwstr>mailto:juana.williams@nist.gov</vt:lpwstr>
      </vt:variant>
      <vt:variant>
        <vt:lpwstr/>
      </vt:variant>
      <vt:variant>
        <vt:i4>6225963</vt:i4>
      </vt:variant>
      <vt:variant>
        <vt:i4>267</vt:i4>
      </vt:variant>
      <vt:variant>
        <vt:i4>0</vt:i4>
      </vt:variant>
      <vt:variant>
        <vt:i4>5</vt:i4>
      </vt:variant>
      <vt:variant>
        <vt:lpwstr>mailto:ralph.richter@nist.gov</vt:lpwstr>
      </vt:variant>
      <vt:variant>
        <vt:lpwstr/>
      </vt:variant>
      <vt:variant>
        <vt:i4>6225963</vt:i4>
      </vt:variant>
      <vt:variant>
        <vt:i4>264</vt:i4>
      </vt:variant>
      <vt:variant>
        <vt:i4>0</vt:i4>
      </vt:variant>
      <vt:variant>
        <vt:i4>5</vt:i4>
      </vt:variant>
      <vt:variant>
        <vt:lpwstr>mailto:ralph.richter@nist.gov</vt:lpwstr>
      </vt:variant>
      <vt:variant>
        <vt:lpwstr/>
      </vt:variant>
      <vt:variant>
        <vt:i4>6225963</vt:i4>
      </vt:variant>
      <vt:variant>
        <vt:i4>261</vt:i4>
      </vt:variant>
      <vt:variant>
        <vt:i4>0</vt:i4>
      </vt:variant>
      <vt:variant>
        <vt:i4>5</vt:i4>
      </vt:variant>
      <vt:variant>
        <vt:lpwstr>mailto:ralph.richter@nist.gov</vt:lpwstr>
      </vt:variant>
      <vt:variant>
        <vt:lpwstr/>
      </vt:variant>
      <vt:variant>
        <vt:i4>6225963</vt:i4>
      </vt:variant>
      <vt:variant>
        <vt:i4>258</vt:i4>
      </vt:variant>
      <vt:variant>
        <vt:i4>0</vt:i4>
      </vt:variant>
      <vt:variant>
        <vt:i4>5</vt:i4>
      </vt:variant>
      <vt:variant>
        <vt:lpwstr>mailto:ralph.richter@nist.gov</vt:lpwstr>
      </vt:variant>
      <vt:variant>
        <vt:lpwstr/>
      </vt:variant>
      <vt:variant>
        <vt:i4>6225963</vt:i4>
      </vt:variant>
      <vt:variant>
        <vt:i4>255</vt:i4>
      </vt:variant>
      <vt:variant>
        <vt:i4>0</vt:i4>
      </vt:variant>
      <vt:variant>
        <vt:i4>5</vt:i4>
      </vt:variant>
      <vt:variant>
        <vt:lpwstr>mailto:ralph.richter@nist.gov</vt:lpwstr>
      </vt:variant>
      <vt:variant>
        <vt:lpwstr/>
      </vt:variant>
      <vt:variant>
        <vt:i4>3538970</vt:i4>
      </vt:variant>
      <vt:variant>
        <vt:i4>252</vt:i4>
      </vt:variant>
      <vt:variant>
        <vt:i4>0</vt:i4>
      </vt:variant>
      <vt:variant>
        <vt:i4>5</vt:i4>
      </vt:variant>
      <vt:variant>
        <vt:lpwstr>mailto:kbutcher@nist.gov</vt:lpwstr>
      </vt:variant>
      <vt:variant>
        <vt:lpwstr/>
      </vt:variant>
      <vt:variant>
        <vt:i4>4718693</vt:i4>
      </vt:variant>
      <vt:variant>
        <vt:i4>249</vt:i4>
      </vt:variant>
      <vt:variant>
        <vt:i4>0</vt:i4>
      </vt:variant>
      <vt:variant>
        <vt:i4>5</vt:i4>
      </vt:variant>
      <vt:variant>
        <vt:lpwstr>mailto:ambler@nist.gov</vt:lpwstr>
      </vt:variant>
      <vt:variant>
        <vt:lpwstr/>
      </vt:variant>
      <vt:variant>
        <vt:i4>6225963</vt:i4>
      </vt:variant>
      <vt:variant>
        <vt:i4>246</vt:i4>
      </vt:variant>
      <vt:variant>
        <vt:i4>0</vt:i4>
      </vt:variant>
      <vt:variant>
        <vt:i4>5</vt:i4>
      </vt:variant>
      <vt:variant>
        <vt:lpwstr>mailto:ralph.richter@nist.gov</vt:lpwstr>
      </vt:variant>
      <vt:variant>
        <vt:lpwstr/>
      </vt:variant>
      <vt:variant>
        <vt:i4>3473478</vt:i4>
      </vt:variant>
      <vt:variant>
        <vt:i4>243</vt:i4>
      </vt:variant>
      <vt:variant>
        <vt:i4>0</vt:i4>
      </vt:variant>
      <vt:variant>
        <vt:i4>5</vt:i4>
      </vt:variant>
      <vt:variant>
        <vt:lpwstr>mailto:charles.ehrlich@nist.gov</vt:lpwstr>
      </vt:variant>
      <vt:variant>
        <vt:lpwstr/>
      </vt:variant>
      <vt:variant>
        <vt:i4>7274518</vt:i4>
      </vt:variant>
      <vt:variant>
        <vt:i4>236</vt:i4>
      </vt:variant>
      <vt:variant>
        <vt:i4>0</vt:i4>
      </vt:variant>
      <vt:variant>
        <vt:i4>5</vt:i4>
      </vt:variant>
      <vt:variant>
        <vt:lpwstr>../../../../../Users/don.onwiler/Users/don.onwiler/AppData/Local/Microsoft/Windows/Temporary Internet Files/Content.Outlook/QMQ0LH1G/OIML Report for Pub 16 - 2014.docx</vt:lpwstr>
      </vt:variant>
      <vt:variant>
        <vt:lpwstr>_Toc367372433</vt:lpwstr>
      </vt:variant>
      <vt:variant>
        <vt:i4>7274518</vt:i4>
      </vt:variant>
      <vt:variant>
        <vt:i4>230</vt:i4>
      </vt:variant>
      <vt:variant>
        <vt:i4>0</vt:i4>
      </vt:variant>
      <vt:variant>
        <vt:i4>5</vt:i4>
      </vt:variant>
      <vt:variant>
        <vt:lpwstr>../../../../../Users/don.onwiler/Users/don.onwiler/AppData/Local/Microsoft/Windows/Temporary Internet Files/Content.Outlook/QMQ0LH1G/OIML Report for Pub 16 - 2014.docx</vt:lpwstr>
      </vt:variant>
      <vt:variant>
        <vt:lpwstr>_Toc367372432</vt:lpwstr>
      </vt:variant>
      <vt:variant>
        <vt:i4>7274518</vt:i4>
      </vt:variant>
      <vt:variant>
        <vt:i4>224</vt:i4>
      </vt:variant>
      <vt:variant>
        <vt:i4>0</vt:i4>
      </vt:variant>
      <vt:variant>
        <vt:i4>5</vt:i4>
      </vt:variant>
      <vt:variant>
        <vt:lpwstr>../../../../../Users/don.onwiler/Users/don.onwiler/AppData/Local/Microsoft/Windows/Temporary Internet Files/Content.Outlook/QMQ0LH1G/OIML Report for Pub 16 - 2014.docx</vt:lpwstr>
      </vt:variant>
      <vt:variant>
        <vt:lpwstr>_Toc367372430</vt:lpwstr>
      </vt:variant>
      <vt:variant>
        <vt:i4>7208982</vt:i4>
      </vt:variant>
      <vt:variant>
        <vt:i4>218</vt:i4>
      </vt:variant>
      <vt:variant>
        <vt:i4>0</vt:i4>
      </vt:variant>
      <vt:variant>
        <vt:i4>5</vt:i4>
      </vt:variant>
      <vt:variant>
        <vt:lpwstr>../../../../../Users/don.onwiler/Users/don.onwiler/AppData/Local/Microsoft/Windows/Temporary Internet Files/Content.Outlook/QMQ0LH1G/OIML Report for Pub 16 - 2014.docx</vt:lpwstr>
      </vt:variant>
      <vt:variant>
        <vt:lpwstr>_Toc367372429</vt:lpwstr>
      </vt:variant>
      <vt:variant>
        <vt:i4>7208982</vt:i4>
      </vt:variant>
      <vt:variant>
        <vt:i4>212</vt:i4>
      </vt:variant>
      <vt:variant>
        <vt:i4>0</vt:i4>
      </vt:variant>
      <vt:variant>
        <vt:i4>5</vt:i4>
      </vt:variant>
      <vt:variant>
        <vt:lpwstr>../../../../../Users/don.onwiler/Users/don.onwiler/AppData/Local/Microsoft/Windows/Temporary Internet Files/Content.Outlook/QMQ0LH1G/OIML Report for Pub 16 - 2014.docx</vt:lpwstr>
      </vt:variant>
      <vt:variant>
        <vt:lpwstr>_Toc367372428</vt:lpwstr>
      </vt:variant>
      <vt:variant>
        <vt:i4>7208982</vt:i4>
      </vt:variant>
      <vt:variant>
        <vt:i4>206</vt:i4>
      </vt:variant>
      <vt:variant>
        <vt:i4>0</vt:i4>
      </vt:variant>
      <vt:variant>
        <vt:i4>5</vt:i4>
      </vt:variant>
      <vt:variant>
        <vt:lpwstr>../../../../../Users/don.onwiler/Users/don.onwiler/AppData/Local/Microsoft/Windows/Temporary Internet Files/Content.Outlook/QMQ0LH1G/OIML Report for Pub 16 - 2014.docx</vt:lpwstr>
      </vt:variant>
      <vt:variant>
        <vt:lpwstr>_Toc367372427</vt:lpwstr>
      </vt:variant>
      <vt:variant>
        <vt:i4>7208982</vt:i4>
      </vt:variant>
      <vt:variant>
        <vt:i4>200</vt:i4>
      </vt:variant>
      <vt:variant>
        <vt:i4>0</vt:i4>
      </vt:variant>
      <vt:variant>
        <vt:i4>5</vt:i4>
      </vt:variant>
      <vt:variant>
        <vt:lpwstr>../../../../../Users/don.onwiler/Users/don.onwiler/AppData/Local/Microsoft/Windows/Temporary Internet Files/Content.Outlook/QMQ0LH1G/OIML Report for Pub 16 - 2014.docx</vt:lpwstr>
      </vt:variant>
      <vt:variant>
        <vt:lpwstr>_Toc367372426</vt:lpwstr>
      </vt:variant>
      <vt:variant>
        <vt:i4>7208982</vt:i4>
      </vt:variant>
      <vt:variant>
        <vt:i4>194</vt:i4>
      </vt:variant>
      <vt:variant>
        <vt:i4>0</vt:i4>
      </vt:variant>
      <vt:variant>
        <vt:i4>5</vt:i4>
      </vt:variant>
      <vt:variant>
        <vt:lpwstr>../../../../../Users/don.onwiler/Users/don.onwiler/AppData/Local/Microsoft/Windows/Temporary Internet Files/Content.Outlook/QMQ0LH1G/OIML Report for Pub 16 - 2014.docx</vt:lpwstr>
      </vt:variant>
      <vt:variant>
        <vt:lpwstr>_Toc367372425</vt:lpwstr>
      </vt:variant>
      <vt:variant>
        <vt:i4>7208982</vt:i4>
      </vt:variant>
      <vt:variant>
        <vt:i4>188</vt:i4>
      </vt:variant>
      <vt:variant>
        <vt:i4>0</vt:i4>
      </vt:variant>
      <vt:variant>
        <vt:i4>5</vt:i4>
      </vt:variant>
      <vt:variant>
        <vt:lpwstr>../../../../../Users/don.onwiler/Users/don.onwiler/AppData/Local/Microsoft/Windows/Temporary Internet Files/Content.Outlook/QMQ0LH1G/OIML Report for Pub 16 - 2014.docx</vt:lpwstr>
      </vt:variant>
      <vt:variant>
        <vt:lpwstr>_Toc367372424</vt:lpwstr>
      </vt:variant>
      <vt:variant>
        <vt:i4>7208982</vt:i4>
      </vt:variant>
      <vt:variant>
        <vt:i4>182</vt:i4>
      </vt:variant>
      <vt:variant>
        <vt:i4>0</vt:i4>
      </vt:variant>
      <vt:variant>
        <vt:i4>5</vt:i4>
      </vt:variant>
      <vt:variant>
        <vt:lpwstr>../../../../../Users/don.onwiler/Users/don.onwiler/AppData/Local/Microsoft/Windows/Temporary Internet Files/Content.Outlook/QMQ0LH1G/OIML Report for Pub 16 - 2014.docx</vt:lpwstr>
      </vt:variant>
      <vt:variant>
        <vt:lpwstr>_Toc367372423</vt:lpwstr>
      </vt:variant>
      <vt:variant>
        <vt:i4>7208982</vt:i4>
      </vt:variant>
      <vt:variant>
        <vt:i4>176</vt:i4>
      </vt:variant>
      <vt:variant>
        <vt:i4>0</vt:i4>
      </vt:variant>
      <vt:variant>
        <vt:i4>5</vt:i4>
      </vt:variant>
      <vt:variant>
        <vt:lpwstr>../../../../../Users/don.onwiler/Users/don.onwiler/AppData/Local/Microsoft/Windows/Temporary Internet Files/Content.Outlook/QMQ0LH1G/OIML Report for Pub 16 - 2014.docx</vt:lpwstr>
      </vt:variant>
      <vt:variant>
        <vt:lpwstr>_Toc367372422</vt:lpwstr>
      </vt:variant>
      <vt:variant>
        <vt:i4>7208982</vt:i4>
      </vt:variant>
      <vt:variant>
        <vt:i4>170</vt:i4>
      </vt:variant>
      <vt:variant>
        <vt:i4>0</vt:i4>
      </vt:variant>
      <vt:variant>
        <vt:i4>5</vt:i4>
      </vt:variant>
      <vt:variant>
        <vt:lpwstr>../../../../../Users/don.onwiler/Users/don.onwiler/AppData/Local/Microsoft/Windows/Temporary Internet Files/Content.Outlook/QMQ0LH1G/OIML Report for Pub 16 - 2014.docx</vt:lpwstr>
      </vt:variant>
      <vt:variant>
        <vt:lpwstr>_Toc367372421</vt:lpwstr>
      </vt:variant>
      <vt:variant>
        <vt:i4>7208982</vt:i4>
      </vt:variant>
      <vt:variant>
        <vt:i4>164</vt:i4>
      </vt:variant>
      <vt:variant>
        <vt:i4>0</vt:i4>
      </vt:variant>
      <vt:variant>
        <vt:i4>5</vt:i4>
      </vt:variant>
      <vt:variant>
        <vt:lpwstr>../../../../../Users/don.onwiler/Users/don.onwiler/AppData/Local/Microsoft/Windows/Temporary Internet Files/Content.Outlook/QMQ0LH1G/OIML Report for Pub 16 - 2014.docx</vt:lpwstr>
      </vt:variant>
      <vt:variant>
        <vt:lpwstr>_Toc367372420</vt:lpwstr>
      </vt:variant>
      <vt:variant>
        <vt:i4>7143446</vt:i4>
      </vt:variant>
      <vt:variant>
        <vt:i4>158</vt:i4>
      </vt:variant>
      <vt:variant>
        <vt:i4>0</vt:i4>
      </vt:variant>
      <vt:variant>
        <vt:i4>5</vt:i4>
      </vt:variant>
      <vt:variant>
        <vt:lpwstr>../../../../../Users/don.onwiler/Users/don.onwiler/AppData/Local/Microsoft/Windows/Temporary Internet Files/Content.Outlook/QMQ0LH1G/OIML Report for Pub 16 - 2014.docx</vt:lpwstr>
      </vt:variant>
      <vt:variant>
        <vt:lpwstr>_Toc367372419</vt:lpwstr>
      </vt:variant>
      <vt:variant>
        <vt:i4>7143446</vt:i4>
      </vt:variant>
      <vt:variant>
        <vt:i4>152</vt:i4>
      </vt:variant>
      <vt:variant>
        <vt:i4>0</vt:i4>
      </vt:variant>
      <vt:variant>
        <vt:i4>5</vt:i4>
      </vt:variant>
      <vt:variant>
        <vt:lpwstr>../../../../../Users/don.onwiler/Users/don.onwiler/AppData/Local/Microsoft/Windows/Temporary Internet Files/Content.Outlook/QMQ0LH1G/OIML Report for Pub 16 - 2014.docx</vt:lpwstr>
      </vt:variant>
      <vt:variant>
        <vt:lpwstr>_Toc367372418</vt:lpwstr>
      </vt:variant>
      <vt:variant>
        <vt:i4>7143446</vt:i4>
      </vt:variant>
      <vt:variant>
        <vt:i4>146</vt:i4>
      </vt:variant>
      <vt:variant>
        <vt:i4>0</vt:i4>
      </vt:variant>
      <vt:variant>
        <vt:i4>5</vt:i4>
      </vt:variant>
      <vt:variant>
        <vt:lpwstr>../../../../../Users/don.onwiler/Users/don.onwiler/AppData/Local/Microsoft/Windows/Temporary Internet Files/Content.Outlook/QMQ0LH1G/OIML Report for Pub 16 - 2014.docx</vt:lpwstr>
      </vt:variant>
      <vt:variant>
        <vt:lpwstr>_Toc367372417</vt:lpwstr>
      </vt:variant>
      <vt:variant>
        <vt:i4>7143446</vt:i4>
      </vt:variant>
      <vt:variant>
        <vt:i4>140</vt:i4>
      </vt:variant>
      <vt:variant>
        <vt:i4>0</vt:i4>
      </vt:variant>
      <vt:variant>
        <vt:i4>5</vt:i4>
      </vt:variant>
      <vt:variant>
        <vt:lpwstr>../../../../../Users/don.onwiler/Users/don.onwiler/AppData/Local/Microsoft/Windows/Temporary Internet Files/Content.Outlook/QMQ0LH1G/OIML Report for Pub 16 - 2014.docx</vt:lpwstr>
      </vt:variant>
      <vt:variant>
        <vt:lpwstr>_Toc367372416</vt:lpwstr>
      </vt:variant>
      <vt:variant>
        <vt:i4>7143446</vt:i4>
      </vt:variant>
      <vt:variant>
        <vt:i4>134</vt:i4>
      </vt:variant>
      <vt:variant>
        <vt:i4>0</vt:i4>
      </vt:variant>
      <vt:variant>
        <vt:i4>5</vt:i4>
      </vt:variant>
      <vt:variant>
        <vt:lpwstr>../../../../../Users/don.onwiler/Users/don.onwiler/AppData/Local/Microsoft/Windows/Temporary Internet Files/Content.Outlook/QMQ0LH1G/OIML Report for Pub 16 - 2014.docx</vt:lpwstr>
      </vt:variant>
      <vt:variant>
        <vt:lpwstr>_Toc367372415</vt:lpwstr>
      </vt:variant>
      <vt:variant>
        <vt:i4>7143446</vt:i4>
      </vt:variant>
      <vt:variant>
        <vt:i4>128</vt:i4>
      </vt:variant>
      <vt:variant>
        <vt:i4>0</vt:i4>
      </vt:variant>
      <vt:variant>
        <vt:i4>5</vt:i4>
      </vt:variant>
      <vt:variant>
        <vt:lpwstr>../../../../../Users/don.onwiler/Users/don.onwiler/AppData/Local/Microsoft/Windows/Temporary Internet Files/Content.Outlook/QMQ0LH1G/OIML Report for Pub 16 - 2014.docx</vt:lpwstr>
      </vt:variant>
      <vt:variant>
        <vt:lpwstr>_Toc367372414</vt:lpwstr>
      </vt:variant>
      <vt:variant>
        <vt:i4>5898333</vt:i4>
      </vt:variant>
      <vt:variant>
        <vt:i4>123</vt:i4>
      </vt:variant>
      <vt:variant>
        <vt:i4>0</vt:i4>
      </vt:variant>
      <vt:variant>
        <vt:i4>5</vt:i4>
      </vt:variant>
      <vt:variant>
        <vt:lpwstr>http://www.oiml.org/</vt:lpwstr>
      </vt:variant>
      <vt:variant>
        <vt:lpwstr/>
      </vt:variant>
      <vt:variant>
        <vt:i4>3473478</vt:i4>
      </vt:variant>
      <vt:variant>
        <vt:i4>120</vt:i4>
      </vt:variant>
      <vt:variant>
        <vt:i4>0</vt:i4>
      </vt:variant>
      <vt:variant>
        <vt:i4>5</vt:i4>
      </vt:variant>
      <vt:variant>
        <vt:lpwstr>mailto:charles.ehrlich@nist.gov</vt:lpwstr>
      </vt:variant>
      <vt:variant>
        <vt:lpwstr/>
      </vt:variant>
      <vt:variant>
        <vt:i4>3080243</vt:i4>
      </vt:variant>
      <vt:variant>
        <vt:i4>117</vt:i4>
      </vt:variant>
      <vt:variant>
        <vt:i4>0</vt:i4>
      </vt:variant>
      <vt:variant>
        <vt:i4>5</vt:i4>
      </vt:variant>
      <vt:variant>
        <vt:lpwstr>http://www.nist.gov/owm</vt:lpwstr>
      </vt:variant>
      <vt:variant>
        <vt:lpwstr/>
      </vt:variant>
      <vt:variant>
        <vt:i4>5898333</vt:i4>
      </vt:variant>
      <vt:variant>
        <vt:i4>114</vt:i4>
      </vt:variant>
      <vt:variant>
        <vt:i4>0</vt:i4>
      </vt:variant>
      <vt:variant>
        <vt:i4>5</vt:i4>
      </vt:variant>
      <vt:variant>
        <vt:lpwstr>http://www.oiml.org/</vt:lpwstr>
      </vt:variant>
      <vt:variant>
        <vt:lpwstr/>
      </vt:variant>
      <vt:variant>
        <vt:i4>3276866</vt:i4>
      </vt:variant>
      <vt:variant>
        <vt:i4>111</vt:i4>
      </vt:variant>
      <vt:variant>
        <vt:i4>0</vt:i4>
      </vt:variant>
      <vt:variant>
        <vt:i4>5</vt:i4>
      </vt:variant>
      <vt:variant>
        <vt:lpwstr>mailto:randy.jennings@tn.gov</vt:lpwstr>
      </vt:variant>
      <vt:variant>
        <vt:lpwstr/>
      </vt:variant>
      <vt:variant>
        <vt:i4>1638497</vt:i4>
      </vt:variant>
      <vt:variant>
        <vt:i4>108</vt:i4>
      </vt:variant>
      <vt:variant>
        <vt:i4>0</vt:i4>
      </vt:variant>
      <vt:variant>
        <vt:i4>5</vt:i4>
      </vt:variant>
      <vt:variant>
        <vt:lpwstr>mailto:guay.cb@pg.com</vt:lpwstr>
      </vt:variant>
      <vt:variant>
        <vt:lpwstr/>
      </vt:variant>
      <vt:variant>
        <vt:i4>5439538</vt:i4>
      </vt:variant>
      <vt:variant>
        <vt:i4>105</vt:i4>
      </vt:variant>
      <vt:variant>
        <vt:i4>0</vt:i4>
      </vt:variant>
      <vt:variant>
        <vt:i4>5</vt:i4>
      </vt:variant>
      <vt:variant>
        <vt:lpwstr>mailto:matthew.curran@freshfromflorida.com</vt:lpwstr>
      </vt:variant>
      <vt:variant>
        <vt:lpwstr/>
      </vt:variant>
      <vt:variant>
        <vt:i4>5636164</vt:i4>
      </vt:variant>
      <vt:variant>
        <vt:i4>102</vt:i4>
      </vt:variant>
      <vt:variant>
        <vt:i4>0</vt:i4>
      </vt:variant>
      <vt:variant>
        <vt:i4>5</vt:i4>
      </vt:variant>
      <vt:variant>
        <vt:lpwstr>http://www.ncwm.net/</vt:lpwstr>
      </vt:variant>
      <vt:variant>
        <vt:lpwstr/>
      </vt:variant>
      <vt:variant>
        <vt:i4>5636164</vt:i4>
      </vt:variant>
      <vt:variant>
        <vt:i4>99</vt:i4>
      </vt:variant>
      <vt:variant>
        <vt:i4>0</vt:i4>
      </vt:variant>
      <vt:variant>
        <vt:i4>5</vt:i4>
      </vt:variant>
      <vt:variant>
        <vt:lpwstr>http://www.ncwm.net/</vt:lpwstr>
      </vt:variant>
      <vt:variant>
        <vt:lpwstr/>
      </vt:variant>
      <vt:variant>
        <vt:i4>5636164</vt:i4>
      </vt:variant>
      <vt:variant>
        <vt:i4>96</vt:i4>
      </vt:variant>
      <vt:variant>
        <vt:i4>0</vt:i4>
      </vt:variant>
      <vt:variant>
        <vt:i4>5</vt:i4>
      </vt:variant>
      <vt:variant>
        <vt:lpwstr>http://www.ncwm.net/</vt:lpwstr>
      </vt:variant>
      <vt:variant>
        <vt:lpwstr/>
      </vt:variant>
      <vt:variant>
        <vt:i4>2228298</vt:i4>
      </vt:variant>
      <vt:variant>
        <vt:i4>93</vt:i4>
      </vt:variant>
      <vt:variant>
        <vt:i4>0</vt:i4>
      </vt:variant>
      <vt:variant>
        <vt:i4>5</vt:i4>
      </vt:variant>
      <vt:variant>
        <vt:lpwstr>mailto:elisa.robertson@ncwm.net</vt:lpwstr>
      </vt:variant>
      <vt:variant>
        <vt:lpwstr/>
      </vt:variant>
      <vt:variant>
        <vt:i4>3932233</vt:i4>
      </vt:variant>
      <vt:variant>
        <vt:i4>90</vt:i4>
      </vt:variant>
      <vt:variant>
        <vt:i4>0</vt:i4>
      </vt:variant>
      <vt:variant>
        <vt:i4>5</vt:i4>
      </vt:variant>
      <vt:variant>
        <vt:lpwstr>mailto:don.onwiler@ncwm.net</vt:lpwstr>
      </vt:variant>
      <vt:variant>
        <vt:lpwstr/>
      </vt:variant>
      <vt:variant>
        <vt:i4>5636164</vt:i4>
      </vt:variant>
      <vt:variant>
        <vt:i4>87</vt:i4>
      </vt:variant>
      <vt:variant>
        <vt:i4>0</vt:i4>
      </vt:variant>
      <vt:variant>
        <vt:i4>5</vt:i4>
      </vt:variant>
      <vt:variant>
        <vt:lpwstr>http://www.ncwm.net/</vt:lpwstr>
      </vt:variant>
      <vt:variant>
        <vt:lpwstr/>
      </vt:variant>
      <vt:variant>
        <vt:i4>589846</vt:i4>
      </vt:variant>
      <vt:variant>
        <vt:i4>84</vt:i4>
      </vt:variant>
      <vt:variant>
        <vt:i4>0</vt:i4>
      </vt:variant>
      <vt:variant>
        <vt:i4>5</vt:i4>
      </vt:variant>
      <vt:variant>
        <vt:lpwstr/>
      </vt:variant>
      <vt:variant>
        <vt:lpwstr>AppendixB</vt:lpwstr>
      </vt:variant>
      <vt:variant>
        <vt:i4>589846</vt:i4>
      </vt:variant>
      <vt:variant>
        <vt:i4>81</vt:i4>
      </vt:variant>
      <vt:variant>
        <vt:i4>0</vt:i4>
      </vt:variant>
      <vt:variant>
        <vt:i4>5</vt:i4>
      </vt:variant>
      <vt:variant>
        <vt:lpwstr/>
      </vt:variant>
      <vt:variant>
        <vt:lpwstr>AppendixA</vt:lpwstr>
      </vt:variant>
      <vt:variant>
        <vt:i4>1703992</vt:i4>
      </vt:variant>
      <vt:variant>
        <vt:i4>74</vt:i4>
      </vt:variant>
      <vt:variant>
        <vt:i4>0</vt:i4>
      </vt:variant>
      <vt:variant>
        <vt:i4>5</vt:i4>
      </vt:variant>
      <vt:variant>
        <vt:lpwstr/>
      </vt:variant>
      <vt:variant>
        <vt:lpwstr>_Toc365270996</vt:lpwstr>
      </vt:variant>
      <vt:variant>
        <vt:i4>1703992</vt:i4>
      </vt:variant>
      <vt:variant>
        <vt:i4>68</vt:i4>
      </vt:variant>
      <vt:variant>
        <vt:i4>0</vt:i4>
      </vt:variant>
      <vt:variant>
        <vt:i4>5</vt:i4>
      </vt:variant>
      <vt:variant>
        <vt:lpwstr/>
      </vt:variant>
      <vt:variant>
        <vt:lpwstr>_Toc365270995</vt:lpwstr>
      </vt:variant>
      <vt:variant>
        <vt:i4>1703992</vt:i4>
      </vt:variant>
      <vt:variant>
        <vt:i4>62</vt:i4>
      </vt:variant>
      <vt:variant>
        <vt:i4>0</vt:i4>
      </vt:variant>
      <vt:variant>
        <vt:i4>5</vt:i4>
      </vt:variant>
      <vt:variant>
        <vt:lpwstr/>
      </vt:variant>
      <vt:variant>
        <vt:lpwstr>_Toc365270994</vt:lpwstr>
      </vt:variant>
      <vt:variant>
        <vt:i4>1703992</vt:i4>
      </vt:variant>
      <vt:variant>
        <vt:i4>56</vt:i4>
      </vt:variant>
      <vt:variant>
        <vt:i4>0</vt:i4>
      </vt:variant>
      <vt:variant>
        <vt:i4>5</vt:i4>
      </vt:variant>
      <vt:variant>
        <vt:lpwstr/>
      </vt:variant>
      <vt:variant>
        <vt:lpwstr>_Toc365270993</vt:lpwstr>
      </vt:variant>
      <vt:variant>
        <vt:i4>1703992</vt:i4>
      </vt:variant>
      <vt:variant>
        <vt:i4>50</vt:i4>
      </vt:variant>
      <vt:variant>
        <vt:i4>0</vt:i4>
      </vt:variant>
      <vt:variant>
        <vt:i4>5</vt:i4>
      </vt:variant>
      <vt:variant>
        <vt:lpwstr/>
      </vt:variant>
      <vt:variant>
        <vt:lpwstr>_Toc365270992</vt:lpwstr>
      </vt:variant>
      <vt:variant>
        <vt:i4>1703992</vt:i4>
      </vt:variant>
      <vt:variant>
        <vt:i4>44</vt:i4>
      </vt:variant>
      <vt:variant>
        <vt:i4>0</vt:i4>
      </vt:variant>
      <vt:variant>
        <vt:i4>5</vt:i4>
      </vt:variant>
      <vt:variant>
        <vt:lpwstr/>
      </vt:variant>
      <vt:variant>
        <vt:lpwstr>_Toc365270991</vt:lpwstr>
      </vt:variant>
      <vt:variant>
        <vt:i4>1703992</vt:i4>
      </vt:variant>
      <vt:variant>
        <vt:i4>38</vt:i4>
      </vt:variant>
      <vt:variant>
        <vt:i4>0</vt:i4>
      </vt:variant>
      <vt:variant>
        <vt:i4>5</vt:i4>
      </vt:variant>
      <vt:variant>
        <vt:lpwstr/>
      </vt:variant>
      <vt:variant>
        <vt:lpwstr>_Toc365270990</vt:lpwstr>
      </vt:variant>
      <vt:variant>
        <vt:i4>1769528</vt:i4>
      </vt:variant>
      <vt:variant>
        <vt:i4>32</vt:i4>
      </vt:variant>
      <vt:variant>
        <vt:i4>0</vt:i4>
      </vt:variant>
      <vt:variant>
        <vt:i4>5</vt:i4>
      </vt:variant>
      <vt:variant>
        <vt:lpwstr/>
      </vt:variant>
      <vt:variant>
        <vt:lpwstr>_Toc365270989</vt:lpwstr>
      </vt:variant>
      <vt:variant>
        <vt:i4>1769528</vt:i4>
      </vt:variant>
      <vt:variant>
        <vt:i4>26</vt:i4>
      </vt:variant>
      <vt:variant>
        <vt:i4>0</vt:i4>
      </vt:variant>
      <vt:variant>
        <vt:i4>5</vt:i4>
      </vt:variant>
      <vt:variant>
        <vt:lpwstr/>
      </vt:variant>
      <vt:variant>
        <vt:lpwstr>_Toc365270988</vt:lpwstr>
      </vt:variant>
      <vt:variant>
        <vt:i4>1769528</vt:i4>
      </vt:variant>
      <vt:variant>
        <vt:i4>20</vt:i4>
      </vt:variant>
      <vt:variant>
        <vt:i4>0</vt:i4>
      </vt:variant>
      <vt:variant>
        <vt:i4>5</vt:i4>
      </vt:variant>
      <vt:variant>
        <vt:lpwstr/>
      </vt:variant>
      <vt:variant>
        <vt:lpwstr>_Toc365270987</vt:lpwstr>
      </vt:variant>
      <vt:variant>
        <vt:i4>1769528</vt:i4>
      </vt:variant>
      <vt:variant>
        <vt:i4>14</vt:i4>
      </vt:variant>
      <vt:variant>
        <vt:i4>0</vt:i4>
      </vt:variant>
      <vt:variant>
        <vt:i4>5</vt:i4>
      </vt:variant>
      <vt:variant>
        <vt:lpwstr/>
      </vt:variant>
      <vt:variant>
        <vt:lpwstr>_Toc365270986</vt:lpwstr>
      </vt:variant>
      <vt:variant>
        <vt:i4>1769528</vt:i4>
      </vt:variant>
      <vt:variant>
        <vt:i4>8</vt:i4>
      </vt:variant>
      <vt:variant>
        <vt:i4>0</vt:i4>
      </vt:variant>
      <vt:variant>
        <vt:i4>5</vt:i4>
      </vt:variant>
      <vt:variant>
        <vt:lpwstr/>
      </vt:variant>
      <vt:variant>
        <vt:lpwstr>_Toc365270985</vt:lpwstr>
      </vt:variant>
      <vt:variant>
        <vt:i4>1769528</vt:i4>
      </vt:variant>
      <vt:variant>
        <vt:i4>2</vt:i4>
      </vt:variant>
      <vt:variant>
        <vt:i4>0</vt:i4>
      </vt:variant>
      <vt:variant>
        <vt:i4>5</vt:i4>
      </vt:variant>
      <vt:variant>
        <vt:lpwstr/>
      </vt:variant>
      <vt:variant>
        <vt:lpwstr>_Toc365270984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Lindsay Hier</dc:creator>
  <cp:lastModifiedBy>Chasity Duke</cp:lastModifiedBy>
  <cp:revision>2</cp:revision>
  <cp:lastPrinted>2014-04-07T13:58:00Z</cp:lastPrinted>
  <dcterms:created xsi:type="dcterms:W3CDTF">2015-07-07T15:23:00Z</dcterms:created>
  <dcterms:modified xsi:type="dcterms:W3CDTF">2015-07-07T15:23:00Z</dcterms:modified>
</cp:coreProperties>
</file>