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7200"/>
        <w:gridCol w:w="1530"/>
        <w:gridCol w:w="1530"/>
      </w:tblGrid>
      <w:tr w:rsidR="00093DAF" w14:paraId="68968000" w14:textId="77777777" w:rsidTr="0094718F">
        <w:trPr>
          <w:trHeight w:val="435"/>
        </w:trPr>
        <w:tc>
          <w:tcPr>
            <w:tcW w:w="10260" w:type="dxa"/>
            <w:gridSpan w:val="3"/>
            <w:tcBorders>
              <w:top w:val="double" w:sz="4" w:space="0" w:color="000000"/>
              <w:left w:val="double" w:sz="4" w:space="0" w:color="000000"/>
              <w:bottom w:val="single" w:sz="6" w:space="0" w:color="000000"/>
              <w:right w:val="double" w:sz="4" w:space="0" w:color="000000"/>
            </w:tcBorders>
            <w:shd w:val="clear" w:color="auto" w:fill="C5D9F0"/>
          </w:tcPr>
          <w:p w14:paraId="6192893C" w14:textId="6E650BC5" w:rsidR="00093DAF" w:rsidRDefault="002074D2" w:rsidP="00093DAF">
            <w:pPr>
              <w:pStyle w:val="TableParagraph"/>
              <w:spacing w:before="89"/>
              <w:jc w:val="center"/>
              <w:rPr>
                <w:b/>
              </w:rPr>
            </w:pPr>
            <w:r>
              <w:rPr>
                <w:b/>
              </w:rPr>
              <w:t xml:space="preserve">OWM </w:t>
            </w:r>
            <w:r w:rsidR="00093DAF">
              <w:rPr>
                <w:b/>
              </w:rPr>
              <w:t xml:space="preserve">On-the-Job Training and Mentoring </w:t>
            </w:r>
          </w:p>
          <w:p w14:paraId="4710BFAF" w14:textId="64A0BC6E" w:rsidR="00093DAF" w:rsidRDefault="00093DAF" w:rsidP="00862022">
            <w:pPr>
              <w:pStyle w:val="TableParagraph"/>
              <w:spacing w:before="89"/>
              <w:ind w:left="3371" w:right="3344"/>
              <w:jc w:val="center"/>
              <w:rPr>
                <w:b/>
              </w:rPr>
            </w:pPr>
            <w:r>
              <w:rPr>
                <w:b/>
              </w:rPr>
              <w:t>Worksheet</w:t>
            </w:r>
            <w:r w:rsidR="00DF5DCB">
              <w:rPr>
                <w:b/>
              </w:rPr>
              <w:t xml:space="preserve"> Form </w:t>
            </w:r>
          </w:p>
        </w:tc>
      </w:tr>
      <w:tr w:rsidR="00093DAF" w14:paraId="252675B4" w14:textId="77777777" w:rsidTr="0094718F">
        <w:trPr>
          <w:trHeight w:val="308"/>
        </w:trPr>
        <w:tc>
          <w:tcPr>
            <w:tcW w:w="10260" w:type="dxa"/>
            <w:gridSpan w:val="3"/>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p>
        </w:tc>
      </w:tr>
      <w:tr w:rsidR="00093DAF" w14:paraId="2D791C92" w14:textId="77777777" w:rsidTr="0094718F">
        <w:trPr>
          <w:trHeight w:val="325"/>
        </w:trPr>
        <w:tc>
          <w:tcPr>
            <w:tcW w:w="10260" w:type="dxa"/>
            <w:gridSpan w:val="3"/>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94718F">
        <w:trPr>
          <w:trHeight w:val="325"/>
        </w:trPr>
        <w:tc>
          <w:tcPr>
            <w:tcW w:w="10260" w:type="dxa"/>
            <w:gridSpan w:val="3"/>
            <w:tcBorders>
              <w:top w:val="single" w:sz="6" w:space="0" w:color="000000"/>
              <w:left w:val="double" w:sz="4" w:space="0" w:color="000000"/>
              <w:bottom w:val="single" w:sz="6" w:space="0" w:color="000000"/>
              <w:right w:val="double" w:sz="4" w:space="0" w:color="000000"/>
            </w:tcBorders>
          </w:tcPr>
          <w:p w14:paraId="1A49E7A1" w14:textId="4529691B" w:rsidR="00093DAF" w:rsidRDefault="00093DAF" w:rsidP="00336DCC">
            <w:pPr>
              <w:pStyle w:val="TableParagraph"/>
              <w:spacing w:before="34"/>
              <w:ind w:left="105"/>
              <w:rPr>
                <w:b/>
              </w:rPr>
            </w:pPr>
            <w:r>
              <w:rPr>
                <w:b/>
              </w:rPr>
              <w:t>Topic/Procedure</w:t>
            </w:r>
            <w:r w:rsidRPr="00230E06">
              <w:rPr>
                <w:b/>
                <w:sz w:val="20"/>
                <w:szCs w:val="20"/>
              </w:rPr>
              <w:t>:</w:t>
            </w:r>
            <w:r w:rsidR="00453AB0" w:rsidRPr="00230E06">
              <w:rPr>
                <w:b/>
                <w:sz w:val="20"/>
                <w:szCs w:val="20"/>
              </w:rPr>
              <w:t xml:space="preserve"> </w:t>
            </w:r>
            <w:r w:rsidR="00453AB0" w:rsidRPr="00230E06">
              <w:rPr>
                <w:bCs/>
                <w:sz w:val="20"/>
                <w:szCs w:val="20"/>
              </w:rPr>
              <w:t>SOP 1</w:t>
            </w:r>
            <w:r w:rsidR="00651CF4">
              <w:rPr>
                <w:bCs/>
                <w:sz w:val="20"/>
                <w:szCs w:val="20"/>
              </w:rPr>
              <w:t>4</w:t>
            </w:r>
            <w:r w:rsidR="00453AB0" w:rsidRPr="00230E06">
              <w:rPr>
                <w:b/>
                <w:sz w:val="20"/>
                <w:szCs w:val="20"/>
              </w:rPr>
              <w:t xml:space="preserve"> </w:t>
            </w:r>
            <w:r w:rsidR="00453AB0" w:rsidRPr="00230E06">
              <w:rPr>
                <w:bCs/>
                <w:sz w:val="20"/>
                <w:szCs w:val="20"/>
              </w:rPr>
              <w:t xml:space="preserve">Standard Operating Procedure for </w:t>
            </w:r>
            <w:r w:rsidR="00651CF4">
              <w:rPr>
                <w:bCs/>
                <w:sz w:val="20"/>
                <w:szCs w:val="20"/>
              </w:rPr>
              <w:t>Gravimetric Calibration of Volumetric Standards Using an Electronic Balance</w:t>
            </w:r>
            <w:r w:rsidR="00453AB0" w:rsidRPr="00230E06">
              <w:rPr>
                <w:bCs/>
                <w:sz w:val="20"/>
                <w:szCs w:val="20"/>
              </w:rPr>
              <w:t xml:space="preserve"> (Plus GMP 3,</w:t>
            </w:r>
            <w:r w:rsidR="00651CF4">
              <w:rPr>
                <w:bCs/>
                <w:sz w:val="20"/>
                <w:szCs w:val="20"/>
              </w:rPr>
              <w:t xml:space="preserve"> </w:t>
            </w:r>
            <w:r w:rsidR="00453AB0" w:rsidRPr="00230E06">
              <w:rPr>
                <w:bCs/>
                <w:sz w:val="20"/>
                <w:szCs w:val="20"/>
              </w:rPr>
              <w:t xml:space="preserve">GLP 10, SOP </w:t>
            </w:r>
            <w:r w:rsidR="005B1A28">
              <w:rPr>
                <w:bCs/>
                <w:sz w:val="20"/>
                <w:szCs w:val="20"/>
              </w:rPr>
              <w:t xml:space="preserve">2, 4, </w:t>
            </w:r>
            <w:r w:rsidR="00453AB0" w:rsidRPr="00230E06">
              <w:rPr>
                <w:bCs/>
                <w:sz w:val="20"/>
                <w:szCs w:val="20"/>
              </w:rPr>
              <w:t>17, 20, 29)</w:t>
            </w:r>
          </w:p>
        </w:tc>
      </w:tr>
      <w:tr w:rsidR="00093DAF" w14:paraId="23DBB7B5" w14:textId="77777777" w:rsidTr="0094718F">
        <w:trPr>
          <w:trHeight w:val="308"/>
        </w:trPr>
        <w:tc>
          <w:tcPr>
            <w:tcW w:w="7200" w:type="dxa"/>
            <w:tcBorders>
              <w:top w:val="single" w:sz="6" w:space="0" w:color="000000"/>
              <w:left w:val="double" w:sz="4" w:space="0" w:color="000000"/>
              <w:bottom w:val="single" w:sz="6" w:space="0" w:color="000000"/>
              <w:right w:val="single" w:sz="6" w:space="0" w:color="000000"/>
            </w:tcBorders>
            <w:shd w:val="clear" w:color="auto" w:fill="C5D9F0"/>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530" w:type="dxa"/>
            <w:tcBorders>
              <w:top w:val="single" w:sz="6" w:space="0" w:color="000000"/>
              <w:left w:val="single" w:sz="6" w:space="0" w:color="000000"/>
              <w:bottom w:val="single" w:sz="6" w:space="0" w:color="000000"/>
              <w:right w:val="single" w:sz="6" w:space="0" w:color="000000"/>
            </w:tcBorders>
            <w:shd w:val="clear" w:color="auto" w:fill="C5D9F0"/>
          </w:tcPr>
          <w:p w14:paraId="2EEAAC39" w14:textId="5D3CD5B2" w:rsidR="00093DAF" w:rsidRDefault="00E30E2A" w:rsidP="00093DAF">
            <w:pPr>
              <w:pStyle w:val="TableParagraph"/>
              <w:spacing w:before="27"/>
              <w:ind w:left="35"/>
              <w:jc w:val="center"/>
              <w:rPr>
                <w:b/>
              </w:rPr>
            </w:pPr>
            <w:r>
              <w:rPr>
                <w:b/>
              </w:rPr>
              <w:t>Trainee Initials and Date</w:t>
            </w:r>
          </w:p>
        </w:tc>
        <w:tc>
          <w:tcPr>
            <w:tcW w:w="1530" w:type="dxa"/>
            <w:tcBorders>
              <w:top w:val="single" w:sz="6" w:space="0" w:color="000000"/>
              <w:left w:val="single" w:sz="6" w:space="0" w:color="000000"/>
              <w:bottom w:val="single" w:sz="6" w:space="0" w:color="000000"/>
              <w:right w:val="double" w:sz="4" w:space="0" w:color="000000"/>
            </w:tcBorders>
            <w:shd w:val="clear" w:color="auto" w:fill="C5D9F0"/>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1F2ACD9B" w14:textId="5FE91556" w:rsidR="00093DAF" w:rsidRDefault="00BC550E" w:rsidP="00862022">
            <w:pPr>
              <w:pStyle w:val="TableParagraph"/>
              <w:rPr>
                <w:sz w:val="20"/>
              </w:rPr>
            </w:pPr>
            <w:r>
              <w:rPr>
                <w:sz w:val="20"/>
              </w:rPr>
              <w:t>DESCRIBE (and FOLLOW/USE) applicable safety and protective equipment requirements for this SOP</w:t>
            </w:r>
          </w:p>
        </w:tc>
        <w:tc>
          <w:tcPr>
            <w:tcW w:w="1530" w:type="dxa"/>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BC550E" w14:paraId="585A7CC2"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0FDF82E4" w14:textId="11E32D4E" w:rsidR="00BC550E" w:rsidRDefault="00BC550E" w:rsidP="007C236E">
            <w:pPr>
              <w:pStyle w:val="TableParagraph"/>
              <w:rPr>
                <w:sz w:val="20"/>
              </w:rPr>
            </w:pPr>
            <w:r>
              <w:rPr>
                <w:sz w:val="20"/>
              </w:rPr>
              <w:t>DESCRIBE (and PERFORM) laboratory process for receipt, handling, storage, and return of related customer standards (</w:t>
            </w:r>
            <w:r w:rsidR="00B24435">
              <w:rPr>
                <w:sz w:val="20"/>
              </w:rPr>
              <w:t>noting issues unique to this SOP</w:t>
            </w:r>
            <w:r>
              <w:rPr>
                <w:sz w:val="20"/>
              </w:rPr>
              <w:t>)</w:t>
            </w:r>
          </w:p>
        </w:tc>
        <w:tc>
          <w:tcPr>
            <w:tcW w:w="1530" w:type="dxa"/>
            <w:tcBorders>
              <w:top w:val="single" w:sz="6" w:space="0" w:color="000000"/>
              <w:left w:val="single" w:sz="6" w:space="0" w:color="000000"/>
              <w:bottom w:val="single" w:sz="6" w:space="0" w:color="000000"/>
              <w:right w:val="single" w:sz="6" w:space="0" w:color="000000"/>
            </w:tcBorders>
          </w:tcPr>
          <w:p w14:paraId="0CAD1BFB" w14:textId="77777777" w:rsidR="00BC550E" w:rsidRDefault="00BC550E" w:rsidP="007C236E">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681713AB" w14:textId="77777777" w:rsidR="00BC550E" w:rsidRDefault="00BC550E" w:rsidP="007C236E">
            <w:pPr>
              <w:pStyle w:val="TableParagraph"/>
              <w:rPr>
                <w:sz w:val="20"/>
              </w:rPr>
            </w:pPr>
          </w:p>
        </w:tc>
      </w:tr>
      <w:tr w:rsidR="00093DAF" w14:paraId="593B6A96"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7EE9D3D4" w14:textId="709481C5" w:rsidR="00093DAF" w:rsidRDefault="009A7588" w:rsidP="00862022">
            <w:pPr>
              <w:pStyle w:val="TableParagraph"/>
              <w:rPr>
                <w:sz w:val="20"/>
              </w:rPr>
            </w:pPr>
            <w:r>
              <w:rPr>
                <w:sz w:val="20"/>
              </w:rPr>
              <w:t>DESCRIBE (and FOLLOW) laboratory process for preparing calibration certificates (and amendments)</w:t>
            </w:r>
          </w:p>
        </w:tc>
        <w:tc>
          <w:tcPr>
            <w:tcW w:w="1530" w:type="dxa"/>
            <w:tcBorders>
              <w:top w:val="single" w:sz="6" w:space="0" w:color="000000"/>
              <w:left w:val="single" w:sz="6" w:space="0" w:color="000000"/>
              <w:bottom w:val="single" w:sz="6" w:space="0" w:color="000000"/>
              <w:right w:val="single" w:sz="6" w:space="0" w:color="000000"/>
            </w:tcBorders>
          </w:tcPr>
          <w:p w14:paraId="6B70773B"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49AFF27" w14:textId="77777777" w:rsidR="00093DAF" w:rsidRDefault="00093DAF" w:rsidP="00862022">
            <w:pPr>
              <w:pStyle w:val="TableParagraph"/>
              <w:rPr>
                <w:sz w:val="20"/>
              </w:rPr>
            </w:pPr>
          </w:p>
        </w:tc>
      </w:tr>
      <w:tr w:rsidR="00093DAF" w14:paraId="51CC6427"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495C5610" w14:textId="36B3E583" w:rsidR="00093DAF" w:rsidRDefault="009A7588" w:rsidP="00862022">
            <w:pPr>
              <w:pStyle w:val="TableParagraph"/>
              <w:rPr>
                <w:sz w:val="20"/>
              </w:rPr>
            </w:pPr>
            <w:r>
              <w:rPr>
                <w:sz w:val="20"/>
              </w:rPr>
              <w:t>DESCRIBE (and FOLLOW) laboratory process for documenting non-conformities to laboratory procedures and/or ISO/IEC 17025</w:t>
            </w:r>
          </w:p>
        </w:tc>
        <w:tc>
          <w:tcPr>
            <w:tcW w:w="1530" w:type="dxa"/>
            <w:tcBorders>
              <w:top w:val="single" w:sz="6" w:space="0" w:color="000000"/>
              <w:left w:val="single" w:sz="6" w:space="0" w:color="000000"/>
              <w:bottom w:val="single" w:sz="6" w:space="0" w:color="000000"/>
              <w:right w:val="single" w:sz="6" w:space="0" w:color="000000"/>
            </w:tcBorders>
          </w:tcPr>
          <w:p w14:paraId="765E90D5"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4E7203C" w14:textId="77777777" w:rsidR="00093DAF" w:rsidRDefault="00093DAF" w:rsidP="00862022">
            <w:pPr>
              <w:pStyle w:val="TableParagraph"/>
              <w:rPr>
                <w:sz w:val="20"/>
              </w:rPr>
            </w:pPr>
          </w:p>
        </w:tc>
      </w:tr>
      <w:tr w:rsidR="00C4557E" w14:paraId="091C71C1"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4BA80683" w14:textId="5CE208AC" w:rsidR="00C4557E" w:rsidRDefault="00B24435" w:rsidP="00862022">
            <w:pPr>
              <w:pStyle w:val="TableParagraph"/>
              <w:rPr>
                <w:sz w:val="20"/>
              </w:rPr>
            </w:pPr>
            <w:r>
              <w:rPr>
                <w:sz w:val="20"/>
              </w:rPr>
              <w:t>PERFORM this SOP while DESCRIBING steps as if for an assessor</w:t>
            </w:r>
          </w:p>
        </w:tc>
        <w:tc>
          <w:tcPr>
            <w:tcW w:w="1530" w:type="dxa"/>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BC550E" w14:paraId="17319733" w14:textId="77777777" w:rsidTr="0094718F">
        <w:trPr>
          <w:trHeight w:val="308"/>
        </w:trPr>
        <w:tc>
          <w:tcPr>
            <w:tcW w:w="7200" w:type="dxa"/>
            <w:tcBorders>
              <w:top w:val="single" w:sz="6" w:space="0" w:color="000000"/>
              <w:left w:val="double" w:sz="4" w:space="0" w:color="000000"/>
              <w:bottom w:val="single" w:sz="6" w:space="0" w:color="000000"/>
              <w:right w:val="single" w:sz="6" w:space="0" w:color="000000"/>
            </w:tcBorders>
            <w:shd w:val="clear" w:color="auto" w:fill="C5D9F0"/>
          </w:tcPr>
          <w:p w14:paraId="2AAD1ADE" w14:textId="28B13B17" w:rsidR="00BC550E" w:rsidRDefault="00BC550E" w:rsidP="00862022">
            <w:pPr>
              <w:pStyle w:val="TableParagraph"/>
              <w:spacing w:before="27"/>
              <w:ind w:left="35"/>
              <w:jc w:val="center"/>
              <w:rPr>
                <w:b/>
              </w:rPr>
            </w:pPr>
            <w:r>
              <w:rPr>
                <w:b/>
              </w:rPr>
              <w:t xml:space="preserve">SOP </w:t>
            </w:r>
            <w:r w:rsidR="00453AB0" w:rsidRPr="00453AB0">
              <w:rPr>
                <w:b/>
                <w:u w:val="single"/>
              </w:rPr>
              <w:t>1</w:t>
            </w:r>
            <w:r w:rsidR="005B1A28">
              <w:rPr>
                <w:b/>
                <w:u w:val="single"/>
              </w:rPr>
              <w:t>4</w:t>
            </w:r>
            <w:r w:rsidR="009A7588">
              <w:rPr>
                <w:b/>
              </w:rPr>
              <w:t xml:space="preserve"> </w:t>
            </w:r>
            <w:r>
              <w:rPr>
                <w:b/>
              </w:rPr>
              <w:t>Measurable Training/Learning Objectives</w:t>
            </w:r>
          </w:p>
        </w:tc>
        <w:tc>
          <w:tcPr>
            <w:tcW w:w="1530" w:type="dxa"/>
            <w:tcBorders>
              <w:top w:val="single" w:sz="6" w:space="0" w:color="000000"/>
              <w:left w:val="single" w:sz="6" w:space="0" w:color="000000"/>
              <w:bottom w:val="single" w:sz="6" w:space="0" w:color="000000"/>
              <w:right w:val="single" w:sz="6" w:space="0" w:color="000000"/>
            </w:tcBorders>
            <w:shd w:val="clear" w:color="auto" w:fill="C5D9F0"/>
          </w:tcPr>
          <w:p w14:paraId="4DEC809A" w14:textId="77777777" w:rsidR="00BC550E" w:rsidRDefault="00BC550E" w:rsidP="00862022">
            <w:pPr>
              <w:pStyle w:val="TableParagraph"/>
              <w:spacing w:before="27"/>
              <w:ind w:left="35"/>
              <w:jc w:val="center"/>
              <w:rPr>
                <w:b/>
              </w:rPr>
            </w:pPr>
            <w:r>
              <w:rPr>
                <w:b/>
              </w:rPr>
              <w:t>Trainee Initials and Date</w:t>
            </w:r>
          </w:p>
        </w:tc>
        <w:tc>
          <w:tcPr>
            <w:tcW w:w="1530" w:type="dxa"/>
            <w:tcBorders>
              <w:top w:val="single" w:sz="6" w:space="0" w:color="000000"/>
              <w:left w:val="single" w:sz="6" w:space="0" w:color="000000"/>
              <w:bottom w:val="single" w:sz="6" w:space="0" w:color="000000"/>
              <w:right w:val="double" w:sz="4" w:space="0" w:color="000000"/>
            </w:tcBorders>
            <w:shd w:val="clear" w:color="auto" w:fill="C5D9F0"/>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37BEA01F"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1, metrologist can:</w:t>
            </w:r>
          </w:p>
          <w:p w14:paraId="2711A390"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LOCATE applicable documentary standards (e.g., HB 105-3, OIML R 1200 in the laboratory;</w:t>
            </w:r>
          </w:p>
          <w:p w14:paraId="6ABC8275" w14:textId="1C440D4E"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LOOK UP or CALCULATE tolerance values for unknown standards</w:t>
            </w:r>
            <w:r w:rsidR="005B1A28">
              <w:rPr>
                <w:rFonts w:eastAsiaTheme="minorHAnsi"/>
                <w:sz w:val="20"/>
                <w:szCs w:val="20"/>
                <w:lang w:bidi="ar-SA"/>
              </w:rPr>
              <w:t xml:space="preserve"> (Note: tolerances are not evaluated in SOP 14 at this laboratory)</w:t>
            </w:r>
            <w:r w:rsidRPr="00230E06">
              <w:rPr>
                <w:rFonts w:eastAsiaTheme="minorHAnsi"/>
                <w:sz w:val="20"/>
                <w:szCs w:val="20"/>
                <w:lang w:bidi="ar-SA"/>
              </w:rPr>
              <w:t>;</w:t>
            </w:r>
          </w:p>
          <w:p w14:paraId="3EB5E786" w14:textId="76DD58D4" w:rsidR="00C4557E" w:rsidRPr="005B1A28" w:rsidRDefault="0094718F" w:rsidP="005B1A28">
            <w:pPr>
              <w:widowControl/>
              <w:adjustRightInd w:val="0"/>
              <w:rPr>
                <w:rFonts w:eastAsiaTheme="minorHAnsi"/>
                <w:sz w:val="20"/>
                <w:szCs w:val="20"/>
                <w:lang w:bidi="ar-SA"/>
              </w:rPr>
            </w:pPr>
            <w:r w:rsidRPr="00230E06">
              <w:rPr>
                <w:rFonts w:eastAsiaTheme="minorHAnsi"/>
                <w:sz w:val="20"/>
                <w:szCs w:val="20"/>
                <w:lang w:bidi="ar-SA"/>
              </w:rPr>
              <w:t>IDENTIFY and DESCRIBE non-compliance of submitted standards (for both 1) specifications and 2) tolerances - use the checklists in</w:t>
            </w:r>
            <w:r w:rsidR="005B1A28">
              <w:rPr>
                <w:rFonts w:eastAsiaTheme="minorHAnsi"/>
                <w:sz w:val="20"/>
                <w:szCs w:val="20"/>
                <w:lang w:bidi="ar-SA"/>
              </w:rPr>
              <w:t xml:space="preserve"> 1</w:t>
            </w:r>
            <w:r w:rsidRPr="00230E06">
              <w:rPr>
                <w:rFonts w:eastAsiaTheme="minorHAnsi"/>
                <w:sz w:val="20"/>
                <w:szCs w:val="20"/>
                <w:lang w:bidi="ar-SA"/>
              </w:rPr>
              <w:t>05-3!).</w:t>
            </w:r>
          </w:p>
        </w:tc>
        <w:tc>
          <w:tcPr>
            <w:tcW w:w="1530" w:type="dxa"/>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C4557E" w14:paraId="4D7D166B"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5436A4CC"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1.3, the metrologist can:</w:t>
            </w:r>
          </w:p>
          <w:p w14:paraId="71D9288C" w14:textId="2F007A3A" w:rsidR="00C4557E" w:rsidRPr="00230E06" w:rsidRDefault="0094718F" w:rsidP="0094718F">
            <w:pPr>
              <w:widowControl/>
              <w:adjustRightInd w:val="0"/>
              <w:rPr>
                <w:sz w:val="20"/>
                <w:szCs w:val="20"/>
              </w:rPr>
            </w:pPr>
            <w:r w:rsidRPr="00230E06">
              <w:rPr>
                <w:rFonts w:eastAsiaTheme="minorHAnsi"/>
                <w:sz w:val="20"/>
                <w:szCs w:val="20"/>
                <w:lang w:bidi="ar-SA"/>
              </w:rPr>
              <w:t>DESCRIBE the submission requirements, care, and handling of unknown standards submitted for calibration and whether there is a laboratory policy, cleanliness/condition standard practice, and where the unknown items will be placed and logged in prior to calibration.</w:t>
            </w:r>
          </w:p>
        </w:tc>
        <w:tc>
          <w:tcPr>
            <w:tcW w:w="1530" w:type="dxa"/>
            <w:tcBorders>
              <w:top w:val="single" w:sz="6" w:space="0" w:color="000000"/>
              <w:left w:val="single" w:sz="6" w:space="0" w:color="000000"/>
              <w:bottom w:val="single" w:sz="6" w:space="0" w:color="000000"/>
              <w:right w:val="single" w:sz="6" w:space="0" w:color="000000"/>
            </w:tcBorders>
          </w:tcPr>
          <w:p w14:paraId="32F56BAF"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C30F6EA" w14:textId="77777777" w:rsidR="00C4557E" w:rsidRDefault="00C4557E" w:rsidP="00862022">
            <w:pPr>
              <w:pStyle w:val="TableParagraph"/>
              <w:rPr>
                <w:sz w:val="20"/>
              </w:rPr>
            </w:pPr>
          </w:p>
        </w:tc>
      </w:tr>
      <w:tr w:rsidR="00C4557E" w14:paraId="5E2856C5"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3D7E1CCA"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1.3, the metrologist can:</w:t>
            </w:r>
          </w:p>
          <w:p w14:paraId="2A23539E" w14:textId="671E566B"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 xml:space="preserve">IDENTIFY and SELECT applicable </w:t>
            </w:r>
            <w:r w:rsidR="005B1A28">
              <w:rPr>
                <w:rFonts w:eastAsiaTheme="minorHAnsi"/>
                <w:sz w:val="20"/>
                <w:szCs w:val="20"/>
                <w:lang w:bidi="ar-SA"/>
              </w:rPr>
              <w:t>mass</w:t>
            </w:r>
            <w:r w:rsidRPr="00230E06">
              <w:rPr>
                <w:rFonts w:eastAsiaTheme="minorHAnsi"/>
                <w:sz w:val="20"/>
                <w:szCs w:val="20"/>
                <w:lang w:bidi="ar-SA"/>
              </w:rPr>
              <w:t xml:space="preserve"> standards</w:t>
            </w:r>
            <w:r w:rsidR="005B1A28">
              <w:rPr>
                <w:rFonts w:eastAsiaTheme="minorHAnsi"/>
                <w:sz w:val="20"/>
                <w:szCs w:val="20"/>
                <w:lang w:bidi="ar-SA"/>
              </w:rPr>
              <w:t xml:space="preserve"> and transfer vessel</w:t>
            </w:r>
            <w:r w:rsidRPr="00230E06">
              <w:rPr>
                <w:rFonts w:eastAsiaTheme="minorHAnsi"/>
                <w:sz w:val="20"/>
                <w:szCs w:val="20"/>
                <w:lang w:bidi="ar-SA"/>
              </w:rPr>
              <w:t xml:space="preserve"> for calibration of unknown test items;</w:t>
            </w:r>
          </w:p>
          <w:p w14:paraId="75690561" w14:textId="472AF924"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FIND, DESCRIBE, and EVALUATE the applicable calibration certificates, traceability hierarchy, calibration intervals, and current status of</w:t>
            </w:r>
            <w:r w:rsidR="00E22924">
              <w:rPr>
                <w:rFonts w:eastAsiaTheme="minorHAnsi"/>
                <w:sz w:val="20"/>
                <w:szCs w:val="20"/>
                <w:lang w:bidi="ar-SA"/>
              </w:rPr>
              <w:t xml:space="preserve"> </w:t>
            </w:r>
            <w:r w:rsidRPr="00230E06">
              <w:rPr>
                <w:rFonts w:eastAsiaTheme="minorHAnsi"/>
                <w:sz w:val="20"/>
                <w:szCs w:val="20"/>
                <w:lang w:bidi="ar-SA"/>
              </w:rPr>
              <w:t>laboratory working standards</w:t>
            </w:r>
            <w:r w:rsidR="005B1A28">
              <w:rPr>
                <w:rFonts w:eastAsiaTheme="minorHAnsi"/>
                <w:sz w:val="20"/>
                <w:szCs w:val="20"/>
                <w:lang w:bidi="ar-SA"/>
              </w:rPr>
              <w:t>.</w:t>
            </w:r>
          </w:p>
          <w:p w14:paraId="5900526C"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SELECT appropriate values and uncertainties from the calibration certificate for use - or verify embedded values in laboratory software;</w:t>
            </w:r>
          </w:p>
          <w:p w14:paraId="11C1BA4C" w14:textId="05351AD4"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meniscus observations based on reading GMP 3, observing demonstrated meniscus readings, and practice reading sample</w:t>
            </w:r>
            <w:r w:rsidR="00E22924">
              <w:rPr>
                <w:rFonts w:eastAsiaTheme="minorHAnsi"/>
                <w:sz w:val="20"/>
                <w:szCs w:val="20"/>
                <w:lang w:bidi="ar-SA"/>
              </w:rPr>
              <w:t xml:space="preserve"> </w:t>
            </w:r>
            <w:r w:rsidRPr="00230E06">
              <w:rPr>
                <w:rFonts w:eastAsiaTheme="minorHAnsi"/>
                <w:sz w:val="20"/>
                <w:szCs w:val="20"/>
                <w:lang w:bidi="ar-SA"/>
              </w:rPr>
              <w:t>meniscus demonstrations</w:t>
            </w:r>
            <w:r w:rsidR="005B1A28">
              <w:rPr>
                <w:rFonts w:eastAsiaTheme="minorHAnsi"/>
                <w:sz w:val="20"/>
                <w:szCs w:val="20"/>
                <w:lang w:bidi="ar-SA"/>
              </w:rPr>
              <w:t xml:space="preserve"> (for graduated neck-type provers and glassware only)</w:t>
            </w:r>
            <w:r w:rsidRPr="00230E06">
              <w:rPr>
                <w:rFonts w:eastAsiaTheme="minorHAnsi"/>
                <w:sz w:val="20"/>
                <w:szCs w:val="20"/>
                <w:lang w:bidi="ar-SA"/>
              </w:rPr>
              <w:t>;</w:t>
            </w:r>
          </w:p>
          <w:p w14:paraId="5014C243"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VERIFY that laboratory facility is operating within limits and</w:t>
            </w:r>
          </w:p>
          <w:p w14:paraId="476D5736"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what happens if environmental limits are not met (non-conformity; should be an Admin Procedure and Action Item Forms);</w:t>
            </w:r>
          </w:p>
          <w:p w14:paraId="48B78869"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laboratory water source, water quality, and how GLP 10 is met;</w:t>
            </w:r>
          </w:p>
          <w:p w14:paraId="4214DFA4" w14:textId="4C6EE31B"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DISCUSS how staff members use standard deviation charts to</w:t>
            </w:r>
            <w:r w:rsidR="009908D2">
              <w:rPr>
                <w:rFonts w:eastAsiaTheme="minorHAnsi"/>
                <w:sz w:val="20"/>
                <w:szCs w:val="20"/>
                <w:lang w:bidi="ar-SA"/>
              </w:rPr>
              <w:t xml:space="preserve"> </w:t>
            </w:r>
            <w:r w:rsidRPr="00230E06">
              <w:rPr>
                <w:rFonts w:eastAsiaTheme="minorHAnsi"/>
                <w:sz w:val="20"/>
                <w:szCs w:val="20"/>
                <w:lang w:bidi="ar-SA"/>
              </w:rPr>
              <w:t>monitor measurement operations;</w:t>
            </w:r>
          </w:p>
          <w:p w14:paraId="37C4F92A" w14:textId="774E8575" w:rsidR="00C4557E" w:rsidRPr="009908D2" w:rsidRDefault="0094718F" w:rsidP="009908D2">
            <w:pPr>
              <w:widowControl/>
              <w:adjustRightInd w:val="0"/>
              <w:rPr>
                <w:rFonts w:eastAsiaTheme="minorHAnsi"/>
                <w:sz w:val="20"/>
                <w:szCs w:val="20"/>
                <w:lang w:bidi="ar-SA"/>
              </w:rPr>
            </w:pPr>
            <w:r w:rsidRPr="00230E06">
              <w:rPr>
                <w:rFonts w:eastAsiaTheme="minorHAnsi"/>
                <w:sz w:val="20"/>
                <w:szCs w:val="20"/>
                <w:lang w:bidi="ar-SA"/>
              </w:rPr>
              <w:t>VERIFY that standards to be calibrated are clean and have equilibrated if applicable (DESCRIBE Admin Procedure for Care and Handling of</w:t>
            </w:r>
            <w:r w:rsidR="009908D2">
              <w:rPr>
                <w:rFonts w:eastAsiaTheme="minorHAnsi"/>
                <w:sz w:val="20"/>
                <w:szCs w:val="20"/>
                <w:lang w:bidi="ar-SA"/>
              </w:rPr>
              <w:t xml:space="preserve"> </w:t>
            </w:r>
            <w:r w:rsidRPr="00230E06">
              <w:rPr>
                <w:rFonts w:eastAsiaTheme="minorHAnsi"/>
                <w:sz w:val="20"/>
                <w:szCs w:val="20"/>
                <w:lang w:bidi="ar-SA"/>
              </w:rPr>
              <w:t>Submitted/Laboratory Standards).</w:t>
            </w:r>
          </w:p>
        </w:tc>
        <w:tc>
          <w:tcPr>
            <w:tcW w:w="1530" w:type="dxa"/>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C4557E" w14:paraId="18E798E7"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1FE01B84"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 xml:space="preserve">Section 2.3, the </w:t>
            </w:r>
            <w:proofErr w:type="spellStart"/>
            <w:r w:rsidRPr="00230E06">
              <w:rPr>
                <w:rFonts w:eastAsiaTheme="minorHAnsi"/>
                <w:sz w:val="20"/>
                <w:szCs w:val="20"/>
                <w:lang w:bidi="ar-SA"/>
              </w:rPr>
              <w:t>metrologist</w:t>
            </w:r>
            <w:proofErr w:type="spellEnd"/>
            <w:r w:rsidRPr="00230E06">
              <w:rPr>
                <w:rFonts w:eastAsiaTheme="minorHAnsi"/>
                <w:sz w:val="20"/>
                <w:szCs w:val="20"/>
                <w:lang w:bidi="ar-SA"/>
              </w:rPr>
              <w:t xml:space="preserve"> can:</w:t>
            </w:r>
          </w:p>
          <w:p w14:paraId="738C5B82"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FOLLOW safety considerations in the laboratory (especially with wet floors, use of stairs/ladders, lifting).</w:t>
            </w:r>
          </w:p>
          <w:p w14:paraId="06B68277" w14:textId="555E7523"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lastRenderedPageBreak/>
              <w:t>IDENTIFY, SELECT, SET UP, and PROPERLY use: Standards, Equipment, Meniscus Readers, Thermometers, Timing Devices, Hoses, (everything listed in this section if/as applicable) Etc....</w:t>
            </w:r>
          </w:p>
          <w:p w14:paraId="22B7CDB9"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IDENTIFY and SELECT proper calibration and uncertainty values for laboratory standards and environmental standards.</w:t>
            </w:r>
          </w:p>
          <w:p w14:paraId="1A44BD65" w14:textId="0A1C3E9A" w:rsidR="00C4557E" w:rsidRPr="00230E06" w:rsidRDefault="0094718F" w:rsidP="0094718F">
            <w:pPr>
              <w:pStyle w:val="TableParagraph"/>
              <w:rPr>
                <w:sz w:val="20"/>
                <w:szCs w:val="20"/>
              </w:rPr>
            </w:pPr>
            <w:r w:rsidRPr="00230E06">
              <w:rPr>
                <w:rFonts w:eastAsiaTheme="minorHAnsi"/>
                <w:sz w:val="20"/>
                <w:szCs w:val="20"/>
                <w:lang w:bidi="ar-SA"/>
              </w:rPr>
              <w:t>DESCRIBE good "</w:t>
            </w:r>
            <w:r w:rsidRPr="00230E06">
              <w:rPr>
                <w:rFonts w:eastAsiaTheme="minorHAnsi"/>
                <w:i/>
                <w:iCs/>
                <w:sz w:val="20"/>
                <w:szCs w:val="20"/>
                <w:lang w:bidi="ar-SA"/>
              </w:rPr>
              <w:t xml:space="preserve">mise </w:t>
            </w:r>
            <w:proofErr w:type="spellStart"/>
            <w:r w:rsidRPr="00230E06">
              <w:rPr>
                <w:rFonts w:eastAsiaTheme="minorHAnsi"/>
                <w:i/>
                <w:iCs/>
                <w:sz w:val="20"/>
                <w:szCs w:val="20"/>
                <w:lang w:bidi="ar-SA"/>
              </w:rPr>
              <w:t>en</w:t>
            </w:r>
            <w:proofErr w:type="spellEnd"/>
            <w:r w:rsidRPr="00230E06">
              <w:rPr>
                <w:rFonts w:eastAsiaTheme="minorHAnsi"/>
                <w:i/>
                <w:iCs/>
                <w:sz w:val="20"/>
                <w:szCs w:val="20"/>
                <w:lang w:bidi="ar-SA"/>
              </w:rPr>
              <w:t xml:space="preserve"> place</w:t>
            </w:r>
            <w:r w:rsidRPr="00230E06">
              <w:rPr>
                <w:rFonts w:eastAsiaTheme="minorHAnsi"/>
                <w:sz w:val="20"/>
                <w:szCs w:val="20"/>
                <w:lang w:bidi="ar-SA"/>
              </w:rPr>
              <w:t xml:space="preserve">" for a </w:t>
            </w:r>
            <w:r w:rsidR="00195BE9">
              <w:rPr>
                <w:rFonts w:eastAsiaTheme="minorHAnsi"/>
                <w:sz w:val="20"/>
                <w:szCs w:val="20"/>
                <w:lang w:bidi="ar-SA"/>
              </w:rPr>
              <w:t xml:space="preserve">gravimetric </w:t>
            </w:r>
            <w:r w:rsidRPr="00230E06">
              <w:rPr>
                <w:rFonts w:eastAsiaTheme="minorHAnsi"/>
                <w:sz w:val="20"/>
                <w:szCs w:val="20"/>
                <w:lang w:bidi="ar-SA"/>
              </w:rPr>
              <w:t>volume calibration.</w:t>
            </w:r>
          </w:p>
        </w:tc>
        <w:tc>
          <w:tcPr>
            <w:tcW w:w="1530" w:type="dxa"/>
            <w:tcBorders>
              <w:top w:val="single" w:sz="6" w:space="0" w:color="000000"/>
              <w:left w:val="single" w:sz="6" w:space="0" w:color="000000"/>
              <w:bottom w:val="single" w:sz="6" w:space="0" w:color="000000"/>
              <w:right w:val="single" w:sz="6" w:space="0" w:color="000000"/>
            </w:tcBorders>
          </w:tcPr>
          <w:p w14:paraId="5A229D23"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7CF3328F" w14:textId="77777777" w:rsidR="00C4557E" w:rsidRDefault="00C4557E" w:rsidP="00862022">
            <w:pPr>
              <w:pStyle w:val="TableParagraph"/>
              <w:rPr>
                <w:sz w:val="20"/>
              </w:rPr>
            </w:pPr>
          </w:p>
        </w:tc>
      </w:tr>
      <w:tr w:rsidR="00C4557E" w14:paraId="58C67B25"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612525B7"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2.4.1, the metrologist can:</w:t>
            </w:r>
          </w:p>
          <w:p w14:paraId="2A0E3494" w14:textId="670FB3F4" w:rsidR="00C4557E" w:rsidRPr="00230E06" w:rsidRDefault="0094718F" w:rsidP="004872CB">
            <w:pPr>
              <w:widowControl/>
              <w:adjustRightInd w:val="0"/>
              <w:rPr>
                <w:sz w:val="20"/>
                <w:szCs w:val="20"/>
              </w:rPr>
            </w:pPr>
            <w:r w:rsidRPr="00230E06">
              <w:rPr>
                <w:rFonts w:eastAsiaTheme="minorHAnsi"/>
                <w:sz w:val="20"/>
                <w:szCs w:val="20"/>
                <w:lang w:bidi="ar-SA"/>
              </w:rPr>
              <w:t>DESCRIBE the application of cleanliness evaluations within the laboratory. (In OWM seminars, there are no "dirty" or contaminated</w:t>
            </w:r>
            <w:r w:rsidR="004872CB">
              <w:rPr>
                <w:rFonts w:eastAsiaTheme="minorHAnsi"/>
                <w:sz w:val="20"/>
                <w:szCs w:val="20"/>
                <w:lang w:bidi="ar-SA"/>
              </w:rPr>
              <w:t xml:space="preserve"> </w:t>
            </w:r>
            <w:r w:rsidRPr="00230E06">
              <w:rPr>
                <w:rFonts w:eastAsiaTheme="minorHAnsi"/>
                <w:sz w:val="20"/>
                <w:szCs w:val="20"/>
                <w:lang w:bidi="ar-SA"/>
              </w:rPr>
              <w:t>standards used.)</w:t>
            </w:r>
          </w:p>
        </w:tc>
        <w:tc>
          <w:tcPr>
            <w:tcW w:w="1530" w:type="dxa"/>
            <w:tcBorders>
              <w:top w:val="single" w:sz="6" w:space="0" w:color="000000"/>
              <w:left w:val="single" w:sz="6" w:space="0" w:color="000000"/>
              <w:bottom w:val="single" w:sz="6" w:space="0" w:color="000000"/>
              <w:right w:val="single" w:sz="6" w:space="0" w:color="000000"/>
            </w:tcBorders>
          </w:tcPr>
          <w:p w14:paraId="7E03CE87"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73171D28" w14:textId="77777777" w:rsidR="00C4557E" w:rsidRDefault="00C4557E" w:rsidP="00862022">
            <w:pPr>
              <w:pStyle w:val="TableParagraph"/>
              <w:rPr>
                <w:sz w:val="20"/>
              </w:rPr>
            </w:pPr>
          </w:p>
        </w:tc>
      </w:tr>
      <w:tr w:rsidR="00C4557E" w14:paraId="3E54BF80"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2C7C5319" w14:textId="44E77CD2"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w:t>
            </w:r>
            <w:r w:rsidR="002501EC">
              <w:rPr>
                <w:rFonts w:eastAsiaTheme="minorHAnsi"/>
                <w:sz w:val="20"/>
                <w:szCs w:val="20"/>
                <w:lang w:bidi="ar-SA"/>
              </w:rPr>
              <w:t>s</w:t>
            </w:r>
            <w:r w:rsidRPr="00230E06">
              <w:rPr>
                <w:rFonts w:eastAsiaTheme="minorHAnsi"/>
                <w:sz w:val="20"/>
                <w:szCs w:val="20"/>
                <w:lang w:bidi="ar-SA"/>
              </w:rPr>
              <w:t xml:space="preserve"> </w:t>
            </w:r>
            <w:r w:rsidR="002501EC">
              <w:rPr>
                <w:rFonts w:eastAsiaTheme="minorHAnsi"/>
                <w:sz w:val="20"/>
                <w:szCs w:val="20"/>
                <w:lang w:bidi="ar-SA"/>
              </w:rPr>
              <w:t>2.8 (Flasks – To Deliver), 2.10 (Slicker-Plate Type Standards)</w:t>
            </w:r>
            <w:r w:rsidRPr="00230E06">
              <w:rPr>
                <w:rFonts w:eastAsiaTheme="minorHAnsi"/>
                <w:sz w:val="20"/>
                <w:szCs w:val="20"/>
                <w:lang w:bidi="ar-SA"/>
              </w:rPr>
              <w:t xml:space="preserve">, </w:t>
            </w:r>
            <w:r w:rsidR="002501EC">
              <w:rPr>
                <w:rFonts w:eastAsiaTheme="minorHAnsi"/>
                <w:sz w:val="20"/>
                <w:szCs w:val="20"/>
                <w:lang w:bidi="ar-SA"/>
              </w:rPr>
              <w:t xml:space="preserve">2.11 (Hand-held Graduated Neck Type Provers), 2.12 (Large Volume Graduated Neck Type Provers) </w:t>
            </w:r>
            <w:r w:rsidRPr="00230E06">
              <w:rPr>
                <w:rFonts w:eastAsiaTheme="minorHAnsi"/>
                <w:sz w:val="20"/>
                <w:szCs w:val="20"/>
                <w:lang w:bidi="ar-SA"/>
              </w:rPr>
              <w:t xml:space="preserve">the </w:t>
            </w:r>
            <w:proofErr w:type="spellStart"/>
            <w:r w:rsidRPr="00230E06">
              <w:rPr>
                <w:rFonts w:eastAsiaTheme="minorHAnsi"/>
                <w:sz w:val="20"/>
                <w:szCs w:val="20"/>
                <w:lang w:bidi="ar-SA"/>
              </w:rPr>
              <w:t>metrologist</w:t>
            </w:r>
            <w:proofErr w:type="spellEnd"/>
            <w:r w:rsidRPr="00230E06">
              <w:rPr>
                <w:rFonts w:eastAsiaTheme="minorHAnsi"/>
                <w:sz w:val="20"/>
                <w:szCs w:val="20"/>
                <w:lang w:bidi="ar-SA"/>
              </w:rPr>
              <w:t xml:space="preserve"> can:</w:t>
            </w:r>
          </w:p>
          <w:p w14:paraId="07F3F1B5" w14:textId="6A07125B"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DES</w:t>
            </w:r>
            <w:r w:rsidR="009908D2">
              <w:rPr>
                <w:rFonts w:eastAsiaTheme="minorHAnsi"/>
                <w:sz w:val="20"/>
                <w:szCs w:val="20"/>
                <w:lang w:bidi="ar-SA"/>
              </w:rPr>
              <w:t>C</w:t>
            </w:r>
            <w:r w:rsidRPr="00230E06">
              <w:rPr>
                <w:rFonts w:eastAsiaTheme="minorHAnsi"/>
                <w:sz w:val="20"/>
                <w:szCs w:val="20"/>
                <w:lang w:bidi="ar-SA"/>
              </w:rPr>
              <w:t>RIBE the process/steps of the procedure based on reading SOP 1</w:t>
            </w:r>
            <w:r w:rsidR="00195BE9">
              <w:rPr>
                <w:rFonts w:eastAsiaTheme="minorHAnsi"/>
                <w:sz w:val="20"/>
                <w:szCs w:val="20"/>
                <w:lang w:bidi="ar-SA"/>
              </w:rPr>
              <w:t xml:space="preserve">4 </w:t>
            </w:r>
            <w:r w:rsidRPr="00230E06">
              <w:rPr>
                <w:rFonts w:eastAsiaTheme="minorHAnsi"/>
                <w:sz w:val="20"/>
                <w:szCs w:val="20"/>
                <w:lang w:bidi="ar-SA"/>
              </w:rPr>
              <w:t>and observing a</w:t>
            </w:r>
            <w:r w:rsidR="009908D2">
              <w:rPr>
                <w:rFonts w:eastAsiaTheme="minorHAnsi"/>
                <w:sz w:val="20"/>
                <w:szCs w:val="20"/>
                <w:lang w:bidi="ar-SA"/>
              </w:rPr>
              <w:t xml:space="preserve"> </w:t>
            </w:r>
            <w:r w:rsidRPr="00230E06">
              <w:rPr>
                <w:rFonts w:eastAsiaTheme="minorHAnsi"/>
                <w:sz w:val="20"/>
                <w:szCs w:val="20"/>
                <w:lang w:bidi="ar-SA"/>
              </w:rPr>
              <w:t>demonstration of the SOP in the laboratory.</w:t>
            </w:r>
          </w:p>
          <w:p w14:paraId="348C5FA2"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PERFORM a calibration following each step of the procedure, including:</w:t>
            </w:r>
          </w:p>
          <w:p w14:paraId="4D547A71" w14:textId="7B067954" w:rsidR="00195BE9" w:rsidRDefault="00195BE9" w:rsidP="0094718F">
            <w:pPr>
              <w:widowControl/>
              <w:adjustRightInd w:val="0"/>
              <w:rPr>
                <w:rFonts w:eastAsiaTheme="minorHAnsi"/>
                <w:sz w:val="20"/>
                <w:szCs w:val="20"/>
                <w:lang w:bidi="ar-SA"/>
              </w:rPr>
            </w:pPr>
            <w:r>
              <w:rPr>
                <w:rFonts w:eastAsiaTheme="minorHAnsi"/>
                <w:sz w:val="20"/>
                <w:szCs w:val="20"/>
                <w:lang w:bidi="ar-SA"/>
              </w:rPr>
              <w:t>Placing mass standards on the balance slightly larger than mass of drained vessel (if applicable)</w:t>
            </w:r>
            <w:r w:rsidR="00421A84">
              <w:rPr>
                <w:rFonts w:eastAsiaTheme="minorHAnsi"/>
                <w:sz w:val="20"/>
                <w:szCs w:val="20"/>
                <w:lang w:bidi="ar-SA"/>
              </w:rPr>
              <w:t xml:space="preserve"> after zeroing</w:t>
            </w:r>
            <w:r>
              <w:rPr>
                <w:rFonts w:eastAsiaTheme="minorHAnsi"/>
                <w:sz w:val="20"/>
                <w:szCs w:val="20"/>
                <w:lang w:bidi="ar-SA"/>
              </w:rPr>
              <w:t>;</w:t>
            </w:r>
          </w:p>
          <w:p w14:paraId="37851392" w14:textId="55B311BF" w:rsidR="00421A84" w:rsidRDefault="00421A84" w:rsidP="0094718F">
            <w:pPr>
              <w:widowControl/>
              <w:adjustRightInd w:val="0"/>
              <w:rPr>
                <w:rFonts w:eastAsiaTheme="minorHAnsi"/>
                <w:sz w:val="20"/>
                <w:szCs w:val="20"/>
                <w:lang w:bidi="ar-SA"/>
              </w:rPr>
            </w:pPr>
            <w:r>
              <w:rPr>
                <w:rFonts w:eastAsiaTheme="minorHAnsi"/>
                <w:sz w:val="20"/>
                <w:szCs w:val="20"/>
                <w:lang w:bidi="ar-SA"/>
              </w:rPr>
              <w:t>Placing empty transfer vessel on the balance after zeroing;</w:t>
            </w:r>
          </w:p>
          <w:p w14:paraId="083D8A25" w14:textId="37718172"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 xml:space="preserve">Measurement of </w:t>
            </w:r>
            <w:r w:rsidR="00421A84">
              <w:rPr>
                <w:rFonts w:eastAsiaTheme="minorHAnsi"/>
                <w:sz w:val="20"/>
                <w:szCs w:val="20"/>
                <w:lang w:bidi="ar-SA"/>
              </w:rPr>
              <w:t>unknown</w:t>
            </w:r>
            <w:r w:rsidRPr="00230E06">
              <w:rPr>
                <w:rFonts w:eastAsiaTheme="minorHAnsi"/>
                <w:sz w:val="20"/>
                <w:szCs w:val="20"/>
                <w:lang w:bidi="ar-SA"/>
              </w:rPr>
              <w:t xml:space="preserve"> temperature(s);</w:t>
            </w:r>
          </w:p>
          <w:p w14:paraId="3BE95B13"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Setting the meniscus or slicker plate on the standard;</w:t>
            </w:r>
          </w:p>
          <w:p w14:paraId="0257B322"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Delivery of volume from the standard;</w:t>
            </w:r>
          </w:p>
          <w:p w14:paraId="797FE0E9" w14:textId="64FDCEB2" w:rsidR="0094718F" w:rsidRDefault="0094718F" w:rsidP="0094718F">
            <w:pPr>
              <w:widowControl/>
              <w:adjustRightInd w:val="0"/>
              <w:rPr>
                <w:rFonts w:eastAsiaTheme="minorHAnsi"/>
                <w:sz w:val="20"/>
                <w:szCs w:val="20"/>
                <w:lang w:bidi="ar-SA"/>
              </w:rPr>
            </w:pPr>
            <w:r w:rsidRPr="00230E06">
              <w:rPr>
                <w:rFonts w:eastAsiaTheme="minorHAnsi"/>
                <w:sz w:val="20"/>
                <w:szCs w:val="20"/>
                <w:lang w:bidi="ar-SA"/>
              </w:rPr>
              <w:t>Proper pour/drain cessation/timing;</w:t>
            </w:r>
          </w:p>
          <w:p w14:paraId="352CAD7E" w14:textId="13CFCCD0" w:rsidR="00421A84" w:rsidRDefault="00421A84" w:rsidP="00421A84">
            <w:pPr>
              <w:widowControl/>
              <w:adjustRightInd w:val="0"/>
              <w:rPr>
                <w:rFonts w:eastAsiaTheme="minorHAnsi"/>
                <w:sz w:val="20"/>
                <w:szCs w:val="20"/>
                <w:lang w:bidi="ar-SA"/>
              </w:rPr>
            </w:pPr>
            <w:r>
              <w:rPr>
                <w:rFonts w:eastAsiaTheme="minorHAnsi"/>
                <w:sz w:val="20"/>
                <w:szCs w:val="20"/>
                <w:lang w:bidi="ar-SA"/>
              </w:rPr>
              <w:t xml:space="preserve">Placing mass standards on the balance slightly larger than mass of </w:t>
            </w:r>
            <w:r>
              <w:rPr>
                <w:rFonts w:eastAsiaTheme="minorHAnsi"/>
                <w:sz w:val="20"/>
                <w:szCs w:val="20"/>
                <w:lang w:bidi="ar-SA"/>
              </w:rPr>
              <w:t>filled</w:t>
            </w:r>
            <w:r>
              <w:rPr>
                <w:rFonts w:eastAsiaTheme="minorHAnsi"/>
                <w:sz w:val="20"/>
                <w:szCs w:val="20"/>
                <w:lang w:bidi="ar-SA"/>
              </w:rPr>
              <w:t xml:space="preserve"> vessel (if applicable)</w:t>
            </w:r>
            <w:r>
              <w:rPr>
                <w:rFonts w:eastAsiaTheme="minorHAnsi"/>
                <w:sz w:val="20"/>
                <w:szCs w:val="20"/>
                <w:lang w:bidi="ar-SA"/>
              </w:rPr>
              <w:t xml:space="preserve"> after zeroing</w:t>
            </w:r>
            <w:r>
              <w:rPr>
                <w:rFonts w:eastAsiaTheme="minorHAnsi"/>
                <w:sz w:val="20"/>
                <w:szCs w:val="20"/>
                <w:lang w:bidi="ar-SA"/>
              </w:rPr>
              <w:t>;</w:t>
            </w:r>
          </w:p>
          <w:p w14:paraId="6EAC53E5" w14:textId="77BD2A84" w:rsidR="00421A84" w:rsidRDefault="00421A84" w:rsidP="00421A84">
            <w:pPr>
              <w:widowControl/>
              <w:adjustRightInd w:val="0"/>
              <w:rPr>
                <w:rFonts w:eastAsiaTheme="minorHAnsi"/>
                <w:sz w:val="20"/>
                <w:szCs w:val="20"/>
                <w:lang w:bidi="ar-SA"/>
              </w:rPr>
            </w:pPr>
            <w:r>
              <w:rPr>
                <w:rFonts w:eastAsiaTheme="minorHAnsi"/>
                <w:sz w:val="20"/>
                <w:szCs w:val="20"/>
                <w:lang w:bidi="ar-SA"/>
              </w:rPr>
              <w:t xml:space="preserve">Placing </w:t>
            </w:r>
            <w:r>
              <w:rPr>
                <w:rFonts w:eastAsiaTheme="minorHAnsi"/>
                <w:sz w:val="20"/>
                <w:szCs w:val="20"/>
                <w:lang w:bidi="ar-SA"/>
              </w:rPr>
              <w:t>full</w:t>
            </w:r>
            <w:r>
              <w:rPr>
                <w:rFonts w:eastAsiaTheme="minorHAnsi"/>
                <w:sz w:val="20"/>
                <w:szCs w:val="20"/>
                <w:lang w:bidi="ar-SA"/>
              </w:rPr>
              <w:t xml:space="preserve"> transfer vessel on the balance</w:t>
            </w:r>
            <w:r>
              <w:rPr>
                <w:rFonts w:eastAsiaTheme="minorHAnsi"/>
                <w:sz w:val="20"/>
                <w:szCs w:val="20"/>
                <w:lang w:bidi="ar-SA"/>
              </w:rPr>
              <w:t xml:space="preserve"> after zeroing</w:t>
            </w:r>
            <w:r>
              <w:rPr>
                <w:rFonts w:eastAsiaTheme="minorHAnsi"/>
                <w:sz w:val="20"/>
                <w:szCs w:val="20"/>
                <w:lang w:bidi="ar-SA"/>
              </w:rPr>
              <w:t>;</w:t>
            </w:r>
          </w:p>
          <w:p w14:paraId="05B973DA" w14:textId="234D5DF6"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 xml:space="preserve">Measurement of temperature(s) in the </w:t>
            </w:r>
            <w:r w:rsidR="00421A84">
              <w:rPr>
                <w:rFonts w:eastAsiaTheme="minorHAnsi"/>
                <w:sz w:val="20"/>
                <w:szCs w:val="20"/>
                <w:lang w:bidi="ar-SA"/>
              </w:rPr>
              <w:t>transfer vessel</w:t>
            </w:r>
            <w:r w:rsidRPr="00230E06">
              <w:rPr>
                <w:rFonts w:eastAsiaTheme="minorHAnsi"/>
                <w:sz w:val="20"/>
                <w:szCs w:val="20"/>
                <w:lang w:bidi="ar-SA"/>
              </w:rPr>
              <w:t>;</w:t>
            </w:r>
          </w:p>
          <w:p w14:paraId="36EE17BD" w14:textId="6B33E894" w:rsidR="00C4557E" w:rsidRPr="00230E06" w:rsidRDefault="0094718F" w:rsidP="0094718F">
            <w:pPr>
              <w:pStyle w:val="TableParagraph"/>
              <w:rPr>
                <w:sz w:val="20"/>
                <w:szCs w:val="20"/>
              </w:rPr>
            </w:pPr>
            <w:r w:rsidRPr="00230E06">
              <w:rPr>
                <w:rFonts w:eastAsiaTheme="minorHAnsi"/>
                <w:sz w:val="20"/>
                <w:szCs w:val="20"/>
                <w:lang w:bidi="ar-SA"/>
              </w:rPr>
              <w:t>Complete all applicable runs for the calibration</w:t>
            </w:r>
            <w:r w:rsidR="00421A84">
              <w:rPr>
                <w:rFonts w:eastAsiaTheme="minorHAnsi"/>
                <w:sz w:val="20"/>
                <w:szCs w:val="20"/>
                <w:lang w:bidi="ar-SA"/>
              </w:rPr>
              <w:t>.</w:t>
            </w:r>
          </w:p>
        </w:tc>
        <w:tc>
          <w:tcPr>
            <w:tcW w:w="1530" w:type="dxa"/>
            <w:tcBorders>
              <w:top w:val="single" w:sz="6" w:space="0" w:color="000000"/>
              <w:left w:val="single" w:sz="6" w:space="0" w:color="000000"/>
              <w:bottom w:val="single" w:sz="6" w:space="0" w:color="000000"/>
              <w:right w:val="single" w:sz="6" w:space="0" w:color="000000"/>
            </w:tcBorders>
          </w:tcPr>
          <w:p w14:paraId="6711881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69F0A24" w14:textId="77777777" w:rsidR="00C4557E" w:rsidRDefault="00C4557E" w:rsidP="00862022">
            <w:pPr>
              <w:pStyle w:val="TableParagraph"/>
              <w:rPr>
                <w:sz w:val="20"/>
              </w:rPr>
            </w:pPr>
          </w:p>
        </w:tc>
      </w:tr>
      <w:tr w:rsidR="00C4557E" w14:paraId="2E0B6505"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12906876" w14:textId="77777777"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3, the metrologist can:</w:t>
            </w:r>
          </w:p>
          <w:p w14:paraId="6A622E65" w14:textId="1D5E69C1" w:rsidR="00C4557E" w:rsidRPr="00230E06" w:rsidRDefault="0094718F" w:rsidP="0094718F">
            <w:pPr>
              <w:widowControl/>
              <w:adjustRightInd w:val="0"/>
              <w:rPr>
                <w:sz w:val="20"/>
                <w:szCs w:val="20"/>
              </w:rPr>
            </w:pPr>
            <w:r w:rsidRPr="00230E06">
              <w:rPr>
                <w:rFonts w:eastAsiaTheme="minorHAnsi"/>
                <w:sz w:val="20"/>
                <w:szCs w:val="20"/>
                <w:lang w:bidi="ar-SA"/>
              </w:rPr>
              <w:t>Review Appendix A</w:t>
            </w:r>
            <w:r w:rsidR="002501EC">
              <w:rPr>
                <w:rFonts w:eastAsiaTheme="minorHAnsi"/>
                <w:sz w:val="20"/>
                <w:szCs w:val="20"/>
                <w:lang w:bidi="ar-SA"/>
              </w:rPr>
              <w:t xml:space="preserve"> and B</w:t>
            </w:r>
            <w:r w:rsidRPr="00230E06">
              <w:rPr>
                <w:rFonts w:eastAsiaTheme="minorHAnsi"/>
                <w:sz w:val="20"/>
                <w:szCs w:val="20"/>
                <w:lang w:bidi="ar-SA"/>
              </w:rPr>
              <w:t xml:space="preserve"> against the laboratory data sheet/spreadsheet and the calculations in this section to ensure that 1) all data is recorded for calculations what will be performed and 2) all information is recorded that will be needed for the calibration certificate.</w:t>
            </w:r>
          </w:p>
        </w:tc>
        <w:tc>
          <w:tcPr>
            <w:tcW w:w="1530" w:type="dxa"/>
            <w:tcBorders>
              <w:top w:val="single" w:sz="6" w:space="0" w:color="000000"/>
              <w:left w:val="single" w:sz="6" w:space="0" w:color="000000"/>
              <w:bottom w:val="single" w:sz="6" w:space="0" w:color="000000"/>
              <w:right w:val="single" w:sz="6" w:space="0" w:color="000000"/>
            </w:tcBorders>
          </w:tcPr>
          <w:p w14:paraId="539AD958"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7690DA16" w14:textId="77777777" w:rsidR="00C4557E" w:rsidRDefault="00C4557E" w:rsidP="00862022">
            <w:pPr>
              <w:pStyle w:val="TableParagraph"/>
              <w:rPr>
                <w:sz w:val="20"/>
              </w:rPr>
            </w:pPr>
          </w:p>
        </w:tc>
      </w:tr>
      <w:tr w:rsidR="00C4557E" w14:paraId="3E05A396"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496376FC" w14:textId="43B00D9F"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Section 3.1</w:t>
            </w:r>
            <w:r w:rsidR="004A060D">
              <w:rPr>
                <w:rFonts w:eastAsiaTheme="minorHAnsi"/>
                <w:sz w:val="20"/>
                <w:szCs w:val="20"/>
                <w:lang w:bidi="ar-SA"/>
              </w:rPr>
              <w:t xml:space="preserve"> – 3.4, t</w:t>
            </w:r>
            <w:r w:rsidRPr="00230E06">
              <w:rPr>
                <w:rFonts w:eastAsiaTheme="minorHAnsi"/>
                <w:sz w:val="20"/>
                <w:szCs w:val="20"/>
                <w:lang w:bidi="ar-SA"/>
              </w:rPr>
              <w:t xml:space="preserve">he </w:t>
            </w:r>
            <w:proofErr w:type="spellStart"/>
            <w:r w:rsidRPr="00230E06">
              <w:rPr>
                <w:rFonts w:eastAsiaTheme="minorHAnsi"/>
                <w:sz w:val="20"/>
                <w:szCs w:val="20"/>
                <w:lang w:bidi="ar-SA"/>
              </w:rPr>
              <w:t>metrologist</w:t>
            </w:r>
            <w:proofErr w:type="spellEnd"/>
            <w:r w:rsidRPr="00230E06">
              <w:rPr>
                <w:rFonts w:eastAsiaTheme="minorHAnsi"/>
                <w:sz w:val="20"/>
                <w:szCs w:val="20"/>
                <w:lang w:bidi="ar-SA"/>
              </w:rPr>
              <w:t xml:space="preserve"> can:</w:t>
            </w:r>
          </w:p>
          <w:p w14:paraId="07D8782B" w14:textId="4330C814" w:rsidR="0094718F" w:rsidRPr="00230E06" w:rsidRDefault="0094718F" w:rsidP="0094718F">
            <w:pPr>
              <w:widowControl/>
              <w:adjustRightInd w:val="0"/>
              <w:rPr>
                <w:rFonts w:eastAsiaTheme="minorHAnsi"/>
                <w:sz w:val="20"/>
                <w:szCs w:val="20"/>
                <w:lang w:bidi="ar-SA"/>
              </w:rPr>
            </w:pPr>
            <w:r w:rsidRPr="00230E06">
              <w:rPr>
                <w:rFonts w:eastAsiaTheme="minorHAnsi"/>
                <w:sz w:val="20"/>
                <w:szCs w:val="20"/>
                <w:lang w:bidi="ar-SA"/>
              </w:rPr>
              <w:t xml:space="preserve">DESCRIBE each variable in the </w:t>
            </w:r>
            <w:r w:rsidR="004A060D">
              <w:rPr>
                <w:rFonts w:eastAsiaTheme="minorHAnsi"/>
                <w:sz w:val="20"/>
                <w:szCs w:val="20"/>
                <w:lang w:bidi="ar-SA"/>
              </w:rPr>
              <w:t>equations</w:t>
            </w:r>
            <w:r w:rsidRPr="00230E06">
              <w:rPr>
                <w:rFonts w:eastAsiaTheme="minorHAnsi"/>
                <w:sz w:val="20"/>
                <w:szCs w:val="20"/>
                <w:lang w:bidi="ar-SA"/>
              </w:rPr>
              <w:t xml:space="preserve"> (from Table 2) and IDENTIFY the source and appropriate values for the equation;</w:t>
            </w:r>
          </w:p>
          <w:p w14:paraId="49EEBB4E" w14:textId="6C074A97" w:rsidR="0094718F" w:rsidRDefault="0094718F" w:rsidP="0094718F">
            <w:pPr>
              <w:widowControl/>
              <w:adjustRightInd w:val="0"/>
              <w:rPr>
                <w:rFonts w:eastAsiaTheme="minorHAnsi"/>
                <w:sz w:val="20"/>
                <w:szCs w:val="20"/>
                <w:lang w:bidi="ar-SA"/>
              </w:rPr>
            </w:pPr>
            <w:r w:rsidRPr="00230E06">
              <w:rPr>
                <w:rFonts w:eastAsiaTheme="minorHAnsi"/>
                <w:sz w:val="20"/>
                <w:szCs w:val="20"/>
                <w:lang w:bidi="ar-SA"/>
              </w:rPr>
              <w:t>DESCRIBE what is meant by a volume at a reference temperature and why that is important.</w:t>
            </w:r>
          </w:p>
          <w:p w14:paraId="25FD5957" w14:textId="0B530C33" w:rsidR="0011263F" w:rsidRPr="00230E06" w:rsidRDefault="0011263F" w:rsidP="0011263F">
            <w:pPr>
              <w:widowControl/>
              <w:adjustRightInd w:val="0"/>
              <w:rPr>
                <w:rFonts w:eastAsiaTheme="minorHAnsi"/>
                <w:sz w:val="20"/>
                <w:szCs w:val="20"/>
                <w:lang w:bidi="ar-SA"/>
              </w:rPr>
            </w:pPr>
            <w:r w:rsidRPr="00230E06">
              <w:rPr>
                <w:rFonts w:eastAsiaTheme="minorHAnsi"/>
                <w:sz w:val="20"/>
                <w:szCs w:val="20"/>
                <w:lang w:bidi="ar-SA"/>
              </w:rPr>
              <w:t xml:space="preserve">CALCULATE the volume of the unknown based on </w:t>
            </w:r>
            <w:r>
              <w:rPr>
                <w:rFonts w:eastAsiaTheme="minorHAnsi"/>
                <w:sz w:val="20"/>
                <w:szCs w:val="20"/>
                <w:lang w:bidi="ar-SA"/>
              </w:rPr>
              <w:t>the applicable</w:t>
            </w:r>
            <w:r w:rsidRPr="00230E06">
              <w:rPr>
                <w:rFonts w:eastAsiaTheme="minorHAnsi"/>
                <w:sz w:val="20"/>
                <w:szCs w:val="20"/>
                <w:lang w:bidi="ar-SA"/>
              </w:rPr>
              <w:t xml:space="preserve"> reference temperature;</w:t>
            </w:r>
          </w:p>
          <w:p w14:paraId="0762BC54" w14:textId="179753A8" w:rsidR="0011263F" w:rsidRPr="0011263F" w:rsidRDefault="0094718F" w:rsidP="0011263F">
            <w:pPr>
              <w:pStyle w:val="TableParagraph"/>
              <w:rPr>
                <w:rFonts w:eastAsiaTheme="minorHAnsi"/>
                <w:sz w:val="20"/>
                <w:szCs w:val="20"/>
                <w:lang w:bidi="ar-SA"/>
              </w:rPr>
            </w:pPr>
            <w:r w:rsidRPr="00230E06">
              <w:rPr>
                <w:rFonts w:eastAsiaTheme="minorHAnsi"/>
                <w:sz w:val="20"/>
                <w:szCs w:val="20"/>
                <w:lang w:bidi="ar-SA"/>
              </w:rPr>
              <w:t>VERIFY calculations against official laboratory spreadsheets as appropriate.</w:t>
            </w:r>
          </w:p>
        </w:tc>
        <w:tc>
          <w:tcPr>
            <w:tcW w:w="1530" w:type="dxa"/>
            <w:tcBorders>
              <w:top w:val="single" w:sz="6" w:space="0" w:color="000000"/>
              <w:left w:val="single" w:sz="6" w:space="0" w:color="000000"/>
              <w:bottom w:val="single" w:sz="6" w:space="0" w:color="000000"/>
              <w:right w:val="single" w:sz="6" w:space="0" w:color="000000"/>
            </w:tcBorders>
          </w:tcPr>
          <w:p w14:paraId="71DFA443"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BAD9A4F" w14:textId="77777777" w:rsidR="00C4557E" w:rsidRDefault="00C4557E" w:rsidP="00862022">
            <w:pPr>
              <w:pStyle w:val="TableParagraph"/>
              <w:rPr>
                <w:sz w:val="20"/>
              </w:rPr>
            </w:pPr>
          </w:p>
        </w:tc>
      </w:tr>
      <w:tr w:rsidR="00093DAF" w14:paraId="4154313C"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6644A8AA" w14:textId="208E2526"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Section 3.</w:t>
            </w:r>
            <w:r w:rsidR="0011263F">
              <w:rPr>
                <w:rFonts w:eastAsiaTheme="minorHAnsi"/>
                <w:sz w:val="20"/>
                <w:szCs w:val="20"/>
                <w:lang w:bidi="ar-SA"/>
              </w:rPr>
              <w:t>8</w:t>
            </w:r>
            <w:r w:rsidRPr="00230E06">
              <w:rPr>
                <w:rFonts w:eastAsiaTheme="minorHAnsi"/>
                <w:sz w:val="20"/>
                <w:szCs w:val="20"/>
                <w:lang w:bidi="ar-SA"/>
              </w:rPr>
              <w:t xml:space="preserve">, the </w:t>
            </w:r>
            <w:proofErr w:type="spellStart"/>
            <w:r w:rsidRPr="00230E06">
              <w:rPr>
                <w:rFonts w:eastAsiaTheme="minorHAnsi"/>
                <w:sz w:val="20"/>
                <w:szCs w:val="20"/>
                <w:lang w:bidi="ar-SA"/>
              </w:rPr>
              <w:t>metrologist</w:t>
            </w:r>
            <w:proofErr w:type="spellEnd"/>
            <w:r w:rsidRPr="00230E06">
              <w:rPr>
                <w:rFonts w:eastAsiaTheme="minorHAnsi"/>
                <w:sz w:val="20"/>
                <w:szCs w:val="20"/>
                <w:lang w:bidi="ar-SA"/>
              </w:rPr>
              <w:t xml:space="preserve"> can:</w:t>
            </w:r>
          </w:p>
          <w:p w14:paraId="73077CB6"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CALCULATE the standard deviation of the two runs performed (and VERIFY laboratory software if the calculation is usually automatic).</w:t>
            </w:r>
          </w:p>
          <w:p w14:paraId="07117B90" w14:textId="77777777" w:rsidR="00093DAF" w:rsidRDefault="00155AA3" w:rsidP="00155AA3">
            <w:pPr>
              <w:pStyle w:val="TableParagraph"/>
              <w:rPr>
                <w:rFonts w:eastAsiaTheme="minorHAnsi"/>
                <w:sz w:val="20"/>
                <w:szCs w:val="20"/>
                <w:lang w:bidi="ar-SA"/>
              </w:rPr>
            </w:pPr>
            <w:r w:rsidRPr="00230E06">
              <w:rPr>
                <w:rFonts w:eastAsiaTheme="minorHAnsi"/>
                <w:sz w:val="20"/>
                <w:szCs w:val="20"/>
                <w:lang w:bidi="ar-SA"/>
              </w:rPr>
              <w:t>DETERMINE if the repeatability is within acceptable laboratory limits (See Measurement Assurance).</w:t>
            </w:r>
          </w:p>
          <w:p w14:paraId="4D6B7B0D" w14:textId="0B1F2CAE" w:rsidR="00CC0F0C" w:rsidRPr="00230E06" w:rsidRDefault="00CC0F0C" w:rsidP="00155AA3">
            <w:pPr>
              <w:pStyle w:val="TableParagraph"/>
              <w:rPr>
                <w:sz w:val="20"/>
                <w:szCs w:val="20"/>
              </w:rPr>
            </w:pPr>
            <w:r>
              <w:rPr>
                <w:rFonts w:eastAsiaTheme="minorHAnsi"/>
                <w:sz w:val="20"/>
                <w:szCs w:val="20"/>
                <w:lang w:bidi="ar-SA"/>
              </w:rPr>
              <w:t>Enter the within process standard deviation into the standard deviation chart that is linked to the gravimetric volume spreadsheet</w:t>
            </w:r>
            <w:bookmarkStart w:id="0" w:name="_GoBack"/>
            <w:bookmarkEnd w:id="0"/>
          </w:p>
        </w:tc>
        <w:tc>
          <w:tcPr>
            <w:tcW w:w="1530" w:type="dxa"/>
            <w:tcBorders>
              <w:top w:val="single" w:sz="6" w:space="0" w:color="000000"/>
              <w:left w:val="single" w:sz="6" w:space="0" w:color="000000"/>
              <w:bottom w:val="single" w:sz="6" w:space="0" w:color="000000"/>
              <w:right w:val="single" w:sz="6" w:space="0" w:color="000000"/>
            </w:tcBorders>
          </w:tcPr>
          <w:p w14:paraId="2F5C79FD"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9C0B7B4" w14:textId="77777777" w:rsidR="00093DAF" w:rsidRDefault="00093DAF" w:rsidP="00862022">
            <w:pPr>
              <w:pStyle w:val="TableParagraph"/>
              <w:rPr>
                <w:sz w:val="20"/>
              </w:rPr>
            </w:pPr>
          </w:p>
        </w:tc>
      </w:tr>
      <w:tr w:rsidR="0011263F" w14:paraId="7D0C8102" w14:textId="77777777" w:rsidTr="0094718F">
        <w:trPr>
          <w:trHeight w:val="311"/>
        </w:trPr>
        <w:tc>
          <w:tcPr>
            <w:tcW w:w="7200" w:type="dxa"/>
            <w:tcBorders>
              <w:top w:val="single" w:sz="6" w:space="0" w:color="000000"/>
              <w:left w:val="double" w:sz="4" w:space="0" w:color="000000"/>
              <w:bottom w:val="single" w:sz="6" w:space="0" w:color="000000"/>
              <w:right w:val="single" w:sz="6" w:space="0" w:color="000000"/>
            </w:tcBorders>
          </w:tcPr>
          <w:p w14:paraId="38A4F471" w14:textId="77777777" w:rsidR="0011263F" w:rsidRDefault="0011263F" w:rsidP="00155AA3">
            <w:pPr>
              <w:widowControl/>
              <w:adjustRightInd w:val="0"/>
              <w:rPr>
                <w:rFonts w:eastAsiaTheme="minorHAnsi"/>
                <w:sz w:val="20"/>
                <w:szCs w:val="20"/>
                <w:lang w:bidi="ar-SA"/>
              </w:rPr>
            </w:pPr>
            <w:r>
              <w:rPr>
                <w:rFonts w:eastAsiaTheme="minorHAnsi"/>
                <w:sz w:val="20"/>
                <w:szCs w:val="20"/>
                <w:lang w:bidi="ar-SA"/>
              </w:rPr>
              <w:t xml:space="preserve">Section 3.9, the </w:t>
            </w:r>
            <w:proofErr w:type="spellStart"/>
            <w:r>
              <w:rPr>
                <w:rFonts w:eastAsiaTheme="minorHAnsi"/>
                <w:sz w:val="20"/>
                <w:szCs w:val="20"/>
                <w:lang w:bidi="ar-SA"/>
              </w:rPr>
              <w:t>metrologist</w:t>
            </w:r>
            <w:proofErr w:type="spellEnd"/>
            <w:r>
              <w:rPr>
                <w:rFonts w:eastAsiaTheme="minorHAnsi"/>
                <w:sz w:val="20"/>
                <w:szCs w:val="20"/>
                <w:lang w:bidi="ar-SA"/>
              </w:rPr>
              <w:t xml:space="preserve"> can:</w:t>
            </w:r>
          </w:p>
          <w:p w14:paraId="7522A8E7" w14:textId="77777777" w:rsidR="0011263F" w:rsidRDefault="0011263F" w:rsidP="00155AA3">
            <w:pPr>
              <w:widowControl/>
              <w:adjustRightInd w:val="0"/>
              <w:rPr>
                <w:rFonts w:eastAsiaTheme="minorHAnsi"/>
                <w:sz w:val="20"/>
                <w:szCs w:val="20"/>
                <w:lang w:bidi="ar-SA"/>
              </w:rPr>
            </w:pPr>
            <w:r>
              <w:rPr>
                <w:rFonts w:eastAsiaTheme="minorHAnsi"/>
                <w:sz w:val="20"/>
                <w:szCs w:val="20"/>
                <w:lang w:bidi="ar-SA"/>
              </w:rPr>
              <w:t>CALCULATE the F statistic to compare the observed within process standard deviation to the accepted (pooled) standard deviation from the standard deviation chart.</w:t>
            </w:r>
          </w:p>
          <w:p w14:paraId="0BA7F050" w14:textId="0746B14B" w:rsidR="0011263F" w:rsidRPr="00230E06" w:rsidRDefault="0011263F" w:rsidP="00155AA3">
            <w:pPr>
              <w:widowControl/>
              <w:adjustRightInd w:val="0"/>
              <w:rPr>
                <w:rFonts w:eastAsiaTheme="minorHAnsi"/>
                <w:sz w:val="20"/>
                <w:szCs w:val="20"/>
                <w:lang w:bidi="ar-SA"/>
              </w:rPr>
            </w:pPr>
            <w:r>
              <w:rPr>
                <w:rFonts w:eastAsiaTheme="minorHAnsi"/>
                <w:sz w:val="20"/>
                <w:szCs w:val="20"/>
                <w:lang w:bidi="ar-SA"/>
              </w:rPr>
              <w:t>VERIFY calculations against official laboratory spreadsheets as appropriate.</w:t>
            </w:r>
          </w:p>
        </w:tc>
        <w:tc>
          <w:tcPr>
            <w:tcW w:w="1530" w:type="dxa"/>
            <w:tcBorders>
              <w:top w:val="single" w:sz="6" w:space="0" w:color="000000"/>
              <w:left w:val="single" w:sz="6" w:space="0" w:color="000000"/>
              <w:bottom w:val="single" w:sz="6" w:space="0" w:color="000000"/>
              <w:right w:val="single" w:sz="6" w:space="0" w:color="000000"/>
            </w:tcBorders>
          </w:tcPr>
          <w:p w14:paraId="44BAEA47" w14:textId="77777777" w:rsidR="0011263F" w:rsidRDefault="0011263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1BA8EFE" w14:textId="77777777" w:rsidR="0011263F" w:rsidRDefault="0011263F" w:rsidP="00862022">
            <w:pPr>
              <w:pStyle w:val="TableParagraph"/>
              <w:rPr>
                <w:sz w:val="20"/>
              </w:rPr>
            </w:pPr>
          </w:p>
        </w:tc>
      </w:tr>
      <w:tr w:rsidR="00093DAF" w14:paraId="3EFAAE3E" w14:textId="77777777" w:rsidTr="0094718F">
        <w:trPr>
          <w:trHeight w:val="325"/>
        </w:trPr>
        <w:tc>
          <w:tcPr>
            <w:tcW w:w="7200" w:type="dxa"/>
            <w:tcBorders>
              <w:top w:val="single" w:sz="6" w:space="0" w:color="000000"/>
              <w:left w:val="double" w:sz="4" w:space="0" w:color="000000"/>
              <w:bottom w:val="single" w:sz="6" w:space="0" w:color="000000"/>
              <w:right w:val="single" w:sz="6" w:space="0" w:color="000000"/>
            </w:tcBorders>
          </w:tcPr>
          <w:p w14:paraId="6B77EEB6" w14:textId="7F87C11F" w:rsidR="0011263F" w:rsidRDefault="00155AA3" w:rsidP="0011263F">
            <w:pPr>
              <w:widowControl/>
              <w:adjustRightInd w:val="0"/>
              <w:rPr>
                <w:rFonts w:eastAsiaTheme="minorHAnsi"/>
                <w:sz w:val="20"/>
                <w:szCs w:val="20"/>
                <w:lang w:bidi="ar-SA"/>
              </w:rPr>
            </w:pPr>
            <w:proofErr w:type="gramStart"/>
            <w:r w:rsidRPr="00230E06">
              <w:rPr>
                <w:rFonts w:eastAsiaTheme="minorHAnsi"/>
                <w:sz w:val="20"/>
                <w:szCs w:val="20"/>
                <w:lang w:bidi="ar-SA"/>
              </w:rPr>
              <w:t>Section 3.</w:t>
            </w:r>
            <w:r w:rsidR="0011263F">
              <w:rPr>
                <w:rFonts w:eastAsiaTheme="minorHAnsi"/>
                <w:sz w:val="20"/>
                <w:szCs w:val="20"/>
                <w:lang w:bidi="ar-SA"/>
              </w:rPr>
              <w:t>11</w:t>
            </w:r>
            <w:r w:rsidRPr="00230E06">
              <w:rPr>
                <w:rFonts w:eastAsiaTheme="minorHAnsi"/>
                <w:sz w:val="20"/>
                <w:szCs w:val="20"/>
                <w:lang w:bidi="ar-SA"/>
              </w:rPr>
              <w:t>,</w:t>
            </w:r>
            <w:proofErr w:type="gramEnd"/>
            <w:r w:rsidRPr="00230E06">
              <w:rPr>
                <w:rFonts w:eastAsiaTheme="minorHAnsi"/>
                <w:sz w:val="20"/>
                <w:szCs w:val="20"/>
                <w:lang w:bidi="ar-SA"/>
              </w:rPr>
              <w:t xml:space="preserve"> Note: The average of the V-</w:t>
            </w:r>
            <w:r w:rsidR="0011263F">
              <w:rPr>
                <w:rFonts w:eastAsiaTheme="minorHAnsi"/>
                <w:sz w:val="20"/>
                <w:szCs w:val="20"/>
                <w:lang w:bidi="ar-SA"/>
              </w:rPr>
              <w:t>ref</w:t>
            </w:r>
            <w:r w:rsidRPr="00230E06">
              <w:rPr>
                <w:rFonts w:eastAsiaTheme="minorHAnsi"/>
                <w:sz w:val="20"/>
                <w:szCs w:val="20"/>
                <w:lang w:bidi="ar-SA"/>
              </w:rPr>
              <w:t xml:space="preserve"> volumes is calculated and reported (not each individual or one of the runs). </w:t>
            </w:r>
          </w:p>
          <w:p w14:paraId="29CDD109" w14:textId="2AB94DBF" w:rsidR="00093DAF" w:rsidRPr="00230E06" w:rsidRDefault="0011263F" w:rsidP="0011263F">
            <w:pPr>
              <w:widowControl/>
              <w:adjustRightInd w:val="0"/>
              <w:rPr>
                <w:sz w:val="20"/>
                <w:szCs w:val="20"/>
              </w:rPr>
            </w:pPr>
            <w:r>
              <w:rPr>
                <w:rFonts w:eastAsiaTheme="minorHAnsi"/>
                <w:sz w:val="20"/>
                <w:szCs w:val="20"/>
                <w:lang w:bidi="ar-SA"/>
              </w:rPr>
              <w:t>CALCULATE the average of the two runs performed (and VERIFY laboratory software if the calculation is usually automatic)</w:t>
            </w:r>
          </w:p>
        </w:tc>
        <w:tc>
          <w:tcPr>
            <w:tcW w:w="1530" w:type="dxa"/>
            <w:tcBorders>
              <w:top w:val="single" w:sz="6" w:space="0" w:color="000000"/>
              <w:left w:val="single" w:sz="6" w:space="0" w:color="000000"/>
              <w:bottom w:val="single" w:sz="6" w:space="0" w:color="000000"/>
              <w:right w:val="single" w:sz="6" w:space="0" w:color="000000"/>
            </w:tcBorders>
          </w:tcPr>
          <w:p w14:paraId="57D9073B" w14:textId="77777777" w:rsidR="00093DAF" w:rsidRDefault="00093DAF"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32E2B9B2" w14:textId="0B7BDCAF" w:rsidR="00093DAF" w:rsidRDefault="00093DAF" w:rsidP="00862022">
            <w:pPr>
              <w:pStyle w:val="TableParagraph"/>
              <w:rPr>
                <w:sz w:val="20"/>
              </w:rPr>
            </w:pPr>
          </w:p>
        </w:tc>
      </w:tr>
      <w:tr w:rsidR="00C4557E" w14:paraId="26F429F9" w14:textId="77777777" w:rsidTr="0094718F">
        <w:trPr>
          <w:trHeight w:val="325"/>
        </w:trPr>
        <w:tc>
          <w:tcPr>
            <w:tcW w:w="7200" w:type="dxa"/>
            <w:tcBorders>
              <w:top w:val="single" w:sz="6" w:space="0" w:color="000000"/>
              <w:left w:val="double" w:sz="4" w:space="0" w:color="000000"/>
              <w:bottom w:val="single" w:sz="6" w:space="0" w:color="000000"/>
              <w:right w:val="single" w:sz="6" w:space="0" w:color="000000"/>
            </w:tcBorders>
          </w:tcPr>
          <w:p w14:paraId="6C11FAD2" w14:textId="7777777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Section 4, the metrologist can:</w:t>
            </w:r>
          </w:p>
          <w:p w14:paraId="36513D5A" w14:textId="739F11D2"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lastRenderedPageBreak/>
              <w:t xml:space="preserve">FIND and DESCRIBE the overall measurement assurance practices used in the laboratory for </w:t>
            </w:r>
            <w:r w:rsidR="00CC0F0C">
              <w:rPr>
                <w:rFonts w:eastAsiaTheme="minorHAnsi"/>
                <w:sz w:val="20"/>
                <w:szCs w:val="20"/>
                <w:lang w:bidi="ar-SA"/>
              </w:rPr>
              <w:t xml:space="preserve">gravimetric </w:t>
            </w:r>
            <w:r w:rsidRPr="00230E06">
              <w:rPr>
                <w:rFonts w:eastAsiaTheme="minorHAnsi"/>
                <w:sz w:val="20"/>
                <w:szCs w:val="20"/>
                <w:lang w:bidi="ar-SA"/>
              </w:rPr>
              <w:t>volume calibrations. FIND applicable</w:t>
            </w:r>
            <w:r w:rsidR="0004538E">
              <w:rPr>
                <w:rFonts w:eastAsiaTheme="minorHAnsi"/>
                <w:sz w:val="20"/>
                <w:szCs w:val="20"/>
                <w:lang w:bidi="ar-SA"/>
              </w:rPr>
              <w:t xml:space="preserve"> </w:t>
            </w:r>
            <w:r w:rsidRPr="00230E06">
              <w:rPr>
                <w:rFonts w:eastAsiaTheme="minorHAnsi"/>
                <w:sz w:val="20"/>
                <w:szCs w:val="20"/>
                <w:lang w:bidi="ar-SA"/>
              </w:rPr>
              <w:t>laboratory standard deviation charts and applicable limits for this procedure.</w:t>
            </w:r>
          </w:p>
          <w:p w14:paraId="65AB8959" w14:textId="4D6AA7B7"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 xml:space="preserve">EVALUATE laboratory </w:t>
            </w:r>
            <w:r w:rsidR="00CC0F0C">
              <w:rPr>
                <w:rFonts w:eastAsiaTheme="minorHAnsi"/>
                <w:sz w:val="20"/>
                <w:szCs w:val="20"/>
                <w:lang w:bidi="ar-SA"/>
              </w:rPr>
              <w:t>standard deviation</w:t>
            </w:r>
            <w:r w:rsidRPr="00230E06">
              <w:rPr>
                <w:rFonts w:eastAsiaTheme="minorHAnsi"/>
                <w:sz w:val="20"/>
                <w:szCs w:val="20"/>
                <w:lang w:bidi="ar-SA"/>
              </w:rPr>
              <w:t xml:space="preserve"> charts for compliance with SOP 9 checklist</w:t>
            </w:r>
            <w:r w:rsidR="00CC0F0C">
              <w:rPr>
                <w:rFonts w:eastAsiaTheme="minorHAnsi"/>
                <w:sz w:val="20"/>
                <w:szCs w:val="20"/>
                <w:lang w:bidi="ar-SA"/>
              </w:rPr>
              <w:t>,</w:t>
            </w:r>
            <w:r w:rsidRPr="00230E06">
              <w:rPr>
                <w:rFonts w:eastAsiaTheme="minorHAnsi"/>
                <w:sz w:val="20"/>
                <w:szCs w:val="20"/>
                <w:lang w:bidi="ar-SA"/>
              </w:rPr>
              <w:t xml:space="preserve"> presence of values outside limits, and/or obvious trends;</w:t>
            </w:r>
          </w:p>
          <w:p w14:paraId="00C10B81" w14:textId="60FF0206" w:rsidR="00155AA3" w:rsidRPr="00230E06" w:rsidRDefault="00155AA3" w:rsidP="00155AA3">
            <w:pPr>
              <w:widowControl/>
              <w:adjustRightInd w:val="0"/>
              <w:rPr>
                <w:rFonts w:eastAsiaTheme="minorHAnsi"/>
                <w:sz w:val="20"/>
                <w:szCs w:val="20"/>
                <w:lang w:bidi="ar-SA"/>
              </w:rPr>
            </w:pPr>
            <w:r w:rsidRPr="00230E06">
              <w:rPr>
                <w:rFonts w:eastAsiaTheme="minorHAnsi"/>
                <w:sz w:val="20"/>
                <w:szCs w:val="20"/>
                <w:lang w:bidi="ar-SA"/>
              </w:rPr>
              <w:t xml:space="preserve">IDENTIFY </w:t>
            </w:r>
            <w:r w:rsidR="00CC0F0C">
              <w:rPr>
                <w:rFonts w:eastAsiaTheme="minorHAnsi"/>
                <w:sz w:val="20"/>
                <w:szCs w:val="20"/>
                <w:lang w:bidi="ar-SA"/>
              </w:rPr>
              <w:t>accepted (pooled) standard deviations</w:t>
            </w:r>
            <w:r w:rsidRPr="00230E06">
              <w:rPr>
                <w:rFonts w:eastAsiaTheme="minorHAnsi"/>
                <w:sz w:val="20"/>
                <w:szCs w:val="20"/>
                <w:lang w:bidi="ar-SA"/>
              </w:rPr>
              <w:t>, suitable repeatability for the process, and what values are transferred to the uncertainty calculations.</w:t>
            </w:r>
          </w:p>
          <w:p w14:paraId="5A419B2F" w14:textId="4FDDE51B" w:rsidR="00C4557E" w:rsidRPr="00230E06" w:rsidRDefault="00155AA3" w:rsidP="004872CB">
            <w:pPr>
              <w:widowControl/>
              <w:adjustRightInd w:val="0"/>
              <w:rPr>
                <w:sz w:val="20"/>
                <w:szCs w:val="20"/>
              </w:rPr>
            </w:pPr>
            <w:r w:rsidRPr="00230E06">
              <w:rPr>
                <w:rFonts w:eastAsiaTheme="minorHAnsi"/>
                <w:sz w:val="20"/>
                <w:szCs w:val="20"/>
                <w:lang w:bidi="ar-SA"/>
              </w:rPr>
              <w:t>Note: For SOP 20 and volume procedures OWM recommends "standard deviation charts" instead of "range" charts. One or the other is</w:t>
            </w:r>
            <w:r w:rsidR="00931AB8" w:rsidRPr="00230E06">
              <w:rPr>
                <w:rFonts w:eastAsiaTheme="minorHAnsi"/>
                <w:sz w:val="20"/>
                <w:szCs w:val="20"/>
                <w:lang w:bidi="ar-SA"/>
              </w:rPr>
              <w:t xml:space="preserve"> </w:t>
            </w:r>
            <w:r w:rsidRPr="00230E06">
              <w:rPr>
                <w:rFonts w:eastAsiaTheme="minorHAnsi"/>
                <w:sz w:val="20"/>
                <w:szCs w:val="20"/>
                <w:lang w:bidi="ar-SA"/>
              </w:rPr>
              <w:t>needed. Standard deviation of check standards is "better" and usually a larger standard deviation, but repeatability estimates are needed</w:t>
            </w:r>
            <w:r w:rsidR="004872CB">
              <w:rPr>
                <w:rFonts w:eastAsiaTheme="minorHAnsi"/>
                <w:sz w:val="20"/>
                <w:szCs w:val="20"/>
                <w:lang w:bidi="ar-SA"/>
              </w:rPr>
              <w:t xml:space="preserve"> </w:t>
            </w:r>
            <w:r w:rsidRPr="00230E06">
              <w:rPr>
                <w:rFonts w:eastAsiaTheme="minorHAnsi"/>
                <w:sz w:val="20"/>
                <w:szCs w:val="20"/>
                <w:lang w:bidi="ar-SA"/>
              </w:rPr>
              <w:t>to ensure a process and the unknowns are in control and repeating properly and for later extrapolation and evaluation of repeatability for</w:t>
            </w:r>
            <w:r w:rsidR="00931AB8" w:rsidRPr="00230E06">
              <w:rPr>
                <w:rFonts w:eastAsiaTheme="minorHAnsi"/>
                <w:sz w:val="20"/>
                <w:szCs w:val="20"/>
                <w:lang w:bidi="ar-SA"/>
              </w:rPr>
              <w:t xml:space="preserve"> </w:t>
            </w:r>
            <w:r w:rsidRPr="00230E06">
              <w:rPr>
                <w:rFonts w:eastAsiaTheme="minorHAnsi"/>
                <w:sz w:val="20"/>
                <w:szCs w:val="20"/>
                <w:lang w:bidi="ar-SA"/>
              </w:rPr>
              <w:t>larger provers.</w:t>
            </w:r>
          </w:p>
        </w:tc>
        <w:tc>
          <w:tcPr>
            <w:tcW w:w="1530" w:type="dxa"/>
            <w:tcBorders>
              <w:top w:val="single" w:sz="6" w:space="0" w:color="000000"/>
              <w:left w:val="single" w:sz="6" w:space="0" w:color="000000"/>
              <w:bottom w:val="single" w:sz="6" w:space="0" w:color="000000"/>
              <w:right w:val="single" w:sz="6" w:space="0" w:color="000000"/>
            </w:tcBorders>
          </w:tcPr>
          <w:p w14:paraId="21EB483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5A3E66A2" w14:textId="77777777" w:rsidR="00C4557E" w:rsidRDefault="00C4557E" w:rsidP="00862022">
            <w:pPr>
              <w:pStyle w:val="TableParagraph"/>
              <w:rPr>
                <w:sz w:val="20"/>
              </w:rPr>
            </w:pPr>
          </w:p>
        </w:tc>
      </w:tr>
      <w:tr w:rsidR="00C4557E" w14:paraId="540BB329" w14:textId="77777777" w:rsidTr="0094718F">
        <w:trPr>
          <w:trHeight w:val="325"/>
        </w:trPr>
        <w:tc>
          <w:tcPr>
            <w:tcW w:w="7200" w:type="dxa"/>
            <w:tcBorders>
              <w:top w:val="single" w:sz="6" w:space="0" w:color="000000"/>
              <w:left w:val="double" w:sz="4" w:space="0" w:color="000000"/>
              <w:bottom w:val="single" w:sz="6" w:space="0" w:color="000000"/>
              <w:right w:val="single" w:sz="6" w:space="0" w:color="000000"/>
            </w:tcBorders>
          </w:tcPr>
          <w:p w14:paraId="3BC24DB5"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4.2, the metrologist can:</w:t>
            </w:r>
          </w:p>
          <w:p w14:paraId="282BFD16"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DESCRIBE and ASSESS a process with repeatability failures.</w:t>
            </w:r>
          </w:p>
          <w:p w14:paraId="75904A49" w14:textId="57A72C69" w:rsidR="00C4557E" w:rsidRPr="00230E06" w:rsidRDefault="00931AB8" w:rsidP="004872CB">
            <w:pPr>
              <w:widowControl/>
              <w:adjustRightInd w:val="0"/>
              <w:rPr>
                <w:sz w:val="20"/>
                <w:szCs w:val="20"/>
              </w:rPr>
            </w:pPr>
            <w:r w:rsidRPr="00230E06">
              <w:rPr>
                <w:rFonts w:eastAsiaTheme="minorHAnsi"/>
                <w:sz w:val="20"/>
                <w:szCs w:val="20"/>
                <w:lang w:bidi="ar-SA"/>
              </w:rPr>
              <w:t>Note: Instructors and Mentors will describe examples of what/when a process might not repeat in addition to what is stated in the SOP</w:t>
            </w:r>
            <w:r w:rsidR="004872CB">
              <w:rPr>
                <w:rFonts w:eastAsiaTheme="minorHAnsi"/>
                <w:sz w:val="20"/>
                <w:szCs w:val="20"/>
                <w:lang w:bidi="ar-SA"/>
              </w:rPr>
              <w:t xml:space="preserve"> </w:t>
            </w:r>
            <w:r w:rsidRPr="00230E06">
              <w:rPr>
                <w:rFonts w:eastAsiaTheme="minorHAnsi"/>
                <w:sz w:val="20"/>
                <w:szCs w:val="20"/>
                <w:lang w:bidi="ar-SA"/>
              </w:rPr>
              <w:t>based on their experience and knowledge of this measurement process.</w:t>
            </w:r>
          </w:p>
        </w:tc>
        <w:tc>
          <w:tcPr>
            <w:tcW w:w="1530" w:type="dxa"/>
            <w:tcBorders>
              <w:top w:val="single" w:sz="6" w:space="0" w:color="000000"/>
              <w:left w:val="single" w:sz="6" w:space="0" w:color="000000"/>
              <w:bottom w:val="single" w:sz="6" w:space="0" w:color="000000"/>
              <w:right w:val="single" w:sz="6" w:space="0" w:color="000000"/>
            </w:tcBorders>
          </w:tcPr>
          <w:p w14:paraId="3B7EC78F"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9BA884D" w14:textId="77777777" w:rsidR="00C4557E" w:rsidRDefault="00C4557E" w:rsidP="00862022">
            <w:pPr>
              <w:pStyle w:val="TableParagraph"/>
              <w:rPr>
                <w:sz w:val="20"/>
              </w:rPr>
            </w:pPr>
          </w:p>
        </w:tc>
      </w:tr>
      <w:tr w:rsidR="00C4557E" w14:paraId="73C339AD" w14:textId="77777777" w:rsidTr="0094718F">
        <w:trPr>
          <w:trHeight w:val="325"/>
        </w:trPr>
        <w:tc>
          <w:tcPr>
            <w:tcW w:w="7200" w:type="dxa"/>
            <w:tcBorders>
              <w:top w:val="single" w:sz="6" w:space="0" w:color="000000"/>
              <w:left w:val="double" w:sz="4" w:space="0" w:color="000000"/>
              <w:bottom w:val="single" w:sz="6" w:space="0" w:color="000000"/>
              <w:right w:val="single" w:sz="6" w:space="0" w:color="000000"/>
            </w:tcBorders>
          </w:tcPr>
          <w:p w14:paraId="79CFD6E8"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5, the metrologist can:</w:t>
            </w:r>
          </w:p>
          <w:p w14:paraId="35748CE6"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Read SOP 29 and be able to LIST and DESCRIBE the 8 steps in the uncertainty process in the context of SOP 19.</w:t>
            </w:r>
          </w:p>
          <w:p w14:paraId="534E2EE4" w14:textId="67863DB9"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Step 1. SPECIFY - refers to SOP 1</w:t>
            </w:r>
            <w:r w:rsidR="00CC0F0C">
              <w:rPr>
                <w:rFonts w:eastAsiaTheme="minorHAnsi"/>
                <w:sz w:val="20"/>
                <w:szCs w:val="20"/>
                <w:lang w:bidi="ar-SA"/>
              </w:rPr>
              <w:t>4</w:t>
            </w:r>
            <w:r w:rsidRPr="00230E06">
              <w:rPr>
                <w:rFonts w:eastAsiaTheme="minorHAnsi"/>
                <w:sz w:val="20"/>
                <w:szCs w:val="20"/>
                <w:lang w:bidi="ar-SA"/>
              </w:rPr>
              <w:t xml:space="preserve"> and the measurement equations listed in the SOP (e.g., see Equation 3.1).</w:t>
            </w:r>
          </w:p>
          <w:p w14:paraId="7969CAC6" w14:textId="689F00E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 xml:space="preserve">Step 2. Metrologist should be able to IDENTIFY, DESCRIBE, SELECT, QUANTIFY, CONVERT all sources/components from Table </w:t>
            </w:r>
            <w:r w:rsidR="00CC0F0C">
              <w:rPr>
                <w:rFonts w:eastAsiaTheme="minorHAnsi"/>
                <w:sz w:val="20"/>
                <w:szCs w:val="20"/>
                <w:lang w:bidi="ar-SA"/>
              </w:rPr>
              <w:t>4</w:t>
            </w:r>
            <w:r w:rsidRPr="00230E06">
              <w:rPr>
                <w:rFonts w:eastAsiaTheme="minorHAnsi"/>
                <w:sz w:val="20"/>
                <w:szCs w:val="20"/>
                <w:lang w:bidi="ar-SA"/>
              </w:rPr>
              <w:t xml:space="preserve"> to:</w:t>
            </w:r>
          </w:p>
          <w:p w14:paraId="6A9507FC"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CALCULATE the COMBINED uncertainty using a root sum square method.</w:t>
            </w:r>
          </w:p>
          <w:p w14:paraId="34F69BAF" w14:textId="77777777" w:rsidR="00CC0F0C" w:rsidRDefault="00931AB8" w:rsidP="00CC0F0C">
            <w:pPr>
              <w:widowControl/>
              <w:adjustRightInd w:val="0"/>
              <w:rPr>
                <w:rFonts w:eastAsiaTheme="minorHAnsi"/>
                <w:sz w:val="20"/>
                <w:szCs w:val="20"/>
                <w:lang w:bidi="ar-SA"/>
              </w:rPr>
            </w:pPr>
            <w:r w:rsidRPr="00230E06">
              <w:rPr>
                <w:rFonts w:eastAsiaTheme="minorHAnsi"/>
                <w:sz w:val="20"/>
                <w:szCs w:val="20"/>
                <w:lang w:bidi="ar-SA"/>
              </w:rPr>
              <w:t xml:space="preserve">COMPARE and EVALUATE - this section and TABLE </w:t>
            </w:r>
            <w:r w:rsidR="00CC0F0C">
              <w:rPr>
                <w:rFonts w:eastAsiaTheme="minorHAnsi"/>
                <w:sz w:val="20"/>
                <w:szCs w:val="20"/>
                <w:lang w:bidi="ar-SA"/>
              </w:rPr>
              <w:t>4</w:t>
            </w:r>
            <w:r w:rsidRPr="00230E06">
              <w:rPr>
                <w:rFonts w:eastAsiaTheme="minorHAnsi"/>
                <w:sz w:val="20"/>
                <w:szCs w:val="20"/>
                <w:lang w:bidi="ar-SA"/>
              </w:rPr>
              <w:t xml:space="preserve"> with the official laboratory uncertainties. </w:t>
            </w:r>
          </w:p>
          <w:p w14:paraId="4C42DA72" w14:textId="5D021BF0" w:rsidR="00C4557E" w:rsidRPr="00230E06" w:rsidRDefault="00931AB8" w:rsidP="00CC0F0C">
            <w:pPr>
              <w:widowControl/>
              <w:adjustRightInd w:val="0"/>
              <w:rPr>
                <w:sz w:val="20"/>
                <w:szCs w:val="20"/>
              </w:rPr>
            </w:pPr>
            <w:r w:rsidRPr="00230E06">
              <w:rPr>
                <w:rFonts w:eastAsiaTheme="minorHAnsi"/>
                <w:sz w:val="20"/>
                <w:szCs w:val="20"/>
                <w:lang w:bidi="ar-SA"/>
              </w:rPr>
              <w:t>VERIFY calculations in the laboratory spreadsheets for uncertainty using this SOP.</w:t>
            </w:r>
          </w:p>
        </w:tc>
        <w:tc>
          <w:tcPr>
            <w:tcW w:w="1530" w:type="dxa"/>
            <w:tcBorders>
              <w:top w:val="single" w:sz="6" w:space="0" w:color="000000"/>
              <w:left w:val="single" w:sz="6" w:space="0" w:color="000000"/>
              <w:bottom w:val="single" w:sz="6" w:space="0" w:color="000000"/>
              <w:right w:val="single" w:sz="6" w:space="0" w:color="000000"/>
            </w:tcBorders>
          </w:tcPr>
          <w:p w14:paraId="3BC32586"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88364EA" w14:textId="77777777" w:rsidR="00C4557E" w:rsidRDefault="00C4557E" w:rsidP="00862022">
            <w:pPr>
              <w:pStyle w:val="TableParagraph"/>
              <w:rPr>
                <w:sz w:val="20"/>
              </w:rPr>
            </w:pPr>
          </w:p>
        </w:tc>
      </w:tr>
      <w:tr w:rsidR="00C4557E" w14:paraId="5697BFEF" w14:textId="77777777" w:rsidTr="0094718F">
        <w:trPr>
          <w:trHeight w:val="325"/>
        </w:trPr>
        <w:tc>
          <w:tcPr>
            <w:tcW w:w="7200" w:type="dxa"/>
            <w:tcBorders>
              <w:top w:val="single" w:sz="6" w:space="0" w:color="000000"/>
              <w:left w:val="double" w:sz="4" w:space="0" w:color="000000"/>
              <w:bottom w:val="single" w:sz="6" w:space="0" w:color="000000"/>
              <w:right w:val="single" w:sz="6" w:space="0" w:color="000000"/>
            </w:tcBorders>
          </w:tcPr>
          <w:p w14:paraId="1B44A9D1"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6.1, the metrologist can:</w:t>
            </w:r>
          </w:p>
          <w:p w14:paraId="3AF4BA73" w14:textId="4401D9E2" w:rsidR="00C4557E" w:rsidRPr="00CC0F0C" w:rsidRDefault="00931AB8" w:rsidP="00931AB8">
            <w:pPr>
              <w:widowControl/>
              <w:adjustRightInd w:val="0"/>
              <w:rPr>
                <w:rFonts w:eastAsiaTheme="minorHAnsi"/>
                <w:sz w:val="20"/>
                <w:szCs w:val="20"/>
                <w:lang w:bidi="ar-SA"/>
              </w:rPr>
            </w:pPr>
            <w:r w:rsidRPr="00230E06">
              <w:rPr>
                <w:rFonts w:eastAsiaTheme="minorHAnsi"/>
                <w:sz w:val="20"/>
                <w:szCs w:val="20"/>
                <w:lang w:bidi="ar-SA"/>
              </w:rPr>
              <w:t>CREATE a calibration certificate that COMPLIES with SOP 1 and items that must be included per SOP 1</w:t>
            </w:r>
            <w:r w:rsidR="00CC0F0C">
              <w:rPr>
                <w:rFonts w:eastAsiaTheme="minorHAnsi"/>
                <w:sz w:val="20"/>
                <w:szCs w:val="20"/>
                <w:lang w:bidi="ar-SA"/>
              </w:rPr>
              <w:t>4</w:t>
            </w:r>
            <w:r w:rsidRPr="00230E06">
              <w:rPr>
                <w:rFonts w:eastAsiaTheme="minorHAnsi"/>
                <w:sz w:val="20"/>
                <w:szCs w:val="20"/>
                <w:lang w:bidi="ar-SA"/>
              </w:rPr>
              <w:t>, Section 6.1.</w:t>
            </w:r>
          </w:p>
        </w:tc>
        <w:tc>
          <w:tcPr>
            <w:tcW w:w="1530" w:type="dxa"/>
            <w:tcBorders>
              <w:top w:val="single" w:sz="6" w:space="0" w:color="000000"/>
              <w:left w:val="single" w:sz="6" w:space="0" w:color="000000"/>
              <w:bottom w:val="single" w:sz="6" w:space="0" w:color="000000"/>
              <w:right w:val="single" w:sz="6" w:space="0" w:color="000000"/>
            </w:tcBorders>
          </w:tcPr>
          <w:p w14:paraId="59A1B135"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2B181985" w14:textId="77777777" w:rsidR="00C4557E" w:rsidRDefault="00C4557E" w:rsidP="00862022">
            <w:pPr>
              <w:pStyle w:val="TableParagraph"/>
              <w:rPr>
                <w:sz w:val="20"/>
              </w:rPr>
            </w:pPr>
          </w:p>
        </w:tc>
      </w:tr>
      <w:tr w:rsidR="00C4557E" w14:paraId="2E29E391" w14:textId="77777777" w:rsidTr="0094718F">
        <w:trPr>
          <w:trHeight w:val="325"/>
        </w:trPr>
        <w:tc>
          <w:tcPr>
            <w:tcW w:w="7200" w:type="dxa"/>
            <w:tcBorders>
              <w:top w:val="single" w:sz="6" w:space="0" w:color="000000"/>
              <w:left w:val="double" w:sz="4" w:space="0" w:color="000000"/>
              <w:bottom w:val="single" w:sz="6" w:space="0" w:color="000000"/>
              <w:right w:val="single" w:sz="6" w:space="0" w:color="000000"/>
            </w:tcBorders>
          </w:tcPr>
          <w:p w14:paraId="64CDB9BF"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Section 6.2, the metrologist can:</w:t>
            </w:r>
          </w:p>
          <w:p w14:paraId="3017EEA8" w14:textId="12B627F8"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DESCRIBE the two requirements for conformity assessment and assess the measurement results and uncertainties for compliance with the</w:t>
            </w:r>
            <w:r w:rsidR="0004538E">
              <w:rPr>
                <w:rFonts w:eastAsiaTheme="minorHAnsi"/>
                <w:sz w:val="20"/>
                <w:szCs w:val="20"/>
                <w:lang w:bidi="ar-SA"/>
              </w:rPr>
              <w:t xml:space="preserve"> </w:t>
            </w:r>
            <w:r w:rsidRPr="00230E06">
              <w:rPr>
                <w:rFonts w:eastAsiaTheme="minorHAnsi"/>
                <w:sz w:val="20"/>
                <w:szCs w:val="20"/>
                <w:lang w:bidi="ar-SA"/>
              </w:rPr>
              <w:t>applicable documentary standards.</w:t>
            </w:r>
          </w:p>
          <w:p w14:paraId="752120CE" w14:textId="1E4CD505" w:rsidR="00CC0F0C" w:rsidRPr="00230E06" w:rsidRDefault="00CC0F0C" w:rsidP="00CC0F0C">
            <w:pPr>
              <w:widowControl/>
              <w:adjustRightInd w:val="0"/>
              <w:rPr>
                <w:rFonts w:eastAsiaTheme="minorHAnsi"/>
                <w:sz w:val="20"/>
                <w:szCs w:val="20"/>
                <w:lang w:bidi="ar-SA"/>
              </w:rPr>
            </w:pPr>
            <w:r>
              <w:rPr>
                <w:rFonts w:eastAsiaTheme="minorHAnsi"/>
                <w:sz w:val="20"/>
                <w:szCs w:val="20"/>
                <w:lang w:bidi="ar-SA"/>
              </w:rPr>
              <w:t>Note: tolerances are not evaluated in SOP 14 at this laboratory</w:t>
            </w:r>
          </w:p>
          <w:p w14:paraId="1992A271" w14:textId="5CF74F09" w:rsidR="00931AB8" w:rsidRPr="00230E06" w:rsidRDefault="00CC0F0C" w:rsidP="00931AB8">
            <w:pPr>
              <w:widowControl/>
              <w:adjustRightInd w:val="0"/>
              <w:rPr>
                <w:rFonts w:eastAsiaTheme="minorHAnsi"/>
                <w:sz w:val="20"/>
                <w:szCs w:val="20"/>
                <w:lang w:bidi="ar-SA"/>
              </w:rPr>
            </w:pPr>
            <w:r w:rsidRPr="00230E06">
              <w:rPr>
                <w:rFonts w:eastAsiaTheme="minorHAnsi"/>
                <w:sz w:val="20"/>
                <w:szCs w:val="20"/>
                <w:lang w:bidi="ar-SA"/>
              </w:rPr>
              <w:t xml:space="preserve"> </w:t>
            </w:r>
            <w:r w:rsidR="00931AB8" w:rsidRPr="00230E06">
              <w:rPr>
                <w:rFonts w:eastAsiaTheme="minorHAnsi"/>
                <w:sz w:val="20"/>
                <w:szCs w:val="20"/>
                <w:lang w:bidi="ar-SA"/>
              </w:rPr>
              <w:t xml:space="preserve">The </w:t>
            </w:r>
            <w:proofErr w:type="spellStart"/>
            <w:r w:rsidR="00931AB8" w:rsidRPr="00230E06">
              <w:rPr>
                <w:rFonts w:eastAsiaTheme="minorHAnsi"/>
                <w:sz w:val="20"/>
                <w:szCs w:val="20"/>
                <w:lang w:bidi="ar-SA"/>
              </w:rPr>
              <w:t>metrologist</w:t>
            </w:r>
            <w:proofErr w:type="spellEnd"/>
            <w:r w:rsidR="00931AB8" w:rsidRPr="00230E06">
              <w:rPr>
                <w:rFonts w:eastAsiaTheme="minorHAnsi"/>
                <w:sz w:val="20"/>
                <w:szCs w:val="20"/>
                <w:lang w:bidi="ar-SA"/>
              </w:rPr>
              <w:t xml:space="preserve"> can:</w:t>
            </w:r>
          </w:p>
          <w:p w14:paraId="62F4EFD2" w14:textId="77777777" w:rsidR="00931AB8" w:rsidRPr="00230E06" w:rsidRDefault="00931AB8" w:rsidP="00931AB8">
            <w:pPr>
              <w:widowControl/>
              <w:adjustRightInd w:val="0"/>
              <w:rPr>
                <w:rFonts w:eastAsiaTheme="minorHAnsi"/>
                <w:sz w:val="20"/>
                <w:szCs w:val="20"/>
                <w:lang w:bidi="ar-SA"/>
              </w:rPr>
            </w:pPr>
            <w:r w:rsidRPr="00230E06">
              <w:rPr>
                <w:rFonts w:eastAsiaTheme="minorHAnsi"/>
                <w:sz w:val="20"/>
                <w:szCs w:val="20"/>
                <w:lang w:bidi="ar-SA"/>
              </w:rPr>
              <w:t xml:space="preserve">DESCRIBE the laboratory practices related to conformity assessment; and </w:t>
            </w:r>
          </w:p>
          <w:p w14:paraId="14B21A0D" w14:textId="12946BB6" w:rsidR="00C4557E" w:rsidRPr="00230E06" w:rsidRDefault="00931AB8" w:rsidP="00931AB8">
            <w:pPr>
              <w:widowControl/>
              <w:adjustRightInd w:val="0"/>
              <w:rPr>
                <w:sz w:val="20"/>
                <w:szCs w:val="20"/>
              </w:rPr>
            </w:pPr>
            <w:r w:rsidRPr="00230E06">
              <w:rPr>
                <w:rFonts w:eastAsiaTheme="minorHAnsi"/>
                <w:sz w:val="20"/>
                <w:szCs w:val="20"/>
                <w:lang w:bidi="ar-SA"/>
              </w:rPr>
              <w:t>ASSESS the calibration certificate for compliance.</w:t>
            </w:r>
          </w:p>
        </w:tc>
        <w:tc>
          <w:tcPr>
            <w:tcW w:w="1530" w:type="dxa"/>
            <w:tcBorders>
              <w:top w:val="single" w:sz="6" w:space="0" w:color="000000"/>
              <w:left w:val="single" w:sz="6" w:space="0" w:color="000000"/>
              <w:bottom w:val="single" w:sz="6" w:space="0" w:color="000000"/>
              <w:right w:val="single" w:sz="6" w:space="0" w:color="000000"/>
            </w:tcBorders>
          </w:tcPr>
          <w:p w14:paraId="0F9E2A42"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41C7EF08" w14:textId="77777777" w:rsidR="00C4557E" w:rsidRDefault="00C4557E" w:rsidP="00862022">
            <w:pPr>
              <w:pStyle w:val="TableParagraph"/>
              <w:rPr>
                <w:sz w:val="20"/>
              </w:rPr>
            </w:pPr>
          </w:p>
        </w:tc>
      </w:tr>
      <w:tr w:rsidR="00C4557E" w14:paraId="75D9F5B8" w14:textId="77777777" w:rsidTr="0094718F">
        <w:trPr>
          <w:trHeight w:val="325"/>
        </w:trPr>
        <w:tc>
          <w:tcPr>
            <w:tcW w:w="7200" w:type="dxa"/>
            <w:tcBorders>
              <w:top w:val="single" w:sz="6" w:space="0" w:color="000000"/>
              <w:left w:val="double" w:sz="4" w:space="0" w:color="000000"/>
              <w:bottom w:val="single" w:sz="6" w:space="0" w:color="000000"/>
              <w:right w:val="single" w:sz="6" w:space="0" w:color="000000"/>
            </w:tcBorders>
          </w:tcPr>
          <w:p w14:paraId="1F91BA1D" w14:textId="1BFF0041" w:rsidR="00230E06" w:rsidRPr="00230E06" w:rsidRDefault="00230E06" w:rsidP="00230E06">
            <w:pPr>
              <w:widowControl/>
              <w:adjustRightInd w:val="0"/>
              <w:rPr>
                <w:rFonts w:eastAsiaTheme="minorHAnsi"/>
                <w:sz w:val="20"/>
                <w:szCs w:val="20"/>
                <w:lang w:bidi="ar-SA"/>
              </w:rPr>
            </w:pPr>
            <w:r w:rsidRPr="00230E06">
              <w:rPr>
                <w:rFonts w:eastAsiaTheme="minorHAnsi"/>
                <w:sz w:val="20"/>
                <w:szCs w:val="20"/>
                <w:lang w:bidi="ar-SA"/>
              </w:rPr>
              <w:t>Appendix A</w:t>
            </w:r>
            <w:r w:rsidR="00CC0F0C">
              <w:rPr>
                <w:rFonts w:eastAsiaTheme="minorHAnsi"/>
                <w:sz w:val="20"/>
                <w:szCs w:val="20"/>
                <w:lang w:bidi="ar-SA"/>
              </w:rPr>
              <w:t xml:space="preserve"> and B</w:t>
            </w:r>
            <w:r w:rsidRPr="00230E06">
              <w:rPr>
                <w:rFonts w:eastAsiaTheme="minorHAnsi"/>
                <w:sz w:val="20"/>
                <w:szCs w:val="20"/>
                <w:lang w:bidi="ar-SA"/>
              </w:rPr>
              <w:t xml:space="preserve">, the </w:t>
            </w:r>
            <w:proofErr w:type="spellStart"/>
            <w:r w:rsidRPr="00230E06">
              <w:rPr>
                <w:rFonts w:eastAsiaTheme="minorHAnsi"/>
                <w:sz w:val="20"/>
                <w:szCs w:val="20"/>
                <w:lang w:bidi="ar-SA"/>
              </w:rPr>
              <w:t>metrologist</w:t>
            </w:r>
            <w:proofErr w:type="spellEnd"/>
            <w:r w:rsidRPr="00230E06">
              <w:rPr>
                <w:rFonts w:eastAsiaTheme="minorHAnsi"/>
                <w:sz w:val="20"/>
                <w:szCs w:val="20"/>
                <w:lang w:bidi="ar-SA"/>
              </w:rPr>
              <w:t xml:space="preserve"> can:</w:t>
            </w:r>
          </w:p>
          <w:p w14:paraId="24DF97CA" w14:textId="22B488CD" w:rsidR="00C4557E" w:rsidRPr="00230E06" w:rsidRDefault="00230E06" w:rsidP="00230E06">
            <w:pPr>
              <w:widowControl/>
              <w:adjustRightInd w:val="0"/>
              <w:rPr>
                <w:sz w:val="20"/>
                <w:szCs w:val="20"/>
              </w:rPr>
            </w:pPr>
            <w:r w:rsidRPr="00230E06">
              <w:rPr>
                <w:rFonts w:eastAsiaTheme="minorHAnsi"/>
                <w:sz w:val="20"/>
                <w:szCs w:val="20"/>
                <w:lang w:bidi="ar-SA"/>
              </w:rPr>
              <w:t>ASSESS the data sheet compared to the laboratory methods for recording data to ensure that all data that needs to be recorded is documented and maintained for calculations and creation of the calibration certificate.</w:t>
            </w:r>
          </w:p>
        </w:tc>
        <w:tc>
          <w:tcPr>
            <w:tcW w:w="1530" w:type="dxa"/>
            <w:tcBorders>
              <w:top w:val="single" w:sz="6" w:space="0" w:color="000000"/>
              <w:left w:val="single" w:sz="6" w:space="0" w:color="000000"/>
              <w:bottom w:val="single" w:sz="6" w:space="0" w:color="000000"/>
              <w:right w:val="single" w:sz="6" w:space="0" w:color="000000"/>
            </w:tcBorders>
          </w:tcPr>
          <w:p w14:paraId="30CEF979" w14:textId="77777777" w:rsidR="00C4557E" w:rsidRDefault="00C4557E" w:rsidP="00862022">
            <w:pPr>
              <w:pStyle w:val="TableParagraph"/>
              <w:rPr>
                <w:sz w:val="20"/>
              </w:rPr>
            </w:pPr>
          </w:p>
        </w:tc>
        <w:tc>
          <w:tcPr>
            <w:tcW w:w="1530" w:type="dxa"/>
            <w:tcBorders>
              <w:top w:val="single" w:sz="6" w:space="0" w:color="000000"/>
              <w:left w:val="single" w:sz="6" w:space="0" w:color="000000"/>
              <w:bottom w:val="single" w:sz="6" w:space="0" w:color="000000"/>
              <w:right w:val="double" w:sz="4" w:space="0" w:color="000000"/>
            </w:tcBorders>
          </w:tcPr>
          <w:p w14:paraId="0F456FAD" w14:textId="77777777" w:rsidR="00C4557E" w:rsidRDefault="00C4557E" w:rsidP="00862022">
            <w:pPr>
              <w:pStyle w:val="TableParagraph"/>
              <w:rPr>
                <w:sz w:val="20"/>
              </w:rPr>
            </w:pPr>
          </w:p>
        </w:tc>
      </w:tr>
    </w:tbl>
    <w:p w14:paraId="3C6EC47D" w14:textId="77777777" w:rsidR="00F579E1" w:rsidRDefault="00F579E1">
      <w:r>
        <w:br w:type="page"/>
      </w:r>
    </w:p>
    <w:tbl>
      <w:tblPr>
        <w:tblW w:w="10260"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661"/>
        <w:gridCol w:w="1035"/>
        <w:gridCol w:w="2025"/>
        <w:gridCol w:w="3539"/>
      </w:tblGrid>
      <w:tr w:rsidR="00093DAF" w14:paraId="0DCEA1E7" w14:textId="77777777" w:rsidTr="0094718F">
        <w:trPr>
          <w:trHeight w:val="311"/>
        </w:trPr>
        <w:tc>
          <w:tcPr>
            <w:tcW w:w="10260" w:type="dxa"/>
            <w:gridSpan w:val="4"/>
            <w:tcBorders>
              <w:top w:val="single" w:sz="6" w:space="0" w:color="000000"/>
              <w:left w:val="double" w:sz="4" w:space="0" w:color="000000"/>
              <w:bottom w:val="single" w:sz="6" w:space="0" w:color="000000"/>
              <w:right w:val="double" w:sz="4" w:space="0" w:color="000000"/>
            </w:tcBorders>
            <w:shd w:val="clear" w:color="auto" w:fill="C5D9F0"/>
          </w:tcPr>
          <w:p w14:paraId="50B368F7" w14:textId="6EDD5766" w:rsidR="00093DAF" w:rsidRDefault="00093DAF" w:rsidP="00C166CE">
            <w:pPr>
              <w:pStyle w:val="TableParagraph"/>
              <w:keepNext/>
              <w:keepLines/>
              <w:spacing w:before="27"/>
              <w:ind w:left="35"/>
              <w:rPr>
                <w:b/>
              </w:rPr>
            </w:pPr>
            <w:r>
              <w:rPr>
                <w:b/>
              </w:rPr>
              <w:lastRenderedPageBreak/>
              <w:t>Trainee Final Observations/Assessments</w:t>
            </w:r>
            <w:r w:rsidR="00E30E2A">
              <w:rPr>
                <w:b/>
              </w:rPr>
              <w:t xml:space="preserve"> Summary</w:t>
            </w:r>
            <w:r>
              <w:rPr>
                <w:b/>
              </w:rPr>
              <w:t>:</w:t>
            </w:r>
          </w:p>
        </w:tc>
      </w:tr>
      <w:tr w:rsidR="00093DAF" w14:paraId="20FBC125" w14:textId="77777777" w:rsidTr="0094718F">
        <w:trPr>
          <w:trHeight w:val="2160"/>
        </w:trPr>
        <w:tc>
          <w:tcPr>
            <w:tcW w:w="10260" w:type="dxa"/>
            <w:gridSpan w:val="4"/>
            <w:tcBorders>
              <w:top w:val="single" w:sz="6" w:space="0" w:color="000000"/>
              <w:left w:val="double" w:sz="4" w:space="0" w:color="000000"/>
              <w:bottom w:val="single" w:sz="6" w:space="0" w:color="000000"/>
              <w:right w:val="double" w:sz="4" w:space="0" w:color="000000"/>
            </w:tcBorders>
          </w:tcPr>
          <w:p w14:paraId="4B5BEF65" w14:textId="2925B7FF" w:rsidR="00E30E2A" w:rsidRDefault="00C371E9" w:rsidP="00C166CE">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 What additional training do you think you need to improve? How much additional time performing this calibration do you think you need to feel confident? What additional questions do you have or follow up would you like to see?</w:t>
            </w:r>
          </w:p>
        </w:tc>
      </w:tr>
      <w:tr w:rsidR="00093DAF" w14:paraId="3A7ACAFD" w14:textId="77777777" w:rsidTr="0094718F">
        <w:trPr>
          <w:trHeight w:val="311"/>
        </w:trPr>
        <w:tc>
          <w:tcPr>
            <w:tcW w:w="10260" w:type="dxa"/>
            <w:gridSpan w:val="4"/>
            <w:tcBorders>
              <w:top w:val="single" w:sz="6" w:space="0" w:color="000000"/>
              <w:left w:val="double" w:sz="4" w:space="0" w:color="000000"/>
              <w:bottom w:val="single" w:sz="6" w:space="0" w:color="000000"/>
              <w:right w:val="double" w:sz="4" w:space="0" w:color="000000"/>
            </w:tcBorders>
            <w:shd w:val="clear" w:color="auto" w:fill="C5D9F0"/>
          </w:tcPr>
          <w:p w14:paraId="4CD24A57" w14:textId="40CB07C1" w:rsidR="00093DAF" w:rsidRDefault="00093DAF" w:rsidP="00F0000F">
            <w:pPr>
              <w:pStyle w:val="TableParagraph"/>
              <w:spacing w:before="27"/>
              <w:ind w:left="35"/>
              <w:rPr>
                <w:b/>
              </w:rPr>
            </w:pPr>
            <w:r>
              <w:rPr>
                <w:b/>
              </w:rPr>
              <w:t>Trainer Observations/Assessments</w:t>
            </w:r>
            <w:r w:rsidR="00E30E2A">
              <w:rPr>
                <w:b/>
              </w:rPr>
              <w:t xml:space="preserve"> Summary</w:t>
            </w:r>
            <w:r>
              <w:rPr>
                <w:b/>
              </w:rPr>
              <w:t>:</w:t>
            </w:r>
          </w:p>
        </w:tc>
      </w:tr>
      <w:tr w:rsidR="00093DAF" w14:paraId="5ED21A60" w14:textId="77777777" w:rsidTr="0094718F">
        <w:trPr>
          <w:trHeight w:val="2160"/>
        </w:trPr>
        <w:tc>
          <w:tcPr>
            <w:tcW w:w="10260" w:type="dxa"/>
            <w:gridSpan w:val="4"/>
            <w:tcBorders>
              <w:top w:val="single" w:sz="6" w:space="0" w:color="000000"/>
              <w:left w:val="double" w:sz="4" w:space="0" w:color="000000"/>
              <w:bottom w:val="single" w:sz="6" w:space="0" w:color="000000"/>
              <w:right w:val="double" w:sz="4" w:space="0" w:color="000000"/>
            </w:tcBorders>
          </w:tcPr>
          <w:p w14:paraId="2F94140E" w14:textId="6AE44AE1" w:rsidR="00E30E2A" w:rsidRDefault="00C371E9" w:rsidP="00E30E2A">
            <w:pPr>
              <w:pStyle w:val="TableParagraph"/>
              <w:rPr>
                <w:sz w:val="20"/>
              </w:rPr>
            </w:pPr>
            <w:r w:rsidRPr="00C371E9">
              <w:rPr>
                <w:color w:val="808080" w:themeColor="background1" w:themeShade="80"/>
                <w:sz w:val="20"/>
              </w:rPr>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E30E2A" w14:paraId="5339195C" w14:textId="77777777" w:rsidTr="0094718F">
        <w:trPr>
          <w:trHeight w:val="311"/>
        </w:trPr>
        <w:tc>
          <w:tcPr>
            <w:tcW w:w="10260" w:type="dxa"/>
            <w:gridSpan w:val="4"/>
            <w:tcBorders>
              <w:top w:val="single" w:sz="6" w:space="0" w:color="000000"/>
              <w:left w:val="double" w:sz="4" w:space="0" w:color="000000"/>
              <w:bottom w:val="single" w:sz="6" w:space="0" w:color="000000"/>
              <w:right w:val="double" w:sz="4" w:space="0" w:color="000000"/>
            </w:tcBorders>
            <w:shd w:val="clear" w:color="auto" w:fill="C5D9F0"/>
          </w:tcPr>
          <w:p w14:paraId="58411114" w14:textId="45D5C34B" w:rsidR="00E30E2A" w:rsidRDefault="00E30E2A" w:rsidP="00862022">
            <w:pPr>
              <w:pStyle w:val="TableParagraph"/>
              <w:spacing w:before="27"/>
              <w:ind w:left="35"/>
              <w:rPr>
                <w:b/>
              </w:rPr>
            </w:pPr>
            <w:r>
              <w:rPr>
                <w:b/>
              </w:rPr>
              <w:t>Objective Evidence</w:t>
            </w:r>
            <w:r w:rsidR="008370DE">
              <w:rPr>
                <w:b/>
              </w:rPr>
              <w:t xml:space="preserve"> </w:t>
            </w:r>
            <w:r w:rsidR="008377DD">
              <w:rPr>
                <w:b/>
              </w:rPr>
              <w:t xml:space="preserve">Assessed by </w:t>
            </w:r>
            <w:r w:rsidR="008370DE">
              <w:rPr>
                <w:b/>
              </w:rPr>
              <w:t>Trainer</w:t>
            </w:r>
            <w:r w:rsidR="008377DD">
              <w:rPr>
                <w:b/>
              </w:rPr>
              <w:t>/Mentor</w:t>
            </w:r>
            <w:r w:rsidR="008370DE">
              <w:rPr>
                <w:b/>
              </w:rPr>
              <w:t xml:space="preserve"> </w:t>
            </w:r>
            <w:r w:rsidR="00336DCC">
              <w:rPr>
                <w:b/>
              </w:rPr>
              <w:t>(</w:t>
            </w:r>
            <w:r w:rsidR="00336DCC" w:rsidRPr="00336DCC">
              <w:rPr>
                <w:bCs/>
                <w:i/>
                <w:iCs/>
              </w:rPr>
              <w:t>maintenance of electronic records is encouraged</w:t>
            </w:r>
            <w:r w:rsidR="00336DCC">
              <w:rPr>
                <w:b/>
              </w:rPr>
              <w:t>)</w:t>
            </w:r>
            <w:r>
              <w:rPr>
                <w:b/>
              </w:rPr>
              <w:t>:</w:t>
            </w:r>
          </w:p>
        </w:tc>
      </w:tr>
      <w:tr w:rsidR="00E30E2A" w14:paraId="61367893" w14:textId="77777777" w:rsidTr="0094718F">
        <w:trPr>
          <w:trHeight w:val="2160"/>
        </w:trPr>
        <w:tc>
          <w:tcPr>
            <w:tcW w:w="10260" w:type="dxa"/>
            <w:gridSpan w:val="4"/>
            <w:tcBorders>
              <w:top w:val="single" w:sz="6" w:space="0" w:color="000000"/>
              <w:left w:val="double" w:sz="4" w:space="0" w:color="000000"/>
              <w:bottom w:val="single" w:sz="6" w:space="0" w:color="000000"/>
              <w:right w:val="double" w:sz="4" w:space="0" w:color="000000"/>
            </w:tcBorders>
          </w:tcPr>
          <w:p w14:paraId="462CEFF7" w14:textId="01100437" w:rsidR="00E30E2A" w:rsidRDefault="00336DCC" w:rsidP="00336DCC">
            <w:pPr>
              <w:pStyle w:val="TableParagraph"/>
              <w:numPr>
                <w:ilvl w:val="0"/>
                <w:numId w:val="2"/>
              </w:numPr>
              <w:rPr>
                <w:sz w:val="20"/>
              </w:rPr>
            </w:pPr>
            <w:r>
              <w:rPr>
                <w:sz w:val="20"/>
              </w:rPr>
              <w:t>Reading Outline (completed by trainee, reviewed by trainer/mentor, discussed)</w:t>
            </w:r>
          </w:p>
          <w:p w14:paraId="5E7E51AC" w14:textId="28A98D9B" w:rsidR="008370DE" w:rsidRDefault="008370DE" w:rsidP="00336DCC">
            <w:pPr>
              <w:pStyle w:val="TableParagraph"/>
              <w:numPr>
                <w:ilvl w:val="0"/>
                <w:numId w:val="2"/>
              </w:numPr>
              <w:rPr>
                <w:sz w:val="20"/>
              </w:rPr>
            </w:pPr>
            <w:r>
              <w:rPr>
                <w:sz w:val="20"/>
              </w:rPr>
              <w:t>Video of Demonstration/Performance (optional, recommended)</w:t>
            </w:r>
          </w:p>
          <w:p w14:paraId="4824D44D" w14:textId="78ABD2D9" w:rsidR="00336DCC" w:rsidRDefault="00336DCC" w:rsidP="00336DCC">
            <w:pPr>
              <w:pStyle w:val="TableParagraph"/>
              <w:numPr>
                <w:ilvl w:val="0"/>
                <w:numId w:val="2"/>
              </w:numPr>
              <w:rPr>
                <w:sz w:val="20"/>
              </w:rPr>
            </w:pPr>
            <w:r>
              <w:rPr>
                <w:sz w:val="20"/>
              </w:rPr>
              <w:t>Data Sheet(s) of completed measurements</w:t>
            </w:r>
          </w:p>
          <w:p w14:paraId="53C15280" w14:textId="031C7137" w:rsidR="00C166CE" w:rsidRDefault="00C166CE" w:rsidP="00336DCC">
            <w:pPr>
              <w:pStyle w:val="TableParagraph"/>
              <w:numPr>
                <w:ilvl w:val="0"/>
                <w:numId w:val="2"/>
              </w:numPr>
              <w:rPr>
                <w:sz w:val="20"/>
              </w:rPr>
            </w:pPr>
            <w:r>
              <w:rPr>
                <w:sz w:val="20"/>
              </w:rPr>
              <w:t>Traceability Assessment of Laboratory Standards Used completed by trainee (</w:t>
            </w:r>
            <w:r w:rsidR="008377DD">
              <w:rPr>
                <w:sz w:val="20"/>
              </w:rPr>
              <w:t xml:space="preserve">Using GMP 13 forms, </w:t>
            </w:r>
            <w:r>
              <w:rPr>
                <w:sz w:val="20"/>
              </w:rPr>
              <w:t>with list of laboratory files/locations)</w:t>
            </w:r>
          </w:p>
          <w:p w14:paraId="72C4CC1C" w14:textId="315CE4C6" w:rsidR="00336DCC" w:rsidRDefault="00336DCC" w:rsidP="00336DCC">
            <w:pPr>
              <w:pStyle w:val="TableParagraph"/>
              <w:numPr>
                <w:ilvl w:val="0"/>
                <w:numId w:val="2"/>
              </w:numPr>
              <w:rPr>
                <w:sz w:val="20"/>
              </w:rPr>
            </w:pPr>
            <w:r>
              <w:rPr>
                <w:sz w:val="20"/>
              </w:rPr>
              <w:t>Calculations for the SOP with work shown by hand or in Excel</w:t>
            </w:r>
            <w:r w:rsidR="008370DE">
              <w:rPr>
                <w:sz w:val="20"/>
              </w:rPr>
              <w:t xml:space="preserve"> with Validation Notes</w:t>
            </w:r>
          </w:p>
          <w:p w14:paraId="65AA5A8B" w14:textId="5C9D6BAD" w:rsidR="00336DCC" w:rsidRDefault="00336DCC" w:rsidP="00336DCC">
            <w:pPr>
              <w:pStyle w:val="TableParagraph"/>
              <w:numPr>
                <w:ilvl w:val="0"/>
                <w:numId w:val="2"/>
              </w:numPr>
              <w:rPr>
                <w:sz w:val="20"/>
              </w:rPr>
            </w:pPr>
            <w:r>
              <w:rPr>
                <w:sz w:val="20"/>
              </w:rPr>
              <w:t>Spreadsheet File(s) PDF print-out of data entry of completed measurements</w:t>
            </w:r>
          </w:p>
          <w:p w14:paraId="017292E4" w14:textId="3F8D0A12" w:rsidR="00336DCC" w:rsidRDefault="00336DCC" w:rsidP="00336DCC">
            <w:pPr>
              <w:pStyle w:val="TableParagraph"/>
              <w:numPr>
                <w:ilvl w:val="0"/>
                <w:numId w:val="2"/>
              </w:numPr>
              <w:rPr>
                <w:sz w:val="20"/>
              </w:rPr>
            </w:pPr>
            <w:r>
              <w:rPr>
                <w:sz w:val="20"/>
              </w:rPr>
              <w:t>Control Chart record showing trainer/mentor data and trainee data</w:t>
            </w:r>
            <w:r w:rsidR="008377DD">
              <w:rPr>
                <w:sz w:val="20"/>
              </w:rPr>
              <w:t xml:space="preserve"> and evaluation of control charts with SOP 9 checklist evaluation </w:t>
            </w:r>
          </w:p>
          <w:p w14:paraId="092C2F2F" w14:textId="75D6E1E2" w:rsidR="008370DE" w:rsidRDefault="008370DE" w:rsidP="00336DCC">
            <w:pPr>
              <w:pStyle w:val="TableParagraph"/>
              <w:numPr>
                <w:ilvl w:val="0"/>
                <w:numId w:val="2"/>
              </w:numPr>
              <w:rPr>
                <w:sz w:val="20"/>
              </w:rPr>
            </w:pPr>
            <w:r>
              <w:rPr>
                <w:sz w:val="20"/>
              </w:rPr>
              <w:t xml:space="preserve">Independent Uncertainty analysis </w:t>
            </w:r>
            <w:r w:rsidR="008377DD">
              <w:rPr>
                <w:sz w:val="20"/>
              </w:rPr>
              <w:t xml:space="preserve">following applicable SOP and SOP 29, </w:t>
            </w:r>
            <w:r>
              <w:rPr>
                <w:sz w:val="20"/>
              </w:rPr>
              <w:t>comparison with official laboratory uncertainties</w:t>
            </w:r>
          </w:p>
          <w:p w14:paraId="69CFD55B" w14:textId="2EF7CFC9" w:rsidR="008370DE" w:rsidRDefault="008370DE" w:rsidP="00336DCC">
            <w:pPr>
              <w:pStyle w:val="TableParagraph"/>
              <w:numPr>
                <w:ilvl w:val="0"/>
                <w:numId w:val="2"/>
              </w:numPr>
              <w:rPr>
                <w:sz w:val="20"/>
              </w:rPr>
            </w:pPr>
            <w:r>
              <w:rPr>
                <w:sz w:val="20"/>
              </w:rPr>
              <w:t>Calibration Certificate for calibrations performed by trainee</w:t>
            </w:r>
          </w:p>
          <w:p w14:paraId="73EB1F91" w14:textId="1C970F34" w:rsidR="008377DD" w:rsidRDefault="008377DD" w:rsidP="00336DCC">
            <w:pPr>
              <w:pStyle w:val="TableParagraph"/>
              <w:numPr>
                <w:ilvl w:val="0"/>
                <w:numId w:val="2"/>
              </w:numPr>
              <w:rPr>
                <w:sz w:val="20"/>
              </w:rPr>
            </w:pPr>
            <w:r>
              <w:rPr>
                <w:sz w:val="20"/>
              </w:rPr>
              <w:t>Calibration Certificate marked up as reviewed for compliance with SOP 1 and applicable SOP</w:t>
            </w:r>
          </w:p>
          <w:p w14:paraId="1EC90334" w14:textId="77777777" w:rsidR="00336DCC" w:rsidRDefault="00336DCC" w:rsidP="00336DCC">
            <w:pPr>
              <w:pStyle w:val="TableParagraph"/>
              <w:numPr>
                <w:ilvl w:val="0"/>
                <w:numId w:val="2"/>
              </w:numPr>
              <w:rPr>
                <w:sz w:val="20"/>
              </w:rPr>
            </w:pPr>
            <w:r>
              <w:rPr>
                <w:sz w:val="20"/>
              </w:rPr>
              <w:t>List of laboratory files reviewed by trainee:</w:t>
            </w:r>
          </w:p>
          <w:p w14:paraId="4DF694C3" w14:textId="77777777" w:rsidR="008370DE" w:rsidRDefault="008370DE" w:rsidP="008370DE">
            <w:pPr>
              <w:pStyle w:val="TableParagraph"/>
              <w:numPr>
                <w:ilvl w:val="1"/>
                <w:numId w:val="2"/>
              </w:numPr>
              <w:rPr>
                <w:sz w:val="20"/>
              </w:rPr>
            </w:pPr>
            <w:r>
              <w:rPr>
                <w:sz w:val="20"/>
              </w:rPr>
              <w:t>Template Spreadsheet File:</w:t>
            </w:r>
          </w:p>
          <w:p w14:paraId="79A59AF4" w14:textId="77CC7F5C" w:rsidR="008370DE" w:rsidRDefault="008370DE" w:rsidP="00C166CE">
            <w:pPr>
              <w:pStyle w:val="TableParagraph"/>
              <w:numPr>
                <w:ilvl w:val="1"/>
                <w:numId w:val="2"/>
              </w:numPr>
              <w:rPr>
                <w:sz w:val="20"/>
              </w:rPr>
            </w:pPr>
            <w:r>
              <w:rPr>
                <w:sz w:val="20"/>
              </w:rPr>
              <w:t>Completed Spreadsheet File(s):</w:t>
            </w:r>
          </w:p>
        </w:tc>
      </w:tr>
      <w:tr w:rsidR="00336DCC" w14:paraId="133295ED" w14:textId="77777777" w:rsidTr="0094718F">
        <w:trPr>
          <w:trHeight w:val="311"/>
        </w:trPr>
        <w:tc>
          <w:tcPr>
            <w:tcW w:w="3661" w:type="dxa"/>
            <w:tcBorders>
              <w:top w:val="single" w:sz="6" w:space="0" w:color="000000"/>
              <w:left w:val="double" w:sz="4" w:space="0" w:color="000000"/>
              <w:bottom w:val="single" w:sz="6" w:space="0" w:color="000000"/>
              <w:right w:val="single" w:sz="6" w:space="0" w:color="000000"/>
            </w:tcBorders>
            <w:shd w:val="clear" w:color="auto" w:fill="C5D9F0"/>
          </w:tcPr>
          <w:p w14:paraId="749ED3FD" w14:textId="5AFC790A" w:rsidR="00336DCC" w:rsidRDefault="00336DCC" w:rsidP="00C166CE">
            <w:pPr>
              <w:pStyle w:val="TableParagraph"/>
              <w:spacing w:before="27"/>
              <w:ind w:left="35"/>
              <w:jc w:val="center"/>
              <w:rPr>
                <w:b/>
              </w:rPr>
            </w:pPr>
            <w:r>
              <w:rPr>
                <w:b/>
              </w:rPr>
              <w:t>Applicable Proficiency Test(s)</w:t>
            </w:r>
            <w:r w:rsidR="00C166CE">
              <w:rPr>
                <w:b/>
              </w:rPr>
              <w:t>:</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C5D9F0"/>
          </w:tcPr>
          <w:p w14:paraId="0C3788E0" w14:textId="42E5AEBD" w:rsidR="00336DCC" w:rsidRDefault="00336DCC" w:rsidP="00C166CE">
            <w:pPr>
              <w:pStyle w:val="TableParagraph"/>
              <w:spacing w:before="27"/>
              <w:ind w:left="35"/>
              <w:jc w:val="center"/>
              <w:rPr>
                <w:b/>
              </w:rPr>
            </w:pPr>
            <w:r>
              <w:rPr>
                <w:b/>
              </w:rPr>
              <w:t>Date of Calibration:</w:t>
            </w:r>
          </w:p>
        </w:tc>
        <w:tc>
          <w:tcPr>
            <w:tcW w:w="3539" w:type="dxa"/>
            <w:tcBorders>
              <w:top w:val="single" w:sz="6" w:space="0" w:color="000000"/>
              <w:left w:val="single" w:sz="6" w:space="0" w:color="000000"/>
              <w:bottom w:val="single" w:sz="6" w:space="0" w:color="000000"/>
              <w:right w:val="double" w:sz="4" w:space="0" w:color="000000"/>
            </w:tcBorders>
            <w:shd w:val="clear" w:color="auto" w:fill="C5D9F0"/>
          </w:tcPr>
          <w:p w14:paraId="2C8E6FF8" w14:textId="77777777" w:rsidR="00C166CE" w:rsidRDefault="00336DCC" w:rsidP="00C166CE">
            <w:pPr>
              <w:pStyle w:val="TableParagraph"/>
              <w:spacing w:before="27"/>
              <w:ind w:left="35"/>
              <w:jc w:val="center"/>
              <w:rPr>
                <w:b/>
              </w:rPr>
            </w:pPr>
            <w:r>
              <w:rPr>
                <w:b/>
              </w:rPr>
              <w:t>PT Evaluation Report</w:t>
            </w:r>
            <w:r w:rsidR="00C166CE">
              <w:rPr>
                <w:b/>
              </w:rPr>
              <w:t xml:space="preserve"> </w:t>
            </w:r>
          </w:p>
          <w:p w14:paraId="5F31C3D4" w14:textId="22BC4ACD" w:rsidR="00336DCC" w:rsidRDefault="00C166CE" w:rsidP="00C166CE">
            <w:pPr>
              <w:pStyle w:val="TableParagraph"/>
              <w:spacing w:before="27"/>
              <w:ind w:left="35"/>
              <w:jc w:val="center"/>
              <w:rPr>
                <w:b/>
              </w:rPr>
            </w:pPr>
            <w:r w:rsidRPr="00C166CE">
              <w:rPr>
                <w:bCs/>
              </w:rPr>
              <w:t>(</w:t>
            </w:r>
            <w:r w:rsidRPr="00C166CE">
              <w:rPr>
                <w:bCs/>
                <w:i/>
                <w:iCs/>
              </w:rPr>
              <w:t>Name, Date</w:t>
            </w:r>
            <w:r w:rsidRPr="00C166CE">
              <w:rPr>
                <w:bCs/>
              </w:rPr>
              <w:t>)</w:t>
            </w:r>
          </w:p>
        </w:tc>
      </w:tr>
      <w:tr w:rsidR="00C4557E" w14:paraId="118403EC" w14:textId="77777777" w:rsidTr="0094718F">
        <w:tc>
          <w:tcPr>
            <w:tcW w:w="3661" w:type="dxa"/>
            <w:tcBorders>
              <w:top w:val="single" w:sz="6" w:space="0" w:color="000000"/>
              <w:left w:val="double" w:sz="4" w:space="0" w:color="000000"/>
              <w:bottom w:val="single" w:sz="4" w:space="0" w:color="000000"/>
              <w:right w:val="single" w:sz="4" w:space="0" w:color="000000"/>
            </w:tcBorders>
          </w:tcPr>
          <w:p w14:paraId="2CA69380" w14:textId="77777777" w:rsidR="00C4557E" w:rsidRDefault="00C4557E"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0D755D36" w14:textId="77777777" w:rsidR="00C4557E" w:rsidRDefault="00C4557E" w:rsidP="00862022">
            <w:pPr>
              <w:pStyle w:val="TableParagraph"/>
              <w:rPr>
                <w:sz w:val="20"/>
              </w:rPr>
            </w:pPr>
          </w:p>
        </w:tc>
        <w:tc>
          <w:tcPr>
            <w:tcW w:w="3539" w:type="dxa"/>
            <w:tcBorders>
              <w:top w:val="single" w:sz="6" w:space="0" w:color="000000"/>
              <w:left w:val="single" w:sz="4" w:space="0" w:color="000000"/>
              <w:bottom w:val="single" w:sz="4" w:space="0" w:color="000000"/>
              <w:right w:val="double" w:sz="4" w:space="0" w:color="000000"/>
            </w:tcBorders>
          </w:tcPr>
          <w:p w14:paraId="423F4D44" w14:textId="41246795" w:rsidR="00C4557E" w:rsidRDefault="00C4557E" w:rsidP="00862022">
            <w:pPr>
              <w:pStyle w:val="TableParagraph"/>
              <w:rPr>
                <w:sz w:val="20"/>
              </w:rPr>
            </w:pPr>
          </w:p>
        </w:tc>
      </w:tr>
      <w:tr w:rsidR="00336DCC" w14:paraId="44B76F75" w14:textId="77777777" w:rsidTr="0094718F">
        <w:tc>
          <w:tcPr>
            <w:tcW w:w="3661" w:type="dxa"/>
            <w:tcBorders>
              <w:top w:val="single" w:sz="6" w:space="0" w:color="000000"/>
              <w:left w:val="double" w:sz="4" w:space="0" w:color="000000"/>
              <w:bottom w:val="single" w:sz="4" w:space="0" w:color="000000"/>
              <w:right w:val="single" w:sz="4" w:space="0" w:color="000000"/>
            </w:tcBorders>
          </w:tcPr>
          <w:p w14:paraId="28BA7EE6" w14:textId="77777777" w:rsidR="00336DCC" w:rsidRDefault="00336DCC"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15A2FDD9" w14:textId="77777777" w:rsidR="00336DCC" w:rsidRDefault="00336DCC" w:rsidP="00862022">
            <w:pPr>
              <w:pStyle w:val="TableParagraph"/>
              <w:rPr>
                <w:sz w:val="20"/>
              </w:rPr>
            </w:pPr>
          </w:p>
        </w:tc>
        <w:tc>
          <w:tcPr>
            <w:tcW w:w="3539" w:type="dxa"/>
            <w:tcBorders>
              <w:top w:val="single" w:sz="6" w:space="0" w:color="000000"/>
              <w:left w:val="single" w:sz="4" w:space="0" w:color="000000"/>
              <w:bottom w:val="single" w:sz="4" w:space="0" w:color="000000"/>
              <w:right w:val="double" w:sz="4" w:space="0" w:color="000000"/>
            </w:tcBorders>
          </w:tcPr>
          <w:p w14:paraId="28F11B77" w14:textId="77777777" w:rsidR="00336DCC" w:rsidRDefault="00336DCC" w:rsidP="00862022">
            <w:pPr>
              <w:pStyle w:val="TableParagraph"/>
              <w:rPr>
                <w:sz w:val="20"/>
              </w:rPr>
            </w:pPr>
          </w:p>
        </w:tc>
      </w:tr>
      <w:tr w:rsidR="00336DCC" w14:paraId="16195A07" w14:textId="77777777" w:rsidTr="0094718F">
        <w:tc>
          <w:tcPr>
            <w:tcW w:w="3661" w:type="dxa"/>
            <w:tcBorders>
              <w:top w:val="single" w:sz="6" w:space="0" w:color="000000"/>
              <w:left w:val="double" w:sz="4" w:space="0" w:color="000000"/>
              <w:bottom w:val="single" w:sz="4" w:space="0" w:color="000000"/>
              <w:right w:val="single" w:sz="4" w:space="0" w:color="000000"/>
            </w:tcBorders>
          </w:tcPr>
          <w:p w14:paraId="12C3D231" w14:textId="77777777" w:rsidR="00336DCC" w:rsidRDefault="00336DCC" w:rsidP="00862022">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7D634ED4" w14:textId="77777777" w:rsidR="00336DCC" w:rsidRDefault="00336DCC" w:rsidP="00862022">
            <w:pPr>
              <w:pStyle w:val="TableParagraph"/>
              <w:rPr>
                <w:sz w:val="20"/>
              </w:rPr>
            </w:pPr>
          </w:p>
        </w:tc>
        <w:tc>
          <w:tcPr>
            <w:tcW w:w="3539" w:type="dxa"/>
            <w:tcBorders>
              <w:top w:val="single" w:sz="6" w:space="0" w:color="000000"/>
              <w:left w:val="single" w:sz="4" w:space="0" w:color="000000"/>
              <w:bottom w:val="single" w:sz="4" w:space="0" w:color="000000"/>
              <w:right w:val="double" w:sz="4" w:space="0" w:color="000000"/>
            </w:tcBorders>
          </w:tcPr>
          <w:p w14:paraId="65D42196" w14:textId="77777777" w:rsidR="00336DCC" w:rsidRDefault="00336DCC" w:rsidP="00862022">
            <w:pPr>
              <w:pStyle w:val="TableParagraph"/>
              <w:rPr>
                <w:sz w:val="20"/>
              </w:rPr>
            </w:pPr>
          </w:p>
        </w:tc>
      </w:tr>
      <w:tr w:rsidR="00093DAF" w14:paraId="54CC8842" w14:textId="77777777" w:rsidTr="0094718F">
        <w:trPr>
          <w:trHeight w:val="720"/>
        </w:trPr>
        <w:tc>
          <w:tcPr>
            <w:tcW w:w="4696" w:type="dxa"/>
            <w:gridSpan w:val="2"/>
            <w:tcBorders>
              <w:top w:val="single" w:sz="4" w:space="0" w:color="000000"/>
              <w:left w:val="double" w:sz="4" w:space="0" w:color="000000"/>
              <w:bottom w:val="single" w:sz="4" w:space="0" w:color="000000"/>
              <w:right w:val="single" w:sz="4" w:space="0" w:color="000000"/>
            </w:tcBorders>
          </w:tcPr>
          <w:p w14:paraId="5E9FB163" w14:textId="712ED8CC" w:rsidR="00093DAF" w:rsidRDefault="009C1603" w:rsidP="00862022">
            <w:pPr>
              <w:pStyle w:val="TableParagraph"/>
              <w:spacing w:before="58"/>
              <w:ind w:left="35"/>
              <w:rPr>
                <w:b/>
              </w:rPr>
            </w:pPr>
            <w:r>
              <w:rPr>
                <w:b/>
              </w:rPr>
              <w:t>Employee/</w:t>
            </w:r>
            <w:r w:rsidR="00093DAF">
              <w:rPr>
                <w:b/>
              </w:rPr>
              <w:t>Trainee Signature:</w:t>
            </w:r>
          </w:p>
        </w:tc>
        <w:tc>
          <w:tcPr>
            <w:tcW w:w="5564" w:type="dxa"/>
            <w:gridSpan w:val="2"/>
            <w:tcBorders>
              <w:top w:val="single" w:sz="4" w:space="0" w:color="000000"/>
              <w:left w:val="single" w:sz="4" w:space="0" w:color="000000"/>
              <w:bottom w:val="single" w:sz="4" w:space="0" w:color="000000"/>
              <w:right w:val="double" w:sz="4" w:space="0" w:color="000000"/>
            </w:tcBorders>
          </w:tcPr>
          <w:p w14:paraId="2F651B14" w14:textId="1F520FCD" w:rsidR="00093DAF" w:rsidRDefault="00093DAF" w:rsidP="00862022">
            <w:pPr>
              <w:pStyle w:val="TableParagraph"/>
              <w:spacing w:before="58"/>
              <w:ind w:left="95"/>
              <w:rPr>
                <w:b/>
              </w:rPr>
            </w:pPr>
            <w:r>
              <w:rPr>
                <w:b/>
              </w:rPr>
              <w:t>Trainer</w:t>
            </w:r>
            <w:r w:rsidR="009C1603">
              <w:rPr>
                <w:b/>
              </w:rPr>
              <w:t>/Mentor</w:t>
            </w:r>
            <w:r>
              <w:rPr>
                <w:b/>
              </w:rPr>
              <w:t xml:space="preserve"> Signature:</w:t>
            </w:r>
          </w:p>
        </w:tc>
      </w:tr>
      <w:tr w:rsidR="006225AA" w14:paraId="3B7E3149" w14:textId="77777777" w:rsidTr="0094718F">
        <w:trPr>
          <w:trHeight w:val="720"/>
        </w:trPr>
        <w:tc>
          <w:tcPr>
            <w:tcW w:w="10260" w:type="dxa"/>
            <w:gridSpan w:val="4"/>
            <w:tcBorders>
              <w:top w:val="single" w:sz="4" w:space="0" w:color="000000"/>
              <w:left w:val="double" w:sz="4" w:space="0" w:color="000000"/>
              <w:right w:val="double" w:sz="4" w:space="0" w:color="000000"/>
            </w:tcBorders>
          </w:tcPr>
          <w:p w14:paraId="618B63BD" w14:textId="39CC36DF" w:rsidR="006225AA" w:rsidRDefault="006225AA" w:rsidP="00862022">
            <w:pPr>
              <w:pStyle w:val="TableParagraph"/>
              <w:spacing w:before="58"/>
              <w:ind w:left="35"/>
              <w:rPr>
                <w:b/>
              </w:rPr>
            </w:pPr>
            <w:r>
              <w:rPr>
                <w:b/>
              </w:rPr>
              <w:t>Recommended for Approved Signatory Status (Name, Title, Signature):</w:t>
            </w:r>
          </w:p>
        </w:tc>
      </w:tr>
      <w:tr w:rsidR="00C166CE" w14:paraId="62DFAD8A" w14:textId="77777777" w:rsidTr="0094718F">
        <w:trPr>
          <w:trHeight w:val="720"/>
        </w:trPr>
        <w:tc>
          <w:tcPr>
            <w:tcW w:w="10260" w:type="dxa"/>
            <w:gridSpan w:val="4"/>
            <w:tcBorders>
              <w:top w:val="single" w:sz="4" w:space="0" w:color="000000"/>
              <w:left w:val="double" w:sz="4" w:space="0" w:color="000000"/>
              <w:right w:val="double" w:sz="4" w:space="0" w:color="000000"/>
            </w:tcBorders>
          </w:tcPr>
          <w:p w14:paraId="45943C72" w14:textId="11C0F7DC" w:rsidR="00C166CE" w:rsidRPr="006225AA" w:rsidRDefault="006225AA" w:rsidP="00862022">
            <w:pPr>
              <w:pStyle w:val="TableParagraph"/>
              <w:spacing w:before="58"/>
              <w:ind w:left="35"/>
              <w:rPr>
                <w:b/>
                <w:bCs/>
              </w:rPr>
            </w:pPr>
            <w:r w:rsidRPr="006225AA">
              <w:rPr>
                <w:b/>
                <w:bCs/>
              </w:rPr>
              <w:t>Approved for signatory status by NIST Office of Weights and Measures (name &amp; date);</w:t>
            </w:r>
          </w:p>
        </w:tc>
      </w:tr>
    </w:tbl>
    <w:p w14:paraId="5BE709FD" w14:textId="77777777" w:rsidR="001D501D" w:rsidRDefault="00751D77" w:rsidP="006225AA"/>
    <w:sectPr w:rsidR="001D501D" w:rsidSect="008451EF">
      <w:footerReference w:type="default" r:id="rId7"/>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DBF13" w14:textId="77777777" w:rsidR="00751D77" w:rsidRDefault="00751D77" w:rsidP="005767FE">
      <w:r>
        <w:separator/>
      </w:r>
    </w:p>
  </w:endnote>
  <w:endnote w:type="continuationSeparator" w:id="0">
    <w:p w14:paraId="32EBDF4A" w14:textId="77777777" w:rsidR="00751D77" w:rsidRDefault="00751D77"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1020D7F8" w:rsidR="005767FE" w:rsidRDefault="008451EF">
    <w:pPr>
      <w:pStyle w:val="Footer"/>
    </w:pPr>
    <w:r>
      <w:t xml:space="preserve">SOP 19 </w:t>
    </w:r>
    <w:r w:rsidR="002074D2">
      <w:t xml:space="preserve">OWM </w:t>
    </w:r>
    <w:r w:rsidR="00C4557E">
      <w:t xml:space="preserve">OJT </w:t>
    </w:r>
    <w:r w:rsidR="002074D2">
      <w:t xml:space="preserve">and </w:t>
    </w:r>
    <w:r w:rsidR="00C4557E">
      <w:t>Mentoring Worksheet (Rev 202007</w:t>
    </w:r>
    <w:r w:rsidR="002074D2">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r w:rsidR="00751D77">
      <w:fldChar w:fldCharType="begin"/>
    </w:r>
    <w:r w:rsidR="00751D77">
      <w:instrText xml:space="preserve"> NUMPAGES   \* MERGEFORMAT </w:instrText>
    </w:r>
    <w:r w:rsidR="00751D77">
      <w:fldChar w:fldCharType="separate"/>
    </w:r>
    <w:r w:rsidR="005767FE">
      <w:rPr>
        <w:noProof/>
      </w:rPr>
      <w:t>1</w:t>
    </w:r>
    <w:r w:rsidR="00751D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EE44" w14:textId="77777777" w:rsidR="00751D77" w:rsidRDefault="00751D77" w:rsidP="005767FE">
      <w:r>
        <w:separator/>
      </w:r>
    </w:p>
  </w:footnote>
  <w:footnote w:type="continuationSeparator" w:id="0">
    <w:p w14:paraId="48871784" w14:textId="77777777" w:rsidR="00751D77" w:rsidRDefault="00751D77" w:rsidP="005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4538E"/>
    <w:rsid w:val="00093DAF"/>
    <w:rsid w:val="000A71A3"/>
    <w:rsid w:val="000C44E0"/>
    <w:rsid w:val="0011263F"/>
    <w:rsid w:val="00155AA3"/>
    <w:rsid w:val="00195BE9"/>
    <w:rsid w:val="002074D2"/>
    <w:rsid w:val="00230E06"/>
    <w:rsid w:val="002501EC"/>
    <w:rsid w:val="002B1B3A"/>
    <w:rsid w:val="002B29BB"/>
    <w:rsid w:val="002D0D1D"/>
    <w:rsid w:val="00336DCC"/>
    <w:rsid w:val="003859CC"/>
    <w:rsid w:val="003A42FA"/>
    <w:rsid w:val="00421A84"/>
    <w:rsid w:val="00453AB0"/>
    <w:rsid w:val="004872CB"/>
    <w:rsid w:val="004A060D"/>
    <w:rsid w:val="004B3A8D"/>
    <w:rsid w:val="005012F4"/>
    <w:rsid w:val="005767FE"/>
    <w:rsid w:val="005B1A28"/>
    <w:rsid w:val="005B2BEE"/>
    <w:rsid w:val="005C6F97"/>
    <w:rsid w:val="005D74C9"/>
    <w:rsid w:val="006225AA"/>
    <w:rsid w:val="00651CF4"/>
    <w:rsid w:val="00660DAB"/>
    <w:rsid w:val="00751D77"/>
    <w:rsid w:val="008370DE"/>
    <w:rsid w:val="008377DD"/>
    <w:rsid w:val="008451EF"/>
    <w:rsid w:val="008D44F3"/>
    <w:rsid w:val="00931AB8"/>
    <w:rsid w:val="0094718F"/>
    <w:rsid w:val="009908D2"/>
    <w:rsid w:val="009A7588"/>
    <w:rsid w:val="009C1603"/>
    <w:rsid w:val="009F2D51"/>
    <w:rsid w:val="00A62073"/>
    <w:rsid w:val="00B24435"/>
    <w:rsid w:val="00B74965"/>
    <w:rsid w:val="00BA443E"/>
    <w:rsid w:val="00BC550E"/>
    <w:rsid w:val="00C166CE"/>
    <w:rsid w:val="00C371E9"/>
    <w:rsid w:val="00C4557E"/>
    <w:rsid w:val="00C6248E"/>
    <w:rsid w:val="00CC0F0C"/>
    <w:rsid w:val="00D161B6"/>
    <w:rsid w:val="00DF5DCB"/>
    <w:rsid w:val="00E22924"/>
    <w:rsid w:val="00E30E2A"/>
    <w:rsid w:val="00ED4BA4"/>
    <w:rsid w:val="00F138CF"/>
    <w:rsid w:val="00F5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SOP 19 OWM OJT and Mentoring Worksheet</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19 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 with examples from SOP 19</dc:description>
  <cp:lastModifiedBy>Ashley Lessard</cp:lastModifiedBy>
  <cp:revision>6</cp:revision>
  <dcterms:created xsi:type="dcterms:W3CDTF">2021-02-02T16:33:00Z</dcterms:created>
  <dcterms:modified xsi:type="dcterms:W3CDTF">2021-02-02T17:20:00Z</dcterms:modified>
</cp:coreProperties>
</file>