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EB" w:rsidRPr="007541EB" w:rsidRDefault="007541EB" w:rsidP="007541EB">
      <w:pPr>
        <w:spacing w:before="120" w:after="0" w:line="240" w:lineRule="auto"/>
        <w:jc w:val="center"/>
        <w:rPr>
          <w:rFonts w:ascii="Times New Roman" w:eastAsia="Times New Roman" w:hAnsi="Times New Roman" w:cs="Times New Roman"/>
          <w:b/>
          <w:bCs/>
          <w:sz w:val="28"/>
          <w:szCs w:val="20"/>
        </w:rPr>
      </w:pPr>
      <w:bookmarkStart w:id="0" w:name="_Toc205967824"/>
      <w:r w:rsidRPr="007541EB">
        <w:rPr>
          <w:rFonts w:ascii="Times New Roman" w:eastAsia="Times New Roman" w:hAnsi="Times New Roman" w:cs="Times New Roman"/>
          <w:b/>
          <w:bCs/>
          <w:sz w:val="28"/>
          <w:szCs w:val="20"/>
        </w:rPr>
        <w:t>D.  Uniform Regulation for the Voluntary Registration of Servicepersons and Service Agencies for Commercial Weighing and Measuring Devices</w:t>
      </w:r>
      <w:bookmarkEnd w:id="0"/>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center"/>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as adopted by</w:t>
      </w:r>
    </w:p>
    <w:p w:rsidR="007541EB" w:rsidRPr="007541EB" w:rsidRDefault="007541EB" w:rsidP="007541EB">
      <w:pPr>
        <w:spacing w:after="0" w:line="240" w:lineRule="auto"/>
        <w:jc w:val="center"/>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National Conference on Weights and Measures*</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 w:name="_Toc173378017"/>
      <w:bookmarkStart w:id="2" w:name="_Toc173379257"/>
      <w:bookmarkStart w:id="3" w:name="_Toc173381135"/>
      <w:bookmarkStart w:id="4" w:name="_Toc173383096"/>
      <w:bookmarkStart w:id="5" w:name="_Toc173384809"/>
      <w:bookmarkStart w:id="6" w:name="_Toc173385340"/>
      <w:bookmarkStart w:id="7" w:name="_Toc173386373"/>
      <w:bookmarkStart w:id="8" w:name="_Toc173393262"/>
      <w:bookmarkStart w:id="9" w:name="_Toc173394138"/>
      <w:bookmarkStart w:id="10" w:name="_Toc173408940"/>
      <w:bookmarkStart w:id="11" w:name="_Toc173472936"/>
      <w:bookmarkStart w:id="12" w:name="_Toc173752346"/>
      <w:bookmarkStart w:id="13" w:name="_Toc173771045"/>
      <w:bookmarkStart w:id="14" w:name="_Toc174456750"/>
      <w:bookmarkStart w:id="15" w:name="_Toc174458552"/>
      <w:r w:rsidRPr="007541EB">
        <w:rPr>
          <w:rFonts w:ascii="ZWAdobeF" w:eastAsia="Times New Roman" w:hAnsi="ZWAdobeF" w:cs="ZWAdobeF"/>
          <w:bCs/>
          <w:sz w:val="2"/>
          <w:szCs w:val="2"/>
        </w:rPr>
        <w:t>21B</w:t>
      </w:r>
      <w:r w:rsidRPr="007541EB">
        <w:rPr>
          <w:rFonts w:ascii="Times New Roman" w:eastAsia="Times New Roman" w:hAnsi="Times New Roman" w:cs="Times New Roman"/>
          <w:b/>
          <w:bCs/>
          <w:sz w:val="24"/>
        </w:rP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Uniform Regulation covering the registration of servicepersons and service agencies was developed and adopted by the National Conference on Weights and Measures (NCWM)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rsidR="007541EB" w:rsidRPr="007541EB" w:rsidRDefault="007541EB" w:rsidP="007541EB">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6" w:name="_Toc173378018"/>
      <w:bookmarkStart w:id="17" w:name="_Toc173379258"/>
      <w:bookmarkStart w:id="18" w:name="_Toc173381136"/>
      <w:bookmarkStart w:id="19" w:name="_Toc173383097"/>
      <w:bookmarkStart w:id="20" w:name="_Toc173384810"/>
      <w:bookmarkStart w:id="21" w:name="_Toc173385341"/>
      <w:bookmarkStart w:id="22" w:name="_Toc173386374"/>
      <w:bookmarkStart w:id="23" w:name="_Toc173393263"/>
      <w:bookmarkStart w:id="24" w:name="_Toc173394139"/>
      <w:bookmarkStart w:id="25" w:name="_Toc173408941"/>
      <w:bookmarkStart w:id="26" w:name="_Toc173472937"/>
      <w:bookmarkStart w:id="27" w:name="_Toc173752347"/>
      <w:bookmarkStart w:id="28" w:name="_Toc173771046"/>
      <w:bookmarkStart w:id="29" w:name="_Toc174456751"/>
      <w:bookmarkStart w:id="30" w:name="_Toc174458553"/>
      <w:r w:rsidRPr="007541EB">
        <w:rPr>
          <w:rFonts w:ascii="ZWAdobeF" w:eastAsia="Times New Roman" w:hAnsi="ZWAdobeF" w:cs="ZWAdobeF"/>
          <w:bCs/>
          <w:sz w:val="2"/>
          <w:szCs w:val="2"/>
        </w:rPr>
        <w:t>22B</w:t>
      </w:r>
      <w:r w:rsidRPr="007541EB">
        <w:rPr>
          <w:rFonts w:ascii="Times New Roman" w:eastAsia="Times New Roman" w:hAnsi="Times New Roman" w:cs="Times New Roman"/>
          <w:b/>
          <w:bCs/>
          <w:sz w:val="24"/>
        </w:rP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table beginning on page 6 shows the status of adoption of the Uniform Regulation for the Voluntary Registration of Servicepersons and Service Agencies for Commercial Weighing and Measuring Devices.</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"Voluntary registration"</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"Service agencies, registration"</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"Uniform Regulation for the Voluntary Registration of Servicepersons and Service Agencies"</w:instrText>
      </w:r>
      <w:r w:rsidRPr="007541EB">
        <w:rPr>
          <w:rFonts w:ascii="Times New Roman" w:eastAsia="Times New Roman" w:hAnsi="Times New Roman" w:cs="Times New Roman"/>
          <w:sz w:val="20"/>
          <w:szCs w:val="24"/>
        </w:rPr>
        <w:fldChar w:fldCharType="end"/>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i/>
          <w:iCs/>
          <w:sz w:val="20"/>
          <w:szCs w:val="24"/>
        </w:rPr>
      </w:pPr>
      <w:r w:rsidRPr="007541EB">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7541EB" w:rsidRPr="007541EB" w:rsidRDefault="007541EB" w:rsidP="007541EB">
      <w:pPr>
        <w:spacing w:after="0" w:line="240" w:lineRule="auto"/>
        <w:jc w:val="both"/>
        <w:rPr>
          <w:rFonts w:ascii="Times New Roman" w:eastAsia="Times New Roman" w:hAnsi="Times New Roman" w:cs="Times New Roman"/>
          <w:i/>
          <w:iCs/>
          <w:sz w:val="20"/>
          <w:szCs w:val="24"/>
        </w:rPr>
      </w:pPr>
      <w:r w:rsidRPr="007541EB">
        <w:rPr>
          <w:rFonts w:ascii="Times New Roman" w:eastAsia="Times New Roman" w:hAnsi="Times New Roman" w:cs="Times New Roman"/>
          <w:i/>
          <w:iCs/>
          <w:sz w:val="20"/>
          <w:szCs w:val="24"/>
        </w:rPr>
        <w:br w:type="page"/>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center"/>
        <w:rPr>
          <w:rFonts w:ascii="Times New Roman" w:eastAsia="Times New Roman" w:hAnsi="Times New Roman" w:cs="Times New Roman"/>
          <w:bCs/>
          <w:sz w:val="20"/>
          <w:szCs w:val="24"/>
        </w:rPr>
      </w:pPr>
      <w:r w:rsidRPr="007541EB">
        <w:rPr>
          <w:rFonts w:ascii="Times New Roman" w:eastAsia="Times New Roman" w:hAnsi="Times New Roman" w:cs="Times New Roman"/>
          <w:bCs/>
          <w:sz w:val="20"/>
          <w:szCs w:val="24"/>
        </w:rPr>
        <w:t>THIS PAGE INTENTIONALLY LEFT BLANK</w:t>
      </w:r>
    </w:p>
    <w:p w:rsidR="007541EB" w:rsidRPr="007541EB" w:rsidRDefault="007541EB" w:rsidP="007541EB">
      <w:pPr>
        <w:spacing w:after="0" w:line="240" w:lineRule="auto"/>
        <w:jc w:val="center"/>
        <w:rPr>
          <w:rFonts w:ascii="Times New Roman" w:eastAsia="Times New Roman" w:hAnsi="Times New Roman" w:cs="Times New Roman"/>
          <w:b/>
          <w:bCs/>
          <w:sz w:val="24"/>
          <w:szCs w:val="24"/>
        </w:rPr>
      </w:pPr>
      <w:r w:rsidRPr="007541EB">
        <w:rPr>
          <w:rFonts w:ascii="Times New Roman" w:eastAsia="Times New Roman" w:hAnsi="Times New Roman" w:cs="Times New Roman"/>
          <w:bCs/>
          <w:sz w:val="20"/>
          <w:szCs w:val="24"/>
        </w:rPr>
        <w:br w:type="page"/>
      </w:r>
      <w:r w:rsidRPr="007541EB">
        <w:rPr>
          <w:rFonts w:ascii="Times New Roman" w:eastAsia="Times New Roman" w:hAnsi="Times New Roman" w:cs="Times New Roman"/>
          <w:b/>
          <w:bCs/>
          <w:sz w:val="24"/>
          <w:szCs w:val="24"/>
        </w:rPr>
        <w:lastRenderedPageBreak/>
        <w:t>Uniform Regulation for the Voluntary Registration of Servicepersons and Service Agencies</w:t>
      </w:r>
    </w:p>
    <w:p w:rsidR="007541EB" w:rsidRPr="007541EB" w:rsidRDefault="007541EB" w:rsidP="007541EB">
      <w:pPr>
        <w:spacing w:after="0" w:line="240" w:lineRule="auto"/>
        <w:jc w:val="center"/>
        <w:rPr>
          <w:rFonts w:ascii="Times New Roman" w:eastAsia="Times New Roman" w:hAnsi="Times New Roman" w:cs="Times New Roman"/>
          <w:b/>
          <w:bCs/>
          <w:sz w:val="24"/>
          <w:szCs w:val="24"/>
        </w:rPr>
      </w:pPr>
      <w:r w:rsidRPr="007541EB">
        <w:rPr>
          <w:rFonts w:ascii="Times New Roman" w:eastAsia="Times New Roman" w:hAnsi="Times New Roman" w:cs="Times New Roman"/>
          <w:b/>
          <w:bCs/>
          <w:sz w:val="24"/>
          <w:szCs w:val="24"/>
        </w:rPr>
        <w:t xml:space="preserve"> for Commercial Weighing and Measuring Devices</w:t>
      </w:r>
    </w:p>
    <w:p w:rsidR="007541EB" w:rsidRPr="007541EB" w:rsidRDefault="007541EB" w:rsidP="007541EB">
      <w:pPr>
        <w:spacing w:after="0" w:line="240" w:lineRule="auto"/>
        <w:jc w:val="center"/>
        <w:rPr>
          <w:rFonts w:ascii="Times New Roman" w:eastAsia="Times New Roman" w:hAnsi="Times New Roman" w:cs="Times New Roman"/>
          <w:b/>
          <w:bCs/>
          <w:sz w:val="24"/>
          <w:szCs w:val="24"/>
        </w:rPr>
      </w:pPr>
    </w:p>
    <w:p w:rsidR="007541EB" w:rsidRPr="007541EB" w:rsidRDefault="007541EB" w:rsidP="007541EB">
      <w:pPr>
        <w:spacing w:after="0" w:line="240" w:lineRule="auto"/>
        <w:jc w:val="center"/>
        <w:rPr>
          <w:rFonts w:ascii="Times New Roman" w:eastAsia="Times New Roman" w:hAnsi="Times New Roman" w:cs="Times New Roman"/>
          <w:b/>
          <w:bCs/>
          <w:sz w:val="24"/>
          <w:szCs w:val="24"/>
        </w:rPr>
      </w:pPr>
      <w:r w:rsidRPr="007541EB">
        <w:rPr>
          <w:rFonts w:ascii="Times New Roman" w:eastAsia="Times New Roman" w:hAnsi="Times New Roman" w:cs="Times New Roman"/>
          <w:b/>
          <w:bCs/>
          <w:sz w:val="24"/>
          <w:szCs w:val="24"/>
        </w:rPr>
        <w:t>Table of Contents</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tabs>
          <w:tab w:val="right" w:pos="9360"/>
        </w:tabs>
        <w:spacing w:after="0" w:line="240" w:lineRule="auto"/>
        <w:jc w:val="both"/>
        <w:rPr>
          <w:rFonts w:ascii="Times New Roman" w:eastAsia="Times New Roman" w:hAnsi="Times New Roman" w:cs="Times New Roman"/>
          <w:b/>
          <w:bCs/>
          <w:sz w:val="20"/>
          <w:szCs w:val="24"/>
        </w:rPr>
      </w:pPr>
      <w:r w:rsidRPr="007541EB">
        <w:rPr>
          <w:rFonts w:ascii="Times New Roman" w:eastAsia="Times New Roman" w:hAnsi="Times New Roman" w:cs="Times New Roman"/>
          <w:b/>
          <w:bCs/>
          <w:sz w:val="20"/>
          <w:szCs w:val="24"/>
        </w:rPr>
        <w:t>Section</w:t>
      </w:r>
      <w:r w:rsidRPr="007541EB">
        <w:rPr>
          <w:rFonts w:ascii="Times New Roman" w:eastAsia="Times New Roman" w:hAnsi="Times New Roman" w:cs="Times New Roman"/>
          <w:sz w:val="20"/>
          <w:szCs w:val="24"/>
        </w:rPr>
        <w:tab/>
      </w:r>
      <w:r w:rsidRPr="007541EB">
        <w:rPr>
          <w:rFonts w:ascii="Times New Roman" w:eastAsia="Times New Roman" w:hAnsi="Times New Roman" w:cs="Times New Roman"/>
          <w:b/>
          <w:bCs/>
          <w:sz w:val="20"/>
          <w:szCs w:val="24"/>
        </w:rPr>
        <w:t>Page</w:t>
      </w:r>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1445B</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 xml:space="preserve"> TOC \h \z \t "VolRegLevel1,1,VolRegLevel2,2" </w:instrText>
      </w:r>
      <w:r w:rsidRPr="007541EB">
        <w:rPr>
          <w:rFonts w:ascii="Times New Roman" w:eastAsia="Times New Roman" w:hAnsi="Times New Roman" w:cs="Times New Roman"/>
          <w:sz w:val="20"/>
          <w:szCs w:val="24"/>
        </w:rPr>
        <w:fldChar w:fldCharType="separate"/>
      </w:r>
      <w:hyperlink w:anchor="_Toc400615123" w:history="1">
        <w:r w:rsidRPr="007541EB">
          <w:rPr>
            <w:rFonts w:ascii="Times New Roman" w:eastAsia="Times New Roman" w:hAnsi="Times New Roman" w:cs="Times New Roman"/>
            <w:noProof/>
            <w:sz w:val="20"/>
            <w:szCs w:val="24"/>
          </w:rPr>
          <w:t>Section 1.  Policy</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_Toc400615123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145</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1446B</w:t>
      </w:r>
      <w:hyperlink w:anchor="_Toc400615124" w:history="1">
        <w:r w:rsidRPr="007541EB">
          <w:rPr>
            <w:rFonts w:ascii="Times New Roman" w:eastAsia="Times New Roman" w:hAnsi="Times New Roman" w:cs="Times New Roman"/>
            <w:noProof/>
            <w:sz w:val="20"/>
            <w:szCs w:val="24"/>
          </w:rPr>
          <w:t>Section 2.  Definitions</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_Toc400615124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145</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7541EB">
        <w:rPr>
          <w:rFonts w:ascii="ZWAdobeF" w:eastAsia="Times New Roman" w:hAnsi="ZWAdobeF" w:cs="ZWAdobeF"/>
          <w:bCs/>
          <w:noProof/>
          <w:sz w:val="2"/>
          <w:szCs w:val="2"/>
        </w:rPr>
        <w:t>1730B</w:t>
      </w:r>
      <w:hyperlink w:anchor="_Toc400615125" w:history="1">
        <w:r w:rsidRPr="007541EB">
          <w:rPr>
            <w:rFonts w:ascii="Times New Roman" w:eastAsia="Times New Roman" w:hAnsi="Times New Roman" w:cs="Times New Roman"/>
            <w:bCs/>
            <w:noProof/>
            <w:sz w:val="20"/>
            <w:szCs w:val="24"/>
          </w:rPr>
          <w:t>2.1.  Registered Serviceperson.</w:t>
        </w:r>
        <w:r w:rsidRPr="007541EB">
          <w:rPr>
            <w:rFonts w:ascii="Times New Roman" w:eastAsia="Times New Roman" w:hAnsi="Times New Roman" w:cs="Times New Roman"/>
            <w:bCs/>
            <w:noProof/>
            <w:webHidden/>
            <w:sz w:val="20"/>
            <w:szCs w:val="24"/>
          </w:rPr>
          <w:tab/>
        </w:r>
        <w:r w:rsidRPr="007541EB">
          <w:rPr>
            <w:rFonts w:ascii="Times New Roman" w:eastAsia="Times New Roman" w:hAnsi="Times New Roman" w:cs="Times New Roman"/>
            <w:bCs/>
            <w:noProof/>
            <w:webHidden/>
            <w:sz w:val="20"/>
            <w:szCs w:val="24"/>
          </w:rPr>
          <w:fldChar w:fldCharType="begin"/>
        </w:r>
        <w:r w:rsidRPr="007541EB">
          <w:rPr>
            <w:rFonts w:ascii="Times New Roman" w:eastAsia="Times New Roman" w:hAnsi="Times New Roman" w:cs="Times New Roman"/>
            <w:bCs/>
            <w:noProof/>
            <w:webHidden/>
            <w:sz w:val="20"/>
            <w:szCs w:val="24"/>
          </w:rPr>
          <w:instrText xml:space="preserve"> PAGEREF _Toc400615125 \h </w:instrText>
        </w:r>
        <w:r w:rsidRPr="007541EB">
          <w:rPr>
            <w:rFonts w:ascii="Times New Roman" w:eastAsia="Times New Roman" w:hAnsi="Times New Roman" w:cs="Times New Roman"/>
            <w:bCs/>
            <w:noProof/>
            <w:webHidden/>
            <w:sz w:val="20"/>
            <w:szCs w:val="24"/>
          </w:rPr>
        </w:r>
        <w:r w:rsidRPr="007541EB">
          <w:rPr>
            <w:rFonts w:ascii="Times New Roman" w:eastAsia="Times New Roman" w:hAnsi="Times New Roman" w:cs="Times New Roman"/>
            <w:bCs/>
            <w:noProof/>
            <w:webHidden/>
            <w:sz w:val="20"/>
            <w:szCs w:val="24"/>
          </w:rPr>
          <w:fldChar w:fldCharType="separate"/>
        </w:r>
        <w:r w:rsidRPr="007541EB">
          <w:rPr>
            <w:rFonts w:ascii="Times New Roman" w:eastAsia="Times New Roman" w:hAnsi="Times New Roman" w:cs="Times New Roman"/>
            <w:bCs/>
            <w:noProof/>
            <w:webHidden/>
            <w:sz w:val="20"/>
            <w:szCs w:val="24"/>
          </w:rPr>
          <w:t>145</w:t>
        </w:r>
        <w:r w:rsidRPr="007541EB">
          <w:rPr>
            <w:rFonts w:ascii="Times New Roman" w:eastAsia="Times New Roman" w:hAnsi="Times New Roman" w:cs="Times New Roman"/>
            <w:bCs/>
            <w:noProof/>
            <w:webHidden/>
            <w:sz w:val="20"/>
            <w:szCs w:val="24"/>
          </w:rPr>
          <w:fldChar w:fldCharType="end"/>
        </w:r>
      </w:hyperlink>
    </w:p>
    <w:p w:rsidR="007541EB" w:rsidRPr="007541EB" w:rsidRDefault="007541EB" w:rsidP="007541EB">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7541EB">
        <w:rPr>
          <w:rFonts w:ascii="ZWAdobeF" w:eastAsia="Times New Roman" w:hAnsi="ZWAdobeF" w:cs="ZWAdobeF"/>
          <w:bCs/>
          <w:noProof/>
          <w:sz w:val="2"/>
          <w:szCs w:val="2"/>
        </w:rPr>
        <w:t>1731B</w:t>
      </w:r>
      <w:hyperlink w:anchor="_Toc400615126" w:history="1">
        <w:r w:rsidRPr="007541EB">
          <w:rPr>
            <w:rFonts w:ascii="Times New Roman" w:eastAsia="Times New Roman" w:hAnsi="Times New Roman" w:cs="Times New Roman"/>
            <w:bCs/>
            <w:noProof/>
            <w:sz w:val="20"/>
            <w:szCs w:val="24"/>
          </w:rPr>
          <w:t>2.2.  Registered Service Agency.</w:t>
        </w:r>
        <w:r w:rsidRPr="007541EB">
          <w:rPr>
            <w:rFonts w:ascii="Times New Roman" w:eastAsia="Times New Roman" w:hAnsi="Times New Roman" w:cs="Times New Roman"/>
            <w:bCs/>
            <w:noProof/>
            <w:webHidden/>
            <w:sz w:val="20"/>
            <w:szCs w:val="24"/>
          </w:rPr>
          <w:tab/>
        </w:r>
        <w:r w:rsidRPr="007541EB">
          <w:rPr>
            <w:rFonts w:ascii="Times New Roman" w:eastAsia="Times New Roman" w:hAnsi="Times New Roman" w:cs="Times New Roman"/>
            <w:bCs/>
            <w:noProof/>
            <w:webHidden/>
            <w:sz w:val="20"/>
            <w:szCs w:val="24"/>
          </w:rPr>
          <w:fldChar w:fldCharType="begin"/>
        </w:r>
        <w:r w:rsidRPr="007541EB">
          <w:rPr>
            <w:rFonts w:ascii="Times New Roman" w:eastAsia="Times New Roman" w:hAnsi="Times New Roman" w:cs="Times New Roman"/>
            <w:bCs/>
            <w:noProof/>
            <w:webHidden/>
            <w:sz w:val="20"/>
            <w:szCs w:val="24"/>
          </w:rPr>
          <w:instrText xml:space="preserve"> PAGEREF _Toc400615126 \h </w:instrText>
        </w:r>
        <w:r w:rsidRPr="007541EB">
          <w:rPr>
            <w:rFonts w:ascii="Times New Roman" w:eastAsia="Times New Roman" w:hAnsi="Times New Roman" w:cs="Times New Roman"/>
            <w:bCs/>
            <w:noProof/>
            <w:webHidden/>
            <w:sz w:val="20"/>
            <w:szCs w:val="24"/>
          </w:rPr>
        </w:r>
        <w:r w:rsidRPr="007541EB">
          <w:rPr>
            <w:rFonts w:ascii="Times New Roman" w:eastAsia="Times New Roman" w:hAnsi="Times New Roman" w:cs="Times New Roman"/>
            <w:bCs/>
            <w:noProof/>
            <w:webHidden/>
            <w:sz w:val="20"/>
            <w:szCs w:val="24"/>
          </w:rPr>
          <w:fldChar w:fldCharType="separate"/>
        </w:r>
        <w:r w:rsidRPr="007541EB">
          <w:rPr>
            <w:rFonts w:ascii="Times New Roman" w:eastAsia="Times New Roman" w:hAnsi="Times New Roman" w:cs="Times New Roman"/>
            <w:bCs/>
            <w:noProof/>
            <w:webHidden/>
            <w:sz w:val="20"/>
            <w:szCs w:val="24"/>
          </w:rPr>
          <w:t>145</w:t>
        </w:r>
        <w:r w:rsidRPr="007541EB">
          <w:rPr>
            <w:rFonts w:ascii="Times New Roman" w:eastAsia="Times New Roman" w:hAnsi="Times New Roman" w:cs="Times New Roman"/>
            <w:bCs/>
            <w:noProof/>
            <w:webHidden/>
            <w:sz w:val="20"/>
            <w:szCs w:val="24"/>
          </w:rPr>
          <w:fldChar w:fldCharType="end"/>
        </w:r>
      </w:hyperlink>
    </w:p>
    <w:p w:rsidR="007541EB" w:rsidRPr="007541EB" w:rsidRDefault="007541EB" w:rsidP="007541EB">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7541EB">
        <w:rPr>
          <w:rFonts w:ascii="ZWAdobeF" w:eastAsia="Times New Roman" w:hAnsi="ZWAdobeF" w:cs="ZWAdobeF"/>
          <w:bCs/>
          <w:noProof/>
          <w:sz w:val="2"/>
          <w:szCs w:val="2"/>
        </w:rPr>
        <w:t>1732B</w:t>
      </w:r>
      <w:hyperlink w:anchor="_Toc400615127" w:history="1">
        <w:r w:rsidRPr="007541EB">
          <w:rPr>
            <w:rFonts w:ascii="Times New Roman" w:eastAsia="Times New Roman" w:hAnsi="Times New Roman" w:cs="Times New Roman"/>
            <w:bCs/>
            <w:noProof/>
            <w:sz w:val="20"/>
            <w:szCs w:val="24"/>
          </w:rPr>
          <w:t>2.3.  Commercial and Law Enforcement Weighing and Measuring Devices.</w:t>
        </w:r>
        <w:r w:rsidRPr="007541EB">
          <w:rPr>
            <w:rFonts w:ascii="Times New Roman" w:eastAsia="Times New Roman" w:hAnsi="Times New Roman" w:cs="Times New Roman"/>
            <w:bCs/>
            <w:noProof/>
            <w:webHidden/>
            <w:sz w:val="20"/>
            <w:szCs w:val="24"/>
          </w:rPr>
          <w:tab/>
        </w:r>
        <w:r w:rsidRPr="007541EB">
          <w:rPr>
            <w:rFonts w:ascii="Times New Roman" w:eastAsia="Times New Roman" w:hAnsi="Times New Roman" w:cs="Times New Roman"/>
            <w:bCs/>
            <w:noProof/>
            <w:webHidden/>
            <w:sz w:val="20"/>
            <w:szCs w:val="24"/>
          </w:rPr>
          <w:fldChar w:fldCharType="begin"/>
        </w:r>
        <w:r w:rsidRPr="007541EB">
          <w:rPr>
            <w:rFonts w:ascii="Times New Roman" w:eastAsia="Times New Roman" w:hAnsi="Times New Roman" w:cs="Times New Roman"/>
            <w:bCs/>
            <w:noProof/>
            <w:webHidden/>
            <w:sz w:val="20"/>
            <w:szCs w:val="24"/>
          </w:rPr>
          <w:instrText xml:space="preserve"> PAGEREF _Toc400615127 \h </w:instrText>
        </w:r>
        <w:r w:rsidRPr="007541EB">
          <w:rPr>
            <w:rFonts w:ascii="Times New Roman" w:eastAsia="Times New Roman" w:hAnsi="Times New Roman" w:cs="Times New Roman"/>
            <w:bCs/>
            <w:noProof/>
            <w:webHidden/>
            <w:sz w:val="20"/>
            <w:szCs w:val="24"/>
          </w:rPr>
        </w:r>
        <w:r w:rsidRPr="007541EB">
          <w:rPr>
            <w:rFonts w:ascii="Times New Roman" w:eastAsia="Times New Roman" w:hAnsi="Times New Roman" w:cs="Times New Roman"/>
            <w:bCs/>
            <w:noProof/>
            <w:webHidden/>
            <w:sz w:val="20"/>
            <w:szCs w:val="24"/>
          </w:rPr>
          <w:fldChar w:fldCharType="separate"/>
        </w:r>
        <w:r w:rsidRPr="007541EB">
          <w:rPr>
            <w:rFonts w:ascii="Times New Roman" w:eastAsia="Times New Roman" w:hAnsi="Times New Roman" w:cs="Times New Roman"/>
            <w:bCs/>
            <w:noProof/>
            <w:webHidden/>
            <w:sz w:val="20"/>
            <w:szCs w:val="24"/>
          </w:rPr>
          <w:t>145</w:t>
        </w:r>
        <w:r w:rsidRPr="007541EB">
          <w:rPr>
            <w:rFonts w:ascii="Times New Roman" w:eastAsia="Times New Roman" w:hAnsi="Times New Roman" w:cs="Times New Roman"/>
            <w:bCs/>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1447B</w:t>
      </w:r>
      <w:hyperlink w:anchor="_Toc400615128" w:history="1">
        <w:r w:rsidRPr="007541EB">
          <w:rPr>
            <w:rFonts w:ascii="Times New Roman" w:eastAsia="Times New Roman" w:hAnsi="Times New Roman" w:cs="Times New Roman"/>
            <w:noProof/>
            <w:sz w:val="20"/>
            <w:szCs w:val="24"/>
          </w:rPr>
          <w:t>Section 3.  Registration Fee</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_Toc400615128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146</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1448B</w:t>
      </w:r>
      <w:hyperlink w:anchor="_Toc400615129" w:history="1">
        <w:r w:rsidRPr="007541EB">
          <w:rPr>
            <w:rFonts w:ascii="Times New Roman" w:eastAsia="Times New Roman" w:hAnsi="Times New Roman" w:cs="Times New Roman"/>
            <w:noProof/>
            <w:sz w:val="20"/>
            <w:szCs w:val="24"/>
          </w:rPr>
          <w:t>Section 4.  Voluntary Registration</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_Toc400615129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146</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1449B</w:t>
      </w:r>
      <w:hyperlink w:anchor="_Toc400615130" w:history="1">
        <w:r w:rsidRPr="007541EB">
          <w:rPr>
            <w:rFonts w:ascii="Times New Roman" w:eastAsia="Times New Roman" w:hAnsi="Times New Roman" w:cs="Times New Roman"/>
            <w:noProof/>
            <w:sz w:val="20"/>
            <w:szCs w:val="24"/>
          </w:rPr>
          <w:t>Section 5.  Minimum Equipment</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_Toc400615130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146</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1450B</w:t>
      </w:r>
      <w:hyperlink w:anchor="_Toc400615131" w:history="1">
        <w:r w:rsidRPr="007541EB">
          <w:rPr>
            <w:rFonts w:ascii="Times New Roman" w:eastAsia="Times New Roman" w:hAnsi="Times New Roman" w:cs="Times New Roman"/>
            <w:noProof/>
            <w:sz w:val="20"/>
            <w:szCs w:val="24"/>
          </w:rPr>
          <w:t>Section 6.  Certificate of Registration</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_Toc400615131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146</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1451B</w:t>
      </w:r>
      <w:hyperlink w:anchor="_Toc400615132" w:history="1">
        <w:r w:rsidRPr="007541EB">
          <w:rPr>
            <w:rFonts w:ascii="Times New Roman" w:eastAsia="Times New Roman" w:hAnsi="Times New Roman" w:cs="Times New Roman"/>
            <w:noProof/>
            <w:sz w:val="20"/>
            <w:szCs w:val="24"/>
          </w:rPr>
          <w:t>Section 7.  Privileges and Responsibilities of a Voluntary Registrant</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_Toc400615132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146</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1452B</w:t>
      </w:r>
      <w:hyperlink w:anchor="_Toc400615133" w:history="1">
        <w:r w:rsidRPr="007541EB">
          <w:rPr>
            <w:rFonts w:ascii="Times New Roman" w:eastAsia="Times New Roman" w:hAnsi="Times New Roman" w:cs="Times New Roman"/>
            <w:noProof/>
            <w:sz w:val="20"/>
            <w:szCs w:val="24"/>
          </w:rPr>
          <w:t>Section 8.  Placed in Service Report</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_Toc400615133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147</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1453B</w:t>
      </w:r>
      <w:hyperlink w:anchor="_Toc400615134" w:history="1">
        <w:r w:rsidRPr="007541EB">
          <w:rPr>
            <w:rFonts w:ascii="Times New Roman" w:eastAsia="Times New Roman" w:hAnsi="Times New Roman" w:cs="Times New Roman"/>
            <w:noProof/>
            <w:sz w:val="20"/>
            <w:szCs w:val="24"/>
          </w:rPr>
          <w:t>Section 9.  Examination and Calibration or Certification of Standards and Testing Equipment</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_Toc400615134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147</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1454B</w:t>
      </w:r>
      <w:hyperlink w:anchor="_Toc400615135" w:history="1">
        <w:r w:rsidRPr="007541EB">
          <w:rPr>
            <w:rFonts w:ascii="Times New Roman" w:eastAsia="Times New Roman" w:hAnsi="Times New Roman" w:cs="Times New Roman"/>
            <w:noProof/>
            <w:sz w:val="20"/>
            <w:szCs w:val="24"/>
          </w:rPr>
          <w:t>Section 10.  Revocation of Certificate of Registration</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_Toc400615135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147</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1455B</w:t>
      </w:r>
      <w:hyperlink w:anchor="_Toc400615136" w:history="1">
        <w:r w:rsidRPr="007541EB">
          <w:rPr>
            <w:rFonts w:ascii="Times New Roman" w:eastAsia="Times New Roman" w:hAnsi="Times New Roman" w:cs="Times New Roman"/>
            <w:noProof/>
            <w:sz w:val="20"/>
            <w:szCs w:val="24"/>
          </w:rPr>
          <w:t>Section 11.  Publication of Lists of Registered Servicepersons and Registered Service Agencies</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_Toc400615136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147</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tabs>
          <w:tab w:val="left" w:pos="864"/>
          <w:tab w:val="right" w:leader="dot" w:pos="9360"/>
        </w:tabs>
        <w:spacing w:before="200" w:after="200" w:line="240" w:lineRule="auto"/>
        <w:ind w:left="720" w:hanging="720"/>
        <w:rPr>
          <w:rFonts w:ascii="Calibri" w:eastAsia="Times New Roman" w:hAnsi="Calibri" w:cs="Times New Roman"/>
          <w:noProof/>
        </w:rPr>
      </w:pPr>
      <w:r w:rsidRPr="007541EB">
        <w:rPr>
          <w:rFonts w:ascii="ZWAdobeF" w:eastAsia="Times New Roman" w:hAnsi="ZWAdobeF" w:cs="ZWAdobeF"/>
          <w:sz w:val="2"/>
          <w:szCs w:val="2"/>
        </w:rPr>
        <w:t>1456B</w:t>
      </w:r>
      <w:hyperlink w:anchor="_Toc400615137" w:history="1">
        <w:r w:rsidRPr="007541EB">
          <w:rPr>
            <w:rFonts w:ascii="Times New Roman" w:eastAsia="Times New Roman" w:hAnsi="Times New Roman" w:cs="Times New Roman"/>
            <w:noProof/>
            <w:sz w:val="20"/>
            <w:szCs w:val="24"/>
          </w:rPr>
          <w:t>Section 12.  Effective Date</w:t>
        </w:r>
        <w:r w:rsidRPr="007541EB">
          <w:rPr>
            <w:rFonts w:ascii="Times New Roman" w:eastAsia="Times New Roman" w:hAnsi="Times New Roman" w:cs="Times New Roman"/>
            <w:noProof/>
            <w:webHidden/>
            <w:sz w:val="20"/>
            <w:szCs w:val="24"/>
          </w:rPr>
          <w:tab/>
        </w:r>
        <w:r w:rsidRPr="007541EB">
          <w:rPr>
            <w:rFonts w:ascii="Times New Roman" w:eastAsia="Times New Roman" w:hAnsi="Times New Roman" w:cs="Times New Roman"/>
            <w:noProof/>
            <w:webHidden/>
            <w:sz w:val="20"/>
            <w:szCs w:val="24"/>
          </w:rPr>
          <w:fldChar w:fldCharType="begin"/>
        </w:r>
        <w:r w:rsidRPr="007541EB">
          <w:rPr>
            <w:rFonts w:ascii="Times New Roman" w:eastAsia="Times New Roman" w:hAnsi="Times New Roman" w:cs="Times New Roman"/>
            <w:noProof/>
            <w:webHidden/>
            <w:sz w:val="20"/>
            <w:szCs w:val="24"/>
          </w:rPr>
          <w:instrText xml:space="preserve"> PAGEREF _Toc400615137 \h </w:instrText>
        </w:r>
        <w:r w:rsidRPr="007541EB">
          <w:rPr>
            <w:rFonts w:ascii="Times New Roman" w:eastAsia="Times New Roman" w:hAnsi="Times New Roman" w:cs="Times New Roman"/>
            <w:noProof/>
            <w:webHidden/>
            <w:sz w:val="20"/>
            <w:szCs w:val="24"/>
          </w:rPr>
        </w:r>
        <w:r w:rsidRPr="007541EB">
          <w:rPr>
            <w:rFonts w:ascii="Times New Roman" w:eastAsia="Times New Roman" w:hAnsi="Times New Roman" w:cs="Times New Roman"/>
            <w:noProof/>
            <w:webHidden/>
            <w:sz w:val="20"/>
            <w:szCs w:val="24"/>
          </w:rPr>
          <w:fldChar w:fldCharType="separate"/>
        </w:r>
        <w:r w:rsidRPr="007541EB">
          <w:rPr>
            <w:rFonts w:ascii="Times New Roman" w:eastAsia="Times New Roman" w:hAnsi="Times New Roman" w:cs="Times New Roman"/>
            <w:noProof/>
            <w:webHidden/>
            <w:sz w:val="20"/>
            <w:szCs w:val="24"/>
          </w:rPr>
          <w:t>147</w:t>
        </w:r>
        <w:r w:rsidRPr="007541EB">
          <w:rPr>
            <w:rFonts w:ascii="Times New Roman" w:eastAsia="Times New Roman" w:hAnsi="Times New Roman" w:cs="Times New Roman"/>
            <w:noProof/>
            <w:webHidden/>
            <w:sz w:val="20"/>
            <w:szCs w:val="24"/>
          </w:rPr>
          <w:fldChar w:fldCharType="end"/>
        </w:r>
      </w:hyperlink>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br w:type="page"/>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center"/>
        <w:rPr>
          <w:rFonts w:ascii="Times New Roman" w:eastAsia="Times New Roman" w:hAnsi="Times New Roman" w:cs="Times New Roman"/>
          <w:bCs/>
          <w:sz w:val="20"/>
          <w:szCs w:val="24"/>
        </w:rPr>
      </w:pPr>
      <w:r w:rsidRPr="007541EB">
        <w:rPr>
          <w:rFonts w:ascii="Times New Roman" w:eastAsia="Times New Roman" w:hAnsi="Times New Roman" w:cs="Times New Roman"/>
          <w:bCs/>
          <w:sz w:val="20"/>
          <w:szCs w:val="24"/>
        </w:rPr>
        <w:t>THIS PAGE INTENTIONALLY LEFT BLANK</w:t>
      </w:r>
    </w:p>
    <w:p w:rsidR="007541EB" w:rsidRPr="007541EB" w:rsidRDefault="007541EB" w:rsidP="007541EB">
      <w:pPr>
        <w:spacing w:after="0" w:line="240" w:lineRule="auto"/>
        <w:jc w:val="center"/>
        <w:rPr>
          <w:rFonts w:ascii="Times New Roman" w:eastAsia="Times New Roman" w:hAnsi="Times New Roman" w:cs="Times New Roman"/>
          <w:b/>
          <w:bCs/>
          <w:sz w:val="28"/>
          <w:szCs w:val="24"/>
        </w:rPr>
      </w:pPr>
      <w:r w:rsidRPr="007541EB">
        <w:rPr>
          <w:rFonts w:ascii="Times New Roman" w:eastAsia="Times New Roman" w:hAnsi="Times New Roman" w:cs="Times New Roman"/>
          <w:sz w:val="20"/>
          <w:szCs w:val="24"/>
        </w:rPr>
        <w:br w:type="page"/>
      </w:r>
      <w:r w:rsidRPr="007541EB">
        <w:rPr>
          <w:rFonts w:ascii="Times New Roman" w:eastAsia="Times New Roman" w:hAnsi="Times New Roman" w:cs="Times New Roman"/>
          <w:b/>
          <w:bCs/>
          <w:sz w:val="28"/>
          <w:szCs w:val="24"/>
        </w:rPr>
        <w:lastRenderedPageBreak/>
        <w:t xml:space="preserve">Uniform Regulation for the Voluntary Registration of Servicepersons </w:t>
      </w:r>
      <w:r w:rsidRPr="007541EB">
        <w:rPr>
          <w:rFonts w:ascii="Times New Roman" w:eastAsia="Times New Roman" w:hAnsi="Times New Roman" w:cs="Times New Roman"/>
          <w:b/>
          <w:bCs/>
          <w:sz w:val="28"/>
          <w:szCs w:val="24"/>
        </w:rPr>
        <w:br/>
        <w:t xml:space="preserve">and Service Agencies </w:t>
      </w:r>
      <w:r w:rsidRPr="007541EB">
        <w:rPr>
          <w:rFonts w:ascii="Times New Roman" w:eastAsia="Times New Roman" w:hAnsi="Times New Roman" w:cs="Times New Roman"/>
          <w:b/>
          <w:bCs/>
          <w:sz w:val="28"/>
          <w:szCs w:val="24"/>
        </w:rPr>
        <w:fldChar w:fldCharType="begin"/>
      </w:r>
      <w:r w:rsidRPr="007541EB">
        <w:rPr>
          <w:rFonts w:ascii="Times New Roman" w:eastAsia="Times New Roman" w:hAnsi="Times New Roman" w:cs="Times New Roman"/>
          <w:b/>
          <w:bCs/>
          <w:sz w:val="28"/>
          <w:szCs w:val="24"/>
        </w:rPr>
        <w:instrText>xe "Service agencies, registration"</w:instrText>
      </w:r>
      <w:r w:rsidRPr="007541EB">
        <w:rPr>
          <w:rFonts w:ascii="Times New Roman" w:eastAsia="Times New Roman" w:hAnsi="Times New Roman" w:cs="Times New Roman"/>
          <w:b/>
          <w:bCs/>
          <w:sz w:val="28"/>
          <w:szCs w:val="24"/>
        </w:rPr>
        <w:fldChar w:fldCharType="end"/>
      </w:r>
      <w:r w:rsidRPr="007541EB">
        <w:rPr>
          <w:rFonts w:ascii="Times New Roman" w:eastAsia="Times New Roman" w:hAnsi="Times New Roman" w:cs="Times New Roman"/>
          <w:b/>
          <w:bCs/>
          <w:sz w:val="28"/>
          <w:szCs w:val="24"/>
        </w:rPr>
        <w:t>for Commercial Weighing and Measuring Devices</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0"/>
          <w:szCs w:val="20"/>
        </w:rPr>
      </w:pPr>
      <w:bookmarkStart w:id="31" w:name="_Toc173470318"/>
      <w:bookmarkStart w:id="32" w:name="_Toc173470691"/>
      <w:bookmarkStart w:id="33" w:name="_Toc173474201"/>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4" w:name="_Toc173771797"/>
      <w:bookmarkStart w:id="35" w:name="_Toc400615123"/>
      <w:r w:rsidRPr="007541EB">
        <w:rPr>
          <w:rFonts w:ascii="Times New Roman" w:eastAsia="Times New Roman" w:hAnsi="Times New Roman" w:cs="Times New Roman"/>
          <w:b/>
          <w:bCs/>
          <w:sz w:val="24"/>
          <w:szCs w:val="20"/>
        </w:rPr>
        <w:t>Section 1.  Policy</w:t>
      </w:r>
      <w:bookmarkEnd w:id="31"/>
      <w:bookmarkEnd w:id="32"/>
      <w:bookmarkEnd w:id="33"/>
      <w:bookmarkEnd w:id="34"/>
      <w:bookmarkEnd w:id="35"/>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will check the qualifications of each applicant.  It will be necessary for an applicant to have available sufficient field standards and equipment (see Section 5, Minimum Equipment).</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It shall also be the policy of the Department to issue a “Certificate of Registration”</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"Certificate of Registration"</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to qualified applicants whose applications for registration are approved.  This Certificate grants authority to remove rejection seals and tags placed on Commercial and Law Enforcement Weighing and Measuring Devices</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"Commercial and law enforcement weighing and measuring devices"</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by authorized weights and measures officials, to place in service repaired devices that were rejected, and to place in service devices that have been newly installed.</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"Install weighing or measuring devices"</w:instrText>
      </w:r>
      <w:r w:rsidRPr="007541EB">
        <w:rPr>
          <w:rFonts w:ascii="Times New Roman" w:eastAsia="Times New Roman" w:hAnsi="Times New Roman" w:cs="Times New Roman"/>
          <w:sz w:val="20"/>
          <w:szCs w:val="24"/>
        </w:rPr>
        <w:fldChar w:fldCharType="end"/>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 and 2005)</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6" w:name="_Toc173470319"/>
      <w:bookmarkStart w:id="37" w:name="_Toc173470692"/>
      <w:bookmarkStart w:id="38" w:name="_Toc173474202"/>
      <w:bookmarkStart w:id="39" w:name="_Toc173771798"/>
      <w:bookmarkStart w:id="40" w:name="_Toc400615124"/>
      <w:r w:rsidRPr="007541EB">
        <w:rPr>
          <w:rFonts w:ascii="Times New Roman" w:eastAsia="Times New Roman" w:hAnsi="Times New Roman" w:cs="Times New Roman"/>
          <w:b/>
          <w:bCs/>
          <w:sz w:val="24"/>
          <w:szCs w:val="20"/>
        </w:rPr>
        <w:t>Section 2.  Definitions</w:t>
      </w:r>
      <w:bookmarkEnd w:id="36"/>
      <w:bookmarkEnd w:id="37"/>
      <w:bookmarkEnd w:id="38"/>
      <w:bookmarkEnd w:id="39"/>
      <w:bookmarkEnd w:id="40"/>
    </w:p>
    <w:p w:rsidR="007541EB" w:rsidRPr="007541EB" w:rsidRDefault="007541EB" w:rsidP="007541EB">
      <w:pPr>
        <w:spacing w:after="0" w:line="240" w:lineRule="auto"/>
        <w:jc w:val="both"/>
        <w:rPr>
          <w:rFonts w:ascii="Times New Roman" w:eastAsia="Times New Roman" w:hAnsi="Times New Roman" w:cs="Times New Roman"/>
          <w:b/>
          <w:bCs/>
          <w:sz w:val="20"/>
          <w:szCs w:val="24"/>
        </w:rPr>
      </w:pPr>
      <w:bookmarkStart w:id="41" w:name="_Toc173472938"/>
      <w:bookmarkStart w:id="42" w:name="_Toc173474203"/>
      <w:bookmarkStart w:id="43" w:name="_Toc173752348"/>
      <w:bookmarkStart w:id="44" w:name="_Toc173771047"/>
      <w:bookmarkStart w:id="45" w:name="_Toc173771799"/>
      <w:bookmarkStart w:id="46" w:name="_Toc174456752"/>
      <w:bookmarkStart w:id="47" w:name="_Toc174458554"/>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48" w:name="_Toc400615125"/>
      <w:r w:rsidRPr="007541EB">
        <w:rPr>
          <w:rFonts w:ascii="Times New Roman" w:eastAsia="Times New Roman" w:hAnsi="Times New Roman" w:cs="Times New Roman"/>
          <w:b/>
          <w:bCs/>
          <w:sz w:val="20"/>
          <w:szCs w:val="24"/>
        </w:rPr>
        <w:t>2.1.  Registered Serviceperson.</w:t>
      </w:r>
      <w:bookmarkEnd w:id="48"/>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"Registered serviceperson"</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 Any individual who for hire, award, commission, or any other payment of any kind, installs, services, repairs, or reconditions a commercial weighing or measuring device, and who voluntarily registers with the Director of Weights and Measures.</w:t>
      </w:r>
      <w:bookmarkEnd w:id="41"/>
      <w:bookmarkEnd w:id="42"/>
      <w:bookmarkEnd w:id="43"/>
      <w:bookmarkEnd w:id="44"/>
      <w:bookmarkEnd w:id="45"/>
      <w:bookmarkEnd w:id="46"/>
      <w:bookmarkEnd w:id="47"/>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w:t>
      </w:r>
    </w:p>
    <w:p w:rsidR="007541EB" w:rsidRPr="007541EB" w:rsidRDefault="007541EB" w:rsidP="007541EB">
      <w:pPr>
        <w:spacing w:after="0" w:line="240" w:lineRule="auto"/>
        <w:jc w:val="both"/>
        <w:rPr>
          <w:rFonts w:ascii="Times New Roman" w:eastAsia="Times New Roman" w:hAnsi="Times New Roman" w:cs="Times New Roman"/>
          <w:b/>
          <w:bCs/>
          <w:sz w:val="20"/>
          <w:szCs w:val="24"/>
        </w:rPr>
      </w:pPr>
      <w:bookmarkStart w:id="49" w:name="_Toc173472939"/>
      <w:bookmarkStart w:id="50" w:name="_Toc173474204"/>
      <w:bookmarkStart w:id="51" w:name="_Toc173752349"/>
      <w:bookmarkStart w:id="52" w:name="_Toc173771048"/>
      <w:bookmarkStart w:id="53" w:name="_Toc173771800"/>
      <w:bookmarkStart w:id="54" w:name="_Toc174456753"/>
      <w:bookmarkStart w:id="55" w:name="_Toc174458555"/>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56" w:name="_Toc400615126"/>
      <w:r w:rsidRPr="007541EB">
        <w:rPr>
          <w:rFonts w:ascii="Times New Roman" w:eastAsia="Times New Roman" w:hAnsi="Times New Roman" w:cs="Times New Roman"/>
          <w:b/>
          <w:bCs/>
          <w:sz w:val="20"/>
          <w:szCs w:val="24"/>
        </w:rPr>
        <w:t>2.2.  Registered Service Agency.</w:t>
      </w:r>
      <w:bookmarkEnd w:id="56"/>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"Registered service agency"</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49"/>
      <w:bookmarkEnd w:id="50"/>
      <w:bookmarkEnd w:id="51"/>
      <w:bookmarkEnd w:id="52"/>
      <w:bookmarkEnd w:id="53"/>
      <w:bookmarkEnd w:id="54"/>
      <w:bookmarkEnd w:id="55"/>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spacing w:after="0" w:line="240" w:lineRule="auto"/>
        <w:jc w:val="both"/>
        <w:rPr>
          <w:rFonts w:ascii="Times New Roman" w:eastAsia="Times New Roman" w:hAnsi="Times New Roman" w:cs="Times New Roman"/>
          <w:b/>
          <w:bCs/>
          <w:sz w:val="20"/>
          <w:szCs w:val="24"/>
        </w:rPr>
      </w:pPr>
      <w:bookmarkStart w:id="57" w:name="_Toc173472940"/>
      <w:bookmarkStart w:id="58" w:name="_Toc173474205"/>
      <w:bookmarkStart w:id="59" w:name="_Toc173752350"/>
      <w:bookmarkStart w:id="60" w:name="_Toc173771049"/>
      <w:bookmarkStart w:id="61" w:name="_Toc173771801"/>
      <w:bookmarkStart w:id="62" w:name="_Toc174456754"/>
      <w:bookmarkStart w:id="63" w:name="_Toc174458556"/>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64" w:name="_Toc400615127"/>
      <w:r w:rsidRPr="007541EB">
        <w:rPr>
          <w:rFonts w:ascii="Times New Roman" w:eastAsia="Times New Roman" w:hAnsi="Times New Roman" w:cs="Times New Roman"/>
          <w:b/>
          <w:bCs/>
          <w:sz w:val="20"/>
          <w:szCs w:val="24"/>
        </w:rPr>
        <w:t>2.3.  Commercial and Law Enforcement Weighing and Measuring Devices.</w:t>
      </w:r>
      <w:bookmarkEnd w:id="64"/>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"Commercial and law enforcement weighing and measuring devices"</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w:t>
      </w:r>
      <w:r w:rsidRPr="007541EB">
        <w:rPr>
          <w:rFonts w:ascii="Times New Roman" w:eastAsia="Times New Roman" w:hAnsi="Times New Roman" w:cs="Times New Roman"/>
          <w:sz w:val="20"/>
          <w:szCs w:val="24"/>
        </w:rPr>
        <w:lastRenderedPageBreak/>
        <w:t>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57"/>
      <w:bookmarkEnd w:id="58"/>
      <w:bookmarkEnd w:id="59"/>
      <w:bookmarkEnd w:id="60"/>
      <w:bookmarkEnd w:id="61"/>
      <w:bookmarkEnd w:id="62"/>
      <w:bookmarkEnd w:id="63"/>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65" w:name="_Toc173470320"/>
      <w:bookmarkStart w:id="66" w:name="_Toc173470693"/>
      <w:bookmarkStart w:id="67" w:name="_Toc173474206"/>
      <w:bookmarkStart w:id="68" w:name="_Toc173771802"/>
      <w:bookmarkStart w:id="69" w:name="_Toc400615128"/>
      <w:r w:rsidRPr="007541EB">
        <w:rPr>
          <w:rFonts w:ascii="Times New Roman" w:eastAsia="Times New Roman" w:hAnsi="Times New Roman" w:cs="Times New Roman"/>
          <w:b/>
          <w:bCs/>
          <w:sz w:val="24"/>
          <w:szCs w:val="20"/>
        </w:rPr>
        <w:t>Section 3.  Registration Fee</w:t>
      </w:r>
      <w:bookmarkEnd w:id="65"/>
      <w:bookmarkEnd w:id="66"/>
      <w:bookmarkEnd w:id="67"/>
      <w:bookmarkEnd w:id="68"/>
      <w:bookmarkEnd w:id="69"/>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There shall be charged by the Director an annual fee of $__________ per Registered Serviceperson and $__________ per Registered Service Agency to cover costs at the time application for registration is made, and annually, thereafter.</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70" w:name="_Toc173470321"/>
      <w:bookmarkStart w:id="71" w:name="_Toc173470694"/>
      <w:bookmarkStart w:id="72" w:name="_Toc173474207"/>
      <w:bookmarkStart w:id="73" w:name="_Toc173771803"/>
      <w:bookmarkStart w:id="74" w:name="_Toc400615129"/>
      <w:r w:rsidRPr="007541EB">
        <w:rPr>
          <w:rFonts w:ascii="Times New Roman" w:eastAsia="Times New Roman" w:hAnsi="Times New Roman" w:cs="Times New Roman"/>
          <w:b/>
          <w:bCs/>
          <w:sz w:val="24"/>
          <w:szCs w:val="20"/>
        </w:rPr>
        <w:t>Section 4.  Voluntary Registration</w:t>
      </w:r>
      <w:bookmarkEnd w:id="70"/>
      <w:bookmarkEnd w:id="71"/>
      <w:bookmarkEnd w:id="72"/>
      <w:bookmarkEnd w:id="73"/>
      <w:bookmarkEnd w:id="74"/>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75" w:name="_Toc173470322"/>
      <w:bookmarkStart w:id="76" w:name="_Toc173470695"/>
      <w:bookmarkStart w:id="77" w:name="_Toc173474208"/>
      <w:bookmarkStart w:id="78" w:name="_Toc173771804"/>
      <w:bookmarkStart w:id="79" w:name="_Toc400615130"/>
      <w:r w:rsidRPr="007541EB">
        <w:rPr>
          <w:rFonts w:ascii="Times New Roman" w:eastAsia="Times New Roman" w:hAnsi="Times New Roman" w:cs="Times New Roman"/>
          <w:b/>
          <w:bCs/>
          <w:sz w:val="24"/>
          <w:szCs w:val="20"/>
        </w:rPr>
        <w:t>Section 5.  Minimum Equipment</w:t>
      </w:r>
      <w:bookmarkEnd w:id="75"/>
      <w:bookmarkEnd w:id="76"/>
      <w:bookmarkEnd w:id="77"/>
      <w:bookmarkEnd w:id="78"/>
      <w:bookmarkEnd w:id="79"/>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Applicants must have available sufficient standards and equipment to adequately test devices as set forth in the Notes section of each applicable code in NIST Handbook 44</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"Handbooks:HB44"</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“Specifications, Tolerances, and Other Technical Requirements for Weighing and Measuring Devices.”  This equipment will meet the specifications of NIST 105</w:t>
      </w:r>
      <w:r w:rsidRPr="007541EB">
        <w:rPr>
          <w:rFonts w:ascii="Times New Roman" w:eastAsia="Times New Roman" w:hAnsi="Times New Roman" w:cs="Times New Roman"/>
          <w:sz w:val="20"/>
          <w:szCs w:val="24"/>
        </w:rPr>
        <w:noBreakHyphen/>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1984) (Amended 2005)</w:t>
      </w:r>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80" w:name="_Toc173470323"/>
      <w:bookmarkStart w:id="81" w:name="_Toc173470696"/>
      <w:bookmarkStart w:id="82" w:name="_Toc173474209"/>
      <w:bookmarkStart w:id="83" w:name="_Toc173771805"/>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bookmarkStart w:id="84" w:name="_Toc400615131"/>
      <w:r w:rsidRPr="007541EB">
        <w:rPr>
          <w:rFonts w:ascii="Times New Roman" w:eastAsia="Times New Roman" w:hAnsi="Times New Roman" w:cs="Times New Roman"/>
          <w:b/>
          <w:bCs/>
          <w:sz w:val="24"/>
        </w:rPr>
        <w:t>Section 6.  Certificate of Registration</w:t>
      </w:r>
      <w:bookmarkEnd w:id="80"/>
      <w:bookmarkEnd w:id="81"/>
      <w:bookmarkEnd w:id="82"/>
      <w:bookmarkEnd w:id="83"/>
      <w:bookmarkEnd w:id="84"/>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"Certificate of Registration"</w:instrText>
      </w:r>
      <w:r w:rsidRPr="007541EB">
        <w:rPr>
          <w:rFonts w:ascii="Times New Roman" w:eastAsia="Times New Roman" w:hAnsi="Times New Roman" w:cs="Times New Roman"/>
          <w:sz w:val="20"/>
          <w:szCs w:val="24"/>
        </w:rPr>
        <w:fldChar w:fldCharType="end"/>
      </w:r>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85" w:name="_Toc173470324"/>
      <w:bookmarkStart w:id="86" w:name="_Toc173470697"/>
      <w:bookmarkStart w:id="87" w:name="_Toc173474210"/>
      <w:bookmarkStart w:id="88" w:name="_Toc173771806"/>
    </w:p>
    <w:p w:rsidR="007541EB" w:rsidRPr="007541EB" w:rsidRDefault="007541EB" w:rsidP="007541EB">
      <w:pPr>
        <w:spacing w:after="0" w:line="240" w:lineRule="auto"/>
        <w:jc w:val="both"/>
        <w:rPr>
          <w:rFonts w:ascii="Times New Roman" w:eastAsia="Times New Roman" w:hAnsi="Times New Roman" w:cs="Times New Roman"/>
          <w:sz w:val="20"/>
          <w:szCs w:val="24"/>
        </w:rPr>
      </w:pPr>
      <w:bookmarkStart w:id="89" w:name="_Toc400615132"/>
      <w:r w:rsidRPr="007541EB">
        <w:rPr>
          <w:rFonts w:ascii="Times New Roman" w:eastAsia="Times New Roman" w:hAnsi="Times New Roman" w:cs="Times New Roman"/>
          <w:b/>
          <w:bCs/>
          <w:sz w:val="24"/>
        </w:rPr>
        <w:t>Section 7.  Privileges and Responsibilities of a Voluntary Registrant</w:t>
      </w:r>
      <w:bookmarkEnd w:id="85"/>
      <w:bookmarkEnd w:id="86"/>
      <w:bookmarkEnd w:id="87"/>
      <w:bookmarkEnd w:id="88"/>
      <w:bookmarkEnd w:id="89"/>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"Voluntary registrant, privileges and responsibilities"</w:instrText>
      </w:r>
      <w:r w:rsidRPr="007541EB">
        <w:rPr>
          <w:rFonts w:ascii="Times New Roman" w:eastAsia="Times New Roman" w:hAnsi="Times New Roman" w:cs="Times New Roman"/>
          <w:sz w:val="20"/>
          <w:szCs w:val="24"/>
        </w:rPr>
        <w:fldChar w:fldCharType="end"/>
      </w:r>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 bearer of a Certificate of Registration</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"Certificate of Registration"</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90" w:name="_Toc173470325"/>
      <w:bookmarkStart w:id="91" w:name="_Toc173470698"/>
      <w:bookmarkStart w:id="92" w:name="_Toc173474211"/>
      <w:bookmarkStart w:id="93" w:name="_Toc173771807"/>
      <w:bookmarkStart w:id="94" w:name="_Toc400615133"/>
      <w:r w:rsidRPr="007541EB">
        <w:rPr>
          <w:rFonts w:ascii="Times New Roman" w:eastAsia="Times New Roman" w:hAnsi="Times New Roman" w:cs="Times New Roman"/>
          <w:b/>
          <w:bCs/>
          <w:sz w:val="24"/>
          <w:szCs w:val="20"/>
        </w:rPr>
        <w:lastRenderedPageBreak/>
        <w:t>Section 8.  Placed in Service Report</w:t>
      </w:r>
      <w:bookmarkEnd w:id="90"/>
      <w:bookmarkEnd w:id="91"/>
      <w:bookmarkEnd w:id="92"/>
      <w:bookmarkEnd w:id="93"/>
      <w:bookmarkEnd w:id="94"/>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shall furnish each registered serviceperson and registered service agency with a supply of report forms to be known as “Placed in Service Reports.”</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"Placed in Service Reports"</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sidRPr="007541EB">
        <w:rPr>
          <w:rFonts w:ascii="Times New Roman" w:eastAsia="Times New Roman" w:hAnsi="Times New Roman" w:cs="Times New Roman"/>
          <w:bCs/>
          <w:sz w:val="20"/>
          <w:szCs w:val="24"/>
        </w:rPr>
        <w:t>________</w:t>
      </w:r>
      <w:r w:rsidRPr="007541EB">
        <w:rPr>
          <w:rFonts w:ascii="Times New Roman" w:eastAsia="Times New Roman" w:hAnsi="Times New Roman" w:cs="Times New Roman"/>
          <w:sz w:val="20"/>
          <w:szCs w:val="24"/>
        </w:rPr>
        <w:t>(address).  The duplicate copy of the report shall be handed to the owner or operator of the device, and the triplicate copy of the report shall be retained by the Registered Serviceperson or Registered Service Agency.</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2005)</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95" w:name="_Toc173470326"/>
      <w:bookmarkStart w:id="96" w:name="_Toc173470699"/>
      <w:bookmarkStart w:id="97" w:name="_Toc173474212"/>
      <w:bookmarkStart w:id="98" w:name="_Toc173771808"/>
      <w:bookmarkStart w:id="99" w:name="_Toc400615134"/>
      <w:r w:rsidRPr="007541EB">
        <w:rPr>
          <w:rFonts w:ascii="Times New Roman" w:eastAsia="Times New Roman" w:hAnsi="Times New Roman" w:cs="Times New Roman"/>
          <w:b/>
          <w:bCs/>
          <w:sz w:val="24"/>
          <w:szCs w:val="20"/>
        </w:rPr>
        <w:t>Section 9.  Examination and Calibration or Certification of Standards and Testing Equipment</w:t>
      </w:r>
      <w:bookmarkEnd w:id="95"/>
      <w:bookmarkEnd w:id="96"/>
      <w:bookmarkEnd w:id="97"/>
      <w:bookmarkEnd w:id="98"/>
      <w:bookmarkEnd w:id="99"/>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 1999, and 2005)</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00" w:name="_Toc173470327"/>
      <w:bookmarkStart w:id="101" w:name="_Toc173470700"/>
      <w:bookmarkStart w:id="102" w:name="_Toc173474213"/>
      <w:bookmarkStart w:id="103" w:name="_Toc173771809"/>
      <w:bookmarkStart w:id="104" w:name="_Toc400615135"/>
      <w:r w:rsidRPr="007541EB">
        <w:rPr>
          <w:rFonts w:ascii="Times New Roman" w:eastAsia="Times New Roman" w:hAnsi="Times New Roman" w:cs="Times New Roman"/>
          <w:b/>
          <w:bCs/>
          <w:sz w:val="24"/>
          <w:szCs w:val="20"/>
        </w:rPr>
        <w:t>Section 10.  Revocation of Certificate of Registration</w:t>
      </w:r>
      <w:bookmarkEnd w:id="100"/>
      <w:bookmarkEnd w:id="101"/>
      <w:bookmarkEnd w:id="102"/>
      <w:bookmarkEnd w:id="103"/>
      <w:bookmarkEnd w:id="104"/>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Pr="007541EB">
        <w:rPr>
          <w:rFonts w:ascii="Times New Roman" w:eastAsia="Times New Roman" w:hAnsi="Times New Roman" w:cs="Times New Roman"/>
          <w:sz w:val="20"/>
          <w:szCs w:val="24"/>
        </w:rPr>
        <w:fldChar w:fldCharType="begin"/>
      </w:r>
      <w:r w:rsidRPr="007541EB">
        <w:rPr>
          <w:rFonts w:ascii="Times New Roman" w:eastAsia="Times New Roman" w:hAnsi="Times New Roman" w:cs="Times New Roman"/>
          <w:sz w:val="20"/>
          <w:szCs w:val="24"/>
        </w:rPr>
        <w:instrText>xe "Handbooks:HB44"</w:instrText>
      </w:r>
      <w:r w:rsidRPr="007541EB">
        <w:rPr>
          <w:rFonts w:ascii="Times New Roman" w:eastAsia="Times New Roman" w:hAnsi="Times New Roman" w:cs="Times New Roman"/>
          <w:sz w:val="20"/>
          <w:szCs w:val="24"/>
        </w:rPr>
        <w:fldChar w:fldCharType="end"/>
      </w:r>
      <w:r w:rsidRPr="007541EB">
        <w:rPr>
          <w:rFonts w:ascii="Times New Roman" w:eastAsia="Times New Roman" w:hAnsi="Times New Roman" w:cs="Times New Roman"/>
          <w:sz w:val="20"/>
          <w:szCs w:val="24"/>
        </w:rPr>
        <w:t xml:space="preserve"> subsequent to service or repair.</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 (Amended 1984)</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05" w:name="_Toc173470328"/>
      <w:bookmarkStart w:id="106" w:name="_Toc173470701"/>
      <w:bookmarkStart w:id="107" w:name="_Toc173474214"/>
      <w:bookmarkStart w:id="108" w:name="_Toc173771810"/>
      <w:bookmarkStart w:id="109" w:name="_Toc400615136"/>
      <w:r w:rsidRPr="007541EB">
        <w:rPr>
          <w:rFonts w:ascii="Times New Roman" w:eastAsia="Times New Roman" w:hAnsi="Times New Roman" w:cs="Times New Roman"/>
          <w:b/>
          <w:bCs/>
          <w:sz w:val="24"/>
          <w:szCs w:val="20"/>
        </w:rPr>
        <w:t>Section 11.  Publication of Lists of Registered Servicepersons and Registered Service Agencies</w:t>
      </w:r>
      <w:bookmarkEnd w:id="105"/>
      <w:bookmarkEnd w:id="106"/>
      <w:bookmarkEnd w:id="107"/>
      <w:bookmarkEnd w:id="108"/>
      <w:bookmarkEnd w:id="109"/>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The Director shall publish, from time to time as he deems appropriate, and may supply upon request, lists of Registered Servicepersons and Registered Service Agencies.</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w:t>
      </w:r>
    </w:p>
    <w:p w:rsidR="007541EB" w:rsidRPr="007541EB" w:rsidRDefault="007541EB" w:rsidP="007541E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10" w:name="_Toc173470329"/>
      <w:bookmarkStart w:id="111" w:name="_Toc173470702"/>
      <w:bookmarkStart w:id="112" w:name="_Toc173474215"/>
      <w:bookmarkStart w:id="113" w:name="_Toc173771811"/>
      <w:bookmarkStart w:id="114" w:name="_Toc400615137"/>
      <w:r w:rsidRPr="007541EB">
        <w:rPr>
          <w:rFonts w:ascii="Times New Roman" w:eastAsia="Times New Roman" w:hAnsi="Times New Roman" w:cs="Times New Roman"/>
          <w:b/>
          <w:bCs/>
          <w:sz w:val="24"/>
          <w:szCs w:val="20"/>
        </w:rPr>
        <w:t>Section 12.  Effective Date</w:t>
      </w:r>
      <w:bookmarkEnd w:id="110"/>
      <w:bookmarkEnd w:id="111"/>
      <w:bookmarkEnd w:id="112"/>
      <w:bookmarkEnd w:id="113"/>
      <w:bookmarkEnd w:id="114"/>
    </w:p>
    <w:p w:rsidR="007541EB" w:rsidRPr="007541EB" w:rsidRDefault="007541EB" w:rsidP="007541EB">
      <w:pPr>
        <w:keepNext/>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This regulation shall become effective on __________.</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t>(Added 1966)</w:t>
      </w:r>
    </w:p>
    <w:p w:rsidR="007541EB" w:rsidRPr="007541EB" w:rsidRDefault="007541EB" w:rsidP="007541EB">
      <w:pPr>
        <w:spacing w:before="60" w:after="0" w:line="240" w:lineRule="auto"/>
        <w:jc w:val="both"/>
        <w:rPr>
          <w:rFonts w:ascii="Times New Roman" w:eastAsia="Times New Roman" w:hAnsi="Times New Roman" w:cs="Times New Roman"/>
          <w:sz w:val="20"/>
          <w:szCs w:val="24"/>
        </w:rPr>
      </w:pPr>
      <w:r w:rsidRPr="007541EB">
        <w:rPr>
          <w:rFonts w:ascii="Times New Roman" w:eastAsia="Times New Roman" w:hAnsi="Times New Roman" w:cs="Times New Roman"/>
          <w:sz w:val="20"/>
          <w:szCs w:val="24"/>
        </w:rPr>
        <w:br w:type="page"/>
      </w: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both"/>
        <w:rPr>
          <w:rFonts w:ascii="Times New Roman" w:eastAsia="Times New Roman" w:hAnsi="Times New Roman" w:cs="Times New Roman"/>
          <w:sz w:val="20"/>
          <w:szCs w:val="24"/>
        </w:rPr>
      </w:pPr>
    </w:p>
    <w:p w:rsidR="007541EB" w:rsidRPr="007541EB" w:rsidRDefault="007541EB" w:rsidP="007541EB">
      <w:pPr>
        <w:spacing w:after="0" w:line="240" w:lineRule="auto"/>
        <w:jc w:val="center"/>
        <w:rPr>
          <w:rFonts w:ascii="Times New Roman" w:eastAsia="Times New Roman" w:hAnsi="Times New Roman" w:cs="Times New Roman"/>
          <w:bCs/>
          <w:sz w:val="20"/>
          <w:szCs w:val="24"/>
        </w:rPr>
      </w:pPr>
      <w:r w:rsidRPr="007541EB">
        <w:rPr>
          <w:rFonts w:ascii="Times New Roman" w:eastAsia="Times New Roman" w:hAnsi="Times New Roman" w:cs="Times New Roman"/>
          <w:bCs/>
          <w:sz w:val="20"/>
          <w:szCs w:val="24"/>
        </w:rPr>
        <w:t>THIS PAGE INTENTIONALLY LEFT BLANK</w:t>
      </w:r>
    </w:p>
    <w:p w:rsidR="006E1BDF" w:rsidRDefault="00AF1AA9">
      <w:bookmarkStart w:id="115" w:name="_GoBack"/>
      <w:bookmarkEnd w:id="115"/>
    </w:p>
    <w:sectPr w:rsidR="006E1BDF" w:rsidSect="00C90535">
      <w:headerReference w:type="even" r:id="rId6"/>
      <w:headerReference w:type="default" r:id="rId7"/>
      <w:footerReference w:type="even" r:id="rId8"/>
      <w:footerReference w:type="default" r:id="rId9"/>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AA9" w:rsidRDefault="00AF1AA9" w:rsidP="00C90535">
      <w:pPr>
        <w:spacing w:after="0" w:line="240" w:lineRule="auto"/>
      </w:pPr>
      <w:r>
        <w:separator/>
      </w:r>
    </w:p>
  </w:endnote>
  <w:endnote w:type="continuationSeparator" w:id="0">
    <w:p w:rsidR="00AF1AA9" w:rsidRDefault="00AF1AA9" w:rsidP="00C9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68484"/>
      <w:docPartObj>
        <w:docPartGallery w:val="Page Numbers (Bottom of Page)"/>
        <w:docPartUnique/>
      </w:docPartObj>
    </w:sdtPr>
    <w:sdtEndPr>
      <w:rPr>
        <w:noProof/>
      </w:rPr>
    </w:sdtEndPr>
    <w:sdtContent>
      <w:p w:rsidR="00C90535" w:rsidRDefault="00C90535" w:rsidP="00C90535">
        <w:pPr>
          <w:pStyle w:val="Footer"/>
          <w:jc w:val="center"/>
        </w:pPr>
        <w:r w:rsidRPr="00C90535">
          <w:rPr>
            <w:rFonts w:ascii="Times New Roman" w:hAnsi="Times New Roman" w:cs="Times New Roman"/>
            <w:sz w:val="20"/>
            <w:szCs w:val="20"/>
          </w:rPr>
          <w:fldChar w:fldCharType="begin"/>
        </w:r>
        <w:r w:rsidRPr="00C90535">
          <w:rPr>
            <w:rFonts w:ascii="Times New Roman" w:hAnsi="Times New Roman" w:cs="Times New Roman"/>
            <w:sz w:val="20"/>
            <w:szCs w:val="20"/>
          </w:rPr>
          <w:instrText xml:space="preserve"> PAGE   \* MERGEFORMAT </w:instrText>
        </w:r>
        <w:r w:rsidRPr="00C90535">
          <w:rPr>
            <w:rFonts w:ascii="Times New Roman" w:hAnsi="Times New Roman" w:cs="Times New Roman"/>
            <w:sz w:val="20"/>
            <w:szCs w:val="20"/>
          </w:rPr>
          <w:fldChar w:fldCharType="separate"/>
        </w:r>
        <w:r>
          <w:rPr>
            <w:rFonts w:ascii="Times New Roman" w:hAnsi="Times New Roman" w:cs="Times New Roman"/>
            <w:noProof/>
            <w:sz w:val="20"/>
            <w:szCs w:val="20"/>
          </w:rPr>
          <w:t>146</w:t>
        </w:r>
        <w:r w:rsidRPr="00C9053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843374"/>
      <w:docPartObj>
        <w:docPartGallery w:val="Page Numbers (Bottom of Page)"/>
        <w:docPartUnique/>
      </w:docPartObj>
    </w:sdtPr>
    <w:sdtEndPr>
      <w:rPr>
        <w:noProof/>
      </w:rPr>
    </w:sdtEndPr>
    <w:sdtContent>
      <w:p w:rsidR="00C90535" w:rsidRDefault="00C90535" w:rsidP="00C90535">
        <w:pPr>
          <w:pStyle w:val="Footer"/>
          <w:jc w:val="center"/>
        </w:pPr>
        <w:r w:rsidRPr="00C90535">
          <w:rPr>
            <w:rFonts w:ascii="Times New Roman" w:hAnsi="Times New Roman" w:cs="Times New Roman"/>
            <w:sz w:val="20"/>
            <w:szCs w:val="20"/>
          </w:rPr>
          <w:fldChar w:fldCharType="begin"/>
        </w:r>
        <w:r w:rsidRPr="00C90535">
          <w:rPr>
            <w:rFonts w:ascii="Times New Roman" w:hAnsi="Times New Roman" w:cs="Times New Roman"/>
            <w:sz w:val="20"/>
            <w:szCs w:val="20"/>
          </w:rPr>
          <w:instrText xml:space="preserve"> PAGE   \* MERGEFORMAT </w:instrText>
        </w:r>
        <w:r w:rsidRPr="00C90535">
          <w:rPr>
            <w:rFonts w:ascii="Times New Roman" w:hAnsi="Times New Roman" w:cs="Times New Roman"/>
            <w:sz w:val="20"/>
            <w:szCs w:val="20"/>
          </w:rPr>
          <w:fldChar w:fldCharType="separate"/>
        </w:r>
        <w:r>
          <w:rPr>
            <w:rFonts w:ascii="Times New Roman" w:hAnsi="Times New Roman" w:cs="Times New Roman"/>
            <w:noProof/>
            <w:sz w:val="20"/>
            <w:szCs w:val="20"/>
          </w:rPr>
          <w:t>147</w:t>
        </w:r>
        <w:r w:rsidRPr="00C9053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AA9" w:rsidRDefault="00AF1AA9" w:rsidP="00C90535">
      <w:pPr>
        <w:spacing w:after="0" w:line="240" w:lineRule="auto"/>
      </w:pPr>
      <w:r>
        <w:separator/>
      </w:r>
    </w:p>
  </w:footnote>
  <w:footnote w:type="continuationSeparator" w:id="0">
    <w:p w:rsidR="00AF1AA9" w:rsidRDefault="00AF1AA9" w:rsidP="00C90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35" w:rsidRPr="00C90535" w:rsidRDefault="00C90535">
    <w:pPr>
      <w:pStyle w:val="Header"/>
      <w:rPr>
        <w:rFonts w:ascii="Times New Roman" w:hAnsi="Times New Roman" w:cs="Times New Roman"/>
        <w:sz w:val="20"/>
        <w:szCs w:val="20"/>
      </w:rPr>
    </w:pPr>
    <w:r w:rsidRPr="00C90535">
      <w:rPr>
        <w:rFonts w:ascii="Times New Roman" w:hAnsi="Times New Roman" w:cs="Times New Roman"/>
        <w:sz w:val="20"/>
        <w:szCs w:val="20"/>
      </w:rPr>
      <w:t>Uniform Regulation for the Voluntary Registration</w:t>
    </w:r>
    <w:r w:rsidRPr="00C90535">
      <w:rPr>
        <w:rFonts w:ascii="Times New Roman" w:hAnsi="Times New Roman" w:cs="Times New Roman"/>
        <w:sz w:val="20"/>
        <w:szCs w:val="20"/>
      </w:rPr>
      <w:tab/>
    </w:r>
    <w:r w:rsidRPr="00C90535">
      <w:rPr>
        <w:rFonts w:ascii="Times New Roman" w:hAnsi="Times New Roman" w:cs="Times New Roman"/>
        <w:sz w:val="20"/>
        <w:szCs w:val="20"/>
      </w:rP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535" w:rsidRPr="00C90535" w:rsidRDefault="00C90535">
    <w:pPr>
      <w:pStyle w:val="Header"/>
      <w:rPr>
        <w:rFonts w:ascii="Times New Roman" w:hAnsi="Times New Roman" w:cs="Times New Roman"/>
        <w:sz w:val="20"/>
        <w:szCs w:val="20"/>
      </w:rPr>
    </w:pPr>
    <w:r w:rsidRPr="00C90535">
      <w:rPr>
        <w:rFonts w:ascii="Times New Roman" w:hAnsi="Times New Roman" w:cs="Times New Roman"/>
        <w:sz w:val="20"/>
        <w:szCs w:val="20"/>
      </w:rPr>
      <w:t>Handbook 130 – 2017</w:t>
    </w:r>
    <w:r w:rsidRPr="00C90535">
      <w:rPr>
        <w:rFonts w:ascii="Times New Roman" w:hAnsi="Times New Roman" w:cs="Times New Roman"/>
        <w:sz w:val="20"/>
        <w:szCs w:val="20"/>
      </w:rPr>
      <w:tab/>
    </w:r>
    <w:r w:rsidRPr="00C90535">
      <w:rPr>
        <w:rFonts w:ascii="Times New Roman" w:hAnsi="Times New Roman" w:cs="Times New Roman"/>
        <w:sz w:val="20"/>
        <w:szCs w:val="20"/>
      </w:rPr>
      <w:tab/>
      <w:t>Uniform Regulation for the Voluntary Registration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EB"/>
    <w:rsid w:val="00324A5A"/>
    <w:rsid w:val="007541EB"/>
    <w:rsid w:val="00AF1AA9"/>
    <w:rsid w:val="00C90535"/>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CD10"/>
  <w15:chartTrackingRefBased/>
  <w15:docId w15:val="{7FA3C3DF-CA53-4890-8857-06D93508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35"/>
  </w:style>
  <w:style w:type="paragraph" w:styleId="Footer">
    <w:name w:val="footer"/>
    <w:basedOn w:val="Normal"/>
    <w:link w:val="FooterChar"/>
    <w:uiPriority w:val="99"/>
    <w:unhideWhenUsed/>
    <w:rsid w:val="00C9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2016-10-31T12:04:00Z</dcterms:created>
  <dcterms:modified xsi:type="dcterms:W3CDTF">2016-11-02T12:03:00Z</dcterms:modified>
</cp:coreProperties>
</file>