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61E" w:rsidRPr="004C261E" w:rsidRDefault="004C261E" w:rsidP="004C261E">
      <w:pPr>
        <w:spacing w:after="0" w:line="240" w:lineRule="auto"/>
        <w:jc w:val="center"/>
        <w:rPr>
          <w:rFonts w:ascii="Times New Roman" w:eastAsia="Times New Roman" w:hAnsi="Times New Roman" w:cs="Times New Roman"/>
          <w:b/>
          <w:bCs/>
          <w:sz w:val="28"/>
          <w:szCs w:val="28"/>
        </w:rPr>
      </w:pPr>
      <w:r w:rsidRPr="004C261E">
        <w:rPr>
          <w:rFonts w:ascii="Times New Roman" w:eastAsia="Times New Roman" w:hAnsi="Times New Roman" w:cs="Times New Roman"/>
          <w:b/>
          <w:bCs/>
          <w:sz w:val="28"/>
          <w:szCs w:val="28"/>
        </w:rPr>
        <w:t>IV. Uniform Regulations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hanging="720"/>
        <w:jc w:val="right"/>
        <w:rPr>
          <w:rFonts w:ascii="Times New Roman" w:eastAsia="Times New Roman" w:hAnsi="Times New Roman" w:cs="Times New Roman"/>
          <w:b/>
          <w:noProof/>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sz w:val="20"/>
          <w:szCs w:val="24"/>
        </w:rPr>
        <w:t>Page</w:t>
      </w:r>
      <w:r w:rsidRPr="004C261E">
        <w:rPr>
          <w:rFonts w:ascii="Times New Roman" w:eastAsia="Times New Roman" w:hAnsi="Times New Roman" w:cs="Times New Roman"/>
          <w:noProof/>
          <w:sz w:val="20"/>
          <w:szCs w:val="24"/>
        </w:rPr>
        <w:fldChar w:fldCharType="begin"/>
      </w:r>
      <w:r w:rsidRPr="004C261E">
        <w:rPr>
          <w:rFonts w:ascii="Times New Roman" w:eastAsia="Times New Roman" w:hAnsi="Times New Roman" w:cs="Times New Roman"/>
          <w:noProof/>
          <w:sz w:val="20"/>
          <w:szCs w:val="24"/>
        </w:rPr>
        <w:instrText xml:space="preserve"> TOC \h \z \t "Style 14 pt Bold Centered Before:  12 pt After:  6 pt,1" </w:instrText>
      </w:r>
      <w:r w:rsidRPr="004C261E">
        <w:rPr>
          <w:rFonts w:ascii="Times New Roman" w:eastAsia="Times New Roman" w:hAnsi="Times New Roman" w:cs="Times New Roman"/>
          <w:noProof/>
          <w:sz w:val="20"/>
          <w:szCs w:val="24"/>
        </w:rPr>
        <w:fldChar w:fldCharType="separate"/>
      </w:r>
      <w:r w:rsidRPr="004C261E">
        <w:rPr>
          <w:rFonts w:ascii="Times New Roman" w:eastAsia="Times New Roman" w:hAnsi="Times New Roman" w:cs="Times New Roman"/>
          <w:noProof/>
          <w:sz w:val="20"/>
          <w:szCs w:val="24"/>
        </w:rPr>
        <w:fldChar w:fldCharType="begin"/>
      </w:r>
      <w:r w:rsidRPr="004C261E">
        <w:rPr>
          <w:rFonts w:ascii="Times New Roman" w:eastAsia="Times New Roman" w:hAnsi="Times New Roman" w:cs="Times New Roman"/>
          <w:noProof/>
          <w:sz w:val="20"/>
          <w:szCs w:val="24"/>
        </w:rPr>
        <w:instrText xml:space="preserve"> TOC \h \z \t "Style 14 pt Bold Centered Before:  12 pt After:  6 pt,1" </w:instrText>
      </w:r>
      <w:r w:rsidRPr="004C261E">
        <w:rPr>
          <w:rFonts w:ascii="Times New Roman" w:eastAsia="Times New Roman" w:hAnsi="Times New Roman" w:cs="Times New Roman"/>
          <w:noProof/>
          <w:sz w:val="20"/>
          <w:szCs w:val="24"/>
        </w:rPr>
        <w:fldChar w:fldCharType="separate"/>
      </w:r>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4"/>
          <w:szCs w:val="24"/>
        </w:rPr>
      </w:pPr>
      <w:r w:rsidRPr="004C261E">
        <w:rPr>
          <w:rFonts w:ascii="ZWAdobeF" w:eastAsia="Times New Roman" w:hAnsi="ZWAdobeF" w:cs="ZWAdobeF"/>
          <w:noProof/>
          <w:sz w:val="2"/>
          <w:szCs w:val="2"/>
        </w:rPr>
        <w:t>1407B</w:t>
      </w:r>
      <w:r w:rsidRPr="004C261E">
        <w:rPr>
          <w:rFonts w:ascii="Times New Roman" w:eastAsia="Times New Roman" w:hAnsi="Times New Roman" w:cs="Times New Roman"/>
          <w:noProof/>
          <w:sz w:val="20"/>
          <w:szCs w:val="24"/>
        </w:rPr>
        <w:fldChar w:fldCharType="begin"/>
      </w:r>
      <w:r w:rsidRPr="004C261E">
        <w:rPr>
          <w:rFonts w:ascii="Times New Roman" w:eastAsia="Times New Roman" w:hAnsi="Times New Roman" w:cs="Times New Roman"/>
          <w:noProof/>
          <w:sz w:val="20"/>
          <w:szCs w:val="24"/>
        </w:rPr>
        <w:instrText xml:space="preserve"> TOC \h \z \t "Style 14 pt Bold Centered Before:  12 pt After:  6 pt,1" </w:instrText>
      </w:r>
      <w:r w:rsidRPr="004C261E">
        <w:rPr>
          <w:rFonts w:ascii="Times New Roman" w:eastAsia="Times New Roman" w:hAnsi="Times New Roman" w:cs="Times New Roman"/>
          <w:noProof/>
          <w:sz w:val="20"/>
          <w:szCs w:val="24"/>
        </w:rPr>
        <w:fldChar w:fldCharType="separate"/>
      </w:r>
      <w:hyperlink w:anchor="A_pkglblreg" w:history="1">
        <w:r w:rsidRPr="004C261E">
          <w:rPr>
            <w:rFonts w:ascii="Times New Roman" w:eastAsia="Times New Roman" w:hAnsi="Times New Roman" w:cs="Times New Roman"/>
            <w:noProof/>
            <w:sz w:val="20"/>
            <w:szCs w:val="24"/>
          </w:rPr>
          <w:t>A.</w:t>
        </w:r>
        <w:r w:rsidRPr="004C261E">
          <w:rPr>
            <w:rFonts w:ascii="Times New Roman" w:eastAsia="Times New Roman" w:hAnsi="Times New Roman" w:cs="Times New Roman"/>
            <w:noProof/>
            <w:sz w:val="20"/>
            <w:szCs w:val="24"/>
          </w:rPr>
          <w:tab/>
          <w:t>Uniform Packaging and Labeling Regulation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_Toc205967821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51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sidRPr="004C261E">
        <w:rPr>
          <w:rFonts w:ascii="Times New Roman" w:eastAsia="Times New Roman" w:hAnsi="Times New Roman" w:cs="Times New Roman"/>
          <w:b/>
          <w:noProof/>
          <w:sz w:val="20"/>
          <w:szCs w:val="24"/>
        </w:rPr>
        <w:fldChar w:fldCharType="begin"/>
      </w:r>
      <w:r w:rsidR="00E2332C">
        <w:rPr>
          <w:rFonts w:ascii="Times New Roman" w:eastAsia="Times New Roman" w:hAnsi="Times New Roman" w:cs="Times New Roman"/>
          <w:b/>
          <w:noProof/>
          <w:sz w:val="20"/>
          <w:szCs w:val="24"/>
        </w:rPr>
        <w:instrText>HYPERLINK "ivb-mos-17-h130-final.docx"</w:instrText>
      </w:r>
      <w:r w:rsidR="00E2332C" w:rsidRPr="004C261E">
        <w:rPr>
          <w:rFonts w:ascii="Times New Roman" w:eastAsia="Times New Roman" w:hAnsi="Times New Roman" w:cs="Times New Roman"/>
          <w:b/>
          <w:noProof/>
          <w:sz w:val="20"/>
          <w:szCs w:val="24"/>
        </w:rPr>
      </w:r>
      <w:r w:rsidRPr="004C261E">
        <w:rPr>
          <w:rFonts w:ascii="Times New Roman" w:eastAsia="Times New Roman" w:hAnsi="Times New Roman" w:cs="Times New Roman"/>
          <w:b/>
          <w:noProof/>
          <w:sz w:val="20"/>
          <w:szCs w:val="24"/>
        </w:rPr>
        <w:fldChar w:fldCharType="separate"/>
      </w:r>
      <w:r w:rsidRPr="004C261E">
        <w:rPr>
          <w:rFonts w:ascii="Times New Roman" w:eastAsia="Times New Roman" w:hAnsi="Times New Roman" w:cs="Times New Roman"/>
          <w:noProof/>
          <w:sz w:val="20"/>
          <w:szCs w:val="24"/>
        </w:rPr>
        <w:t>B.</w:t>
      </w:r>
      <w:r w:rsidRPr="004C261E">
        <w:rPr>
          <w:rFonts w:ascii="Times New Roman" w:eastAsia="Times New Roman" w:hAnsi="Times New Roman" w:cs="Times New Roman"/>
          <w:noProof/>
          <w:sz w:val="20"/>
          <w:szCs w:val="24"/>
        </w:rPr>
        <w:tab/>
        <w:t>Uniform Regulation for the Method of Sale of Commodities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sz w:val="20"/>
          <w:szCs w:val="24"/>
        </w:rPr>
        <w:t>93</w:t>
      </w:r>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sidRPr="004C261E">
        <w:rPr>
          <w:rFonts w:ascii="Times New Roman" w:eastAsia="Times New Roman" w:hAnsi="Times New Roman" w:cs="Times New Roman"/>
          <w:b/>
          <w:noProof/>
          <w:sz w:val="20"/>
          <w:szCs w:val="24"/>
        </w:rPr>
        <w:fldChar w:fldCharType="end"/>
      </w:r>
      <w:r w:rsidRPr="004C261E">
        <w:rPr>
          <w:rFonts w:ascii="ZWAdobeF" w:eastAsia="Times New Roman" w:hAnsi="ZWAdobeF" w:cs="ZWAdobeF"/>
          <w:noProof/>
          <w:sz w:val="2"/>
          <w:szCs w:val="2"/>
        </w:rPr>
        <w:t>1408B</w:t>
      </w:r>
      <w:hyperlink r:id="rId7" w:history="1">
        <w:r w:rsidRPr="004C261E">
          <w:rPr>
            <w:rFonts w:ascii="Times New Roman" w:eastAsia="Times New Roman" w:hAnsi="Times New Roman" w:cs="Times New Roman"/>
            <w:noProof/>
            <w:sz w:val="20"/>
            <w:szCs w:val="24"/>
          </w:rPr>
          <w:t>C.</w:t>
        </w:r>
        <w:r w:rsidRPr="004C261E">
          <w:rPr>
            <w:rFonts w:ascii="Times New Roman" w:eastAsia="Times New Roman" w:hAnsi="Times New Roman" w:cs="Times New Roman"/>
            <w:noProof/>
            <w:sz w:val="20"/>
            <w:szCs w:val="24"/>
          </w:rPr>
          <w:tab/>
          <w:t>Uniform Unit Pricing Regulation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_Toc205967823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135</w:t>
        </w:r>
        <w:r w:rsidRPr="004C261E">
          <w:rPr>
            <w:rFonts w:ascii="Times New Roman" w:eastAsia="Times New Roman" w:hAnsi="Times New Roman" w:cs="Times New Roman"/>
            <w:noProof/>
            <w:webHidden/>
            <w:sz w:val="20"/>
            <w:szCs w:val="24"/>
          </w:rPr>
          <w:fldChar w:fldCharType="end"/>
        </w:r>
      </w:hyperlink>
    </w:p>
    <w:p w:rsidR="004C261E" w:rsidRPr="00E2332C" w:rsidRDefault="004C261E" w:rsidP="004C261E">
      <w:pPr>
        <w:tabs>
          <w:tab w:val="left" w:pos="864"/>
          <w:tab w:val="right" w:leader="dot" w:pos="9360"/>
        </w:tabs>
        <w:spacing w:before="200" w:after="200" w:line="240" w:lineRule="auto"/>
        <w:ind w:left="360" w:hanging="360"/>
        <w:rPr>
          <w:rStyle w:val="Hyperlink"/>
          <w:rFonts w:eastAsia="Times New Roman" w:cs="Times New Roman"/>
          <w:noProof/>
          <w:szCs w:val="24"/>
        </w:rPr>
      </w:pPr>
      <w:r w:rsidRPr="004C261E">
        <w:rPr>
          <w:rFonts w:ascii="ZWAdobeF" w:eastAsia="Times New Roman" w:hAnsi="ZWAdobeF" w:cs="ZWAdobeF"/>
          <w:sz w:val="2"/>
          <w:szCs w:val="2"/>
        </w:rPr>
        <w:t>1409B</w:t>
      </w:r>
      <w:r w:rsidR="00E2332C">
        <w:rPr>
          <w:rFonts w:ascii="Times New Roman" w:eastAsia="Times New Roman" w:hAnsi="Times New Roman" w:cs="Times New Roman"/>
          <w:noProof/>
          <w:sz w:val="20"/>
          <w:szCs w:val="24"/>
        </w:rPr>
        <w:fldChar w:fldCharType="begin"/>
      </w:r>
      <w:r w:rsidR="00E2332C">
        <w:rPr>
          <w:rFonts w:ascii="Times New Roman" w:eastAsia="Times New Roman" w:hAnsi="Times New Roman" w:cs="Times New Roman"/>
          <w:noProof/>
          <w:sz w:val="20"/>
          <w:szCs w:val="24"/>
        </w:rPr>
        <w:instrText xml:space="preserve"> HYPERLINK "ivd-volreg-17-h130-final.docx" </w:instrText>
      </w:r>
      <w:r w:rsidR="00E2332C">
        <w:rPr>
          <w:rFonts w:ascii="Times New Roman" w:eastAsia="Times New Roman" w:hAnsi="Times New Roman" w:cs="Times New Roman"/>
          <w:noProof/>
          <w:sz w:val="20"/>
          <w:szCs w:val="24"/>
        </w:rPr>
      </w:r>
      <w:r w:rsidR="00E2332C">
        <w:rPr>
          <w:rFonts w:ascii="Times New Roman" w:eastAsia="Times New Roman" w:hAnsi="Times New Roman" w:cs="Times New Roman"/>
          <w:noProof/>
          <w:sz w:val="20"/>
          <w:szCs w:val="24"/>
        </w:rPr>
        <w:fldChar w:fldCharType="separate"/>
      </w:r>
      <w:r w:rsidRPr="00E2332C">
        <w:rPr>
          <w:rStyle w:val="Hyperlink"/>
          <w:rFonts w:eastAsia="Times New Roman" w:cs="Times New Roman"/>
          <w:noProof/>
          <w:szCs w:val="24"/>
        </w:rPr>
        <w:t>D.</w:t>
      </w:r>
      <w:r w:rsidRPr="00E2332C">
        <w:rPr>
          <w:rStyle w:val="Hyperlink"/>
          <w:rFonts w:eastAsia="Times New Roman" w:cs="Times New Roman"/>
          <w:noProof/>
          <w:szCs w:val="24"/>
        </w:rPr>
        <w:tab/>
        <w:t>Uniform Regulation for the Voluntary Registration of Servicepersons and Service Agencies for        Commercial Weighing and Measuring Devices</w:t>
      </w:r>
      <w:r w:rsidRPr="00E2332C">
        <w:rPr>
          <w:rStyle w:val="Hyperlink"/>
          <w:rFonts w:eastAsia="Times New Roman" w:cs="Times New Roman"/>
          <w:noProof/>
          <w:webHidden/>
          <w:szCs w:val="24"/>
        </w:rPr>
        <w:tab/>
      </w:r>
      <w:r w:rsidRPr="00E2332C">
        <w:rPr>
          <w:rStyle w:val="Hyperlink"/>
          <w:rFonts w:eastAsia="Times New Roman" w:cs="Times New Roman"/>
          <w:noProof/>
          <w:webHidden/>
          <w:szCs w:val="24"/>
        </w:rPr>
        <w:fldChar w:fldCharType="begin"/>
      </w:r>
      <w:r w:rsidRPr="00E2332C">
        <w:rPr>
          <w:rStyle w:val="Hyperlink"/>
          <w:rFonts w:eastAsia="Times New Roman" w:cs="Times New Roman"/>
          <w:noProof/>
          <w:webHidden/>
          <w:szCs w:val="24"/>
        </w:rPr>
        <w:instrText xml:space="preserve"> PAGEREF _Toc205967824 \h </w:instrText>
      </w:r>
      <w:r w:rsidRPr="00E2332C">
        <w:rPr>
          <w:rStyle w:val="Hyperlink"/>
          <w:rFonts w:eastAsia="Times New Roman" w:cs="Times New Roman"/>
          <w:noProof/>
          <w:webHidden/>
          <w:szCs w:val="24"/>
        </w:rPr>
      </w:r>
      <w:r w:rsidRPr="00E2332C">
        <w:rPr>
          <w:rStyle w:val="Hyperlink"/>
          <w:rFonts w:eastAsia="Times New Roman" w:cs="Times New Roman"/>
          <w:noProof/>
          <w:webHidden/>
          <w:szCs w:val="24"/>
        </w:rPr>
        <w:fldChar w:fldCharType="separate"/>
      </w:r>
      <w:r w:rsidRPr="00E2332C">
        <w:rPr>
          <w:rStyle w:val="Hyperlink"/>
          <w:rFonts w:eastAsia="Times New Roman" w:cs="Times New Roman"/>
          <w:noProof/>
          <w:webHidden/>
          <w:szCs w:val="24"/>
        </w:rPr>
        <w:t>141</w:t>
      </w:r>
      <w:r w:rsidRPr="00E2332C">
        <w:rPr>
          <w:rStyle w:val="Hyperlink"/>
          <w:rFonts w:eastAsia="Times New Roman" w:cs="Times New Roman"/>
          <w:noProof/>
          <w:webHidden/>
          <w:szCs w:val="24"/>
        </w:rPr>
        <w:fldChar w:fldCharType="end"/>
      </w:r>
    </w:p>
    <w:p w:rsidR="004C261E" w:rsidRPr="004C261E" w:rsidRDefault="00E2332C"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Pr>
          <w:rFonts w:ascii="Times New Roman" w:eastAsia="Times New Roman" w:hAnsi="Times New Roman" w:cs="Times New Roman"/>
          <w:noProof/>
          <w:sz w:val="20"/>
          <w:szCs w:val="24"/>
        </w:rPr>
        <w:fldChar w:fldCharType="end"/>
      </w:r>
      <w:r w:rsidR="004C261E" w:rsidRPr="004C261E">
        <w:rPr>
          <w:rFonts w:ascii="ZWAdobeF" w:eastAsia="Times New Roman" w:hAnsi="ZWAdobeF" w:cs="ZWAdobeF"/>
          <w:sz w:val="2"/>
          <w:szCs w:val="2"/>
        </w:rPr>
        <w:t>1410B</w:t>
      </w:r>
      <w:hyperlink r:id="rId8" w:history="1">
        <w:r w:rsidR="004C261E" w:rsidRPr="004C261E">
          <w:rPr>
            <w:rFonts w:ascii="Times New Roman" w:eastAsia="Times New Roman" w:hAnsi="Times New Roman" w:cs="Times New Roman"/>
            <w:noProof/>
            <w:sz w:val="20"/>
            <w:szCs w:val="24"/>
          </w:rPr>
          <w:t>E.</w:t>
        </w:r>
        <w:r w:rsidR="004C261E" w:rsidRPr="004C261E">
          <w:rPr>
            <w:rFonts w:ascii="Times New Roman" w:eastAsia="Times New Roman" w:hAnsi="Times New Roman" w:cs="Times New Roman"/>
            <w:noProof/>
            <w:sz w:val="20"/>
            <w:szCs w:val="24"/>
          </w:rPr>
          <w:tab/>
          <w:t>Uniform Open Dating Regulation</w:t>
        </w:r>
        <w:r w:rsidR="004C261E" w:rsidRPr="004C261E">
          <w:rPr>
            <w:rFonts w:ascii="Times New Roman" w:eastAsia="Times New Roman" w:hAnsi="Times New Roman" w:cs="Times New Roman"/>
            <w:noProof/>
            <w:webHidden/>
            <w:sz w:val="20"/>
            <w:szCs w:val="24"/>
          </w:rPr>
          <w:tab/>
        </w:r>
        <w:r w:rsidR="004C261E" w:rsidRPr="004C261E">
          <w:rPr>
            <w:rFonts w:ascii="Times New Roman" w:eastAsia="Times New Roman" w:hAnsi="Times New Roman" w:cs="Times New Roman"/>
            <w:noProof/>
            <w:webHidden/>
            <w:sz w:val="20"/>
            <w:szCs w:val="24"/>
          </w:rPr>
          <w:fldChar w:fldCharType="begin"/>
        </w:r>
        <w:r w:rsidR="004C261E" w:rsidRPr="004C261E">
          <w:rPr>
            <w:rFonts w:ascii="Times New Roman" w:eastAsia="Times New Roman" w:hAnsi="Times New Roman" w:cs="Times New Roman"/>
            <w:noProof/>
            <w:webHidden/>
            <w:sz w:val="20"/>
            <w:szCs w:val="24"/>
          </w:rPr>
          <w:instrText xml:space="preserve"> PAGEREF _Toc205967825 \h </w:instrText>
        </w:r>
        <w:r w:rsidR="004C261E" w:rsidRPr="004C261E">
          <w:rPr>
            <w:rFonts w:ascii="Times New Roman" w:eastAsia="Times New Roman" w:hAnsi="Times New Roman" w:cs="Times New Roman"/>
            <w:noProof/>
            <w:webHidden/>
            <w:sz w:val="20"/>
            <w:szCs w:val="24"/>
          </w:rPr>
        </w:r>
        <w:r w:rsidR="004C261E" w:rsidRPr="004C261E">
          <w:rPr>
            <w:rFonts w:ascii="Times New Roman" w:eastAsia="Times New Roman" w:hAnsi="Times New Roman" w:cs="Times New Roman"/>
            <w:noProof/>
            <w:webHidden/>
            <w:sz w:val="20"/>
            <w:szCs w:val="24"/>
          </w:rPr>
          <w:fldChar w:fldCharType="separate"/>
        </w:r>
        <w:r w:rsidR="004C261E" w:rsidRPr="004C261E">
          <w:rPr>
            <w:rFonts w:ascii="Times New Roman" w:eastAsia="Times New Roman" w:hAnsi="Times New Roman" w:cs="Times New Roman"/>
            <w:noProof/>
            <w:webHidden/>
            <w:sz w:val="20"/>
            <w:szCs w:val="24"/>
          </w:rPr>
          <w:t>149</w:t>
        </w:r>
        <w:r w:rsidR="004C261E"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sidRPr="004C261E">
        <w:rPr>
          <w:rFonts w:ascii="ZWAdobeF" w:eastAsia="Times New Roman" w:hAnsi="ZWAdobeF" w:cs="ZWAdobeF"/>
          <w:sz w:val="2"/>
          <w:szCs w:val="2"/>
        </w:rPr>
        <w:t>1411B</w:t>
      </w:r>
      <w:hyperlink r:id="rId9" w:history="1">
        <w:r w:rsidRPr="004C261E">
          <w:rPr>
            <w:rFonts w:ascii="Times New Roman" w:eastAsia="Times New Roman" w:hAnsi="Times New Roman" w:cs="Times New Roman"/>
            <w:noProof/>
            <w:sz w:val="20"/>
            <w:szCs w:val="24"/>
          </w:rPr>
          <w:t>F.</w:t>
        </w:r>
        <w:r w:rsidRPr="004C261E">
          <w:rPr>
            <w:rFonts w:ascii="Times New Roman" w:eastAsia="Times New Roman" w:hAnsi="Times New Roman" w:cs="Times New Roman"/>
            <w:noProof/>
            <w:sz w:val="20"/>
            <w:szCs w:val="24"/>
          </w:rPr>
          <w:tab/>
          <w:t>Uniform Regulation for National Type Evaluation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_Toc205967826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157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sidRPr="004C261E">
        <w:rPr>
          <w:rFonts w:ascii="ZWAdobeF" w:eastAsia="Times New Roman" w:hAnsi="ZWAdobeF" w:cs="ZWAdobeF"/>
          <w:sz w:val="2"/>
          <w:szCs w:val="2"/>
        </w:rPr>
        <w:t>1412B</w:t>
      </w:r>
      <w:hyperlink r:id="rId10" w:history="1">
        <w:r w:rsidRPr="004C261E">
          <w:rPr>
            <w:rFonts w:ascii="Times New Roman" w:eastAsia="Times New Roman" w:hAnsi="Times New Roman" w:cs="Times New Roman"/>
            <w:noProof/>
            <w:sz w:val="20"/>
            <w:szCs w:val="24"/>
          </w:rPr>
          <w:t>G.</w:t>
        </w:r>
        <w:r w:rsidRPr="004C261E">
          <w:rPr>
            <w:rFonts w:ascii="Times New Roman" w:eastAsia="Times New Roman" w:hAnsi="Times New Roman" w:cs="Times New Roman"/>
            <w:noProof/>
            <w:sz w:val="20"/>
            <w:szCs w:val="24"/>
          </w:rPr>
          <w:tab/>
          <w:t>Uniform</w:t>
        </w:r>
        <w:r w:rsidRPr="004C261E">
          <w:rPr>
            <w:rFonts w:ascii="Times New Roman" w:eastAsia="Times New Roman" w:hAnsi="Times New Roman" w:cs="Times New Roman"/>
            <w:noProof/>
            <w:sz w:val="20"/>
            <w:szCs w:val="24"/>
          </w:rPr>
          <w:t xml:space="preserve"> </w:t>
        </w:r>
        <w:r w:rsidRPr="004C261E">
          <w:rPr>
            <w:rFonts w:ascii="Times New Roman" w:eastAsia="Times New Roman" w:hAnsi="Times New Roman" w:cs="Times New Roman"/>
            <w:noProof/>
            <w:sz w:val="20"/>
            <w:szCs w:val="24"/>
          </w:rPr>
          <w:t>Engine Fuels and Automotive Lubricants Regulation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_Toc205967827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165</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360" w:hanging="360"/>
        <w:rPr>
          <w:rFonts w:ascii="Times New Roman" w:eastAsia="Times New Roman" w:hAnsi="Times New Roman" w:cs="Times New Roman"/>
          <w:noProof/>
          <w:sz w:val="24"/>
          <w:szCs w:val="24"/>
        </w:rPr>
      </w:pPr>
      <w:r w:rsidRPr="004C261E">
        <w:rPr>
          <w:rFonts w:ascii="Times New Roman" w:eastAsia="Times New Roman" w:hAnsi="Times New Roman" w:cs="Times New Roman"/>
          <w:noProof/>
          <w:sz w:val="20"/>
          <w:szCs w:val="24"/>
        </w:rPr>
        <w:br w:type="page"/>
      </w:r>
    </w:p>
    <w:p w:rsidR="004C261E" w:rsidRPr="004C261E" w:rsidRDefault="004C261E" w:rsidP="004C261E">
      <w:pPr>
        <w:spacing w:after="0" w:line="240" w:lineRule="auto"/>
        <w:ind w:left="720" w:hanging="720"/>
        <w:jc w:val="right"/>
        <w:rPr>
          <w:rFonts w:ascii="Times New Roman" w:eastAsia="Times New Roman" w:hAnsi="Times New Roman" w:cs="Times New Roman"/>
          <w:sz w:val="20"/>
          <w:szCs w:val="24"/>
        </w:rPr>
      </w:pPr>
      <w:r w:rsidRPr="004C261E">
        <w:rPr>
          <w:rFonts w:ascii="Times New Roman" w:eastAsia="Times New Roman" w:hAnsi="Times New Roman" w:cs="Times New Roman"/>
          <w:noProof/>
          <w:sz w:val="20"/>
          <w:szCs w:val="24"/>
        </w:rPr>
        <w:lastRenderedPageBreak/>
        <w:fldChar w:fldCharType="end"/>
      </w:r>
      <w:r w:rsidRPr="004C261E">
        <w:rPr>
          <w:rFonts w:ascii="Times New Roman" w:eastAsia="Times New Roman" w:hAnsi="Times New Roman" w:cs="Times New Roman"/>
          <w:noProof/>
          <w:sz w:val="20"/>
          <w:szCs w:val="24"/>
        </w:rPr>
        <w:fldChar w:fldCharType="end"/>
      </w:r>
      <w:r w:rsidRPr="004C261E">
        <w:rPr>
          <w:rFonts w:ascii="Times New Roman" w:eastAsia="Times New Roman" w:hAnsi="Times New Roman" w:cs="Times New Roman"/>
          <w:noProof/>
          <w:sz w:val="20"/>
          <w:szCs w:val="24"/>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center"/>
        <w:rPr>
          <w:rFonts w:ascii="Times New Roman" w:eastAsia="Times New Roman" w:hAnsi="Times New Roman" w:cs="Times New Roman"/>
          <w:b/>
          <w:bCs/>
          <w:sz w:val="20"/>
          <w:szCs w:val="24"/>
        </w:rPr>
      </w:pPr>
    </w:p>
    <w:p w:rsidR="004C261E" w:rsidRPr="004C261E" w:rsidRDefault="004C261E" w:rsidP="004C261E">
      <w:pPr>
        <w:spacing w:after="0" w:line="240" w:lineRule="auto"/>
        <w:jc w:val="center"/>
        <w:rPr>
          <w:rFonts w:ascii="Times New Roman" w:eastAsia="Times New Roman" w:hAnsi="Times New Roman" w:cs="Times New Roman"/>
          <w:bCs/>
          <w:sz w:val="20"/>
          <w:szCs w:val="24"/>
        </w:rPr>
      </w:pPr>
    </w:p>
    <w:p w:rsidR="004C261E" w:rsidRPr="004C261E" w:rsidRDefault="004C261E" w:rsidP="004C261E">
      <w:pPr>
        <w:spacing w:after="0" w:line="240" w:lineRule="auto"/>
        <w:jc w:val="center"/>
        <w:rPr>
          <w:rFonts w:ascii="Times New Roman" w:eastAsia="Times New Roman" w:hAnsi="Times New Roman" w:cs="Times New Roman"/>
          <w:bCs/>
          <w:sz w:val="20"/>
          <w:szCs w:val="24"/>
        </w:rPr>
      </w:pPr>
    </w:p>
    <w:p w:rsidR="004C261E" w:rsidRPr="004C261E" w:rsidRDefault="004C261E" w:rsidP="004C261E">
      <w:pPr>
        <w:spacing w:after="0" w:line="240" w:lineRule="auto"/>
        <w:jc w:val="center"/>
        <w:rPr>
          <w:rFonts w:ascii="Times New Roman" w:eastAsia="Times New Roman" w:hAnsi="Times New Roman" w:cs="Times New Roman"/>
          <w:bCs/>
          <w:sz w:val="20"/>
          <w:szCs w:val="24"/>
        </w:rPr>
      </w:pPr>
    </w:p>
    <w:p w:rsidR="004C261E" w:rsidRPr="004C261E" w:rsidRDefault="004C261E" w:rsidP="004C261E">
      <w:pPr>
        <w:spacing w:after="0" w:line="240" w:lineRule="auto"/>
        <w:jc w:val="center"/>
        <w:rPr>
          <w:rFonts w:ascii="Times New Roman" w:eastAsia="Times New Roman" w:hAnsi="Times New Roman" w:cs="Times New Roman"/>
          <w:bCs/>
          <w:sz w:val="20"/>
          <w:szCs w:val="24"/>
        </w:rPr>
        <w:sectPr w:rsidR="004C261E" w:rsidRPr="004C261E" w:rsidSect="001745C9">
          <w:headerReference w:type="even" r:id="rId11"/>
          <w:headerReference w:type="default" r:id="rId12"/>
          <w:footerReference w:type="even" r:id="rId13"/>
          <w:footerReference w:type="default" r:id="rId14"/>
          <w:pgSz w:w="12240" w:h="15840" w:code="1"/>
          <w:pgMar w:top="1440" w:right="1440" w:bottom="1440" w:left="1440" w:header="720" w:footer="720" w:gutter="0"/>
          <w:pgNumType w:start="49"/>
          <w:cols w:space="720"/>
          <w:docGrid w:linePitch="360"/>
        </w:sectPr>
      </w:pPr>
      <w:r w:rsidRPr="004C261E">
        <w:rPr>
          <w:rFonts w:ascii="Times New Roman" w:eastAsia="Times New Roman" w:hAnsi="Times New Roman" w:cs="Times New Roman"/>
          <w:bCs/>
          <w:sz w:val="20"/>
          <w:szCs w:val="24"/>
        </w:rPr>
        <w:t>THI</w:t>
      </w:r>
      <w:bookmarkStart w:id="0" w:name="_Toc173751970"/>
      <w:r w:rsidRPr="004C261E">
        <w:rPr>
          <w:rFonts w:ascii="Times New Roman" w:eastAsia="Times New Roman" w:hAnsi="Times New Roman" w:cs="Times New Roman"/>
          <w:bCs/>
          <w:sz w:val="20"/>
          <w:szCs w:val="24"/>
        </w:rPr>
        <w:t>S PAGE INTE</w:t>
      </w:r>
      <w:bookmarkStart w:id="1" w:name="_GoBack"/>
      <w:bookmarkEnd w:id="1"/>
      <w:r w:rsidRPr="004C261E">
        <w:rPr>
          <w:rFonts w:ascii="Times New Roman" w:eastAsia="Times New Roman" w:hAnsi="Times New Roman" w:cs="Times New Roman"/>
          <w:bCs/>
          <w:sz w:val="20"/>
          <w:szCs w:val="24"/>
        </w:rPr>
        <w:t>NTIONALLY LEFT BLANK</w:t>
      </w:r>
      <w:bookmarkStart w:id="2" w:name="_Toc174456004"/>
    </w:p>
    <w:p w:rsidR="004C261E" w:rsidRPr="004C261E" w:rsidRDefault="004C261E" w:rsidP="004C261E">
      <w:pPr>
        <w:spacing w:before="120" w:after="0" w:line="240" w:lineRule="auto"/>
        <w:jc w:val="center"/>
        <w:rPr>
          <w:rFonts w:ascii="Times New Roman" w:eastAsia="Times New Roman" w:hAnsi="Times New Roman" w:cs="Times New Roman"/>
          <w:b/>
          <w:bCs/>
          <w:sz w:val="28"/>
          <w:szCs w:val="20"/>
        </w:rPr>
      </w:pPr>
      <w:bookmarkStart w:id="3" w:name="_Toc205967821"/>
      <w:bookmarkStart w:id="4" w:name="A_pkglblreg"/>
      <w:r w:rsidRPr="004C261E">
        <w:rPr>
          <w:rFonts w:ascii="Times New Roman" w:eastAsia="Times New Roman" w:hAnsi="Times New Roman" w:cs="Times New Roman"/>
          <w:b/>
          <w:bCs/>
          <w:sz w:val="28"/>
          <w:szCs w:val="20"/>
        </w:rPr>
        <w:lastRenderedPageBreak/>
        <w:t>A.  Uniform Packaging and Labeling Regulation</w:t>
      </w:r>
      <w:bookmarkEnd w:id="0"/>
      <w:bookmarkEnd w:id="2"/>
      <w:bookmarkEnd w:id="3"/>
    </w:p>
    <w:bookmarkEnd w:id="4"/>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as adopted by</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National Conference on Weights and Measures*</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5" w:name="_Toc173377996"/>
      <w:bookmarkStart w:id="6" w:name="_Toc173379236"/>
      <w:bookmarkStart w:id="7" w:name="_Toc173381114"/>
      <w:bookmarkStart w:id="8" w:name="_Toc173383075"/>
      <w:bookmarkStart w:id="9" w:name="_Toc173384788"/>
      <w:bookmarkStart w:id="10" w:name="_Toc173385319"/>
      <w:bookmarkStart w:id="11" w:name="_Toc173386352"/>
      <w:bookmarkStart w:id="12" w:name="_Toc173393123"/>
      <w:bookmarkStart w:id="13" w:name="_Toc173393998"/>
      <w:bookmarkStart w:id="14" w:name="_Toc173408617"/>
      <w:bookmarkStart w:id="15" w:name="_Toc173472684"/>
      <w:bookmarkStart w:id="16" w:name="_Toc173752208"/>
      <w:bookmarkStart w:id="17" w:name="_Toc173770907"/>
      <w:bookmarkStart w:id="18" w:name="_Toc174456612"/>
      <w:bookmarkStart w:id="19" w:name="_Toc174458413"/>
      <w:r w:rsidRPr="004C261E">
        <w:rPr>
          <w:rFonts w:ascii="ZWAdobeF" w:eastAsia="Times New Roman" w:hAnsi="ZWAdobeF" w:cs="ZWAdobeF"/>
          <w:bCs/>
          <w:sz w:val="2"/>
          <w:szCs w:val="2"/>
        </w:rPr>
        <w:t>18B</w:t>
      </w:r>
      <w:r w:rsidRPr="004C261E">
        <w:rPr>
          <w:rFonts w:ascii="Times New Roman" w:eastAsia="Times New Roman" w:hAnsi="Times New Roman" w:cs="Times New Roman"/>
          <w:b/>
          <w:bCs/>
          <w:sz w:val="24"/>
        </w:rPr>
        <w:t>1.  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Uniform Packaging and Labeling Regulation was first adopted during the 37</w:t>
      </w:r>
      <w:r w:rsidRPr="004C261E">
        <w:rPr>
          <w:rFonts w:ascii="Times New Roman" w:eastAsia="Times New Roman" w:hAnsi="Times New Roman" w:cs="Times New Roman"/>
          <w:sz w:val="20"/>
          <w:szCs w:val="24"/>
          <w:vertAlign w:val="superscript"/>
        </w:rPr>
        <w:t>th</w:t>
      </w:r>
      <w:r w:rsidRPr="004C261E">
        <w:rPr>
          <w:rFonts w:ascii="Times New Roman" w:eastAsia="Times New Roman" w:hAnsi="Times New Roman" w:cs="Times New Roman"/>
          <w:sz w:val="20"/>
          <w:szCs w:val="24"/>
        </w:rPr>
        <w:t xml:space="preserve"> Annual Meeting of the National Conference on Weights and Measures (NCWM) in 1952.  Reporting to the Conference, the Committee on Legislation stated: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 overemphasized.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sidRPr="004C261E">
        <w:rPr>
          <w:rFonts w:ascii="Times New Roman" w:eastAsia="Times New Roman" w:hAnsi="Times New Roman" w:cs="Times New Roman"/>
          <w:sz w:val="20"/>
          <w:szCs w:val="24"/>
          <w:vertAlign w:val="superscript"/>
        </w:rPr>
        <w:t>rd</w:t>
      </w:r>
      <w:r w:rsidRPr="004C261E">
        <w:rPr>
          <w:rFonts w:ascii="Times New Roman" w:eastAsia="Times New Roman" w:hAnsi="Times New Roman" w:cs="Times New Roman"/>
          <w:sz w:val="20"/>
          <w:szCs w:val="24"/>
        </w:rP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24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 edition that are available at </w:t>
      </w:r>
      <w:hyperlink r:id="rId15" w:history="1">
        <w:r w:rsidRPr="004C261E">
          <w:rPr>
            <w:rFonts w:ascii="Times New Roman" w:eastAsia="Times New Roman" w:hAnsi="Times New Roman" w:cs="Times New Roman"/>
            <w:b/>
            <w:sz w:val="20"/>
            <w:szCs w:val="24"/>
          </w:rPr>
          <w:t>https://www.nist.gov/pml/weights-and-measures/publications/metric-publications</w:t>
        </w:r>
      </w:hyperlink>
      <w:r w:rsidRPr="004C261E">
        <w:rPr>
          <w:rFonts w:ascii="Times New Roman" w:eastAsia="Times New Roman" w:hAnsi="Times New Roman" w:cs="Times New Roman"/>
          <w:sz w:val="20"/>
          <w:szCs w:val="24"/>
        </w:rPr>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 federal FPLA</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"Federal Fair Packaging and Labeling Act"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to require the most appropriate units of the SI and the U.S. customary systems of measurement on certain consumer commodities.  The 1993 amendments to NIST Handbook 130</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"Handbooks:HB130"</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require SI and U.S. customary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"Exemptions:To labeling regulations"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for Consumer Commodities.</w:t>
      </w:r>
    </w:p>
    <w:p w:rsidR="004C261E" w:rsidRPr="004C261E" w:rsidRDefault="004C261E" w:rsidP="004C261E">
      <w:pPr>
        <w:kinsoku w:val="0"/>
        <w:overflowPunct w:val="0"/>
        <w:autoSpaceDE w:val="0"/>
        <w:autoSpaceDN w:val="0"/>
        <w:adjustRightInd w:val="0"/>
        <w:spacing w:after="0" w:line="240" w:lineRule="auto"/>
        <w:jc w:val="both"/>
        <w:rPr>
          <w:rFonts w:ascii="Times New Roman" w:eastAsia="Times New Roman" w:hAnsi="Times New Roman" w:cs="Times New Roman"/>
          <w:bCs/>
          <w:sz w:val="20"/>
          <w:szCs w:val="20"/>
        </w:rPr>
      </w:pPr>
      <w:r w:rsidRPr="004C261E">
        <w:rPr>
          <w:rFonts w:ascii="Times New Roman" w:eastAsia="Times New Roman" w:hAnsi="Times New Roman" w:cs="Times New Roman"/>
          <w:bCs/>
          <w:sz w:val="20"/>
          <w:szCs w:val="20"/>
        </w:rPr>
        <w:t>In 2015, the Federal Trade Commission (FTC) conducted a periodic review of its regulations issued under</w:t>
      </w:r>
      <w:r w:rsidRPr="004C261E">
        <w:rPr>
          <w:rFonts w:ascii="Times New Roman" w:eastAsia="Times New Roman" w:hAnsi="Times New Roman" w:cs="Times New Roman"/>
          <w:bCs/>
          <w:spacing w:val="13"/>
          <w:sz w:val="20"/>
          <w:szCs w:val="20"/>
        </w:rPr>
        <w:t xml:space="preserve"> </w:t>
      </w:r>
      <w:r w:rsidRPr="004C261E">
        <w:rPr>
          <w:rFonts w:ascii="Times New Roman" w:eastAsia="Times New Roman" w:hAnsi="Times New Roman" w:cs="Times New Roman"/>
          <w:bCs/>
          <w:sz w:val="20"/>
          <w:szCs w:val="20"/>
        </w:rPr>
        <w:t>the FPLA and recently published several revisions which go into effect on December 17, 2015.  [See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4C261E">
        <w:rPr>
          <w:rFonts w:ascii="Times New Roman" w:eastAsia="Times New Roman" w:hAnsi="Times New Roman" w:cs="Times New Roman"/>
          <w:bCs/>
          <w:spacing w:val="15"/>
          <w:sz w:val="20"/>
          <w:szCs w:val="20"/>
        </w:rPr>
        <w:t xml:space="preserve"> </w:t>
      </w:r>
      <w:r w:rsidRPr="004C261E">
        <w:rPr>
          <w:rFonts w:ascii="Times New Roman" w:eastAsia="Times New Roman" w:hAnsi="Times New Roman" w:cs="Times New Roman"/>
          <w:bCs/>
          <w:sz w:val="20"/>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w:t>
      </w:r>
      <w:r w:rsidRPr="004C261E">
        <w:rPr>
          <w:rFonts w:ascii="Times New Roman" w:eastAsia="Times New Roman" w:hAnsi="Times New Roman" w:cs="Times New Roman"/>
          <w:bCs/>
          <w:sz w:val="20"/>
          <w:szCs w:val="20"/>
        </w:rPr>
        <w:lastRenderedPageBreak/>
        <w:t>of Measurements.  The FTC also revoked regulations on certain retail price sale representations, since they are no longer used in the marketplace.  The regulation was also amended to aid state and local compliance efforts by alerting users of the role of the states in regulating packages that fall outside the scope of the FTC’s purview under the FPLA.</w:t>
      </w:r>
    </w:p>
    <w:p w:rsidR="004C261E" w:rsidRPr="004C261E" w:rsidRDefault="004C261E" w:rsidP="004C261E">
      <w:pPr>
        <w:autoSpaceDE w:val="0"/>
        <w:autoSpaceDN w:val="0"/>
        <w:adjustRightInd w:val="0"/>
        <w:spacing w:before="60" w:after="240" w:line="240" w:lineRule="auto"/>
        <w:jc w:val="both"/>
        <w:rPr>
          <w:rFonts w:ascii="Times New Roman" w:eastAsia="Times New Roman" w:hAnsi="Times New Roman" w:cs="Times New Roman"/>
          <w:bCs/>
          <w:sz w:val="20"/>
          <w:szCs w:val="20"/>
        </w:rPr>
      </w:pPr>
      <w:r w:rsidRPr="004C261E">
        <w:rPr>
          <w:rFonts w:ascii="Times New Roman" w:eastAsia="Times New Roman" w:hAnsi="Times New Roman" w:cs="Times New Roman"/>
          <w:bCs/>
          <w:sz w:val="20"/>
          <w:szCs w:val="20"/>
        </w:rPr>
        <w:t>(Added 2016)</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Nothing contained in this regulation should be construed to supersede any labeling requirement specified in federal law or to require the use of SI units on non-consumer packages.</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0" w:name="_Toc173377997"/>
      <w:bookmarkStart w:id="21" w:name="_Toc173379237"/>
      <w:bookmarkStart w:id="22" w:name="_Toc173381115"/>
      <w:bookmarkStart w:id="23" w:name="_Toc173383076"/>
      <w:bookmarkStart w:id="24" w:name="_Toc173384789"/>
      <w:bookmarkStart w:id="25" w:name="_Toc173385320"/>
      <w:bookmarkStart w:id="26" w:name="_Toc173386353"/>
      <w:bookmarkStart w:id="27" w:name="_Toc173393124"/>
      <w:bookmarkStart w:id="28" w:name="_Toc173393999"/>
      <w:bookmarkStart w:id="29" w:name="_Toc173408618"/>
      <w:bookmarkStart w:id="30" w:name="_Toc173472685"/>
      <w:bookmarkStart w:id="31" w:name="_Toc173752209"/>
      <w:bookmarkStart w:id="32" w:name="_Toc173770908"/>
      <w:bookmarkStart w:id="33" w:name="_Toc174456613"/>
      <w:bookmarkStart w:id="34" w:name="_Toc174458414"/>
      <w:r w:rsidRPr="004C261E">
        <w:rPr>
          <w:rFonts w:ascii="ZWAdobeF" w:eastAsia="Times New Roman" w:hAnsi="ZWAdobeF" w:cs="ZWAdobeF"/>
          <w:bCs/>
          <w:sz w:val="2"/>
          <w:szCs w:val="2"/>
        </w:rPr>
        <w:t>19B</w:t>
      </w:r>
      <w:r w:rsidRPr="004C261E">
        <w:rPr>
          <w:rFonts w:ascii="Times New Roman" w:eastAsia="Times New Roman" w:hAnsi="Times New Roman" w:cs="Times New Roman"/>
          <w:b/>
          <w:bCs/>
          <w:sz w:val="24"/>
        </w:rPr>
        <w:t>2.  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table beginning on page 6, Section II. Uniformity of Laws and Regulations of Handbook 130 shows the status of adoption of the Uniform Packaging and Labeling Regulation.</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4C261E" w:rsidRPr="004C261E" w:rsidRDefault="004C261E" w:rsidP="004C261E">
      <w:pPr>
        <w:spacing w:after="0" w:line="240" w:lineRule="auto"/>
        <w:jc w:val="both"/>
        <w:rPr>
          <w:rFonts w:ascii="Times New Roman" w:eastAsia="Times New Roman" w:hAnsi="Times New Roman" w:cs="Times New Roman"/>
          <w:i/>
          <w:iCs/>
          <w:sz w:val="20"/>
          <w:szCs w:val="24"/>
        </w:rPr>
      </w:pPr>
    </w:p>
    <w:p w:rsidR="004C261E" w:rsidRPr="004C261E" w:rsidRDefault="004C261E" w:rsidP="004C261E">
      <w:pPr>
        <w:spacing w:after="0" w:line="240" w:lineRule="auto"/>
        <w:jc w:val="center"/>
        <w:rPr>
          <w:rFonts w:ascii="Times New Roman" w:eastAsia="Times New Roman" w:hAnsi="Times New Roman" w:cs="Times New Roman"/>
          <w:b/>
          <w:bCs/>
          <w:sz w:val="24"/>
          <w:szCs w:val="24"/>
        </w:rPr>
      </w:pPr>
      <w:r w:rsidRPr="004C261E">
        <w:rPr>
          <w:rFonts w:ascii="Times New Roman" w:eastAsia="Times New Roman" w:hAnsi="Times New Roman" w:cs="Times New Roman"/>
          <w:b/>
          <w:bCs/>
          <w:sz w:val="24"/>
          <w:szCs w:val="24"/>
        </w:rPr>
        <w:br w:type="page"/>
      </w:r>
      <w:r w:rsidRPr="004C261E">
        <w:rPr>
          <w:rFonts w:ascii="Times New Roman" w:eastAsia="Times New Roman" w:hAnsi="Times New Roman" w:cs="Times New Roman"/>
          <w:b/>
          <w:bCs/>
          <w:sz w:val="24"/>
          <w:szCs w:val="24"/>
        </w:rPr>
        <w:lastRenderedPageBreak/>
        <w:t>Uniform Packaging and Labeling Regulation</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center"/>
        <w:rPr>
          <w:rFonts w:ascii="Times New Roman" w:eastAsia="Times New Roman" w:hAnsi="Times New Roman" w:cs="Times New Roman"/>
          <w:b/>
          <w:bCs/>
          <w:sz w:val="24"/>
          <w:szCs w:val="24"/>
        </w:rPr>
      </w:pPr>
      <w:r w:rsidRPr="004C261E">
        <w:rPr>
          <w:rFonts w:ascii="Times New Roman" w:eastAsia="Times New Roman" w:hAnsi="Times New Roman" w:cs="Times New Roman"/>
          <w:b/>
          <w:bCs/>
          <w:sz w:val="24"/>
          <w:szCs w:val="24"/>
        </w:rPr>
        <w:t>Table of Contents</w:t>
      </w:r>
    </w:p>
    <w:p w:rsidR="004C261E" w:rsidRPr="004C261E" w:rsidRDefault="004C261E" w:rsidP="004C261E">
      <w:pPr>
        <w:spacing w:after="0" w:line="240" w:lineRule="auto"/>
        <w:jc w:val="center"/>
        <w:rPr>
          <w:rFonts w:ascii="Times New Roman" w:eastAsia="Times New Roman" w:hAnsi="Times New Roman" w:cs="Times New Roman"/>
          <w:b/>
          <w:bCs/>
          <w:sz w:val="24"/>
          <w:szCs w:val="24"/>
        </w:rPr>
      </w:pPr>
    </w:p>
    <w:p w:rsidR="004C261E" w:rsidRPr="004C261E" w:rsidRDefault="004C261E" w:rsidP="004C261E">
      <w:pPr>
        <w:tabs>
          <w:tab w:val="left" w:pos="864"/>
          <w:tab w:val="right" w:pos="9360"/>
        </w:tabs>
        <w:spacing w:before="200" w:after="200" w:line="240" w:lineRule="auto"/>
        <w:ind w:left="720" w:hanging="720"/>
        <w:rPr>
          <w:rFonts w:ascii="Times New Roman" w:eastAsia="Times New Roman" w:hAnsi="Times New Roman" w:cs="Times New Roman"/>
          <w:b/>
          <w:bCs/>
          <w:sz w:val="20"/>
          <w:szCs w:val="24"/>
        </w:rPr>
      </w:pPr>
      <w:r w:rsidRPr="004C261E">
        <w:rPr>
          <w:rFonts w:ascii="ZWAdobeF" w:eastAsia="Times New Roman" w:hAnsi="ZWAdobeF" w:cs="ZWAdobeF"/>
          <w:bCs/>
          <w:sz w:val="2"/>
          <w:szCs w:val="2"/>
        </w:rPr>
        <w:t>1413B</w:t>
      </w:r>
      <w:r w:rsidRPr="004C261E">
        <w:rPr>
          <w:rFonts w:ascii="Times New Roman" w:eastAsia="Times New Roman" w:hAnsi="Times New Roman" w:cs="Times New Roman"/>
          <w:b/>
          <w:bCs/>
          <w:sz w:val="20"/>
          <w:szCs w:val="24"/>
        </w:rPr>
        <w:t>Section</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Page</w:t>
      </w:r>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1414B</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TOC \f \h \z \t "PkgLabelLevel1,1,PkgLabelLevel2,2,PkgLabelLevel3,3" </w:instrText>
      </w:r>
      <w:r w:rsidRPr="004C261E">
        <w:rPr>
          <w:rFonts w:ascii="Times New Roman" w:eastAsia="Times New Roman" w:hAnsi="Times New Roman" w:cs="Times New Roman"/>
          <w:sz w:val="20"/>
          <w:szCs w:val="24"/>
        </w:rPr>
        <w:fldChar w:fldCharType="separate"/>
      </w:r>
      <w:hyperlink w:anchor="_Toc462831820" w:history="1">
        <w:r w:rsidRPr="004C261E">
          <w:rPr>
            <w:rFonts w:ascii="Times New Roman" w:eastAsia="Times New Roman" w:hAnsi="Times New Roman" w:cs="Times New Roman"/>
            <w:noProof/>
            <w:sz w:val="20"/>
            <w:szCs w:val="24"/>
          </w:rPr>
          <w:t>Preamble</w:t>
        </w:r>
        <w:r w:rsidRPr="004C261E">
          <w:rPr>
            <w:rFonts w:ascii="Times New Roman" w:eastAsia="Times New Roman" w:hAnsi="Times New Roman" w:cs="Times New Roman"/>
            <w:noProof/>
            <w:sz w:val="20"/>
            <w:szCs w:val="24"/>
          </w:rPr>
          <w:tab/>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_Toc462831820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57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1415B</w:t>
      </w:r>
      <w:hyperlink w:anchor="_Toc462831821" w:history="1">
        <w:r w:rsidRPr="004C261E">
          <w:rPr>
            <w:rFonts w:ascii="Times New Roman" w:eastAsia="Times New Roman" w:hAnsi="Times New Roman" w:cs="Times New Roman"/>
            <w:noProof/>
            <w:sz w:val="20"/>
            <w:szCs w:val="24"/>
          </w:rPr>
          <w:t>Section 1.  Application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_Toc462831821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57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1416B</w:t>
      </w:r>
      <w:hyperlink w:anchor="_Toc462831822" w:history="1">
        <w:r w:rsidRPr="004C261E">
          <w:rPr>
            <w:rFonts w:ascii="Times New Roman" w:eastAsia="Times New Roman" w:hAnsi="Times New Roman" w:cs="Times New Roman"/>
            <w:noProof/>
            <w:sz w:val="20"/>
            <w:szCs w:val="24"/>
          </w:rPr>
          <w:t>Section 2.  Definitions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_Toc462831822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57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1592B</w:t>
      </w:r>
      <w:hyperlink w:anchor="_Toc462831823" w:history="1">
        <w:r w:rsidRPr="004C261E">
          <w:rPr>
            <w:rFonts w:ascii="Times New Roman" w:eastAsia="Times New Roman" w:hAnsi="Times New Roman" w:cs="Times New Roman"/>
            <w:bCs/>
            <w:noProof/>
            <w:sz w:val="20"/>
            <w:szCs w:val="24"/>
          </w:rPr>
          <w:t>2.1.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57</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1593B</w:t>
      </w:r>
      <w:hyperlink w:anchor="_Toc462831824" w:history="1">
        <w:r w:rsidRPr="004C261E">
          <w:rPr>
            <w:rFonts w:ascii="Times New Roman" w:eastAsia="Times New Roman" w:hAnsi="Times New Roman" w:cs="Times New Roman"/>
            <w:bCs/>
            <w:noProof/>
            <w:sz w:val="20"/>
            <w:szCs w:val="24"/>
          </w:rPr>
          <w:t>2.2.  Consumer Package of Consumer Commodity.</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57</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1594B</w:t>
      </w:r>
      <w:hyperlink w:anchor="_Toc462831825" w:history="1">
        <w:r w:rsidRPr="004C261E">
          <w:rPr>
            <w:rFonts w:ascii="Times New Roman" w:eastAsia="Times New Roman" w:hAnsi="Times New Roman" w:cs="Times New Roman"/>
            <w:bCs/>
            <w:noProof/>
            <w:sz w:val="20"/>
            <w:szCs w:val="24"/>
          </w:rPr>
          <w:t>2.3.  Non-consumer Package:  Package of Non-Consumer Commodity.</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1595B</w:t>
      </w:r>
      <w:hyperlink w:anchor="_Toc462831826" w:history="1">
        <w:r w:rsidRPr="004C261E">
          <w:rPr>
            <w:rFonts w:ascii="Times New Roman" w:eastAsia="Times New Roman" w:hAnsi="Times New Roman" w:cs="Times New Roman"/>
            <w:bCs/>
            <w:noProof/>
            <w:sz w:val="20"/>
            <w:szCs w:val="24"/>
          </w:rPr>
          <w:t>2.4.  Random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1596B</w:t>
      </w:r>
      <w:hyperlink w:anchor="_Toc462831827" w:history="1">
        <w:r w:rsidRPr="004C261E">
          <w:rPr>
            <w:rFonts w:ascii="Times New Roman" w:eastAsia="Times New Roman" w:hAnsi="Times New Roman" w:cs="Times New Roman"/>
            <w:bCs/>
            <w:noProof/>
            <w:sz w:val="20"/>
            <w:szCs w:val="24"/>
          </w:rPr>
          <w:t>2.5.  Label.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1597B</w:t>
      </w:r>
      <w:hyperlink w:anchor="_Toc462831828" w:history="1">
        <w:r w:rsidRPr="004C261E">
          <w:rPr>
            <w:rFonts w:ascii="Times New Roman" w:eastAsia="Times New Roman" w:hAnsi="Times New Roman" w:cs="Times New Roman"/>
            <w:bCs/>
            <w:noProof/>
            <w:sz w:val="20"/>
            <w:szCs w:val="24"/>
          </w:rPr>
          <w:t>2.6.  Person.</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1598B</w:t>
      </w:r>
      <w:hyperlink w:anchor="_Toc462831829" w:history="1">
        <w:r w:rsidRPr="004C261E">
          <w:rPr>
            <w:rFonts w:ascii="Times New Roman" w:eastAsia="Times New Roman" w:hAnsi="Times New Roman" w:cs="Times New Roman"/>
            <w:bCs/>
            <w:noProof/>
            <w:sz w:val="20"/>
            <w:szCs w:val="24"/>
          </w:rPr>
          <w:t>2.7.  Principal Display Panel or Panels.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_Toc462831829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1599B</w:t>
      </w:r>
      <w:hyperlink w:anchor="_Toc462831830" w:history="1">
        <w:r w:rsidRPr="004C261E">
          <w:rPr>
            <w:rFonts w:ascii="Times New Roman" w:eastAsia="Times New Roman" w:hAnsi="Times New Roman" w:cs="Times New Roman"/>
            <w:bCs/>
            <w:noProof/>
            <w:sz w:val="20"/>
            <w:szCs w:val="24"/>
          </w:rPr>
          <w:t>2.8.  Multi-unit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1600B</w:t>
      </w:r>
      <w:hyperlink w:anchor="_Toc462831831" w:history="1">
        <w:r w:rsidRPr="004C261E">
          <w:rPr>
            <w:rFonts w:ascii="Times New Roman" w:eastAsia="Times New Roman" w:hAnsi="Times New Roman" w:cs="Times New Roman"/>
            <w:bCs/>
            <w:noProof/>
            <w:sz w:val="20"/>
            <w:szCs w:val="24"/>
          </w:rPr>
          <w:t>2.9.  Combination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1601B</w:t>
      </w:r>
      <w:hyperlink w:anchor="_Toc462831832" w:history="1">
        <w:r w:rsidRPr="004C261E">
          <w:rPr>
            <w:rFonts w:ascii="Times New Roman" w:eastAsia="Times New Roman" w:hAnsi="Times New Roman" w:cs="Times New Roman"/>
            <w:bCs/>
            <w:noProof/>
            <w:sz w:val="20"/>
            <w:szCs w:val="24"/>
          </w:rPr>
          <w:t>2.10.  Variety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1602B</w:t>
      </w:r>
      <w:hyperlink w:anchor="_Toc462831833" w:history="1">
        <w:r w:rsidRPr="004C261E">
          <w:rPr>
            <w:rFonts w:ascii="Times New Roman" w:eastAsia="Times New Roman" w:hAnsi="Times New Roman" w:cs="Times New Roman"/>
            <w:bCs/>
            <w:noProof/>
            <w:sz w:val="20"/>
            <w:szCs w:val="24"/>
          </w:rPr>
          <w:t>2.11.  Petroleum Products.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1603B</w:t>
      </w:r>
      <w:hyperlink w:anchor="_Toc462831834" w:history="1">
        <w:r w:rsidRPr="004C261E">
          <w:rPr>
            <w:rFonts w:ascii="Times New Roman" w:eastAsia="Times New Roman" w:hAnsi="Times New Roman" w:cs="Times New Roman"/>
            <w:bCs/>
            <w:noProof/>
            <w:sz w:val="20"/>
            <w:szCs w:val="24"/>
          </w:rPr>
          <w:t>2.12.  Spot Label.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1604B</w:t>
      </w:r>
      <w:hyperlink w:anchor="_Toc462831835" w:history="1">
        <w:r w:rsidRPr="004C261E">
          <w:rPr>
            <w:rFonts w:ascii="Times New Roman" w:eastAsia="Times New Roman" w:hAnsi="Times New Roman" w:cs="Times New Roman"/>
            <w:bCs/>
            <w:noProof/>
            <w:sz w:val="20"/>
            <w:szCs w:val="24"/>
          </w:rPr>
          <w:t>2.13.  Header Strip.</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1605B</w:t>
      </w:r>
      <w:hyperlink w:anchor="_Toc462831836" w:history="1">
        <w:r w:rsidRPr="004C261E">
          <w:rPr>
            <w:rFonts w:ascii="Times New Roman" w:eastAsia="Times New Roman" w:hAnsi="Times New Roman" w:cs="Times New Roman"/>
            <w:bCs/>
            <w:noProof/>
            <w:sz w:val="20"/>
            <w:szCs w:val="24"/>
          </w:rPr>
          <w:t>2.14.  Standard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1606B</w:t>
      </w:r>
      <w:hyperlink w:anchor="_Toc462831837" w:history="1">
        <w:r w:rsidRPr="004C261E">
          <w:rPr>
            <w:rFonts w:ascii="Times New Roman" w:eastAsia="Times New Roman" w:hAnsi="Times New Roman" w:cs="Times New Roman"/>
            <w:bCs/>
            <w:noProof/>
            <w:sz w:val="20"/>
            <w:szCs w:val="24"/>
          </w:rPr>
          <w:t>2.15.  SI or SI Units.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1417B</w:t>
      </w:r>
      <w:hyperlink w:anchor="_Toc462831838" w:history="1">
        <w:r w:rsidRPr="004C261E">
          <w:rPr>
            <w:rFonts w:ascii="Times New Roman" w:eastAsia="Times New Roman" w:hAnsi="Times New Roman" w:cs="Times New Roman"/>
            <w:noProof/>
            <w:sz w:val="20"/>
            <w:szCs w:val="24"/>
          </w:rPr>
          <w:t>Section 3.  Declaration of Identity: Consumer Package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_Toc462831838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59</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1607B</w:t>
      </w:r>
      <w:hyperlink w:anchor="_Toc462831839" w:history="1">
        <w:r w:rsidRPr="004C261E">
          <w:rPr>
            <w:rFonts w:ascii="Times New Roman" w:eastAsia="Times New Roman" w:hAnsi="Times New Roman" w:cs="Times New Roman"/>
            <w:bCs/>
            <w:noProof/>
            <w:sz w:val="20"/>
            <w:szCs w:val="24"/>
          </w:rPr>
          <w:t>3.1.  Declaration of Identity:  Consumer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_Toc462831839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59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1907B</w:t>
      </w:r>
      <w:hyperlink w:anchor="_Toc462831840" w:history="1">
        <w:r w:rsidRPr="004C261E">
          <w:rPr>
            <w:rFonts w:ascii="Times New Roman" w:eastAsia="Times New Roman" w:hAnsi="Times New Roman" w:cs="Times New Roman"/>
            <w:noProof/>
            <w:sz w:val="20"/>
            <w:szCs w:val="24"/>
          </w:rPr>
          <w:t>3.1.1.  Parallel Identity Declaration:  Consumer Package.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1418B</w:t>
      </w:r>
      <w:hyperlink w:anchor="_Toc462831841" w:history="1">
        <w:r w:rsidRPr="004C261E">
          <w:rPr>
            <w:rFonts w:ascii="Times New Roman" w:eastAsia="Times New Roman" w:hAnsi="Times New Roman" w:cs="Times New Roman"/>
            <w:noProof/>
            <w:sz w:val="20"/>
            <w:szCs w:val="24"/>
          </w:rPr>
          <w:t>Section 4.  Declaration of Identity:  Non-consumer Package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1419B</w:t>
      </w:r>
      <w:hyperlink w:anchor="_Toc462831842" w:history="1">
        <w:r w:rsidRPr="004C261E">
          <w:rPr>
            <w:rFonts w:ascii="Times New Roman" w:eastAsia="Times New Roman" w:hAnsi="Times New Roman" w:cs="Times New Roman"/>
            <w:noProof/>
            <w:sz w:val="20"/>
            <w:szCs w:val="24"/>
          </w:rPr>
          <w:t>Section 5.  Declaration of Responsibility:  Consumer and Non-Consumer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1420B</w:t>
      </w:r>
      <w:hyperlink w:anchor="_Toc462831843" w:history="1">
        <w:r w:rsidRPr="004C261E">
          <w:rPr>
            <w:rFonts w:ascii="Times New Roman" w:eastAsia="Times New Roman" w:hAnsi="Times New Roman" w:cs="Times New Roman"/>
            <w:noProof/>
            <w:sz w:val="20"/>
            <w:szCs w:val="24"/>
          </w:rPr>
          <w:t>Section 6.  Declaration of Quantity:  Consumer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_Toc462831843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1608B</w:t>
      </w:r>
      <w:hyperlink w:anchor="_Toc462831844" w:history="1">
        <w:r w:rsidRPr="004C261E">
          <w:rPr>
            <w:rFonts w:ascii="Times New Roman" w:eastAsia="Times New Roman" w:hAnsi="Times New Roman" w:cs="Times New Roman"/>
            <w:bCs/>
            <w:noProof/>
            <w:sz w:val="20"/>
            <w:szCs w:val="24"/>
          </w:rPr>
          <w:t>6.1.  General.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_Toc462831844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1609B</w:t>
      </w:r>
      <w:hyperlink w:anchor="_Toc462831845" w:history="1">
        <w:r w:rsidRPr="004C261E">
          <w:rPr>
            <w:rFonts w:ascii="Times New Roman" w:eastAsia="Times New Roman" w:hAnsi="Times New Roman" w:cs="Times New Roman"/>
            <w:bCs/>
            <w:noProof/>
            <w:sz w:val="20"/>
            <w:szCs w:val="24"/>
          </w:rPr>
          <w:t>6.2.  Largest Whole Unit.</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_Toc462831845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1610B</w:t>
      </w:r>
      <w:hyperlink w:anchor="_Toc462831846" w:history="1">
        <w:r w:rsidRPr="004C261E">
          <w:rPr>
            <w:rFonts w:ascii="Times New Roman" w:eastAsia="Times New Roman" w:hAnsi="Times New Roman" w:cs="Times New Roman"/>
            <w:bCs/>
            <w:noProof/>
            <w:sz w:val="20"/>
            <w:szCs w:val="24"/>
          </w:rPr>
          <w:t>6.3.  Net Quantity.</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_Toc462831846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1908B</w:t>
      </w:r>
      <w:hyperlink w:anchor="_Toc462831847" w:history="1">
        <w:r w:rsidRPr="004C261E">
          <w:rPr>
            <w:rFonts w:ascii="Times New Roman" w:eastAsia="Times New Roman" w:hAnsi="Times New Roman" w:cs="Times New Roman"/>
            <w:noProof/>
            <w:sz w:val="20"/>
            <w:szCs w:val="24"/>
          </w:rPr>
          <w:t>6.3.1.  Use of “Net Mass” or “Net Weight.”</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_Toc462831847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1909B</w:t>
      </w:r>
      <w:hyperlink w:anchor="_Toc462831848" w:history="1">
        <w:r w:rsidRPr="004C261E">
          <w:rPr>
            <w:rFonts w:ascii="Times New Roman" w:eastAsia="Times New Roman" w:hAnsi="Times New Roman" w:cs="Times New Roman"/>
            <w:noProof/>
            <w:sz w:val="20"/>
            <w:szCs w:val="24"/>
          </w:rPr>
          <w:t>6.3.2.  Lines of Print or Type.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_Toc462831848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1611B</w:t>
      </w:r>
      <w:hyperlink w:anchor="_Toc462831849" w:history="1">
        <w:r w:rsidRPr="004C261E">
          <w:rPr>
            <w:rFonts w:ascii="Times New Roman" w:eastAsia="Times New Roman" w:hAnsi="Times New Roman" w:cs="Times New Roman"/>
            <w:bCs/>
            <w:noProof/>
            <w:sz w:val="20"/>
            <w:szCs w:val="24"/>
          </w:rPr>
          <w:t>6.4.  Terms:  Weight, Measure, Volume, or Count.</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_Toc462831849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1910B</w:t>
      </w:r>
      <w:hyperlink w:anchor="_Toc462831850" w:history="1">
        <w:r w:rsidRPr="004C261E">
          <w:rPr>
            <w:rFonts w:ascii="Times New Roman" w:eastAsia="Times New Roman" w:hAnsi="Times New Roman" w:cs="Times New Roman"/>
            <w:noProof/>
            <w:sz w:val="20"/>
            <w:szCs w:val="24"/>
          </w:rPr>
          <w:t>6.4.1.  Combination Declaration.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62</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1612B</w:t>
      </w:r>
      <w:hyperlink w:anchor="_Toc462831851" w:history="1">
        <w:r w:rsidRPr="004C261E">
          <w:rPr>
            <w:rFonts w:ascii="Times New Roman" w:eastAsia="Times New Roman" w:hAnsi="Times New Roman" w:cs="Times New Roman"/>
            <w:bCs/>
            <w:noProof/>
            <w:sz w:val="20"/>
            <w:szCs w:val="24"/>
          </w:rPr>
          <w:t>6.5.  SI Units:  Mass, Measure.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_Toc462831851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1911B</w:t>
      </w:r>
      <w:hyperlink w:anchor="_Toc462831852" w:history="1">
        <w:r w:rsidRPr="004C261E">
          <w:rPr>
            <w:rFonts w:ascii="Times New Roman" w:eastAsia="Times New Roman" w:hAnsi="Times New Roman" w:cs="Times New Roman"/>
            <w:noProof/>
            <w:sz w:val="20"/>
            <w:szCs w:val="24"/>
          </w:rPr>
          <w:t>6.5.1.  Symbols.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63</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1912B</w:t>
      </w:r>
      <w:hyperlink w:anchor="_Toc462831853" w:history="1">
        <w:r w:rsidRPr="004C261E">
          <w:rPr>
            <w:rFonts w:ascii="Times New Roman" w:eastAsia="Times New Roman" w:hAnsi="Times New Roman" w:cs="Times New Roman"/>
            <w:noProof/>
            <w:sz w:val="20"/>
            <w:szCs w:val="24"/>
          </w:rPr>
          <w:t>6.5.2.  Fractions and Prefixes.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_Toc462831853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64</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1613B</w:t>
      </w:r>
      <w:hyperlink w:anchor="_Toc462831854" w:history="1">
        <w:r w:rsidRPr="004C261E">
          <w:rPr>
            <w:rFonts w:ascii="Times New Roman" w:eastAsia="Times New Roman" w:hAnsi="Times New Roman" w:cs="Times New Roman"/>
            <w:bCs/>
            <w:noProof/>
            <w:sz w:val="20"/>
            <w:szCs w:val="24"/>
          </w:rPr>
          <w:t>6.6.  Prescribed Units, SI.</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_Toc462831854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1913B</w:t>
      </w:r>
      <w:hyperlink w:anchor="_Toc462831855" w:history="1">
        <w:r w:rsidRPr="004C261E">
          <w:rPr>
            <w:rFonts w:ascii="Times New Roman" w:eastAsia="Times New Roman" w:hAnsi="Times New Roman" w:cs="Times New Roman"/>
            <w:noProof/>
            <w:sz w:val="20"/>
            <w:szCs w:val="24"/>
          </w:rPr>
          <w:t>6.6.1.  Less than 1 Meter, 1 Square Meter, 1 Kilogram, 1 Cubic Meter, or 1 Liter.</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_Toc462831855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64</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1914B</w:t>
      </w:r>
      <w:hyperlink w:anchor="_Toc462831856" w:history="1">
        <w:r w:rsidRPr="004C261E">
          <w:rPr>
            <w:rFonts w:ascii="Times New Roman" w:eastAsia="Times New Roman" w:hAnsi="Times New Roman" w:cs="Times New Roman"/>
            <w:noProof/>
            <w:sz w:val="20"/>
            <w:szCs w:val="24"/>
          </w:rPr>
          <w:t>6.6.2.  One Meter, 1 Square Meter, 1 Kilogram, 1 Liter, 1 Cubic Meter, or More.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64</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1614B</w:t>
      </w:r>
      <w:hyperlink w:anchor="_Toc462831857" w:history="1">
        <w:r w:rsidRPr="004C261E">
          <w:rPr>
            <w:rFonts w:ascii="Times New Roman" w:eastAsia="Times New Roman" w:hAnsi="Times New Roman" w:cs="Times New Roman"/>
            <w:bCs/>
            <w:noProof/>
            <w:sz w:val="20"/>
            <w:szCs w:val="24"/>
          </w:rPr>
          <w:t>6.7.  U.S. Customary Units:  Weight, Measure.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_Toc462831857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1915B</w:t>
      </w:r>
      <w:hyperlink w:anchor="_Toc462831858" w:history="1">
        <w:r w:rsidRPr="004C261E">
          <w:rPr>
            <w:rFonts w:ascii="Times New Roman" w:eastAsia="Times New Roman" w:hAnsi="Times New Roman" w:cs="Times New Roman"/>
            <w:noProof/>
            <w:sz w:val="20"/>
            <w:szCs w:val="24"/>
          </w:rPr>
          <w:t>6.7.1.  Symbols and Abbreviations.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_Toc462831858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65</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1916B</w:t>
      </w:r>
      <w:hyperlink w:anchor="_Toc462831859" w:history="1">
        <w:r w:rsidRPr="004C261E">
          <w:rPr>
            <w:rFonts w:ascii="Times New Roman" w:eastAsia="Times New Roman" w:hAnsi="Times New Roman" w:cs="Times New Roman"/>
            <w:noProof/>
            <w:sz w:val="20"/>
            <w:szCs w:val="24"/>
          </w:rPr>
          <w:t>6.7.2.  Units of Two or More Meanings.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_Toc462831859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1615B</w:t>
      </w:r>
      <w:hyperlink w:anchor="_Toc462831860" w:history="1">
        <w:r w:rsidRPr="004C261E">
          <w:rPr>
            <w:rFonts w:ascii="Times New Roman" w:eastAsia="Times New Roman" w:hAnsi="Times New Roman" w:cs="Times New Roman"/>
            <w:bCs/>
            <w:noProof/>
            <w:sz w:val="20"/>
            <w:szCs w:val="24"/>
          </w:rPr>
          <w:t>6.8.  Prescribed Units, U.S. Customary System.</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66</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lastRenderedPageBreak/>
        <w:t>1917B</w:t>
      </w:r>
      <w:hyperlink w:anchor="_Toc462831861" w:history="1">
        <w:r w:rsidRPr="004C261E">
          <w:rPr>
            <w:rFonts w:ascii="Times New Roman" w:eastAsia="Times New Roman" w:hAnsi="Times New Roman" w:cs="Times New Roman"/>
            <w:noProof/>
            <w:sz w:val="20"/>
            <w:szCs w:val="24"/>
          </w:rPr>
          <w:t>6.8.1.  Less than 1 foot, 1 square foot, 1 pound, or 1 pint.</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_Toc462831861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1918B</w:t>
      </w:r>
      <w:hyperlink w:anchor="_Toc462831862" w:history="1">
        <w:r w:rsidRPr="004C261E">
          <w:rPr>
            <w:rFonts w:ascii="Times New Roman" w:eastAsia="Times New Roman" w:hAnsi="Times New Roman" w:cs="Times New Roman"/>
            <w:noProof/>
            <w:sz w:val="20"/>
            <w:szCs w:val="24"/>
          </w:rPr>
          <w:t>6.8.2.  One Foot, 1 Square Foot, 1 Pound, 1 Pint, 1 Gallon, or More.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_Toc462831862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1616B</w:t>
      </w:r>
      <w:hyperlink w:anchor="_Toc462831863" w:history="1">
        <w:r w:rsidRPr="004C261E">
          <w:rPr>
            <w:rFonts w:ascii="Times New Roman" w:eastAsia="Times New Roman" w:hAnsi="Times New Roman" w:cs="Times New Roman"/>
            <w:bCs/>
            <w:noProof/>
            <w:sz w:val="20"/>
            <w:szCs w:val="24"/>
          </w:rPr>
          <w:t>6.9.  Bi-dimensional Commodities.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67</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1617B</w:t>
      </w:r>
      <w:hyperlink w:anchor="_Toc462831864" w:history="1">
        <w:r w:rsidRPr="004C261E">
          <w:rPr>
            <w:rFonts w:ascii="Times New Roman" w:eastAsia="Times New Roman" w:hAnsi="Times New Roman" w:cs="Times New Roman"/>
            <w:bCs/>
            <w:noProof/>
            <w:sz w:val="20"/>
            <w:szCs w:val="24"/>
          </w:rPr>
          <w:t>6.10.  Count:  Ply.</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1618B</w:t>
      </w:r>
      <w:hyperlink w:anchor="_Toc462831865" w:history="1">
        <w:r w:rsidRPr="004C261E">
          <w:rPr>
            <w:rFonts w:ascii="Times New Roman" w:eastAsia="Times New Roman" w:hAnsi="Times New Roman" w:cs="Times New Roman"/>
            <w:bCs/>
            <w:noProof/>
            <w:sz w:val="20"/>
            <w:szCs w:val="24"/>
          </w:rPr>
          <w:t>6.11.  Fractions.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1619B</w:t>
      </w:r>
      <w:hyperlink w:anchor="_Toc462831866" w:history="1">
        <w:r w:rsidRPr="004C261E">
          <w:rPr>
            <w:rFonts w:ascii="Times New Roman" w:eastAsia="Times New Roman" w:hAnsi="Times New Roman" w:cs="Times New Roman"/>
            <w:bCs/>
            <w:noProof/>
            <w:sz w:val="20"/>
            <w:szCs w:val="24"/>
          </w:rPr>
          <w:t>6.12.  Supplementary Quantity Declarations.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1620B</w:t>
      </w:r>
      <w:hyperlink w:anchor="_Toc462831867" w:history="1">
        <w:r w:rsidRPr="004C261E">
          <w:rPr>
            <w:rFonts w:ascii="Times New Roman" w:eastAsia="Times New Roman" w:hAnsi="Times New Roman" w:cs="Times New Roman"/>
            <w:bCs/>
            <w:noProof/>
            <w:sz w:val="20"/>
            <w:szCs w:val="24"/>
          </w:rPr>
          <w:t>6.13.  Rounding.</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68</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1621B</w:t>
      </w:r>
      <w:hyperlink w:anchor="_Toc462831868" w:history="1">
        <w:r w:rsidRPr="004C261E">
          <w:rPr>
            <w:rFonts w:ascii="Times New Roman" w:eastAsia="Times New Roman" w:hAnsi="Times New Roman" w:cs="Times New Roman"/>
            <w:bCs/>
            <w:noProof/>
            <w:sz w:val="20"/>
            <w:szCs w:val="24"/>
          </w:rPr>
          <w:t>6.14.  Qualification of Declaration Prohibited.</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1622B</w:t>
      </w:r>
      <w:hyperlink w:anchor="_Toc462831869" w:history="1">
        <w:r w:rsidRPr="004C261E">
          <w:rPr>
            <w:rFonts w:ascii="Times New Roman" w:eastAsia="Times New Roman" w:hAnsi="Times New Roman" w:cs="Times New Roman"/>
            <w:bCs/>
            <w:noProof/>
            <w:sz w:val="20"/>
            <w:szCs w:val="24"/>
          </w:rPr>
          <w:t>6.15.  Character of Declaration:  Average.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_Toc462831869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1623B</w:t>
      </w:r>
      <w:hyperlink w:anchor="_Toc462831870" w:history="1">
        <w:r w:rsidRPr="004C261E">
          <w:rPr>
            <w:rFonts w:ascii="Times New Roman" w:eastAsia="Times New Roman" w:hAnsi="Times New Roman" w:cs="Times New Roman"/>
            <w:bCs/>
            <w:noProof/>
            <w:sz w:val="20"/>
            <w:szCs w:val="24"/>
          </w:rPr>
          <w:t>6.16.  Random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1421B</w:t>
      </w:r>
      <w:hyperlink w:anchor="_Toc462831871" w:history="1">
        <w:r w:rsidRPr="004C261E">
          <w:rPr>
            <w:rFonts w:ascii="Times New Roman" w:eastAsia="Times New Roman" w:hAnsi="Times New Roman" w:cs="Times New Roman"/>
            <w:noProof/>
            <w:sz w:val="20"/>
            <w:szCs w:val="24"/>
          </w:rPr>
          <w:t>Section 7.  Declaration of Quantity:  Non-consumer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_Toc462831871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69</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1624B</w:t>
      </w:r>
      <w:hyperlink w:anchor="_Toc462831872" w:history="1">
        <w:r w:rsidRPr="004C261E">
          <w:rPr>
            <w:rFonts w:ascii="Times New Roman" w:eastAsia="Times New Roman" w:hAnsi="Times New Roman" w:cs="Times New Roman"/>
            <w:bCs/>
            <w:noProof/>
            <w:sz w:val="20"/>
            <w:szCs w:val="24"/>
          </w:rPr>
          <w:t>7.1.  General.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1625B</w:t>
      </w:r>
      <w:hyperlink w:anchor="_Toc462831873" w:history="1">
        <w:r w:rsidRPr="004C261E">
          <w:rPr>
            <w:rFonts w:ascii="Times New Roman" w:eastAsia="Times New Roman" w:hAnsi="Times New Roman" w:cs="Times New Roman"/>
            <w:bCs/>
            <w:noProof/>
            <w:sz w:val="20"/>
            <w:szCs w:val="24"/>
          </w:rPr>
          <w:t>7.2.  Location.</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1626B</w:t>
      </w:r>
      <w:hyperlink w:anchor="_Toc462831874" w:history="1">
        <w:r w:rsidRPr="004C261E">
          <w:rPr>
            <w:rFonts w:ascii="Times New Roman" w:eastAsia="Times New Roman" w:hAnsi="Times New Roman" w:cs="Times New Roman"/>
            <w:bCs/>
            <w:noProof/>
            <w:sz w:val="20"/>
            <w:szCs w:val="24"/>
          </w:rPr>
          <w:t>7.3.  Terms:  Weight, Liquid Measure, Dry Measure, or Count.</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69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1627B</w:t>
      </w:r>
      <w:hyperlink w:anchor="_Toc462831875" w:history="1">
        <w:r w:rsidRPr="004C261E">
          <w:rPr>
            <w:rFonts w:ascii="Times New Roman" w:eastAsia="Times New Roman" w:hAnsi="Times New Roman" w:cs="Times New Roman"/>
            <w:bCs/>
            <w:noProof/>
            <w:sz w:val="20"/>
            <w:szCs w:val="24"/>
          </w:rPr>
          <w:t>7.4.  SI Units:  Mass, Measure.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1919B</w:t>
      </w:r>
      <w:hyperlink w:anchor="_Toc462831876" w:history="1">
        <w:r w:rsidRPr="004C261E">
          <w:rPr>
            <w:rFonts w:ascii="Times New Roman" w:eastAsia="Times New Roman" w:hAnsi="Times New Roman" w:cs="Times New Roman"/>
            <w:noProof/>
            <w:sz w:val="20"/>
            <w:szCs w:val="24"/>
          </w:rPr>
          <w:t>7.4.1.  Symbols.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_Toc462831876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1628B</w:t>
      </w:r>
      <w:hyperlink w:anchor="_Toc462831877" w:history="1">
        <w:r w:rsidRPr="004C261E">
          <w:rPr>
            <w:rFonts w:ascii="Times New Roman" w:eastAsia="Times New Roman" w:hAnsi="Times New Roman" w:cs="Times New Roman"/>
            <w:bCs/>
            <w:noProof/>
            <w:sz w:val="20"/>
            <w:szCs w:val="24"/>
          </w:rPr>
          <w:t>7.5.  U.S. Customary Units:  Weight, Measure.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1920B</w:t>
      </w:r>
      <w:hyperlink w:anchor="_Toc462831878" w:history="1">
        <w:r w:rsidRPr="004C261E">
          <w:rPr>
            <w:rFonts w:ascii="Times New Roman" w:eastAsia="Times New Roman" w:hAnsi="Times New Roman" w:cs="Times New Roman"/>
            <w:noProof/>
            <w:sz w:val="20"/>
            <w:szCs w:val="24"/>
          </w:rPr>
          <w:t>7.5.1.  Symbols and Abbreviations.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_Toc462831878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1629B</w:t>
      </w:r>
      <w:hyperlink w:anchor="_Toc462831879" w:history="1">
        <w:r w:rsidRPr="004C261E">
          <w:rPr>
            <w:rFonts w:ascii="Times New Roman" w:eastAsia="Times New Roman" w:hAnsi="Times New Roman" w:cs="Times New Roman"/>
            <w:bCs/>
            <w:noProof/>
            <w:sz w:val="20"/>
            <w:szCs w:val="24"/>
          </w:rPr>
          <w:t>7.6.  Character of Declaration:  Average.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_Toc462831879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1422B</w:t>
      </w:r>
      <w:hyperlink w:anchor="_Toc462831880" w:history="1">
        <w:r w:rsidRPr="004C261E">
          <w:rPr>
            <w:rFonts w:ascii="Times New Roman" w:eastAsia="Times New Roman" w:hAnsi="Times New Roman" w:cs="Times New Roman"/>
            <w:noProof/>
            <w:sz w:val="20"/>
            <w:szCs w:val="24"/>
          </w:rPr>
          <w:t>Section 8.  Prominence and Placement:  Consumer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1630B</w:t>
      </w:r>
      <w:hyperlink w:anchor="_Toc462831881" w:history="1">
        <w:r w:rsidRPr="004C261E">
          <w:rPr>
            <w:rFonts w:ascii="Times New Roman" w:eastAsia="Times New Roman" w:hAnsi="Times New Roman" w:cs="Times New Roman"/>
            <w:bCs/>
            <w:noProof/>
            <w:sz w:val="20"/>
            <w:szCs w:val="24"/>
          </w:rPr>
          <w:t>8.1.  General.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_Toc462831881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1921B</w:t>
      </w:r>
      <w:hyperlink w:anchor="_Toc462831882" w:history="1">
        <w:r w:rsidRPr="004C261E">
          <w:rPr>
            <w:rFonts w:ascii="Times New Roman" w:eastAsia="Times New Roman" w:hAnsi="Times New Roman" w:cs="Times New Roman"/>
            <w:noProof/>
            <w:sz w:val="20"/>
            <w:szCs w:val="24"/>
          </w:rPr>
          <w:t>8.1.1.  Location.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1922B</w:t>
      </w:r>
      <w:hyperlink w:anchor="_Toc462831883" w:history="1">
        <w:r w:rsidRPr="004C261E">
          <w:rPr>
            <w:rFonts w:ascii="Times New Roman" w:eastAsia="Times New Roman" w:hAnsi="Times New Roman" w:cs="Times New Roman"/>
            <w:bCs/>
            <w:iCs/>
            <w:noProof/>
            <w:sz w:val="20"/>
            <w:szCs w:val="24"/>
          </w:rPr>
          <w:t>8.1.2.  Style of Type or Lettering.</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_Toc462831883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1923B</w:t>
      </w:r>
      <w:hyperlink w:anchor="_Toc462831884" w:history="1">
        <w:r w:rsidRPr="004C261E">
          <w:rPr>
            <w:rFonts w:ascii="Times New Roman" w:eastAsia="Times New Roman" w:hAnsi="Times New Roman" w:cs="Times New Roman"/>
            <w:noProof/>
            <w:sz w:val="20"/>
            <w:szCs w:val="24"/>
          </w:rPr>
          <w:t>8.1.3.  Color Contrast.</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_Toc462831884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1924B</w:t>
      </w:r>
      <w:hyperlink w:anchor="_Toc462831885" w:history="1">
        <w:r w:rsidRPr="004C261E">
          <w:rPr>
            <w:rFonts w:ascii="Times New Roman" w:eastAsia="Times New Roman" w:hAnsi="Times New Roman" w:cs="Times New Roman"/>
            <w:bCs/>
            <w:iCs/>
            <w:noProof/>
            <w:sz w:val="20"/>
            <w:szCs w:val="24"/>
          </w:rPr>
          <w:t>8.1.4.  Free Area.</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_Toc462831885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1925B</w:t>
      </w:r>
      <w:hyperlink w:anchor="_Toc462831886" w:history="1">
        <w:r w:rsidRPr="004C261E">
          <w:rPr>
            <w:rFonts w:ascii="Times New Roman" w:eastAsia="Times New Roman" w:hAnsi="Times New Roman" w:cs="Times New Roman"/>
            <w:noProof/>
            <w:sz w:val="20"/>
            <w:szCs w:val="24"/>
          </w:rPr>
          <w:t>8.1.5.  Parallel Quantity Declaration.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71</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1631B</w:t>
      </w:r>
      <w:hyperlink w:anchor="_Toc462831887" w:history="1">
        <w:r w:rsidRPr="004C261E">
          <w:rPr>
            <w:rFonts w:ascii="Times New Roman" w:eastAsia="Times New Roman" w:hAnsi="Times New Roman" w:cs="Times New Roman"/>
            <w:bCs/>
            <w:noProof/>
            <w:sz w:val="20"/>
            <w:szCs w:val="24"/>
          </w:rPr>
          <w:t>8.2.  Calculation of Area of Principal Display Panel for Purposes of Type Size.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_Toc462831887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1926B</w:t>
      </w:r>
      <w:hyperlink w:anchor="_Toc462831888" w:history="1">
        <w:r w:rsidRPr="004C261E">
          <w:rPr>
            <w:rFonts w:ascii="Times New Roman" w:eastAsia="Times New Roman" w:hAnsi="Times New Roman" w:cs="Times New Roman"/>
            <w:noProof/>
            <w:sz w:val="20"/>
            <w:szCs w:val="24"/>
          </w:rPr>
          <w:t>8.2.1.  Minimum Height of Numbers and Letters.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_Toc462831888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73</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1927B</w:t>
      </w:r>
      <w:hyperlink w:anchor="_Toc462831889" w:history="1">
        <w:r w:rsidRPr="004C261E">
          <w:rPr>
            <w:rFonts w:ascii="Times New Roman" w:eastAsia="Times New Roman" w:hAnsi="Times New Roman" w:cs="Times New Roman"/>
            <w:bCs/>
            <w:iCs/>
            <w:noProof/>
            <w:sz w:val="20"/>
            <w:szCs w:val="24"/>
          </w:rPr>
          <w:t>8.2.2.  Numbers and Letters:  Proportion.</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_Toc462831889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73</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1423B</w:t>
      </w:r>
      <w:hyperlink w:anchor="_Toc462831890" w:history="1">
        <w:r w:rsidRPr="004C261E">
          <w:rPr>
            <w:rFonts w:ascii="Times New Roman" w:eastAsia="Times New Roman" w:hAnsi="Times New Roman" w:cs="Times New Roman"/>
            <w:noProof/>
            <w:sz w:val="20"/>
            <w:szCs w:val="24"/>
          </w:rPr>
          <w:t>Section 9.  Prominence and Placement:  Non-consumer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_Toc462831890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73</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1632B</w:t>
      </w:r>
      <w:hyperlink w:anchor="_Toc462831891" w:history="1">
        <w:r w:rsidRPr="004C261E">
          <w:rPr>
            <w:rFonts w:ascii="Times New Roman" w:eastAsia="Times New Roman" w:hAnsi="Times New Roman" w:cs="Times New Roman"/>
            <w:bCs/>
            <w:noProof/>
            <w:sz w:val="20"/>
            <w:szCs w:val="24"/>
          </w:rPr>
          <w:t>9.1.  General.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1424B</w:t>
      </w:r>
      <w:hyperlink w:anchor="_Toc462831892" w:history="1">
        <w:r w:rsidRPr="004C261E">
          <w:rPr>
            <w:rFonts w:ascii="Times New Roman" w:eastAsia="Times New Roman" w:hAnsi="Times New Roman" w:cs="Times New Roman"/>
            <w:noProof/>
            <w:sz w:val="20"/>
            <w:szCs w:val="24"/>
          </w:rPr>
          <w:t>Section 10.  Requirements:  Specific Consumer Commodities, Non-consumer Commodities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_Toc462831892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73</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1633B</w:t>
      </w:r>
      <w:hyperlink w:anchor="_Toc462831893" w:history="1">
        <w:r w:rsidRPr="004C261E">
          <w:rPr>
            <w:rFonts w:ascii="Times New Roman" w:eastAsia="Times New Roman" w:hAnsi="Times New Roman" w:cs="Times New Roman"/>
            <w:bCs/>
            <w:noProof/>
            <w:sz w:val="20"/>
            <w:szCs w:val="24"/>
          </w:rPr>
          <w:t>10.1.  Display Card Package.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1634B</w:t>
      </w:r>
      <w:hyperlink w:anchor="_Toc462831894" w:history="1">
        <w:r w:rsidRPr="004C261E">
          <w:rPr>
            <w:rFonts w:ascii="Times New Roman" w:eastAsia="Times New Roman" w:hAnsi="Times New Roman" w:cs="Times New Roman"/>
            <w:bCs/>
            <w:noProof/>
            <w:sz w:val="20"/>
            <w:szCs w:val="24"/>
          </w:rPr>
          <w:t>10.2.  Eggs.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1635B</w:t>
      </w:r>
      <w:hyperlink w:anchor="_Toc462831895" w:history="1">
        <w:r w:rsidRPr="004C261E">
          <w:rPr>
            <w:rFonts w:ascii="Times New Roman" w:eastAsia="Times New Roman" w:hAnsi="Times New Roman" w:cs="Times New Roman"/>
            <w:bCs/>
            <w:noProof/>
            <w:sz w:val="20"/>
            <w:szCs w:val="24"/>
          </w:rPr>
          <w:t>10.3.  Aerosols and Other Pre-pressurized Containers Dispensing Product Under Pressure.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1636B</w:t>
      </w:r>
      <w:hyperlink w:anchor="_Toc462831896" w:history="1">
        <w:r w:rsidRPr="004C261E">
          <w:rPr>
            <w:rFonts w:ascii="Times New Roman" w:eastAsia="Times New Roman" w:hAnsi="Times New Roman" w:cs="Times New Roman"/>
            <w:bCs/>
            <w:noProof/>
            <w:sz w:val="20"/>
            <w:szCs w:val="24"/>
          </w:rPr>
          <w:t>10.4.  Multi-unit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1637B</w:t>
      </w:r>
      <w:hyperlink w:anchor="_Toc462831897" w:history="1">
        <w:r w:rsidRPr="004C261E">
          <w:rPr>
            <w:rFonts w:ascii="Times New Roman" w:eastAsia="Times New Roman" w:hAnsi="Times New Roman" w:cs="Times New Roman"/>
            <w:bCs/>
            <w:noProof/>
            <w:sz w:val="20"/>
            <w:szCs w:val="24"/>
          </w:rPr>
          <w:t>10.5.  Combination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1638B</w:t>
      </w:r>
      <w:hyperlink w:anchor="_Toc462831898" w:history="1">
        <w:r w:rsidRPr="004C261E">
          <w:rPr>
            <w:rFonts w:ascii="Times New Roman" w:eastAsia="Times New Roman" w:hAnsi="Times New Roman" w:cs="Times New Roman"/>
            <w:bCs/>
            <w:noProof/>
            <w:sz w:val="20"/>
            <w:szCs w:val="24"/>
          </w:rPr>
          <w:t>10.6.  Variety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1639B</w:t>
      </w:r>
      <w:hyperlink w:anchor="_Toc462831899" w:history="1">
        <w:r w:rsidRPr="004C261E">
          <w:rPr>
            <w:rFonts w:ascii="Times New Roman" w:eastAsia="Times New Roman" w:hAnsi="Times New Roman" w:cs="Times New Roman"/>
            <w:bCs/>
            <w:noProof/>
            <w:sz w:val="20"/>
            <w:szCs w:val="24"/>
          </w:rPr>
          <w:t>10.7.  Cylindrical Containers.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_Toc462831899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76</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1640B</w:t>
      </w:r>
      <w:hyperlink w:anchor="_Toc462831900" w:history="1">
        <w:r w:rsidRPr="004C261E">
          <w:rPr>
            <w:rFonts w:ascii="Times New Roman" w:eastAsia="Times New Roman" w:hAnsi="Times New Roman" w:cs="Times New Roman"/>
            <w:bCs/>
            <w:noProof/>
            <w:sz w:val="20"/>
            <w:szCs w:val="24"/>
          </w:rPr>
          <w:t>10.8.  Measurement of Container-Type Commodities, How Expressed.</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_Toc462831900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76</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1928B</w:t>
      </w:r>
      <w:hyperlink w:anchor="_Toc462831901" w:history="1">
        <w:r w:rsidRPr="004C261E">
          <w:rPr>
            <w:rFonts w:ascii="Times New Roman" w:eastAsia="Times New Roman" w:hAnsi="Times New Roman" w:cs="Times New Roman"/>
            <w:noProof/>
            <w:sz w:val="20"/>
            <w:szCs w:val="24"/>
          </w:rPr>
          <w:t>10.8.1.  General.</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1929B</w:t>
      </w:r>
      <w:hyperlink w:anchor="_Toc462831902" w:history="1">
        <w:r w:rsidRPr="004C261E">
          <w:rPr>
            <w:rFonts w:ascii="Times New Roman" w:eastAsia="Times New Roman" w:hAnsi="Times New Roman" w:cs="Times New Roman"/>
            <w:noProof/>
            <w:sz w:val="20"/>
            <w:szCs w:val="24"/>
          </w:rPr>
          <w:t>10.8.2.  Capacity.</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1930B</w:t>
      </w:r>
      <w:hyperlink w:anchor="_Toc462831903" w:history="1">
        <w:r w:rsidRPr="004C261E">
          <w:rPr>
            <w:rFonts w:ascii="Times New Roman" w:eastAsia="Times New Roman" w:hAnsi="Times New Roman" w:cs="Times New Roman"/>
            <w:noProof/>
            <w:sz w:val="20"/>
            <w:szCs w:val="24"/>
          </w:rPr>
          <w:t>10.8.3.  Terms.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_Toc462831903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1641B</w:t>
      </w:r>
      <w:hyperlink w:anchor="_Toc462831904" w:history="1">
        <w:r w:rsidRPr="004C261E">
          <w:rPr>
            <w:rFonts w:ascii="Times New Roman" w:eastAsia="Times New Roman" w:hAnsi="Times New Roman" w:cs="Times New Roman"/>
            <w:bCs/>
            <w:noProof/>
            <w:sz w:val="20"/>
            <w:szCs w:val="24"/>
          </w:rPr>
          <w:t>10.9.  Textile Products, Threads, and Yarns.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_Toc462831904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77</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1931B</w:t>
      </w:r>
      <w:hyperlink w:anchor="_Toc462831905" w:history="1">
        <w:r w:rsidRPr="004C261E">
          <w:rPr>
            <w:rFonts w:ascii="Times New Roman" w:eastAsia="Times New Roman" w:hAnsi="Times New Roman" w:cs="Times New Roman"/>
            <w:noProof/>
            <w:sz w:val="20"/>
            <w:szCs w:val="24"/>
          </w:rPr>
          <w:t>10.9.1.  Wearing Apparel.</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_Toc462831905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1932B</w:t>
      </w:r>
      <w:hyperlink w:anchor="_Toc462831906" w:history="1">
        <w:r w:rsidRPr="004C261E">
          <w:rPr>
            <w:rFonts w:ascii="Times New Roman" w:eastAsia="Times New Roman" w:hAnsi="Times New Roman" w:cs="Times New Roman"/>
            <w:bCs/>
            <w:iCs/>
            <w:noProof/>
            <w:sz w:val="20"/>
            <w:szCs w:val="24"/>
          </w:rPr>
          <w:t>10.9.2.  Textiles.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1933B</w:t>
      </w:r>
      <w:hyperlink w:anchor="_Toc462831907" w:history="1">
        <w:r w:rsidRPr="004C261E">
          <w:rPr>
            <w:rFonts w:ascii="Times New Roman" w:eastAsia="Times New Roman" w:hAnsi="Times New Roman" w:cs="Times New Roman"/>
            <w:noProof/>
            <w:sz w:val="20"/>
            <w:szCs w:val="24"/>
          </w:rPr>
          <w:t>10.9.3.  Sewing Threads, Handicraft Threads, and Yarns.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_Toc462831907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79</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1642B</w:t>
      </w:r>
      <w:hyperlink w:anchor="_Toc462831908" w:history="1">
        <w:r w:rsidRPr="004C261E">
          <w:rPr>
            <w:rFonts w:ascii="Times New Roman" w:eastAsia="Times New Roman" w:hAnsi="Times New Roman" w:cs="Times New Roman"/>
            <w:bCs/>
            <w:noProof/>
            <w:sz w:val="20"/>
            <w:szCs w:val="24"/>
          </w:rPr>
          <w:t>10.10.  Packaged Seed.</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_Toc462831908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lastRenderedPageBreak/>
        <w:t>1425B</w:t>
      </w:r>
      <w:hyperlink w:anchor="_Toc462831909" w:history="1">
        <w:r w:rsidRPr="004C261E">
          <w:rPr>
            <w:rFonts w:ascii="Times New Roman" w:eastAsia="Times New Roman" w:hAnsi="Times New Roman" w:cs="Times New Roman"/>
            <w:noProof/>
            <w:sz w:val="20"/>
            <w:szCs w:val="24"/>
          </w:rPr>
          <w:t>Section 11.  Exemptions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_Toc462831909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79</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1643B</w:t>
      </w:r>
      <w:hyperlink w:anchor="_Toc462831910" w:history="1">
        <w:r w:rsidRPr="004C261E">
          <w:rPr>
            <w:rFonts w:ascii="Times New Roman" w:eastAsia="Times New Roman" w:hAnsi="Times New Roman" w:cs="Times New Roman"/>
            <w:bCs/>
            <w:noProof/>
            <w:sz w:val="20"/>
            <w:szCs w:val="24"/>
          </w:rPr>
          <w:t>11.1.  Random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79</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1934B</w:t>
      </w:r>
      <w:hyperlink w:anchor="_Toc462831911" w:history="1">
        <w:r w:rsidRPr="004C261E">
          <w:rPr>
            <w:rFonts w:ascii="Times New Roman" w:eastAsia="Times New Roman" w:hAnsi="Times New Roman" w:cs="Times New Roman"/>
            <w:noProof/>
            <w:sz w:val="20"/>
            <w:szCs w:val="24"/>
          </w:rPr>
          <w:t>11.1.1.  Indirect Sale of Random Packages.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_Toc462831911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80</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1644B</w:t>
      </w:r>
      <w:hyperlink w:anchor="_Toc462831912" w:history="1">
        <w:r w:rsidRPr="004C261E">
          <w:rPr>
            <w:rFonts w:ascii="Times New Roman" w:eastAsia="Times New Roman" w:hAnsi="Times New Roman" w:cs="Times New Roman"/>
            <w:bCs/>
            <w:noProof/>
            <w:sz w:val="20"/>
            <w:szCs w:val="24"/>
          </w:rPr>
          <w:t>11.2.  Small Confections.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1645B</w:t>
      </w:r>
      <w:hyperlink w:anchor="_Toc462831913" w:history="1">
        <w:r w:rsidRPr="004C261E">
          <w:rPr>
            <w:rFonts w:ascii="Times New Roman" w:eastAsia="Times New Roman" w:hAnsi="Times New Roman" w:cs="Times New Roman"/>
            <w:bCs/>
            <w:noProof/>
            <w:sz w:val="20"/>
            <w:szCs w:val="24"/>
          </w:rPr>
          <w:t>11.3.  Small Packages of Meat or Meat Products.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1646B</w:t>
      </w:r>
      <w:hyperlink w:anchor="_Toc462831914" w:history="1">
        <w:r w:rsidRPr="004C261E">
          <w:rPr>
            <w:rFonts w:ascii="Times New Roman" w:eastAsia="Times New Roman" w:hAnsi="Times New Roman" w:cs="Times New Roman"/>
            <w:bCs/>
            <w:noProof/>
            <w:sz w:val="20"/>
            <w:szCs w:val="24"/>
          </w:rPr>
          <w:t>11.4.  Individual Servings.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80</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1647B</w:t>
      </w:r>
      <w:hyperlink w:anchor="_Toc462831915" w:history="1">
        <w:r w:rsidRPr="004C261E">
          <w:rPr>
            <w:rFonts w:ascii="Times New Roman" w:eastAsia="Times New Roman" w:hAnsi="Times New Roman" w:cs="Times New Roman"/>
            <w:bCs/>
            <w:noProof/>
            <w:sz w:val="20"/>
            <w:szCs w:val="24"/>
          </w:rPr>
          <w:t>11.5.  Cuts, Plugs, and Twists of Tobacco and Cigars.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1648B</w:t>
      </w:r>
      <w:hyperlink w:anchor="_Toc462831916" w:history="1">
        <w:r w:rsidRPr="004C261E">
          <w:rPr>
            <w:rFonts w:ascii="Times New Roman" w:eastAsia="Times New Roman" w:hAnsi="Times New Roman" w:cs="Times New Roman"/>
            <w:bCs/>
            <w:noProof/>
            <w:sz w:val="20"/>
            <w:szCs w:val="24"/>
          </w:rPr>
          <w:t>11.6.  Reusable (Returnable) Glass Containers.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1649B</w:t>
      </w:r>
      <w:hyperlink w:anchor="_Toc462831917" w:history="1">
        <w:r w:rsidRPr="004C261E">
          <w:rPr>
            <w:rFonts w:ascii="Times New Roman" w:eastAsia="Times New Roman" w:hAnsi="Times New Roman" w:cs="Times New Roman"/>
            <w:bCs/>
            <w:noProof/>
            <w:sz w:val="20"/>
            <w:szCs w:val="24"/>
          </w:rPr>
          <w:t>11.7.  Cigarettes and Small Cigars.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1650B</w:t>
      </w:r>
      <w:hyperlink w:anchor="_Toc462831918" w:history="1">
        <w:r w:rsidRPr="004C261E">
          <w:rPr>
            <w:rFonts w:ascii="Times New Roman" w:eastAsia="Times New Roman" w:hAnsi="Times New Roman" w:cs="Times New Roman"/>
            <w:bCs/>
            <w:noProof/>
            <w:sz w:val="20"/>
            <w:szCs w:val="24"/>
          </w:rPr>
          <w:t>11.8.  Packaged Commodities with Labeling Requirements Specified in Federal Law.</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1651B</w:t>
      </w:r>
      <w:hyperlink w:anchor="_Toc462831919" w:history="1">
        <w:r w:rsidRPr="004C261E">
          <w:rPr>
            <w:rFonts w:ascii="Times New Roman" w:eastAsia="Times New Roman" w:hAnsi="Times New Roman" w:cs="Times New Roman"/>
            <w:bCs/>
            <w:noProof/>
            <w:sz w:val="20"/>
            <w:szCs w:val="24"/>
          </w:rPr>
          <w:t>11.9.  Fluid Dairy Products, Ice Cream, and Similar Frozen Desserts.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_Toc462831919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1652B</w:t>
      </w:r>
      <w:hyperlink w:anchor="_Toc462831920" w:history="1">
        <w:r w:rsidRPr="004C261E">
          <w:rPr>
            <w:rFonts w:ascii="Times New Roman" w:eastAsia="Times New Roman" w:hAnsi="Times New Roman" w:cs="Times New Roman"/>
            <w:bCs/>
            <w:noProof/>
            <w:sz w:val="20"/>
            <w:szCs w:val="24"/>
          </w:rPr>
          <w:t>11.10.  Single Strength and Less than Single-Strength Fruit Juice Beverages, Imitations thereof, and Drinking Water.</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81</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1653B</w:t>
      </w:r>
      <w:hyperlink w:anchor="_Toc462831921" w:history="1">
        <w:r w:rsidRPr="004C261E">
          <w:rPr>
            <w:rFonts w:ascii="Times New Roman" w:eastAsia="Times New Roman" w:hAnsi="Times New Roman" w:cs="Times New Roman"/>
            <w:bCs/>
            <w:noProof/>
            <w:sz w:val="20"/>
            <w:szCs w:val="24"/>
          </w:rPr>
          <w:t>11.11.  Soft Drink Bottles.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1654B</w:t>
      </w:r>
      <w:hyperlink w:anchor="_Toc462831922" w:history="1">
        <w:r w:rsidRPr="004C261E">
          <w:rPr>
            <w:rFonts w:ascii="Times New Roman" w:eastAsia="Times New Roman" w:hAnsi="Times New Roman" w:cs="Times New Roman"/>
            <w:bCs/>
            <w:noProof/>
            <w:sz w:val="20"/>
            <w:szCs w:val="24"/>
          </w:rPr>
          <w:t>11.12.  Multi-unit Soft Drink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1655B</w:t>
      </w:r>
      <w:hyperlink w:anchor="_Toc462831923" w:history="1">
        <w:r w:rsidRPr="004C261E">
          <w:rPr>
            <w:rFonts w:ascii="Times New Roman" w:eastAsia="Times New Roman" w:hAnsi="Times New Roman" w:cs="Times New Roman"/>
            <w:bCs/>
            <w:noProof/>
            <w:sz w:val="20"/>
            <w:szCs w:val="24"/>
          </w:rPr>
          <w:t>11.13.  Butter.</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1656B</w:t>
      </w:r>
      <w:hyperlink w:anchor="_Toc462831924" w:history="1">
        <w:r w:rsidRPr="004C261E">
          <w:rPr>
            <w:rFonts w:ascii="Times New Roman" w:eastAsia="Times New Roman" w:hAnsi="Times New Roman" w:cs="Times New Roman"/>
            <w:bCs/>
            <w:noProof/>
            <w:sz w:val="20"/>
            <w:szCs w:val="24"/>
          </w:rPr>
          <w:t>11.14.  Eggs.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1657B</w:t>
      </w:r>
      <w:hyperlink w:anchor="_Toc462831925" w:history="1">
        <w:r w:rsidRPr="004C261E">
          <w:rPr>
            <w:rFonts w:ascii="Times New Roman" w:eastAsia="Times New Roman" w:hAnsi="Times New Roman" w:cs="Times New Roman"/>
            <w:bCs/>
            <w:noProof/>
            <w:sz w:val="20"/>
            <w:szCs w:val="24"/>
          </w:rPr>
          <w:t>11.15.  Flour.</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1658B</w:t>
      </w:r>
      <w:hyperlink w:anchor="_Toc462831926" w:history="1">
        <w:r w:rsidRPr="004C261E">
          <w:rPr>
            <w:rFonts w:ascii="Times New Roman" w:eastAsia="Times New Roman" w:hAnsi="Times New Roman" w:cs="Times New Roman"/>
            <w:bCs/>
            <w:noProof/>
            <w:sz w:val="20"/>
            <w:szCs w:val="24"/>
          </w:rPr>
          <w:t>11.16.  Small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1659B</w:t>
      </w:r>
      <w:hyperlink w:anchor="_Toc462831927" w:history="1">
        <w:r w:rsidRPr="004C261E">
          <w:rPr>
            <w:rFonts w:ascii="Times New Roman" w:eastAsia="Times New Roman" w:hAnsi="Times New Roman" w:cs="Times New Roman"/>
            <w:bCs/>
            <w:noProof/>
            <w:sz w:val="20"/>
            <w:szCs w:val="24"/>
          </w:rPr>
          <w:t>11.17.  Decorative Containers.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1660B</w:t>
      </w:r>
      <w:hyperlink w:anchor="_Toc462831928" w:history="1">
        <w:r w:rsidRPr="004C261E">
          <w:rPr>
            <w:rFonts w:ascii="Times New Roman" w:eastAsia="Times New Roman" w:hAnsi="Times New Roman" w:cs="Times New Roman"/>
            <w:bCs/>
            <w:noProof/>
            <w:sz w:val="20"/>
            <w:szCs w:val="24"/>
          </w:rPr>
          <w:t>11.18.  Combination and Variety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82</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1661B</w:t>
      </w:r>
      <w:hyperlink w:anchor="_Toc462831929" w:history="1">
        <w:r w:rsidRPr="004C261E">
          <w:rPr>
            <w:rFonts w:ascii="Times New Roman" w:eastAsia="Times New Roman" w:hAnsi="Times New Roman" w:cs="Times New Roman"/>
            <w:bCs/>
            <w:noProof/>
            <w:sz w:val="20"/>
            <w:szCs w:val="24"/>
          </w:rPr>
          <w:t>11.19.  Margarine.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_Toc462831929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1662B</w:t>
      </w:r>
      <w:hyperlink w:anchor="_Toc462831930" w:history="1">
        <w:r w:rsidRPr="004C261E">
          <w:rPr>
            <w:rFonts w:ascii="Times New Roman" w:eastAsia="Times New Roman" w:hAnsi="Times New Roman" w:cs="Times New Roman"/>
            <w:bCs/>
            <w:noProof/>
            <w:sz w:val="20"/>
            <w:szCs w:val="24"/>
          </w:rPr>
          <w:t>11.20.  Corn Flour and Corn Meal.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1663B</w:t>
      </w:r>
      <w:hyperlink w:anchor="_Toc462831931" w:history="1">
        <w:r w:rsidRPr="004C261E">
          <w:rPr>
            <w:rFonts w:ascii="Times New Roman" w:eastAsia="Times New Roman" w:hAnsi="Times New Roman" w:cs="Times New Roman"/>
            <w:bCs/>
            <w:noProof/>
            <w:sz w:val="20"/>
            <w:szCs w:val="24"/>
          </w:rPr>
          <w:t>11.21.  Prescription and Insulin Containing Drugs.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1664B</w:t>
      </w:r>
      <w:hyperlink w:anchor="_Toc462831932" w:history="1">
        <w:r w:rsidRPr="004C261E">
          <w:rPr>
            <w:rFonts w:ascii="Times New Roman" w:eastAsia="Times New Roman" w:hAnsi="Times New Roman" w:cs="Times New Roman"/>
            <w:bCs/>
            <w:noProof/>
            <w:sz w:val="20"/>
            <w:szCs w:val="24"/>
          </w:rPr>
          <w:t>11.22.  Camera Film, Video Recording Tape, Audio Recording Tape, and Other Image and Audio Recording Media Intended for Retail Sale and Consumer Use.</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1665B</w:t>
      </w:r>
      <w:hyperlink w:anchor="_Toc462831933" w:history="1">
        <w:r w:rsidRPr="004C261E">
          <w:rPr>
            <w:rFonts w:ascii="Times New Roman" w:eastAsia="Times New Roman" w:hAnsi="Times New Roman" w:cs="Times New Roman"/>
            <w:bCs/>
            <w:noProof/>
            <w:sz w:val="20"/>
            <w:szCs w:val="24"/>
          </w:rPr>
          <w:t>11.23.  Tint Base Paint.</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83</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1666B</w:t>
      </w:r>
      <w:hyperlink w:anchor="_Toc462831934" w:history="1">
        <w:r w:rsidRPr="004C261E">
          <w:rPr>
            <w:rFonts w:ascii="Times New Roman" w:eastAsia="Times New Roman" w:hAnsi="Times New Roman" w:cs="Times New Roman"/>
            <w:bCs/>
            <w:noProof/>
            <w:sz w:val="20"/>
            <w:szCs w:val="24"/>
          </w:rPr>
          <w:t>11.24.  Motor Oil in Cans.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_Toc462831934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1667B</w:t>
      </w:r>
      <w:hyperlink w:anchor="_Toc462831935" w:history="1">
        <w:r w:rsidRPr="004C261E">
          <w:rPr>
            <w:rFonts w:ascii="Times New Roman" w:eastAsia="Times New Roman" w:hAnsi="Times New Roman" w:cs="Times New Roman"/>
            <w:bCs/>
            <w:noProof/>
            <w:spacing w:val="-8"/>
            <w:sz w:val="20"/>
            <w:szCs w:val="24"/>
          </w:rPr>
          <w:t>11.25.  Pillows, Cushions, Comforters, Mattress Pads, Sleeping Bags, and Similar Products.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1668B</w:t>
      </w:r>
      <w:hyperlink w:anchor="_Toc462831936" w:history="1">
        <w:r w:rsidRPr="004C261E">
          <w:rPr>
            <w:rFonts w:ascii="Times New Roman" w:eastAsia="Times New Roman" w:hAnsi="Times New Roman" w:cs="Times New Roman"/>
            <w:bCs/>
            <w:noProof/>
            <w:sz w:val="20"/>
            <w:szCs w:val="24"/>
          </w:rPr>
          <w:t>11.26. Commodities’ Variable Weights and Sizes.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_Toc462831936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1669B</w:t>
      </w:r>
      <w:hyperlink w:anchor="_Toc462831937" w:history="1">
        <w:r w:rsidRPr="004C261E">
          <w:rPr>
            <w:rFonts w:ascii="Times New Roman" w:eastAsia="Times New Roman" w:hAnsi="Times New Roman" w:cs="Times New Roman"/>
            <w:bCs/>
            <w:noProof/>
            <w:sz w:val="20"/>
            <w:szCs w:val="24"/>
          </w:rPr>
          <w:t>11.27.  Packaged Commodities Sold by Count.</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_Toc462831937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1670B</w:t>
      </w:r>
      <w:hyperlink w:anchor="_Toc462831938" w:history="1">
        <w:r w:rsidRPr="004C261E">
          <w:rPr>
            <w:rFonts w:ascii="Times New Roman" w:eastAsia="Times New Roman" w:hAnsi="Times New Roman" w:cs="Times New Roman"/>
            <w:bCs/>
            <w:noProof/>
            <w:sz w:val="20"/>
            <w:szCs w:val="24"/>
          </w:rPr>
          <w:t>11.28.  Textile Packages.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84</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1671B</w:t>
      </w:r>
      <w:hyperlink w:anchor="_Toc462831939" w:history="1">
        <w:r w:rsidRPr="004C261E">
          <w:rPr>
            <w:rFonts w:ascii="Times New Roman" w:eastAsia="Times New Roman" w:hAnsi="Times New Roman" w:cs="Times New Roman"/>
            <w:bCs/>
            <w:noProof/>
            <w:sz w:val="20"/>
            <w:szCs w:val="24"/>
          </w:rPr>
          <w:t>11.29.  Spot Label.</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_Toc462831939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1672B</w:t>
      </w:r>
      <w:hyperlink w:anchor="_Toc462831940" w:history="1">
        <w:r w:rsidRPr="004C261E">
          <w:rPr>
            <w:rFonts w:ascii="Times New Roman" w:eastAsia="Times New Roman" w:hAnsi="Times New Roman" w:cs="Times New Roman"/>
            <w:bCs/>
            <w:noProof/>
            <w:sz w:val="20"/>
            <w:szCs w:val="24"/>
          </w:rPr>
          <w:t>11.30.  Header Strip.</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_Toc462831940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1673B</w:t>
      </w:r>
      <w:hyperlink w:anchor="_Toc462831941" w:history="1">
        <w:r w:rsidRPr="004C261E">
          <w:rPr>
            <w:rFonts w:ascii="Times New Roman" w:eastAsia="Times New Roman" w:hAnsi="Times New Roman" w:cs="Times New Roman"/>
            <w:bCs/>
            <w:noProof/>
            <w:sz w:val="20"/>
            <w:szCs w:val="24"/>
          </w:rPr>
          <w:t>11.31.  Decorative Wallcovering Borders.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_Toc462831941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1674B</w:t>
      </w:r>
      <w:hyperlink w:anchor="_Toc462831942" w:history="1">
        <w:r w:rsidRPr="004C261E">
          <w:rPr>
            <w:rFonts w:ascii="Times New Roman" w:eastAsia="Times New Roman" w:hAnsi="Times New Roman" w:cs="Times New Roman"/>
            <w:bCs/>
            <w:noProof/>
            <w:sz w:val="20"/>
            <w:szCs w:val="24"/>
          </w:rPr>
          <w:t>11.32.  SI Units, Exemptions - Consumer Commodities.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_Toc462831942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1675B</w:t>
      </w:r>
      <w:hyperlink w:anchor="_Toc462831943" w:history="1">
        <w:r w:rsidRPr="004C261E">
          <w:rPr>
            <w:rFonts w:ascii="Times New Roman" w:eastAsia="Times New Roman" w:hAnsi="Times New Roman" w:cs="Times New Roman"/>
            <w:bCs/>
            <w:noProof/>
            <w:sz w:val="20"/>
            <w:szCs w:val="24"/>
          </w:rPr>
          <w:t>11.33.  U.S. Customary Units, Exemptions - Consumer Commodities.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_Toc462831943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85</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1426B</w:t>
      </w:r>
      <w:hyperlink w:anchor="_Toc462831944" w:history="1">
        <w:r w:rsidRPr="004C261E">
          <w:rPr>
            <w:rFonts w:ascii="Times New Roman" w:eastAsia="Times New Roman" w:hAnsi="Times New Roman" w:cs="Times New Roman"/>
            <w:noProof/>
            <w:sz w:val="20"/>
            <w:szCs w:val="24"/>
          </w:rPr>
          <w:t>Section 12.  Variations to be Allowed</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_Toc462831944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1676B</w:t>
      </w:r>
      <w:hyperlink w:anchor="_Toc462831945" w:history="1">
        <w:r w:rsidRPr="004C261E">
          <w:rPr>
            <w:rFonts w:ascii="Times New Roman" w:eastAsia="Times New Roman" w:hAnsi="Times New Roman" w:cs="Times New Roman"/>
            <w:bCs/>
            <w:noProof/>
            <w:sz w:val="20"/>
            <w:szCs w:val="24"/>
          </w:rPr>
          <w:t>12.1.  Packaging Variations.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_Toc462831945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86</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1935B</w:t>
      </w:r>
      <w:hyperlink w:anchor="_Toc462831946" w:history="1">
        <w:r w:rsidRPr="004C261E">
          <w:rPr>
            <w:rFonts w:ascii="Times New Roman" w:eastAsia="Times New Roman" w:hAnsi="Times New Roman" w:cs="Times New Roman"/>
            <w:noProof/>
            <w:sz w:val="20"/>
            <w:szCs w:val="24"/>
          </w:rPr>
          <w:t>12.1.1.  Variations from Declared Net Quantity.</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_Toc462831946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right" w:leader="dot" w:pos="9360"/>
        </w:tabs>
        <w:spacing w:after="0" w:line="240" w:lineRule="auto"/>
        <w:ind w:left="1771" w:hanging="720"/>
        <w:rPr>
          <w:rFonts w:ascii="Calibri" w:eastAsia="Times New Roman" w:hAnsi="Calibri" w:cs="Times New Roman"/>
          <w:noProof/>
        </w:rPr>
      </w:pPr>
      <w:r w:rsidRPr="004C261E">
        <w:rPr>
          <w:rFonts w:ascii="ZWAdobeF" w:eastAsia="Times New Roman" w:hAnsi="ZWAdobeF" w:cs="ZWAdobeF"/>
          <w:noProof/>
          <w:sz w:val="2"/>
          <w:szCs w:val="2"/>
        </w:rPr>
        <w:t>1936B</w:t>
      </w:r>
      <w:hyperlink w:anchor="_Toc462831947" w:history="1">
        <w:r w:rsidRPr="004C261E">
          <w:rPr>
            <w:rFonts w:ascii="Times New Roman" w:eastAsia="Times New Roman" w:hAnsi="Times New Roman" w:cs="Times New Roman"/>
            <w:noProof/>
            <w:sz w:val="20"/>
            <w:szCs w:val="24"/>
          </w:rPr>
          <w:t>12.1.2.  Variations Resulting from Exposure.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_Toc462831947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4C261E">
        <w:rPr>
          <w:rFonts w:ascii="ZWAdobeF" w:eastAsia="Times New Roman" w:hAnsi="ZWAdobeF" w:cs="ZWAdobeF"/>
          <w:bCs/>
          <w:noProof/>
          <w:sz w:val="2"/>
          <w:szCs w:val="2"/>
        </w:rPr>
        <w:t>1677B</w:t>
      </w:r>
      <w:hyperlink w:anchor="_Toc462831948" w:history="1">
        <w:r w:rsidRPr="004C261E">
          <w:rPr>
            <w:rFonts w:ascii="Times New Roman" w:eastAsia="Times New Roman" w:hAnsi="Times New Roman" w:cs="Times New Roman"/>
            <w:bCs/>
            <w:noProof/>
            <w:sz w:val="20"/>
            <w:szCs w:val="24"/>
          </w:rPr>
          <w:t>12.2.  Magnitude of Permitted Variations.</w:t>
        </w:r>
        <w:r w:rsidRPr="004C261E">
          <w:rPr>
            <w:rFonts w:ascii="Times New Roman" w:eastAsia="Times New Roman" w:hAnsi="Times New Roman" w:cs="Times New Roman"/>
            <w:bCs/>
            <w:noProof/>
            <w:webHidden/>
            <w:sz w:val="20"/>
            <w:szCs w:val="24"/>
          </w:rPr>
          <w:tab/>
        </w:r>
        <w:r w:rsidRPr="004C261E">
          <w:rPr>
            <w:rFonts w:ascii="Times New Roman" w:eastAsia="Times New Roman" w:hAnsi="Times New Roman" w:cs="Times New Roman"/>
            <w:bCs/>
            <w:noProof/>
            <w:webHidden/>
            <w:sz w:val="20"/>
            <w:szCs w:val="24"/>
          </w:rPr>
          <w:fldChar w:fldCharType="begin"/>
        </w:r>
        <w:r w:rsidRPr="004C261E">
          <w:rPr>
            <w:rFonts w:ascii="Times New Roman" w:eastAsia="Times New Roman" w:hAnsi="Times New Roman" w:cs="Times New Roman"/>
            <w:bCs/>
            <w:noProof/>
            <w:webHidden/>
            <w:sz w:val="20"/>
            <w:szCs w:val="24"/>
          </w:rPr>
          <w:instrText xml:space="preserve"> PAGEREF _Toc462831948 \h </w:instrText>
        </w:r>
        <w:r w:rsidRPr="004C261E">
          <w:rPr>
            <w:rFonts w:ascii="Times New Roman" w:eastAsia="Times New Roman" w:hAnsi="Times New Roman" w:cs="Times New Roman"/>
            <w:bCs/>
            <w:noProof/>
            <w:webHidden/>
            <w:sz w:val="20"/>
            <w:szCs w:val="24"/>
          </w:rPr>
        </w:r>
        <w:r w:rsidRPr="004C261E">
          <w:rPr>
            <w:rFonts w:ascii="Times New Roman" w:eastAsia="Times New Roman" w:hAnsi="Times New Roman" w:cs="Times New Roman"/>
            <w:bCs/>
            <w:noProof/>
            <w:webHidden/>
            <w:sz w:val="20"/>
            <w:szCs w:val="24"/>
          </w:rPr>
          <w:fldChar w:fldCharType="separate"/>
        </w:r>
        <w:r w:rsidRPr="004C261E">
          <w:rPr>
            <w:rFonts w:ascii="Times New Roman" w:eastAsia="Times New Roman" w:hAnsi="Times New Roman" w:cs="Times New Roman"/>
            <w:bCs/>
            <w:noProof/>
            <w:webHidden/>
            <w:sz w:val="20"/>
            <w:szCs w:val="24"/>
          </w:rPr>
          <w:t>86</w:t>
        </w:r>
        <w:r w:rsidRPr="004C261E">
          <w:rPr>
            <w:rFonts w:ascii="Times New Roman" w:eastAsia="Times New Roman" w:hAnsi="Times New Roman" w:cs="Times New Roman"/>
            <w:bCs/>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1427B</w:t>
      </w:r>
      <w:hyperlink w:anchor="_Toc462831949" w:history="1">
        <w:r w:rsidRPr="004C261E">
          <w:rPr>
            <w:rFonts w:ascii="Times New Roman" w:eastAsia="Times New Roman" w:hAnsi="Times New Roman" w:cs="Times New Roman"/>
            <w:noProof/>
            <w:sz w:val="20"/>
            <w:szCs w:val="24"/>
          </w:rPr>
          <w:t>Section 13.  Revocation of Conflicting Regulations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_Toc462831949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1428B</w:t>
      </w:r>
      <w:hyperlink w:anchor="_Toc462831950" w:history="1">
        <w:r w:rsidRPr="004C261E">
          <w:rPr>
            <w:rFonts w:ascii="Times New Roman" w:eastAsia="Times New Roman" w:hAnsi="Times New Roman" w:cs="Times New Roman"/>
            <w:noProof/>
            <w:sz w:val="20"/>
            <w:szCs w:val="24"/>
          </w:rPr>
          <w:t>Section 14.  Effective Date</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_Toc462831950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86</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1429B</w:t>
      </w:r>
      <w:hyperlink w:anchor="_Toc462831951" w:history="1">
        <w:r w:rsidRPr="004C261E">
          <w:rPr>
            <w:rFonts w:ascii="Times New Roman" w:eastAsia="Times New Roman" w:hAnsi="Times New Roman" w:cs="Times New Roman"/>
            <w:noProof/>
            <w:sz w:val="20"/>
            <w:szCs w:val="24"/>
          </w:rPr>
          <w:t>UPLR Appendix A:  SI/U.S. Customary Conversion Factors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_Toc462831951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87</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864"/>
          <w:tab w:val="right" w:leader="dot" w:pos="9360"/>
        </w:tabs>
        <w:spacing w:before="200" w:after="200" w:line="240" w:lineRule="auto"/>
        <w:ind w:left="720" w:hanging="720"/>
        <w:rPr>
          <w:rFonts w:ascii="Calibri" w:eastAsia="Times New Roman" w:hAnsi="Calibri" w:cs="Times New Roman"/>
          <w:noProof/>
        </w:rPr>
      </w:pPr>
      <w:r w:rsidRPr="004C261E">
        <w:rPr>
          <w:rFonts w:ascii="ZWAdobeF" w:eastAsia="Times New Roman" w:hAnsi="ZWAdobeF" w:cs="ZWAdobeF"/>
          <w:sz w:val="2"/>
          <w:szCs w:val="2"/>
        </w:rPr>
        <w:t>1430B</w:t>
      </w:r>
      <w:hyperlink w:anchor="_Toc462831952" w:history="1">
        <w:r w:rsidRPr="004C261E">
          <w:rPr>
            <w:rFonts w:ascii="Times New Roman" w:eastAsia="Times New Roman" w:hAnsi="Times New Roman" w:cs="Times New Roman"/>
            <w:noProof/>
            <w:sz w:val="20"/>
            <w:szCs w:val="24"/>
          </w:rPr>
          <w:t>UPLR Appendix B:  Converting U.S. Customary Units to SI Units</w:t>
        </w:r>
        <w:r w:rsidRPr="004C261E">
          <w:rPr>
            <w:rFonts w:ascii="Times New Roman" w:eastAsia="Times New Roman" w:hAnsi="Times New Roman" w:cs="Times New Roman"/>
            <w:noProof/>
            <w:webHidden/>
            <w:sz w:val="20"/>
            <w:szCs w:val="24"/>
          </w:rPr>
          <w:tab/>
        </w:r>
        <w:r w:rsidRPr="004C261E">
          <w:rPr>
            <w:rFonts w:ascii="Times New Roman" w:eastAsia="Times New Roman" w:hAnsi="Times New Roman" w:cs="Times New Roman"/>
            <w:noProof/>
            <w:webHidden/>
            <w:sz w:val="20"/>
            <w:szCs w:val="24"/>
          </w:rPr>
          <w:fldChar w:fldCharType="begin"/>
        </w:r>
        <w:r w:rsidRPr="004C261E">
          <w:rPr>
            <w:rFonts w:ascii="Times New Roman" w:eastAsia="Times New Roman" w:hAnsi="Times New Roman" w:cs="Times New Roman"/>
            <w:noProof/>
            <w:webHidden/>
            <w:sz w:val="20"/>
            <w:szCs w:val="24"/>
          </w:rPr>
          <w:instrText xml:space="preserve"> PAGEREF _Toc462831952 \h </w:instrText>
        </w:r>
        <w:r w:rsidRPr="004C261E">
          <w:rPr>
            <w:rFonts w:ascii="Times New Roman" w:eastAsia="Times New Roman" w:hAnsi="Times New Roman" w:cs="Times New Roman"/>
            <w:noProof/>
            <w:webHidden/>
            <w:sz w:val="20"/>
            <w:szCs w:val="24"/>
          </w:rPr>
        </w:r>
        <w:r w:rsidRPr="004C261E">
          <w:rPr>
            <w:rFonts w:ascii="Times New Roman" w:eastAsia="Times New Roman" w:hAnsi="Times New Roman" w:cs="Times New Roman"/>
            <w:noProof/>
            <w:webHidden/>
            <w:sz w:val="20"/>
            <w:szCs w:val="24"/>
          </w:rPr>
          <w:fldChar w:fldCharType="separate"/>
        </w:r>
        <w:r w:rsidRPr="004C261E">
          <w:rPr>
            <w:rFonts w:ascii="Times New Roman" w:eastAsia="Times New Roman" w:hAnsi="Times New Roman" w:cs="Times New Roman"/>
            <w:noProof/>
            <w:webHidden/>
            <w:sz w:val="20"/>
            <w:szCs w:val="24"/>
          </w:rPr>
          <w:t>89</w:t>
        </w:r>
        <w:r w:rsidRPr="004C261E">
          <w:rPr>
            <w:rFonts w:ascii="Times New Roman" w:eastAsia="Times New Roman" w:hAnsi="Times New Roman" w:cs="Times New Roman"/>
            <w:noProof/>
            <w:webHidden/>
            <w:sz w:val="20"/>
            <w:szCs w:val="24"/>
          </w:rPr>
          <w:fldChar w:fldCharType="end"/>
        </w:r>
      </w:hyperlink>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br w:type="page"/>
      </w: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THIS PAGE INTENTIONALLY LEFT BLANK</w:t>
      </w:r>
    </w:p>
    <w:p w:rsidR="004C261E" w:rsidRPr="004C261E" w:rsidRDefault="004C261E" w:rsidP="004C261E">
      <w:pPr>
        <w:spacing w:after="0" w:line="240" w:lineRule="auto"/>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tabs>
          <w:tab w:val="left" w:pos="360"/>
          <w:tab w:val="left" w:pos="475"/>
          <w:tab w:val="left" w:pos="720"/>
          <w:tab w:val="left" w:pos="1080"/>
          <w:tab w:val="right" w:leader="dot" w:pos="9360"/>
        </w:tabs>
        <w:spacing w:after="0" w:line="240" w:lineRule="auto"/>
        <w:jc w:val="center"/>
        <w:rPr>
          <w:rFonts w:ascii="Times New Roman" w:eastAsia="Times New Roman" w:hAnsi="Times New Roman" w:cs="Times New Roman"/>
          <w:sz w:val="20"/>
          <w:szCs w:val="24"/>
        </w:rPr>
      </w:pPr>
    </w:p>
    <w:p w:rsidR="004C261E" w:rsidRPr="004C261E" w:rsidRDefault="004C261E" w:rsidP="004C261E">
      <w:pPr>
        <w:spacing w:before="120" w:after="0" w:line="240" w:lineRule="auto"/>
        <w:jc w:val="center"/>
        <w:rPr>
          <w:rFonts w:ascii="Times New Roman" w:eastAsia="Times New Roman" w:hAnsi="Times New Roman" w:cs="Times New Roman"/>
          <w:b/>
          <w:bCs/>
          <w:sz w:val="28"/>
          <w:szCs w:val="20"/>
        </w:rPr>
      </w:pPr>
      <w:r w:rsidRPr="004C261E">
        <w:rPr>
          <w:rFonts w:ascii="Times New Roman" w:eastAsia="Times New Roman" w:hAnsi="Times New Roman" w:cs="Times New Roman"/>
          <w:b/>
          <w:bCs/>
          <w:sz w:val="28"/>
          <w:szCs w:val="20"/>
        </w:rPr>
        <w:br w:type="page"/>
      </w:r>
      <w:r w:rsidRPr="004C261E">
        <w:rPr>
          <w:rFonts w:ascii="Times New Roman" w:eastAsia="Times New Roman" w:hAnsi="Times New Roman" w:cs="Times New Roman"/>
          <w:b/>
          <w:bCs/>
          <w:sz w:val="28"/>
          <w:szCs w:val="20"/>
        </w:rPr>
        <w:lastRenderedPageBreak/>
        <w:t>Uniform Packaging and Labeling Regulation</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5" w:name="_Toc173377998"/>
      <w:bookmarkStart w:id="36" w:name="_Toc173379238"/>
      <w:bookmarkStart w:id="37" w:name="_Toc173381116"/>
      <w:bookmarkStart w:id="38" w:name="_Toc173383077"/>
      <w:bookmarkStart w:id="39" w:name="_Toc173384790"/>
      <w:bookmarkStart w:id="40" w:name="_Toc173385321"/>
      <w:bookmarkStart w:id="41" w:name="_Toc173386354"/>
      <w:bookmarkStart w:id="42" w:name="_Toc173408619"/>
      <w:bookmarkStart w:id="43" w:name="_Toc173472686"/>
      <w:bookmarkStart w:id="44" w:name="_Toc173770909"/>
      <w:bookmarkStart w:id="45" w:name="_Toc174458415"/>
      <w:bookmarkStart w:id="46" w:name="_Toc462831820"/>
      <w:r w:rsidRPr="004C261E">
        <w:rPr>
          <w:rFonts w:ascii="Times New Roman" w:eastAsia="Times New Roman" w:hAnsi="Times New Roman" w:cs="Times New Roman"/>
          <w:b/>
          <w:bCs/>
          <w:sz w:val="24"/>
        </w:rPr>
        <w:t>Preamble</w:t>
      </w:r>
      <w:bookmarkEnd w:id="35"/>
      <w:bookmarkEnd w:id="36"/>
      <w:bookmarkEnd w:id="37"/>
      <w:bookmarkEnd w:id="38"/>
      <w:bookmarkEnd w:id="39"/>
      <w:bookmarkEnd w:id="40"/>
      <w:bookmarkEnd w:id="41"/>
      <w:bookmarkEnd w:id="42"/>
      <w:bookmarkEnd w:id="43"/>
      <w:bookmarkEnd w:id="44"/>
      <w:bookmarkEnd w:id="45"/>
      <w:bookmarkEnd w:id="46"/>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purpose of this regulation is to provide accurate and adequate information on packages as to the identity and quantity of contents so that purchasers can make price and quantity comparisons.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1989)</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7" w:name="_Toc173377999"/>
      <w:bookmarkStart w:id="48" w:name="_Toc173379239"/>
      <w:bookmarkStart w:id="49" w:name="_Toc173381117"/>
      <w:bookmarkStart w:id="50" w:name="_Toc173383078"/>
      <w:bookmarkStart w:id="51" w:name="_Toc173384791"/>
      <w:bookmarkStart w:id="52" w:name="_Toc173385322"/>
      <w:bookmarkStart w:id="53" w:name="_Toc173386355"/>
      <w:bookmarkStart w:id="54" w:name="_Toc173408620"/>
      <w:bookmarkStart w:id="55" w:name="_Toc173472687"/>
      <w:bookmarkStart w:id="56" w:name="_Toc173770910"/>
      <w:bookmarkStart w:id="57" w:name="_Toc174458416"/>
      <w:bookmarkStart w:id="58" w:name="_Toc462831821"/>
      <w:r w:rsidRPr="004C261E">
        <w:rPr>
          <w:rFonts w:ascii="Times New Roman" w:eastAsia="Times New Roman" w:hAnsi="Times New Roman" w:cs="Times New Roman"/>
          <w:b/>
          <w:bCs/>
          <w:sz w:val="24"/>
        </w:rPr>
        <w:t>Section 1.  Application</w:t>
      </w:r>
      <w:bookmarkEnd w:id="47"/>
      <w:bookmarkEnd w:id="48"/>
      <w:bookmarkEnd w:id="49"/>
      <w:bookmarkEnd w:id="50"/>
      <w:bookmarkEnd w:id="51"/>
      <w:bookmarkEnd w:id="52"/>
      <w:bookmarkEnd w:id="53"/>
      <w:bookmarkEnd w:id="54"/>
      <w:bookmarkEnd w:id="55"/>
      <w:bookmarkEnd w:id="56"/>
      <w:bookmarkEnd w:id="57"/>
      <w:bookmarkEnd w:id="58"/>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This regulation shall apply to packages, but shall not apply to:</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inner wrappings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"Inner wrappings"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not intended to be individually sold to the customer;</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shipping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"Containers:Shipping"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1971)</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auxiliary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"Containers:Auxiliary"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outer wrappings used to deliver packages of such commodities to retail customers if such containers or wrappings bear no printed matter pertaining to any particular commodity;</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"Containers:Retail tray pack displays"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used for retail tray pack displays when the container itself is not intended to be sold (e.g., the tray that is used to display individual envelopes of seasonings, gravies, etc., and the tray itself is not intended to be sold);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open carriers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"Open carriers"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and transparent wrappers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"Transparent wrappers"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carriers for containers when the wrappers or carriers do not bear any written, printed, or graphic matter obscuring the label information required by this regulation; or</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packages intended for export to foreign countries.</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1994 and 1998)</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59" w:name="_Toc173378000"/>
      <w:bookmarkStart w:id="60" w:name="_Toc173379240"/>
      <w:bookmarkStart w:id="61" w:name="_Toc173381118"/>
      <w:bookmarkStart w:id="62" w:name="_Toc173383079"/>
      <w:bookmarkStart w:id="63" w:name="_Toc173384792"/>
      <w:bookmarkStart w:id="64" w:name="_Toc173385323"/>
      <w:bookmarkStart w:id="65" w:name="_Toc173386356"/>
      <w:bookmarkStart w:id="66" w:name="_Toc173408621"/>
      <w:bookmarkStart w:id="67" w:name="_Toc173472688"/>
      <w:bookmarkStart w:id="68" w:name="_Toc173770911"/>
      <w:bookmarkStart w:id="69" w:name="_Toc462831822"/>
      <w:r w:rsidRPr="004C261E">
        <w:rPr>
          <w:rFonts w:ascii="Times New Roman" w:eastAsia="Times New Roman" w:hAnsi="Times New Roman" w:cs="Times New Roman"/>
          <w:b/>
          <w:bCs/>
          <w:sz w:val="24"/>
        </w:rPr>
        <w:t>Section 2.  Definitions</w:t>
      </w:r>
      <w:bookmarkEnd w:id="59"/>
      <w:bookmarkEnd w:id="60"/>
      <w:bookmarkEnd w:id="61"/>
      <w:bookmarkEnd w:id="62"/>
      <w:bookmarkEnd w:id="63"/>
      <w:bookmarkEnd w:id="64"/>
      <w:bookmarkEnd w:id="65"/>
      <w:bookmarkEnd w:id="66"/>
      <w:bookmarkEnd w:id="67"/>
      <w:bookmarkEnd w:id="68"/>
      <w:bookmarkEnd w:id="69"/>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70" w:name="_Toc173408622"/>
      <w:bookmarkStart w:id="71" w:name="_Toc173471402"/>
      <w:bookmarkStart w:id="72" w:name="_Toc173472689"/>
      <w:bookmarkStart w:id="73" w:name="_Toc173474050"/>
      <w:bookmarkStart w:id="74" w:name="_Toc173770912"/>
      <w:bookmarkStart w:id="75" w:name="_Toc17377169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6" w:name="_Toc462831823"/>
      <w:r w:rsidRPr="004C261E">
        <w:rPr>
          <w:rFonts w:ascii="Times New Roman" w:eastAsia="Times New Roman" w:hAnsi="Times New Roman" w:cs="Times New Roman"/>
          <w:b/>
          <w:sz w:val="20"/>
          <w:szCs w:val="24"/>
        </w:rPr>
        <w:t>2.1.  Package.</w:t>
      </w:r>
      <w:bookmarkEnd w:id="76"/>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Except as modified by Section 1. Application, the term “package,” whether standard package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"Package:Standard"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random package, means any commodity:</w:t>
      </w:r>
      <w:bookmarkEnd w:id="70"/>
      <w:bookmarkEnd w:id="71"/>
      <w:bookmarkEnd w:id="72"/>
      <w:bookmarkEnd w:id="73"/>
      <w:bookmarkEnd w:id="74"/>
      <w:bookmarkEnd w:id="75"/>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7"/>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enclosed in a container or wrapped in any manner in advance of wholesale or retail sale; or</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7"/>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whose weight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i/>
          <w:sz w:val="20"/>
          <w:szCs w:val="20"/>
          <w:vertAlign w:val="superscript"/>
        </w:rPr>
        <w:t>NOTE 1</w:t>
      </w:r>
      <w:r w:rsidRPr="004C261E">
        <w:rPr>
          <w:rFonts w:ascii="Times New Roman" w:eastAsia="Times New Roman" w:hAnsi="Times New Roman" w:cs="Times New Roman"/>
          <w:sz w:val="20"/>
          <w:szCs w:val="20"/>
          <w:vertAlign w:val="superscript"/>
        </w:rPr>
        <w:t>, page 57]</w:t>
      </w:r>
      <w:r w:rsidRPr="004C261E">
        <w:rPr>
          <w:rFonts w:ascii="Times New Roman" w:eastAsia="Times New Roman" w:hAnsi="Times New Roman" w:cs="Times New Roman"/>
          <w:sz w:val="20"/>
          <w:szCs w:val="24"/>
        </w:rP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1988 and 1991)</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sz w:val="20"/>
          <w:szCs w:val="24"/>
        </w:rPr>
      </w:pPr>
      <w:r w:rsidRPr="004C261E">
        <w:rPr>
          <w:rFonts w:ascii="Times New Roman" w:eastAsia="Times New Roman" w:hAnsi="Times New Roman" w:cs="Times New Roman"/>
          <w:b/>
          <w:i/>
          <w:sz w:val="20"/>
          <w:szCs w:val="24"/>
        </w:rPr>
        <w:t>NOTE 1:</w:t>
      </w:r>
      <w:r w:rsidRPr="004C261E">
        <w:rPr>
          <w:rFonts w:ascii="Times New Roman" w:eastAsia="Times New Roman" w:hAnsi="Times New Roman" w:cs="Times New Roman"/>
          <w:i/>
          <w:sz w:val="20"/>
          <w:szCs w:val="24"/>
        </w:rPr>
        <w:t xml:space="preserve">  When used in this regulation, the term “weight” means “mass.”  (See paragraphs L. “Mass” and “Weight” in Section I. Introduction of NIST Handbook 130</w:t>
      </w:r>
      <w:r w:rsidRPr="004C261E">
        <w:rPr>
          <w:rFonts w:ascii="Times New Roman" w:eastAsia="Times New Roman" w:hAnsi="Times New Roman" w:cs="Times New Roman"/>
          <w:i/>
          <w:sz w:val="20"/>
          <w:szCs w:val="24"/>
        </w:rPr>
        <w:fldChar w:fldCharType="begin"/>
      </w:r>
      <w:r w:rsidRPr="004C261E">
        <w:rPr>
          <w:rFonts w:ascii="Times New Roman" w:eastAsia="Times New Roman" w:hAnsi="Times New Roman" w:cs="Times New Roman"/>
          <w:i/>
          <w:sz w:val="20"/>
          <w:szCs w:val="24"/>
        </w:rPr>
        <w:instrText>xe "Handbooks:HB130"</w:instrText>
      </w:r>
      <w:r w:rsidRPr="004C261E">
        <w:rPr>
          <w:rFonts w:ascii="Times New Roman" w:eastAsia="Times New Roman" w:hAnsi="Times New Roman" w:cs="Times New Roman"/>
          <w:i/>
          <w:sz w:val="20"/>
          <w:szCs w:val="24"/>
        </w:rPr>
        <w:fldChar w:fldCharType="end"/>
      </w:r>
      <w:r w:rsidRPr="004C261E">
        <w:rPr>
          <w:rFonts w:ascii="Times New Roman" w:eastAsia="Times New Roman" w:hAnsi="Times New Roman" w:cs="Times New Roman"/>
          <w:i/>
          <w:sz w:val="20"/>
          <w:szCs w:val="24"/>
        </w:rPr>
        <w:t xml:space="preserve"> for an explanation of these terms.)</w:t>
      </w: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77" w:name="_Toc173408623"/>
      <w:bookmarkStart w:id="78" w:name="_Toc173471403"/>
      <w:bookmarkStart w:id="79" w:name="_Toc173472690"/>
      <w:bookmarkStart w:id="80" w:name="_Toc173474051"/>
      <w:bookmarkStart w:id="81" w:name="_Toc173770913"/>
      <w:bookmarkStart w:id="82" w:name="_Toc17377169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3" w:name="_Toc462831824"/>
      <w:r w:rsidRPr="004C261E">
        <w:rPr>
          <w:rFonts w:ascii="Times New Roman" w:eastAsia="Times New Roman" w:hAnsi="Times New Roman" w:cs="Times New Roman"/>
          <w:b/>
          <w:sz w:val="20"/>
          <w:szCs w:val="24"/>
        </w:rPr>
        <w:t>2.2.  Consumer Package of Consumer Commodity.</w:t>
      </w:r>
      <w:bookmarkEnd w:id="83"/>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"Consumer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"Package:Consumer"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"Package:Definitions"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7"/>
      <w:bookmarkEnd w:id="78"/>
      <w:bookmarkEnd w:id="79"/>
      <w:bookmarkEnd w:id="80"/>
      <w:bookmarkEnd w:id="81"/>
      <w:bookmarkEnd w:id="82"/>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 and 1991)</w:t>
      </w:r>
      <w:bookmarkStart w:id="84" w:name="_Toc173408624"/>
      <w:bookmarkStart w:id="85" w:name="_Toc173471404"/>
      <w:bookmarkStart w:id="86" w:name="_Toc173472691"/>
      <w:bookmarkStart w:id="87" w:name="_Toc173474052"/>
      <w:bookmarkStart w:id="88" w:name="_Toc173770914"/>
      <w:bookmarkStart w:id="89" w:name="_Toc173771694"/>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90" w:name="_Toc462831825"/>
      <w:r w:rsidRPr="004C261E">
        <w:rPr>
          <w:rFonts w:ascii="Times New Roman" w:eastAsia="Times New Roman" w:hAnsi="Times New Roman" w:cs="Times New Roman"/>
          <w:b/>
          <w:sz w:val="20"/>
          <w:szCs w:val="24"/>
        </w:rPr>
        <w:lastRenderedPageBreak/>
        <w:t>2.3.  Non-consumer Package:  Package of Non-Consumer Commodity.</w:t>
      </w:r>
      <w:bookmarkEnd w:id="90"/>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"Definitions:Non-consumer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"Package:Non-consumer"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Any package other than a consumer package, and particularly a package intended solely for industrial or institutional use or for wholesale distribution.</w:t>
      </w:r>
      <w:bookmarkEnd w:id="84"/>
      <w:bookmarkEnd w:id="85"/>
      <w:bookmarkEnd w:id="86"/>
      <w:bookmarkEnd w:id="87"/>
      <w:bookmarkEnd w:id="88"/>
      <w:bookmarkEnd w:id="89"/>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 and 1991)</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91" w:name="_Toc462831826"/>
      <w:bookmarkStart w:id="92" w:name="_Toc173408625"/>
      <w:bookmarkStart w:id="93" w:name="_Toc173471405"/>
      <w:bookmarkStart w:id="94" w:name="_Toc173472692"/>
      <w:bookmarkStart w:id="95" w:name="_Toc173474053"/>
      <w:bookmarkStart w:id="96" w:name="_Toc173770915"/>
      <w:bookmarkStart w:id="97" w:name="_Toc173771695"/>
      <w:r w:rsidRPr="004C261E">
        <w:rPr>
          <w:rFonts w:ascii="Times New Roman" w:eastAsia="Times New Roman" w:hAnsi="Times New Roman" w:cs="Times New Roman"/>
          <w:b/>
          <w:sz w:val="20"/>
          <w:szCs w:val="24"/>
        </w:rPr>
        <w:t>2.4.  Random Package.</w:t>
      </w:r>
      <w:bookmarkEnd w:id="91"/>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"Definitions:Non-consumer"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"Package:Definitions"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 package that is one of a lot, shipment, or delivery of packages of the same consumer commodity with no fixed pattern of net contents.</w:t>
      </w:r>
      <w:bookmarkEnd w:id="92"/>
      <w:bookmarkEnd w:id="93"/>
      <w:bookmarkEnd w:id="94"/>
      <w:bookmarkEnd w:id="95"/>
      <w:bookmarkEnd w:id="96"/>
      <w:bookmarkEnd w:id="97"/>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 and 1990)</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98" w:name="_Toc462831827"/>
      <w:bookmarkStart w:id="99" w:name="_Toc173408626"/>
      <w:bookmarkStart w:id="100" w:name="_Toc173471406"/>
      <w:bookmarkStart w:id="101" w:name="_Toc173472693"/>
      <w:bookmarkStart w:id="102" w:name="_Toc173474054"/>
      <w:bookmarkStart w:id="103" w:name="_Toc173770916"/>
      <w:bookmarkStart w:id="104" w:name="_Toc173771696"/>
      <w:r w:rsidRPr="004C261E">
        <w:rPr>
          <w:rFonts w:ascii="Times New Roman" w:eastAsia="Times New Roman" w:hAnsi="Times New Roman" w:cs="Times New Roman"/>
          <w:b/>
          <w:sz w:val="20"/>
          <w:szCs w:val="24"/>
        </w:rPr>
        <w:t>2.5.  Label.</w:t>
      </w:r>
      <w:bookmarkEnd w:id="98"/>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"Label:Definition"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"Definitions:Label"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bookmarkEnd w:id="99"/>
      <w:bookmarkEnd w:id="100"/>
      <w:bookmarkEnd w:id="101"/>
      <w:bookmarkEnd w:id="102"/>
      <w:bookmarkEnd w:id="103"/>
      <w:bookmarkEnd w:id="104"/>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05" w:name="_Toc462831828"/>
      <w:bookmarkStart w:id="106" w:name="_Toc173408627"/>
      <w:bookmarkStart w:id="107" w:name="_Toc173471407"/>
      <w:bookmarkStart w:id="108" w:name="_Toc173472694"/>
      <w:bookmarkStart w:id="109" w:name="_Toc173474055"/>
      <w:bookmarkStart w:id="110" w:name="_Toc173770917"/>
      <w:bookmarkStart w:id="111" w:name="_Toc173771697"/>
      <w:r w:rsidRPr="004C261E">
        <w:rPr>
          <w:rFonts w:ascii="Times New Roman" w:eastAsia="Times New Roman" w:hAnsi="Times New Roman" w:cs="Times New Roman"/>
          <w:b/>
          <w:sz w:val="20"/>
          <w:szCs w:val="24"/>
        </w:rPr>
        <w:t>2.6.  Person.</w:t>
      </w:r>
      <w:bookmarkEnd w:id="105"/>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"Definitions:Person"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The term “person” means either singular or plural and shall include any individual, partnership, company, corporation, association, or society.</w:t>
      </w:r>
      <w:bookmarkEnd w:id="106"/>
      <w:bookmarkEnd w:id="107"/>
      <w:bookmarkEnd w:id="108"/>
      <w:bookmarkEnd w:id="109"/>
      <w:bookmarkEnd w:id="110"/>
      <w:bookmarkEnd w:id="111"/>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12" w:name="_Toc462831829"/>
      <w:bookmarkStart w:id="113" w:name="_Toc173408628"/>
      <w:bookmarkStart w:id="114" w:name="_Toc173471408"/>
      <w:bookmarkStart w:id="115" w:name="_Toc173472695"/>
      <w:bookmarkStart w:id="116" w:name="_Toc173474056"/>
      <w:bookmarkStart w:id="117" w:name="_Toc173770918"/>
      <w:bookmarkStart w:id="118" w:name="_Toc173771698"/>
      <w:r w:rsidRPr="004C261E">
        <w:rPr>
          <w:rFonts w:ascii="Times New Roman" w:eastAsia="Times New Roman" w:hAnsi="Times New Roman" w:cs="Times New Roman"/>
          <w:b/>
          <w:sz w:val="20"/>
          <w:szCs w:val="24"/>
        </w:rPr>
        <w:t>2.7.  Principal Display Panel or Panels.</w:t>
      </w:r>
      <w:bookmarkEnd w:id="11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"Identity:Principal display panels"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"Principal display panel"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"Definitions:Principle Display Panel or Panels"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13"/>
      <w:bookmarkEnd w:id="114"/>
      <w:bookmarkEnd w:id="115"/>
      <w:bookmarkEnd w:id="116"/>
      <w:bookmarkEnd w:id="117"/>
      <w:bookmarkEnd w:id="118"/>
      <w:r w:rsidRPr="004C261E">
        <w:rPr>
          <w:rFonts w:ascii="Times New Roman" w:eastAsia="Times New Roman" w:hAnsi="Times New Roman" w:cs="Times New Roman"/>
          <w:sz w:val="20"/>
          <w:szCs w:val="24"/>
        </w:rPr>
        <w:t>”</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19" w:name="_Toc462831830"/>
      <w:bookmarkStart w:id="120" w:name="_Toc173408629"/>
      <w:bookmarkStart w:id="121" w:name="_Toc173471409"/>
      <w:bookmarkStart w:id="122" w:name="_Toc173472696"/>
      <w:bookmarkStart w:id="123" w:name="_Toc173474057"/>
      <w:bookmarkStart w:id="124" w:name="_Toc173770919"/>
      <w:bookmarkStart w:id="125" w:name="_Toc173771699"/>
      <w:r w:rsidRPr="004C261E">
        <w:rPr>
          <w:rFonts w:ascii="Times New Roman" w:eastAsia="Times New Roman" w:hAnsi="Times New Roman" w:cs="Times New Roman"/>
          <w:b/>
          <w:sz w:val="20"/>
          <w:szCs w:val="24"/>
        </w:rPr>
        <w:t>2.8.  Multi-unit Package.</w:t>
      </w:r>
      <w:bookmarkEnd w:id="11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"Multi-unit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"Definitions:Multi-unit 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"Package:Multi-unit"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package containing two or more individual packages of the same commodity, in the same quantity, intended to be sold as a multi-unit package, but where the component packages are labeled individually in full compliance with all requirements of this regulation.</w:t>
      </w:r>
      <w:bookmarkEnd w:id="120"/>
      <w:bookmarkEnd w:id="121"/>
      <w:bookmarkEnd w:id="122"/>
      <w:bookmarkEnd w:id="123"/>
      <w:bookmarkEnd w:id="124"/>
      <w:bookmarkEnd w:id="125"/>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126" w:name="_Toc462831831"/>
      <w:bookmarkStart w:id="127" w:name="_Toc173408630"/>
      <w:bookmarkStart w:id="128" w:name="_Toc173471410"/>
      <w:bookmarkStart w:id="129" w:name="_Toc173472697"/>
      <w:bookmarkStart w:id="130" w:name="_Toc173474058"/>
      <w:bookmarkStart w:id="131" w:name="_Toc173770920"/>
      <w:bookmarkStart w:id="132" w:name="_Toc173771700"/>
      <w:r w:rsidRPr="004C261E">
        <w:rPr>
          <w:rFonts w:ascii="Times New Roman" w:eastAsia="Times New Roman" w:hAnsi="Times New Roman" w:cs="Times New Roman"/>
          <w:b/>
          <w:sz w:val="20"/>
          <w:szCs w:val="24"/>
        </w:rPr>
        <w:t>2.9.  Combination Package.</w:t>
      </w:r>
      <w:bookmarkEnd w:id="126"/>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"Combination package:Definition"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"Package:Combination"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"Package:Combination"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package intended for retail sale, containing two or more individual packages or units of dissimilar commodities.</w:t>
      </w:r>
      <w:bookmarkEnd w:id="127"/>
      <w:bookmarkEnd w:id="128"/>
      <w:bookmarkEnd w:id="129"/>
      <w:bookmarkEnd w:id="130"/>
      <w:bookmarkEnd w:id="131"/>
      <w:bookmarkEnd w:id="132"/>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sz w:val="20"/>
          <w:szCs w:val="24"/>
        </w:rPr>
        <w:t>:</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antiquing or housecleaning kit</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sponge and cleaner</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lighter fluid and flints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1989)</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33" w:name="_Toc462831832"/>
      <w:bookmarkStart w:id="134" w:name="_Toc173408631"/>
      <w:bookmarkStart w:id="135" w:name="_Toc173471411"/>
      <w:bookmarkStart w:id="136" w:name="_Toc173472698"/>
      <w:bookmarkStart w:id="137" w:name="_Toc173474059"/>
      <w:bookmarkStart w:id="138" w:name="_Toc173770921"/>
      <w:bookmarkStart w:id="139" w:name="_Toc173771701"/>
      <w:r w:rsidRPr="004C261E">
        <w:rPr>
          <w:rFonts w:ascii="Times New Roman" w:eastAsia="Times New Roman" w:hAnsi="Times New Roman" w:cs="Times New Roman"/>
          <w:b/>
          <w:sz w:val="20"/>
          <w:szCs w:val="24"/>
        </w:rPr>
        <w:t>2.10.  Variety Package.</w:t>
      </w:r>
      <w:bookmarkEnd w:id="133"/>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"Package:Variety"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"Definitions:Variety 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 package intended for retail sale, containing two or more individual packages or units of similar, but not identical, commodities.  Commodities that are generically the same, but that differ in weight, measure, volume, appearance, or quality, are considered similar, but not identical.</w:t>
      </w:r>
      <w:bookmarkEnd w:id="134"/>
      <w:bookmarkEnd w:id="135"/>
      <w:bookmarkEnd w:id="136"/>
      <w:bookmarkEnd w:id="137"/>
      <w:bookmarkEnd w:id="138"/>
      <w:bookmarkEnd w:id="13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sz w:val="20"/>
          <w:szCs w:val="24"/>
        </w:rPr>
        <w:t>:</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two sponges of different sizes</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plastic tableware, consisting of 4 spoons, 4 knives, and 4 forks</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1989)</w:t>
      </w:r>
    </w:p>
    <w:p w:rsidR="004C261E" w:rsidRPr="004C261E" w:rsidRDefault="004C261E" w:rsidP="004C261E">
      <w:pPr>
        <w:spacing w:after="0" w:line="240" w:lineRule="auto"/>
        <w:jc w:val="both"/>
        <w:rPr>
          <w:rFonts w:ascii="Times New Roman" w:eastAsia="Times New Roman" w:hAnsi="Times New Roman" w:cs="Times New Roman"/>
          <w:sz w:val="20"/>
          <w:szCs w:val="20"/>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40" w:name="_Toc462831833"/>
      <w:bookmarkStart w:id="141" w:name="_Toc173408632"/>
      <w:bookmarkStart w:id="142" w:name="_Toc173471412"/>
      <w:bookmarkStart w:id="143" w:name="_Toc173472699"/>
      <w:bookmarkStart w:id="144" w:name="_Toc173474060"/>
      <w:bookmarkStart w:id="145" w:name="_Toc173770922"/>
      <w:bookmarkStart w:id="146" w:name="_Toc173771702"/>
      <w:r w:rsidRPr="004C261E">
        <w:rPr>
          <w:rFonts w:ascii="Times New Roman" w:eastAsia="Times New Roman" w:hAnsi="Times New Roman" w:cs="Times New Roman"/>
          <w:b/>
          <w:sz w:val="20"/>
          <w:szCs w:val="24"/>
        </w:rPr>
        <w:t>2.11.  Petroleum Products.</w:t>
      </w:r>
      <w:bookmarkEnd w:id="140"/>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"Petroleum products"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Gasoline, diesel fuel</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"Engine fuels:Diesel fuel"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"Diesel fuel"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Engine fuels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kerosene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"Engine fuels:Kerosene"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"Definitions:Petroleum Products"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47" w:name="_Toc174456627"/>
      <w:bookmarkStart w:id="148" w:name="_Toc174458429"/>
      <w:r w:rsidRPr="004C261E">
        <w:rPr>
          <w:rFonts w:ascii="Times New Roman" w:eastAsia="Times New Roman" w:hAnsi="Times New Roman" w:cs="Times New Roman"/>
          <w:sz w:val="20"/>
          <w:szCs w:val="24"/>
        </w:rPr>
        <w:t>sewing machine lubricant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"Sewing machine lubricants"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camping fuels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"Camping fuels"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and synthetic motor oil are “petroleum products”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"Petroleum products"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for the purposes of this </w:t>
      </w:r>
      <w:r w:rsidRPr="004C261E">
        <w:rPr>
          <w:rFonts w:ascii="Times New Roman" w:eastAsia="Times New Roman" w:hAnsi="Times New Roman" w:cs="Times New Roman"/>
          <w:sz w:val="20"/>
          <w:szCs w:val="24"/>
        </w:rPr>
        <w:lastRenderedPageBreak/>
        <w:t>regulation.  Brake fluid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"Brake fluid"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copier machine dispersant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"Copier machine dispersant"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antifreeze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"Antifreeze"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cleaning solvents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"Cleaning solvents"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and alcohol</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"Alcohol"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are not “petroleum products.</w:t>
      </w:r>
      <w:bookmarkEnd w:id="141"/>
      <w:bookmarkEnd w:id="142"/>
      <w:bookmarkEnd w:id="143"/>
      <w:bookmarkEnd w:id="144"/>
      <w:bookmarkEnd w:id="145"/>
      <w:bookmarkEnd w:id="146"/>
      <w:bookmarkEnd w:id="147"/>
      <w:bookmarkEnd w:id="148"/>
      <w:r w:rsidRPr="004C261E">
        <w:rPr>
          <w:rFonts w:ascii="Times New Roman" w:eastAsia="Times New Roman" w:hAnsi="Times New Roman" w:cs="Times New Roman"/>
          <w:sz w:val="20"/>
          <w:szCs w:val="24"/>
        </w:rPr>
        <w:t>”</w:t>
      </w:r>
    </w:p>
    <w:p w:rsidR="004C261E" w:rsidRPr="004C261E" w:rsidRDefault="00175874" w:rsidP="004C261E">
      <w:pPr>
        <w:widowControl w:val="0"/>
        <w:spacing w:before="60"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1.25pt;margin-top:27.5pt;width:176.35pt;height:144.8pt;z-index:251659264;mso-position-horizontal-relative:margin;mso-position-vertical-relative:margin" stroked="t">
            <v:imagedata r:id="rId16" o:title="" cropbottom="6931f" cropright="14501f"/>
            <w10:wrap type="square" anchorx="margin" anchory="margin"/>
          </v:shape>
          <o:OLEObject Type="Embed" ProgID="Presentations.Drawing.16" ShapeID="_x0000_s1026" DrawAspect="Content" ObjectID="_1539508191" r:id="rId17"/>
        </w:object>
      </w:r>
      <w:r w:rsidR="004C261E" w:rsidRPr="004C261E">
        <w:rPr>
          <w:rFonts w:ascii="Times New Roman" w:eastAsia="Times New Roman" w:hAnsi="Times New Roman" w:cs="Times New Roman"/>
          <w:sz w:val="20"/>
          <w:szCs w:val="24"/>
        </w:rPr>
        <w:t>(Added 1987) (Amended 1988)</w:t>
      </w:r>
    </w:p>
    <w:p w:rsidR="004C261E" w:rsidRPr="004C261E" w:rsidRDefault="004C261E" w:rsidP="004C261E">
      <w:pPr>
        <w:widowControl w:val="0"/>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49" w:name="_Toc462831834"/>
      <w:bookmarkStart w:id="150" w:name="_Toc173408633"/>
      <w:bookmarkStart w:id="151" w:name="_Toc173471413"/>
      <w:bookmarkStart w:id="152" w:name="_Toc173472700"/>
      <w:bookmarkStart w:id="153" w:name="_Toc173474061"/>
      <w:bookmarkStart w:id="154" w:name="_Toc173770923"/>
      <w:bookmarkStart w:id="155" w:name="_Toc173771703"/>
      <w:r w:rsidRPr="004C261E">
        <w:rPr>
          <w:rFonts w:ascii="Times New Roman" w:eastAsia="Times New Roman" w:hAnsi="Times New Roman" w:cs="Times New Roman"/>
          <w:b/>
          <w:sz w:val="20"/>
          <w:szCs w:val="24"/>
        </w:rPr>
        <w:t>2.12.  Spot Label.</w:t>
      </w:r>
      <w:bookmarkEnd w:id="14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"Label:Spot"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"Definitions:Spot label"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50"/>
      <w:bookmarkEnd w:id="151"/>
      <w:bookmarkEnd w:id="152"/>
      <w:bookmarkEnd w:id="153"/>
      <w:bookmarkEnd w:id="154"/>
      <w:bookmarkEnd w:id="155"/>
    </w:p>
    <w:p w:rsidR="004C261E" w:rsidRPr="004C261E" w:rsidRDefault="004C261E" w:rsidP="004C261E">
      <w:pPr>
        <w:widowControl w:val="0"/>
        <w:spacing w:before="60" w:after="0" w:line="240" w:lineRule="auto"/>
        <w:jc w:val="both"/>
        <w:rPr>
          <w:rFonts w:ascii="Times New Roman" w:eastAsia="Times New Roman" w:hAnsi="Times New Roman" w:cs="Times New Roman"/>
          <w:noProof/>
          <w:sz w:val="20"/>
          <w:szCs w:val="24"/>
        </w:rPr>
      </w:pPr>
      <w:r w:rsidRPr="004C261E">
        <w:rPr>
          <w:rFonts w:ascii="Times New Roman" w:eastAsia="Times New Roman" w:hAnsi="Times New Roman" w:cs="Times New Roman"/>
          <w:noProof/>
          <w:sz w:val="20"/>
          <w:szCs w:val="24"/>
        </w:rPr>
        <w:t>(Added 1990) (Amended 1991)</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56" w:name="_Toc173408634"/>
      <w:bookmarkStart w:id="157" w:name="_Toc173471414"/>
      <w:bookmarkStart w:id="158" w:name="_Toc173472701"/>
      <w:bookmarkStart w:id="159" w:name="_Toc173474062"/>
      <w:bookmarkStart w:id="160" w:name="_Toc173770924"/>
      <w:bookmarkStart w:id="161" w:name="_Toc173771704"/>
      <w:r w:rsidRPr="004C261E">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733D6334" wp14:editId="1513C52B">
                <wp:simplePos x="0" y="0"/>
                <wp:positionH relativeFrom="column">
                  <wp:posOffset>3657600</wp:posOffset>
                </wp:positionH>
                <wp:positionV relativeFrom="paragraph">
                  <wp:posOffset>368300</wp:posOffset>
                </wp:positionV>
                <wp:extent cx="2308225" cy="1523365"/>
                <wp:effectExtent l="0" t="0" r="15875" b="23495"/>
                <wp:wrapSquare wrapText="bothSides"/>
                <wp:docPr id="42" name="Text Box 484" descr="This drawing shows the positon of the header strip on a package and where the identifying text should go.  Top center is the &quot;identity&quot; and the lower right corner is the &quot;net quantity.&quot;" title="Header Str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523365"/>
                        </a:xfrm>
                        <a:prstGeom prst="rect">
                          <a:avLst/>
                        </a:prstGeom>
                        <a:solidFill>
                          <a:srgbClr val="FFFFFF"/>
                        </a:solidFill>
                        <a:ln w="9525">
                          <a:solidFill>
                            <a:srgbClr val="000000"/>
                          </a:solidFill>
                          <a:miter lim="800000"/>
                          <a:headEnd/>
                          <a:tailEnd/>
                        </a:ln>
                      </wps:spPr>
                      <wps:txbx>
                        <w:txbxContent>
                          <w:p w:rsidR="004C261E" w:rsidRDefault="004C261E" w:rsidP="004C261E">
                            <w:r>
                              <w:rPr>
                                <w:noProof/>
                              </w:rPr>
                              <w:drawing>
                                <wp:inline distT="0" distB="0" distL="0" distR="0" wp14:anchorId="7C1C69A8" wp14:editId="690E492A">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D6334" id="_x0000_t202" coordsize="21600,21600" o:spt="202" path="m,l,21600r21600,l21600,xe">
                <v:stroke joinstyle="miter"/>
                <v:path gradientshapeok="t" o:connecttype="rect"/>
              </v:shapetype>
              <v:shape id="Text Box 484" o:spid="_x0000_s1026" type="#_x0000_t202" alt="Title: Header Strip - Description: This drawing shows the positon of the header strip on a package and where the identifying text should go.  Top center is the &quot;identity&quot; and the lower right corner is the &quot;net quantity.&quot;" style="position:absolute;left:0;text-align:left;margin-left:4in;margin-top:29pt;width:181.75pt;height:1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">
                <v:textbox style="mso-fit-shape-to-text:t">
                  <w:txbxContent>
                    <w:p w:rsidR="004C261E" w:rsidRDefault="004C261E" w:rsidP="004C261E">
                      <w:r>
                        <w:rPr>
                          <w:noProof/>
                        </w:rPr>
                        <w:drawing>
                          <wp:inline distT="0" distB="0" distL="0" distR="0" wp14:anchorId="7C1C69A8" wp14:editId="690E492A">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v:textbox>
                <w10:wrap type="square"/>
              </v:shape>
            </w:pict>
          </mc:Fallback>
        </mc:AlternateContent>
      </w:r>
      <w:bookmarkStart w:id="162" w:name="_Toc462831835"/>
      <w:r w:rsidRPr="004C261E">
        <w:rPr>
          <w:rFonts w:ascii="Times New Roman" w:eastAsia="Times New Roman" w:hAnsi="Times New Roman" w:cs="Times New Roman"/>
          <w:b/>
          <w:sz w:val="20"/>
          <w:szCs w:val="24"/>
        </w:rPr>
        <w:t>2.13.  Header Strip.</w:t>
      </w:r>
      <w:bookmarkEnd w:id="16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"Package:Header strip"</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"Labeling:Header strip"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"Definitions:Header strip"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6"/>
      <w:bookmarkEnd w:id="157"/>
      <w:bookmarkEnd w:id="158"/>
      <w:bookmarkEnd w:id="159"/>
      <w:bookmarkEnd w:id="160"/>
      <w:bookmarkEnd w:id="161"/>
    </w:p>
    <w:p w:rsidR="004C261E" w:rsidRPr="004C261E" w:rsidRDefault="004C261E" w:rsidP="004C261E">
      <w:pPr>
        <w:widowControl w:val="0"/>
        <w:spacing w:before="60" w:after="0" w:line="240" w:lineRule="auto"/>
        <w:jc w:val="both"/>
        <w:rPr>
          <w:rFonts w:ascii="Times New Roman" w:eastAsia="Times New Roman" w:hAnsi="Times New Roman" w:cs="Times New Roman"/>
          <w:noProof/>
          <w:sz w:val="20"/>
          <w:szCs w:val="24"/>
        </w:rPr>
      </w:pPr>
      <w:r w:rsidRPr="004C261E">
        <w:rPr>
          <w:rFonts w:ascii="Times New Roman" w:eastAsia="Times New Roman" w:hAnsi="Times New Roman" w:cs="Times New Roman"/>
          <w:noProof/>
          <w:sz w:val="20"/>
          <w:szCs w:val="24"/>
        </w:rPr>
        <w:t>(Added 1990)</w:t>
      </w:r>
      <w:r w:rsidRPr="004C261E">
        <w:rPr>
          <w:rFonts w:ascii="Times New Roman" w:eastAsia="Times New Roman" w:hAnsi="Times New Roman" w:cs="Times New Roman"/>
          <w:noProof/>
          <w:sz w:val="20"/>
          <w:szCs w:val="24"/>
        </w:rPr>
        <w:tab/>
      </w:r>
    </w:p>
    <w:p w:rsidR="004C261E" w:rsidRPr="004C261E" w:rsidRDefault="004C261E" w:rsidP="004C261E">
      <w:pPr>
        <w:spacing w:after="0" w:line="240" w:lineRule="auto"/>
        <w:ind w:left="1440"/>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63" w:name="_Toc462831836"/>
      <w:bookmarkStart w:id="164" w:name="_Toc173408635"/>
      <w:bookmarkStart w:id="165" w:name="_Toc173471415"/>
      <w:bookmarkStart w:id="166" w:name="_Toc173472702"/>
      <w:bookmarkStart w:id="167" w:name="_Toc173474063"/>
      <w:bookmarkStart w:id="168" w:name="_Toc173770925"/>
      <w:bookmarkStart w:id="169" w:name="_Toc173771705"/>
      <w:r w:rsidRPr="004C261E">
        <w:rPr>
          <w:rFonts w:ascii="Times New Roman" w:eastAsia="Times New Roman" w:hAnsi="Times New Roman" w:cs="Times New Roman"/>
          <w:b/>
          <w:sz w:val="20"/>
          <w:szCs w:val="24"/>
        </w:rPr>
        <w:t>2.14.  Standard Package.</w:t>
      </w:r>
      <w:bookmarkEnd w:id="163"/>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"Definitions:Standard 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"Package:Standard"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 package that is one of a lot, shipment, or delivery of packages of the same commodity with identical net contents declarations.</w:t>
      </w:r>
      <w:bookmarkEnd w:id="164"/>
      <w:bookmarkEnd w:id="165"/>
      <w:bookmarkEnd w:id="166"/>
      <w:bookmarkEnd w:id="167"/>
      <w:bookmarkEnd w:id="168"/>
      <w:bookmarkEnd w:id="16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Lines/>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sz w:val="20"/>
          <w:szCs w:val="24"/>
        </w:rPr>
        <w:t>:</w:t>
      </w:r>
    </w:p>
    <w:p w:rsidR="004C261E" w:rsidRPr="004C261E" w:rsidRDefault="004C261E" w:rsidP="004C261E">
      <w:pPr>
        <w:keepLines/>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L bottles or 12 fl oz cans of carbonated soda</w:t>
      </w:r>
    </w:p>
    <w:p w:rsidR="004C261E" w:rsidRPr="004C261E" w:rsidRDefault="004C261E" w:rsidP="004C261E">
      <w:pPr>
        <w:keepLines/>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500 g or 5 lb bags of sugar</w:t>
      </w:r>
    </w:p>
    <w:p w:rsidR="004C261E" w:rsidRPr="004C261E" w:rsidRDefault="004C261E" w:rsidP="004C261E">
      <w:pPr>
        <w:keepLines/>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100 m packages of rope</w:t>
      </w:r>
    </w:p>
    <w:p w:rsidR="004C261E" w:rsidRPr="004C261E" w:rsidRDefault="004C261E" w:rsidP="004C261E">
      <w:pPr>
        <w:keepLines/>
        <w:spacing w:before="60" w:after="24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1991)</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70" w:name="_Toc462831837"/>
      <w:bookmarkStart w:id="171" w:name="_Toc173408636"/>
      <w:bookmarkStart w:id="172" w:name="_Toc173471416"/>
      <w:bookmarkStart w:id="173" w:name="_Toc173472703"/>
      <w:bookmarkStart w:id="174" w:name="_Toc173474064"/>
      <w:bookmarkStart w:id="175" w:name="_Toc173770926"/>
      <w:bookmarkStart w:id="176" w:name="_Toc173771706"/>
      <w:r w:rsidRPr="004C261E">
        <w:rPr>
          <w:rFonts w:ascii="Times New Roman" w:eastAsia="Times New Roman" w:hAnsi="Times New Roman" w:cs="Times New Roman"/>
          <w:b/>
          <w:sz w:val="20"/>
          <w:szCs w:val="24"/>
        </w:rPr>
        <w:t>2.15.  SI or SI Units.</w:t>
      </w:r>
      <w:bookmarkEnd w:id="170"/>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"SI Units"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"Definitions:SI or SI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SI or SI Units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- 2051 “Metric Conversion.”  See also NIST Special Publication 330, </w:t>
      </w:r>
      <w:r w:rsidRPr="004C261E">
        <w:rPr>
          <w:rFonts w:ascii="Times New Roman" w:eastAsia="Times New Roman" w:hAnsi="Times New Roman" w:cs="Times New Roman"/>
          <w:i/>
          <w:sz w:val="20"/>
          <w:szCs w:val="24"/>
        </w:rPr>
        <w:t>The International System of Units (SI),</w:t>
      </w:r>
      <w:r w:rsidRPr="004C261E">
        <w:rPr>
          <w:rFonts w:ascii="Times New Roman" w:eastAsia="Times New Roman" w:hAnsi="Times New Roman" w:cs="Times New Roman"/>
          <w:sz w:val="20"/>
          <w:szCs w:val="24"/>
        </w:rPr>
        <w:t xml:space="preserve"> 2008 edition and NIST Special Publication 811, </w:t>
      </w:r>
      <w:r w:rsidRPr="004C261E">
        <w:rPr>
          <w:rFonts w:ascii="Times New Roman" w:eastAsia="Times New Roman" w:hAnsi="Times New Roman" w:cs="Times New Roman"/>
          <w:i/>
          <w:sz w:val="20"/>
          <w:szCs w:val="24"/>
        </w:rPr>
        <w:t>Guide for the Use of the International System of Units (SI)</w:t>
      </w:r>
      <w:r w:rsidRPr="004C261E">
        <w:rPr>
          <w:rFonts w:ascii="Times New Roman" w:eastAsia="Times New Roman" w:hAnsi="Times New Roman" w:cs="Times New Roman"/>
          <w:sz w:val="20"/>
          <w:szCs w:val="24"/>
        </w:rPr>
        <w:t xml:space="preserve">, 2008 edition that are available at </w:t>
      </w:r>
      <w:hyperlink r:id="rId19" w:history="1">
        <w:r w:rsidRPr="004C261E">
          <w:rPr>
            <w:rFonts w:ascii="Times New Roman" w:eastAsia="Times New Roman" w:hAnsi="Times New Roman" w:cs="Times New Roman"/>
            <w:b/>
            <w:sz w:val="20"/>
            <w:szCs w:val="24"/>
          </w:rPr>
          <w:t>https://www.nist.gov/pml/weights-and-measures/publications/metric-publications</w:t>
        </w:r>
      </w:hyperlink>
      <w:r w:rsidRPr="004C261E">
        <w:rPr>
          <w:rFonts w:ascii="Times New Roman" w:eastAsia="Times New Roman" w:hAnsi="Times New Roman" w:cs="Times New Roman"/>
          <w:sz w:val="20"/>
          <w:szCs w:val="24"/>
        </w:rPr>
        <w:t xml:space="preserve"> or by contacting </w:t>
      </w:r>
      <w:hyperlink r:id="rId20" w:history="1">
        <w:r w:rsidRPr="004C261E">
          <w:rPr>
            <w:rFonts w:ascii="Times New Roman" w:eastAsia="Times New Roman" w:hAnsi="Times New Roman" w:cs="Times New Roman"/>
            <w:sz w:val="20"/>
            <w:szCs w:val="24"/>
          </w:rPr>
          <w:t>TheSI@nist.gov</w:t>
        </w:r>
      </w:hyperlink>
      <w:r w:rsidRPr="004C261E">
        <w:rPr>
          <w:rFonts w:ascii="Times New Roman" w:eastAsia="Times New Roman" w:hAnsi="Times New Roman" w:cs="Times New Roman"/>
          <w:sz w:val="20"/>
          <w:szCs w:val="24"/>
        </w:rPr>
        <w:t>.</w:t>
      </w:r>
      <w:bookmarkEnd w:id="171"/>
      <w:bookmarkEnd w:id="172"/>
      <w:bookmarkEnd w:id="173"/>
      <w:bookmarkEnd w:id="174"/>
      <w:bookmarkEnd w:id="175"/>
      <w:bookmarkEnd w:id="176"/>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w:t>
      </w:r>
    </w:p>
    <w:p w:rsidR="004C261E" w:rsidRPr="004C261E" w:rsidRDefault="004C261E" w:rsidP="004C261E">
      <w:pPr>
        <w:keepNext/>
        <w:spacing w:before="240" w:after="0" w:line="240" w:lineRule="auto"/>
        <w:jc w:val="both"/>
        <w:rPr>
          <w:rFonts w:ascii="Times New Roman" w:eastAsia="Times New Roman" w:hAnsi="Times New Roman" w:cs="Times New Roman"/>
          <w:sz w:val="20"/>
          <w:szCs w:val="24"/>
        </w:rPr>
      </w:pPr>
      <w:bookmarkStart w:id="177" w:name="_Toc173378001"/>
      <w:bookmarkStart w:id="178" w:name="_Toc173379241"/>
      <w:bookmarkStart w:id="179" w:name="_Toc173381119"/>
      <w:bookmarkStart w:id="180" w:name="_Toc173383080"/>
      <w:bookmarkStart w:id="181" w:name="_Toc173384793"/>
      <w:bookmarkStart w:id="182" w:name="_Toc173385324"/>
      <w:bookmarkStart w:id="183" w:name="_Toc173386357"/>
      <w:bookmarkStart w:id="184" w:name="_Toc173408637"/>
      <w:bookmarkStart w:id="185" w:name="_Toc173472704"/>
      <w:bookmarkStart w:id="186" w:name="_Toc173770927"/>
      <w:bookmarkStart w:id="187" w:name="_Toc462831838"/>
      <w:r w:rsidRPr="004C261E">
        <w:rPr>
          <w:rFonts w:ascii="Times New Roman" w:eastAsia="Times New Roman" w:hAnsi="Times New Roman" w:cs="Times New Roman"/>
          <w:b/>
          <w:bCs/>
          <w:sz w:val="24"/>
        </w:rPr>
        <w:t>Section 3.  Declaration of Identity: Consumer Package</w:t>
      </w:r>
      <w:bookmarkEnd w:id="177"/>
      <w:bookmarkEnd w:id="178"/>
      <w:bookmarkEnd w:id="179"/>
      <w:bookmarkEnd w:id="180"/>
      <w:bookmarkEnd w:id="181"/>
      <w:bookmarkEnd w:id="182"/>
      <w:bookmarkEnd w:id="183"/>
      <w:bookmarkEnd w:id="184"/>
      <w:bookmarkEnd w:id="185"/>
      <w:bookmarkEnd w:id="186"/>
      <w:bookmarkEnd w:id="18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"Consumer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"Identity:Consumer package"</w:instrText>
      </w:r>
      <w:r w:rsidRPr="004C261E">
        <w:rPr>
          <w:rFonts w:ascii="Times New Roman" w:eastAsia="Times New Roman" w:hAnsi="Times New Roman" w:cs="Times New Roman"/>
          <w:sz w:val="20"/>
          <w:szCs w:val="24"/>
        </w:rPr>
        <w:fldChar w:fldCharType="end"/>
      </w:r>
    </w:p>
    <w:p w:rsidR="004C261E" w:rsidRPr="004C261E" w:rsidRDefault="004C261E" w:rsidP="004C261E">
      <w:pPr>
        <w:keepNext/>
        <w:spacing w:after="0" w:line="240" w:lineRule="auto"/>
        <w:jc w:val="both"/>
        <w:rPr>
          <w:rFonts w:ascii="Times New Roman" w:eastAsia="Times New Roman" w:hAnsi="Times New Roman" w:cs="Times New Roman"/>
          <w:b/>
          <w:bCs/>
          <w:sz w:val="20"/>
          <w:szCs w:val="24"/>
        </w:rPr>
      </w:pPr>
      <w:bookmarkStart w:id="188" w:name="_Toc173408638"/>
      <w:bookmarkStart w:id="189" w:name="_Toc173471417"/>
      <w:bookmarkStart w:id="190" w:name="_Toc173472705"/>
      <w:bookmarkStart w:id="191" w:name="_Toc173474065"/>
      <w:bookmarkStart w:id="192" w:name="_Toc173770928"/>
      <w:bookmarkStart w:id="193" w:name="_Toc17377170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94" w:name="_Toc462831839"/>
      <w:r w:rsidRPr="004C261E">
        <w:rPr>
          <w:rFonts w:ascii="Times New Roman" w:eastAsia="Times New Roman" w:hAnsi="Times New Roman" w:cs="Times New Roman"/>
          <w:b/>
          <w:sz w:val="20"/>
          <w:szCs w:val="24"/>
        </w:rPr>
        <w:t>3.1.  Declaration of Identity:  Consumer Package.</w:t>
      </w:r>
      <w:bookmarkEnd w:id="194"/>
      <w:r w:rsidRPr="004C261E">
        <w:rPr>
          <w:rFonts w:ascii="Times New Roman" w:eastAsia="Times New Roman" w:hAnsi="Times New Roman" w:cs="Times New Roman"/>
          <w:sz w:val="20"/>
          <w:szCs w:val="24"/>
        </w:rPr>
        <w:t xml:space="preserve"> – A separate declaration of identity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2</w:t>
      </w:r>
      <w:r w:rsidRPr="004C261E">
        <w:rPr>
          <w:rFonts w:ascii="Times New Roman" w:eastAsia="Times New Roman" w:hAnsi="Times New Roman" w:cs="Times New Roman"/>
          <w:sz w:val="20"/>
          <w:szCs w:val="20"/>
          <w:vertAlign w:val="superscript"/>
        </w:rPr>
        <w:t>, page 60]</w:t>
      </w:r>
      <w:r w:rsidRPr="004C261E">
        <w:rPr>
          <w:rFonts w:ascii="Times New Roman" w:eastAsia="Times New Roman" w:hAnsi="Times New Roman" w:cs="Times New Roman"/>
          <w:sz w:val="20"/>
          <w:szCs w:val="24"/>
        </w:rPr>
        <w:t xml:space="preserve"> on a consumer package shall appear on the principal display panel and shall not be misleading or deceptive.  The identity shall be in terms of:</w:t>
      </w:r>
      <w:bookmarkEnd w:id="188"/>
      <w:bookmarkEnd w:id="189"/>
      <w:bookmarkEnd w:id="190"/>
      <w:bookmarkEnd w:id="191"/>
      <w:bookmarkEnd w:id="192"/>
      <w:bookmarkEnd w:id="193"/>
    </w:p>
    <w:p w:rsidR="004C261E" w:rsidRPr="004C261E" w:rsidRDefault="004C261E" w:rsidP="004C261E">
      <w:pPr>
        <w:widowControl w:val="0"/>
        <w:spacing w:after="0" w:line="240" w:lineRule="auto"/>
        <w:jc w:val="both"/>
        <w:rPr>
          <w:rFonts w:ascii="Times New Roman" w:eastAsia="Times New Roman" w:hAnsi="Times New Roman" w:cs="Times New Roman"/>
          <w:sz w:val="20"/>
          <w:szCs w:val="24"/>
        </w:rPr>
      </w:pPr>
    </w:p>
    <w:p w:rsidR="004C261E" w:rsidRPr="004C261E" w:rsidRDefault="004C261E" w:rsidP="004C261E">
      <w:pPr>
        <w:widowControl w:val="0"/>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name specified in or required by any applicable federal or state law or regulation or, in the absence of this;</w:t>
      </w:r>
    </w:p>
    <w:p w:rsidR="004C261E" w:rsidRPr="004C261E" w:rsidRDefault="004C261E" w:rsidP="004C261E">
      <w:pPr>
        <w:widowControl w:val="0"/>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widowControl w:val="0"/>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common or usual name or, in the absence of this;</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generic name or other appropriate description, including a statement of function (such as “cleaning powder”).</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1990) (Note added 1986)</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sz w:val="20"/>
          <w:szCs w:val="24"/>
        </w:rPr>
      </w:pPr>
      <w:r w:rsidRPr="004C261E">
        <w:rPr>
          <w:rFonts w:ascii="Times New Roman" w:eastAsia="Times New Roman" w:hAnsi="Times New Roman" w:cs="Times New Roman"/>
          <w:b/>
          <w:i/>
          <w:sz w:val="20"/>
          <w:szCs w:val="24"/>
        </w:rPr>
        <w:t>NOTE 2:</w:t>
      </w:r>
      <w:r w:rsidRPr="004C261E">
        <w:rPr>
          <w:rFonts w:ascii="Times New Roman" w:eastAsia="Times New Roman" w:hAnsi="Times New Roman" w:cs="Times New Roman"/>
          <w:i/>
          <w:sz w:val="20"/>
          <w:szCs w:val="24"/>
        </w:rPr>
        <w:t xml:space="preserve">  Section 19.(a) of the Uniform Weights and Measures Law (and 21 CFR 101.100 (b) (3) for non-meat and non-poultry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 or other appropriate device bearing prominently and conspicuously the common or usual name of the food, or (2) the common or usual name of the food is clearly revealed by its appearance.”</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1986) (Amended 2001)</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195" w:name="_Toc462831840"/>
      <w:bookmarkStart w:id="196" w:name="_Toc173408639"/>
      <w:bookmarkStart w:id="197" w:name="_Toc173472706"/>
      <w:bookmarkStart w:id="198" w:name="_Toc173770929"/>
      <w:r w:rsidRPr="004C261E">
        <w:rPr>
          <w:rFonts w:ascii="Times New Roman" w:eastAsia="Times New Roman" w:hAnsi="Times New Roman" w:cs="Times New Roman"/>
          <w:b/>
          <w:sz w:val="20"/>
          <w:szCs w:val="24"/>
        </w:rPr>
        <w:t>3.1.1.  Parallel Identity Declaration:  Consumer Package.</w:t>
      </w:r>
      <w:bookmarkEnd w:id="19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"Generally parallel to the declaration,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declaration of the identity on a consumer package shall appear generally parallel to the base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"Parallel to the base,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on which the package rests as it is designed to be displayed.</w:t>
      </w:r>
      <w:bookmarkEnd w:id="196"/>
      <w:bookmarkEnd w:id="197"/>
      <w:bookmarkEnd w:id="19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199" w:name="_Toc173378002"/>
      <w:bookmarkStart w:id="200" w:name="_Toc173379242"/>
      <w:bookmarkStart w:id="201" w:name="_Toc173381120"/>
      <w:bookmarkStart w:id="202" w:name="_Toc173383081"/>
      <w:bookmarkStart w:id="203" w:name="_Toc173384794"/>
      <w:bookmarkStart w:id="204" w:name="_Toc173385325"/>
      <w:bookmarkStart w:id="205" w:name="_Toc173386358"/>
      <w:bookmarkStart w:id="206" w:name="_Toc173408640"/>
      <w:bookmarkStart w:id="207" w:name="_Toc173472707"/>
      <w:bookmarkStart w:id="208" w:name="_Toc173770930"/>
    </w:p>
    <w:p w:rsidR="004C261E" w:rsidRPr="004C261E" w:rsidRDefault="004C261E" w:rsidP="004C261E">
      <w:pPr>
        <w:spacing w:after="0" w:line="240" w:lineRule="auto"/>
        <w:jc w:val="both"/>
        <w:rPr>
          <w:rFonts w:ascii="Times New Roman" w:eastAsia="Times New Roman" w:hAnsi="Times New Roman" w:cs="Times New Roman"/>
          <w:sz w:val="20"/>
          <w:szCs w:val="20"/>
        </w:rPr>
      </w:pPr>
      <w:bookmarkStart w:id="209" w:name="_Toc462831841"/>
      <w:r w:rsidRPr="004C261E">
        <w:rPr>
          <w:rFonts w:ascii="Times New Roman" w:eastAsia="Times New Roman" w:hAnsi="Times New Roman" w:cs="Times New Roman"/>
          <w:b/>
          <w:bCs/>
          <w:sz w:val="24"/>
        </w:rPr>
        <w:t>Section 4.  Declaration of Identity:  Non-consumer Package</w:t>
      </w:r>
      <w:bookmarkEnd w:id="199"/>
      <w:bookmarkEnd w:id="200"/>
      <w:bookmarkEnd w:id="201"/>
      <w:bookmarkEnd w:id="202"/>
      <w:bookmarkEnd w:id="203"/>
      <w:bookmarkEnd w:id="204"/>
      <w:bookmarkEnd w:id="205"/>
      <w:bookmarkEnd w:id="206"/>
      <w:bookmarkEnd w:id="207"/>
      <w:bookmarkEnd w:id="208"/>
      <w:bookmarkEnd w:id="209"/>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"Identity:Non-consumer package"</w:instrText>
      </w:r>
      <w:r w:rsidRPr="004C261E">
        <w:rPr>
          <w:rFonts w:ascii="Times New Roman" w:eastAsia="Times New Roman" w:hAnsi="Times New Roman" w:cs="Times New Roman"/>
          <w:sz w:val="20"/>
          <w:szCs w:val="20"/>
        </w:rPr>
        <w:fldChar w:fldCharType="end"/>
      </w: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A declaration of identity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i/>
          <w:sz w:val="20"/>
          <w:szCs w:val="20"/>
          <w:vertAlign w:val="superscript"/>
        </w:rPr>
        <w:t>NOTE 2</w:t>
      </w:r>
      <w:r w:rsidRPr="004C261E">
        <w:rPr>
          <w:rFonts w:ascii="Times New Roman" w:eastAsia="Times New Roman" w:hAnsi="Times New Roman" w:cs="Times New Roman"/>
          <w:sz w:val="20"/>
          <w:szCs w:val="20"/>
          <w:vertAlign w:val="superscript"/>
        </w:rPr>
        <w:t>, page 60]</w:t>
      </w:r>
      <w:r w:rsidRPr="004C261E">
        <w:rPr>
          <w:rFonts w:ascii="Times New Roman" w:eastAsia="Times New Roman" w:hAnsi="Times New Roman" w:cs="Times New Roman"/>
          <w:sz w:val="20"/>
          <w:szCs w:val="24"/>
        </w:rPr>
        <w:t xml:space="preserve"> on a non-consumer package shall appear on the outside of a package and shall not be misleading or deceptive.  The identity shall be in terms of:</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name specified in or required by any applicable federal or state law or regulation or, in the absence of this;</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common or usual name or, in the absence of this;</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generic name or other appropriate description, including a statement of function (such as “cleaning powder”).</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1990) (Note added 1986)</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10" w:name="_Toc173378003"/>
      <w:bookmarkStart w:id="211" w:name="_Toc173379243"/>
      <w:bookmarkStart w:id="212" w:name="_Toc173381121"/>
      <w:bookmarkStart w:id="213" w:name="_Toc173383082"/>
      <w:bookmarkStart w:id="214" w:name="_Toc173384795"/>
      <w:bookmarkStart w:id="215" w:name="_Toc173385326"/>
      <w:bookmarkStart w:id="216" w:name="_Toc173386359"/>
      <w:bookmarkStart w:id="217" w:name="_Toc173408641"/>
      <w:bookmarkStart w:id="218" w:name="_Toc173472708"/>
      <w:bookmarkStart w:id="219" w:name="_Toc17377093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20" w:name="_Toc462831842"/>
      <w:r w:rsidRPr="004C261E">
        <w:rPr>
          <w:rFonts w:ascii="Times New Roman" w:eastAsia="Times New Roman" w:hAnsi="Times New Roman" w:cs="Times New Roman"/>
          <w:b/>
          <w:bCs/>
          <w:sz w:val="24"/>
        </w:rPr>
        <w:t>Section 5.  Declaration of Responsibility:  Consumer and Non-Consumer Packages</w:t>
      </w:r>
      <w:bookmarkEnd w:id="210"/>
      <w:bookmarkEnd w:id="211"/>
      <w:bookmarkEnd w:id="212"/>
      <w:bookmarkEnd w:id="213"/>
      <w:bookmarkEnd w:id="214"/>
      <w:bookmarkEnd w:id="215"/>
      <w:bookmarkEnd w:id="216"/>
      <w:bookmarkEnd w:id="217"/>
      <w:bookmarkEnd w:id="218"/>
      <w:bookmarkEnd w:id="219"/>
      <w:bookmarkEnd w:id="220"/>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"Consumer package"</w:instrText>
      </w:r>
      <w:r w:rsidRPr="004C261E">
        <w:rPr>
          <w:rFonts w:ascii="Times New Roman" w:eastAsia="Times New Roman" w:hAnsi="Times New Roman" w:cs="Times New Roman"/>
          <w:sz w:val="20"/>
          <w:szCs w:val="20"/>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it is listed in any readily accessible, well-known, widely published, and publicly available resource, including but not limited to a print directory, electronic database, or Web site. </w:t>
      </w:r>
    </w:p>
    <w:p w:rsidR="004C261E" w:rsidRPr="004C261E" w:rsidRDefault="004C261E" w:rsidP="004C261E">
      <w:pPr>
        <w:spacing w:before="60" w:after="24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(Amendment effective December 17, 2015)</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4C261E" w:rsidRPr="004C261E" w:rsidRDefault="004C261E" w:rsidP="004C261E">
      <w:pPr>
        <w:spacing w:before="60" w:after="24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(Amended 2016) </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21" w:name="_Toc173378004"/>
      <w:bookmarkStart w:id="222" w:name="_Toc173379244"/>
      <w:bookmarkStart w:id="223" w:name="_Toc173381122"/>
      <w:bookmarkStart w:id="224" w:name="_Toc173383083"/>
      <w:bookmarkStart w:id="225" w:name="_Toc173384796"/>
      <w:bookmarkStart w:id="226" w:name="_Toc173385327"/>
      <w:bookmarkStart w:id="227" w:name="_Toc173386360"/>
      <w:bookmarkStart w:id="228" w:name="_Toc173408642"/>
      <w:bookmarkStart w:id="229" w:name="_Toc173472709"/>
      <w:bookmarkStart w:id="230" w:name="_Toc173770932"/>
      <w:bookmarkStart w:id="231" w:name="_Toc462831843"/>
      <w:r w:rsidRPr="004C261E">
        <w:rPr>
          <w:rFonts w:ascii="Times New Roman" w:eastAsia="Times New Roman" w:hAnsi="Times New Roman" w:cs="Times New Roman"/>
          <w:b/>
          <w:bCs/>
          <w:sz w:val="24"/>
        </w:rPr>
        <w:t>Section 6.  Declaration of Quantity:  Consumer Packages</w:t>
      </w:r>
      <w:bookmarkEnd w:id="221"/>
      <w:bookmarkEnd w:id="222"/>
      <w:bookmarkEnd w:id="223"/>
      <w:bookmarkEnd w:id="224"/>
      <w:bookmarkEnd w:id="225"/>
      <w:bookmarkEnd w:id="226"/>
      <w:bookmarkEnd w:id="227"/>
      <w:bookmarkEnd w:id="228"/>
      <w:bookmarkEnd w:id="229"/>
      <w:bookmarkEnd w:id="230"/>
      <w:bookmarkEnd w:id="231"/>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"Consumer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"Quantity:Consumer package"</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32" w:name="_Toc462831844"/>
      <w:bookmarkStart w:id="233" w:name="_Toc173408643"/>
      <w:bookmarkStart w:id="234" w:name="_Toc173471418"/>
      <w:bookmarkStart w:id="235" w:name="_Toc173472710"/>
      <w:bookmarkStart w:id="236" w:name="_Toc173474066"/>
      <w:bookmarkStart w:id="237" w:name="_Toc173770933"/>
      <w:bookmarkStart w:id="238" w:name="_Toc173771708"/>
      <w:r w:rsidRPr="004C261E">
        <w:rPr>
          <w:rFonts w:ascii="Times New Roman" w:eastAsia="Times New Roman" w:hAnsi="Times New Roman" w:cs="Times New Roman"/>
          <w:b/>
          <w:sz w:val="20"/>
          <w:szCs w:val="24"/>
        </w:rPr>
        <w:t>6.1.  General.</w:t>
      </w:r>
      <w:bookmarkEnd w:id="232"/>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3</w:t>
      </w:r>
      <w:r w:rsidRPr="004C261E">
        <w:rPr>
          <w:rFonts w:ascii="Times New Roman" w:eastAsia="Times New Roman" w:hAnsi="Times New Roman" w:cs="Times New Roman"/>
          <w:sz w:val="20"/>
          <w:szCs w:val="20"/>
          <w:vertAlign w:val="superscript"/>
        </w:rPr>
        <w:t>, page 61]</w:t>
      </w:r>
      <w:r w:rsidRPr="004C261E">
        <w:rPr>
          <w:rFonts w:ascii="Times New Roman" w:eastAsia="Times New Roman" w:hAnsi="Times New Roman" w:cs="Times New Roman"/>
          <w:sz w:val="20"/>
          <w:szCs w:val="24"/>
        </w:rPr>
        <w:t xml:space="preserve"> – The International System of Units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"SI Units"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(SI), known as the metric system and the U.S. customary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U.S. Customary Units, Exemptions - Consumer Commodities.</w:t>
      </w:r>
      <w:bookmarkEnd w:id="233"/>
      <w:bookmarkEnd w:id="234"/>
      <w:bookmarkEnd w:id="235"/>
      <w:bookmarkEnd w:id="236"/>
      <w:bookmarkEnd w:id="237"/>
      <w:bookmarkEnd w:id="238"/>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1985, 1990, 1993, and 1999)</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sz w:val="20"/>
          <w:szCs w:val="24"/>
        </w:rPr>
      </w:pPr>
      <w:r w:rsidRPr="004C261E">
        <w:rPr>
          <w:rFonts w:ascii="Times New Roman" w:eastAsia="Times New Roman" w:hAnsi="Times New Roman" w:cs="Times New Roman"/>
          <w:b/>
          <w:i/>
          <w:sz w:val="20"/>
          <w:szCs w:val="24"/>
        </w:rPr>
        <w:lastRenderedPageBreak/>
        <w:t>NOTE 3:</w:t>
      </w:r>
      <w:r w:rsidRPr="004C261E">
        <w:rPr>
          <w:rFonts w:ascii="Times New Roman" w:eastAsia="Times New Roman" w:hAnsi="Times New Roman" w:cs="Times New Roman"/>
          <w:i/>
          <w:sz w:val="20"/>
          <w:szCs w:val="24"/>
        </w:rPr>
        <w:t xml:space="preserve">  Packages subject to this Section and/or the Federal Fair Packaging and Labeling Act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"Federal Fair Packaging and Labeling Act"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i/>
          <w:sz w:val="20"/>
          <w:szCs w:val="24"/>
        </w:rPr>
        <w:t xml:space="preserve"> shall be labeled in units of the International System of Units (SI) and the U.S. customary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4C261E" w:rsidRPr="004C261E" w:rsidRDefault="004C261E" w:rsidP="004C261E">
      <w:pPr>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1982) (Amended 1990 and 1993)</w:t>
      </w: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239" w:name="_Toc173408644"/>
      <w:bookmarkStart w:id="240" w:name="_Toc173471419"/>
      <w:bookmarkStart w:id="241" w:name="_Toc173472711"/>
      <w:bookmarkStart w:id="242" w:name="_Toc173474067"/>
      <w:bookmarkStart w:id="243" w:name="_Toc173770934"/>
      <w:bookmarkStart w:id="244" w:name="_Toc173771709"/>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45" w:name="_Toc462831845"/>
      <w:r w:rsidRPr="004C261E">
        <w:rPr>
          <w:rFonts w:ascii="Times New Roman" w:eastAsia="Times New Roman" w:hAnsi="Times New Roman" w:cs="Times New Roman"/>
          <w:b/>
          <w:sz w:val="20"/>
          <w:szCs w:val="24"/>
        </w:rPr>
        <w:t>6.2.  Largest Whole Unit.</w:t>
      </w:r>
      <w:bookmarkEnd w:id="24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"Largest whole unit"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"Package:Largest whole unit"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Fractions and Section 6.11. Fractions):</w:t>
      </w:r>
      <w:bookmarkEnd w:id="239"/>
      <w:bookmarkEnd w:id="240"/>
      <w:bookmarkEnd w:id="241"/>
      <w:bookmarkEnd w:id="242"/>
      <w:bookmarkEnd w:id="243"/>
      <w:bookmarkEnd w:id="244"/>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SI Units</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 in decimal fractions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"Decimal fractions"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such largest whole unit.</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U.S. Customary Units.</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"Inch, units of measure"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U.S. Customary Units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"Pound, units of measure"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U.S. Customary Units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9"/>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common or decimal fractions of such largest whole unit; or</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9"/>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next smaller whole unit or units with any further remainder in terms of common or decimal fractions of the smallest unit present in the quantity declaration.</w:t>
      </w: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246" w:name="_Toc173408645"/>
      <w:bookmarkStart w:id="247" w:name="_Toc173471420"/>
      <w:bookmarkStart w:id="248" w:name="_Toc173472712"/>
      <w:bookmarkStart w:id="249" w:name="_Toc173474068"/>
      <w:bookmarkStart w:id="250" w:name="_Toc173770935"/>
      <w:bookmarkStart w:id="251" w:name="_Toc17377171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52" w:name="_Toc462831846"/>
      <w:r w:rsidRPr="004C261E">
        <w:rPr>
          <w:rFonts w:ascii="Times New Roman" w:eastAsia="Times New Roman" w:hAnsi="Times New Roman" w:cs="Times New Roman"/>
          <w:b/>
          <w:sz w:val="20"/>
          <w:szCs w:val="24"/>
        </w:rPr>
        <w:t>6.3.  Net Quantity.</w:t>
      </w:r>
      <w:bookmarkEnd w:id="25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"Net quantity"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declaration of net quantity of the commodity in the package, exclusive of wrappers and any other material packed with such commodity (except as noted in Section 10.3. Aerosols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w:instrText>
      </w:r>
      <w:r w:rsidRPr="004C261E">
        <w:rPr>
          <w:rFonts w:ascii="Times New Roman" w:eastAsia="Times New Roman" w:hAnsi="Times New Roman" w:cs="Times New Roman"/>
          <w:bCs/>
          <w:sz w:val="20"/>
          <w:szCs w:val="24"/>
        </w:rPr>
        <w:instrText>Aerosol</w:instrText>
      </w:r>
      <w:r w:rsidRPr="004C261E">
        <w:rPr>
          <w:rFonts w:ascii="Times New Roman" w:eastAsia="Times New Roman" w:hAnsi="Times New Roman" w:cs="Times New Roman"/>
          <w:sz w:val="20"/>
          <w:szCs w:val="24"/>
        </w:rPr>
        <w:instrTex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Other Pre-pressurized Containers Dispensing Product Under Pressure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"Containers:Pressurized"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"Containers:Pre-pressurized"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shall appear on the principal display panel of a consumer package and, unless otherwise specified in this regulation (see Sections 6.6. Prescribed Units, SI, through 6.9. Bi-dimensional Commodities), shall be in terms of the largest whole unit.</w:t>
      </w:r>
      <w:bookmarkEnd w:id="246"/>
      <w:bookmarkEnd w:id="247"/>
      <w:bookmarkEnd w:id="248"/>
      <w:bookmarkEnd w:id="249"/>
      <w:bookmarkEnd w:id="250"/>
      <w:bookmarkEnd w:id="251"/>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253" w:name="_Toc173408646"/>
      <w:bookmarkStart w:id="254" w:name="_Toc173472713"/>
      <w:bookmarkStart w:id="255" w:name="_Toc173770936"/>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256" w:name="_Toc462831847"/>
      <w:r w:rsidRPr="004C261E">
        <w:rPr>
          <w:rFonts w:ascii="Times New Roman" w:eastAsia="Times New Roman" w:hAnsi="Times New Roman" w:cs="Times New Roman"/>
          <w:b/>
          <w:sz w:val="20"/>
          <w:szCs w:val="24"/>
        </w:rPr>
        <w:t>6.3.1.  Use of “Net Mass” or “Net Weight.”</w:t>
      </w:r>
      <w:bookmarkEnd w:id="256"/>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"Net mass"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"Net weight"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 quantity declaration may stand alone [e.g., “200 g (7 oz)” or “1 lb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3"/>
      <w:bookmarkEnd w:id="254"/>
      <w:bookmarkEnd w:id="255"/>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257" w:name="_Toc462831848"/>
      <w:bookmarkStart w:id="258" w:name="_Toc173408647"/>
      <w:bookmarkStart w:id="259" w:name="_Toc173472714"/>
      <w:bookmarkStart w:id="260" w:name="_Toc173770937"/>
      <w:r w:rsidRPr="004C261E">
        <w:rPr>
          <w:rFonts w:ascii="Times New Roman" w:eastAsia="Times New Roman" w:hAnsi="Times New Roman" w:cs="Times New Roman"/>
          <w:b/>
          <w:sz w:val="20"/>
          <w:szCs w:val="24"/>
        </w:rPr>
        <w:t>6.3.2.  Lines of Print or Type.</w:t>
      </w:r>
      <w:bookmarkEnd w:id="257"/>
      <w:r w:rsidRPr="004C261E">
        <w:rPr>
          <w:rFonts w:ascii="Times New Roman" w:eastAsia="Times New Roman" w:hAnsi="Times New Roman" w:cs="Times New Roman"/>
          <w:sz w:val="20"/>
          <w:szCs w:val="24"/>
        </w:rPr>
        <w:t xml:space="preserve"> – A declaration of quantity may appear on one or more lines of print or type.</w:t>
      </w:r>
      <w:bookmarkEnd w:id="258"/>
      <w:bookmarkEnd w:id="259"/>
      <w:bookmarkEnd w:id="260"/>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1982)</w:t>
      </w:r>
    </w:p>
    <w:p w:rsidR="004C261E" w:rsidRPr="004C261E" w:rsidRDefault="004C261E" w:rsidP="004C261E">
      <w:pPr>
        <w:tabs>
          <w:tab w:val="left" w:pos="4094"/>
        </w:tabs>
        <w:spacing w:after="0" w:line="240" w:lineRule="auto"/>
        <w:jc w:val="both"/>
        <w:rPr>
          <w:rFonts w:ascii="Times New Roman" w:eastAsia="Times New Roman" w:hAnsi="Times New Roman" w:cs="Times New Roman"/>
          <w:b/>
          <w:bCs/>
          <w:sz w:val="20"/>
          <w:szCs w:val="24"/>
        </w:rPr>
      </w:pPr>
      <w:bookmarkStart w:id="261" w:name="_Toc173408648"/>
      <w:bookmarkStart w:id="262" w:name="_Toc173471421"/>
      <w:bookmarkStart w:id="263" w:name="_Toc173472715"/>
      <w:bookmarkStart w:id="264" w:name="_Toc173474069"/>
      <w:bookmarkStart w:id="265" w:name="_Toc173770938"/>
      <w:bookmarkStart w:id="266" w:name="_Toc173771711"/>
      <w:r w:rsidRPr="004C261E">
        <w:rPr>
          <w:rFonts w:ascii="Times New Roman" w:eastAsia="Times New Roman" w:hAnsi="Times New Roman" w:cs="Times New Roman"/>
          <w:b/>
          <w:bCs/>
          <w:sz w:val="20"/>
          <w:szCs w:val="24"/>
        </w:rPr>
        <w:tab/>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67" w:name="_Toc462831849"/>
      <w:r w:rsidRPr="004C261E">
        <w:rPr>
          <w:rFonts w:ascii="Times New Roman" w:eastAsia="Times New Roman" w:hAnsi="Times New Roman" w:cs="Times New Roman"/>
          <w:b/>
          <w:sz w:val="20"/>
          <w:szCs w:val="24"/>
        </w:rPr>
        <w:t>6.4.  Terms:  Weight, Measure, Volume, or Count.</w:t>
      </w:r>
      <w:bookmarkEnd w:id="26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"Liquid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The declaration of the quantity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"Declaration of quantity"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"Package:Declaration of quantity"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expressed in terms of Table 6.4. Weight, Measure, Volume or Count:</w:t>
      </w:r>
      <w:bookmarkEnd w:id="261"/>
      <w:bookmarkEnd w:id="262"/>
      <w:bookmarkEnd w:id="263"/>
      <w:bookmarkEnd w:id="264"/>
      <w:bookmarkEnd w:id="265"/>
      <w:bookmarkEnd w:id="266"/>
    </w:p>
    <w:p w:rsidR="004C261E" w:rsidRPr="004C261E" w:rsidRDefault="004C261E" w:rsidP="004C261E">
      <w:pPr>
        <w:spacing w:after="0" w:line="240" w:lineRule="auto"/>
        <w:jc w:val="both"/>
        <w:rPr>
          <w:rFonts w:ascii="Times New Roman" w:eastAsia="Times New Roman" w:hAnsi="Times New Roman" w:cs="Times New Roman"/>
          <w:sz w:val="20"/>
          <w:szCs w:val="24"/>
        </w:rPr>
      </w:pPr>
    </w:p>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403"/>
        <w:gridCol w:w="4507"/>
      </w:tblGrid>
      <w:tr w:rsidR="004C261E" w:rsidRPr="004C261E" w:rsidTr="00A508CC">
        <w:tc>
          <w:tcPr>
            <w:tcW w:w="8910" w:type="dxa"/>
            <w:gridSpan w:val="2"/>
            <w:tcBorders>
              <w:top w:val="double" w:sz="4" w:space="0" w:color="auto"/>
              <w:bottom w:val="double" w:sz="4" w:space="0" w:color="auto"/>
            </w:tcBorders>
          </w:tcPr>
          <w:p w:rsidR="004C261E" w:rsidRPr="004C261E" w:rsidRDefault="004C261E" w:rsidP="004C261E">
            <w:pPr>
              <w:jc w:val="center"/>
              <w:rPr>
                <w:b/>
                <w:szCs w:val="24"/>
              </w:rPr>
            </w:pPr>
            <w:r w:rsidRPr="004C261E">
              <w:rPr>
                <w:b/>
                <w:szCs w:val="24"/>
              </w:rPr>
              <w:t>Table 6.4.</w:t>
            </w:r>
          </w:p>
          <w:p w:rsidR="004C261E" w:rsidRPr="004C261E" w:rsidRDefault="004C261E" w:rsidP="004C261E">
            <w:pPr>
              <w:jc w:val="center"/>
              <w:rPr>
                <w:b/>
                <w:szCs w:val="24"/>
              </w:rPr>
            </w:pPr>
            <w:r w:rsidRPr="004C261E">
              <w:rPr>
                <w:b/>
                <w:szCs w:val="24"/>
              </w:rPr>
              <w:t>Weight, Measure, Volume, or Count</w:t>
            </w:r>
          </w:p>
        </w:tc>
      </w:tr>
      <w:tr w:rsidR="004C261E" w:rsidRPr="004C261E" w:rsidTr="00A508CC">
        <w:tc>
          <w:tcPr>
            <w:tcW w:w="4403" w:type="dxa"/>
            <w:tcBorders>
              <w:top w:val="double" w:sz="4" w:space="0" w:color="auto"/>
            </w:tcBorders>
          </w:tcPr>
          <w:p w:rsidR="004C261E" w:rsidRPr="004C261E" w:rsidRDefault="004C261E" w:rsidP="004C261E">
            <w:pPr>
              <w:rPr>
                <w:b/>
                <w:szCs w:val="24"/>
              </w:rPr>
            </w:pPr>
            <w:r w:rsidRPr="004C261E">
              <w:rPr>
                <w:b/>
                <w:szCs w:val="24"/>
              </w:rPr>
              <w:t>If the commodity is:</w:t>
            </w:r>
          </w:p>
        </w:tc>
        <w:tc>
          <w:tcPr>
            <w:tcW w:w="4507" w:type="dxa"/>
            <w:tcBorders>
              <w:top w:val="double" w:sz="4" w:space="0" w:color="auto"/>
            </w:tcBorders>
          </w:tcPr>
          <w:p w:rsidR="004C261E" w:rsidRPr="004C261E" w:rsidRDefault="004C261E" w:rsidP="004C261E">
            <w:pPr>
              <w:rPr>
                <w:b/>
                <w:szCs w:val="24"/>
              </w:rPr>
            </w:pPr>
            <w:r w:rsidRPr="004C261E">
              <w:rPr>
                <w:b/>
                <w:szCs w:val="24"/>
              </w:rPr>
              <w:t>The declaration of the quantity of a particular commodity shall be expressed in terms of:</w:t>
            </w:r>
          </w:p>
        </w:tc>
      </w:tr>
      <w:tr w:rsidR="004C261E" w:rsidRPr="004C261E" w:rsidTr="00A508CC">
        <w:tc>
          <w:tcPr>
            <w:tcW w:w="4403" w:type="dxa"/>
          </w:tcPr>
          <w:p w:rsidR="004C261E" w:rsidRPr="004C261E" w:rsidRDefault="004C261E" w:rsidP="004C261E">
            <w:pPr>
              <w:numPr>
                <w:ilvl w:val="1"/>
                <w:numId w:val="5"/>
              </w:numPr>
              <w:ind w:left="360"/>
              <w:rPr>
                <w:szCs w:val="24"/>
              </w:rPr>
            </w:pPr>
            <w:r w:rsidRPr="004C261E">
              <w:rPr>
                <w:szCs w:val="24"/>
              </w:rPr>
              <w:t>solid, semisolid, viscous, or a mixture of solid and liquid</w:t>
            </w:r>
          </w:p>
        </w:tc>
        <w:tc>
          <w:tcPr>
            <w:tcW w:w="4507" w:type="dxa"/>
          </w:tcPr>
          <w:p w:rsidR="004C261E" w:rsidRPr="004C261E" w:rsidRDefault="004C261E" w:rsidP="004C261E">
            <w:pPr>
              <w:ind w:left="162"/>
              <w:rPr>
                <w:szCs w:val="24"/>
              </w:rPr>
            </w:pPr>
            <w:r w:rsidRPr="004C261E">
              <w:rPr>
                <w:szCs w:val="24"/>
              </w:rPr>
              <w:t>weight or mass</w:t>
            </w:r>
          </w:p>
        </w:tc>
      </w:tr>
      <w:tr w:rsidR="004C261E" w:rsidRPr="004C261E" w:rsidTr="00A508CC">
        <w:tc>
          <w:tcPr>
            <w:tcW w:w="4403" w:type="dxa"/>
          </w:tcPr>
          <w:p w:rsidR="004C261E" w:rsidRPr="004C261E" w:rsidRDefault="004C261E" w:rsidP="004C261E">
            <w:pPr>
              <w:numPr>
                <w:ilvl w:val="0"/>
                <w:numId w:val="31"/>
              </w:numPr>
              <w:ind w:left="371"/>
              <w:rPr>
                <w:szCs w:val="24"/>
              </w:rPr>
            </w:pPr>
            <w:r w:rsidRPr="004C261E">
              <w:rPr>
                <w:szCs w:val="24"/>
              </w:rPr>
              <w:t>liquid</w:t>
            </w:r>
          </w:p>
        </w:tc>
        <w:tc>
          <w:tcPr>
            <w:tcW w:w="4507" w:type="dxa"/>
          </w:tcPr>
          <w:p w:rsidR="004C261E" w:rsidRPr="004C261E" w:rsidRDefault="004C261E" w:rsidP="004C261E">
            <w:pPr>
              <w:ind w:left="162"/>
              <w:rPr>
                <w:szCs w:val="24"/>
              </w:rPr>
            </w:pPr>
            <w:r w:rsidRPr="004C261E">
              <w:rPr>
                <w:szCs w:val="24"/>
              </w:rPr>
              <w:t>fluid volume measure</w:t>
            </w:r>
          </w:p>
        </w:tc>
      </w:tr>
      <w:tr w:rsidR="004C261E" w:rsidRPr="004C261E" w:rsidTr="00A508CC">
        <w:tc>
          <w:tcPr>
            <w:tcW w:w="4403" w:type="dxa"/>
          </w:tcPr>
          <w:p w:rsidR="004C261E" w:rsidRPr="004C261E" w:rsidRDefault="004C261E" w:rsidP="004C261E">
            <w:pPr>
              <w:numPr>
                <w:ilvl w:val="0"/>
                <w:numId w:val="31"/>
              </w:numPr>
              <w:ind w:left="380"/>
              <w:rPr>
                <w:szCs w:val="24"/>
              </w:rPr>
            </w:pPr>
            <w:r w:rsidRPr="004C261E">
              <w:rPr>
                <w:szCs w:val="24"/>
              </w:rPr>
              <w:t>dry</w:t>
            </w:r>
          </w:p>
        </w:tc>
        <w:tc>
          <w:tcPr>
            <w:tcW w:w="4507" w:type="dxa"/>
          </w:tcPr>
          <w:p w:rsidR="004C261E" w:rsidRPr="004C261E" w:rsidRDefault="004C261E" w:rsidP="004C261E">
            <w:pPr>
              <w:ind w:left="162"/>
              <w:rPr>
                <w:szCs w:val="24"/>
              </w:rPr>
            </w:pPr>
            <w:r w:rsidRPr="004C261E">
              <w:rPr>
                <w:szCs w:val="24"/>
              </w:rPr>
              <w:t>dry measure</w:t>
            </w:r>
          </w:p>
        </w:tc>
      </w:tr>
      <w:tr w:rsidR="004C261E" w:rsidRPr="004C261E" w:rsidTr="00A508CC">
        <w:tc>
          <w:tcPr>
            <w:tcW w:w="4403" w:type="dxa"/>
          </w:tcPr>
          <w:p w:rsidR="004C261E" w:rsidRPr="004C261E" w:rsidRDefault="004C261E" w:rsidP="004C261E">
            <w:pPr>
              <w:numPr>
                <w:ilvl w:val="0"/>
                <w:numId w:val="31"/>
              </w:numPr>
              <w:ind w:left="380"/>
              <w:rPr>
                <w:szCs w:val="24"/>
              </w:rPr>
            </w:pPr>
            <w:r w:rsidRPr="004C261E">
              <w:rPr>
                <w:szCs w:val="24"/>
              </w:rPr>
              <w:t>or labeled by linear measure or area</w:t>
            </w:r>
          </w:p>
        </w:tc>
        <w:tc>
          <w:tcPr>
            <w:tcW w:w="4507" w:type="dxa"/>
          </w:tcPr>
          <w:p w:rsidR="004C261E" w:rsidRPr="004C261E" w:rsidRDefault="004C261E" w:rsidP="004C261E">
            <w:pPr>
              <w:ind w:left="162"/>
              <w:rPr>
                <w:szCs w:val="24"/>
              </w:rPr>
            </w:pPr>
            <w:r w:rsidRPr="004C261E">
              <w:rPr>
                <w:szCs w:val="24"/>
              </w:rPr>
              <w:t>linear measure or area</w:t>
            </w:r>
          </w:p>
        </w:tc>
      </w:tr>
      <w:tr w:rsidR="004C261E" w:rsidRPr="004C261E" w:rsidTr="00A508CC">
        <w:tc>
          <w:tcPr>
            <w:tcW w:w="4403" w:type="dxa"/>
          </w:tcPr>
          <w:p w:rsidR="004C261E" w:rsidRPr="004C261E" w:rsidRDefault="004C261E" w:rsidP="004C261E">
            <w:pPr>
              <w:numPr>
                <w:ilvl w:val="0"/>
                <w:numId w:val="31"/>
              </w:numPr>
              <w:ind w:left="380"/>
              <w:rPr>
                <w:szCs w:val="24"/>
              </w:rPr>
            </w:pPr>
            <w:r w:rsidRPr="004C261E">
              <w:rPr>
                <w:szCs w:val="24"/>
              </w:rPr>
              <w:t>or labeled by numerical units (count)</w:t>
            </w:r>
          </w:p>
        </w:tc>
        <w:tc>
          <w:tcPr>
            <w:tcW w:w="4507" w:type="dxa"/>
          </w:tcPr>
          <w:p w:rsidR="004C261E" w:rsidRPr="004C261E" w:rsidRDefault="004C261E" w:rsidP="004C261E">
            <w:pPr>
              <w:ind w:left="162"/>
              <w:rPr>
                <w:szCs w:val="24"/>
              </w:rPr>
            </w:pPr>
            <w:r w:rsidRPr="004C261E">
              <w:rPr>
                <w:szCs w:val="24"/>
              </w:rPr>
              <w:t>numerical count</w:t>
            </w:r>
          </w:p>
        </w:tc>
      </w:tr>
    </w:tbl>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However, if there exists a firmly established general consumer usage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"General consumer usage"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4C261E" w:rsidRPr="004C261E" w:rsidRDefault="004C261E" w:rsidP="004C261E">
      <w:pPr>
        <w:keepNext/>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1989 and 2015)</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268" w:name="_Toc173408649"/>
      <w:bookmarkStart w:id="269" w:name="_Toc173472716"/>
      <w:bookmarkStart w:id="270" w:name="_Toc173770939"/>
    </w:p>
    <w:p w:rsidR="004C261E" w:rsidRPr="004C261E" w:rsidRDefault="004C261E" w:rsidP="004C261E">
      <w:pPr>
        <w:keepNext/>
        <w:spacing w:after="0" w:line="240" w:lineRule="auto"/>
        <w:ind w:left="360"/>
        <w:jc w:val="both"/>
        <w:rPr>
          <w:rFonts w:ascii="Times New Roman" w:eastAsia="Times New Roman" w:hAnsi="Times New Roman" w:cs="Times New Roman"/>
          <w:b/>
          <w:sz w:val="20"/>
          <w:szCs w:val="24"/>
        </w:rPr>
      </w:pPr>
      <w:bookmarkStart w:id="271" w:name="_Toc462831850"/>
      <w:r w:rsidRPr="004C261E">
        <w:rPr>
          <w:rFonts w:ascii="Times New Roman" w:eastAsia="Times New Roman" w:hAnsi="Times New Roman" w:cs="Times New Roman"/>
          <w:b/>
          <w:sz w:val="20"/>
          <w:szCs w:val="24"/>
        </w:rPr>
        <w:t>6.4.1.  Combination Declaration</w:t>
      </w:r>
      <w:bookmarkEnd w:id="268"/>
      <w:bookmarkEnd w:id="269"/>
      <w:bookmarkEnd w:id="270"/>
      <w:r w:rsidRPr="004C261E">
        <w:rPr>
          <w:rFonts w:ascii="Times New Roman" w:eastAsia="Times New Roman" w:hAnsi="Times New Roman" w:cs="Times New Roman"/>
          <w:b/>
          <w:sz w:val="20"/>
          <w:szCs w:val="24"/>
        </w:rPr>
        <w:t>.</w:t>
      </w:r>
      <w:bookmarkEnd w:id="271"/>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 xml:space="preserve">A declaration of quantity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"Package:Combination declaration"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in terms of weight or volume shall be combined with appropriate declarations of the measure, count, and size of the individual units unless a declaration of weight alone is fully informative.</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A declaration of quantity in terms of measure shall be combined with appropriate declarations of the weight, volume, count, and size of the individual units unless a declaration of measure alone is fully informative.</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A declaration of quantity in terms of count shall be combined with appropriate declarations of the weight, volume, measure, and size of the individual units unless a declaration of count alone is fully informative.</w:t>
      </w:r>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1971)</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272" w:name="_Toc173408650"/>
      <w:bookmarkStart w:id="273" w:name="_Toc173471422"/>
      <w:bookmarkStart w:id="274" w:name="_Toc173472717"/>
      <w:bookmarkStart w:id="275" w:name="_Toc173474070"/>
      <w:bookmarkStart w:id="276" w:name="_Toc173770940"/>
      <w:bookmarkStart w:id="277" w:name="_Toc173771712"/>
    </w:p>
    <w:p w:rsidR="004C261E" w:rsidRPr="004C261E" w:rsidRDefault="004C261E" w:rsidP="004C261E">
      <w:pPr>
        <w:spacing w:after="240" w:line="240" w:lineRule="auto"/>
        <w:jc w:val="both"/>
        <w:rPr>
          <w:rFonts w:ascii="Times New Roman" w:eastAsia="Times New Roman" w:hAnsi="Times New Roman" w:cs="Times New Roman"/>
          <w:sz w:val="20"/>
          <w:szCs w:val="24"/>
        </w:rPr>
      </w:pPr>
      <w:bookmarkStart w:id="278" w:name="_Toc462831851"/>
      <w:r w:rsidRPr="004C261E">
        <w:rPr>
          <w:rFonts w:ascii="Times New Roman" w:eastAsia="Times New Roman" w:hAnsi="Times New Roman" w:cs="Times New Roman"/>
          <w:b/>
          <w:sz w:val="20"/>
          <w:szCs w:val="24"/>
        </w:rPr>
        <w:t>6.5.  SI Units:  Mass, Measure.</w:t>
      </w:r>
      <w:bookmarkEnd w:id="278"/>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3</w:t>
      </w:r>
      <w:r w:rsidRPr="004C261E">
        <w:rPr>
          <w:rFonts w:ascii="Times New Roman" w:eastAsia="Times New Roman" w:hAnsi="Times New Roman" w:cs="Times New Roman"/>
          <w:sz w:val="20"/>
          <w:szCs w:val="20"/>
          <w:vertAlign w:val="superscript"/>
        </w:rPr>
        <w:t>, page 61]</w:t>
      </w:r>
      <w:r w:rsidRPr="004C261E">
        <w:rPr>
          <w:rFonts w:ascii="Times New Roman" w:eastAsia="Times New Roman" w:hAnsi="Times New Roman" w:cs="Times New Roman"/>
          <w:sz w:val="20"/>
          <w:szCs w:val="24"/>
        </w:rPr>
        <w:t xml:space="preserve"> – A declaration of quantity shall be expressed in terms of Table 6.5. SI Units:  Mass, Measure, and the requirements in 6.5.(f), (g), and (h)</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"Declaration of quantity"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"Package:Declaration of quantity"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"SI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bookmarkEnd w:id="272"/>
      <w:bookmarkEnd w:id="273"/>
      <w:bookmarkEnd w:id="274"/>
      <w:bookmarkEnd w:id="275"/>
      <w:bookmarkEnd w:id="276"/>
      <w:bookmarkEnd w:id="277"/>
    </w:p>
    <w:p w:rsidR="004C261E" w:rsidRPr="004C261E" w:rsidRDefault="004C261E" w:rsidP="004C261E">
      <w:pPr>
        <w:widowControl w:val="0"/>
        <w:spacing w:after="0" w:line="240" w:lineRule="auto"/>
        <w:jc w:val="both"/>
        <w:rPr>
          <w:rFonts w:ascii="Times New Roman" w:eastAsia="Times New Roman" w:hAnsi="Times New Roman" w:cs="Times New Roman"/>
          <w:sz w:val="20"/>
          <w:szCs w:val="24"/>
        </w:rPr>
      </w:pPr>
    </w:p>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622"/>
        <w:gridCol w:w="4323"/>
      </w:tblGrid>
      <w:tr w:rsidR="004C261E" w:rsidRPr="004C261E" w:rsidTr="00A508CC">
        <w:tc>
          <w:tcPr>
            <w:tcW w:w="9205" w:type="dxa"/>
            <w:gridSpan w:val="2"/>
            <w:tcBorders>
              <w:top w:val="double" w:sz="4" w:space="0" w:color="auto"/>
              <w:bottom w:val="double" w:sz="4" w:space="0" w:color="auto"/>
            </w:tcBorders>
          </w:tcPr>
          <w:p w:rsidR="004C261E" w:rsidRPr="004C261E" w:rsidRDefault="004C261E" w:rsidP="004C261E">
            <w:pPr>
              <w:jc w:val="center"/>
              <w:rPr>
                <w:b/>
                <w:szCs w:val="24"/>
              </w:rPr>
            </w:pPr>
            <w:r w:rsidRPr="004C261E">
              <w:rPr>
                <w:b/>
                <w:szCs w:val="24"/>
              </w:rPr>
              <w:t>Table 6.5.</w:t>
            </w:r>
          </w:p>
          <w:p w:rsidR="004C261E" w:rsidRPr="004C261E" w:rsidRDefault="004C261E" w:rsidP="004C261E">
            <w:pPr>
              <w:jc w:val="center"/>
              <w:rPr>
                <w:b/>
                <w:szCs w:val="24"/>
              </w:rPr>
            </w:pPr>
            <w:r w:rsidRPr="004C261E">
              <w:rPr>
                <w:b/>
                <w:szCs w:val="24"/>
              </w:rPr>
              <w:t>SI Units:  Mass, Measure</w:t>
            </w:r>
          </w:p>
        </w:tc>
      </w:tr>
      <w:tr w:rsidR="004C261E" w:rsidRPr="004C261E" w:rsidTr="00A508CC">
        <w:tc>
          <w:tcPr>
            <w:tcW w:w="4770" w:type="dxa"/>
            <w:tcBorders>
              <w:top w:val="double" w:sz="4" w:space="0" w:color="auto"/>
            </w:tcBorders>
          </w:tcPr>
          <w:p w:rsidR="004C261E" w:rsidRPr="004C261E" w:rsidRDefault="004C261E" w:rsidP="004C261E">
            <w:pPr>
              <w:rPr>
                <w:b/>
                <w:szCs w:val="24"/>
              </w:rPr>
            </w:pPr>
            <w:r w:rsidRPr="004C261E">
              <w:rPr>
                <w:b/>
                <w:szCs w:val="24"/>
              </w:rPr>
              <w:t>If a declaration of quantity is in units of:</w:t>
            </w:r>
          </w:p>
        </w:tc>
        <w:tc>
          <w:tcPr>
            <w:tcW w:w="4435" w:type="dxa"/>
            <w:tcBorders>
              <w:top w:val="double" w:sz="4" w:space="0" w:color="auto"/>
            </w:tcBorders>
          </w:tcPr>
          <w:p w:rsidR="004C261E" w:rsidRPr="004C261E" w:rsidRDefault="004C261E" w:rsidP="004C261E">
            <w:pPr>
              <w:rPr>
                <w:b/>
                <w:szCs w:val="24"/>
              </w:rPr>
            </w:pPr>
            <w:r w:rsidRPr="004C261E">
              <w:rPr>
                <w:b/>
                <w:szCs w:val="24"/>
              </w:rPr>
              <w:t>The units shall be in:</w:t>
            </w:r>
          </w:p>
        </w:tc>
      </w:tr>
      <w:tr w:rsidR="004C261E" w:rsidRPr="004C261E" w:rsidTr="00A508CC">
        <w:tc>
          <w:tcPr>
            <w:tcW w:w="4770" w:type="dxa"/>
          </w:tcPr>
          <w:p w:rsidR="004C261E" w:rsidRPr="004C261E" w:rsidRDefault="004C261E" w:rsidP="004C261E">
            <w:pPr>
              <w:numPr>
                <w:ilvl w:val="1"/>
                <w:numId w:val="3"/>
              </w:numPr>
              <w:ind w:left="360"/>
              <w:rPr>
                <w:szCs w:val="24"/>
              </w:rPr>
            </w:pPr>
            <w:r w:rsidRPr="004C261E">
              <w:rPr>
                <w:szCs w:val="24"/>
              </w:rPr>
              <w:t>mass</w:t>
            </w:r>
          </w:p>
        </w:tc>
        <w:tc>
          <w:tcPr>
            <w:tcW w:w="4435" w:type="dxa"/>
          </w:tcPr>
          <w:p w:rsidR="004C261E" w:rsidRPr="004C261E" w:rsidRDefault="004C261E" w:rsidP="004C261E">
            <w:pPr>
              <w:tabs>
                <w:tab w:val="num" w:pos="720"/>
              </w:tabs>
              <w:rPr>
                <w:szCs w:val="24"/>
              </w:rPr>
            </w:pPr>
            <w:r w:rsidRPr="004C261E">
              <w:rPr>
                <w:szCs w:val="24"/>
              </w:rPr>
              <w:t>kilogram, gram, or milligram</w:t>
            </w:r>
          </w:p>
        </w:tc>
      </w:tr>
      <w:tr w:rsidR="004C261E" w:rsidRPr="004C261E" w:rsidTr="00A508CC">
        <w:tc>
          <w:tcPr>
            <w:tcW w:w="4770" w:type="dxa"/>
          </w:tcPr>
          <w:p w:rsidR="004C261E" w:rsidRPr="004C261E" w:rsidRDefault="004C261E" w:rsidP="004C261E">
            <w:pPr>
              <w:numPr>
                <w:ilvl w:val="1"/>
                <w:numId w:val="3"/>
              </w:numPr>
              <w:ind w:left="360"/>
              <w:rPr>
                <w:szCs w:val="24"/>
              </w:rPr>
            </w:pPr>
            <w:r w:rsidRPr="004C261E">
              <w:rPr>
                <w:szCs w:val="24"/>
              </w:rPr>
              <w:t>liquid measure</w:t>
            </w:r>
          </w:p>
        </w:tc>
        <w:tc>
          <w:tcPr>
            <w:tcW w:w="4435" w:type="dxa"/>
          </w:tcPr>
          <w:p w:rsidR="004C261E" w:rsidRPr="004C261E" w:rsidRDefault="004C261E" w:rsidP="004C261E">
            <w:pPr>
              <w:tabs>
                <w:tab w:val="num" w:pos="720"/>
              </w:tabs>
              <w:rPr>
                <w:szCs w:val="24"/>
              </w:rPr>
            </w:pPr>
            <w:r w:rsidRPr="004C261E">
              <w:rPr>
                <w:szCs w:val="24"/>
              </w:rPr>
              <w:t>liter or milliliter and shall express the volume at 20 °C, except for:</w:t>
            </w:r>
          </w:p>
          <w:p w:rsidR="004C261E" w:rsidRPr="004C261E" w:rsidRDefault="004C261E" w:rsidP="004C261E">
            <w:pPr>
              <w:tabs>
                <w:tab w:val="num" w:pos="720"/>
              </w:tabs>
              <w:rPr>
                <w:szCs w:val="24"/>
              </w:rPr>
            </w:pPr>
          </w:p>
          <w:p w:rsidR="004C261E" w:rsidRPr="004C261E" w:rsidRDefault="004C261E" w:rsidP="004C261E">
            <w:pPr>
              <w:numPr>
                <w:ilvl w:val="0"/>
                <w:numId w:val="35"/>
              </w:numPr>
              <w:ind w:left="515"/>
              <w:rPr>
                <w:szCs w:val="24"/>
              </w:rPr>
            </w:pPr>
            <w:r w:rsidRPr="004C261E">
              <w:rPr>
                <w:szCs w:val="24"/>
              </w:rPr>
              <w:t xml:space="preserve">petroleum products or distilled spirits for which the declaration shall express the volume at 15.6 °C; </w:t>
            </w:r>
          </w:p>
          <w:p w:rsidR="004C261E" w:rsidRPr="004C261E" w:rsidRDefault="004C261E" w:rsidP="004C261E">
            <w:pPr>
              <w:tabs>
                <w:tab w:val="num" w:pos="720"/>
              </w:tabs>
              <w:ind w:left="515" w:hanging="360"/>
              <w:rPr>
                <w:szCs w:val="24"/>
              </w:rPr>
            </w:pPr>
          </w:p>
          <w:p w:rsidR="004C261E" w:rsidRPr="004C261E" w:rsidRDefault="004C261E" w:rsidP="004C261E">
            <w:pPr>
              <w:numPr>
                <w:ilvl w:val="0"/>
                <w:numId w:val="35"/>
              </w:numPr>
              <w:ind w:left="515"/>
              <w:rPr>
                <w:szCs w:val="24"/>
              </w:rPr>
            </w:pPr>
            <w:r w:rsidRPr="004C261E">
              <w:rPr>
                <w:szCs w:val="24"/>
              </w:rPr>
              <w:t>a commodity that is normally sold and consumed while frozen for which the declaration shall express the volume at the frozen temperature; and</w:t>
            </w:r>
          </w:p>
          <w:p w:rsidR="004C261E" w:rsidRPr="004C261E" w:rsidRDefault="004C261E" w:rsidP="004C261E">
            <w:pPr>
              <w:tabs>
                <w:tab w:val="num" w:pos="720"/>
              </w:tabs>
              <w:ind w:left="515" w:hanging="360"/>
              <w:rPr>
                <w:szCs w:val="24"/>
              </w:rPr>
            </w:pPr>
          </w:p>
          <w:p w:rsidR="004C261E" w:rsidRPr="004C261E" w:rsidRDefault="004C261E" w:rsidP="004C261E">
            <w:pPr>
              <w:numPr>
                <w:ilvl w:val="0"/>
                <w:numId w:val="35"/>
              </w:numPr>
              <w:ind w:left="515"/>
              <w:rPr>
                <w:szCs w:val="24"/>
              </w:rPr>
            </w:pPr>
            <w:r w:rsidRPr="004C261E">
              <w:rPr>
                <w:szCs w:val="24"/>
              </w:rPr>
              <w:t>malt beverages or a commodity that must be maintained in the refrigerated state for which the declaration shall express the volume at 4 °C.</w:t>
            </w:r>
          </w:p>
        </w:tc>
      </w:tr>
      <w:tr w:rsidR="004C261E" w:rsidRPr="004C261E" w:rsidTr="00A508CC">
        <w:tc>
          <w:tcPr>
            <w:tcW w:w="4770" w:type="dxa"/>
          </w:tcPr>
          <w:p w:rsidR="004C261E" w:rsidRPr="004C261E" w:rsidRDefault="004C261E" w:rsidP="004C261E">
            <w:pPr>
              <w:numPr>
                <w:ilvl w:val="1"/>
                <w:numId w:val="3"/>
              </w:numPr>
              <w:ind w:left="360"/>
              <w:rPr>
                <w:szCs w:val="24"/>
              </w:rPr>
            </w:pPr>
            <w:r w:rsidRPr="004C261E">
              <w:rPr>
                <w:szCs w:val="24"/>
              </w:rPr>
              <w:t>linear measure</w:t>
            </w:r>
          </w:p>
        </w:tc>
        <w:tc>
          <w:tcPr>
            <w:tcW w:w="4435" w:type="dxa"/>
          </w:tcPr>
          <w:p w:rsidR="004C261E" w:rsidRPr="004C261E" w:rsidRDefault="004C261E" w:rsidP="004C261E">
            <w:pPr>
              <w:tabs>
                <w:tab w:val="num" w:pos="720"/>
              </w:tabs>
              <w:rPr>
                <w:szCs w:val="24"/>
              </w:rPr>
            </w:pPr>
            <w:r w:rsidRPr="004C261E">
              <w:rPr>
                <w:szCs w:val="24"/>
              </w:rPr>
              <w:t>meter, centimeter, or millimeter</w:t>
            </w:r>
          </w:p>
        </w:tc>
      </w:tr>
      <w:tr w:rsidR="004C261E" w:rsidRPr="004C261E" w:rsidTr="00A508CC">
        <w:tc>
          <w:tcPr>
            <w:tcW w:w="4770" w:type="dxa"/>
          </w:tcPr>
          <w:p w:rsidR="004C261E" w:rsidRPr="004C261E" w:rsidRDefault="004C261E" w:rsidP="004C261E">
            <w:pPr>
              <w:numPr>
                <w:ilvl w:val="1"/>
                <w:numId w:val="3"/>
              </w:numPr>
              <w:ind w:left="360"/>
              <w:rPr>
                <w:szCs w:val="24"/>
              </w:rPr>
            </w:pPr>
            <w:r w:rsidRPr="004C261E">
              <w:rPr>
                <w:szCs w:val="24"/>
              </w:rPr>
              <w:t>area measure</w:t>
            </w:r>
          </w:p>
        </w:tc>
        <w:tc>
          <w:tcPr>
            <w:tcW w:w="4435" w:type="dxa"/>
          </w:tcPr>
          <w:p w:rsidR="004C261E" w:rsidRPr="004C261E" w:rsidRDefault="004C261E" w:rsidP="004C261E">
            <w:pPr>
              <w:tabs>
                <w:tab w:val="num" w:pos="720"/>
              </w:tabs>
              <w:rPr>
                <w:szCs w:val="24"/>
              </w:rPr>
            </w:pPr>
            <w:r w:rsidRPr="004C261E">
              <w:rPr>
                <w:szCs w:val="24"/>
              </w:rPr>
              <w:t>square meter, square decimeter, square centimeter, or square millimeter</w:t>
            </w:r>
          </w:p>
        </w:tc>
      </w:tr>
      <w:tr w:rsidR="004C261E" w:rsidRPr="004C261E" w:rsidTr="00A508CC">
        <w:tc>
          <w:tcPr>
            <w:tcW w:w="4770" w:type="dxa"/>
            <w:tcBorders>
              <w:bottom w:val="double" w:sz="4" w:space="0" w:color="auto"/>
            </w:tcBorders>
          </w:tcPr>
          <w:p w:rsidR="004C261E" w:rsidRPr="004C261E" w:rsidRDefault="004C261E" w:rsidP="004C261E">
            <w:pPr>
              <w:numPr>
                <w:ilvl w:val="1"/>
                <w:numId w:val="3"/>
              </w:numPr>
              <w:ind w:left="360"/>
              <w:rPr>
                <w:szCs w:val="24"/>
              </w:rPr>
            </w:pPr>
            <w:r w:rsidRPr="004C261E">
              <w:rPr>
                <w:szCs w:val="24"/>
              </w:rPr>
              <w:t>volume other than liquid measure</w:t>
            </w:r>
          </w:p>
        </w:tc>
        <w:tc>
          <w:tcPr>
            <w:tcW w:w="4435" w:type="dxa"/>
            <w:tcBorders>
              <w:bottom w:val="double" w:sz="4" w:space="0" w:color="auto"/>
            </w:tcBorders>
          </w:tcPr>
          <w:p w:rsidR="004C261E" w:rsidRPr="004C261E" w:rsidRDefault="004C261E" w:rsidP="004C261E">
            <w:pPr>
              <w:tabs>
                <w:tab w:val="num" w:pos="720"/>
              </w:tabs>
              <w:rPr>
                <w:szCs w:val="24"/>
              </w:rPr>
            </w:pPr>
            <w:r w:rsidRPr="004C261E">
              <w:rPr>
                <w:szCs w:val="24"/>
              </w:rPr>
              <w:t>liter or milliliter, except that units cubic meter and cubic centimeter shall be used only when specifically designated as a method of sale</w:t>
            </w:r>
          </w:p>
        </w:tc>
      </w:tr>
    </w:tbl>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32"/>
        </w:num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 xml:space="preserve">Rule of 1000.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"Rule of 1000"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The selected multiple or submultiple prefixes for SI units shall result in numerical values between 1 and 1000.  This rule allows centimeters or millimeters to be used where a length declaration is less than 100 centimeters.</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500 g, not 0.5 kg</w:t>
      </w: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1.96 kg, not 1960 g</w:t>
      </w: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750 mL, not 0.75 L</w:t>
      </w: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750 mm or 75 cm, not 0.75 m</w:t>
      </w:r>
    </w:p>
    <w:p w:rsidR="004C261E" w:rsidRPr="004C261E" w:rsidRDefault="004C261E" w:rsidP="004C261E">
      <w:pPr>
        <w:keepLines/>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1993)</w:t>
      </w:r>
    </w:p>
    <w:p w:rsidR="004C261E" w:rsidRPr="004C261E" w:rsidRDefault="004C261E" w:rsidP="004C261E">
      <w:pPr>
        <w:numPr>
          <w:ilvl w:val="0"/>
          <w:numId w:val="32"/>
        </w:numPr>
        <w:spacing w:before="240"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 and</w:t>
      </w:r>
    </w:p>
    <w:p w:rsidR="004C261E" w:rsidRPr="004C261E" w:rsidRDefault="004C261E" w:rsidP="004C261E">
      <w:pPr>
        <w:tabs>
          <w:tab w:val="left" w:pos="6945"/>
        </w:tabs>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1993)</w:t>
      </w:r>
      <w:r w:rsidRPr="004C261E">
        <w:rPr>
          <w:rFonts w:ascii="Times New Roman" w:eastAsia="Times New Roman" w:hAnsi="Times New Roman" w:cs="Times New Roman"/>
          <w:sz w:val="20"/>
          <w:szCs w:val="20"/>
        </w:rPr>
        <w:tab/>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numPr>
          <w:ilvl w:val="0"/>
          <w:numId w:val="32"/>
        </w:num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declaration of net quantity of contents shall not be expressed in mixed units.</w:t>
      </w:r>
    </w:p>
    <w:p w:rsidR="004C261E" w:rsidRPr="004C261E" w:rsidRDefault="004C261E" w:rsidP="004C261E">
      <w:pPr>
        <w:keepNext/>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keepNext/>
        <w:keepLines/>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 kg, not 1 kg 500 g</w:t>
      </w:r>
    </w:p>
    <w:p w:rsidR="004C261E" w:rsidRPr="004C261E" w:rsidRDefault="004C261E" w:rsidP="004C261E">
      <w:pPr>
        <w:keepLines/>
        <w:tabs>
          <w:tab w:val="num" w:pos="1080"/>
        </w:tabs>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1993)</w:t>
      </w:r>
    </w:p>
    <w:p w:rsidR="004C261E" w:rsidRPr="004C261E" w:rsidRDefault="004C261E" w:rsidP="004C261E">
      <w:pPr>
        <w:keepLines/>
        <w:tabs>
          <w:tab w:val="num" w:pos="1080"/>
        </w:tabs>
        <w:spacing w:before="60" w:after="0" w:line="240" w:lineRule="auto"/>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2015)</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279" w:name="_Ref142538330"/>
      <w:bookmarkStart w:id="280" w:name="_Toc173408651"/>
      <w:bookmarkStart w:id="281" w:name="_Toc173472718"/>
      <w:bookmarkStart w:id="282" w:name="_Toc173770941"/>
    </w:p>
    <w:p w:rsidR="004C261E" w:rsidRPr="004C261E" w:rsidRDefault="004C261E" w:rsidP="004C261E">
      <w:pPr>
        <w:keepNext/>
        <w:spacing w:after="0" w:line="240" w:lineRule="auto"/>
        <w:ind w:left="360"/>
        <w:jc w:val="both"/>
        <w:rPr>
          <w:rFonts w:ascii="Times New Roman" w:eastAsia="Times New Roman" w:hAnsi="Times New Roman" w:cs="Times New Roman"/>
          <w:bCs/>
          <w:sz w:val="20"/>
          <w:szCs w:val="24"/>
        </w:rPr>
      </w:pPr>
      <w:bookmarkStart w:id="283" w:name="_Toc462831852"/>
      <w:r w:rsidRPr="004C261E">
        <w:rPr>
          <w:rFonts w:ascii="Times New Roman" w:eastAsia="Times New Roman" w:hAnsi="Times New Roman" w:cs="Times New Roman"/>
          <w:b/>
          <w:sz w:val="20"/>
          <w:szCs w:val="24"/>
        </w:rPr>
        <w:t>6.5.1.  Symbols.</w:t>
      </w:r>
      <w:bookmarkEnd w:id="283"/>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"Symbols:SI units"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Any of the following symbols for SI units, and none other, may be employed in the quantity statement on a package of commodity:</w:t>
      </w:r>
      <w:bookmarkEnd w:id="279"/>
      <w:bookmarkEnd w:id="280"/>
      <w:bookmarkEnd w:id="281"/>
      <w:bookmarkEnd w:id="282"/>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p>
    <w:tbl>
      <w:tblPr>
        <w:tblW w:w="0" w:type="auto"/>
        <w:tblInd w:w="1548" w:type="dxa"/>
        <w:tblLook w:val="01E0" w:firstRow="1" w:lastRow="1" w:firstColumn="1" w:lastColumn="1" w:noHBand="0" w:noVBand="0"/>
      </w:tblPr>
      <w:tblGrid>
        <w:gridCol w:w="2400"/>
        <w:gridCol w:w="1056"/>
        <w:gridCol w:w="2664"/>
        <w:gridCol w:w="1080"/>
      </w:tblGrid>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centimeter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cubic meter</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w:t>
            </w:r>
            <w:r w:rsidRPr="004C261E">
              <w:rPr>
                <w:rFonts w:ascii="Times New Roman" w:eastAsia="Times New Roman" w:hAnsi="Times New Roman" w:cs="Times New Roman"/>
                <w:sz w:val="20"/>
                <w:szCs w:val="20"/>
                <w:vertAlign w:val="superscript"/>
              </w:rPr>
              <w:t>3</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cubic centimeter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r w:rsidRPr="004C261E">
              <w:rPr>
                <w:rFonts w:ascii="Times New Roman" w:eastAsia="Times New Roman" w:hAnsi="Times New Roman" w:cs="Times New Roman"/>
                <w:sz w:val="20"/>
                <w:szCs w:val="20"/>
                <w:vertAlign w:val="superscript"/>
              </w:rPr>
              <w:t>3</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kilogram</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kg</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meter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gram</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milligram</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mg</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millimeter</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mm</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 or l</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square meter</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w:t>
            </w:r>
            <w:r w:rsidRPr="004C261E">
              <w:rPr>
                <w:rFonts w:ascii="Times New Roman" w:eastAsia="Times New Roman" w:hAnsi="Times New Roman" w:cs="Times New Roman"/>
                <w:sz w:val="20"/>
                <w:szCs w:val="20"/>
                <w:vertAlign w:val="superscript"/>
              </w:rPr>
              <w:t>2</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milliliter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 or ml</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cubic decimeter</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dm</w:t>
            </w:r>
            <w:r w:rsidRPr="004C261E">
              <w:rPr>
                <w:rFonts w:ascii="Times New Roman" w:eastAsia="Times New Roman" w:hAnsi="Times New Roman" w:cs="Times New Roman"/>
                <w:sz w:val="20"/>
                <w:szCs w:val="20"/>
                <w:vertAlign w:val="superscript"/>
              </w:rPr>
              <w:t>3</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square centimeter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r w:rsidRPr="004C261E">
              <w:rPr>
                <w:rFonts w:ascii="Times New Roman" w:eastAsia="Times New Roman" w:hAnsi="Times New Roman" w:cs="Times New Roman"/>
                <w:sz w:val="20"/>
                <w:szCs w:val="20"/>
                <w:vertAlign w:val="superscript"/>
              </w:rPr>
              <w:t>2</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square decimeter</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dm</w:t>
            </w:r>
            <w:r w:rsidRPr="004C261E">
              <w:rPr>
                <w:rFonts w:ascii="Times New Roman" w:eastAsia="Times New Roman" w:hAnsi="Times New Roman" w:cs="Times New Roman"/>
                <w:sz w:val="20"/>
                <w:szCs w:val="20"/>
                <w:vertAlign w:val="superscript"/>
              </w:rPr>
              <w:t>2</w:t>
            </w:r>
          </w:p>
        </w:tc>
      </w:tr>
      <w:tr w:rsidR="004C261E" w:rsidRPr="004C261E" w:rsidTr="00A508CC">
        <w:trPr>
          <w:cantSplit/>
        </w:trPr>
        <w:tc>
          <w:tcPr>
            <w:tcW w:w="240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micrometer</w:t>
            </w:r>
          </w:p>
        </w:tc>
        <w:tc>
          <w:tcPr>
            <w:tcW w:w="1056"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µm</w:t>
            </w:r>
          </w:p>
        </w:tc>
        <w:tc>
          <w:tcPr>
            <w:tcW w:w="2664"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microgram</w:t>
            </w:r>
          </w:p>
        </w:tc>
        <w:tc>
          <w:tcPr>
            <w:tcW w:w="1080" w:type="dxa"/>
          </w:tcPr>
          <w:p w:rsidR="004C261E" w:rsidRPr="004C261E" w:rsidRDefault="004C261E" w:rsidP="004C261E">
            <w:pPr>
              <w:keepNext/>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µg or mcg</w:t>
            </w:r>
          </w:p>
        </w:tc>
      </w:tr>
    </w:tbl>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 xml:space="preserve">Symbols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4</w:t>
      </w:r>
      <w:r w:rsidRPr="004C261E">
        <w:rPr>
          <w:rFonts w:ascii="Times New Roman" w:eastAsia="Times New Roman" w:hAnsi="Times New Roman" w:cs="Times New Roman"/>
          <w:sz w:val="20"/>
          <w:szCs w:val="20"/>
          <w:vertAlign w:val="superscript"/>
        </w:rPr>
        <w:t>, page 63]</w:t>
      </w:r>
      <w:r w:rsidRPr="004C261E">
        <w:rPr>
          <w:rFonts w:ascii="Times New Roman" w:eastAsia="Times New Roman" w:hAnsi="Times New Roman" w:cs="Times New Roman"/>
          <w:sz w:val="20"/>
          <w:szCs w:val="24"/>
        </w:rPr>
        <w:t>, except for liter, are not capitalized unless the unit is derived from a proper name.  Periods shall not be used after the symbol.  Symbols shall always be written in the singular form.  Adding “s” to an SI symbol to express the plural of the symbol is prohibited.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The “L” symbol and the “mL” symbol are preferred; however, the “l” symbol for liter and “ml” symbol for milliliter are permitted.</w:t>
      </w:r>
    </w:p>
    <w:p w:rsidR="004C261E" w:rsidRPr="004C261E" w:rsidRDefault="004C261E" w:rsidP="004C261E">
      <w:pPr>
        <w:spacing w:before="60" w:after="0" w:line="240" w:lineRule="auto"/>
        <w:ind w:left="360"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1980 and 1993)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sz w:val="20"/>
          <w:szCs w:val="24"/>
        </w:rPr>
      </w:pPr>
      <w:bookmarkStart w:id="284" w:name="_Toc205440729"/>
      <w:r w:rsidRPr="004C261E">
        <w:rPr>
          <w:rFonts w:ascii="Times New Roman" w:eastAsia="Times New Roman" w:hAnsi="Times New Roman" w:cs="Times New Roman"/>
          <w:b/>
          <w:i/>
          <w:sz w:val="20"/>
          <w:szCs w:val="24"/>
        </w:rPr>
        <w:t>NOTE 4</w:t>
      </w:r>
      <w:r w:rsidRPr="004C261E">
        <w:rPr>
          <w:rFonts w:ascii="Times New Roman" w:eastAsia="Times New Roman" w:hAnsi="Times New Roman" w:cs="Times New Roman"/>
          <w:i/>
          <w:sz w:val="20"/>
          <w:szCs w:val="24"/>
        </w:rPr>
        <w:t>:  The “e” mark shall not be considered to be a qualifying word or phrase and may be used as part of the statement of the net quantity of contents where warranted.  When used, the “e” mark shall be at least 3 mm (approximately ⅛ in) in height.  The term “e” mark refers to the symbol “e” used in connection with the quantity declarations on labels of some consumer commodities marketed primarily in the European Union (EU) and South Africa.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4"/>
      <w:r w:rsidRPr="004C261E">
        <w:rPr>
          <w:rFonts w:ascii="Times New Roman" w:eastAsia="Times New Roman" w:hAnsi="Times New Roman" w:cs="Times New Roman"/>
          <w:i/>
          <w:sz w:val="20"/>
          <w:szCs w:val="24"/>
        </w:rPr>
        <w:t>.</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240" w:line="240" w:lineRule="auto"/>
        <w:ind w:left="360"/>
        <w:jc w:val="both"/>
        <w:rPr>
          <w:rFonts w:ascii="Times New Roman" w:eastAsia="Times New Roman" w:hAnsi="Times New Roman" w:cs="Times New Roman"/>
          <w:b/>
          <w:sz w:val="20"/>
          <w:szCs w:val="24"/>
        </w:rPr>
      </w:pPr>
      <w:bookmarkStart w:id="285" w:name="_Toc173408652"/>
      <w:bookmarkStart w:id="286" w:name="_Toc173472719"/>
      <w:bookmarkStart w:id="287" w:name="_Toc173770942"/>
      <w:bookmarkStart w:id="288" w:name="_Toc462831853"/>
      <w:r w:rsidRPr="004C261E">
        <w:rPr>
          <w:rFonts w:ascii="Times New Roman" w:eastAsia="Times New Roman" w:hAnsi="Times New Roman" w:cs="Times New Roman"/>
          <w:b/>
          <w:sz w:val="20"/>
          <w:szCs w:val="24"/>
        </w:rPr>
        <w:lastRenderedPageBreak/>
        <w:t>6.5.2.  Fractions and Prefixes</w:t>
      </w:r>
      <w:bookmarkEnd w:id="285"/>
      <w:bookmarkEnd w:id="286"/>
      <w:bookmarkEnd w:id="287"/>
      <w:r w:rsidRPr="004C261E">
        <w:rPr>
          <w:rFonts w:ascii="Times New Roman" w:eastAsia="Times New Roman" w:hAnsi="Times New Roman" w:cs="Times New Roman"/>
          <w:b/>
          <w:sz w:val="20"/>
          <w:szCs w:val="24"/>
        </w:rPr>
        <w:t>.</w:t>
      </w:r>
      <w:bookmarkEnd w:id="288"/>
    </w:p>
    <w:p w:rsidR="004C261E" w:rsidRPr="004C261E" w:rsidRDefault="004C261E" w:rsidP="004C261E">
      <w:pPr>
        <w:widowControl w:val="0"/>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 xml:space="preserve">Fractions: </w:t>
      </w:r>
      <w:r w:rsidRPr="004C261E">
        <w:rPr>
          <w:rFonts w:ascii="Times New Roman" w:eastAsia="Times New Roman" w:hAnsi="Times New Roman" w:cs="Times New Roman"/>
          <w:sz w:val="20"/>
          <w:szCs w:val="24"/>
        </w:rPr>
        <w:t xml:space="preserve"> An SI statement in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"SI, fractions and prefixes"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 declaration of net quantity of contents of any consumer commodity may contain only decimal fractions.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 xml:space="preserve">Prefixes:  </w:t>
      </w:r>
      <w:r w:rsidRPr="004C261E">
        <w:rPr>
          <w:rFonts w:ascii="Times New Roman" w:eastAsia="Times New Roman" w:hAnsi="Times New Roman" w:cs="Times New Roman"/>
          <w:sz w:val="20"/>
          <w:szCs w:val="24"/>
        </w:rPr>
        <w:t xml:space="preserve">The following chart indicates SI prefixes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"Symbols:SI prefixes"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that may be used on a broad range of consumer commodity labels to form multiples and submultiples of SI units:</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tbl>
      <w:tblPr>
        <w:tblW w:w="0" w:type="auto"/>
        <w:tblInd w:w="2268" w:type="dxa"/>
        <w:tblLook w:val="01E0" w:firstRow="1" w:lastRow="1" w:firstColumn="1" w:lastColumn="1" w:noHBand="0" w:noVBand="0"/>
      </w:tblPr>
      <w:tblGrid>
        <w:gridCol w:w="1920"/>
        <w:gridCol w:w="1680"/>
        <w:gridCol w:w="2040"/>
      </w:tblGrid>
      <w:tr w:rsidR="004C261E" w:rsidRPr="004C261E" w:rsidTr="00A508CC">
        <w:tc>
          <w:tcPr>
            <w:tcW w:w="1920" w:type="dxa"/>
            <w:vAlign w:val="bottom"/>
          </w:tcPr>
          <w:p w:rsidR="004C261E" w:rsidRPr="004C261E" w:rsidRDefault="004C261E" w:rsidP="004C261E">
            <w:pPr>
              <w:keepNext/>
              <w:keepLines/>
              <w:spacing w:after="0" w:line="240" w:lineRule="auto"/>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Prefix</w:t>
            </w:r>
          </w:p>
        </w:tc>
        <w:tc>
          <w:tcPr>
            <w:tcW w:w="1680" w:type="dxa"/>
            <w:vAlign w:val="bottom"/>
          </w:tcPr>
          <w:p w:rsidR="004C261E" w:rsidRPr="004C261E" w:rsidRDefault="004C261E" w:rsidP="004C261E">
            <w:pPr>
              <w:keepNext/>
              <w:keepLines/>
              <w:spacing w:after="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Symbol</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Multiplying</w:t>
            </w:r>
          </w:p>
          <w:p w:rsidR="004C261E" w:rsidRPr="004C261E" w:rsidRDefault="004C261E" w:rsidP="004C261E">
            <w:pPr>
              <w:keepNext/>
              <w:keepLines/>
              <w:spacing w:after="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Factor*</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kilo-</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10</w:t>
            </w:r>
            <w:r w:rsidRPr="004C261E">
              <w:rPr>
                <w:rFonts w:ascii="Times New Roman" w:eastAsia="Times New Roman" w:hAnsi="Times New Roman" w:cs="Times New Roman"/>
                <w:sz w:val="20"/>
                <w:szCs w:val="20"/>
                <w:vertAlign w:val="superscript"/>
              </w:rPr>
              <w:t>3</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deka-**</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da</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10  </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deci-**</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10</w:t>
            </w:r>
            <w:r w:rsidRPr="004C261E">
              <w:rPr>
                <w:rFonts w:ascii="Times New Roman" w:eastAsia="Times New Roman" w:hAnsi="Times New Roman" w:cs="Times New Roman"/>
                <w:sz w:val="20"/>
                <w:szCs w:val="20"/>
                <w:vertAlign w:val="superscript"/>
              </w:rPr>
              <w:t>-1</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lang w:val="fr-FR"/>
              </w:rPr>
              <w:t>centi-***</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lang w:val="fr-FR"/>
              </w:rPr>
              <w:t>c</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z w:val="20"/>
                <w:szCs w:val="24"/>
                <w:lang w:val="fr-FR"/>
              </w:rPr>
              <w:t xml:space="preserve"> 10</w:t>
            </w:r>
            <w:r w:rsidRPr="004C261E">
              <w:rPr>
                <w:rFonts w:ascii="Times New Roman" w:eastAsia="Times New Roman" w:hAnsi="Times New Roman" w:cs="Times New Roman"/>
                <w:sz w:val="20"/>
                <w:szCs w:val="20"/>
                <w:vertAlign w:val="superscript"/>
                <w:lang w:val="fr-FR"/>
              </w:rPr>
              <w:t>-2</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lang w:val="fr-FR"/>
              </w:rPr>
              <w:t>milli-</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lang w:val="fr-FR"/>
              </w:rPr>
              <w:t>m</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z w:val="20"/>
                <w:szCs w:val="24"/>
                <w:lang w:val="fr-FR"/>
              </w:rPr>
              <w:t xml:space="preserve"> 10</w:t>
            </w:r>
            <w:r w:rsidRPr="004C261E">
              <w:rPr>
                <w:rFonts w:ascii="Times New Roman" w:eastAsia="Times New Roman" w:hAnsi="Times New Roman" w:cs="Times New Roman"/>
                <w:sz w:val="20"/>
                <w:szCs w:val="20"/>
                <w:vertAlign w:val="superscript"/>
                <w:lang w:val="fr-FR"/>
              </w:rPr>
              <w:t>-3</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micro-****</w:t>
            </w: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µ</w:t>
            </w: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10</w:t>
            </w:r>
            <w:r w:rsidRPr="004C261E">
              <w:rPr>
                <w:rFonts w:ascii="Times New Roman" w:eastAsia="Times New Roman" w:hAnsi="Times New Roman" w:cs="Times New Roman"/>
                <w:sz w:val="20"/>
                <w:szCs w:val="20"/>
                <w:vertAlign w:val="superscript"/>
              </w:rPr>
              <w:t>-6</w:t>
            </w:r>
          </w:p>
        </w:tc>
      </w:tr>
      <w:tr w:rsidR="004C261E" w:rsidRPr="004C261E" w:rsidTr="00A508CC">
        <w:tc>
          <w:tcPr>
            <w:tcW w:w="1920" w:type="dxa"/>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p>
        </w:tc>
        <w:tc>
          <w:tcPr>
            <w:tcW w:w="168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p>
        </w:tc>
        <w:tc>
          <w:tcPr>
            <w:tcW w:w="2040" w:type="dxa"/>
          </w:tcPr>
          <w:p w:rsidR="004C261E" w:rsidRPr="004C261E" w:rsidRDefault="004C261E" w:rsidP="004C261E">
            <w:pPr>
              <w:keepNext/>
              <w:keepLines/>
              <w:spacing w:after="0" w:line="240" w:lineRule="auto"/>
              <w:jc w:val="center"/>
              <w:rPr>
                <w:rFonts w:ascii="Times New Roman" w:eastAsia="Times New Roman" w:hAnsi="Times New Roman" w:cs="Times New Roman"/>
                <w:sz w:val="20"/>
                <w:szCs w:val="24"/>
              </w:rPr>
            </w:pPr>
          </w:p>
        </w:tc>
      </w:tr>
      <w:tr w:rsidR="004C261E" w:rsidRPr="004C261E" w:rsidTr="00A508CC">
        <w:tc>
          <w:tcPr>
            <w:tcW w:w="5640" w:type="dxa"/>
            <w:gridSpan w:val="3"/>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 100; 10</w:t>
            </w:r>
            <w:r w:rsidRPr="004C261E">
              <w:rPr>
                <w:rFonts w:ascii="Times New Roman" w:eastAsia="Times New Roman" w:hAnsi="Times New Roman" w:cs="Times New Roman"/>
                <w:sz w:val="20"/>
                <w:szCs w:val="20"/>
                <w:vertAlign w:val="superscript"/>
              </w:rPr>
              <w:t>3</w:t>
            </w:r>
            <w:r w:rsidRPr="004C261E">
              <w:rPr>
                <w:rFonts w:ascii="Times New Roman" w:eastAsia="Times New Roman" w:hAnsi="Times New Roman" w:cs="Times New Roman"/>
                <w:sz w:val="20"/>
                <w:szCs w:val="24"/>
              </w:rPr>
              <w:t xml:space="preserve"> = 1000; 10</w:t>
            </w:r>
            <w:r w:rsidRPr="004C261E">
              <w:rPr>
                <w:rFonts w:ascii="Times New Roman" w:eastAsia="Times New Roman" w:hAnsi="Times New Roman" w:cs="Times New Roman"/>
                <w:sz w:val="20"/>
                <w:szCs w:val="20"/>
                <w:vertAlign w:val="superscript"/>
              </w:rPr>
              <w:t>-1</w:t>
            </w:r>
            <w:r w:rsidRPr="004C261E">
              <w:rPr>
                <w:rFonts w:ascii="Times New Roman" w:eastAsia="Times New Roman" w:hAnsi="Times New Roman" w:cs="Times New Roman"/>
                <w:sz w:val="20"/>
                <w:szCs w:val="24"/>
              </w:rPr>
              <w:t xml:space="preserve"> = 0.1; 10</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 0.01</w:t>
            </w:r>
          </w:p>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 Thus, 2 kg = 2 × 1000 g = 2000 g and 3 cm = 3 × 0.01 m = 0.03 m</w:t>
            </w:r>
          </w:p>
        </w:tc>
      </w:tr>
      <w:tr w:rsidR="004C261E" w:rsidRPr="004C261E" w:rsidTr="00A508CC">
        <w:tc>
          <w:tcPr>
            <w:tcW w:w="5640" w:type="dxa"/>
            <w:gridSpan w:val="3"/>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**Not permitted on food labels.</w:t>
            </w:r>
          </w:p>
        </w:tc>
      </w:tr>
      <w:tr w:rsidR="004C261E" w:rsidRPr="004C261E" w:rsidTr="00A508CC">
        <w:tc>
          <w:tcPr>
            <w:tcW w:w="5640" w:type="dxa"/>
            <w:gridSpan w:val="3"/>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***Should only be used with “meter.”</w:t>
            </w:r>
          </w:p>
        </w:tc>
      </w:tr>
      <w:tr w:rsidR="004C261E" w:rsidRPr="004C261E" w:rsidTr="00A508CC">
        <w:tc>
          <w:tcPr>
            <w:tcW w:w="5640" w:type="dxa"/>
            <w:gridSpan w:val="3"/>
          </w:tcPr>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****Shall only be used for measurements less than 1 mm.</w:t>
            </w:r>
          </w:p>
        </w:tc>
      </w:tr>
    </w:tbl>
    <w:p w:rsidR="004C261E" w:rsidRPr="004C261E" w:rsidRDefault="004C261E" w:rsidP="004C261E">
      <w:pPr>
        <w:keepLines/>
        <w:spacing w:before="60" w:after="24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keepNext/>
        <w:spacing w:after="240" w:line="240" w:lineRule="auto"/>
        <w:jc w:val="both"/>
        <w:rPr>
          <w:rFonts w:ascii="Times New Roman" w:eastAsia="Times New Roman" w:hAnsi="Times New Roman" w:cs="Times New Roman"/>
          <w:sz w:val="20"/>
          <w:szCs w:val="20"/>
        </w:rPr>
      </w:pPr>
      <w:bookmarkStart w:id="289" w:name="_Toc462831854"/>
      <w:bookmarkStart w:id="290" w:name="_Toc173408653"/>
      <w:bookmarkStart w:id="291" w:name="_Toc173471423"/>
      <w:bookmarkStart w:id="292" w:name="_Toc173472720"/>
      <w:bookmarkStart w:id="293" w:name="_Toc173474071"/>
      <w:bookmarkStart w:id="294" w:name="_Toc173770943"/>
      <w:bookmarkStart w:id="295" w:name="_Toc173771713"/>
      <w:r w:rsidRPr="004C261E">
        <w:rPr>
          <w:rFonts w:ascii="Times New Roman" w:eastAsia="Times New Roman" w:hAnsi="Times New Roman" w:cs="Times New Roman"/>
          <w:b/>
          <w:sz w:val="20"/>
          <w:szCs w:val="24"/>
        </w:rPr>
        <w:t>6.6.  Prescribed Units, SI.</w:t>
      </w:r>
      <w:bookmarkEnd w:id="289"/>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3</w:t>
      </w:r>
      <w:r w:rsidRPr="004C261E">
        <w:rPr>
          <w:rFonts w:ascii="Times New Roman" w:eastAsia="Times New Roman" w:hAnsi="Times New Roman" w:cs="Times New Roman"/>
          <w:sz w:val="20"/>
          <w:szCs w:val="20"/>
          <w:vertAlign w:val="superscript"/>
        </w:rPr>
        <w:t>, page 61]</w:t>
      </w:r>
      <w:bookmarkEnd w:id="290"/>
      <w:bookmarkEnd w:id="291"/>
      <w:bookmarkEnd w:id="292"/>
      <w:bookmarkEnd w:id="293"/>
      <w:bookmarkEnd w:id="294"/>
      <w:bookmarkEnd w:id="295"/>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296" w:name="_Toc462831855"/>
      <w:bookmarkStart w:id="297" w:name="_Toc173408654"/>
      <w:bookmarkStart w:id="298" w:name="_Toc173471424"/>
      <w:bookmarkStart w:id="299" w:name="_Toc173472721"/>
      <w:bookmarkStart w:id="300" w:name="_Toc173474072"/>
      <w:bookmarkStart w:id="301" w:name="_Toc173770944"/>
      <w:bookmarkStart w:id="302" w:name="_Toc173771714"/>
      <w:r w:rsidRPr="004C261E">
        <w:rPr>
          <w:rFonts w:ascii="Times New Roman" w:eastAsia="Times New Roman" w:hAnsi="Times New Roman" w:cs="Times New Roman"/>
          <w:b/>
          <w:sz w:val="20"/>
          <w:szCs w:val="24"/>
        </w:rPr>
        <w:t>6.6.1.  Less than 1 Meter, 1 Square Meter, 1 Kilogram, 1 Cubic Meter, or 1 Liter.</w:t>
      </w:r>
      <w:bookmarkEnd w:id="296"/>
      <w:r w:rsidRPr="004C261E">
        <w:rPr>
          <w:rFonts w:ascii="Times New Roman" w:eastAsia="Times New Roman" w:hAnsi="Times New Roman" w:cs="Times New Roman"/>
          <w:b/>
          <w:sz w:val="20"/>
          <w:szCs w:val="24"/>
        </w:rPr>
        <w:fldChar w:fldCharType="begin"/>
      </w:r>
      <w:r w:rsidRPr="004C261E">
        <w:rPr>
          <w:rFonts w:ascii="Times New Roman" w:eastAsia="Times New Roman" w:hAnsi="Times New Roman" w:cs="Times New Roman"/>
          <w:sz w:val="20"/>
          <w:szCs w:val="24"/>
        </w:rPr>
        <w:instrText xml:space="preserve"> XE "SI units:Prescribed units" </w:instrText>
      </w:r>
      <w:r w:rsidRPr="004C261E">
        <w:rPr>
          <w:rFonts w:ascii="Times New Roman" w:eastAsia="Times New Roman" w:hAnsi="Times New Roman" w:cs="Times New Roman"/>
          <w:b/>
          <w:sz w:val="20"/>
          <w:szCs w:val="24"/>
        </w:rPr>
        <w:fldChar w:fldCharType="end"/>
      </w:r>
      <w:r w:rsidRPr="004C261E">
        <w:rPr>
          <w:rFonts w:ascii="Times New Roman" w:eastAsia="Times New Roman" w:hAnsi="Times New Roman" w:cs="Times New Roman"/>
          <w:sz w:val="20"/>
          <w:szCs w:val="24"/>
        </w:rPr>
        <w:t xml:space="preserve"> – The declaration of quantity shall be expressed as follows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"Declaration of quantity"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bookmarkEnd w:id="297"/>
      <w:bookmarkEnd w:id="298"/>
      <w:bookmarkEnd w:id="299"/>
      <w:bookmarkEnd w:id="300"/>
      <w:bookmarkEnd w:id="301"/>
      <w:bookmarkEnd w:id="302"/>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length measure of less than 1 meter:  in centimeters or millimeters;</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1979)</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 xml:space="preserve">area measure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"Area"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less than 1 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in square decimeters and decimal fractions of a square decimeter or in square centimeters and decimal fractions of a square centimeter;</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 xml:space="preserve">mass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"Mass"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less than 1 kg:  in grams and decimal fractions of a gram, but if less than 1 g, then in milligrams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"Milligram, SI Units"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r w:rsidRPr="004C261E">
        <w:rPr>
          <w:rFonts w:ascii="Times New Roman" w:eastAsia="Times New Roman" w:hAnsi="Times New Roman" w:cs="Times New Roman"/>
          <w:sz w:val="20"/>
          <w:szCs w:val="24"/>
        </w:rPr>
        <w:tab/>
        <w:t>liquid or dry measure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"Liquid or dry"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less than 1 L:  in milliliters; and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w:t>
      </w:r>
      <w:r w:rsidRPr="004C261E">
        <w:rPr>
          <w:rFonts w:ascii="Times New Roman" w:eastAsia="Times New Roman" w:hAnsi="Times New Roman" w:cs="Times New Roman"/>
          <w:sz w:val="20"/>
          <w:szCs w:val="24"/>
        </w:rPr>
        <w:tab/>
        <w:t>cubic measure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"Cubic measure"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less than 1 m</w:t>
      </w:r>
      <w:r w:rsidRPr="004C261E">
        <w:rPr>
          <w:rFonts w:ascii="Times New Roman" w:eastAsia="Times New Roman" w:hAnsi="Times New Roman" w:cs="Times New Roman"/>
          <w:sz w:val="20"/>
          <w:szCs w:val="24"/>
          <w:vertAlign w:val="superscript"/>
        </w:rPr>
        <w:t>3</w:t>
      </w:r>
      <w:r w:rsidRPr="004C261E">
        <w:rPr>
          <w:rFonts w:ascii="Times New Roman" w:eastAsia="Times New Roman" w:hAnsi="Times New Roman" w:cs="Times New Roman"/>
          <w:sz w:val="20"/>
          <w:szCs w:val="24"/>
        </w:rPr>
        <w:t>:  in cubic centimeters or cubic decimeters (liters);</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widowControl w:val="0"/>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iCs/>
          <w:sz w:val="20"/>
          <w:szCs w:val="24"/>
        </w:rPr>
        <w:t>provided</w:t>
      </w:r>
      <w:r w:rsidRPr="004C261E">
        <w:rPr>
          <w:rFonts w:ascii="Times New Roman" w:eastAsia="Times New Roman" w:hAnsi="Times New Roman" w:cs="Times New Roman"/>
          <w:sz w:val="20"/>
          <w:szCs w:val="24"/>
        </w:rPr>
        <w:t xml:space="preserve"> the quantity declaration appearing on a random mass package may be expressed in units of decimal fractions of the largest appropriate unit, the fraction being carried out to not more than three decimal places.</w:t>
      </w:r>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 and 1993)</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303" w:name="_Toc173408655"/>
      <w:bookmarkStart w:id="304" w:name="_Toc173472722"/>
      <w:bookmarkStart w:id="305" w:name="_Toc173770945"/>
    </w:p>
    <w:p w:rsidR="004C261E" w:rsidRPr="004C261E" w:rsidRDefault="004C261E" w:rsidP="004C261E">
      <w:pPr>
        <w:spacing w:after="0" w:line="240" w:lineRule="auto"/>
        <w:ind w:left="360"/>
        <w:jc w:val="both"/>
        <w:rPr>
          <w:rFonts w:ascii="Times New Roman" w:eastAsia="Times New Roman" w:hAnsi="Times New Roman" w:cs="Times New Roman"/>
          <w:b/>
          <w:bCs/>
          <w:iCs/>
          <w:sz w:val="20"/>
          <w:szCs w:val="24"/>
        </w:rPr>
      </w:pPr>
      <w:bookmarkStart w:id="306" w:name="_Toc462831856"/>
      <w:r w:rsidRPr="004C261E">
        <w:rPr>
          <w:rFonts w:ascii="Times New Roman" w:eastAsia="Times New Roman" w:hAnsi="Times New Roman" w:cs="Times New Roman"/>
          <w:b/>
          <w:sz w:val="20"/>
          <w:szCs w:val="24"/>
        </w:rPr>
        <w:t>6.6.2.  One Meter, 1 Square Meter, 1 Kilogram, 1 Liter, 1 Cubic Meter, or More.</w:t>
      </w:r>
      <w:bookmarkEnd w:id="306"/>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In the case of</w:t>
      </w:r>
      <w:r w:rsidRPr="004C261E">
        <w:rPr>
          <w:rFonts w:ascii="Times New Roman" w:eastAsia="Times New Roman" w:hAnsi="Times New Roman" w:cs="Times New Roman"/>
          <w:bCs/>
          <w:iCs/>
          <w:sz w:val="20"/>
          <w:szCs w:val="24"/>
        </w:rPr>
        <w:fldChar w:fldCharType="begin"/>
      </w:r>
      <w:r w:rsidRPr="004C261E">
        <w:rPr>
          <w:rFonts w:ascii="Times New Roman" w:eastAsia="Times New Roman" w:hAnsi="Times New Roman" w:cs="Times New Roman"/>
          <w:sz w:val="20"/>
          <w:szCs w:val="24"/>
        </w:rPr>
        <w:instrText xml:space="preserve"> XE "Declaration of quantity" </w:instrText>
      </w:r>
      <w:r w:rsidRPr="004C261E">
        <w:rPr>
          <w:rFonts w:ascii="Times New Roman" w:eastAsia="Times New Roman" w:hAnsi="Times New Roman" w:cs="Times New Roman"/>
          <w:bCs/>
          <w:iCs/>
          <w:sz w:val="20"/>
          <w:szCs w:val="24"/>
        </w:rPr>
        <w:fldChar w:fldCharType="end"/>
      </w:r>
      <w:r w:rsidRPr="004C261E">
        <w:rPr>
          <w:rFonts w:ascii="Times New Roman" w:eastAsia="Times New Roman" w:hAnsi="Times New Roman" w:cs="Times New Roman"/>
          <w:bCs/>
          <w:iCs/>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bCs/>
          <w:iCs/>
          <w:sz w:val="20"/>
          <w:szCs w:val="24"/>
        </w:rPr>
        <w:fldChar w:fldCharType="end"/>
      </w:r>
      <w:r w:rsidRPr="004C261E">
        <w:rPr>
          <w:rFonts w:ascii="Times New Roman" w:eastAsia="Times New Roman" w:hAnsi="Times New Roman" w:cs="Times New Roman"/>
          <w:bCs/>
          <w:iCs/>
          <w:sz w:val="20"/>
          <w:szCs w:val="24"/>
        </w:rPr>
        <w:t>:</w:t>
      </w:r>
      <w:bookmarkEnd w:id="303"/>
      <w:bookmarkEnd w:id="304"/>
      <w:bookmarkEnd w:id="305"/>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length measure of 1 m or more:  in meters and decimal fractions to not more than three places;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area measure of 1 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or more:  in square meters and decimal fractions to not more than three places;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mass of 1 kg or more:  in kilograms and decimal fractions to not more than three places;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(d)</w:t>
      </w:r>
      <w:r w:rsidRPr="004C261E">
        <w:rPr>
          <w:rFonts w:ascii="Times New Roman" w:eastAsia="Times New Roman" w:hAnsi="Times New Roman" w:cs="Times New Roman"/>
          <w:sz w:val="20"/>
          <w:szCs w:val="24"/>
        </w:rPr>
        <w:tab/>
        <w:t>liquid or dry measure of 1 L or more:  in liters and decimal fractions to not more than three places; and</w:t>
      </w:r>
    </w:p>
    <w:p w:rsidR="004C261E" w:rsidRPr="004C261E" w:rsidRDefault="004C261E" w:rsidP="004C261E">
      <w:pPr>
        <w:spacing w:before="60" w:after="24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1986) (Amended 1993)</w:t>
      </w:r>
    </w:p>
    <w:p w:rsidR="004C261E" w:rsidRPr="004C261E" w:rsidRDefault="004C261E" w:rsidP="004C261E">
      <w:pPr>
        <w:keepLines/>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w:t>
      </w:r>
      <w:r w:rsidRPr="004C261E">
        <w:rPr>
          <w:rFonts w:ascii="Times New Roman" w:eastAsia="Times New Roman" w:hAnsi="Times New Roman" w:cs="Times New Roman"/>
          <w:sz w:val="20"/>
          <w:szCs w:val="24"/>
        </w:rPr>
        <w:tab/>
        <w:t>cubic measure of 1 m</w:t>
      </w:r>
      <w:r w:rsidRPr="004C261E">
        <w:rPr>
          <w:rFonts w:ascii="Times New Roman" w:eastAsia="Times New Roman" w:hAnsi="Times New Roman" w:cs="Times New Roman"/>
          <w:sz w:val="20"/>
          <w:szCs w:val="24"/>
          <w:vertAlign w:val="superscript"/>
        </w:rPr>
        <w:t>3</w:t>
      </w:r>
      <w:r w:rsidRPr="004C261E">
        <w:rPr>
          <w:rFonts w:ascii="Times New Roman" w:eastAsia="Times New Roman" w:hAnsi="Times New Roman" w:cs="Times New Roman"/>
          <w:sz w:val="20"/>
          <w:szCs w:val="24"/>
        </w:rPr>
        <w:t xml:space="preserve"> or more:  in cubic meters and decimal fractions to not more than three places. </w:t>
      </w:r>
    </w:p>
    <w:p w:rsidR="004C261E" w:rsidRPr="004C261E" w:rsidRDefault="004C261E" w:rsidP="004C261E">
      <w:pPr>
        <w:keepLines/>
        <w:spacing w:before="60" w:after="24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w:t>
      </w:r>
    </w:p>
    <w:p w:rsidR="004C261E" w:rsidRPr="004C261E" w:rsidRDefault="004C261E" w:rsidP="004C261E">
      <w:pPr>
        <w:spacing w:after="240" w:line="240" w:lineRule="auto"/>
        <w:jc w:val="both"/>
        <w:rPr>
          <w:rFonts w:ascii="Times New Roman" w:eastAsia="Times New Roman" w:hAnsi="Times New Roman" w:cs="Times New Roman"/>
          <w:sz w:val="20"/>
          <w:szCs w:val="24"/>
        </w:rPr>
      </w:pPr>
      <w:bookmarkStart w:id="307" w:name="_Toc462831857"/>
      <w:bookmarkStart w:id="308" w:name="_Toc173408656"/>
      <w:bookmarkStart w:id="309" w:name="_Toc173471425"/>
      <w:bookmarkStart w:id="310" w:name="_Toc173472723"/>
      <w:bookmarkStart w:id="311" w:name="_Toc173474073"/>
      <w:bookmarkStart w:id="312" w:name="_Toc173770946"/>
      <w:bookmarkStart w:id="313" w:name="_Toc173771715"/>
      <w:r w:rsidRPr="004C261E">
        <w:rPr>
          <w:rFonts w:ascii="Times New Roman" w:eastAsia="Times New Roman" w:hAnsi="Times New Roman" w:cs="Times New Roman"/>
          <w:b/>
          <w:sz w:val="20"/>
          <w:szCs w:val="24"/>
        </w:rPr>
        <w:t>6.7.  U.S. Customary Units:  Weight, Measure.</w:t>
      </w:r>
      <w:bookmarkEnd w:id="307"/>
      <w:r w:rsidRPr="004C261E">
        <w:rPr>
          <w:rFonts w:ascii="Times New Roman" w:eastAsia="Times New Roman" w:hAnsi="Times New Roman" w:cs="Times New Roman"/>
          <w:sz w:val="20"/>
          <w:szCs w:val="24"/>
        </w:rPr>
        <w:t xml:space="preserve"> – A declaration of quantity shall be expressed in terms of Table 6.7. U.S. Customary Units:</w:t>
      </w:r>
      <w:bookmarkEnd w:id="308"/>
      <w:bookmarkEnd w:id="309"/>
      <w:bookmarkEnd w:id="310"/>
      <w:bookmarkEnd w:id="311"/>
      <w:bookmarkEnd w:id="312"/>
      <w:bookmarkEnd w:id="313"/>
      <w:r w:rsidRPr="004C261E">
        <w:rPr>
          <w:rFonts w:ascii="Times New Roman" w:eastAsia="Times New Roman" w:hAnsi="Times New Roman" w:cs="Times New Roman"/>
          <w:sz w:val="20"/>
          <w:szCs w:val="24"/>
        </w:rPr>
        <w:t xml:space="preserve">  Weight, Measure: </w:t>
      </w:r>
    </w:p>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328"/>
        <w:gridCol w:w="4617"/>
      </w:tblGrid>
      <w:tr w:rsidR="004C261E" w:rsidRPr="004C261E" w:rsidTr="00A508CC">
        <w:trPr>
          <w:trHeight w:val="18"/>
        </w:trPr>
        <w:tc>
          <w:tcPr>
            <w:tcW w:w="9090" w:type="dxa"/>
            <w:gridSpan w:val="2"/>
            <w:tcBorders>
              <w:top w:val="double" w:sz="4" w:space="0" w:color="auto"/>
              <w:bottom w:val="double" w:sz="4" w:space="0" w:color="auto"/>
            </w:tcBorders>
          </w:tcPr>
          <w:p w:rsidR="004C261E" w:rsidRPr="004C261E" w:rsidRDefault="004C261E" w:rsidP="004C261E">
            <w:pPr>
              <w:keepNext/>
              <w:jc w:val="center"/>
              <w:rPr>
                <w:b/>
                <w:szCs w:val="24"/>
              </w:rPr>
            </w:pPr>
            <w:r w:rsidRPr="004C261E">
              <w:rPr>
                <w:b/>
                <w:szCs w:val="24"/>
              </w:rPr>
              <w:t>Table 6.7.</w:t>
            </w:r>
          </w:p>
          <w:p w:rsidR="004C261E" w:rsidRPr="004C261E" w:rsidRDefault="004C261E" w:rsidP="004C261E">
            <w:pPr>
              <w:keepNext/>
              <w:jc w:val="center"/>
              <w:rPr>
                <w:b/>
                <w:szCs w:val="24"/>
              </w:rPr>
            </w:pPr>
            <w:r w:rsidRPr="004C261E">
              <w:rPr>
                <w:b/>
                <w:szCs w:val="24"/>
              </w:rPr>
              <w:t>U.S. Customary Units:  Weight, Measure</w:t>
            </w:r>
          </w:p>
        </w:tc>
      </w:tr>
      <w:tr w:rsidR="004C261E" w:rsidRPr="004C261E" w:rsidTr="00A508CC">
        <w:tc>
          <w:tcPr>
            <w:tcW w:w="4403" w:type="dxa"/>
            <w:tcBorders>
              <w:top w:val="double" w:sz="4" w:space="0" w:color="auto"/>
            </w:tcBorders>
          </w:tcPr>
          <w:p w:rsidR="004C261E" w:rsidRPr="004C261E" w:rsidRDefault="004C261E" w:rsidP="004C261E">
            <w:pPr>
              <w:keepNext/>
              <w:rPr>
                <w:b/>
                <w:szCs w:val="24"/>
              </w:rPr>
            </w:pPr>
            <w:r w:rsidRPr="004C261E">
              <w:rPr>
                <w:b/>
                <w:szCs w:val="24"/>
              </w:rPr>
              <w:t>If a declaration of quantity is in units of:</w:t>
            </w:r>
          </w:p>
        </w:tc>
        <w:tc>
          <w:tcPr>
            <w:tcW w:w="4687" w:type="dxa"/>
            <w:tcBorders>
              <w:top w:val="double" w:sz="4" w:space="0" w:color="auto"/>
            </w:tcBorders>
          </w:tcPr>
          <w:p w:rsidR="004C261E" w:rsidRPr="004C261E" w:rsidRDefault="004C261E" w:rsidP="004C261E">
            <w:pPr>
              <w:keepNext/>
              <w:rPr>
                <w:b/>
                <w:szCs w:val="24"/>
              </w:rPr>
            </w:pPr>
            <w:r w:rsidRPr="004C261E">
              <w:rPr>
                <w:b/>
                <w:szCs w:val="24"/>
              </w:rPr>
              <w:t>The unit shall be in:</w:t>
            </w:r>
          </w:p>
        </w:tc>
      </w:tr>
      <w:tr w:rsidR="004C261E" w:rsidRPr="004C261E" w:rsidTr="00A508CC">
        <w:tc>
          <w:tcPr>
            <w:tcW w:w="4403" w:type="dxa"/>
          </w:tcPr>
          <w:p w:rsidR="004C261E" w:rsidRPr="004C261E" w:rsidRDefault="004C261E" w:rsidP="004C261E">
            <w:pPr>
              <w:keepNext/>
              <w:numPr>
                <w:ilvl w:val="3"/>
                <w:numId w:val="27"/>
              </w:numPr>
              <w:ind w:left="380"/>
              <w:rPr>
                <w:szCs w:val="24"/>
              </w:rPr>
            </w:pPr>
            <w:r w:rsidRPr="004C261E">
              <w:rPr>
                <w:szCs w:val="24"/>
              </w:rPr>
              <w:t>weight</w:t>
            </w:r>
          </w:p>
        </w:tc>
        <w:tc>
          <w:tcPr>
            <w:tcW w:w="4687" w:type="dxa"/>
          </w:tcPr>
          <w:p w:rsidR="004C261E" w:rsidRPr="004C261E" w:rsidRDefault="004C261E" w:rsidP="004C261E">
            <w:pPr>
              <w:keepNext/>
              <w:rPr>
                <w:szCs w:val="24"/>
              </w:rPr>
            </w:pPr>
            <w:r w:rsidRPr="004C261E">
              <w:rPr>
                <w:szCs w:val="24"/>
              </w:rPr>
              <w:t>avoirdupois pound or ounce</w:t>
            </w:r>
          </w:p>
        </w:tc>
      </w:tr>
      <w:tr w:rsidR="004C261E" w:rsidRPr="004C261E" w:rsidTr="00A508CC">
        <w:tc>
          <w:tcPr>
            <w:tcW w:w="4403" w:type="dxa"/>
          </w:tcPr>
          <w:p w:rsidR="004C261E" w:rsidRPr="004C261E" w:rsidRDefault="004C261E" w:rsidP="004C261E">
            <w:pPr>
              <w:keepNext/>
              <w:numPr>
                <w:ilvl w:val="3"/>
                <w:numId w:val="27"/>
              </w:numPr>
              <w:ind w:left="362"/>
              <w:rPr>
                <w:szCs w:val="24"/>
              </w:rPr>
            </w:pPr>
            <w:r w:rsidRPr="004C261E">
              <w:rPr>
                <w:szCs w:val="24"/>
              </w:rPr>
              <w:t>liquid measure</w:t>
            </w:r>
          </w:p>
        </w:tc>
        <w:tc>
          <w:tcPr>
            <w:tcW w:w="4687" w:type="dxa"/>
          </w:tcPr>
          <w:p w:rsidR="004C261E" w:rsidRPr="004C261E" w:rsidRDefault="004C261E" w:rsidP="004C261E">
            <w:pPr>
              <w:keepNext/>
              <w:rPr>
                <w:szCs w:val="24"/>
              </w:rPr>
            </w:pPr>
            <w:r w:rsidRPr="004C261E">
              <w:rPr>
                <w:szCs w:val="24"/>
              </w:rPr>
              <w:t>U.S. gallon of 231 in</w:t>
            </w:r>
            <w:r w:rsidRPr="004C261E">
              <w:rPr>
                <w:szCs w:val="24"/>
                <w:vertAlign w:val="superscript"/>
              </w:rPr>
              <w:t>3</w:t>
            </w:r>
            <w:r w:rsidRPr="004C261E">
              <w:rPr>
                <w:szCs w:val="24"/>
              </w:rPr>
              <w:t xml:space="preserve"> or liquid quart, liquid pint, or fluid-ounce subdivisions of the gallon and shall express the volume at 68 °F, except in the case of:</w:t>
            </w:r>
          </w:p>
          <w:p w:rsidR="004C261E" w:rsidRPr="004C261E" w:rsidRDefault="004C261E" w:rsidP="004C261E">
            <w:pPr>
              <w:keepNext/>
              <w:tabs>
                <w:tab w:val="left" w:pos="252"/>
              </w:tabs>
              <w:ind w:left="252"/>
              <w:rPr>
                <w:szCs w:val="24"/>
              </w:rPr>
            </w:pPr>
            <w:r w:rsidRPr="004C261E">
              <w:rPr>
                <w:szCs w:val="24"/>
              </w:rPr>
              <w:tab/>
            </w:r>
          </w:p>
          <w:p w:rsidR="004C261E" w:rsidRPr="004C261E" w:rsidRDefault="004C261E" w:rsidP="004C261E">
            <w:pPr>
              <w:keepNext/>
              <w:numPr>
                <w:ilvl w:val="4"/>
                <w:numId w:val="27"/>
              </w:numPr>
              <w:ind w:left="522"/>
              <w:rPr>
                <w:szCs w:val="24"/>
              </w:rPr>
            </w:pPr>
            <w:r w:rsidRPr="004C261E">
              <w:rPr>
                <w:szCs w:val="24"/>
              </w:rPr>
              <w:t>petroleum products or distilled spirits for which the declaration shall express the volume at 60 °F;</w:t>
            </w:r>
          </w:p>
          <w:p w:rsidR="004C261E" w:rsidRPr="004C261E" w:rsidRDefault="004C261E" w:rsidP="004C261E">
            <w:pPr>
              <w:keepNext/>
              <w:ind w:left="522"/>
              <w:rPr>
                <w:szCs w:val="24"/>
              </w:rPr>
            </w:pPr>
          </w:p>
          <w:p w:rsidR="004C261E" w:rsidRPr="004C261E" w:rsidRDefault="004C261E" w:rsidP="004C261E">
            <w:pPr>
              <w:keepNext/>
              <w:ind w:left="522" w:hanging="360"/>
              <w:rPr>
                <w:szCs w:val="24"/>
              </w:rPr>
            </w:pPr>
            <w:r w:rsidRPr="004C261E">
              <w:rPr>
                <w:szCs w:val="24"/>
              </w:rPr>
              <w:t>(2)</w:t>
            </w:r>
            <w:r w:rsidRPr="004C261E">
              <w:rPr>
                <w:szCs w:val="24"/>
              </w:rPr>
              <w:tab/>
              <w:t>a commodity that is normally sold and consumed while frozen for which the declaration shall express the volume at the frozen temperature;</w:t>
            </w:r>
          </w:p>
          <w:p w:rsidR="004C261E" w:rsidRPr="004C261E" w:rsidRDefault="004C261E" w:rsidP="004C261E">
            <w:pPr>
              <w:keepNext/>
              <w:ind w:left="522"/>
              <w:rPr>
                <w:szCs w:val="24"/>
              </w:rPr>
            </w:pPr>
          </w:p>
          <w:p w:rsidR="004C261E" w:rsidRPr="004C261E" w:rsidRDefault="004C261E" w:rsidP="004C261E">
            <w:pPr>
              <w:keepNext/>
              <w:ind w:left="522" w:hanging="342"/>
              <w:rPr>
                <w:szCs w:val="24"/>
              </w:rPr>
            </w:pPr>
            <w:r w:rsidRPr="004C261E">
              <w:rPr>
                <w:szCs w:val="24"/>
              </w:rPr>
              <w:t>(3)</w:t>
            </w:r>
            <w:r w:rsidRPr="004C261E">
              <w:rPr>
                <w:szCs w:val="24"/>
              </w:rPr>
              <w:tab/>
              <w:t>a commodity that must be maintained in the refrigerated state for which the declaration shall express the volume at 40 °F; and</w:t>
            </w:r>
          </w:p>
          <w:p w:rsidR="004C261E" w:rsidRPr="004C261E" w:rsidRDefault="004C261E" w:rsidP="004C261E">
            <w:pPr>
              <w:keepNext/>
              <w:tabs>
                <w:tab w:val="left" w:pos="1030"/>
              </w:tabs>
              <w:ind w:left="522"/>
              <w:rPr>
                <w:szCs w:val="24"/>
              </w:rPr>
            </w:pPr>
            <w:r w:rsidRPr="004C261E">
              <w:rPr>
                <w:szCs w:val="24"/>
              </w:rPr>
              <w:tab/>
            </w:r>
          </w:p>
          <w:p w:rsidR="004C261E" w:rsidRPr="004C261E" w:rsidRDefault="004C261E" w:rsidP="004C261E">
            <w:pPr>
              <w:keepNext/>
              <w:numPr>
                <w:ilvl w:val="1"/>
                <w:numId w:val="4"/>
              </w:numPr>
              <w:ind w:left="522"/>
              <w:rPr>
                <w:szCs w:val="24"/>
              </w:rPr>
            </w:pPr>
            <w:r w:rsidRPr="004C261E">
              <w:rPr>
                <w:szCs w:val="24"/>
              </w:rPr>
              <w:t>malt beverages for which the declaration shall express the volume at 39.1 °F.</w:t>
            </w:r>
          </w:p>
        </w:tc>
      </w:tr>
      <w:tr w:rsidR="004C261E" w:rsidRPr="004C261E" w:rsidTr="00A508CC">
        <w:tc>
          <w:tcPr>
            <w:tcW w:w="4403" w:type="dxa"/>
          </w:tcPr>
          <w:p w:rsidR="004C261E" w:rsidRPr="004C261E" w:rsidRDefault="004C261E" w:rsidP="004C261E">
            <w:pPr>
              <w:keepNext/>
              <w:numPr>
                <w:ilvl w:val="3"/>
                <w:numId w:val="27"/>
              </w:numPr>
              <w:ind w:left="362"/>
              <w:rPr>
                <w:szCs w:val="24"/>
              </w:rPr>
            </w:pPr>
            <w:r w:rsidRPr="004C261E">
              <w:rPr>
                <w:szCs w:val="24"/>
              </w:rPr>
              <w:t xml:space="preserve"> linear measure</w:t>
            </w:r>
          </w:p>
        </w:tc>
        <w:tc>
          <w:tcPr>
            <w:tcW w:w="4687" w:type="dxa"/>
          </w:tcPr>
          <w:p w:rsidR="004C261E" w:rsidRPr="004C261E" w:rsidRDefault="004C261E" w:rsidP="004C261E">
            <w:pPr>
              <w:keepNext/>
              <w:rPr>
                <w:szCs w:val="24"/>
              </w:rPr>
            </w:pPr>
            <w:r w:rsidRPr="004C261E">
              <w:rPr>
                <w:szCs w:val="24"/>
              </w:rPr>
              <w:t>yard, foot, or inch</w:t>
            </w:r>
          </w:p>
        </w:tc>
      </w:tr>
      <w:tr w:rsidR="004C261E" w:rsidRPr="004C261E" w:rsidTr="00A508CC">
        <w:tc>
          <w:tcPr>
            <w:tcW w:w="4403" w:type="dxa"/>
          </w:tcPr>
          <w:p w:rsidR="004C261E" w:rsidRPr="004C261E" w:rsidRDefault="004C261E" w:rsidP="004C261E">
            <w:pPr>
              <w:keepNext/>
              <w:numPr>
                <w:ilvl w:val="3"/>
                <w:numId w:val="27"/>
              </w:numPr>
              <w:ind w:left="362"/>
              <w:rPr>
                <w:szCs w:val="24"/>
              </w:rPr>
            </w:pPr>
            <w:r w:rsidRPr="004C261E">
              <w:rPr>
                <w:szCs w:val="24"/>
              </w:rPr>
              <w:t>area measure</w:t>
            </w:r>
          </w:p>
        </w:tc>
        <w:tc>
          <w:tcPr>
            <w:tcW w:w="4687" w:type="dxa"/>
          </w:tcPr>
          <w:p w:rsidR="004C261E" w:rsidRPr="004C261E" w:rsidRDefault="004C261E" w:rsidP="004C261E">
            <w:pPr>
              <w:keepNext/>
              <w:rPr>
                <w:szCs w:val="24"/>
              </w:rPr>
            </w:pPr>
            <w:r w:rsidRPr="004C261E">
              <w:rPr>
                <w:szCs w:val="24"/>
              </w:rPr>
              <w:t>square yard, square foot, or cubic inch</w:t>
            </w:r>
          </w:p>
        </w:tc>
      </w:tr>
      <w:tr w:rsidR="004C261E" w:rsidRPr="004C261E" w:rsidTr="00A508CC">
        <w:tc>
          <w:tcPr>
            <w:tcW w:w="4403" w:type="dxa"/>
          </w:tcPr>
          <w:p w:rsidR="004C261E" w:rsidRPr="004C261E" w:rsidRDefault="004C261E" w:rsidP="004C261E">
            <w:pPr>
              <w:keepNext/>
              <w:numPr>
                <w:ilvl w:val="3"/>
                <w:numId w:val="27"/>
              </w:numPr>
              <w:ind w:left="362"/>
              <w:rPr>
                <w:szCs w:val="24"/>
              </w:rPr>
            </w:pPr>
            <w:r w:rsidRPr="004C261E">
              <w:rPr>
                <w:szCs w:val="24"/>
              </w:rPr>
              <w:t>volume measure</w:t>
            </w:r>
          </w:p>
        </w:tc>
        <w:tc>
          <w:tcPr>
            <w:tcW w:w="4687" w:type="dxa"/>
          </w:tcPr>
          <w:p w:rsidR="004C261E" w:rsidRPr="004C261E" w:rsidRDefault="004C261E" w:rsidP="004C261E">
            <w:pPr>
              <w:keepNext/>
              <w:rPr>
                <w:szCs w:val="24"/>
              </w:rPr>
            </w:pPr>
            <w:r w:rsidRPr="004C261E">
              <w:rPr>
                <w:szCs w:val="24"/>
              </w:rPr>
              <w:t>cubic yard, cubic foot, or cubic inch</w:t>
            </w:r>
          </w:p>
        </w:tc>
      </w:tr>
      <w:tr w:rsidR="004C261E" w:rsidRPr="004C261E" w:rsidTr="00A508CC">
        <w:tc>
          <w:tcPr>
            <w:tcW w:w="4403" w:type="dxa"/>
          </w:tcPr>
          <w:p w:rsidR="004C261E" w:rsidRPr="004C261E" w:rsidRDefault="004C261E" w:rsidP="004C261E">
            <w:pPr>
              <w:keepNext/>
              <w:numPr>
                <w:ilvl w:val="3"/>
                <w:numId w:val="27"/>
              </w:numPr>
              <w:ind w:left="362"/>
              <w:rPr>
                <w:szCs w:val="24"/>
              </w:rPr>
            </w:pPr>
            <w:r w:rsidRPr="004C261E">
              <w:rPr>
                <w:szCs w:val="24"/>
              </w:rPr>
              <w:t>dry measure</w:t>
            </w:r>
          </w:p>
        </w:tc>
        <w:tc>
          <w:tcPr>
            <w:tcW w:w="4687" w:type="dxa"/>
          </w:tcPr>
          <w:p w:rsidR="004C261E" w:rsidRPr="004C261E" w:rsidRDefault="004C261E" w:rsidP="004C261E">
            <w:pPr>
              <w:keepNext/>
              <w:rPr>
                <w:szCs w:val="24"/>
              </w:rPr>
            </w:pPr>
            <w:r w:rsidRPr="004C261E">
              <w:rPr>
                <w:szCs w:val="24"/>
              </w:rPr>
              <w:t>U.S. bushel of 2150.42 in</w:t>
            </w:r>
            <w:r w:rsidRPr="004C261E">
              <w:rPr>
                <w:szCs w:val="24"/>
                <w:vertAlign w:val="superscript"/>
              </w:rPr>
              <w:t>3</w:t>
            </w:r>
            <w:r w:rsidRPr="004C261E">
              <w:rPr>
                <w:szCs w:val="24"/>
              </w:rPr>
              <w:t>, or peck, dry quart, and dry pint subdivisions of the bushel</w:t>
            </w:r>
          </w:p>
        </w:tc>
      </w:tr>
    </w:tbl>
    <w:p w:rsidR="004C261E" w:rsidRPr="004C261E" w:rsidRDefault="004C261E" w:rsidP="004C261E">
      <w:pPr>
        <w:keepNext/>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2015)</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"Declaration of quantity"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sz w:val="20"/>
          <w:szCs w:val="24"/>
        </w:rPr>
        <w:fldChar w:fldCharType="end"/>
      </w: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bookmarkStart w:id="314" w:name="_Toc462831858"/>
      <w:bookmarkStart w:id="315" w:name="_Toc173408657"/>
      <w:bookmarkStart w:id="316" w:name="_Toc173472724"/>
      <w:bookmarkStart w:id="317" w:name="_Toc173770947"/>
      <w:r w:rsidRPr="004C261E">
        <w:rPr>
          <w:rFonts w:ascii="Times New Roman" w:eastAsia="Times New Roman" w:hAnsi="Times New Roman" w:cs="Times New Roman"/>
          <w:b/>
          <w:sz w:val="20"/>
          <w:szCs w:val="24"/>
        </w:rPr>
        <w:t>6.7.1.  Symbols and Abbreviations.</w:t>
      </w:r>
      <w:bookmarkEnd w:id="31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"Symbols:U.S. customary units"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"Abbreviations"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Any of the following symbols and abbreviations, and none other, shall be employed in the quantity statement on a package of commodity:</w:t>
      </w:r>
      <w:bookmarkEnd w:id="315"/>
      <w:bookmarkEnd w:id="316"/>
      <w:bookmarkEnd w:id="317"/>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tbl>
      <w:tblPr>
        <w:tblW w:w="0" w:type="auto"/>
        <w:tblInd w:w="1788" w:type="dxa"/>
        <w:tblLook w:val="01E0" w:firstRow="1" w:lastRow="1" w:firstColumn="1" w:lastColumn="1" w:noHBand="0" w:noVBand="0"/>
      </w:tblPr>
      <w:tblGrid>
        <w:gridCol w:w="1920"/>
        <w:gridCol w:w="2040"/>
        <w:gridCol w:w="1920"/>
        <w:gridCol w:w="720"/>
      </w:tblGrid>
      <w:tr w:rsidR="004C261E" w:rsidRPr="004C261E" w:rsidTr="00A508CC">
        <w:tc>
          <w:tcPr>
            <w:tcW w:w="1920" w:type="dxa"/>
          </w:tcPr>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avoirdupois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"Avoirdupois (pound or ounce)"</w:instrText>
            </w:r>
            <w:r w:rsidRPr="004C261E">
              <w:rPr>
                <w:rFonts w:ascii="Times New Roman" w:eastAsia="Times New Roman" w:hAnsi="Times New Roman" w:cs="Times New Roman"/>
                <w:sz w:val="20"/>
                <w:szCs w:val="24"/>
              </w:rPr>
              <w:fldChar w:fldCharType="end"/>
            </w:r>
          </w:p>
        </w:tc>
        <w:tc>
          <w:tcPr>
            <w:tcW w:w="2040" w:type="dxa"/>
          </w:tcPr>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avdp</w:t>
            </w:r>
          </w:p>
        </w:tc>
        <w:tc>
          <w:tcPr>
            <w:tcW w:w="1920" w:type="dxa"/>
          </w:tcPr>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ounce </w:t>
            </w:r>
          </w:p>
        </w:tc>
        <w:tc>
          <w:tcPr>
            <w:tcW w:w="720" w:type="dxa"/>
          </w:tcPr>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oz</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piece</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pc</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count</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ct</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pint</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pt</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cubic</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cu</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pound</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lb</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each</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ea</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feet or foot</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ft</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quart</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qt</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fluid</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fl</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square</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sq</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gallon</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gal</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weight</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w:t>
            </w:r>
          </w:p>
        </w:tc>
      </w:tr>
      <w:tr w:rsidR="004C261E" w:rsidRPr="004C261E" w:rsidTr="00A508C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inch</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yard</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yd</w:t>
            </w:r>
          </w:p>
        </w:tc>
      </w:tr>
      <w:tr w:rsidR="004C261E" w:rsidRPr="004C261E" w:rsidTr="00A508CC">
        <w:trPr>
          <w:trHeight w:val="70"/>
        </w:trPr>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liquid</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liq</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drained</w:t>
            </w: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dr</w:t>
            </w:r>
          </w:p>
        </w:tc>
      </w:tr>
      <w:tr w:rsidR="004C261E" w:rsidRPr="004C261E" w:rsidTr="00A508CC">
        <w:trPr>
          <w:trHeight w:val="70"/>
        </w:trPr>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diameter</w:t>
            </w:r>
          </w:p>
        </w:tc>
        <w:tc>
          <w:tcPr>
            <w:tcW w:w="204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dia</w:t>
            </w:r>
          </w:p>
        </w:tc>
        <w:tc>
          <w:tcPr>
            <w:tcW w:w="19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7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r>
    </w:tbl>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A period should not be used after the abbreviation.  Abbreviations should be written in singular form; and “s” should not be added to express the plural.  (For example, “oz” is the symbol for both “ounce” and “ounces.”)  Both upper and lowercase letters and exponents are acceptable.</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(Amendment effective December 17, 2017)</w:t>
      </w:r>
    </w:p>
    <w:p w:rsidR="004C261E" w:rsidRPr="004C261E" w:rsidRDefault="004C261E" w:rsidP="004C261E">
      <w:pPr>
        <w:spacing w:before="60" w:after="24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1974) (Amended 1980, 1990, 1993, and 2016)</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bookmarkStart w:id="318" w:name="_Toc462831859"/>
      <w:bookmarkStart w:id="319" w:name="_Toc173408658"/>
      <w:bookmarkStart w:id="320" w:name="_Toc173472725"/>
      <w:bookmarkStart w:id="321" w:name="_Toc173770948"/>
      <w:r w:rsidRPr="004C261E">
        <w:rPr>
          <w:rFonts w:ascii="Times New Roman" w:eastAsia="Times New Roman" w:hAnsi="Times New Roman" w:cs="Times New Roman"/>
          <w:b/>
          <w:sz w:val="20"/>
          <w:szCs w:val="24"/>
        </w:rPr>
        <w:t>6.7.2.  Units of Two or More Meanings.</w:t>
      </w:r>
      <w:bookmarkEnd w:id="318"/>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"Units of two or more meanings"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When the term “ounce”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"Ounce, unit of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19"/>
      <w:bookmarkEnd w:id="320"/>
      <w:bookmarkEnd w:id="321"/>
      <w:r w:rsidRPr="004C261E">
        <w:rPr>
          <w:rFonts w:ascii="Times New Roman" w:eastAsia="Times New Roman" w:hAnsi="Times New Roman" w:cs="Times New Roman"/>
          <w:sz w:val="20"/>
          <w:szCs w:val="24"/>
        </w:rPr>
        <w:t>”</w:t>
      </w:r>
    </w:p>
    <w:p w:rsidR="004C261E" w:rsidRPr="004C261E" w:rsidRDefault="004C261E" w:rsidP="004C261E">
      <w:pPr>
        <w:keepNext/>
        <w:spacing w:after="24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1982)</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22" w:name="_Toc462831860"/>
      <w:bookmarkStart w:id="323" w:name="_Toc173378005"/>
      <w:bookmarkStart w:id="324" w:name="_Toc173379245"/>
      <w:bookmarkStart w:id="325" w:name="_Toc173381123"/>
      <w:bookmarkStart w:id="326" w:name="_Toc173383084"/>
      <w:bookmarkStart w:id="327" w:name="_Toc173384797"/>
      <w:bookmarkStart w:id="328" w:name="_Toc173385328"/>
      <w:bookmarkStart w:id="329" w:name="_Toc173386361"/>
      <w:bookmarkStart w:id="330" w:name="_Toc173408659"/>
      <w:bookmarkStart w:id="331" w:name="_Toc173471426"/>
      <w:bookmarkStart w:id="332" w:name="_Toc173472726"/>
      <w:bookmarkStart w:id="333" w:name="_Toc173474074"/>
      <w:bookmarkStart w:id="334" w:name="_Toc173770949"/>
      <w:bookmarkStart w:id="335" w:name="_Toc173771716"/>
      <w:r w:rsidRPr="004C261E">
        <w:rPr>
          <w:rFonts w:ascii="Times New Roman" w:eastAsia="Times New Roman" w:hAnsi="Times New Roman" w:cs="Times New Roman"/>
          <w:b/>
          <w:sz w:val="20"/>
          <w:szCs w:val="24"/>
        </w:rPr>
        <w:t>6.8.  Prescribed Units, U.S. Customary System.</w:t>
      </w:r>
      <w:bookmarkEnd w:id="322"/>
      <w:r w:rsidRPr="004C261E">
        <w:rPr>
          <w:rFonts w:ascii="Times New Roman" w:eastAsia="Times New Roman" w:hAnsi="Times New Roman" w:cs="Times New Roman"/>
          <w:sz w:val="20"/>
          <w:szCs w:val="24"/>
        </w:rPr>
        <w:t xml:space="preserve"> </w:t>
      </w:r>
      <w:bookmarkEnd w:id="323"/>
      <w:bookmarkEnd w:id="324"/>
      <w:bookmarkEnd w:id="325"/>
      <w:bookmarkEnd w:id="326"/>
      <w:bookmarkEnd w:id="327"/>
      <w:bookmarkEnd w:id="328"/>
      <w:bookmarkEnd w:id="329"/>
      <w:bookmarkEnd w:id="330"/>
      <w:bookmarkEnd w:id="331"/>
      <w:bookmarkEnd w:id="332"/>
      <w:bookmarkEnd w:id="333"/>
      <w:bookmarkEnd w:id="334"/>
      <w:bookmarkEnd w:id="33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"Linear measure" </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336" w:name="_Toc462831861"/>
      <w:bookmarkStart w:id="337" w:name="_Toc173408660"/>
      <w:bookmarkStart w:id="338" w:name="_Toc173472727"/>
      <w:bookmarkStart w:id="339" w:name="_Toc173770950"/>
      <w:r w:rsidRPr="004C261E">
        <w:rPr>
          <w:rFonts w:ascii="Times New Roman" w:eastAsia="Times New Roman" w:hAnsi="Times New Roman" w:cs="Times New Roman"/>
          <w:b/>
          <w:sz w:val="20"/>
          <w:szCs w:val="24"/>
        </w:rPr>
        <w:t>6.8.1.  Less than 1 foot, 1 square foot, 1 pound, or 1 pint.</w:t>
      </w:r>
      <w:bookmarkEnd w:id="336"/>
      <w:r w:rsidRPr="004C261E">
        <w:rPr>
          <w:rFonts w:ascii="Times New Roman" w:eastAsia="Times New Roman" w:hAnsi="Times New Roman" w:cs="Times New Roman"/>
          <w:sz w:val="20"/>
          <w:szCs w:val="24"/>
        </w:rPr>
        <w:t xml:space="preserve"> – The declaration of quantity shall be expressed in the following terms:</w:t>
      </w:r>
      <w:bookmarkEnd w:id="337"/>
      <w:bookmarkEnd w:id="338"/>
      <w:bookmarkEnd w:id="33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in the case of length measure of less than 1 ft, in inches and fractions of inches;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in the case of area measure of less than 1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in square inches and fractions of square inches;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0"/>
          <w:numId w:val="9"/>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in the case of weight of less than 1 lb, in ounces and fractions of ounces; and </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0"/>
          <w:numId w:val="9"/>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case of liquid measure of less than 1 pt, in fluid ounces and fractions of fluid ounces, provided, the quantity declaration appearing on a random package may be expressed in terms of decimal fractions of the largest appropriate unit, the fraction being carried out to not more than three decimal places.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1984)</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340" w:name="_Toc173408661"/>
      <w:bookmarkStart w:id="341" w:name="_Toc173472728"/>
      <w:bookmarkStart w:id="342" w:name="_Toc173770951"/>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343" w:name="_Toc462831862"/>
      <w:r w:rsidRPr="004C261E">
        <w:rPr>
          <w:rFonts w:ascii="Times New Roman" w:eastAsia="Times New Roman" w:hAnsi="Times New Roman" w:cs="Times New Roman"/>
          <w:b/>
          <w:sz w:val="20"/>
          <w:szCs w:val="24"/>
        </w:rPr>
        <w:t>6.8.2.  One Foot, 1 Square Foot, 1 Pound, 1 Pint, 1 Gallon, or More.</w:t>
      </w:r>
      <w:bookmarkEnd w:id="343"/>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The declaration of quantity shall be expressed in the following terms (see Section 6.2. Largest Whole Unit and Section 6.11. Fractions):</w:t>
      </w:r>
      <w:bookmarkEnd w:id="340"/>
      <w:bookmarkEnd w:id="341"/>
      <w:bookmarkEnd w:id="342"/>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Linear Measure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 If 1 ft or more, expressed in terms of the largest whole unit (a yard or a foot)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"Linear measure"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with any remainder expressed in inches and fractions of the inch or in fractions of the foot or yard, except that it shall be optional to include a statement of length in terms of inches.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Area Measure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w:t>
      </w:r>
      <w:r w:rsidRPr="004C261E">
        <w:rPr>
          <w:rFonts w:ascii="Times New Roman" w:eastAsia="Times New Roman" w:hAnsi="Times New Roman" w:cs="Times New Roman"/>
          <w:sz w:val="20"/>
          <w:szCs w:val="24"/>
        </w:rPr>
        <w:tab/>
        <w:t>If 1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or more, but less than 4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expressed in square feet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"Area"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with any remainder expressed in square inches and fractions of a square inch or in fractions of a square foot; and</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w:t>
      </w:r>
      <w:r w:rsidRPr="004C261E">
        <w:rPr>
          <w:rFonts w:ascii="Times New Roman" w:eastAsia="Times New Roman" w:hAnsi="Times New Roman" w:cs="Times New Roman"/>
          <w:sz w:val="20"/>
          <w:szCs w:val="24"/>
        </w:rPr>
        <w:tab/>
        <w:t>If 4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or more, expressed in terms of the largest whole unit (e.g., square yards or square feet) with any remainder expressed in square inches and fractions of a square inch or in fractions of the square foot or square yard.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Weight</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 If 1 lb or more, expressed in terms of the largest whole unit with any remainder expressed in ounces and fractions of an ounce or in fractions of the pound.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"Pound"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"Weight" </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Liquid Volume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w:t>
      </w:r>
      <w:r w:rsidRPr="004C261E">
        <w:rPr>
          <w:rFonts w:ascii="Times New Roman" w:eastAsia="Times New Roman" w:hAnsi="Times New Roman" w:cs="Times New Roman"/>
          <w:sz w:val="20"/>
          <w:szCs w:val="24"/>
        </w:rPr>
        <w:tab/>
        <w:t xml:space="preserve">If 1 pt or more, but less than 1 gal, expressed in the largest whole unit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"Volume"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(quarts, quarts and pints, or pints, as appropriate) with any remainder expressed in fluid ounces or fractions of the pint or quart, except that 2 qt may be declared as ½ gal, and it shall be optional to include an additional expression of net quantity in fluid ounces; or</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(2)</w:t>
      </w:r>
      <w:r w:rsidRPr="004C261E">
        <w:rPr>
          <w:rFonts w:ascii="Times New Roman" w:eastAsia="Times New Roman" w:hAnsi="Times New Roman" w:cs="Times New Roman"/>
          <w:sz w:val="20"/>
          <w:szCs w:val="24"/>
        </w:rP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w:t>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Dry Measure.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44" w:name="_Toc173408662"/>
      <w:bookmarkStart w:id="345" w:name="_Toc173471427"/>
      <w:bookmarkStart w:id="346" w:name="_Toc173472729"/>
      <w:bookmarkStart w:id="347" w:name="_Toc173474075"/>
      <w:bookmarkStart w:id="348" w:name="_Toc173770952"/>
      <w:bookmarkStart w:id="349" w:name="_Toc17377171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50" w:name="_Toc462831863"/>
      <w:r w:rsidRPr="004C261E">
        <w:rPr>
          <w:rFonts w:ascii="Times New Roman" w:eastAsia="Times New Roman" w:hAnsi="Times New Roman" w:cs="Times New Roman"/>
          <w:b/>
          <w:sz w:val="20"/>
          <w:szCs w:val="24"/>
        </w:rPr>
        <w:t>6.9.  Bi-dimensional Commodities.</w:t>
      </w:r>
      <w:bookmarkEnd w:id="350"/>
      <w:r w:rsidRPr="004C261E">
        <w:rPr>
          <w:rFonts w:ascii="Times New Roman" w:eastAsia="Times New Roman" w:hAnsi="Times New Roman" w:cs="Times New Roman"/>
          <w:sz w:val="20"/>
          <w:szCs w:val="24"/>
        </w:rPr>
        <w:t xml:space="preserve"> – For bi-dimensional commodities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"Bi-dimensional commodities"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(including roll-type commodities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"Commodities:Roll-type"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"Commodities:Roll-type"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the quantity declaration shall be expressed in both SI and U. S. customary units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measurement as follows:</w:t>
      </w:r>
      <w:bookmarkEnd w:id="344"/>
      <w:bookmarkEnd w:id="345"/>
      <w:bookmarkEnd w:id="346"/>
      <w:bookmarkEnd w:id="347"/>
      <w:bookmarkEnd w:id="348"/>
      <w:bookmarkEnd w:id="34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the area is less than 929 cm</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(1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in terms of length and width (expressed in the largest whole unit for SI and in linear inches and fractions of linear inches for U.S. customary);</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keepLines/>
        <w:tabs>
          <w:tab w:val="left" w:pos="2028"/>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keepNext/>
        <w:keepLines/>
        <w:tabs>
          <w:tab w:val="left" w:pos="2028"/>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20.3 cm × 25.4 cm (8 in × 10 in)</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the area is at least 929 cm</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(1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but less than 37.1 dm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(4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in terms of area (expressed in the largest whole unit for SI and in square inches for U.S. customary), followed by a declaration of the length and width in terms of the largest whole unit: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31 dm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(49 cm × 64 cm) 3.36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(1.6 ft × 2.1 ft), provided: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bi-dimensional commodities having a width of 10 cm (4 in) or less, the declaration of net quantity shall be expressed in terms of width and length in linear measure; no declaration of area is required;</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 U.S. customary dimension of less than 2 ft may be stated in inches;</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commodities consisting of usable individual units (e.g., paper napkins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"Napkins"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require a declaration of unit area but not a declaration of total area of all such units (except roll-type commodities with individual usable units created by perforations, for which see Section 6.10. Count:  Ply); and</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U.S. customary declarations may include after the statement of the linear dimensions in the largest whole unit a parenthetical declaration of the same dimensions in inches.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(12 in × 8.33 yd) (12 in × 300 in)</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the area is 37.1 dm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(4 ft</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or more, in terms of area (expressed in the largest whole unit for SI and in square feet for U.S. customary), followed by a declaration of the length and width, in terms of the largest whole unit, provided: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no declaration of area is required for a bi-dimensional commodity with a width of 10 cm (4 in) or less;</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bi-dimensional commodities with a width of 10 cm (4 in) or less, the U.S. customary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keepLines/>
        <w:spacing w:after="0" w:line="240" w:lineRule="auto"/>
        <w:ind w:left="720" w:hanging="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ab/>
      </w: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sz w:val="20"/>
          <w:szCs w:val="24"/>
        </w:rPr>
        <w:t>:</w:t>
      </w:r>
    </w:p>
    <w:p w:rsidR="004C261E" w:rsidRPr="004C261E" w:rsidRDefault="004C261E" w:rsidP="004C261E">
      <w:pPr>
        <w:keepNext/>
        <w:keepLines/>
        <w:spacing w:after="0" w:line="240" w:lineRule="auto"/>
        <w:ind w:left="1560" w:hanging="1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cm × 9.14 m (2 in × 10 yd)</w:t>
      </w:r>
    </w:p>
    <w:p w:rsidR="004C261E" w:rsidRPr="004C261E" w:rsidRDefault="004C261E" w:rsidP="004C261E">
      <w:pPr>
        <w:keepNext/>
        <w:keepLines/>
        <w:spacing w:after="0" w:line="240" w:lineRule="auto"/>
        <w:ind w:left="1560" w:hanging="1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cm × 9.14 m (2 in × 10 yd) (360 in)</w:t>
      </w:r>
    </w:p>
    <w:p w:rsidR="004C261E" w:rsidRPr="004C261E" w:rsidRDefault="004C261E" w:rsidP="004C261E">
      <w:pPr>
        <w:keepNext/>
        <w:keepLines/>
        <w:spacing w:after="0" w:line="240" w:lineRule="auto"/>
        <w:ind w:left="1560" w:hanging="1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cm × 9.14 m (2 in × 360 in) (10 yd)</w:t>
      </w:r>
    </w:p>
    <w:p w:rsidR="004C261E" w:rsidRPr="004C261E" w:rsidRDefault="004C261E" w:rsidP="004C261E">
      <w:pPr>
        <w:keepNext/>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1"/>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 U.S. customary dimension of less than 2 ft may be stated in inches; and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no declaration of area is required for commodities for which the length and width measurements are critical in terms of end use (such as wallpaper border) if such commodities clearly present the length and width measurements on the label.</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51" w:name="_Toc173394044"/>
      <w:bookmarkStart w:id="352" w:name="_Toc173408663"/>
      <w:bookmarkStart w:id="353" w:name="_Toc173471428"/>
      <w:bookmarkStart w:id="354" w:name="_Toc173472730"/>
      <w:bookmarkStart w:id="355" w:name="_Toc173474076"/>
      <w:bookmarkStart w:id="356" w:name="_Toc173770953"/>
      <w:bookmarkStart w:id="357" w:name="_Toc17377171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58" w:name="_Toc462831864"/>
      <w:r w:rsidRPr="004C261E">
        <w:rPr>
          <w:rFonts w:ascii="Times New Roman" w:eastAsia="Times New Roman" w:hAnsi="Times New Roman" w:cs="Times New Roman"/>
          <w:b/>
          <w:sz w:val="20"/>
          <w:szCs w:val="24"/>
        </w:rPr>
        <w:t>6.10.  Count:  Ply.</w:t>
      </w:r>
      <w:bookmarkEnd w:id="358"/>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"Count"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1"/>
      <w:bookmarkEnd w:id="352"/>
      <w:bookmarkEnd w:id="353"/>
      <w:bookmarkEnd w:id="354"/>
      <w:bookmarkEnd w:id="355"/>
      <w:bookmarkEnd w:id="356"/>
      <w:bookmarkEnd w:id="357"/>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Roll type commodities, when perforated so as to identify individual usable units, shall not be deemed to be made up of usable units; however, such roll type commodities shall be labeled in terms of:</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area measurement;</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number of plies;</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count of usable units; and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dimensions of a single usable unit.</w:t>
      </w:r>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t>(Amended 1988)</w:t>
      </w: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359" w:name="_Toc173408664"/>
      <w:bookmarkStart w:id="360" w:name="_Toc173471429"/>
      <w:bookmarkStart w:id="361" w:name="_Toc173472731"/>
      <w:bookmarkStart w:id="362" w:name="_Toc173474077"/>
      <w:bookmarkStart w:id="363" w:name="_Toc173770954"/>
      <w:bookmarkStart w:id="364" w:name="_Toc173771719"/>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365" w:name="_Toc462831865"/>
      <w:r w:rsidRPr="004C261E">
        <w:rPr>
          <w:rFonts w:ascii="Times New Roman" w:eastAsia="Times New Roman" w:hAnsi="Times New Roman" w:cs="Times New Roman"/>
          <w:b/>
          <w:sz w:val="20"/>
          <w:szCs w:val="24"/>
        </w:rPr>
        <w:t>6.11.  Fractions.</w:t>
      </w:r>
      <w:bookmarkEnd w:id="359"/>
      <w:bookmarkEnd w:id="360"/>
      <w:bookmarkEnd w:id="361"/>
      <w:bookmarkEnd w:id="362"/>
      <w:bookmarkEnd w:id="363"/>
      <w:bookmarkEnd w:id="364"/>
      <w:bookmarkEnd w:id="365"/>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U.S. Customary:</w:t>
      </w:r>
      <w:r w:rsidRPr="004C261E">
        <w:rPr>
          <w:rFonts w:ascii="Times New Roman" w:eastAsia="Times New Roman" w:hAnsi="Times New Roman" w:cs="Times New Roman"/>
          <w:sz w:val="20"/>
          <w:szCs w:val="24"/>
        </w:rPr>
        <w:t xml:space="preserve">  An U.S. customary unit statement of net quantity of contents of any consumer commodity may contain common or decimal fractions.  A common fraction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"Common fractions"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in terms of halves, quarters, eighths, sixteenths, or thirty-seconds, except that: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13"/>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there exists a firmly established general consumer usage and trade custom of employing different common fractions in the net quantity declaration of a particular commodity, they may be employed; and</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3"/>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linear measurements are required in terms of yards or feet, common fractions may be in terms of thirds.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Common fractions: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"Common fractions"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 common fraction shall be reduced to its lowest term.</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pacing w:val="-10"/>
          <w:sz w:val="18"/>
          <w:szCs w:val="18"/>
          <w:vertAlign w:val="superscript"/>
        </w:rPr>
        <w:t>2</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4</w:t>
      </w:r>
      <w:r w:rsidRPr="004C261E">
        <w:rPr>
          <w:rFonts w:ascii="Times New Roman" w:eastAsia="Times New Roman" w:hAnsi="Times New Roman" w:cs="Times New Roman"/>
          <w:sz w:val="20"/>
          <w:szCs w:val="24"/>
        </w:rPr>
        <w:t xml:space="preserve"> becomes ½</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keepNext/>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 xml:space="preserve">Decimal fractions: </w:t>
      </w:r>
      <w:r w:rsidRPr="004C261E">
        <w:rPr>
          <w:rFonts w:ascii="Times New Roman" w:eastAsia="Times New Roman" w:hAnsi="Times New Roman" w:cs="Times New Roman"/>
          <w:sz w:val="20"/>
          <w:szCs w:val="24"/>
        </w:rPr>
        <w:t xml:space="preserve"> A decimal fraction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"Decimal fractions"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shall not be carried out to more than three places.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1986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66" w:name="_Toc173408665"/>
      <w:bookmarkStart w:id="367" w:name="_Toc173471430"/>
      <w:bookmarkStart w:id="368" w:name="_Toc173472732"/>
      <w:bookmarkStart w:id="369" w:name="_Toc173474078"/>
      <w:bookmarkStart w:id="370" w:name="_Toc173770955"/>
      <w:bookmarkStart w:id="371" w:name="_Toc17377172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72" w:name="_Toc462831866"/>
      <w:r w:rsidRPr="004C261E">
        <w:rPr>
          <w:rFonts w:ascii="Times New Roman" w:eastAsia="Times New Roman" w:hAnsi="Times New Roman" w:cs="Times New Roman"/>
          <w:b/>
          <w:sz w:val="20"/>
          <w:szCs w:val="24"/>
        </w:rPr>
        <w:t>6.12.  Supplementary Quantity Declarations.</w:t>
      </w:r>
      <w:bookmarkEnd w:id="372"/>
      <w:r w:rsidRPr="004C261E">
        <w:rPr>
          <w:rFonts w:ascii="Times New Roman" w:eastAsia="Times New Roman" w:hAnsi="Times New Roman" w:cs="Times New Roman"/>
          <w:sz w:val="20"/>
          <w:szCs w:val="24"/>
        </w:rPr>
        <w:t xml:space="preserve"> – The required quantity declaration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"Quantity declaration:Supplementary"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"Rounding"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"Exaggerate the amount"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commodity contained in the package (e.g., “giant”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"Giant, package size"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quart, “larger” liter, “full” gallon, “when packed,” “minimum,” or words of similar import).</w:t>
      </w:r>
      <w:bookmarkEnd w:id="366"/>
      <w:bookmarkEnd w:id="367"/>
      <w:bookmarkEnd w:id="368"/>
      <w:bookmarkEnd w:id="369"/>
      <w:bookmarkEnd w:id="370"/>
      <w:bookmarkEnd w:id="371"/>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73" w:name="_Toc173408666"/>
      <w:bookmarkStart w:id="374" w:name="_Toc173471431"/>
      <w:bookmarkStart w:id="375" w:name="_Toc173472733"/>
      <w:bookmarkStart w:id="376" w:name="_Toc173474079"/>
      <w:bookmarkStart w:id="377" w:name="_Toc173770956"/>
      <w:bookmarkStart w:id="378" w:name="_Toc17377172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79" w:name="_Toc462831867"/>
      <w:r w:rsidRPr="004C261E">
        <w:rPr>
          <w:rFonts w:ascii="Times New Roman" w:eastAsia="Times New Roman" w:hAnsi="Times New Roman" w:cs="Times New Roman"/>
          <w:b/>
          <w:sz w:val="20"/>
          <w:szCs w:val="24"/>
        </w:rPr>
        <w:t>6.13.  Rounding.</w:t>
      </w:r>
      <w:bookmarkEnd w:id="37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"Rounding, units of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5</w:t>
      </w:r>
      <w:r w:rsidRPr="004C261E">
        <w:rPr>
          <w:rFonts w:ascii="Times New Roman" w:eastAsia="Times New Roman" w:hAnsi="Times New Roman" w:cs="Times New Roman"/>
          <w:sz w:val="20"/>
          <w:szCs w:val="20"/>
          <w:vertAlign w:val="superscript"/>
        </w:rPr>
        <w:t>, page 69]</w:t>
      </w:r>
      <w:r w:rsidRPr="004C261E">
        <w:rPr>
          <w:rFonts w:ascii="Times New Roman" w:eastAsia="Times New Roman" w:hAnsi="Times New Roman" w:cs="Times New Roman"/>
          <w:sz w:val="20"/>
          <w:szCs w:val="24"/>
        </w:rPr>
        <w:t xml:space="preserve"> –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w:t>
      </w:r>
      <w:r w:rsidRPr="004C261E">
        <w:rPr>
          <w:rFonts w:ascii="Times New Roman" w:eastAsia="Times New Roman" w:hAnsi="Times New Roman" w:cs="Times New Roman"/>
          <w:sz w:val="20"/>
          <w:szCs w:val="24"/>
        </w:rPr>
        <w:lastRenderedPageBreak/>
        <w:t>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bookmarkEnd w:id="373"/>
      <w:bookmarkEnd w:id="374"/>
      <w:bookmarkEnd w:id="375"/>
      <w:bookmarkEnd w:id="376"/>
      <w:bookmarkEnd w:id="377"/>
      <w:bookmarkEnd w:id="378"/>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b/>
          <w:bCs/>
          <w:i/>
          <w:iCs/>
          <w:sz w:val="20"/>
          <w:szCs w:val="24"/>
        </w:rPr>
        <w:t>NOTE 5:</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When as a result of rounding SI or U.S. customary declarations the resulting declarations are not exact, the largest declaration (either metric or U.S. customary) will be used for enforcement purposes to determine whether a package contains at least the declared amount of the product.</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80" w:name="_Toc173408667"/>
      <w:bookmarkStart w:id="381" w:name="_Toc173471432"/>
      <w:bookmarkStart w:id="382" w:name="_Toc173472734"/>
      <w:bookmarkStart w:id="383" w:name="_Toc173474080"/>
      <w:bookmarkStart w:id="384" w:name="_Toc173770957"/>
      <w:bookmarkStart w:id="385" w:name="_Toc17377172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86" w:name="_Toc462831868"/>
      <w:r w:rsidRPr="004C261E">
        <w:rPr>
          <w:rFonts w:ascii="Times New Roman" w:eastAsia="Times New Roman" w:hAnsi="Times New Roman" w:cs="Times New Roman"/>
          <w:b/>
          <w:sz w:val="20"/>
          <w:szCs w:val="24"/>
        </w:rPr>
        <w:t>6.14.  Qualification of Declaration Prohibited.</w:t>
      </w:r>
      <w:bookmarkEnd w:id="386"/>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"Package:Qualifications of declaration prohibited"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"Package:Sizing"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In no case shall any declaration of quantity be qualified by the addition of the words “when packed,” “minimum,” or “not less than”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"Not less than, prohibited declaration"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any words of similar import (e.g., “approximately”), nor shall any unit of weight, measure, or count be qualified by any term (such as “jumbo,”</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"Jumbo, package size"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“giant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"Giant, package size"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“full,” or the like) that tends to exaggerate the amount of commodity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bookmarkEnd w:id="380"/>
      <w:bookmarkEnd w:id="381"/>
      <w:bookmarkEnd w:id="382"/>
      <w:bookmarkEnd w:id="383"/>
      <w:bookmarkEnd w:id="384"/>
      <w:bookmarkEnd w:id="385"/>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1998)</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87" w:name="_Toc173408668"/>
      <w:bookmarkStart w:id="388" w:name="_Toc173471433"/>
      <w:bookmarkStart w:id="389" w:name="_Toc173472735"/>
      <w:bookmarkStart w:id="390" w:name="_Toc173474081"/>
      <w:bookmarkStart w:id="391" w:name="_Toc173770958"/>
      <w:bookmarkStart w:id="392" w:name="_Toc17377172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393" w:name="_Toc462831869"/>
      <w:r w:rsidRPr="004C261E">
        <w:rPr>
          <w:rFonts w:ascii="Times New Roman" w:eastAsia="Times New Roman" w:hAnsi="Times New Roman" w:cs="Times New Roman"/>
          <w:b/>
          <w:sz w:val="20"/>
          <w:szCs w:val="24"/>
        </w:rPr>
        <w:t>6.15.  Character of Declaration:  Average.</w:t>
      </w:r>
      <w:bookmarkEnd w:id="393"/>
      <w:r w:rsidRPr="004C261E">
        <w:rPr>
          <w:rFonts w:ascii="Times New Roman" w:eastAsia="Times New Roman" w:hAnsi="Times New Roman" w:cs="Times New Roman"/>
          <w:sz w:val="20"/>
          <w:szCs w:val="24"/>
        </w:rPr>
        <w:t xml:space="preserve"> – The average quantity of contents in the packages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a particular lot, shipment, or delivery shall at least equal the declared quantity, and no unreasonable shortage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"Unreasonable shortage"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w:t>
      </w:r>
      <w:bookmarkEnd w:id="387"/>
      <w:bookmarkEnd w:id="388"/>
      <w:bookmarkEnd w:id="389"/>
      <w:bookmarkEnd w:id="390"/>
      <w:bookmarkEnd w:id="391"/>
      <w:bookmarkEnd w:id="392"/>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1981)</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394" w:name="_Toc173408669"/>
      <w:bookmarkStart w:id="395" w:name="_Toc173471434"/>
      <w:bookmarkStart w:id="396" w:name="_Toc173472736"/>
      <w:bookmarkStart w:id="397" w:name="_Toc173474082"/>
      <w:bookmarkStart w:id="398" w:name="_Toc173770959"/>
      <w:bookmarkStart w:id="399" w:name="_Toc173771724"/>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00" w:name="_Toc462831870"/>
      <w:r w:rsidRPr="004C261E">
        <w:rPr>
          <w:rFonts w:ascii="Times New Roman" w:eastAsia="Times New Roman" w:hAnsi="Times New Roman" w:cs="Times New Roman"/>
          <w:b/>
          <w:sz w:val="20"/>
          <w:szCs w:val="24"/>
        </w:rPr>
        <w:t>6.16.  Random Packages.</w:t>
      </w:r>
      <w:bookmarkEnd w:id="400"/>
      <w:r w:rsidRPr="004C261E">
        <w:rPr>
          <w:rFonts w:ascii="Times New Roman" w:eastAsia="Times New Roman" w:hAnsi="Times New Roman" w:cs="Times New Roman"/>
          <w:sz w:val="20"/>
          <w:szCs w:val="24"/>
        </w:rPr>
        <w:t xml:space="preserve"> – A random weight package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must bear a label conspicuously declaring:</w:t>
      </w:r>
      <w:bookmarkEnd w:id="394"/>
      <w:bookmarkEnd w:id="395"/>
      <w:bookmarkEnd w:id="396"/>
      <w:bookmarkEnd w:id="397"/>
      <w:bookmarkEnd w:id="398"/>
      <w:bookmarkEnd w:id="39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the net weight;</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unit price; and</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the total price.</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1999)</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01" w:name="_Toc173378006"/>
      <w:bookmarkStart w:id="402" w:name="_Toc173379246"/>
      <w:bookmarkStart w:id="403" w:name="_Toc173381124"/>
      <w:bookmarkStart w:id="404" w:name="_Toc173383085"/>
      <w:bookmarkStart w:id="405" w:name="_Toc173384798"/>
      <w:bookmarkStart w:id="406" w:name="_Toc173385329"/>
      <w:bookmarkStart w:id="407" w:name="_Toc173386362"/>
      <w:bookmarkStart w:id="408" w:name="_Toc173408670"/>
      <w:bookmarkStart w:id="409" w:name="_Toc173472737"/>
      <w:bookmarkStart w:id="410" w:name="_Toc173770960"/>
    </w:p>
    <w:p w:rsidR="004C261E" w:rsidRPr="004C261E" w:rsidRDefault="004C261E" w:rsidP="004C261E">
      <w:pPr>
        <w:keepNext/>
        <w:spacing w:after="0" w:line="240" w:lineRule="auto"/>
        <w:jc w:val="both"/>
        <w:rPr>
          <w:rFonts w:ascii="Times New Roman" w:eastAsia="Times New Roman" w:hAnsi="Times New Roman" w:cs="Times New Roman"/>
          <w:sz w:val="20"/>
          <w:szCs w:val="20"/>
        </w:rPr>
      </w:pPr>
      <w:bookmarkStart w:id="411" w:name="_Toc462831871"/>
      <w:r w:rsidRPr="004C261E">
        <w:rPr>
          <w:rFonts w:ascii="Times New Roman" w:eastAsia="Times New Roman" w:hAnsi="Times New Roman" w:cs="Times New Roman"/>
          <w:b/>
          <w:bCs/>
          <w:sz w:val="24"/>
        </w:rPr>
        <w:t>Section 7.  Declaration of Quantity:  Non-consumer Packages</w:t>
      </w:r>
      <w:bookmarkEnd w:id="401"/>
      <w:bookmarkEnd w:id="402"/>
      <w:bookmarkEnd w:id="403"/>
      <w:bookmarkEnd w:id="404"/>
      <w:bookmarkEnd w:id="405"/>
      <w:bookmarkEnd w:id="406"/>
      <w:bookmarkEnd w:id="407"/>
      <w:bookmarkEnd w:id="408"/>
      <w:bookmarkEnd w:id="409"/>
      <w:bookmarkEnd w:id="410"/>
      <w:bookmarkEnd w:id="411"/>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 xml:space="preserve"> XE "Quantity:Non-consumer packages"</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4"/>
        </w:rPr>
        <w:instrText xml:space="preserve"> XE "Package:Declaration of quantity" </w:instrText>
      </w:r>
      <w:r w:rsidRPr="004C261E">
        <w:rPr>
          <w:rFonts w:ascii="Times New Roman" w:eastAsia="Times New Roman" w:hAnsi="Times New Roman" w:cs="Times New Roman"/>
          <w:sz w:val="20"/>
          <w:szCs w:val="20"/>
        </w:rPr>
        <w:fldChar w:fldCharType="end"/>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12" w:name="_Toc173408671"/>
      <w:bookmarkStart w:id="413" w:name="_Toc173471435"/>
      <w:bookmarkStart w:id="414" w:name="_Toc173472738"/>
      <w:bookmarkStart w:id="415" w:name="_Toc173474083"/>
      <w:bookmarkStart w:id="416" w:name="_Toc173770961"/>
      <w:bookmarkStart w:id="417" w:name="_Toc173771725"/>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18" w:name="_Toc462831872"/>
      <w:r w:rsidRPr="004C261E">
        <w:rPr>
          <w:rFonts w:ascii="Times New Roman" w:eastAsia="Times New Roman" w:hAnsi="Times New Roman" w:cs="Times New Roman"/>
          <w:b/>
          <w:sz w:val="20"/>
          <w:szCs w:val="24"/>
        </w:rPr>
        <w:t>7.1.  General.</w:t>
      </w:r>
      <w:bookmarkEnd w:id="418"/>
      <w:r w:rsidRPr="004C261E">
        <w:rPr>
          <w:rFonts w:ascii="Times New Roman" w:eastAsia="Times New Roman" w:hAnsi="Times New Roman" w:cs="Times New Roman"/>
          <w:sz w:val="20"/>
          <w:szCs w:val="24"/>
        </w:rPr>
        <w:t xml:space="preserve"> – The SI and U.S. customary systems of weights and measures are recognized as proper systems to be used in the declaration of quantity.  Units of both systems may be combined in a dual declaration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"Dual declaration of quantity"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quantity.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6</w:t>
      </w:r>
      <w:r w:rsidRPr="004C261E">
        <w:rPr>
          <w:rFonts w:ascii="Times New Roman" w:eastAsia="Times New Roman" w:hAnsi="Times New Roman" w:cs="Times New Roman"/>
          <w:sz w:val="20"/>
          <w:szCs w:val="20"/>
          <w:vertAlign w:val="superscript"/>
        </w:rPr>
        <w:t>, page 69</w:t>
      </w:r>
      <w:r w:rsidRPr="004C261E">
        <w:rPr>
          <w:rFonts w:ascii="Times New Roman" w:eastAsia="Times New Roman" w:hAnsi="Times New Roman" w:cs="Times New Roman"/>
          <w:sz w:val="20"/>
          <w:szCs w:val="24"/>
        </w:rPr>
        <w:t>] (See Section 6.3. Net Quantity, and Section 6.3.1. Use of “Net Mass” or “Net Weight.”)</w:t>
      </w:r>
      <w:bookmarkEnd w:id="412"/>
      <w:bookmarkEnd w:id="413"/>
      <w:bookmarkEnd w:id="414"/>
      <w:bookmarkEnd w:id="415"/>
      <w:bookmarkEnd w:id="416"/>
      <w:bookmarkEnd w:id="41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"Package:Declaration of quantity" </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b/>
          <w:bCs/>
          <w:i/>
          <w:iCs/>
          <w:sz w:val="20"/>
          <w:szCs w:val="24"/>
        </w:rPr>
        <w:t>NOTE 6:</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Although non-consumer packages under this Regulation may bear SI declarations only, this Regulation should not be construed to supersede any labeling requirement specified in federal law.</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19" w:name="_Toc173408672"/>
      <w:bookmarkStart w:id="420" w:name="_Toc173471436"/>
      <w:bookmarkStart w:id="421" w:name="_Toc173472739"/>
      <w:bookmarkStart w:id="422" w:name="_Toc173474084"/>
      <w:bookmarkStart w:id="423" w:name="_Toc173770962"/>
      <w:bookmarkStart w:id="424" w:name="_Toc173771726"/>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25" w:name="_Toc462831873"/>
      <w:r w:rsidRPr="004C261E">
        <w:rPr>
          <w:rFonts w:ascii="Times New Roman" w:eastAsia="Times New Roman" w:hAnsi="Times New Roman" w:cs="Times New Roman"/>
          <w:b/>
          <w:sz w:val="20"/>
          <w:szCs w:val="24"/>
        </w:rPr>
        <w:t>7.2.  Location.</w:t>
      </w:r>
      <w:bookmarkEnd w:id="425"/>
      <w:r w:rsidRPr="004C261E">
        <w:rPr>
          <w:rFonts w:ascii="Times New Roman" w:eastAsia="Times New Roman" w:hAnsi="Times New Roman" w:cs="Times New Roman"/>
          <w:sz w:val="20"/>
          <w:szCs w:val="24"/>
        </w:rPr>
        <w:t xml:space="preserve"> – A non-consumer package shall bear on the outside a declaration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"Package:Non-consumer"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the net quantity of contents.  Such declaration shall be in terms of the largest whole unit (see Section 6.2. Largest Whole Unit; for small packages, see Section 11.16. Small Packages).</w:t>
      </w:r>
      <w:bookmarkEnd w:id="419"/>
      <w:bookmarkEnd w:id="420"/>
      <w:bookmarkEnd w:id="421"/>
      <w:bookmarkEnd w:id="422"/>
      <w:bookmarkEnd w:id="423"/>
      <w:bookmarkEnd w:id="424"/>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26" w:name="_Toc173408673"/>
      <w:bookmarkStart w:id="427" w:name="_Toc173471437"/>
      <w:bookmarkStart w:id="428" w:name="_Toc173472740"/>
      <w:bookmarkStart w:id="429" w:name="_Toc173474085"/>
      <w:bookmarkStart w:id="430" w:name="_Toc173770963"/>
      <w:bookmarkStart w:id="431" w:name="_Toc17377172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32" w:name="_Toc462831874"/>
      <w:r w:rsidRPr="004C261E">
        <w:rPr>
          <w:rFonts w:ascii="Times New Roman" w:eastAsia="Times New Roman" w:hAnsi="Times New Roman" w:cs="Times New Roman"/>
          <w:b/>
          <w:sz w:val="20"/>
          <w:szCs w:val="24"/>
        </w:rPr>
        <w:t>7.3.  Terms:  Weight, Liquid Measure, Dry Measure, or Count.</w:t>
      </w:r>
      <w:bookmarkEnd w:id="43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"Liquid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"Package:Weight"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The declaration of the quantity of a particular commodity shall be expressed in terms of liquid measure if the commodity is liquid, in terms of dry measure if the commodity is dry, in terms of weight if the commodity is solid, semisolid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"Commodity:Semi-solid"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viscous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"Commodity:Viscous"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or a mixture of solid and liquid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"Commodity:Mixture of solid and liquid"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6"/>
      <w:bookmarkEnd w:id="427"/>
      <w:bookmarkEnd w:id="428"/>
      <w:bookmarkEnd w:id="429"/>
      <w:bookmarkEnd w:id="430"/>
      <w:bookmarkEnd w:id="431"/>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33" w:name="_Toc173408674"/>
      <w:bookmarkStart w:id="434" w:name="_Toc173471438"/>
      <w:bookmarkStart w:id="435" w:name="_Toc173472741"/>
      <w:bookmarkStart w:id="436" w:name="_Toc173474086"/>
      <w:bookmarkStart w:id="437" w:name="_Toc173770964"/>
      <w:bookmarkStart w:id="438" w:name="_Toc173771728"/>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bookmarkStart w:id="439" w:name="_Toc462831875"/>
      <w:r w:rsidRPr="004C261E">
        <w:rPr>
          <w:rFonts w:ascii="Times New Roman" w:eastAsia="Times New Roman" w:hAnsi="Times New Roman" w:cs="Times New Roman"/>
          <w:b/>
          <w:sz w:val="20"/>
          <w:szCs w:val="24"/>
        </w:rPr>
        <w:lastRenderedPageBreak/>
        <w:t>7.4.  SI Units:  Mass, Measure.</w:t>
      </w:r>
      <w:bookmarkEnd w:id="439"/>
      <w:r w:rsidRPr="004C261E">
        <w:rPr>
          <w:rFonts w:ascii="Times New Roman" w:eastAsia="Times New Roman" w:hAnsi="Times New Roman" w:cs="Times New Roman"/>
          <w:sz w:val="20"/>
          <w:szCs w:val="24"/>
        </w:rPr>
        <w:t xml:space="preserve"> – A declaration of quantity:</w:t>
      </w:r>
      <w:bookmarkEnd w:id="433"/>
      <w:bookmarkEnd w:id="434"/>
      <w:bookmarkEnd w:id="435"/>
      <w:bookmarkEnd w:id="436"/>
      <w:bookmarkEnd w:id="437"/>
      <w:bookmarkEnd w:id="438"/>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mass shall be in terms of the kilogram, gram, or milligram</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"Mass, SI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liquid measure shall be in terms of the liter or milliliter, and shall express the volume at 20 °C, except in the case of petroleum products or distilled spirits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"Distilled spirits"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"Malt beverages"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a commodity that is normally sold in the refrigerated state, for which the declaration shall express the volume at 4 °C;</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"Volume temperatures"</w:instrText>
      </w:r>
      <w:r w:rsidRPr="004C261E">
        <w:rPr>
          <w:rFonts w:ascii="Times New Roman" w:eastAsia="Times New Roman" w:hAnsi="Times New Roman" w:cs="Times New Roman"/>
          <w:sz w:val="20"/>
          <w:szCs w:val="24"/>
        </w:rPr>
        <w:fldChar w:fldCharType="end"/>
      </w:r>
    </w:p>
    <w:p w:rsidR="004C261E" w:rsidRPr="004C261E" w:rsidRDefault="004C261E" w:rsidP="004C261E">
      <w:pPr>
        <w:spacing w:before="60"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1985)</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linear measure shall be in terms of the meter, centimeter, or millimeter;</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area measure shall be in terms of the square meter, square decimeter, square centimeter or square millimeter;</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volume other than liquid measure shall be in terms of the liter and milliliter, except that the terms cubic meter, cubic decimeter, and cubic centimeter will be used only when specifically designated as a method of sale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"Method of sale:Units of volume"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Rule of 1000.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"Rule of 1000"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The selected multiple or submultiple prefixes for SI units shall result in numerical values between 1 and 1000.  This rule allows centimeters or millimeters to be used where a length declaration is less than 100 centimeters;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500 g, not 0.5 kg</w:t>
      </w:r>
    </w:p>
    <w:p w:rsidR="004C261E" w:rsidRPr="004C261E" w:rsidRDefault="004C261E" w:rsidP="004C261E">
      <w:pPr>
        <w:keepNext/>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1.96 kg, not 1960 g</w:t>
      </w:r>
    </w:p>
    <w:p w:rsidR="004C261E" w:rsidRPr="004C261E" w:rsidRDefault="004C261E" w:rsidP="004C261E">
      <w:pPr>
        <w:keepNext/>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750 mL, not 0.75 L</w:t>
      </w:r>
    </w:p>
    <w:p w:rsidR="004C261E" w:rsidRPr="004C261E" w:rsidRDefault="004C261E" w:rsidP="004C261E">
      <w:pPr>
        <w:keepNext/>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750 mm or 75 cm, not 0.75 m</w:t>
      </w:r>
    </w:p>
    <w:p w:rsidR="004C261E" w:rsidRPr="004C261E" w:rsidRDefault="004C261E" w:rsidP="004C261E">
      <w:pPr>
        <w:keepLines/>
        <w:spacing w:before="60"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1993)</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declaration of net quantity of contents shall not be expressed in mixed units.</w:t>
      </w:r>
    </w:p>
    <w:p w:rsidR="004C261E" w:rsidRPr="004C261E" w:rsidRDefault="004C261E" w:rsidP="004C261E">
      <w:pPr>
        <w:spacing w:after="0" w:line="240" w:lineRule="auto"/>
        <w:ind w:left="180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 kg, not 1 kg 500 g</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440" w:name="_Toc173408675"/>
      <w:bookmarkStart w:id="441" w:name="_Toc173472742"/>
      <w:bookmarkStart w:id="442" w:name="_Toc173770965"/>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43" w:name="_Toc462831876"/>
      <w:r w:rsidRPr="004C261E">
        <w:rPr>
          <w:rFonts w:ascii="Times New Roman" w:eastAsia="Times New Roman" w:hAnsi="Times New Roman" w:cs="Times New Roman"/>
          <w:b/>
          <w:sz w:val="20"/>
          <w:szCs w:val="24"/>
        </w:rPr>
        <w:t>7.4.1.  Symbols.</w:t>
      </w:r>
      <w:bookmarkEnd w:id="443"/>
      <w:r w:rsidRPr="004C261E">
        <w:rPr>
          <w:rFonts w:ascii="Times New Roman" w:eastAsia="Times New Roman" w:hAnsi="Times New Roman" w:cs="Times New Roman"/>
          <w:b/>
          <w:sz w:val="20"/>
          <w:szCs w:val="24"/>
        </w:rPr>
        <w:fldChar w:fldCharType="begin"/>
      </w:r>
      <w:r w:rsidRPr="004C261E">
        <w:rPr>
          <w:rFonts w:ascii="Times New Roman" w:eastAsia="Times New Roman" w:hAnsi="Times New Roman" w:cs="Times New Roman"/>
          <w:sz w:val="20"/>
          <w:szCs w:val="24"/>
        </w:rPr>
        <w:instrText xml:space="preserve"> XE "Symbols"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Abbreviations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b/>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"Abbreviations"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 Only those symbols as detailed in Section 6.5.1. Symbols, and none other, may be employed in the quantity statement on a package of commodity.</w:t>
      </w:r>
      <w:bookmarkEnd w:id="440"/>
      <w:bookmarkEnd w:id="441"/>
      <w:bookmarkEnd w:id="44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44" w:name="_Toc173408676"/>
      <w:bookmarkStart w:id="445" w:name="_Toc173471439"/>
      <w:bookmarkStart w:id="446" w:name="_Toc173472743"/>
      <w:bookmarkStart w:id="447" w:name="_Toc173474087"/>
      <w:bookmarkStart w:id="448" w:name="_Toc173770966"/>
      <w:bookmarkStart w:id="449" w:name="_Toc173771729"/>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50" w:name="_Toc462831877"/>
      <w:r w:rsidRPr="004C261E">
        <w:rPr>
          <w:rFonts w:ascii="Times New Roman" w:eastAsia="Times New Roman" w:hAnsi="Times New Roman" w:cs="Times New Roman"/>
          <w:b/>
          <w:sz w:val="20"/>
          <w:szCs w:val="24"/>
        </w:rPr>
        <w:t>7.5.  U.S. Customary Units:  Weight, Measure.</w:t>
      </w:r>
      <w:bookmarkEnd w:id="450"/>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"U.S. Customary Units"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 declaration of quantity:</w:t>
      </w:r>
      <w:bookmarkEnd w:id="444"/>
      <w:bookmarkEnd w:id="445"/>
      <w:bookmarkEnd w:id="446"/>
      <w:bookmarkEnd w:id="447"/>
      <w:bookmarkEnd w:id="448"/>
      <w:bookmarkEnd w:id="44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weight shall be in terms of the avoirdupois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"Avoirdupois (pound or ounce)"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pound or ounce;</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liquid measure shall be in terms of the United States gallon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 Gallon"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231 cubic inches or liquid quart, liquid pint, or fluid ounce subdivisions of the gallon and shall express the volume at 68 °F, except in the case of petroleum products or distilled spirits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"Alcohol:Distilled spirits"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"Distilled spirits"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Alcohol</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for which the declaration shall express the volume at 60 °F, and except also in the case of a commodity that is normally sold and consumed while frozen, for which the declaration shall express the volume at the frozen temperature, and except also in the case of a commodity </w:t>
      </w:r>
      <w:r w:rsidRPr="004C261E">
        <w:rPr>
          <w:rFonts w:ascii="Times New Roman" w:eastAsia="Times New Roman" w:hAnsi="Times New Roman" w:cs="Times New Roman"/>
          <w:sz w:val="20"/>
          <w:szCs w:val="24"/>
        </w:rPr>
        <w:lastRenderedPageBreak/>
        <w:t>that is normally sold in the refrigerated state, for which the declaration shall express the volume at 40 °F, and except also in the case of malt beverages, for which the declaration shall express the volume at 39.1 °F;</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1985)</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linear measure shall be in terms of the yard, foot, or inch;</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area measure shall be in terms of the square yard, square foot, or square inch;</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volume measure shall be in terms of the cubic yard, cubic foot, or cubic inch; and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units of dry measure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shall be in terms of the United States bushel of 2150.42 in</w:t>
      </w:r>
      <w:r w:rsidRPr="004C261E">
        <w:rPr>
          <w:rFonts w:ascii="Times New Roman" w:eastAsia="Times New Roman" w:hAnsi="Times New Roman" w:cs="Times New Roman"/>
          <w:sz w:val="20"/>
          <w:szCs w:val="24"/>
          <w:vertAlign w:val="superscript"/>
        </w:rPr>
        <w:t>3</w:t>
      </w:r>
      <w:r w:rsidRPr="004C261E">
        <w:rPr>
          <w:rFonts w:ascii="Times New Roman" w:eastAsia="Times New Roman" w:hAnsi="Times New Roman" w:cs="Times New Roman"/>
          <w:sz w:val="20"/>
          <w:szCs w:val="24"/>
        </w:rPr>
        <w:t>, or peck, dry quart, and dry pint subdivisions of the bushel.</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451" w:name="_Toc173408677"/>
      <w:bookmarkStart w:id="452" w:name="_Toc173472744"/>
      <w:bookmarkStart w:id="453" w:name="_Toc173770967"/>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54" w:name="_Toc462831878"/>
      <w:r w:rsidRPr="004C261E">
        <w:rPr>
          <w:rFonts w:ascii="Times New Roman" w:eastAsia="Times New Roman" w:hAnsi="Times New Roman" w:cs="Times New Roman"/>
          <w:b/>
          <w:sz w:val="20"/>
          <w:szCs w:val="24"/>
        </w:rPr>
        <w:t>7.5.1.  Symbols and Abbreviations.</w:t>
      </w:r>
      <w:bookmarkEnd w:id="454"/>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"Abbreviations"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Any generally accepted symbol and abbreviation of a unit name may be employed in the quantity statement on a package of commodity.  (For commonly accepted symbols and abbreviations, see Section 6.7.1. Symbols and Abbreviations.)</w:t>
      </w:r>
      <w:bookmarkEnd w:id="451"/>
      <w:bookmarkEnd w:id="452"/>
      <w:bookmarkEnd w:id="453"/>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55" w:name="_Toc173408678"/>
      <w:bookmarkStart w:id="456" w:name="_Toc173471440"/>
      <w:bookmarkStart w:id="457" w:name="_Toc173472745"/>
      <w:bookmarkStart w:id="458" w:name="_Toc173474088"/>
      <w:bookmarkStart w:id="459" w:name="_Toc173770968"/>
      <w:bookmarkStart w:id="460" w:name="_Toc173771730"/>
    </w:p>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bookmarkStart w:id="461" w:name="_Toc462831879"/>
      <w:r w:rsidRPr="004C261E">
        <w:rPr>
          <w:rFonts w:ascii="Times New Roman" w:eastAsia="Times New Roman" w:hAnsi="Times New Roman" w:cs="Times New Roman"/>
          <w:b/>
          <w:sz w:val="20"/>
          <w:szCs w:val="24"/>
        </w:rPr>
        <w:t>7.6.  Character of Declaration:  Average.</w:t>
      </w:r>
      <w:bookmarkEnd w:id="461"/>
      <w:r w:rsidRPr="004C261E">
        <w:rPr>
          <w:rFonts w:ascii="Times New Roman" w:eastAsia="Times New Roman" w:hAnsi="Times New Roman" w:cs="Times New Roman"/>
          <w:sz w:val="20"/>
          <w:szCs w:val="24"/>
        </w:rPr>
        <w:t xml:space="preserve"> – The average quantity of contents in the packages of a particular lot, shipment, or delivery shall at least equal the declared quantity, and no unreasonable shortage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"Package:Unreasonable shortage"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"Package:Character of declaration"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w:t>
      </w:r>
      <w:bookmarkEnd w:id="455"/>
      <w:bookmarkEnd w:id="456"/>
      <w:bookmarkEnd w:id="457"/>
      <w:bookmarkEnd w:id="458"/>
      <w:bookmarkEnd w:id="459"/>
      <w:bookmarkEnd w:id="46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62" w:name="_Toc173378007"/>
      <w:bookmarkStart w:id="463" w:name="_Toc173379247"/>
      <w:bookmarkStart w:id="464" w:name="_Toc173381125"/>
      <w:bookmarkStart w:id="465" w:name="_Toc173383086"/>
      <w:bookmarkStart w:id="466" w:name="_Toc173384799"/>
      <w:bookmarkStart w:id="467" w:name="_Toc173385330"/>
      <w:bookmarkStart w:id="468" w:name="_Toc173386363"/>
      <w:bookmarkStart w:id="469" w:name="_Toc173408679"/>
      <w:bookmarkStart w:id="470" w:name="_Toc173472746"/>
      <w:bookmarkStart w:id="471" w:name="_Toc173770969"/>
    </w:p>
    <w:p w:rsidR="004C261E" w:rsidRPr="004C261E" w:rsidRDefault="004C261E" w:rsidP="004C261E">
      <w:pPr>
        <w:spacing w:after="0" w:line="240" w:lineRule="auto"/>
        <w:jc w:val="both"/>
        <w:rPr>
          <w:rFonts w:ascii="Times New Roman" w:eastAsia="Times New Roman" w:hAnsi="Times New Roman" w:cs="Times New Roman"/>
          <w:sz w:val="20"/>
          <w:szCs w:val="20"/>
        </w:rPr>
      </w:pPr>
      <w:bookmarkStart w:id="472" w:name="_Toc462831880"/>
      <w:r w:rsidRPr="004C261E">
        <w:rPr>
          <w:rFonts w:ascii="Times New Roman" w:eastAsia="Times New Roman" w:hAnsi="Times New Roman" w:cs="Times New Roman"/>
          <w:b/>
          <w:bCs/>
          <w:sz w:val="24"/>
        </w:rPr>
        <w:t>Section 8.  Prominence and Placement:  Consumer Packages</w:t>
      </w:r>
      <w:bookmarkEnd w:id="462"/>
      <w:bookmarkEnd w:id="463"/>
      <w:bookmarkEnd w:id="464"/>
      <w:bookmarkEnd w:id="465"/>
      <w:bookmarkEnd w:id="466"/>
      <w:bookmarkEnd w:id="467"/>
      <w:bookmarkEnd w:id="468"/>
      <w:bookmarkEnd w:id="469"/>
      <w:bookmarkEnd w:id="470"/>
      <w:bookmarkEnd w:id="471"/>
      <w:bookmarkEnd w:id="472"/>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"Package:Labeling, consumer information"</w:instrText>
      </w:r>
      <w:r w:rsidRPr="004C261E">
        <w:rPr>
          <w:rFonts w:ascii="Times New Roman" w:eastAsia="Times New Roman" w:hAnsi="Times New Roman" w:cs="Times New Roman"/>
          <w:sz w:val="20"/>
          <w:szCs w:val="20"/>
        </w:rPr>
        <w:fldChar w:fldCharType="end"/>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473" w:name="_Toc173408680"/>
      <w:bookmarkStart w:id="474" w:name="_Toc173471441"/>
      <w:bookmarkStart w:id="475" w:name="_Toc173472747"/>
      <w:bookmarkStart w:id="476" w:name="_Toc173474089"/>
      <w:bookmarkStart w:id="477" w:name="_Toc173770970"/>
      <w:bookmarkStart w:id="478" w:name="_Toc17377173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479" w:name="_Toc462831881"/>
      <w:r w:rsidRPr="004C261E">
        <w:rPr>
          <w:rFonts w:ascii="Times New Roman" w:eastAsia="Times New Roman" w:hAnsi="Times New Roman" w:cs="Times New Roman"/>
          <w:b/>
          <w:sz w:val="20"/>
          <w:szCs w:val="24"/>
        </w:rPr>
        <w:t>8.1.  General.</w:t>
      </w:r>
      <w:bookmarkEnd w:id="479"/>
      <w:r w:rsidRPr="004C261E">
        <w:rPr>
          <w:rFonts w:ascii="Times New Roman" w:eastAsia="Times New Roman" w:hAnsi="Times New Roman" w:cs="Times New Roman"/>
          <w:sz w:val="20"/>
          <w:szCs w:val="24"/>
        </w:rPr>
        <w:t xml:space="preserve"> – All information required to appear on a consumer package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"Package:Requirements"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appear thereon in the English language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"English language, packaging"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shall be prominent, definite, plain, and conspicuous as to size and style of letters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"Letters, labeling style"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numbers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"Numbers, labeling style"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as to color of letters and numbers in contrast to color of background.  Any required information that is either in hand lettering</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 lettering"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hand script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 script"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entirely clear and equal to printing in legibility.</w:t>
      </w:r>
      <w:bookmarkEnd w:id="473"/>
      <w:bookmarkEnd w:id="474"/>
      <w:bookmarkEnd w:id="475"/>
      <w:bookmarkEnd w:id="476"/>
      <w:bookmarkEnd w:id="477"/>
      <w:bookmarkEnd w:id="478"/>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480" w:name="_Toc173408681"/>
      <w:bookmarkStart w:id="481" w:name="_Toc173472748"/>
      <w:bookmarkStart w:id="482" w:name="_Toc173770971"/>
    </w:p>
    <w:p w:rsidR="004C261E" w:rsidRPr="004C261E" w:rsidRDefault="004C261E" w:rsidP="004C261E">
      <w:pPr>
        <w:spacing w:after="0" w:line="240" w:lineRule="auto"/>
        <w:ind w:left="360"/>
        <w:jc w:val="both"/>
        <w:rPr>
          <w:rFonts w:ascii="Times New Roman" w:eastAsia="Times New Roman" w:hAnsi="Times New Roman" w:cs="Times New Roman"/>
          <w:sz w:val="20"/>
          <w:szCs w:val="24"/>
        </w:rPr>
        <w:sectPr w:rsidR="004C261E" w:rsidRPr="004C261E" w:rsidSect="00724039">
          <w:headerReference w:type="even" r:id="rId21"/>
          <w:headerReference w:type="default" r:id="rId22"/>
          <w:pgSz w:w="12240" w:h="15840" w:code="1"/>
          <w:pgMar w:top="1440" w:right="1440" w:bottom="1440" w:left="1440" w:header="720" w:footer="720" w:gutter="0"/>
          <w:cols w:space="720"/>
          <w:docGrid w:linePitch="360"/>
        </w:sectPr>
      </w:pPr>
      <w:bookmarkStart w:id="483" w:name="_Toc462831882"/>
      <w:r w:rsidRPr="004C261E">
        <w:rPr>
          <w:rFonts w:ascii="Times New Roman" w:eastAsia="Times New Roman" w:hAnsi="Times New Roman" w:cs="Times New Roman"/>
          <w:b/>
          <w:sz w:val="20"/>
          <w:szCs w:val="24"/>
        </w:rPr>
        <w:t>8.1.1.  Location.</w:t>
      </w:r>
      <w:bookmarkEnd w:id="483"/>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"Package:Location of declarations"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The declaration or declarations of quantity of the contents of a package shall appear in the bottom 30 % of the principal display panel or panels.  For cylindrical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"Containers:Cylindrical"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see also</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Section 10.7. Cylindrical Containers for additional requirements.  For small packages, see Section 11.16. Small Packages.</w:t>
      </w:r>
      <w:bookmarkEnd w:id="480"/>
      <w:bookmarkEnd w:id="481"/>
      <w:bookmarkEnd w:id="482"/>
    </w:p>
    <w:p w:rsidR="004C261E" w:rsidRPr="004C261E" w:rsidRDefault="004C261E" w:rsidP="004C261E">
      <w:pPr>
        <w:spacing w:before="60" w:after="0" w:line="240" w:lineRule="auto"/>
        <w:ind w:left="36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(Amended 1975)</w:t>
      </w:r>
    </w:p>
    <w:p w:rsidR="004C261E" w:rsidRPr="004C261E" w:rsidRDefault="004C261E" w:rsidP="004C261E">
      <w:pPr>
        <w:spacing w:after="0" w:line="240" w:lineRule="auto"/>
        <w:ind w:left="360"/>
        <w:jc w:val="both"/>
        <w:rPr>
          <w:rFonts w:ascii="Times New Roman" w:eastAsia="Times New Roman" w:hAnsi="Times New Roman" w:cs="Times New Roman"/>
          <w:bCs/>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84" w:name="_Toc462831883"/>
      <w:bookmarkStart w:id="485" w:name="_Toc173408682"/>
      <w:bookmarkStart w:id="486" w:name="_Toc173472749"/>
      <w:bookmarkStart w:id="487" w:name="_Toc173770972"/>
      <w:r w:rsidRPr="004C261E">
        <w:rPr>
          <w:rFonts w:ascii="Times New Roman" w:eastAsia="Times New Roman" w:hAnsi="Times New Roman" w:cs="Times New Roman"/>
          <w:b/>
          <w:bCs/>
          <w:iCs/>
          <w:sz w:val="20"/>
          <w:szCs w:val="24"/>
        </w:rPr>
        <w:t>8.1.2.  Style of Type or Lettering.</w:t>
      </w:r>
      <w:bookmarkEnd w:id="48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"Package:Lettering, style"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5"/>
      <w:bookmarkEnd w:id="486"/>
      <w:bookmarkEnd w:id="487"/>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88" w:name="_Toc462831884"/>
      <w:bookmarkStart w:id="489" w:name="_Toc173408683"/>
      <w:bookmarkStart w:id="490" w:name="_Toc173472750"/>
      <w:bookmarkStart w:id="491" w:name="_Toc173770973"/>
      <w:r w:rsidRPr="004C261E">
        <w:rPr>
          <w:rFonts w:ascii="Times New Roman" w:eastAsia="Times New Roman" w:hAnsi="Times New Roman" w:cs="Times New Roman"/>
          <w:b/>
          <w:sz w:val="20"/>
          <w:szCs w:val="24"/>
        </w:rPr>
        <w:t>8.1.3.  Color Contrast.</w:t>
      </w:r>
      <w:bookmarkEnd w:id="488"/>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 xml:space="preserve">The declaration or declarations of quantity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"Package:Color contrast, labeling"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89"/>
      <w:bookmarkEnd w:id="490"/>
      <w:bookmarkEnd w:id="491"/>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92" w:name="_Toc462831885"/>
      <w:bookmarkStart w:id="493" w:name="_Toc173408684"/>
      <w:bookmarkStart w:id="494" w:name="_Toc173472751"/>
      <w:bookmarkStart w:id="495" w:name="_Toc173770974"/>
      <w:r w:rsidRPr="004C261E">
        <w:rPr>
          <w:rFonts w:ascii="Times New Roman" w:eastAsia="Times New Roman" w:hAnsi="Times New Roman" w:cs="Times New Roman"/>
          <w:b/>
          <w:bCs/>
          <w:iCs/>
          <w:sz w:val="20"/>
          <w:szCs w:val="24"/>
        </w:rPr>
        <w:t>8.1.4.  Free Area.</w:t>
      </w:r>
      <w:bookmarkEnd w:id="49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"Package:Free area,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The area surrounding the quantity declaration shall be free of printed information:</w:t>
      </w:r>
      <w:bookmarkEnd w:id="493"/>
      <w:bookmarkEnd w:id="494"/>
      <w:bookmarkEnd w:id="495"/>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above and below, by a space equal to at least the height of the lettering in the declaration; and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to the left and right, by a space equal to twice the width of the letter “N” of the style and size of type used in the declaration.</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496" w:name="_Toc173408685"/>
      <w:bookmarkStart w:id="497" w:name="_Toc173472752"/>
      <w:bookmarkStart w:id="498" w:name="_Toc173770975"/>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499" w:name="_Toc462831886"/>
      <w:r w:rsidRPr="004C261E">
        <w:rPr>
          <w:rFonts w:ascii="Times New Roman" w:eastAsia="Times New Roman" w:hAnsi="Times New Roman" w:cs="Times New Roman"/>
          <w:b/>
          <w:sz w:val="20"/>
          <w:szCs w:val="24"/>
        </w:rPr>
        <w:t>8.1.5.  Parallel Quantity Declaration.</w:t>
      </w:r>
      <w:bookmarkEnd w:id="499"/>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 xml:space="preserve">The quantity declaration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"Package:Parallel quantity declaration"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shall be presented in such a manner as to be generally parallel to the declaration of identity and to the base on which the package rests as it is designed to be displayed.</w:t>
      </w:r>
      <w:bookmarkEnd w:id="496"/>
      <w:bookmarkEnd w:id="497"/>
      <w:bookmarkEnd w:id="498"/>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00" w:name="_Toc462831887"/>
      <w:bookmarkStart w:id="501" w:name="_Toc173408686"/>
      <w:bookmarkStart w:id="502" w:name="_Toc173471442"/>
      <w:bookmarkStart w:id="503" w:name="_Toc173472753"/>
      <w:bookmarkStart w:id="504" w:name="_Toc173474090"/>
      <w:bookmarkStart w:id="505" w:name="_Toc173770976"/>
      <w:bookmarkStart w:id="506" w:name="_Toc173771732"/>
      <w:r w:rsidRPr="004C261E">
        <w:rPr>
          <w:rFonts w:ascii="Times New Roman" w:eastAsia="Times New Roman" w:hAnsi="Times New Roman" w:cs="Times New Roman"/>
          <w:b/>
          <w:sz w:val="20"/>
          <w:szCs w:val="24"/>
        </w:rPr>
        <w:lastRenderedPageBreak/>
        <w:t>8.2.  Calculation of Area of Principal Display Panel for Purposes of Type Size.</w:t>
      </w:r>
      <w:bookmarkEnd w:id="500"/>
      <w:r w:rsidRPr="004C261E">
        <w:rPr>
          <w:rFonts w:ascii="Times New Roman" w:eastAsia="Times New Roman" w:hAnsi="Times New Roman" w:cs="Times New Roman"/>
          <w:b/>
          <w:sz w:val="20"/>
          <w:szCs w:val="24"/>
        </w:rPr>
        <w:fldChar w:fldCharType="begin"/>
      </w:r>
      <w:r w:rsidRPr="004C261E">
        <w:rPr>
          <w:rFonts w:ascii="Times New Roman" w:eastAsia="Times New Roman" w:hAnsi="Times New Roman" w:cs="Times New Roman"/>
          <w:sz w:val="20"/>
          <w:szCs w:val="24"/>
        </w:rPr>
        <w:instrText xml:space="preserve"> XE "Package:Principal display panel:Calculation of area" </w:instrText>
      </w:r>
      <w:r w:rsidRPr="004C261E">
        <w:rPr>
          <w:rFonts w:ascii="Times New Roman" w:eastAsia="Times New Roman" w:hAnsi="Times New Roman" w:cs="Times New Roman"/>
          <w:b/>
          <w:sz w:val="20"/>
          <w:szCs w:val="24"/>
        </w:rPr>
        <w:fldChar w:fldCharType="end"/>
      </w:r>
      <w:r w:rsidRPr="004C261E">
        <w:rPr>
          <w:rFonts w:ascii="Times New Roman" w:eastAsia="Times New Roman" w:hAnsi="Times New Roman" w:cs="Times New Roman"/>
          <w:sz w:val="20"/>
          <w:szCs w:val="24"/>
        </w:rPr>
        <w:t xml:space="preserve"> – The area of the principal display panel shall be:</w:t>
      </w:r>
      <w:bookmarkEnd w:id="501"/>
      <w:bookmarkEnd w:id="502"/>
      <w:bookmarkEnd w:id="503"/>
      <w:bookmarkEnd w:id="504"/>
      <w:bookmarkEnd w:id="505"/>
      <w:bookmarkEnd w:id="506"/>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case of a rectangular container</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"Containers:Retangular"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one entire side that properly can be considered to be the principal display panel, the product of the height times the width of that side;</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12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For Figure 3, the area of the principal display panel is 20 cm (8 in) × 15 cm (6 in) = 300 cm</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(48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jc w:val="both"/>
        <w:rPr>
          <w:rFonts w:ascii="Times New Roman" w:eastAsia="Times New Roman" w:hAnsi="Times New Roman" w:cs="Times New Roman"/>
          <w:sz w:val="20"/>
          <w:szCs w:val="24"/>
        </w:rPr>
      </w:pPr>
    </w:p>
    <w:tbl>
      <w:tblPr>
        <w:tblW w:w="0" w:type="auto"/>
        <w:tblInd w:w="1188" w:type="dxa"/>
        <w:tblLook w:val="01E0" w:firstRow="1" w:lastRow="1" w:firstColumn="1" w:lastColumn="1" w:noHBand="0" w:noVBand="0"/>
      </w:tblPr>
      <w:tblGrid>
        <w:gridCol w:w="3929"/>
        <w:gridCol w:w="257"/>
        <w:gridCol w:w="3986"/>
      </w:tblGrid>
      <w:tr w:rsidR="004C261E" w:rsidRPr="004C261E" w:rsidTr="00A508CC">
        <w:trPr>
          <w:trHeight w:val="2880"/>
        </w:trPr>
        <w:tc>
          <w:tcPr>
            <w:tcW w:w="4220" w:type="dxa"/>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noProof/>
                <w:sz w:val="20"/>
                <w:szCs w:val="24"/>
              </w:rPr>
              <w:drawing>
                <wp:inline distT="0" distB="0" distL="0" distR="0" wp14:anchorId="327FBF17" wp14:editId="69D29F3C">
                  <wp:extent cx="1724025" cy="1609725"/>
                  <wp:effectExtent l="0" t="0" r="9525" b="9525"/>
                  <wp:docPr id="3" name="Picture 3" descr="Cube illustration - shows a graphic representation of a cube with indicated measurements of 20 cm (8 in) high by 15 cm (6 in) Depth." title="Figure 3. Calculation of the Area of the Principal Display Area of a Re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23"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4117" w:type="dxa"/>
            <w:vAlign w:val="bottom"/>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noProof/>
                <w:sz w:val="20"/>
                <w:szCs w:val="24"/>
              </w:rPr>
              <w:drawing>
                <wp:anchor distT="0" distB="0" distL="114300" distR="114300" simplePos="0" relativeHeight="251661312" behindDoc="0" locked="0" layoutInCell="1" allowOverlap="1" wp14:anchorId="50339E62" wp14:editId="674FEA6B">
                  <wp:simplePos x="4419600" y="5615305"/>
                  <wp:positionH relativeFrom="margin">
                    <wp:posOffset>159385</wp:posOffset>
                  </wp:positionH>
                  <wp:positionV relativeFrom="margin">
                    <wp:posOffset>106680</wp:posOffset>
                  </wp:positionV>
                  <wp:extent cx="2105025" cy="1447800"/>
                  <wp:effectExtent l="0" t="0" r="9525" b="0"/>
                  <wp:wrapSquare wrapText="bothSides"/>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C261E" w:rsidRPr="004C261E" w:rsidTr="00A508CC">
        <w:tc>
          <w:tcPr>
            <w:tcW w:w="4220"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Figure 3. Calculation of the Area of the Principal Display Area of a Rectangular Container</w:t>
            </w:r>
          </w:p>
        </w:tc>
        <w:tc>
          <w:tcPr>
            <w:tcW w:w="267"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4117" w:type="dxa"/>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Figure 4. Calculation of the Area of the Principal Display Area of a Cylindrical Container</w:t>
            </w:r>
          </w:p>
        </w:tc>
      </w:tr>
    </w:tbl>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case of a cylindrical or nearly cylindrical container, 40 % of the product of the height of the container times the circumference;</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For Figure 4, the area of the principal display panel is:</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cm (10 in) × 5 cm (2 in) = 125 cm (20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 0.40 = 50 cm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(8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(see also Section 10.7. Cylindrical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"Containers:Cylindrical"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 the customer.  The package on the right side of the figure has a spot label (see Section 2.12. Spot Label and Section 11.29. Spot Label); and</w:t>
      </w:r>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4C261E" w:rsidRPr="004C261E" w:rsidRDefault="004C261E" w:rsidP="004C261E">
      <w:pPr>
        <w:spacing w:after="0" w:line="240" w:lineRule="auto"/>
        <w:jc w:val="center"/>
        <w:rPr>
          <w:rFonts w:ascii="Times New Roman" w:eastAsia="Times New Roman" w:hAnsi="Times New Roman" w:cs="Times New Roman"/>
          <w:sz w:val="20"/>
          <w:szCs w:val="24"/>
        </w:rPr>
      </w:pPr>
    </w:p>
    <w:tbl>
      <w:tblPr>
        <w:tblW w:w="8640" w:type="dxa"/>
        <w:tblInd w:w="828" w:type="dxa"/>
        <w:tblLook w:val="01E0" w:firstRow="1" w:lastRow="1" w:firstColumn="1" w:lastColumn="1" w:noHBand="0" w:noVBand="0"/>
      </w:tblPr>
      <w:tblGrid>
        <w:gridCol w:w="8640"/>
      </w:tblGrid>
      <w:tr w:rsidR="004C261E" w:rsidRPr="004C261E" w:rsidTr="00A508CC">
        <w:trPr>
          <w:trHeight w:val="2169"/>
        </w:trPr>
        <w:tc>
          <w:tcPr>
            <w:tcW w:w="8640" w:type="dxa"/>
          </w:tcPr>
          <w:p w:rsidR="004C261E" w:rsidRPr="004C261E" w:rsidRDefault="004C261E" w:rsidP="004C261E">
            <w:pPr>
              <w:tabs>
                <w:tab w:val="left" w:pos="360"/>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object w:dxaOrig="12960" w:dyaOrig="9360">
                <v:shape id="_x0000_i1026" type="#_x0000_t75" style="width:200.25pt;height:102.75pt" o:ole="" fillcolor="window">
                  <v:imagedata r:id="rId25" o:title="" croptop="9312f" cropbottom="6211f"/>
                </v:shape>
                <o:OLEObject Type="Embed" ProgID="Presentations.Drawing.16" ShapeID="_x0000_i1026" DrawAspect="Content" ObjectID="_1539508188" r:id="rId26"/>
              </w:object>
            </w:r>
          </w:p>
        </w:tc>
      </w:tr>
      <w:tr w:rsidR="004C261E" w:rsidRPr="004C261E" w:rsidTr="00A508CC">
        <w:trPr>
          <w:trHeight w:val="321"/>
        </w:trPr>
        <w:tc>
          <w:tcPr>
            <w:tcW w:w="8640" w:type="dxa"/>
          </w:tcPr>
          <w:p w:rsidR="004C261E" w:rsidRPr="004C261E" w:rsidRDefault="004C261E" w:rsidP="004C261E">
            <w:pPr>
              <w:spacing w:after="0" w:line="240" w:lineRule="auto"/>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Figure 5. Other Shaped Containers.</w:t>
            </w:r>
          </w:p>
        </w:tc>
      </w:tr>
    </w:tbl>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Determination of the principal display panel shall exclude tops, bottoms, flanges at tops and bottoms of cans, and shoulders and necks of bottles or jars.</w:t>
      </w:r>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507" w:name="_Toc173408687"/>
      <w:bookmarkStart w:id="508" w:name="_Toc173472754"/>
      <w:bookmarkStart w:id="509" w:name="_Toc173770977"/>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bookmarkStart w:id="510" w:name="_Toc462831888"/>
      <w:r w:rsidRPr="004C261E">
        <w:rPr>
          <w:rFonts w:ascii="Times New Roman" w:eastAsia="Times New Roman" w:hAnsi="Times New Roman" w:cs="Times New Roman"/>
          <w:b/>
          <w:sz w:val="20"/>
          <w:szCs w:val="24"/>
        </w:rPr>
        <w:t>8.2.1.  Minimum Height of Numbers and Letters.</w:t>
      </w:r>
      <w:bookmarkEnd w:id="510"/>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"Numbers and letters:Minimum height"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The height of any letter or number in the required quantity declaration shall be not less than that shown in Table 1 with respect to the area of the panel, and the height of each number of a common fraction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"Common fraction"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meet one-half the minimum height standards.  When upper and lowercase or all lowercase letters are used, it is the lowercase “o” or its equivalent that shall meet the minimum height requirement.  When upper and lowercase or all lowercase letters are used in SI symbols, it is the uppercase “L,” lowercase “d,” or their equivalent in the print or type that shall meet the minimum height requirement.  However, no letter shall be less than 1.6 mm (</w:t>
      </w:r>
      <w:r w:rsidRPr="004C261E">
        <w:rPr>
          <w:rFonts w:ascii="Times New Roman" w:eastAsia="Times New Roman" w:hAnsi="Times New Roman" w:cs="Times New Roman"/>
          <w:spacing w:val="-10"/>
          <w:sz w:val="18"/>
          <w:szCs w:val="18"/>
          <w:vertAlign w:val="superscript"/>
        </w:rPr>
        <w:t>1</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in) in height.  Other letters and exponents must be presented in the same type style and in proportion to the type size used.</w:t>
      </w:r>
      <w:bookmarkEnd w:id="507"/>
      <w:bookmarkEnd w:id="508"/>
      <w:bookmarkEnd w:id="509"/>
    </w:p>
    <w:p w:rsidR="004C261E" w:rsidRPr="004C261E" w:rsidRDefault="004C261E" w:rsidP="004C261E">
      <w:pPr>
        <w:keepNext/>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ind w:left="360"/>
        <w:jc w:val="both"/>
        <w:rPr>
          <w:rFonts w:ascii="Times New Roman" w:eastAsia="Times New Roman" w:hAnsi="Times New Roman" w:cs="Times New Roman"/>
          <w:b/>
          <w:bCs/>
          <w:iCs/>
          <w:sz w:val="20"/>
          <w:szCs w:val="24"/>
        </w:rPr>
      </w:pPr>
      <w:bookmarkStart w:id="511" w:name="_Toc173408688"/>
      <w:bookmarkStart w:id="512" w:name="_Toc173472755"/>
      <w:bookmarkStart w:id="513" w:name="_Toc173770978"/>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514" w:name="_Toc462831889"/>
      <w:r w:rsidRPr="004C261E">
        <w:rPr>
          <w:rFonts w:ascii="Times New Roman" w:eastAsia="Times New Roman" w:hAnsi="Times New Roman" w:cs="Times New Roman"/>
          <w:b/>
          <w:bCs/>
          <w:iCs/>
          <w:sz w:val="20"/>
          <w:szCs w:val="24"/>
        </w:rPr>
        <w:t>8.2.2.  Numbers and Letters:  Proportion.</w:t>
      </w:r>
      <w:bookmarkEnd w:id="51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"Numbers and letters:Proportion"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No number or letter shall be more than three times as high as it is wide.</w:t>
      </w:r>
      <w:bookmarkEnd w:id="511"/>
      <w:bookmarkEnd w:id="512"/>
      <w:bookmarkEnd w:id="513"/>
    </w:p>
    <w:p w:rsidR="004C261E" w:rsidRPr="004C261E" w:rsidRDefault="004C261E" w:rsidP="004C261E">
      <w:pPr>
        <w:spacing w:after="0" w:line="240" w:lineRule="auto"/>
        <w:jc w:val="both"/>
        <w:rPr>
          <w:rFonts w:ascii="Times New Roman" w:eastAsia="Times New Roman" w:hAnsi="Times New Roman"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16"/>
        <w:gridCol w:w="2057"/>
        <w:gridCol w:w="4157"/>
      </w:tblGrid>
      <w:tr w:rsidR="004C261E" w:rsidRPr="004C261E" w:rsidTr="00A508CC">
        <w:tc>
          <w:tcPr>
            <w:tcW w:w="9792" w:type="dxa"/>
            <w:gridSpan w:val="3"/>
            <w:tcBorders>
              <w:top w:val="double" w:sz="4" w:space="0" w:color="auto"/>
              <w:left w:val="double" w:sz="4" w:space="0" w:color="auto"/>
              <w:bottom w:val="double" w:sz="4" w:space="0" w:color="auto"/>
              <w:right w:val="double" w:sz="4" w:space="0" w:color="auto"/>
            </w:tcBorders>
          </w:tcPr>
          <w:p w:rsidR="004C261E" w:rsidRPr="004C261E" w:rsidRDefault="004C261E" w:rsidP="004C261E">
            <w:pPr>
              <w:spacing w:after="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Table 1.  Minimum Height of Numbers and Letters</w:t>
            </w:r>
          </w:p>
        </w:tc>
      </w:tr>
      <w:tr w:rsidR="004C261E" w:rsidRPr="004C261E" w:rsidTr="00A508CC">
        <w:tc>
          <w:tcPr>
            <w:tcW w:w="3260" w:type="dxa"/>
            <w:tcBorders>
              <w:top w:val="double" w:sz="4" w:space="0" w:color="auto"/>
              <w:left w:val="double" w:sz="4" w:space="0" w:color="auto"/>
            </w:tcBorders>
            <w:vAlign w:val="bottom"/>
          </w:tcPr>
          <w:p w:rsidR="004C261E" w:rsidRPr="004C261E" w:rsidRDefault="004C261E" w:rsidP="004C261E">
            <w:pPr>
              <w:spacing w:after="0" w:line="240" w:lineRule="auto"/>
              <w:ind w:left="36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Area of</w:t>
            </w:r>
          </w:p>
          <w:p w:rsidR="004C261E" w:rsidRPr="004C261E" w:rsidRDefault="004C261E" w:rsidP="004C261E">
            <w:pPr>
              <w:spacing w:after="0" w:line="240" w:lineRule="auto"/>
              <w:ind w:left="36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Principal Display Panel</w:t>
            </w:r>
          </w:p>
        </w:tc>
        <w:tc>
          <w:tcPr>
            <w:tcW w:w="2137" w:type="dxa"/>
            <w:tcBorders>
              <w:top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Minimum Height of Numbers and Letters</w:t>
            </w:r>
          </w:p>
        </w:tc>
        <w:tc>
          <w:tcPr>
            <w:tcW w:w="4395" w:type="dxa"/>
            <w:tcBorders>
              <w:top w:val="double" w:sz="4" w:space="0" w:color="auto"/>
              <w:right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Minimum Height; Label Information Blown, Formed, or Molded on Surface of Container</w:t>
            </w:r>
          </w:p>
        </w:tc>
      </w:tr>
      <w:tr w:rsidR="004C261E" w:rsidRPr="004C261E" w:rsidTr="00A508CC">
        <w:tc>
          <w:tcPr>
            <w:tcW w:w="3260" w:type="dxa"/>
            <w:tcBorders>
              <w:left w:val="double" w:sz="4" w:space="0" w:color="auto"/>
            </w:tcBorders>
          </w:tcPr>
          <w:p w:rsidR="004C261E" w:rsidRPr="004C261E" w:rsidRDefault="004C261E" w:rsidP="004C261E">
            <w:pPr>
              <w:tabs>
                <w:tab w:val="left" w:pos="750"/>
              </w:tabs>
              <w:spacing w:after="0" w:line="240" w:lineRule="auto"/>
              <w:ind w:left="360"/>
              <w:jc w:val="both"/>
              <w:rPr>
                <w:rFonts w:ascii="Times New Roman" w:eastAsia="Times New Roman" w:hAnsi="Times New Roman" w:cs="Times New Roman"/>
                <w:sz w:val="20"/>
                <w:szCs w:val="20"/>
                <w:vertAlign w:val="superscript"/>
              </w:rPr>
            </w:pPr>
            <w:r w:rsidRPr="004C261E">
              <w:rPr>
                <w:rFonts w:ascii="Times New Roman" w:eastAsia="Times New Roman" w:hAnsi="Times New Roman" w:cs="Times New Roman"/>
                <w:sz w:val="20"/>
                <w:szCs w:val="20"/>
              </w:rPr>
              <w:t>≤</w:t>
            </w:r>
            <w:r w:rsidRPr="004C261E">
              <w:rPr>
                <w:rFonts w:ascii="Times New Roman" w:eastAsia="Times New Roman" w:hAnsi="Times New Roman" w:cs="Times New Roman"/>
                <w:sz w:val="20"/>
                <w:szCs w:val="24"/>
              </w:rPr>
              <w:t xml:space="preserve">  32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2137" w:type="dxa"/>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1.6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1</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xml:space="preserve"> in)</w:t>
            </w:r>
          </w:p>
        </w:tc>
        <w:tc>
          <w:tcPr>
            <w:tcW w:w="4395" w:type="dxa"/>
            <w:tcBorders>
              <w:right w:val="double" w:sz="4" w:space="0" w:color="auto"/>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3.2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1</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8</w:t>
            </w:r>
            <w:r w:rsidRPr="004C261E">
              <w:rPr>
                <w:rFonts w:ascii="Times New Roman" w:eastAsia="Times New Roman" w:hAnsi="Times New Roman" w:cs="Times New Roman"/>
                <w:sz w:val="20"/>
                <w:szCs w:val="24"/>
              </w:rPr>
              <w:t xml:space="preserve"> in)</w:t>
            </w:r>
          </w:p>
        </w:tc>
      </w:tr>
      <w:tr w:rsidR="004C261E" w:rsidRPr="004C261E" w:rsidTr="00A508CC">
        <w:tc>
          <w:tcPr>
            <w:tcW w:w="3260" w:type="dxa"/>
            <w:tcBorders>
              <w:left w:val="double" w:sz="4" w:space="0" w:color="auto"/>
            </w:tcBorders>
          </w:tcPr>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&gt; 32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rPr>
              <w:t>≤</w:t>
            </w:r>
            <w:r w:rsidRPr="004C261E">
              <w:rPr>
                <w:rFonts w:ascii="Times New Roman" w:eastAsia="Times New Roman" w:hAnsi="Times New Roman" w:cs="Times New Roman"/>
                <w:sz w:val="20"/>
                <w:szCs w:val="24"/>
              </w:rPr>
              <w:t xml:space="preserve">  161 cm</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(25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2137" w:type="dxa"/>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3.2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1</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8</w:t>
            </w:r>
            <w:r w:rsidRPr="004C261E">
              <w:rPr>
                <w:rFonts w:ascii="Times New Roman" w:eastAsia="Times New Roman" w:hAnsi="Times New Roman" w:cs="Times New Roman"/>
                <w:sz w:val="20"/>
                <w:szCs w:val="24"/>
              </w:rPr>
              <w:t xml:space="preserve"> in)</w:t>
            </w:r>
          </w:p>
        </w:tc>
        <w:tc>
          <w:tcPr>
            <w:tcW w:w="4395" w:type="dxa"/>
            <w:tcBorders>
              <w:right w:val="double" w:sz="4" w:space="0" w:color="auto"/>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4.8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3</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xml:space="preserve"> in)</w:t>
            </w:r>
          </w:p>
        </w:tc>
      </w:tr>
      <w:tr w:rsidR="004C261E" w:rsidRPr="004C261E" w:rsidTr="00A508CC">
        <w:tc>
          <w:tcPr>
            <w:tcW w:w="3260" w:type="dxa"/>
            <w:tcBorders>
              <w:left w:val="double" w:sz="4" w:space="0" w:color="auto"/>
            </w:tcBorders>
          </w:tcPr>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&gt; 161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360"/>
              <w:jc w:val="both"/>
              <w:rPr>
                <w:rFonts w:ascii="Times New Roman" w:eastAsia="Times New Roman" w:hAnsi="Times New Roman" w:cs="Times New Roman"/>
                <w:sz w:val="20"/>
                <w:szCs w:val="20"/>
                <w:vertAlign w:val="superscript"/>
              </w:rPr>
            </w:pPr>
            <w:r w:rsidRPr="004C261E">
              <w:rPr>
                <w:rFonts w:ascii="Times New Roman" w:eastAsia="Times New Roman" w:hAnsi="Times New Roman" w:cs="Times New Roman"/>
                <w:sz w:val="20"/>
                <w:szCs w:val="20"/>
              </w:rPr>
              <w:t>≤</w:t>
            </w:r>
            <w:r w:rsidRPr="004C261E">
              <w:rPr>
                <w:rFonts w:ascii="Times New Roman" w:eastAsia="Times New Roman" w:hAnsi="Times New Roman" w:cs="Times New Roman"/>
                <w:sz w:val="20"/>
                <w:szCs w:val="24"/>
              </w:rPr>
              <w:t xml:space="preserve">  645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(100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2137" w:type="dxa"/>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4.8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3</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xml:space="preserve"> in)</w:t>
            </w:r>
          </w:p>
        </w:tc>
        <w:tc>
          <w:tcPr>
            <w:tcW w:w="4395" w:type="dxa"/>
            <w:tcBorders>
              <w:right w:val="double" w:sz="4" w:space="0" w:color="auto"/>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6.4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(¼ in)</w:t>
            </w:r>
          </w:p>
        </w:tc>
      </w:tr>
      <w:tr w:rsidR="004C261E" w:rsidRPr="004C261E" w:rsidTr="00A508CC">
        <w:tc>
          <w:tcPr>
            <w:tcW w:w="3260" w:type="dxa"/>
            <w:tcBorders>
              <w:left w:val="double" w:sz="4" w:space="0" w:color="auto"/>
            </w:tcBorders>
          </w:tcPr>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&gt; 645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(100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sym w:font="Symbol" w:char="F0A3"/>
            </w:r>
            <w:r w:rsidRPr="004C261E">
              <w:rPr>
                <w:rFonts w:ascii="Times New Roman" w:eastAsia="Times New Roman" w:hAnsi="Times New Roman" w:cs="Times New Roman"/>
                <w:sz w:val="20"/>
                <w:szCs w:val="24"/>
              </w:rPr>
              <w:t xml:space="preserve"> 2581 cm</w:t>
            </w:r>
            <w:r w:rsidRPr="004C261E">
              <w:rPr>
                <w:rFonts w:ascii="Times New Roman" w:eastAsia="Times New Roman" w:hAnsi="Times New Roman" w:cs="Times New Roman"/>
                <w:sz w:val="20"/>
                <w:szCs w:val="20"/>
                <w:vertAlign w:val="superscript"/>
              </w:rPr>
              <w:t>2</w:t>
            </w:r>
            <w:r w:rsidRPr="004C261E">
              <w:rPr>
                <w:rFonts w:ascii="Times New Roman" w:eastAsia="Times New Roman" w:hAnsi="Times New Roman" w:cs="Times New Roman"/>
                <w:sz w:val="20"/>
                <w:szCs w:val="24"/>
              </w:rPr>
              <w:t xml:space="preserve"> (400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2137" w:type="dxa"/>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6.4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(¼ in)</w:t>
            </w:r>
          </w:p>
        </w:tc>
        <w:tc>
          <w:tcPr>
            <w:tcW w:w="4395" w:type="dxa"/>
            <w:tcBorders>
              <w:right w:val="double" w:sz="4" w:space="0" w:color="auto"/>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7.9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5</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xml:space="preserve"> in)</w:t>
            </w:r>
          </w:p>
        </w:tc>
      </w:tr>
      <w:tr w:rsidR="004C261E" w:rsidRPr="004C261E" w:rsidTr="00A508CC">
        <w:tc>
          <w:tcPr>
            <w:tcW w:w="3260" w:type="dxa"/>
            <w:tcBorders>
              <w:left w:val="double" w:sz="4" w:space="0" w:color="auto"/>
            </w:tcBorders>
          </w:tcPr>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&gt; 2581 cm</w:t>
            </w:r>
            <w:r w:rsidRPr="004C261E">
              <w:rPr>
                <w:rFonts w:ascii="Times New Roman" w:eastAsia="Times New Roman" w:hAnsi="Times New Roman" w:cs="Times New Roman"/>
                <w:sz w:val="20"/>
                <w:szCs w:val="20"/>
                <w:vertAlign w:val="superscript"/>
              </w:rPr>
              <w:t>2</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(400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2137" w:type="dxa"/>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12.7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(½ in)</w:t>
            </w:r>
          </w:p>
        </w:tc>
        <w:tc>
          <w:tcPr>
            <w:tcW w:w="4395" w:type="dxa"/>
            <w:tcBorders>
              <w:right w:val="double" w:sz="4" w:space="0" w:color="auto"/>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14.3 mm</w:t>
            </w: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pacing w:val="-10"/>
                <w:sz w:val="18"/>
                <w:szCs w:val="18"/>
                <w:vertAlign w:val="superscript"/>
              </w:rPr>
              <w:t>9</w:t>
            </w:r>
            <w:r w:rsidRPr="004C261E">
              <w:rPr>
                <w:rFonts w:ascii="Times New Roman" w:eastAsia="Times New Roman" w:hAnsi="Times New Roman" w:cs="Times New Roman"/>
                <w:spacing w:val="-10"/>
                <w:sz w:val="20"/>
                <w:szCs w:val="24"/>
              </w:rPr>
              <w:t>/</w:t>
            </w:r>
            <w:r w:rsidRPr="004C261E">
              <w:rPr>
                <w:rFonts w:ascii="Times New Roman" w:eastAsia="Times New Roman" w:hAnsi="Times New Roman" w:cs="Times New Roman"/>
                <w:spacing w:val="-10"/>
                <w:sz w:val="14"/>
                <w:szCs w:val="14"/>
              </w:rPr>
              <w:t>16</w:t>
            </w:r>
            <w:r w:rsidRPr="004C261E">
              <w:rPr>
                <w:rFonts w:ascii="Times New Roman" w:eastAsia="Times New Roman" w:hAnsi="Times New Roman" w:cs="Times New Roman"/>
                <w:sz w:val="20"/>
                <w:szCs w:val="24"/>
              </w:rPr>
              <w:t xml:space="preserve"> in)</w:t>
            </w:r>
          </w:p>
        </w:tc>
      </w:tr>
      <w:tr w:rsidR="004C261E" w:rsidRPr="004C261E" w:rsidTr="00A508CC">
        <w:tc>
          <w:tcPr>
            <w:tcW w:w="9792" w:type="dxa"/>
            <w:gridSpan w:val="3"/>
            <w:tcBorders>
              <w:left w:val="double" w:sz="4" w:space="0" w:color="auto"/>
              <w:bottom w:val="double" w:sz="4" w:space="0" w:color="auto"/>
              <w:right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Symbols:</w:t>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rPr>
              <w:t>≤</w:t>
            </w:r>
            <w:r w:rsidRPr="004C261E">
              <w:rPr>
                <w:rFonts w:ascii="Times New Roman" w:eastAsia="Times New Roman" w:hAnsi="Times New Roman" w:cs="Times New Roman"/>
                <w:sz w:val="20"/>
                <w:szCs w:val="24"/>
              </w:rPr>
              <w:t xml:space="preserve"> means less than or equal to; &lt; means less than; &gt; means greater than.</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NOTE:</w:t>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xml:space="preserve">The type size requirements specified in this table do not apply to the “e” mark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4</w:t>
            </w:r>
            <w:r w:rsidRPr="004C261E">
              <w:rPr>
                <w:rFonts w:ascii="Times New Roman" w:eastAsia="Times New Roman" w:hAnsi="Times New Roman" w:cs="Times New Roman"/>
                <w:sz w:val="20"/>
                <w:szCs w:val="20"/>
                <w:vertAlign w:val="superscript"/>
              </w:rPr>
              <w:t>, page 63]</w:t>
            </w:r>
            <w:r w:rsidRPr="004C261E">
              <w:rPr>
                <w:rFonts w:ascii="Times New Roman" w:eastAsia="Times New Roman" w:hAnsi="Times New Roman" w:cs="Times New Roman"/>
                <w:sz w:val="20"/>
                <w:szCs w:val="24"/>
              </w:rPr>
              <w:t>.</w:t>
            </w:r>
          </w:p>
        </w:tc>
      </w:tr>
    </w:tbl>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515" w:name="_Toc173378008"/>
      <w:bookmarkStart w:id="516" w:name="_Toc173379248"/>
      <w:bookmarkStart w:id="517" w:name="_Toc173381126"/>
      <w:bookmarkStart w:id="518" w:name="_Toc173383087"/>
      <w:bookmarkStart w:id="519" w:name="_Toc173384800"/>
      <w:bookmarkStart w:id="520" w:name="_Toc173385331"/>
      <w:bookmarkStart w:id="521" w:name="_Toc173386364"/>
      <w:bookmarkStart w:id="522" w:name="_Toc173408689"/>
      <w:bookmarkStart w:id="523" w:name="_Toc173472756"/>
      <w:bookmarkStart w:id="524" w:name="_Toc173770979"/>
      <w:bookmarkStart w:id="525" w:name="_Toc462831890"/>
      <w:r w:rsidRPr="004C261E">
        <w:rPr>
          <w:rFonts w:ascii="Times New Roman" w:eastAsia="Times New Roman" w:hAnsi="Times New Roman" w:cs="Times New Roman"/>
          <w:b/>
          <w:bCs/>
          <w:sz w:val="24"/>
        </w:rPr>
        <w:t>Section 9.  Prominence and Placement:  Non-consumer Packages</w:t>
      </w:r>
      <w:bookmarkEnd w:id="515"/>
      <w:bookmarkEnd w:id="516"/>
      <w:bookmarkEnd w:id="517"/>
      <w:bookmarkEnd w:id="518"/>
      <w:bookmarkEnd w:id="519"/>
      <w:bookmarkEnd w:id="520"/>
      <w:bookmarkEnd w:id="521"/>
      <w:bookmarkEnd w:id="522"/>
      <w:bookmarkEnd w:id="523"/>
      <w:bookmarkEnd w:id="524"/>
      <w:bookmarkEnd w:id="525"/>
    </w:p>
    <w:p w:rsidR="004C261E" w:rsidRPr="004C261E" w:rsidRDefault="004C261E" w:rsidP="004C261E">
      <w:pPr>
        <w:keepNext/>
        <w:spacing w:after="0" w:line="240" w:lineRule="auto"/>
        <w:jc w:val="both"/>
        <w:rPr>
          <w:rFonts w:ascii="Times New Roman" w:eastAsia="Times New Roman" w:hAnsi="Times New Roman" w:cs="Times New Roman"/>
          <w:b/>
          <w:bCs/>
          <w:sz w:val="20"/>
          <w:szCs w:val="24"/>
        </w:rPr>
      </w:pPr>
      <w:bookmarkStart w:id="526" w:name="_Toc173408690"/>
      <w:bookmarkStart w:id="527" w:name="_Toc173471443"/>
      <w:bookmarkStart w:id="528" w:name="_Toc173472757"/>
      <w:bookmarkStart w:id="529" w:name="_Toc173474091"/>
      <w:bookmarkStart w:id="530" w:name="_Toc173770980"/>
      <w:bookmarkStart w:id="531" w:name="_Toc17377173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32" w:name="_Toc462831891"/>
      <w:r w:rsidRPr="004C261E">
        <w:rPr>
          <w:rFonts w:ascii="Times New Roman" w:eastAsia="Times New Roman" w:hAnsi="Times New Roman" w:cs="Times New Roman"/>
          <w:b/>
          <w:sz w:val="20"/>
          <w:szCs w:val="24"/>
        </w:rPr>
        <w:t>9.1.  General.</w:t>
      </w:r>
      <w:bookmarkEnd w:id="532"/>
      <w:r w:rsidRPr="004C261E">
        <w:rPr>
          <w:rFonts w:ascii="Times New Roman" w:eastAsia="Times New Roman" w:hAnsi="Times New Roman" w:cs="Times New Roman"/>
          <w:sz w:val="20"/>
          <w:szCs w:val="24"/>
        </w:rPr>
        <w:t xml:space="preserve"> – All information required to appear on a non-consumer package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"Package:Non-consumer"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definitely and clearly stated thereon in the English language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"English language, packaging"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Any required information that is either in hand lettering</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 lettering"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hand script shall be entirely clear and equal to printing in legibility.</w:t>
      </w:r>
      <w:bookmarkEnd w:id="526"/>
      <w:bookmarkEnd w:id="527"/>
      <w:bookmarkEnd w:id="528"/>
      <w:bookmarkEnd w:id="529"/>
      <w:bookmarkEnd w:id="530"/>
      <w:bookmarkEnd w:id="53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33" w:name="_Toc173408691"/>
      <w:bookmarkStart w:id="534" w:name="_Toc173472758"/>
      <w:bookmarkStart w:id="535" w:name="_Toc173770981"/>
    </w:p>
    <w:p w:rsidR="004C261E" w:rsidRPr="004C261E" w:rsidRDefault="004C261E" w:rsidP="004C261E">
      <w:pPr>
        <w:spacing w:after="0" w:line="240" w:lineRule="auto"/>
        <w:jc w:val="both"/>
        <w:rPr>
          <w:rFonts w:ascii="Times New Roman" w:eastAsia="Times New Roman" w:hAnsi="Times New Roman" w:cs="Times New Roman"/>
          <w:b/>
          <w:bCs/>
          <w:sz w:val="20"/>
          <w:szCs w:val="20"/>
        </w:rPr>
      </w:pPr>
      <w:bookmarkStart w:id="536" w:name="_Toc462831892"/>
      <w:r w:rsidRPr="004C261E">
        <w:rPr>
          <w:rFonts w:ascii="Times New Roman" w:eastAsia="Times New Roman" w:hAnsi="Times New Roman" w:cs="Times New Roman"/>
          <w:b/>
          <w:bCs/>
          <w:sz w:val="24"/>
        </w:rPr>
        <w:t>Section 10.  Requirements:  Specific Consumer Commodities, Non-consumer Commodities</w:t>
      </w:r>
      <w:bookmarkEnd w:id="536"/>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"Package:Non-consumer"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
          <w:bCs/>
          <w:sz w:val="24"/>
        </w:rPr>
        <w:t>, Packages, Containers</w:t>
      </w:r>
      <w:bookmarkEnd w:id="533"/>
      <w:bookmarkEnd w:id="534"/>
      <w:bookmarkEnd w:id="535"/>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"Containers:Requirements"</w:instrText>
      </w:r>
      <w:r w:rsidRPr="004C261E">
        <w:rPr>
          <w:rFonts w:ascii="Times New Roman" w:eastAsia="Times New Roman" w:hAnsi="Times New Roman" w:cs="Times New Roman"/>
          <w:sz w:val="20"/>
          <w:szCs w:val="20"/>
        </w:rPr>
        <w:fldChar w:fldCharType="end"/>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(Title amended 1979)</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37" w:name="_Toc173408692"/>
      <w:bookmarkStart w:id="538" w:name="_Toc173471444"/>
      <w:bookmarkStart w:id="539" w:name="_Toc173472759"/>
      <w:bookmarkStart w:id="540" w:name="_Toc173474092"/>
      <w:bookmarkStart w:id="541" w:name="_Toc173770982"/>
      <w:bookmarkStart w:id="542" w:name="_Toc173771734"/>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43" w:name="_Toc462831893"/>
      <w:r w:rsidRPr="004C261E">
        <w:rPr>
          <w:rFonts w:ascii="Times New Roman" w:eastAsia="Times New Roman" w:hAnsi="Times New Roman" w:cs="Times New Roman"/>
          <w:b/>
          <w:sz w:val="20"/>
          <w:szCs w:val="24"/>
        </w:rPr>
        <w:t>10.1.  Display Card Package.</w:t>
      </w:r>
      <w:bookmarkEnd w:id="543"/>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"Package:Display card package"</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0"/>
        </w:rPr>
        <w:t xml:space="preserve"> </w:t>
      </w:r>
      <w:r w:rsidRPr="004C261E">
        <w:rPr>
          <w:rFonts w:ascii="Times New Roman" w:eastAsia="Times New Roman" w:hAnsi="Times New Roman" w:cs="Times New Roman"/>
          <w:sz w:val="20"/>
          <w:szCs w:val="24"/>
        </w:rPr>
        <w:t>– For an individual package affixed to a display card, or for a commodity and display card together comprising a package, the type size of the quantity declaration is governed by the dimensions of the display card.</w:t>
      </w:r>
      <w:bookmarkEnd w:id="537"/>
      <w:bookmarkEnd w:id="538"/>
      <w:bookmarkEnd w:id="539"/>
      <w:bookmarkEnd w:id="540"/>
      <w:bookmarkEnd w:id="541"/>
      <w:bookmarkEnd w:id="542"/>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44" w:name="_Toc173408693"/>
      <w:bookmarkStart w:id="545" w:name="_Toc173471445"/>
      <w:bookmarkStart w:id="546" w:name="_Toc173472760"/>
      <w:bookmarkStart w:id="547" w:name="_Toc173474093"/>
      <w:bookmarkStart w:id="548" w:name="_Toc173770983"/>
      <w:bookmarkStart w:id="549" w:name="_Toc173771735"/>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50" w:name="_Toc462831894"/>
      <w:r w:rsidRPr="004C261E">
        <w:rPr>
          <w:rFonts w:ascii="Times New Roman" w:eastAsia="Times New Roman" w:hAnsi="Times New Roman" w:cs="Times New Roman"/>
          <w:b/>
          <w:sz w:val="20"/>
          <w:szCs w:val="24"/>
        </w:rPr>
        <w:t>10.2.  Eggs.</w:t>
      </w:r>
      <w:bookmarkEnd w:id="550"/>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"Package:Egg cartons"</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0"/>
        </w:rPr>
        <w:t xml:space="preserve"> </w:t>
      </w:r>
      <w:r w:rsidRPr="004C261E">
        <w:rPr>
          <w:rFonts w:ascii="Times New Roman" w:eastAsia="Times New Roman" w:hAnsi="Times New Roman" w:cs="Times New Roman"/>
          <w:sz w:val="20"/>
          <w:szCs w:val="24"/>
        </w:rPr>
        <w:t>– When cartons containing 12 eggs have been designed so as to permit division in half by the retail purchaser, the required quantity declaration shall be so positioned as to have its context destroyed when the carton is divided.</w:t>
      </w:r>
      <w:bookmarkEnd w:id="544"/>
      <w:bookmarkEnd w:id="545"/>
      <w:bookmarkEnd w:id="546"/>
      <w:bookmarkEnd w:id="547"/>
      <w:bookmarkEnd w:id="548"/>
      <w:bookmarkEnd w:id="549"/>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51" w:name="_Toc173408694"/>
      <w:bookmarkStart w:id="552" w:name="_Toc173471446"/>
      <w:bookmarkStart w:id="553" w:name="_Toc173472761"/>
      <w:bookmarkStart w:id="554" w:name="_Toc173474094"/>
      <w:bookmarkStart w:id="555" w:name="_Toc173770984"/>
      <w:bookmarkStart w:id="556" w:name="_Toc173771736"/>
    </w:p>
    <w:p w:rsidR="004C261E" w:rsidRPr="004C261E" w:rsidRDefault="004C261E" w:rsidP="004C261E">
      <w:pPr>
        <w:spacing w:after="240" w:line="240" w:lineRule="auto"/>
        <w:jc w:val="both"/>
        <w:rPr>
          <w:rFonts w:ascii="Times New Roman" w:eastAsia="Times New Roman" w:hAnsi="Times New Roman" w:cs="Times New Roman"/>
          <w:sz w:val="20"/>
          <w:szCs w:val="24"/>
        </w:rPr>
      </w:pPr>
      <w:bookmarkStart w:id="557" w:name="_Toc462831895"/>
      <w:r w:rsidRPr="004C261E">
        <w:rPr>
          <w:rFonts w:ascii="Times New Roman" w:eastAsia="Times New Roman" w:hAnsi="Times New Roman" w:cs="Times New Roman"/>
          <w:b/>
          <w:sz w:val="20"/>
          <w:szCs w:val="24"/>
        </w:rPr>
        <w:lastRenderedPageBreak/>
        <w:t>10.3.  Aerosols and Other Pre-pressurized Containers Dispensing Product Under Pressure.</w:t>
      </w:r>
      <w:bookmarkEnd w:id="55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w:instrText>
      </w:r>
      <w:r w:rsidRPr="004C261E">
        <w:rPr>
          <w:rFonts w:ascii="Times New Roman" w:eastAsia="Times New Roman" w:hAnsi="Times New Roman" w:cs="Times New Roman"/>
          <w:bCs/>
          <w:sz w:val="20"/>
          <w:szCs w:val="24"/>
        </w:rPr>
        <w:instrText>Aerosol</w:instrText>
      </w:r>
      <w:r w:rsidRPr="004C261E">
        <w:rPr>
          <w:rFonts w:ascii="Times New Roman" w:eastAsia="Times New Roman" w:hAnsi="Times New Roman" w:cs="Times New Roman"/>
          <w:sz w:val="20"/>
          <w:szCs w:val="24"/>
        </w:rPr>
        <w:instrTex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"Package:Aerosols"</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"Containers:Pressurized"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"Containers:Pressurized"</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4"/>
        </w:rPr>
        <w:instrText xml:space="preserve"> XE "Containers:Pre-pressurized" </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t xml:space="preserve"> – The declaration of quantity on an aerosol</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w:instrText>
      </w:r>
      <w:r w:rsidRPr="004C261E">
        <w:rPr>
          <w:rFonts w:ascii="Times New Roman" w:eastAsia="Times New Roman" w:hAnsi="Times New Roman" w:cs="Times New Roman"/>
          <w:bCs/>
          <w:sz w:val="20"/>
          <w:szCs w:val="24"/>
        </w:rPr>
        <w:instrText>Aerosol</w:instrText>
      </w:r>
      <w:r w:rsidRPr="004C261E">
        <w:rPr>
          <w:rFonts w:ascii="Times New Roman" w:eastAsia="Times New Roman" w:hAnsi="Times New Roman" w:cs="Times New Roman"/>
          <w:sz w:val="20"/>
          <w:szCs w:val="24"/>
        </w:rPr>
        <w:instrTex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on other pre-pressurized containers dispensing products under pressure shall disclose the net quantity of the commodity (including propellant, where applicable) in terms of weight that will be expelled when the instructions for use as shown on the container are followed.</w:t>
      </w:r>
      <w:bookmarkEnd w:id="551"/>
      <w:bookmarkEnd w:id="552"/>
      <w:bookmarkEnd w:id="553"/>
      <w:bookmarkEnd w:id="554"/>
      <w:bookmarkEnd w:id="555"/>
      <w:bookmarkEnd w:id="556"/>
    </w:p>
    <w:p w:rsidR="004C261E" w:rsidRPr="004C261E" w:rsidRDefault="004C261E" w:rsidP="004C261E">
      <w:pPr>
        <w:spacing w:after="0" w:line="240" w:lineRule="auto"/>
        <w:jc w:val="both"/>
        <w:rPr>
          <w:rFonts w:ascii="Times New Roman" w:eastAsia="Times New Roman" w:hAnsi="Times New Roman" w:cs="Times New Roman"/>
          <w:i/>
          <w:sz w:val="20"/>
          <w:szCs w:val="24"/>
        </w:rPr>
      </w:pPr>
      <w:r w:rsidRPr="004C261E">
        <w:rPr>
          <w:rFonts w:ascii="Times New Roman" w:eastAsia="Times New Roman" w:hAnsi="Times New Roman" w:cs="Times New Roman"/>
          <w:b/>
          <w:i/>
          <w:sz w:val="20"/>
          <w:szCs w:val="24"/>
        </w:rPr>
        <w:t xml:space="preserve">Note:  </w:t>
      </w:r>
      <w:r w:rsidRPr="004C261E">
        <w:rPr>
          <w:rFonts w:ascii="Times New Roman" w:eastAsia="Times New Roman" w:hAnsi="Times New Roman" w:cs="Times New Roman"/>
          <w:i/>
          <w:sz w:val="20"/>
          <w:szCs w:val="24"/>
        </w:rPr>
        <w:t>Enforceable on packages using bag-on-valve (BOV) technology after January 1, 2018.</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2014)</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58" w:name="_Toc173408695"/>
      <w:bookmarkStart w:id="559" w:name="_Toc173471447"/>
      <w:bookmarkStart w:id="560" w:name="_Toc173472762"/>
      <w:bookmarkStart w:id="561" w:name="_Toc173474095"/>
      <w:bookmarkStart w:id="562" w:name="_Toc173770985"/>
      <w:bookmarkStart w:id="563" w:name="_Toc17377173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64" w:name="_Toc462831896"/>
      <w:r w:rsidRPr="004C261E">
        <w:rPr>
          <w:rFonts w:ascii="Times New Roman" w:eastAsia="Times New Roman" w:hAnsi="Times New Roman" w:cs="Times New Roman"/>
          <w:b/>
          <w:sz w:val="20"/>
          <w:szCs w:val="24"/>
        </w:rPr>
        <w:t>10.4.  Multi-unit Packages.</w:t>
      </w:r>
      <w:bookmarkEnd w:id="56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"Multi-unit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"Package:Multi-unit package"</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7</w:t>
      </w:r>
      <w:r w:rsidRPr="004C261E">
        <w:rPr>
          <w:rFonts w:ascii="Times New Roman" w:eastAsia="Times New Roman" w:hAnsi="Times New Roman" w:cs="Times New Roman"/>
          <w:sz w:val="20"/>
          <w:szCs w:val="20"/>
          <w:vertAlign w:val="superscript"/>
        </w:rPr>
        <w:t>, page 74</w:t>
      </w:r>
      <w:r w:rsidRPr="004C261E">
        <w:rPr>
          <w:rFonts w:ascii="Times New Roman" w:eastAsia="Times New Roman" w:hAnsi="Times New Roman" w:cs="Times New Roman"/>
          <w:sz w:val="20"/>
          <w:szCs w:val="24"/>
          <w:vertAlign w:val="superscript"/>
        </w:rPr>
        <w:t>]</w:t>
      </w:r>
      <w:r w:rsidRPr="004C261E">
        <w:rPr>
          <w:rFonts w:ascii="Times New Roman" w:eastAsia="Times New Roman" w:hAnsi="Times New Roman" w:cs="Times New Roman"/>
          <w:sz w:val="20"/>
          <w:szCs w:val="24"/>
        </w:rPr>
        <w:t xml:space="preserve"> – Any package containing more than one individual “commodity in package form” (see Section 2.1. Package) of the same commodity shall bear on the outside of the package a declaration of:</w:t>
      </w:r>
      <w:bookmarkEnd w:id="558"/>
      <w:bookmarkEnd w:id="559"/>
      <w:bookmarkEnd w:id="560"/>
      <w:bookmarkEnd w:id="561"/>
      <w:bookmarkEnd w:id="562"/>
      <w:bookmarkEnd w:id="563"/>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number of individual units;</w:t>
      </w:r>
    </w:p>
    <w:p w:rsidR="004C261E" w:rsidRPr="004C261E" w:rsidRDefault="004C261E" w:rsidP="004C261E">
      <w:pPr>
        <w:keepNext/>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of each individual unit; and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total quantity of the contents of the multi-unit package.</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Line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p>
    <w:p w:rsidR="004C261E" w:rsidRPr="004C261E" w:rsidRDefault="004C261E" w:rsidP="004C261E">
      <w:pPr>
        <w:keepLine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soap bars, 6 Bars, Net Wt 100 g (3.53 oz) each</w:t>
      </w:r>
    </w:p>
    <w:p w:rsidR="004C261E" w:rsidRPr="004C261E" w:rsidRDefault="004C261E" w:rsidP="004C261E">
      <w:pPr>
        <w:keepLine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Net Wt 600 g (1.32 lb).</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term “total” or the phrase “total contents” may precede the quantity declaration.</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Deodorant Cakes –</w:t>
      </w:r>
    </w:p>
    <w:p w:rsidR="004C261E" w:rsidRPr="004C261E" w:rsidRDefault="004C261E" w:rsidP="004C261E">
      <w:pPr>
        <w:keepNext/>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cakes, Net Wt 113 g (4 oz) each, Total Net Wt 566 g (1.25 lb); or</w:t>
      </w:r>
    </w:p>
    <w:p w:rsidR="004C261E" w:rsidRPr="004C261E" w:rsidRDefault="004C261E" w:rsidP="004C261E">
      <w:pPr>
        <w:keepLine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cakes, Total Net Wt 566 g (1 lb 4 oz)</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720"/>
        <w:jc w:val="both"/>
        <w:rPr>
          <w:rFonts w:ascii="Times New Roman" w:eastAsia="Times New Roman" w:hAnsi="Times New Roman" w:cs="Times New Roman"/>
          <w:sz w:val="20"/>
          <w:szCs w:val="24"/>
        </w:rPr>
      </w:pPr>
      <w:bookmarkStart w:id="565" w:name="_Toc174461087"/>
      <w:r w:rsidRPr="004C261E">
        <w:rPr>
          <w:rFonts w:ascii="Times New Roman" w:eastAsia="Times New Roman" w:hAnsi="Times New Roman" w:cs="Times New Roman"/>
          <w:sz w:val="20"/>
          <w:szCs w:val="24"/>
        </w:rPr>
        <w:t>Soap Packets</w:t>
      </w:r>
      <w:bookmarkEnd w:id="565"/>
      <w:r w:rsidRPr="004C261E">
        <w:rPr>
          <w:rFonts w:ascii="Times New Roman" w:eastAsia="Times New Roman" w:hAnsi="Times New Roman" w:cs="Times New Roman"/>
          <w:sz w:val="20"/>
          <w:szCs w:val="24"/>
        </w:rPr>
        <w:t xml:space="preserve"> –</w:t>
      </w:r>
    </w:p>
    <w:p w:rsidR="004C261E" w:rsidRPr="004C261E" w:rsidRDefault="004C261E" w:rsidP="004C261E">
      <w:pPr>
        <w:keepNext/>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packets, Net Wt 56.6 g (2 oz) each, Total Net Wt 566 g (1.25 lb); or Net Wt 566 g (1 lb 4 oz); or 10 packets, Total Net Wt 566 g (1 lb 4 oz)</w:t>
      </w:r>
    </w:p>
    <w:p w:rsidR="004C261E" w:rsidRPr="004C261E" w:rsidRDefault="004C261E" w:rsidP="004C261E">
      <w:pPr>
        <w:keepLines/>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bCs/>
          <w:i/>
          <w:iCs/>
          <w:sz w:val="20"/>
          <w:szCs w:val="24"/>
        </w:rPr>
        <w:t>NOTE 7:</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"Open multi-unit retail food packages"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i/>
          <w:iCs/>
          <w:sz w:val="20"/>
          <w:szCs w:val="24"/>
        </w:rPr>
        <w:t xml:space="preserve"> under the authority of the FDA or the USDA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1984)</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66" w:name="_Toc173408696"/>
      <w:bookmarkStart w:id="567" w:name="_Toc173471448"/>
      <w:bookmarkStart w:id="568" w:name="_Toc173472763"/>
      <w:bookmarkStart w:id="569" w:name="_Toc173474096"/>
      <w:bookmarkStart w:id="570" w:name="_Toc173770986"/>
      <w:bookmarkStart w:id="571" w:name="_Toc17377173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72" w:name="_Toc462831897"/>
      <w:r w:rsidRPr="004C261E">
        <w:rPr>
          <w:rFonts w:ascii="Times New Roman" w:eastAsia="Times New Roman" w:hAnsi="Times New Roman" w:cs="Times New Roman"/>
          <w:b/>
          <w:sz w:val="20"/>
          <w:szCs w:val="24"/>
        </w:rPr>
        <w:t>10.5.  Combination Packages.</w:t>
      </w:r>
      <w:bookmarkEnd w:id="57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"Combination package:Labeling, interpretation"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"Package:Combination"</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66"/>
      <w:bookmarkEnd w:id="567"/>
      <w:bookmarkEnd w:id="568"/>
      <w:bookmarkEnd w:id="569"/>
      <w:bookmarkEnd w:id="570"/>
      <w:bookmarkEnd w:id="571"/>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360"/>
        <w:jc w:val="both"/>
        <w:rPr>
          <w:rFonts w:ascii="Times New Roman" w:eastAsia="Times New Roman" w:hAnsi="Times New Roman" w:cs="Times New Roman"/>
          <w:b/>
          <w:sz w:val="20"/>
          <w:szCs w:val="24"/>
        </w:rPr>
      </w:pPr>
      <w:r w:rsidRPr="004C261E">
        <w:rPr>
          <w:rFonts w:ascii="Times New Roman" w:eastAsia="Times New Roman" w:hAnsi="Times New Roman" w:cs="Times New Roman"/>
          <w:b/>
          <w:bCs/>
          <w:sz w:val="20"/>
          <w:szCs w:val="24"/>
        </w:rPr>
        <w:lastRenderedPageBreak/>
        <w:t>Examples</w:t>
      </w:r>
      <w:r w:rsidRPr="004C261E">
        <w:rPr>
          <w:rFonts w:ascii="Times New Roman" w:eastAsia="Times New Roman" w:hAnsi="Times New Roman" w:cs="Times New Roman"/>
          <w:b/>
          <w:sz w:val="20"/>
          <w:szCs w:val="24"/>
        </w:rPr>
        <w:t>:</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Lighter Fluid and Flints –</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 cans lighter fluid – each 236 mL (8 fl oz)</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package – 8 flints</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Sponges and Cleaner –</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 sponges – each 10 cm × 15 cm × 2.5 cm (4 in × 6 in × 1 in)</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box cleaner – Net Mass 170 g (6 oz)</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Picnic Pack –</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20 spoons, 10 knives, and 10 forks</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2-ply napkins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"Napkins"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25 cm × 25 cm (10 in × 10 in)</w:t>
      </w:r>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cups – 177 mL (6 fl oz)</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73" w:name="_Toc173408697"/>
      <w:bookmarkStart w:id="574" w:name="_Toc173471449"/>
      <w:bookmarkStart w:id="575" w:name="_Toc173472764"/>
      <w:bookmarkStart w:id="576" w:name="_Toc173474097"/>
      <w:bookmarkStart w:id="577" w:name="_Toc173770987"/>
      <w:bookmarkStart w:id="578" w:name="_Toc173771739"/>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79" w:name="_Toc462831898"/>
      <w:r w:rsidRPr="004C261E">
        <w:rPr>
          <w:rFonts w:ascii="Times New Roman" w:eastAsia="Times New Roman" w:hAnsi="Times New Roman" w:cs="Times New Roman"/>
          <w:b/>
          <w:sz w:val="20"/>
          <w:szCs w:val="24"/>
        </w:rPr>
        <w:t>10.6.  Variety Packages.</w:t>
      </w:r>
      <w:bookmarkEnd w:id="579"/>
      <w:r w:rsidRPr="004C261E">
        <w:rPr>
          <w:rFonts w:ascii="Times New Roman" w:eastAsia="Times New Roman" w:hAnsi="Times New Roman" w:cs="Times New Roman"/>
          <w:sz w:val="20"/>
          <w:szCs w:val="20"/>
        </w:rPr>
        <w:t xml:space="preserve"> </w:t>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"Package:Variety"</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3"/>
      <w:bookmarkEnd w:id="574"/>
      <w:bookmarkEnd w:id="575"/>
      <w:bookmarkEnd w:id="576"/>
      <w:bookmarkEnd w:id="577"/>
      <w:bookmarkEnd w:id="578"/>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number of units for each identical commodity followed by the weight, volume, or measure of that commodity;</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1"/>
          <w:numId w:val="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total quantity by weight, volume, measure, and count, as appropriate, of the variety package.  The statement of total quantity shall appear as the last item in the declaration of net quantity and shall not be of greater prominence than other terms used.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Sponges –</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 sponges 11 cm × 20.3 cm × 1.9 cm (4 in × 8 in × ¾ in)</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14 sponges 5.7 cm × 10 cm × 1.2 cm (2¼ in × 4 in × ½ in)</w:t>
      </w: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25 sponges</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Soap –</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 soap bars 85 g (3 oz) ea</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soap bar 142 g (5 oz)</w:t>
      </w:r>
    </w:p>
    <w:p w:rsidR="004C261E" w:rsidRPr="004C261E" w:rsidRDefault="004C261E" w:rsidP="004C261E">
      <w:pPr>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3 soap bars 312 g (11 oz)</w:t>
      </w:r>
    </w:p>
    <w:p w:rsidR="004C261E" w:rsidRPr="004C261E" w:rsidRDefault="004C261E" w:rsidP="004C261E">
      <w:pPr>
        <w:widowControl w:val="0"/>
        <w:spacing w:after="0" w:line="240" w:lineRule="auto"/>
        <w:ind w:left="1080"/>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Liquid Shoe Polish – </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brown 89 mL (3 fl oz)</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black 89 mL (3 fl oz)</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white 148 mL (5 fl oz)</w:t>
      </w:r>
    </w:p>
    <w:p w:rsidR="004C261E" w:rsidRPr="004C261E" w:rsidRDefault="004C261E" w:rsidP="004C261E">
      <w:pPr>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326 mL (11 fl oz)</w:t>
      </w:r>
    </w:p>
    <w:p w:rsidR="004C261E" w:rsidRPr="004C261E" w:rsidRDefault="004C261E" w:rsidP="004C261E">
      <w:pPr>
        <w:widowControl w:val="0"/>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Picnic Ware –</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34 spoons</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33 forks</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33 knives</w:t>
      </w:r>
    </w:p>
    <w:p w:rsidR="004C261E" w:rsidRPr="004C261E" w:rsidRDefault="004C261E" w:rsidP="004C261E">
      <w:pPr>
        <w:keepNext/>
        <w:widowControl w:val="0"/>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Total:  100 pieces</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individual units in a variety package are either packaged or labeled and are intended for retail sale as individual units, each unit shall be labeled in compliance with the applicable sections of this regulation.</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580" w:name="_Toc173394079"/>
      <w:bookmarkStart w:id="581" w:name="_Toc173408698"/>
      <w:bookmarkStart w:id="582" w:name="_Toc173471450"/>
      <w:bookmarkStart w:id="583" w:name="_Toc173472765"/>
      <w:bookmarkStart w:id="584" w:name="_Toc173474098"/>
      <w:bookmarkStart w:id="585" w:name="_Toc173770988"/>
      <w:bookmarkStart w:id="586" w:name="_Toc17377174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587" w:name="_Toc462831899"/>
      <w:r w:rsidRPr="004C261E">
        <w:rPr>
          <w:rFonts w:ascii="Times New Roman" w:eastAsia="Times New Roman" w:hAnsi="Times New Roman" w:cs="Times New Roman"/>
          <w:b/>
          <w:sz w:val="20"/>
          <w:szCs w:val="24"/>
        </w:rPr>
        <w:lastRenderedPageBreak/>
        <w:t>10.7.  Cylindrical Containers.</w:t>
      </w:r>
      <w:bookmarkEnd w:id="58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"Containers:Cylindrical"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"Package:Cylindrical containers"</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80"/>
      <w:bookmarkEnd w:id="581"/>
      <w:bookmarkEnd w:id="582"/>
      <w:bookmarkEnd w:id="583"/>
      <w:bookmarkEnd w:id="584"/>
      <w:bookmarkEnd w:id="585"/>
      <w:bookmarkEnd w:id="586"/>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588" w:name="_Toc173408699"/>
      <w:bookmarkStart w:id="589" w:name="_Toc173471451"/>
      <w:bookmarkStart w:id="590" w:name="_Toc173472766"/>
      <w:bookmarkStart w:id="591" w:name="_Toc173474099"/>
      <w:bookmarkStart w:id="592" w:name="_Toc173770989"/>
      <w:bookmarkStart w:id="593" w:name="_Toc173771741"/>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594" w:name="_Toc462831900"/>
      <w:r w:rsidRPr="004C261E">
        <w:rPr>
          <w:rFonts w:ascii="Times New Roman" w:eastAsia="Times New Roman" w:hAnsi="Times New Roman" w:cs="Times New Roman"/>
          <w:b/>
          <w:sz w:val="20"/>
          <w:szCs w:val="24"/>
        </w:rPr>
        <w:t>10.8.  Measurement of Container-Type Commodities, How Expressed.</w:t>
      </w:r>
      <w:bookmarkEnd w:id="588"/>
      <w:bookmarkEnd w:id="589"/>
      <w:bookmarkEnd w:id="590"/>
      <w:bookmarkEnd w:id="591"/>
      <w:bookmarkEnd w:id="592"/>
      <w:bookmarkEnd w:id="593"/>
      <w:bookmarkEnd w:id="594"/>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595" w:name="_Toc173408700"/>
      <w:bookmarkStart w:id="596" w:name="_Toc173472767"/>
      <w:bookmarkStart w:id="597" w:name="_Toc173770990"/>
    </w:p>
    <w:p w:rsidR="004C261E" w:rsidRPr="004C261E" w:rsidRDefault="004C261E" w:rsidP="004C261E">
      <w:pPr>
        <w:spacing w:after="0" w:line="240" w:lineRule="auto"/>
        <w:ind w:left="360"/>
        <w:jc w:val="both"/>
        <w:rPr>
          <w:rFonts w:ascii="Times New Roman" w:eastAsia="Times New Roman" w:hAnsi="Times New Roman" w:cs="Times New Roman"/>
          <w:b/>
          <w:bCs/>
          <w:iCs/>
          <w:sz w:val="20"/>
          <w:szCs w:val="24"/>
        </w:rPr>
      </w:pPr>
      <w:bookmarkStart w:id="598" w:name="_Toc462831901"/>
      <w:r w:rsidRPr="004C261E">
        <w:rPr>
          <w:rFonts w:ascii="Times New Roman" w:eastAsia="Times New Roman" w:hAnsi="Times New Roman" w:cs="Times New Roman"/>
          <w:b/>
          <w:sz w:val="20"/>
          <w:szCs w:val="24"/>
        </w:rPr>
        <w:t>10.8.1.  General.</w:t>
      </w:r>
      <w:bookmarkEnd w:id="598"/>
      <w:r w:rsidRPr="004C261E">
        <w:rPr>
          <w:rFonts w:ascii="Times New Roman" w:eastAsia="Times New Roman" w:hAnsi="Times New Roman" w:cs="Times New Roman"/>
          <w:bCs/>
          <w:iCs/>
          <w:sz w:val="20"/>
          <w:szCs w:val="24"/>
        </w:rPr>
        <w:t xml:space="preserve"> </w:t>
      </w:r>
      <w:r w:rsidRPr="004C261E">
        <w:rPr>
          <w:rFonts w:ascii="Times New Roman" w:eastAsia="Times New Roman" w:hAnsi="Times New Roman" w:cs="Times New Roman"/>
          <w:sz w:val="20"/>
          <w:szCs w:val="24"/>
        </w:rPr>
        <w:t>– Commodities designated and sold at retail to be used as containers</w:t>
      </w:r>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"Package:Container-type commodities"</w:instrText>
      </w:r>
      <w:r w:rsidRPr="004C261E">
        <w:rPr>
          <w:rFonts w:ascii="Times New Roman" w:eastAsia="Times New Roman" w:hAnsi="Times New Roman" w:cs="Times New Roman"/>
          <w:sz w:val="20"/>
          <w:szCs w:val="20"/>
        </w:rPr>
        <w:fldChar w:fldCharType="end"/>
      </w:r>
      <w:r w:rsidRPr="004C261E">
        <w:rPr>
          <w:rFonts w:ascii="Times New Roman" w:eastAsia="Times New Roman" w:hAnsi="Times New Roman" w:cs="Times New Roman"/>
          <w:sz w:val="20"/>
          <w:szCs w:val="24"/>
        </w:rPr>
        <w:t xml:space="preserve"> for other materials or objects, such as bags, cups, boxes, and pans, shall be labeled with the declaration of net quantity as follows:</w:t>
      </w:r>
      <w:bookmarkEnd w:id="595"/>
      <w:bookmarkEnd w:id="596"/>
      <w:bookmarkEnd w:id="597"/>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For bag-type commodities, in terms of count followed by linear dimensions of the bag (whether packaged in a perforated roll or otherwise).  The linear dimensions shall be expressed: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w:t>
      </w:r>
      <w:r w:rsidRPr="004C261E">
        <w:rPr>
          <w:rFonts w:ascii="Times New Roman" w:eastAsia="Times New Roman" w:hAnsi="Times New Roman" w:cs="Times New Roman"/>
          <w:sz w:val="20"/>
          <w:szCs w:val="24"/>
        </w:rPr>
        <w:tab/>
        <w:t>in SI units: in millimeters or centimeters, except that a dimension of 1 meter or more will be expressed in meters with the remainder in terms of decimal fractions of the meter; and</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w:t>
      </w:r>
      <w:r w:rsidRPr="004C261E">
        <w:rPr>
          <w:rFonts w:ascii="Times New Roman" w:eastAsia="Times New Roman" w:hAnsi="Times New Roman" w:cs="Times New Roman"/>
          <w:sz w:val="20"/>
          <w:szCs w:val="24"/>
        </w:rPr>
        <w:tab/>
        <w:t>in U.S. customary units:  in inches, except that a dimension of 2 ft or more will be expressed in feet with any remainder in terms of inches or common or decimal fractions of the foot.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When the unit bag is characterized by two dimensions because of the absence of a gusset, the width and length will be stated.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bags, 12.7 cm × 10 cm (5 in × 4 in) or</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 bags, 75 cm × 1.2 m (2.5 ft × 3.9 ft)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When the unit bag is gusseted, the dimensions will be expressed as width, depth, and length.</w:t>
      </w:r>
    </w:p>
    <w:p w:rsidR="004C261E" w:rsidRPr="004C261E" w:rsidRDefault="004C261E" w:rsidP="004C261E">
      <w:pPr>
        <w:keepNext/>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bags, 43 cm × 10 cm × 50 cm (17 in × 4 in × 20 in) or</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100 bags, 50.8 cm × 30.4 cm × 76.2 cm (20 in × 12 in × 2½ ft)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r w:rsidRPr="004C261E">
        <w:rPr>
          <w:rFonts w:ascii="Times New Roman" w:eastAsia="Times New Roman" w:hAnsi="Times New Roman" w:cs="Times New Roman"/>
          <w:sz w:val="20"/>
          <w:szCs w:val="24"/>
        </w:rPr>
        <w:tab/>
        <w:t>For other square, oblong, rectangular, or similarly shaped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"Containers:Square or oblong"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in terms of count followed by length, width, and depth, except depth need not be listed when less than 5 cm or 2 in.  The linear dimensions shall be expressed as specified in Section 10.8.1.(a).</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80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bag-type commodities:  2 Pans, 20 cm × 20 cm (8 in × 8 in)</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w:t>
      </w:r>
      <w:r w:rsidRPr="004C261E">
        <w:rPr>
          <w:rFonts w:ascii="Times New Roman" w:eastAsia="Times New Roman" w:hAnsi="Times New Roman" w:cs="Times New Roman"/>
          <w:sz w:val="20"/>
          <w:szCs w:val="24"/>
        </w:rPr>
        <w:tab/>
        <w:t>For circular or other generally round-shaped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"Containers:Circular"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except cups and the like, in terms of count followed by diameter and depth, except depth need not be listed when less than 5 cm or 2 in.</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80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 pans, 20 cm (8 in) diameter × 10 cm (4 in)</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w:t>
      </w:r>
      <w:r w:rsidRPr="004C261E">
        <w:rPr>
          <w:rFonts w:ascii="Times New Roman" w:eastAsia="Times New Roman" w:hAnsi="Times New Roman" w:cs="Times New Roman"/>
          <w:sz w:val="20"/>
          <w:szCs w:val="24"/>
        </w:rPr>
        <w:tab/>
        <w:t>Cups – Notwithstanding the above requirements, the net quantity statement for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"Containers:Cups"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such as cups will be listed in terms of count and liquid capacity per unit.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tabs>
          <w:tab w:val="left" w:pos="1530"/>
        </w:tabs>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80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 cups, 177 mL (6 fl oz) capacity</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599" w:name="_Toc173408701"/>
      <w:bookmarkStart w:id="600" w:name="_Toc173472768"/>
      <w:bookmarkStart w:id="601" w:name="_Toc173770991"/>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602" w:name="_Toc462831902"/>
      <w:r w:rsidRPr="004C261E">
        <w:rPr>
          <w:rFonts w:ascii="Times New Roman" w:eastAsia="Times New Roman" w:hAnsi="Times New Roman" w:cs="Times New Roman"/>
          <w:b/>
          <w:sz w:val="20"/>
          <w:szCs w:val="24"/>
        </w:rPr>
        <w:t>10.8.2.  Capacity.</w:t>
      </w:r>
      <w:bookmarkEnd w:id="602"/>
      <w:r w:rsidRPr="004C261E">
        <w:rPr>
          <w:rFonts w:ascii="Times New Roman" w:eastAsia="Times New Roman" w:hAnsi="Times New Roman" w:cs="Times New Roman"/>
          <w:sz w:val="20"/>
          <w:szCs w:val="24"/>
        </w:rP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599"/>
      <w:bookmarkEnd w:id="600"/>
      <w:bookmarkEnd w:id="601"/>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(a)</w:t>
      </w:r>
      <w:r w:rsidRPr="004C261E">
        <w:rPr>
          <w:rFonts w:ascii="Times New Roman" w:eastAsia="Times New Roman" w:hAnsi="Times New Roman" w:cs="Times New Roman"/>
          <w:sz w:val="20"/>
          <w:szCs w:val="24"/>
        </w:rPr>
        <w:tab/>
        <w:t>in SI units:  in terms of volume for all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"Containers:Capacity"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liners.  The expressed capacity will be stated in terms of milliliters, except that a quantity of 1 liter or more shall be expressed in liters with the remainder in terms of decimal fractions of the liter; and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in U.S. customary units: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w:t>
      </w:r>
      <w:r w:rsidRPr="004C261E">
        <w:rPr>
          <w:rFonts w:ascii="Times New Roman" w:eastAsia="Times New Roman" w:hAnsi="Times New Roman" w:cs="Times New Roman"/>
          <w:sz w:val="20"/>
          <w:szCs w:val="24"/>
        </w:rPr>
        <w:tab/>
        <w:t>In terms of liquid measure for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"Containers:Liquid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80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keepNext/>
        <w:spacing w:after="0" w:line="240" w:lineRule="auto"/>
        <w:ind w:left="180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Freezer Boxes – </w:t>
      </w:r>
    </w:p>
    <w:p w:rsidR="004C261E" w:rsidRPr="004C261E" w:rsidRDefault="004C261E" w:rsidP="004C261E">
      <w:pPr>
        <w:keepNext/>
        <w:spacing w:after="0" w:line="240" w:lineRule="auto"/>
        <w:ind w:left="180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 Boxes, 946 mL capacity, 15 cm × 15 cm × 10 cm (1 qt capacity, 6 in × 6 in × 4 in)</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w:t>
      </w:r>
      <w:r w:rsidRPr="004C261E">
        <w:rPr>
          <w:rFonts w:ascii="Times New Roman" w:eastAsia="Times New Roman" w:hAnsi="Times New Roman" w:cs="Times New Roman"/>
          <w:sz w:val="20"/>
          <w:szCs w:val="24"/>
        </w:rPr>
        <w:tab/>
        <w:t>In terms of dry measure for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"Containers:Dry measure"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that are intended to be used for solids.  The expressed capacity will be stated in terms of the largest whole unit (bushel, peck) with any remainder in terms of common or decimal fractions of that unit.</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80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 xml:space="preserve">Example:  </w:t>
      </w:r>
    </w:p>
    <w:p w:rsidR="004C261E" w:rsidRPr="004C261E" w:rsidRDefault="004C261E" w:rsidP="004C261E">
      <w:pPr>
        <w:keepNext/>
        <w:spacing w:after="0" w:line="240" w:lineRule="auto"/>
        <w:ind w:left="180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 xml:space="preserve">Leaf Bags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sz w:val="20"/>
          <w:szCs w:val="24"/>
        </w:rPr>
        <w:t xml:space="preserve"> </w:t>
      </w:r>
    </w:p>
    <w:p w:rsidR="004C261E" w:rsidRPr="004C261E" w:rsidRDefault="004C261E" w:rsidP="004C261E">
      <w:pPr>
        <w:keepNext/>
        <w:spacing w:after="0" w:line="240" w:lineRule="auto"/>
        <w:ind w:left="180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8 bags, 211 L capacity, 1.21 m × 1.52 m (6 bu capacity, 4 ft × 5 ft)</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w:t>
      </w:r>
      <w:r w:rsidRPr="004C261E">
        <w:rPr>
          <w:rFonts w:ascii="Times New Roman" w:eastAsia="Times New Roman" w:hAnsi="Times New Roman" w:cs="Times New Roman"/>
          <w:sz w:val="20"/>
          <w:szCs w:val="24"/>
        </w:rPr>
        <w:tab/>
        <w:t>Where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"Containers:Liners"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are used as liners for other more permanent containers, in the same terms as are normally used to express the capacity of the more permanent containers.</w:t>
      </w:r>
    </w:p>
    <w:p w:rsidR="004C261E" w:rsidRPr="004C261E" w:rsidRDefault="004C261E" w:rsidP="004C261E">
      <w:pPr>
        <w:spacing w:after="0" w:line="240" w:lineRule="auto"/>
        <w:ind w:left="144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80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 xml:space="preserve">Example:  </w:t>
      </w:r>
    </w:p>
    <w:p w:rsidR="004C261E" w:rsidRPr="004C261E" w:rsidRDefault="004C261E" w:rsidP="004C261E">
      <w:pPr>
        <w:keepNext/>
        <w:spacing w:after="0" w:line="240" w:lineRule="auto"/>
        <w:ind w:left="180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 xml:space="preserve">Garbage Can Liners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sz w:val="20"/>
          <w:szCs w:val="24"/>
        </w:rPr>
        <w:t xml:space="preserve"> </w:t>
      </w:r>
    </w:p>
    <w:p w:rsidR="004C261E" w:rsidRPr="004C261E" w:rsidRDefault="004C261E" w:rsidP="004C261E">
      <w:pPr>
        <w:keepNext/>
        <w:spacing w:after="0" w:line="240" w:lineRule="auto"/>
        <w:ind w:left="180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Cs/>
          <w:sz w:val="20"/>
          <w:szCs w:val="24"/>
        </w:rPr>
        <w:t>10 liners, 76.2 cm × 93.9 cm, fits up to 113 L cans (2 ft 6 in × 3 ft 1 in, fits up to 30 gal cans)</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603" w:name="_Toc173408702"/>
      <w:bookmarkStart w:id="604" w:name="_Toc173472769"/>
      <w:bookmarkStart w:id="605" w:name="_Toc173770992"/>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606" w:name="_Toc462831903"/>
      <w:r w:rsidRPr="004C261E">
        <w:rPr>
          <w:rFonts w:ascii="Times New Roman" w:eastAsia="Times New Roman" w:hAnsi="Times New Roman" w:cs="Times New Roman"/>
          <w:b/>
          <w:sz w:val="20"/>
          <w:szCs w:val="24"/>
        </w:rPr>
        <w:t>10.8.3.  Terms.</w:t>
      </w:r>
      <w:bookmarkEnd w:id="606"/>
      <w:r w:rsidRPr="004C261E">
        <w:rPr>
          <w:rFonts w:ascii="Times New Roman" w:eastAsia="Times New Roman" w:hAnsi="Times New Roman" w:cs="Times New Roman"/>
          <w:sz w:val="20"/>
          <w:szCs w:val="24"/>
        </w:rPr>
        <w:t xml:space="preserve"> – For purposes of this section, the use of the terms “capacity,” “diameter,” and “fluid” is optional.</w:t>
      </w:r>
      <w:bookmarkEnd w:id="603"/>
      <w:bookmarkEnd w:id="604"/>
      <w:bookmarkEnd w:id="605"/>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607" w:name="_Toc173408703"/>
      <w:bookmarkStart w:id="608" w:name="_Toc173471452"/>
      <w:bookmarkStart w:id="609" w:name="_Toc173472770"/>
      <w:bookmarkStart w:id="610" w:name="_Toc173474100"/>
      <w:bookmarkStart w:id="611" w:name="_Toc173770993"/>
      <w:bookmarkStart w:id="612" w:name="_Toc173771742"/>
    </w:p>
    <w:p w:rsidR="004C261E" w:rsidRPr="004C261E" w:rsidRDefault="004C261E" w:rsidP="004C261E">
      <w:pPr>
        <w:keepNext/>
        <w:spacing w:after="0" w:line="240" w:lineRule="auto"/>
        <w:jc w:val="both"/>
        <w:rPr>
          <w:rFonts w:ascii="Times New Roman" w:eastAsia="Times New Roman" w:hAnsi="Times New Roman" w:cs="Times New Roman"/>
          <w:b/>
          <w:sz w:val="20"/>
          <w:szCs w:val="24"/>
        </w:rPr>
      </w:pPr>
      <w:bookmarkStart w:id="613" w:name="_Toc462831904"/>
      <w:r w:rsidRPr="004C261E">
        <w:rPr>
          <w:rFonts w:ascii="Times New Roman" w:eastAsia="Times New Roman" w:hAnsi="Times New Roman" w:cs="Times New Roman"/>
          <w:b/>
          <w:sz w:val="20"/>
          <w:szCs w:val="24"/>
        </w:rPr>
        <w:t>10.9.  Textile Products, Threads, and Yarns.</w:t>
      </w:r>
      <w:bookmarkEnd w:id="607"/>
      <w:bookmarkEnd w:id="608"/>
      <w:bookmarkEnd w:id="609"/>
      <w:bookmarkEnd w:id="610"/>
      <w:bookmarkEnd w:id="611"/>
      <w:bookmarkEnd w:id="612"/>
      <w:bookmarkEnd w:id="613"/>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614" w:name="_Toc173408704"/>
      <w:bookmarkStart w:id="615" w:name="_Toc173472771"/>
      <w:bookmarkStart w:id="616" w:name="_Toc173770994"/>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617" w:name="_Toc462831905"/>
      <w:r w:rsidRPr="004C261E">
        <w:rPr>
          <w:rFonts w:ascii="Times New Roman" w:eastAsia="Times New Roman" w:hAnsi="Times New Roman" w:cs="Times New Roman"/>
          <w:b/>
          <w:sz w:val="20"/>
          <w:szCs w:val="24"/>
        </w:rPr>
        <w:t>10.9.1.  Wearing Apparel.</w:t>
      </w:r>
      <w:bookmarkEnd w:id="617"/>
      <w:r w:rsidRPr="004C261E">
        <w:rPr>
          <w:rFonts w:ascii="Times New Roman" w:eastAsia="Times New Roman" w:hAnsi="Times New Roman" w:cs="Times New Roman"/>
          <w:sz w:val="20"/>
          <w:szCs w:val="24"/>
        </w:rPr>
        <w:t xml:space="preserve"> – Wearing apparel (including non-textile apparel and accessories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"Accessories:Wearing apparel"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such as leather goods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"Leather goods"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footwear</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"Footwear"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sold as single unit items, or if normally sold in pairs (such as hosiery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"Hosiery"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gloves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"Gloves"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and shoes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"Shoes"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sold as single unit pairs, shall be exempt from the requirements for net quantity statement by count, as required by Section 6.4. Terms:  Weight, Liquid Measure, Dry Measure, or Count of this regulation.</w:t>
      </w:r>
      <w:bookmarkEnd w:id="614"/>
      <w:bookmarkEnd w:id="615"/>
      <w:bookmarkEnd w:id="616"/>
    </w:p>
    <w:p w:rsidR="004C261E" w:rsidRPr="004C261E" w:rsidRDefault="004C261E" w:rsidP="004C261E">
      <w:pPr>
        <w:spacing w:after="0" w:line="240" w:lineRule="auto"/>
        <w:ind w:left="360"/>
        <w:jc w:val="both"/>
        <w:rPr>
          <w:rFonts w:ascii="Times New Roman" w:eastAsia="Times New Roman" w:hAnsi="Times New Roman" w:cs="Times New Roman"/>
          <w:b/>
          <w:bCs/>
          <w:iCs/>
          <w:sz w:val="20"/>
          <w:szCs w:val="24"/>
        </w:rPr>
      </w:pPr>
      <w:bookmarkStart w:id="618" w:name="_Toc173408705"/>
      <w:bookmarkStart w:id="619" w:name="_Toc173472772"/>
      <w:bookmarkStart w:id="620" w:name="_Toc173770995"/>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621" w:name="_Toc462831906"/>
      <w:r w:rsidRPr="004C261E">
        <w:rPr>
          <w:rFonts w:ascii="Times New Roman" w:eastAsia="Times New Roman" w:hAnsi="Times New Roman" w:cs="Times New Roman"/>
          <w:b/>
          <w:bCs/>
          <w:iCs/>
          <w:sz w:val="20"/>
          <w:szCs w:val="24"/>
        </w:rPr>
        <w:t>10.9.2.  Textiles.</w:t>
      </w:r>
      <w:bookmarkEnd w:id="621"/>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"Textiles"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Bed sheets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"Bedding:Sheets"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blankets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"Bedding:Blankets"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pillowcases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"Pillowcases"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comforters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"Comforters"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quilts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"Quilts"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bedspreads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"Bedding:Bedspreads"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mattress covers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"Bedding:Mattress covers"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pads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"Bedding:Mattress pads"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afghans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"Afghans"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throws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"Throws"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dresser and other furniture scarves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"Furniture scarves"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tablecloths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"Tablecloths"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napkins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"Napkins"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flags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"Flags"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curtains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"Curtains"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drapes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"Drapes"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dishtowels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"Dish towels"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dishcloths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"Dish cloths"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towels, facecloths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"Face cloths"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utility 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"Utility cloths"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bathmats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"Bath mats"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carpets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"Carpets"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rugs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"Rugs"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potholders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"Pot holders"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fixture and appliance covers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"Appliance:Fixture and covers"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nonrectangular diapers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"Diapers, nonrectuangular"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slipcovers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"Slip covers"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etc., shall be exempt from the requirements of Section 6.9. Bi-dimensional Commodities of this regulation, provided:</w:t>
      </w:r>
      <w:bookmarkEnd w:id="618"/>
      <w:bookmarkEnd w:id="619"/>
      <w:bookmarkEnd w:id="620"/>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36"/>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double sheet for 137 cm × 190 cm (54 in × 75 in) mattress</w:t>
      </w:r>
    </w:p>
    <w:p w:rsidR="004C261E" w:rsidRPr="004C261E" w:rsidRDefault="004C261E" w:rsidP="004C261E">
      <w:pPr>
        <w:spacing w:before="60"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1987)</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0"/>
          <w:numId w:val="36"/>
        </w:num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The quantity statement for flat sheets shall state, in centimeters and inches, the length and width of the mattress for which the sheet is designed, followed in parentheses by a statement, in centimeters and </w:t>
      </w:r>
      <w:r w:rsidRPr="004C261E">
        <w:rPr>
          <w:rFonts w:ascii="Times New Roman" w:eastAsia="Times New Roman" w:hAnsi="Times New Roman" w:cs="Times New Roman"/>
          <w:sz w:val="20"/>
          <w:szCs w:val="24"/>
        </w:rPr>
        <w:lastRenderedPageBreak/>
        <w:t>inches, of the length and width of the finished sheet.  The quantity statement shall also state the size designation of the mattress for which the sheet is designed, such as “twin,” “double,” “queen,” “king,” “California king,” if the item is intended to fit such a mattress.</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p>
    <w:p w:rsidR="004C261E" w:rsidRPr="004C261E" w:rsidRDefault="004C261E" w:rsidP="004C261E">
      <w:pPr>
        <w:tabs>
          <w:tab w:val="left" w:pos="0"/>
        </w:tabs>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tabs>
          <w:tab w:val="left" w:pos="0"/>
        </w:tabs>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twin flat sheet for 99 cm × 190 cm (39 in × 75 in) mattress 167 cm × 244 cm (66 in × 96 in) finished size</w:t>
      </w:r>
    </w:p>
    <w:p w:rsidR="004C261E" w:rsidRPr="004C261E" w:rsidRDefault="004C261E" w:rsidP="004C261E">
      <w:pPr>
        <w:spacing w:before="60"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1987)</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0"/>
          <w:numId w:val="36"/>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statement for pillowcases shall state, in centimeters and inches, the length and width of the pillow</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"Pillow"</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 pillows.</w:t>
      </w: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w:t>
      </w:r>
      <w:r w:rsidRPr="004C261E">
        <w:rPr>
          <w:rFonts w:ascii="Times New Roman" w:eastAsia="Times New Roman" w:hAnsi="Times New Roman" w:cs="Times New Roman"/>
          <w:b/>
          <w:sz w:val="20"/>
          <w:szCs w:val="24"/>
        </w:rPr>
        <w:t>:</w:t>
      </w:r>
      <w:r w:rsidRPr="004C261E">
        <w:rPr>
          <w:rFonts w:ascii="Times New Roman" w:eastAsia="Times New Roman" w:hAnsi="Times New Roman" w:cs="Times New Roman"/>
          <w:sz w:val="20"/>
          <w:szCs w:val="24"/>
        </w:rPr>
        <w:t xml:space="preserve">  </w:t>
      </w: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standard pillowcase for 51 cm × 66 cm (20 in × 26 in) pillow</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"Pillow"</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51 cm × 76 cm (20 in × 30 in) in finished size</w:t>
      </w:r>
    </w:p>
    <w:p w:rsidR="004C261E" w:rsidRPr="004C261E" w:rsidRDefault="004C261E" w:rsidP="004C261E">
      <w:pPr>
        <w:spacing w:before="60"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1977 and 1987)</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r w:rsidRPr="004C261E">
        <w:rPr>
          <w:rFonts w:ascii="Times New Roman" w:eastAsia="Times New Roman" w:hAnsi="Times New Roman" w:cs="Times New Roman"/>
          <w:sz w:val="20"/>
          <w:szCs w:val="24"/>
        </w:rPr>
        <w:tab/>
        <w:t>The quantity statement for blankets, comforters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"Bedding:Comforters"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quilts,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"Bedding:Bedspreads"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"Bedding:Quilts"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"Bedding:Mattress pads"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"Bedding:Afghans"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"Bedding:Throws"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bedspreads, mattress pads, afghans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"Bedding:Afghans"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and throws shall state, in centimeters and inches, the length and width of the finished item.  The quantity statement shall also state the length of any ornamentation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"Bedding:Ornamentation"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"Bedding:Blankets"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"Bedding:Sizing"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the size designation of the mattress for which the item is designed, if it is intended to fit, for example, a “twin,” “double,” “queen,” “king,” “California king,” etc., mattress.</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w:t>
      </w:r>
      <w:r w:rsidRPr="004C261E">
        <w:rPr>
          <w:rFonts w:ascii="Times New Roman" w:eastAsia="Times New Roman" w:hAnsi="Times New Roman" w:cs="Times New Roman"/>
          <w:sz w:val="20"/>
          <w:szCs w:val="24"/>
        </w:rP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w:t>
      </w:r>
      <w:r w:rsidRPr="004C261E">
        <w:rPr>
          <w:rFonts w:ascii="Times New Roman" w:eastAsia="Times New Roman" w:hAnsi="Times New Roman" w:cs="Times New Roman"/>
          <w:sz w:val="20"/>
          <w:szCs w:val="24"/>
        </w:rPr>
        <w:tab/>
        <w:t>The quantity statement for curtains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"Curtains"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drapes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"Drapes"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flags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"Flags"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furniture scarves, etc., shall state, in centimeters and inches, the length and width of the finished item.  The quantity statement also may state parenthetically, in centimeters and inches, the length of any ornamentation</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"Ornamentation"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w:t>
      </w:r>
      <w:r w:rsidRPr="004C261E">
        <w:rPr>
          <w:rFonts w:ascii="Times New Roman" w:eastAsia="Times New Roman" w:hAnsi="Times New Roman" w:cs="Times New Roman"/>
          <w:sz w:val="20"/>
          <w:szCs w:val="24"/>
        </w:rPr>
        <w:tab/>
        <w:t>The quantity statement for carpets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"Carpets"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rugs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"Rugs"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state, in meters and feet, with any remainder in decimal fractions of the meter for SI sizes or common or decimal fractions of the foot or in inches for U.S. customary sizes, the length and width of the item.  The quantity statement also may state parenthetically, in centimeters and inches, the length of any ornamentation.</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(h)</w:t>
      </w:r>
      <w:r w:rsidRPr="004C261E">
        <w:rPr>
          <w:rFonts w:ascii="Times New Roman" w:eastAsia="Times New Roman" w:hAnsi="Times New Roman" w:cs="Times New Roman"/>
          <w:sz w:val="20"/>
          <w:szCs w:val="24"/>
        </w:rPr>
        <w:tab/>
        <w:t>The quantity statement for woven dishtowels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"Dish towels"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dishcloths, towels, facecloths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"Face cloths"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utility cloths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"Utility cloths"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bathmats, etc., shall state, in centimeters and inches, the length and width of the item.  The quantity statement for such items, when knitted, need not state the dimensions.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w:t>
      </w:r>
      <w:r w:rsidRPr="004C261E">
        <w:rPr>
          <w:rFonts w:ascii="Times New Roman" w:eastAsia="Times New Roman" w:hAnsi="Times New Roman" w:cs="Times New Roman"/>
          <w:sz w:val="20"/>
          <w:szCs w:val="24"/>
        </w:rPr>
        <w:tab/>
        <w:t>The quantity statement for textile products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"Textiles"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such as potholders, fixture and appliance covers, slipcovers, non-rectangular diapers, etc., shall be stated in terms of count and may include size designations and dimensions.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(j)</w:t>
      </w:r>
      <w:r w:rsidRPr="004C261E">
        <w:rPr>
          <w:rFonts w:ascii="Times New Roman" w:eastAsia="Times New Roman" w:hAnsi="Times New Roman" w:cs="Times New Roman"/>
          <w:sz w:val="20"/>
          <w:szCs w:val="24"/>
        </w:rPr>
        <w:tab/>
        <w:t>The quantity statement for other than rectangular textile products identified in Sections (a) through (h) shall state the geometric shape of the product and the dimensions that are customarily used in describing such geometric shape.</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keepNext/>
        <w:keepLines/>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Lines/>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round scarf, 190 cm (74 in) in diameter;</w:t>
      </w:r>
    </w:p>
    <w:p w:rsidR="004C261E" w:rsidRPr="004C261E" w:rsidRDefault="004C261E" w:rsidP="004C261E">
      <w:pPr>
        <w:keepLines/>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oval tablecloth, 177 cm × 254 cm (70 in × 100 in) representing the maximum length and width in this case.</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w:t>
      </w:r>
      <w:r w:rsidRPr="004C261E">
        <w:rPr>
          <w:rFonts w:ascii="Times New Roman" w:eastAsia="Times New Roman" w:hAnsi="Times New Roman" w:cs="Times New Roman"/>
          <w:sz w:val="20"/>
          <w:szCs w:val="24"/>
        </w:rPr>
        <w:tab/>
        <w:t>The quantity statement for packages of remnants of textile products of assorted sizes, when sold by count, shall be accompanied by the term “irregular dimensions” and the minimum size of such remnants.</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1971)</w:t>
      </w:r>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622" w:name="_Toc173408706"/>
      <w:bookmarkStart w:id="623" w:name="_Toc173472773"/>
      <w:bookmarkStart w:id="624" w:name="_Toc173770996"/>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bookmarkStart w:id="625" w:name="_Toc462831907"/>
      <w:r w:rsidRPr="004C261E">
        <w:rPr>
          <w:rFonts w:ascii="Times New Roman" w:eastAsia="Times New Roman" w:hAnsi="Times New Roman" w:cs="Times New Roman"/>
          <w:b/>
          <w:sz w:val="20"/>
          <w:szCs w:val="24"/>
        </w:rPr>
        <w:t>10.9.3.  Sewing Threads, Handicraft Threads, and Yarns.</w:t>
      </w:r>
      <w:bookmarkEnd w:id="62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"Threads"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"Threads:Handicraft"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Sewing and handicraft threads shall be labeled as follows:</w:t>
      </w:r>
      <w:bookmarkEnd w:id="622"/>
      <w:bookmarkEnd w:id="623"/>
      <w:bookmarkEnd w:id="624"/>
    </w:p>
    <w:p w:rsidR="004C261E" w:rsidRPr="004C261E" w:rsidRDefault="004C261E" w:rsidP="004C261E">
      <w:pPr>
        <w:keepNext/>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The net quantity for sewing and handicraft threads shall be expressed in terms of meters and yards.</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The net quantity statement for yarns shall be expressed in terms of mass or weight.</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Thread products may, in lieu of name and address, bear a trademark</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"Trademark"</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symbol, brand, or other mark that positively identifies the manufacturer, packer, or distributor provided such marks are filed with the Director.</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w:t>
      </w:r>
      <w:r w:rsidRPr="004C261E">
        <w:rPr>
          <w:rFonts w:ascii="Times New Roman" w:eastAsia="Times New Roman" w:hAnsi="Times New Roman" w:cs="Times New Roman"/>
          <w:sz w:val="20"/>
          <w:szCs w:val="24"/>
        </w:rPr>
        <w:tab/>
        <w:t>Each unit of industrial thread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"Thread:Industrial"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marked to show its net length in terms of meters and yards or its net weight in terms of kilograms or grams and avoirdupois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"Avoirdupois (pound or ounce)"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pounds or ounces, except that ready-wound bobbins that are not sold separately shall not be required to be individually marked to show the number of bobbins contained therein and the net meters and yards of thread on each bobbin.</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26" w:name="_Toc173408707"/>
      <w:bookmarkStart w:id="627" w:name="_Toc173471453"/>
      <w:bookmarkStart w:id="628" w:name="_Toc173472774"/>
      <w:bookmarkStart w:id="629" w:name="_Toc173474101"/>
      <w:bookmarkStart w:id="630" w:name="_Toc173770997"/>
      <w:bookmarkStart w:id="631" w:name="_Toc17377174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32" w:name="_Toc462831908"/>
      <w:r w:rsidRPr="004C261E">
        <w:rPr>
          <w:rFonts w:ascii="Times New Roman" w:eastAsia="Times New Roman" w:hAnsi="Times New Roman" w:cs="Times New Roman"/>
          <w:b/>
          <w:sz w:val="20"/>
          <w:szCs w:val="24"/>
        </w:rPr>
        <w:t>10.10.  Packaged Seed.</w:t>
      </w:r>
      <w:bookmarkEnd w:id="632"/>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Packages of seeds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"Seeds"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intended for planting with net contents of less than 225 g or 8 oz shall be labeled in full accord with this regulation except as follows:</w:t>
      </w:r>
      <w:bookmarkEnd w:id="626"/>
      <w:bookmarkEnd w:id="627"/>
      <w:bookmarkEnd w:id="628"/>
      <w:bookmarkEnd w:id="629"/>
      <w:bookmarkEnd w:id="630"/>
      <w:bookmarkEnd w:id="631"/>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statement shall appear in the upper 30 % of the principal display panel.</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1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statement shall be in terms of:</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18"/>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largest whole SI unit for all packages with weights up to 7 g; and</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18"/>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 grams and ounces for all other packages with weights less than 225 g or 8 oz.</w:t>
      </w:r>
    </w:p>
    <w:p w:rsidR="004C261E" w:rsidRPr="004C261E" w:rsidRDefault="004C261E" w:rsidP="004C261E">
      <w:pPr>
        <w:spacing w:before="60"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1995)</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numPr>
          <w:ilvl w:val="0"/>
          <w:numId w:val="18"/>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quantity statement for coated seed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"Coated seed"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encapsulated seed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"Encapsulated seed"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pelletized seed</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"Pelletized seed"</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pre-planters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"Preplanters"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seed tapes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"Seed tapes"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etc., shall be in terms of count.</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1972) (Amended 1975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33" w:name="_Toc173408708"/>
      <w:bookmarkStart w:id="634" w:name="_Toc173471454"/>
      <w:bookmarkStart w:id="635" w:name="_Toc173472775"/>
      <w:bookmarkStart w:id="636" w:name="_Toc173474102"/>
      <w:bookmarkStart w:id="637" w:name="_Toc173770998"/>
      <w:bookmarkStart w:id="638" w:name="_Toc173771744"/>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39" w:name="_Toc462831909"/>
      <w:bookmarkStart w:id="640" w:name="_Toc173408709"/>
      <w:bookmarkStart w:id="641" w:name="_Toc173472776"/>
      <w:bookmarkStart w:id="642" w:name="_Toc173770999"/>
      <w:bookmarkEnd w:id="633"/>
      <w:bookmarkEnd w:id="634"/>
      <w:bookmarkEnd w:id="635"/>
      <w:bookmarkEnd w:id="636"/>
      <w:bookmarkEnd w:id="637"/>
      <w:bookmarkEnd w:id="638"/>
      <w:r w:rsidRPr="004C261E">
        <w:rPr>
          <w:rFonts w:ascii="Times New Roman" w:eastAsia="Times New Roman" w:hAnsi="Times New Roman" w:cs="Times New Roman"/>
          <w:b/>
          <w:bCs/>
          <w:sz w:val="24"/>
        </w:rPr>
        <w:t>Section 11.  Exemptions</w:t>
      </w:r>
      <w:bookmarkEnd w:id="63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"Exemptions:To labeling regulations"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"Labeling:Exemptions"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0"/>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8</w:t>
      </w:r>
      <w:r w:rsidRPr="004C261E">
        <w:rPr>
          <w:rFonts w:ascii="Times New Roman" w:eastAsia="Times New Roman" w:hAnsi="Times New Roman" w:cs="Times New Roman"/>
          <w:bCs/>
          <w:i/>
          <w:iCs/>
          <w:sz w:val="20"/>
          <w:szCs w:val="20"/>
          <w:vertAlign w:val="superscript"/>
        </w:rPr>
        <w:t>,</w:t>
      </w:r>
      <w:r w:rsidRPr="004C261E">
        <w:rPr>
          <w:rFonts w:ascii="Times New Roman" w:eastAsia="Times New Roman" w:hAnsi="Times New Roman" w:cs="Times New Roman"/>
          <w:sz w:val="20"/>
          <w:szCs w:val="20"/>
          <w:vertAlign w:val="superscript"/>
        </w:rPr>
        <w:t xml:space="preserve"> page 79]</w:t>
      </w:r>
      <w:bookmarkEnd w:id="640"/>
      <w:bookmarkEnd w:id="641"/>
      <w:bookmarkEnd w:id="642"/>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b/>
          <w:bCs/>
          <w:i/>
          <w:iCs/>
          <w:sz w:val="20"/>
          <w:szCs w:val="24"/>
        </w:rPr>
        <w:t>NOTE 8:</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Section 11. Exemptions include several requirements that refer only to the historic use of U.S. customary units or are direct restatements of exemptions contained in federal laws or regulations which do not include SI units.  SI equivalents are omitted in most of these requirements because the SI units would not be meaningful or useful.</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1993) (Amended 1995)</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43" w:name="_Toc173408710"/>
      <w:bookmarkStart w:id="644" w:name="_Toc173471455"/>
      <w:bookmarkStart w:id="645" w:name="_Toc173472777"/>
      <w:bookmarkStart w:id="646" w:name="_Toc173474103"/>
      <w:bookmarkStart w:id="647" w:name="_Toc173771000"/>
      <w:bookmarkStart w:id="648" w:name="_Toc173771745"/>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49" w:name="_Toc462831910"/>
      <w:r w:rsidRPr="004C261E">
        <w:rPr>
          <w:rFonts w:ascii="Times New Roman" w:eastAsia="Times New Roman" w:hAnsi="Times New Roman" w:cs="Times New Roman"/>
          <w:b/>
          <w:sz w:val="20"/>
          <w:szCs w:val="24"/>
        </w:rPr>
        <w:t>11.1.  Random Packages.</w:t>
      </w:r>
      <w:bookmarkEnd w:id="649"/>
      <w:r w:rsidRPr="004C261E">
        <w:rPr>
          <w:rFonts w:ascii="Times New Roman" w:eastAsia="Times New Roman" w:hAnsi="Times New Roman" w:cs="Times New Roman"/>
          <w:sz w:val="20"/>
          <w:szCs w:val="24"/>
        </w:rPr>
        <w:t xml:space="preserve"> – A random package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bearing a label conspicuously declaring:</w:t>
      </w:r>
      <w:bookmarkEnd w:id="643"/>
      <w:bookmarkEnd w:id="644"/>
      <w:bookmarkEnd w:id="645"/>
      <w:bookmarkEnd w:id="646"/>
      <w:bookmarkEnd w:id="647"/>
      <w:bookmarkEnd w:id="648"/>
    </w:p>
    <w:p w:rsidR="004C261E" w:rsidRPr="004C261E" w:rsidRDefault="004C261E" w:rsidP="004C261E">
      <w:pPr>
        <w:tabs>
          <w:tab w:val="left" w:pos="480"/>
        </w:tabs>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19"/>
        </w:numPr>
        <w:tabs>
          <w:tab w:val="left" w:pos="480"/>
          <w:tab w:val="left" w:pos="840"/>
        </w:tabs>
        <w:spacing w:after="0" w:line="240" w:lineRule="auto"/>
        <w:ind w:left="960" w:hanging="4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net weight;</w:t>
      </w:r>
    </w:p>
    <w:p w:rsidR="004C261E" w:rsidRPr="004C261E" w:rsidRDefault="004C261E" w:rsidP="004C261E">
      <w:pPr>
        <w:tabs>
          <w:tab w:val="left" w:pos="480"/>
          <w:tab w:val="left" w:pos="840"/>
        </w:tabs>
        <w:spacing w:after="0" w:line="240" w:lineRule="auto"/>
        <w:ind w:left="960" w:hanging="480"/>
        <w:jc w:val="both"/>
        <w:rPr>
          <w:rFonts w:ascii="Times New Roman" w:eastAsia="Times New Roman" w:hAnsi="Times New Roman" w:cs="Times New Roman"/>
          <w:sz w:val="20"/>
          <w:szCs w:val="24"/>
        </w:rPr>
      </w:pPr>
    </w:p>
    <w:p w:rsidR="004C261E" w:rsidRPr="004C261E" w:rsidRDefault="004C261E" w:rsidP="004C261E">
      <w:pPr>
        <w:numPr>
          <w:ilvl w:val="0"/>
          <w:numId w:val="19"/>
        </w:numPr>
        <w:tabs>
          <w:tab w:val="left" w:pos="480"/>
          <w:tab w:val="left" w:pos="840"/>
        </w:tabs>
        <w:spacing w:after="0" w:line="240" w:lineRule="auto"/>
        <w:ind w:left="960" w:hanging="4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unit price; and</w:t>
      </w:r>
    </w:p>
    <w:p w:rsidR="004C261E" w:rsidRPr="004C261E" w:rsidRDefault="004C261E" w:rsidP="004C261E">
      <w:pPr>
        <w:tabs>
          <w:tab w:val="left" w:pos="480"/>
          <w:tab w:val="left" w:pos="840"/>
        </w:tabs>
        <w:spacing w:after="0" w:line="240" w:lineRule="auto"/>
        <w:ind w:left="960" w:hanging="480"/>
        <w:jc w:val="both"/>
        <w:rPr>
          <w:rFonts w:ascii="Times New Roman" w:eastAsia="Times New Roman" w:hAnsi="Times New Roman" w:cs="Times New Roman"/>
          <w:sz w:val="20"/>
          <w:szCs w:val="24"/>
        </w:rPr>
      </w:pPr>
    </w:p>
    <w:p w:rsidR="004C261E" w:rsidRPr="004C261E" w:rsidRDefault="004C261E" w:rsidP="004C261E">
      <w:pPr>
        <w:numPr>
          <w:ilvl w:val="0"/>
          <w:numId w:val="19"/>
        </w:numPr>
        <w:tabs>
          <w:tab w:val="left" w:pos="480"/>
          <w:tab w:val="left" w:pos="840"/>
        </w:tabs>
        <w:spacing w:after="0" w:line="240" w:lineRule="auto"/>
        <w:ind w:left="960" w:hanging="4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the total price</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shall be exempt from the SI units, type size, location, and free area</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"Free area,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This section shall also apply to uniform weight packages of fresh fruit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"Fruit:Package"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1989)</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650" w:name="_Toc462831911"/>
      <w:bookmarkStart w:id="651" w:name="_Toc173408711"/>
      <w:bookmarkStart w:id="652" w:name="_Toc173472778"/>
      <w:bookmarkStart w:id="653" w:name="_Toc173771001"/>
      <w:r w:rsidRPr="004C261E">
        <w:rPr>
          <w:rFonts w:ascii="Times New Roman" w:eastAsia="Times New Roman" w:hAnsi="Times New Roman" w:cs="Times New Roman"/>
          <w:b/>
          <w:sz w:val="20"/>
          <w:szCs w:val="24"/>
        </w:rPr>
        <w:t>11.1.1.  Indirect Sale of Random Packages.</w:t>
      </w:r>
      <w:bookmarkEnd w:id="650"/>
      <w:r w:rsidRPr="004C261E">
        <w:rPr>
          <w:rFonts w:ascii="Times New Roman" w:eastAsia="Times New Roman" w:hAnsi="Times New Roman" w:cs="Times New Roman"/>
          <w:sz w:val="20"/>
          <w:szCs w:val="24"/>
        </w:rPr>
        <w:t xml:space="preserve"> – A random package manufactured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"Sales:Internet sales"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"Sales:Indirect sales"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"Indirect sales"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Sales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"Internet Sales" \t "</w:instrText>
      </w:r>
      <w:r w:rsidRPr="004C261E">
        <w:rPr>
          <w:rFonts w:ascii="Calibri" w:eastAsia="Times New Roman" w:hAnsi="Calibri" w:cs="Times New Roman"/>
          <w:i/>
          <w:sz w:val="20"/>
          <w:szCs w:val="24"/>
        </w:rPr>
        <w:instrText>See</w:instrText>
      </w:r>
      <w:r w:rsidRPr="004C261E">
        <w:rPr>
          <w:rFonts w:ascii="Calibri" w:eastAsia="Times New Roman" w:hAnsi="Calibri" w:cs="Times New Roman"/>
          <w:sz w:val="20"/>
          <w:szCs w:val="24"/>
        </w:rPr>
        <w:instrText xml:space="preserve"> Sales</w:instrText>
      </w:r>
      <w:r w:rsidRPr="004C261E">
        <w:rPr>
          <w:rFonts w:ascii="Times New Roman" w:eastAsia="Times New Roman" w:hAnsi="Times New Roman" w:cs="Times New Roman"/>
          <w:sz w:val="20"/>
          <w:szCs w:val="24"/>
        </w:rPr>
        <w:instrText xml:space="preserv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or produced and offered for indirect sale (e.g., e-commerce, online, phone, fax, catalog, and similar methods) shall be exempt from the labeling requirements of:</w:t>
      </w:r>
      <w:bookmarkEnd w:id="651"/>
      <w:bookmarkEnd w:id="652"/>
      <w:bookmarkEnd w:id="653"/>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 xml:space="preserve">unit price </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total price</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the following requirements are met:</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At the time of the delivery, each package need only bear a statement of net weight, provided that: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the unit price is set forth and established in the initial product offering;</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the maximum possible net weight, unit price, and maximum possible price are provided to the customer by order confirmation when the product is ordered; and</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w:t>
      </w:r>
      <w:r w:rsidRPr="004C261E">
        <w:rPr>
          <w:rFonts w:ascii="Times New Roman" w:eastAsia="Times New Roman" w:hAnsi="Times New Roman" w:cs="Times New Roman"/>
          <w:sz w:val="20"/>
          <w:szCs w:val="24"/>
        </w:rPr>
        <w:tab/>
        <w:t>when the product is delivered, the customer receives a receipt bearing the following information:  identity, declared net weight, unit price, and the total price.</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sectPr w:rsidR="004C261E" w:rsidRPr="004C261E" w:rsidSect="00A54BB3">
          <w:type w:val="continuous"/>
          <w:pgSz w:w="12240" w:h="15840" w:code="1"/>
          <w:pgMar w:top="1440" w:right="1440" w:bottom="1440" w:left="1440" w:header="720" w:footer="720" w:gutter="0"/>
          <w:cols w:space="720"/>
          <w:docGrid w:linePitch="360"/>
        </w:sectPr>
      </w:pPr>
      <w:r w:rsidRPr="004C261E">
        <w:rPr>
          <w:rFonts w:ascii="Times New Roman" w:eastAsia="Times New Roman" w:hAnsi="Times New Roman" w:cs="Times New Roman"/>
          <w:sz w:val="20"/>
          <w:szCs w:val="24"/>
        </w:rPr>
        <w:t>Indirect Sales:  For the purpose of Section 11.1.1. Indirect Sale of Random Packages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"Package:Random"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indirect sales are sales where the customer makes a selection and places an order, but cannot be present when the determination of the</w:t>
      </w:r>
    </w:p>
    <w:p w:rsidR="004C261E" w:rsidRPr="004C261E" w:rsidRDefault="004C261E" w:rsidP="004C261E">
      <w:pPr>
        <w:spacing w:after="0" w:line="240" w:lineRule="auto"/>
        <w:ind w:left="360"/>
        <w:jc w:val="both"/>
        <w:rPr>
          <w:rFonts w:ascii="Times New Roman" w:eastAsia="Times New Roman" w:hAnsi="Times New Roman" w:cs="Times New Roman"/>
          <w:i/>
          <w:iCs/>
          <w:sz w:val="20"/>
          <w:szCs w:val="24"/>
        </w:rPr>
      </w:pPr>
      <w:r w:rsidRPr="004C261E">
        <w:rPr>
          <w:rFonts w:ascii="Times New Roman" w:eastAsia="Times New Roman" w:hAnsi="Times New Roman" w:cs="Times New Roman"/>
          <w:sz w:val="20"/>
          <w:szCs w:val="24"/>
        </w:rPr>
        <w:t>net quantity is made.  Examples of such indirect methods include, without limitation, Internet or online sales, sales conducted by telephone or facsimile, and catalog sales</w:t>
      </w:r>
      <w:r w:rsidRPr="004C261E">
        <w:rPr>
          <w:rFonts w:ascii="Times New Roman" w:eastAsia="Times New Roman" w:hAnsi="Times New Roman" w:cs="Times New Roman"/>
          <w:i/>
          <w:iCs/>
          <w:sz w:val="20"/>
          <w:szCs w:val="24"/>
        </w:rPr>
        <w:t>.</w:t>
      </w:r>
    </w:p>
    <w:p w:rsidR="004C261E" w:rsidRPr="004C261E" w:rsidRDefault="004C261E" w:rsidP="004C261E">
      <w:pPr>
        <w:spacing w:before="60"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2001) (Amended 2002)</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54" w:name="_Toc173408712"/>
      <w:bookmarkStart w:id="655" w:name="_Toc173471456"/>
      <w:bookmarkStart w:id="656" w:name="_Toc173472779"/>
      <w:bookmarkStart w:id="657" w:name="_Toc173474104"/>
      <w:bookmarkStart w:id="658" w:name="_Toc173771002"/>
      <w:bookmarkStart w:id="659" w:name="_Toc173771746"/>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60" w:name="_Toc462831912"/>
      <w:r w:rsidRPr="004C261E">
        <w:rPr>
          <w:rFonts w:ascii="Times New Roman" w:eastAsia="Times New Roman" w:hAnsi="Times New Roman" w:cs="Times New Roman"/>
          <w:b/>
          <w:sz w:val="20"/>
          <w:szCs w:val="24"/>
        </w:rPr>
        <w:t>11.2.  Small Confections.</w:t>
      </w:r>
      <w:bookmarkEnd w:id="660"/>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"Confections"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"Labeling:Confections"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Individually wrapped pieces of “penny candy”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"Candy, exemption from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other confectionery of less than 15 g or ½ oz net weight per individual piece shall be exempt from the labeling requirements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"Labeling:Requirements"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4"/>
      <w:bookmarkEnd w:id="655"/>
      <w:bookmarkEnd w:id="656"/>
      <w:bookmarkEnd w:id="657"/>
      <w:bookmarkEnd w:id="658"/>
      <w:bookmarkEnd w:id="659"/>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61" w:name="_Toc173408713"/>
      <w:bookmarkStart w:id="662" w:name="_Toc173471457"/>
      <w:bookmarkStart w:id="663" w:name="_Toc173472780"/>
      <w:bookmarkStart w:id="664" w:name="_Toc173474105"/>
      <w:bookmarkStart w:id="665" w:name="_Toc173771003"/>
      <w:bookmarkStart w:id="666" w:name="_Toc17377174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67" w:name="_Toc462831913"/>
      <w:r w:rsidRPr="004C261E">
        <w:rPr>
          <w:rFonts w:ascii="Times New Roman" w:eastAsia="Times New Roman" w:hAnsi="Times New Roman" w:cs="Times New Roman"/>
          <w:b/>
          <w:sz w:val="20"/>
          <w:szCs w:val="24"/>
        </w:rPr>
        <w:t>11.3.  Small Packages of Meat or Meat Products.</w:t>
      </w:r>
      <w:bookmarkEnd w:id="66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"Meat:Package"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"Package:Meat"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Individually wrapped and labeled packages of meat or meat products of less than 15 g or ½ oz net weight, which are in a shipping container, need not bear a statement of the net quantity of contents when the statement of the net quantity of contents on the shipping container is in conformance with the labeling requirements of this regulation.</w:t>
      </w:r>
      <w:bookmarkEnd w:id="661"/>
      <w:bookmarkEnd w:id="662"/>
      <w:bookmarkEnd w:id="663"/>
      <w:bookmarkEnd w:id="664"/>
      <w:bookmarkEnd w:id="665"/>
      <w:bookmarkEnd w:id="666"/>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1987)</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68" w:name="_Toc173408714"/>
      <w:bookmarkStart w:id="669" w:name="_Toc173471458"/>
      <w:bookmarkStart w:id="670" w:name="_Toc173472781"/>
      <w:bookmarkStart w:id="671" w:name="_Toc173474106"/>
      <w:bookmarkStart w:id="672" w:name="_Toc173771004"/>
      <w:bookmarkStart w:id="673" w:name="_Toc17377174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74" w:name="_Toc462831914"/>
      <w:r w:rsidRPr="004C261E">
        <w:rPr>
          <w:rFonts w:ascii="Times New Roman" w:eastAsia="Times New Roman" w:hAnsi="Times New Roman" w:cs="Times New Roman"/>
          <w:b/>
          <w:sz w:val="20"/>
          <w:szCs w:val="24"/>
        </w:rPr>
        <w:t>11.4.  Individual Servings.</w:t>
      </w:r>
      <w:bookmarkEnd w:id="67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"Individual servings"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Individual serving size packages of foods containing less than 15 g or ½ oz or less than 15 mL or ½ fl oz for use in restaurants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"Restaurant servings"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institutions, and passenger carriers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"Passenger carrier servings"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and not intended for sale at retail, shall be exempt from the required declaration of net quantity of contents specified in this regulation.</w:t>
      </w:r>
      <w:bookmarkEnd w:id="668"/>
      <w:bookmarkEnd w:id="669"/>
      <w:bookmarkEnd w:id="670"/>
      <w:bookmarkEnd w:id="671"/>
      <w:bookmarkEnd w:id="672"/>
      <w:bookmarkEnd w:id="673"/>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75" w:name="_Toc173408715"/>
      <w:bookmarkStart w:id="676" w:name="_Toc173471459"/>
      <w:bookmarkStart w:id="677" w:name="_Toc173472782"/>
      <w:bookmarkStart w:id="678" w:name="_Toc173474107"/>
      <w:bookmarkStart w:id="679" w:name="_Toc173771005"/>
      <w:bookmarkStart w:id="680" w:name="_Toc173771749"/>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81" w:name="_Toc462831915"/>
      <w:r w:rsidRPr="004C261E">
        <w:rPr>
          <w:rFonts w:ascii="Times New Roman" w:eastAsia="Times New Roman" w:hAnsi="Times New Roman" w:cs="Times New Roman"/>
          <w:b/>
          <w:sz w:val="20"/>
          <w:szCs w:val="24"/>
        </w:rPr>
        <w:lastRenderedPageBreak/>
        <w:t>11.5.  Cuts, Plugs, and Twists of Tobacco and Cigars.</w:t>
      </w:r>
      <w:bookmarkEnd w:id="681"/>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"Tobacco, cuts, plugs, and twists"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"Cigars"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"Tobacco:Cuts, plugs, twists"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"Tobacco:Cigars"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When individual cuts, plugs, and twists of tobacco and individual cigars are shipped or delivered in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"Containers:For tobacco"</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that conform to the labeling requirements of this regulation, such individual cuts, plugs, and twists of tobacco and cigars shall be exempt from such labeling requirements.</w:t>
      </w:r>
      <w:bookmarkEnd w:id="675"/>
      <w:bookmarkEnd w:id="676"/>
      <w:bookmarkEnd w:id="677"/>
      <w:bookmarkEnd w:id="678"/>
      <w:bookmarkEnd w:id="679"/>
      <w:bookmarkEnd w:id="680"/>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82" w:name="_Toc173408716"/>
      <w:bookmarkStart w:id="683" w:name="_Toc173471460"/>
      <w:bookmarkStart w:id="684" w:name="_Toc173472783"/>
      <w:bookmarkStart w:id="685" w:name="_Toc173474108"/>
      <w:bookmarkStart w:id="686" w:name="_Toc173771006"/>
      <w:bookmarkStart w:id="687" w:name="_Toc17377175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88" w:name="_Toc462831916"/>
      <w:r w:rsidRPr="004C261E">
        <w:rPr>
          <w:rFonts w:ascii="Times New Roman" w:eastAsia="Times New Roman" w:hAnsi="Times New Roman" w:cs="Times New Roman"/>
          <w:b/>
          <w:sz w:val="20"/>
          <w:szCs w:val="24"/>
        </w:rPr>
        <w:t>11.6.  Reusable (Returnable) Glass Containers.</w:t>
      </w:r>
      <w:bookmarkEnd w:id="688"/>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"Containers:Reusable (returnable) glass"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682"/>
      <w:bookmarkEnd w:id="683"/>
      <w:bookmarkEnd w:id="684"/>
      <w:bookmarkEnd w:id="685"/>
      <w:bookmarkEnd w:id="686"/>
      <w:bookmarkEnd w:id="687"/>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89" w:name="_Toc173408717"/>
      <w:bookmarkStart w:id="690" w:name="_Toc173471461"/>
      <w:bookmarkStart w:id="691" w:name="_Toc173472784"/>
      <w:bookmarkStart w:id="692" w:name="_Toc173474109"/>
      <w:bookmarkStart w:id="693" w:name="_Toc173771007"/>
      <w:bookmarkStart w:id="694" w:name="_Toc17377175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695" w:name="_Toc462831917"/>
      <w:r w:rsidRPr="004C261E">
        <w:rPr>
          <w:rFonts w:ascii="Times New Roman" w:eastAsia="Times New Roman" w:hAnsi="Times New Roman" w:cs="Times New Roman"/>
          <w:b/>
          <w:sz w:val="20"/>
          <w:szCs w:val="24"/>
        </w:rPr>
        <w:t>11.7.  Cigarettes and Small Cigars.</w:t>
      </w:r>
      <w:bookmarkEnd w:id="69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"Cigarettes"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"Cigars"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"Tobacco:Cigars"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"Tobacco:Cigarettes"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Multi-unit Packages, provided such cartons bear a declaration of the net quantity of commodity in the package.</w:t>
      </w:r>
      <w:bookmarkEnd w:id="689"/>
      <w:bookmarkEnd w:id="690"/>
      <w:bookmarkEnd w:id="691"/>
      <w:bookmarkEnd w:id="692"/>
      <w:bookmarkEnd w:id="693"/>
      <w:bookmarkEnd w:id="694"/>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696" w:name="_Toc173408718"/>
      <w:bookmarkStart w:id="697" w:name="_Toc173471462"/>
      <w:bookmarkStart w:id="698" w:name="_Toc173472785"/>
      <w:bookmarkStart w:id="699" w:name="_Toc173474110"/>
      <w:bookmarkStart w:id="700" w:name="_Toc173771008"/>
      <w:bookmarkStart w:id="701" w:name="_Toc17377175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02" w:name="_Toc462831918"/>
      <w:r w:rsidRPr="004C261E">
        <w:rPr>
          <w:rFonts w:ascii="Times New Roman" w:eastAsia="Times New Roman" w:hAnsi="Times New Roman" w:cs="Times New Roman"/>
          <w:b/>
          <w:sz w:val="20"/>
          <w:szCs w:val="24"/>
        </w:rPr>
        <w:t>11.8.  Packaged Commodities with Labeling Requirements Specified in Federal Law.</w:t>
      </w:r>
      <w:bookmarkEnd w:id="70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"Commodities:Packaged:Labeling requirements"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Packages of meat and meat products, poultry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"Poultry"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products, tobacco and tobacco products, pesticides, and alcoholic beverages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"Alcohol:Alcoholic beverages"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696"/>
      <w:bookmarkEnd w:id="697"/>
      <w:bookmarkEnd w:id="698"/>
      <w:bookmarkEnd w:id="699"/>
      <w:bookmarkEnd w:id="700"/>
      <w:bookmarkEnd w:id="701"/>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703" w:name="_Toc173408719"/>
      <w:bookmarkStart w:id="704" w:name="_Toc173471463"/>
      <w:bookmarkStart w:id="705" w:name="_Toc173472786"/>
      <w:bookmarkStart w:id="706" w:name="_Toc173474111"/>
      <w:bookmarkStart w:id="707" w:name="_Toc173771009"/>
      <w:bookmarkStart w:id="708" w:name="_Toc17377175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09" w:name="_Toc462831919"/>
      <w:r w:rsidRPr="004C261E">
        <w:rPr>
          <w:rFonts w:ascii="Times New Roman" w:eastAsia="Times New Roman" w:hAnsi="Times New Roman" w:cs="Times New Roman"/>
          <w:b/>
          <w:sz w:val="20"/>
          <w:szCs w:val="24"/>
        </w:rPr>
        <w:t>11.9.  Fluid Dairy Products, Ice Cream, and Similar Frozen Desserts.</w:t>
      </w:r>
      <w:bookmarkEnd w:id="70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"Dairy products:Ice cream"</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"Desserts, frozen"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bookmarkEnd w:id="703"/>
      <w:bookmarkEnd w:id="704"/>
      <w:bookmarkEnd w:id="705"/>
      <w:bookmarkEnd w:id="706"/>
      <w:bookmarkEnd w:id="707"/>
      <w:bookmarkEnd w:id="708"/>
    </w:p>
    <w:p w:rsidR="004C261E" w:rsidRPr="004C261E" w:rsidRDefault="004C261E" w:rsidP="004C261E">
      <w:pPr>
        <w:keepNext/>
        <w:keepLines/>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0"/>
        </w:numPr>
        <w:tabs>
          <w:tab w:val="num" w:pos="720"/>
        </w:tabs>
        <w:spacing w:after="0" w:line="240" w:lineRule="auto"/>
        <w:ind w:left="72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When packaged in ½ liq pt and ½ gal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"Containers:Milk, ice cream, etc."</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are exempt from the requirements for stating net contents of 8 fl oz and 64 fl oz, which may be expressed as ½ pt and ½ gal, respectively.</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bCs/>
          <w:sz w:val="20"/>
          <w:szCs w:val="24"/>
        </w:rPr>
      </w:pPr>
    </w:p>
    <w:p w:rsidR="004C261E" w:rsidRPr="004C261E" w:rsidRDefault="004C261E" w:rsidP="004C261E">
      <w:pPr>
        <w:numPr>
          <w:ilvl w:val="0"/>
          <w:numId w:val="20"/>
        </w:numPr>
        <w:tabs>
          <w:tab w:val="num" w:pos="720"/>
        </w:tabs>
        <w:spacing w:after="0" w:line="240" w:lineRule="auto"/>
        <w:ind w:left="72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When measured by and packaged in measure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"Containers:Milk, ice cream, etc."</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"Measure containers"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as defined in “Measure Container Code” of the NIST Handbook 44</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"Handbooks:HB44"</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“Specifications, Tolerances, and Other Technical Requirements for Weighing Measuring Devices” are exempt from the requirements of Section 8.1.1. Location that the declaration of net contents be located within the bottom 30 % of the principal display panel.</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bCs/>
          <w:sz w:val="20"/>
          <w:szCs w:val="24"/>
        </w:rPr>
      </w:pPr>
    </w:p>
    <w:p w:rsidR="004C261E" w:rsidRPr="004C261E" w:rsidRDefault="004C261E" w:rsidP="004C261E">
      <w:pPr>
        <w:numPr>
          <w:ilvl w:val="0"/>
          <w:numId w:val="20"/>
        </w:numPr>
        <w:tabs>
          <w:tab w:val="num" w:pos="720"/>
        </w:tabs>
        <w:spacing w:after="0" w:line="240" w:lineRule="auto"/>
        <w:ind w:left="720"/>
        <w:jc w:val="both"/>
        <w:rPr>
          <w:rFonts w:ascii="Times New Roman" w:eastAsia="Times New Roman" w:hAnsi="Times New Roman" w:cs="Times New Roman"/>
          <w:bCs/>
          <w:sz w:val="20"/>
          <w:szCs w:val="24"/>
        </w:rPr>
      </w:pPr>
      <w:r w:rsidRPr="004C261E">
        <w:rPr>
          <w:rFonts w:ascii="Times New Roman" w:eastAsia="Times New Roman" w:hAnsi="Times New Roman" w:cs="Times New Roman"/>
          <w:bCs/>
          <w:sz w:val="20"/>
          <w:szCs w:val="24"/>
        </w:rPr>
        <w:t>Milk</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"Dairy products:Milk"</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and milk products when measured by and packaged in glass or plastic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"Dairy products:Containers:Milk, ice cream, etc."</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of ½ pt, 1 pt, 1 qt,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1993)</w:t>
      </w:r>
    </w:p>
    <w:p w:rsidR="004C261E" w:rsidRPr="004C261E" w:rsidRDefault="004C261E" w:rsidP="004C261E">
      <w:pPr>
        <w:keepNext/>
        <w:spacing w:after="0" w:line="240" w:lineRule="auto"/>
        <w:jc w:val="both"/>
        <w:rPr>
          <w:rFonts w:ascii="Times New Roman" w:eastAsia="Times New Roman" w:hAnsi="Times New Roman" w:cs="Times New Roman"/>
          <w:b/>
          <w:sz w:val="20"/>
          <w:szCs w:val="24"/>
        </w:rPr>
      </w:pPr>
      <w:bookmarkStart w:id="710" w:name="_Toc173408720"/>
      <w:bookmarkStart w:id="711" w:name="_Toc173471464"/>
      <w:bookmarkStart w:id="712" w:name="_Toc173472787"/>
      <w:bookmarkStart w:id="713" w:name="_Toc173474112"/>
      <w:bookmarkStart w:id="714" w:name="_Toc173771010"/>
      <w:bookmarkStart w:id="715" w:name="_Toc173771754"/>
    </w:p>
    <w:p w:rsidR="004C261E" w:rsidRPr="004C261E" w:rsidRDefault="004C261E" w:rsidP="004C261E">
      <w:pPr>
        <w:keepNext/>
        <w:spacing w:after="0" w:line="240" w:lineRule="auto"/>
        <w:ind w:left="630" w:hanging="630"/>
        <w:jc w:val="both"/>
        <w:rPr>
          <w:rFonts w:ascii="Times New Roman" w:eastAsia="Times New Roman" w:hAnsi="Times New Roman" w:cs="Times New Roman"/>
          <w:b/>
          <w:sz w:val="20"/>
          <w:szCs w:val="24"/>
        </w:rPr>
      </w:pPr>
      <w:bookmarkStart w:id="716" w:name="_Toc462831920"/>
      <w:r w:rsidRPr="004C261E">
        <w:rPr>
          <w:rFonts w:ascii="Times New Roman" w:eastAsia="Times New Roman" w:hAnsi="Times New Roman" w:cs="Times New Roman"/>
          <w:b/>
          <w:sz w:val="20"/>
          <w:szCs w:val="24"/>
        </w:rPr>
        <w:t>11.10.  Single Strength and Less than Single-Strength Fruit Juice Beverages, Imitations thereof, and Drinking Water.</w:t>
      </w:r>
      <w:bookmarkEnd w:id="710"/>
      <w:bookmarkEnd w:id="711"/>
      <w:bookmarkEnd w:id="712"/>
      <w:bookmarkEnd w:id="713"/>
      <w:bookmarkEnd w:id="714"/>
      <w:bookmarkEnd w:id="715"/>
      <w:bookmarkEnd w:id="716"/>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packaged in glass, plastic, or fluid milk type paper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"Containers:Milk, ice cream, etc."</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8 fl oz and 64 fl oz capacity, are exempt from the requirements of Section 6.2. Largest Whole Unit to the extent that net contents of 8 fl oz and 64 fl oz (or 2 qt) may be expressed as ½ pt (or half pint) and ½ gal (or half gallon), respectively.</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keepNext/>
        <w:keepLines/>
        <w:numPr>
          <w:ilvl w:val="0"/>
          <w:numId w:val="21"/>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packaged in glass or plastic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"Containers:Milk, ice cream, etc."</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½ pt, 1 pt, 1 qt,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4C261E" w:rsidRPr="004C261E" w:rsidRDefault="004C261E" w:rsidP="004C261E">
      <w:pPr>
        <w:keepNext/>
        <w:keepLines/>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17" w:name="_Toc173408721"/>
      <w:bookmarkStart w:id="718" w:name="_Toc173471465"/>
      <w:bookmarkStart w:id="719" w:name="_Toc173472788"/>
      <w:bookmarkStart w:id="720" w:name="_Toc173474113"/>
      <w:bookmarkStart w:id="721" w:name="_Toc173771011"/>
      <w:bookmarkStart w:id="722" w:name="_Toc173771755"/>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bookmarkStart w:id="723" w:name="_Toc462831921"/>
      <w:r w:rsidRPr="004C261E">
        <w:rPr>
          <w:rFonts w:ascii="Times New Roman" w:eastAsia="Times New Roman" w:hAnsi="Times New Roman" w:cs="Times New Roman"/>
          <w:b/>
          <w:sz w:val="20"/>
          <w:szCs w:val="24"/>
        </w:rPr>
        <w:lastRenderedPageBreak/>
        <w:t>11.11.  Soft Drink Bottles.</w:t>
      </w:r>
      <w:bookmarkEnd w:id="723"/>
      <w:r w:rsidRPr="004C261E">
        <w:rPr>
          <w:rFonts w:ascii="Times New Roman" w:eastAsia="Times New Roman" w:hAnsi="Times New Roman" w:cs="Times New Roman"/>
          <w:bCs/>
          <w:sz w:val="20"/>
          <w:szCs w:val="24"/>
        </w:rPr>
        <w:t xml:space="preserve"> – </w:t>
      </w:r>
      <w:r w:rsidRPr="004C261E">
        <w:rPr>
          <w:rFonts w:ascii="Times New Roman" w:eastAsia="Times New Roman" w:hAnsi="Times New Roman" w:cs="Times New Roman"/>
          <w:sz w:val="20"/>
          <w:szCs w:val="24"/>
        </w:rPr>
        <w:t>Bottles of soft drinks shall be exempt from the placement requirements for the declaration of:</w:t>
      </w:r>
      <w:bookmarkEnd w:id="717"/>
      <w:bookmarkEnd w:id="718"/>
      <w:bookmarkEnd w:id="719"/>
      <w:bookmarkEnd w:id="720"/>
      <w:bookmarkEnd w:id="721"/>
      <w:bookmarkEnd w:id="722"/>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identity when such declaration appears on the bottle closure; and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22"/>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quantity when such declaration is blown, formed, or molded on or above the shoulder of the container and when all other information required by this regulation appears only on the bottle closure.</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24" w:name="_Toc173408722"/>
      <w:bookmarkStart w:id="725" w:name="_Toc173471466"/>
      <w:bookmarkStart w:id="726" w:name="_Toc173472789"/>
      <w:bookmarkStart w:id="727" w:name="_Toc173474114"/>
      <w:bookmarkStart w:id="728" w:name="_Toc173771012"/>
      <w:bookmarkStart w:id="729" w:name="_Toc173771756"/>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30" w:name="_Toc462831922"/>
      <w:r w:rsidRPr="004C261E">
        <w:rPr>
          <w:rFonts w:ascii="Times New Roman" w:eastAsia="Times New Roman" w:hAnsi="Times New Roman" w:cs="Times New Roman"/>
          <w:b/>
          <w:sz w:val="20"/>
          <w:szCs w:val="24"/>
        </w:rPr>
        <w:t>11.12.  Multi-unit Soft Drink Packages.</w:t>
      </w:r>
      <w:bookmarkEnd w:id="730"/>
      <w:r w:rsidRPr="004C261E">
        <w:rPr>
          <w:rFonts w:ascii="Times New Roman" w:eastAsia="Times New Roman" w:hAnsi="Times New Roman" w:cs="Times New Roman"/>
          <w:bCs/>
          <w:sz w:val="20"/>
          <w:szCs w:val="24"/>
        </w:rPr>
        <w:t xml:space="preserve"> – </w:t>
      </w:r>
      <w:r w:rsidRPr="004C261E">
        <w:rPr>
          <w:rFonts w:ascii="Times New Roman" w:eastAsia="Times New Roman" w:hAnsi="Times New Roman" w:cs="Times New Roman"/>
          <w:sz w:val="20"/>
          <w:szCs w:val="24"/>
        </w:rPr>
        <w:t>Multi-unit packages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"Multi-unit package"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soft drinks are exempt from the requirement for a declaration of:</w:t>
      </w:r>
      <w:bookmarkEnd w:id="724"/>
      <w:bookmarkEnd w:id="725"/>
      <w:bookmarkEnd w:id="726"/>
      <w:bookmarkEnd w:id="727"/>
      <w:bookmarkEnd w:id="728"/>
      <w:bookmarkEnd w:id="72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3"/>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responsibility when such declaration appears on the individual units and is not obscured by the multi-unit packaging or when the outside container bears a statement to the effect that such declaration will be found on the individual units inside; and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3"/>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identity when such declaration appears on the individual units and is not obscured by the multi-unit packaging.</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31" w:name="_Toc173408723"/>
      <w:bookmarkStart w:id="732" w:name="_Toc173471467"/>
      <w:bookmarkStart w:id="733" w:name="_Toc173472790"/>
      <w:bookmarkStart w:id="734" w:name="_Toc173474115"/>
      <w:bookmarkStart w:id="735" w:name="_Toc173771013"/>
      <w:bookmarkStart w:id="736" w:name="_Toc17377175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37" w:name="_Toc462831923"/>
      <w:r w:rsidRPr="004C261E">
        <w:rPr>
          <w:rFonts w:ascii="Times New Roman" w:eastAsia="Times New Roman" w:hAnsi="Times New Roman" w:cs="Times New Roman"/>
          <w:b/>
          <w:sz w:val="20"/>
          <w:szCs w:val="24"/>
        </w:rPr>
        <w:t>11.13.  Butter.</w:t>
      </w:r>
      <w:bookmarkEnd w:id="737"/>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bCs/>
          <w:sz w:val="20"/>
          <w:szCs w:val="24"/>
        </w:rPr>
        <w:t>–</w:t>
      </w:r>
      <w:r w:rsidRPr="004C261E">
        <w:rPr>
          <w:rFonts w:ascii="Times New Roman" w:eastAsia="Times New Roman" w:hAnsi="Times New Roman" w:cs="Times New Roman"/>
          <w:sz w:val="20"/>
          <w:szCs w:val="24"/>
        </w:rPr>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Location) of net quantity declaration.</w:t>
      </w:r>
      <w:bookmarkEnd w:id="731"/>
      <w:bookmarkEnd w:id="732"/>
      <w:bookmarkEnd w:id="733"/>
      <w:bookmarkEnd w:id="734"/>
      <w:bookmarkEnd w:id="735"/>
      <w:bookmarkEnd w:id="736"/>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38" w:name="_Toc173408724"/>
      <w:bookmarkStart w:id="739" w:name="_Toc173471468"/>
      <w:bookmarkStart w:id="740" w:name="_Toc173472791"/>
      <w:bookmarkStart w:id="741" w:name="_Toc173474116"/>
      <w:bookmarkStart w:id="742" w:name="_Toc173771014"/>
      <w:bookmarkStart w:id="743" w:name="_Toc17377175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44" w:name="_Toc462831924"/>
      <w:r w:rsidRPr="004C261E">
        <w:rPr>
          <w:rFonts w:ascii="Times New Roman" w:eastAsia="Times New Roman" w:hAnsi="Times New Roman" w:cs="Times New Roman"/>
          <w:b/>
          <w:sz w:val="20"/>
          <w:szCs w:val="24"/>
        </w:rPr>
        <w:t>11.14.  Eggs.</w:t>
      </w:r>
      <w:bookmarkEnd w:id="744"/>
      <w:r w:rsidRPr="004C261E">
        <w:rPr>
          <w:rFonts w:ascii="Times New Roman" w:eastAsia="Times New Roman" w:hAnsi="Times New Roman" w:cs="Times New Roman"/>
          <w:sz w:val="20"/>
          <w:szCs w:val="24"/>
        </w:rPr>
        <w:t> </w:t>
      </w:r>
      <w:r w:rsidRPr="004C261E">
        <w:rPr>
          <w:rFonts w:ascii="Times New Roman" w:eastAsia="Times New Roman" w:hAnsi="Times New Roman" w:cs="Times New Roman"/>
          <w:bCs/>
          <w:sz w:val="20"/>
          <w:szCs w:val="24"/>
        </w:rPr>
        <w:t>–</w:t>
      </w:r>
      <w:r w:rsidRPr="004C261E">
        <w:rPr>
          <w:rFonts w:ascii="Times New Roman" w:eastAsia="Times New Roman" w:hAnsi="Times New Roman" w:cs="Times New Roman"/>
          <w:sz w:val="20"/>
          <w:szCs w:val="24"/>
        </w:rPr>
        <w:t> Cartons containing 12 eggs shall be exempt from the requirement for location (Section 8.1.1. Location) of net quantity declaration.  When such cartons are designed to permit division in half, each half shall be exempt from the labeling requirements of this regulation if the undivided carton conforms to all such requirements.</w:t>
      </w:r>
      <w:bookmarkEnd w:id="738"/>
      <w:bookmarkEnd w:id="739"/>
      <w:bookmarkEnd w:id="740"/>
      <w:bookmarkEnd w:id="741"/>
      <w:bookmarkEnd w:id="742"/>
      <w:bookmarkEnd w:id="743"/>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45" w:name="_Toc173408725"/>
      <w:bookmarkStart w:id="746" w:name="_Toc173471469"/>
      <w:bookmarkStart w:id="747" w:name="_Toc173472792"/>
      <w:bookmarkStart w:id="748" w:name="_Toc173474117"/>
      <w:bookmarkStart w:id="749" w:name="_Toc173771015"/>
      <w:bookmarkStart w:id="750" w:name="_Toc173771759"/>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51" w:name="_Toc462831925"/>
      <w:r w:rsidRPr="004C261E">
        <w:rPr>
          <w:rFonts w:ascii="Times New Roman" w:eastAsia="Times New Roman" w:hAnsi="Times New Roman" w:cs="Times New Roman"/>
          <w:b/>
          <w:sz w:val="20"/>
          <w:szCs w:val="24"/>
        </w:rPr>
        <w:t>11.15.  Flour.</w:t>
      </w:r>
      <w:bookmarkEnd w:id="751"/>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"Flour:Exemption from labeling regulation"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xml:space="preserve"> Packages of wheat flour in conventional 2, 5, 10, 25, 50, and 100 lb packages shall be exempt from the requirement in this regulation for location (Section 8.1.1. Location) of the net quantity declaration.</w:t>
      </w:r>
      <w:bookmarkEnd w:id="745"/>
      <w:bookmarkEnd w:id="746"/>
      <w:bookmarkEnd w:id="747"/>
      <w:bookmarkEnd w:id="748"/>
      <w:bookmarkEnd w:id="749"/>
      <w:bookmarkEnd w:id="750"/>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 and 1993)</w:t>
      </w:r>
    </w:p>
    <w:p w:rsidR="004C261E" w:rsidRPr="004C261E" w:rsidRDefault="004C261E" w:rsidP="004C261E">
      <w:pPr>
        <w:spacing w:before="240" w:after="60" w:line="240" w:lineRule="auto"/>
        <w:jc w:val="both"/>
        <w:outlineLvl w:val="6"/>
        <w:rPr>
          <w:rFonts w:ascii="Times New Roman" w:eastAsia="Times New Roman" w:hAnsi="Times New Roman" w:cs="Times New Roman"/>
          <w:sz w:val="20"/>
          <w:szCs w:val="24"/>
        </w:rPr>
      </w:pPr>
      <w:bookmarkStart w:id="752" w:name="_Toc462831926"/>
      <w:bookmarkStart w:id="753" w:name="_Toc173408726"/>
      <w:bookmarkStart w:id="754" w:name="_Toc173471470"/>
      <w:bookmarkStart w:id="755" w:name="_Toc173472793"/>
      <w:bookmarkStart w:id="756" w:name="_Toc173474118"/>
      <w:bookmarkStart w:id="757" w:name="_Toc173771016"/>
      <w:bookmarkStart w:id="758" w:name="_Toc173771760"/>
      <w:r w:rsidRPr="004C261E">
        <w:rPr>
          <w:rFonts w:ascii="ZWAdobeF" w:eastAsia="Times New Roman" w:hAnsi="ZWAdobeF" w:cs="ZWAdobeF"/>
          <w:sz w:val="2"/>
          <w:szCs w:val="2"/>
        </w:rPr>
        <w:t>30B</w:t>
      </w:r>
      <w:r w:rsidRPr="004C261E">
        <w:rPr>
          <w:rFonts w:ascii="Times New Roman" w:eastAsia="Times New Roman" w:hAnsi="Times New Roman" w:cs="Times New Roman"/>
          <w:b/>
          <w:sz w:val="20"/>
          <w:szCs w:val="24"/>
        </w:rPr>
        <w:t>11.16.  Small Packages.</w:t>
      </w:r>
      <w:bookmarkEnd w:id="752"/>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bCs/>
          <w:sz w:val="20"/>
          <w:szCs w:val="24"/>
        </w:rPr>
        <w:t>–</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"Package:Small"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On a principal display panel of 32 cm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xml:space="preserve"> (5 in</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or less, the declaration of quantity need not appear in the bottom 30 % of the principal display panel if that declaration satisfies the other requirements of this regulation.</w:t>
      </w:r>
      <w:bookmarkEnd w:id="753"/>
      <w:bookmarkEnd w:id="754"/>
      <w:bookmarkEnd w:id="755"/>
      <w:bookmarkEnd w:id="756"/>
      <w:bookmarkEnd w:id="757"/>
      <w:bookmarkEnd w:id="758"/>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59" w:name="_Toc173408727"/>
      <w:bookmarkStart w:id="760" w:name="_Toc173471471"/>
      <w:bookmarkStart w:id="761" w:name="_Toc173472794"/>
      <w:bookmarkStart w:id="762" w:name="_Toc173474119"/>
      <w:bookmarkStart w:id="763" w:name="_Toc173771017"/>
      <w:bookmarkStart w:id="764" w:name="_Toc17377176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65" w:name="_Toc462831927"/>
      <w:r w:rsidRPr="004C261E">
        <w:rPr>
          <w:rFonts w:ascii="Times New Roman" w:eastAsia="Times New Roman" w:hAnsi="Times New Roman" w:cs="Times New Roman"/>
          <w:b/>
          <w:sz w:val="20"/>
          <w:szCs w:val="24"/>
        </w:rPr>
        <w:t>11.17.  Decorative Containers.</w:t>
      </w:r>
      <w:bookmarkEnd w:id="76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"Containers:Decorative"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bCs/>
          <w:sz w:val="20"/>
          <w:szCs w:val="24"/>
        </w:rPr>
        <w:t>–</w:t>
      </w:r>
      <w:r w:rsidRPr="004C261E">
        <w:rPr>
          <w:rFonts w:ascii="Times New Roman" w:eastAsia="Times New Roman" w:hAnsi="Times New Roman" w:cs="Times New Roman"/>
          <w:sz w:val="20"/>
          <w:szCs w:val="24"/>
        </w:rPr>
        <w:t xml:space="preserve"> The principal display panel of a cosmetic</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"Cosmetics"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marketed in a “boudoir-type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"Containers:Budoir-type"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container, including decorative cosmetic containers of the “cartridge,”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"Containers:Cartridge"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“pill box,” “compact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"Containers:Compact"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or “pencil”</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"Containers:Pencil"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variety, and those with a capacity of 7.4 mL (¼ oz) or less, may be a tear-away tag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"Tear away tag"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or tape affixed to the decorative container and bearing the mandatory label information as required by this regulation.</w:t>
      </w:r>
      <w:bookmarkEnd w:id="759"/>
      <w:bookmarkEnd w:id="760"/>
      <w:bookmarkEnd w:id="761"/>
      <w:bookmarkEnd w:id="762"/>
      <w:bookmarkEnd w:id="763"/>
      <w:bookmarkEnd w:id="764"/>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66" w:name="_Toc173408728"/>
      <w:bookmarkStart w:id="767" w:name="_Toc173471472"/>
      <w:bookmarkStart w:id="768" w:name="_Toc173472795"/>
      <w:bookmarkStart w:id="769" w:name="_Toc173474120"/>
      <w:bookmarkStart w:id="770" w:name="_Toc173771018"/>
      <w:bookmarkStart w:id="771" w:name="_Toc17377176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72" w:name="_Toc462831928"/>
      <w:r w:rsidRPr="004C261E">
        <w:rPr>
          <w:rFonts w:ascii="Times New Roman" w:eastAsia="Times New Roman" w:hAnsi="Times New Roman" w:cs="Times New Roman"/>
          <w:b/>
          <w:sz w:val="20"/>
          <w:szCs w:val="24"/>
        </w:rPr>
        <w:t>11.18.  Combination and Variety Packages.</w:t>
      </w:r>
      <w:bookmarkEnd w:id="772"/>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"Variety packages"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bCs/>
          <w:sz w:val="20"/>
          <w:szCs w:val="24"/>
        </w:rPr>
        <w:t>–</w:t>
      </w:r>
      <w:r w:rsidRPr="004C261E">
        <w:rPr>
          <w:rFonts w:ascii="Times New Roman" w:eastAsia="Times New Roman" w:hAnsi="Times New Roman" w:cs="Times New Roman"/>
          <w:sz w:val="20"/>
          <w:szCs w:val="24"/>
        </w:rPr>
        <w:t xml:space="preserve"> Combination and variety packages are exempt from the requirements in this regulation for:</w:t>
      </w:r>
      <w:bookmarkEnd w:id="766"/>
      <w:bookmarkEnd w:id="767"/>
      <w:bookmarkEnd w:id="768"/>
      <w:bookmarkEnd w:id="769"/>
      <w:bookmarkEnd w:id="770"/>
      <w:bookmarkEnd w:id="771"/>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location (see Section 8.1.1. Location);</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2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free area (see Section 8.1.4. Free Area); and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24"/>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minimum height of numbers and letters (see Section 8.2.1. Minimum Height of Numbers and Letters).</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1989)</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73" w:name="_Toc173408729"/>
      <w:bookmarkStart w:id="774" w:name="_Toc173471473"/>
      <w:bookmarkStart w:id="775" w:name="_Toc173472796"/>
      <w:bookmarkStart w:id="776" w:name="_Toc173474121"/>
      <w:bookmarkStart w:id="777" w:name="_Toc173771019"/>
      <w:bookmarkStart w:id="778" w:name="_Toc173771763"/>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79" w:name="_Toc462831929"/>
      <w:r w:rsidRPr="004C261E">
        <w:rPr>
          <w:rFonts w:ascii="Times New Roman" w:eastAsia="Times New Roman" w:hAnsi="Times New Roman" w:cs="Times New Roman"/>
          <w:b/>
          <w:sz w:val="20"/>
          <w:szCs w:val="24"/>
        </w:rPr>
        <w:lastRenderedPageBreak/>
        <w:t>11.19.  Margarine.</w:t>
      </w:r>
      <w:bookmarkEnd w:id="77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"Margarine"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Margarine in 1 lb rectangular packages, except for packages containing whipped or soft margarine or packages containing more than four sticks, shall be exempt from the requirement in this regulation for location (see Section 8.1.1. Location) of the net quantity declaration.</w:t>
      </w:r>
      <w:bookmarkEnd w:id="773"/>
      <w:bookmarkEnd w:id="774"/>
      <w:bookmarkEnd w:id="775"/>
      <w:bookmarkEnd w:id="776"/>
      <w:bookmarkEnd w:id="777"/>
      <w:bookmarkEnd w:id="778"/>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1980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80" w:name="_Toc173408730"/>
      <w:bookmarkStart w:id="781" w:name="_Toc173471474"/>
      <w:bookmarkStart w:id="782" w:name="_Toc173472797"/>
      <w:bookmarkStart w:id="783" w:name="_Toc173474122"/>
      <w:bookmarkStart w:id="784" w:name="_Toc173771020"/>
      <w:bookmarkStart w:id="785" w:name="_Toc173771764"/>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86" w:name="_Toc462831930"/>
      <w:r w:rsidRPr="004C261E">
        <w:rPr>
          <w:rFonts w:ascii="Times New Roman" w:eastAsia="Times New Roman" w:hAnsi="Times New Roman" w:cs="Times New Roman"/>
          <w:b/>
          <w:sz w:val="20"/>
          <w:szCs w:val="24"/>
        </w:rPr>
        <w:t>11.20.  Corn Flour and Corn Meal.</w:t>
      </w:r>
      <w:bookmarkEnd w:id="786"/>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w:instrText>
      </w:r>
      <w:r w:rsidRPr="004C261E">
        <w:rPr>
          <w:rFonts w:ascii="Times New Roman" w:eastAsia="Times New Roman" w:hAnsi="Times New Roman" w:cs="Times New Roman"/>
          <w:bCs/>
          <w:sz w:val="20"/>
          <w:szCs w:val="24"/>
        </w:rPr>
        <w:instrText>Flour:Corn</w:instrText>
      </w:r>
      <w:r w:rsidRPr="004C261E">
        <w:rPr>
          <w:rFonts w:ascii="Times New Roman" w:eastAsia="Times New Roman" w:hAnsi="Times New Roman" w:cs="Times New Roman"/>
          <w:sz w:val="20"/>
          <w:szCs w:val="24"/>
        </w:rPr>
        <w:instrTex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"Corn flour"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"Corn meal"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bCs/>
          <w:sz w:val="20"/>
          <w:szCs w:val="24"/>
        </w:rPr>
        <w:t xml:space="preserve"> </w:t>
      </w:r>
      <w:r w:rsidRPr="004C261E">
        <w:rPr>
          <w:rFonts w:ascii="Times New Roman" w:eastAsia="Times New Roman" w:hAnsi="Times New Roman" w:cs="Times New Roman"/>
          <w:sz w:val="20"/>
          <w:szCs w:val="24"/>
        </w:rPr>
        <w:t>– Corn flour and corn meal packaged in conventional 5, 10, 25, 50, and 100 lb bags shall be exempt from the requirement in this regulation for location (see Section 8.1.1. Location) of the net quantity declaration.</w:t>
      </w:r>
      <w:bookmarkEnd w:id="780"/>
      <w:bookmarkEnd w:id="781"/>
      <w:bookmarkEnd w:id="782"/>
      <w:bookmarkEnd w:id="783"/>
      <w:bookmarkEnd w:id="784"/>
      <w:bookmarkEnd w:id="785"/>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1978 and 1980)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787" w:name="_Toc173408731"/>
      <w:bookmarkStart w:id="788" w:name="_Toc173471475"/>
      <w:bookmarkStart w:id="789" w:name="_Toc173472798"/>
      <w:bookmarkStart w:id="790" w:name="_Toc173474123"/>
      <w:bookmarkStart w:id="791" w:name="_Toc173771021"/>
      <w:bookmarkStart w:id="792" w:name="_Toc173771765"/>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793" w:name="_Toc462831931"/>
      <w:r w:rsidRPr="004C261E">
        <w:rPr>
          <w:rFonts w:ascii="Times New Roman" w:eastAsia="Times New Roman" w:hAnsi="Times New Roman" w:cs="Times New Roman"/>
          <w:b/>
          <w:sz w:val="20"/>
          <w:szCs w:val="24"/>
        </w:rPr>
        <w:t>11.21.  Prescription and Insulin Containing Drugs.</w:t>
      </w:r>
      <w:bookmarkEnd w:id="793"/>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"Drugs"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"Prescription drugs"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"Insulin, drugs containing"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Prescription and insulin containing drugs subject to the provisions of Section 503(b) (1) or 506 of the Federal Food, Drug, and Cosmetic Act shall be exempt from the provisions of this regulation.</w:t>
      </w:r>
      <w:bookmarkEnd w:id="787"/>
      <w:bookmarkEnd w:id="788"/>
      <w:bookmarkEnd w:id="789"/>
      <w:bookmarkEnd w:id="790"/>
      <w:bookmarkEnd w:id="791"/>
      <w:bookmarkEnd w:id="792"/>
    </w:p>
    <w:p w:rsidR="004C261E" w:rsidRPr="004C261E" w:rsidRDefault="004C261E" w:rsidP="004C261E">
      <w:pPr>
        <w:spacing w:after="0" w:line="240" w:lineRule="auto"/>
        <w:jc w:val="both"/>
        <w:rPr>
          <w:rFonts w:ascii="Times New Roman" w:eastAsia="Times New Roman" w:hAnsi="Times New Roman" w:cs="Times New Roman"/>
          <w:b/>
          <w:sz w:val="20"/>
          <w:szCs w:val="24"/>
        </w:rPr>
      </w:pPr>
      <w:bookmarkStart w:id="794" w:name="_Toc173408732"/>
      <w:bookmarkStart w:id="795" w:name="_Toc173471476"/>
      <w:bookmarkStart w:id="796" w:name="_Toc173472799"/>
      <w:bookmarkStart w:id="797" w:name="_Toc173474124"/>
      <w:bookmarkStart w:id="798" w:name="_Toc173771022"/>
      <w:bookmarkStart w:id="799" w:name="_Toc173771766"/>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00" w:name="_Toc462831932"/>
      <w:r w:rsidRPr="004C261E">
        <w:rPr>
          <w:rFonts w:ascii="Times New Roman" w:eastAsia="Times New Roman" w:hAnsi="Times New Roman" w:cs="Times New Roman"/>
          <w:b/>
          <w:sz w:val="20"/>
          <w:szCs w:val="24"/>
        </w:rPr>
        <w:t>11.22.  Camera Film, Video Recording Tape, Audio Recording Tape, and Other Image and Audio Recording Media Intended for Retail Sale and Consumer Use.</w:t>
      </w:r>
      <w:bookmarkEnd w:id="800"/>
      <w:r w:rsidRPr="004C261E">
        <w:rPr>
          <w:rFonts w:ascii="Times New Roman" w:eastAsia="Times New Roman" w:hAnsi="Times New Roman" w:cs="Times New Roman"/>
          <w:sz w:val="20"/>
          <w:szCs w:val="24"/>
        </w:rPr>
        <w:t xml:space="preserve"> – Image and audio media packaged and labeled for retail sale are exempt from the net quantity statement requirements of this regulation that specify how measurement of commodities should be expressed, provided:</w:t>
      </w:r>
      <w:bookmarkEnd w:id="794"/>
      <w:bookmarkEnd w:id="795"/>
      <w:bookmarkEnd w:id="796"/>
      <w:bookmarkEnd w:id="797"/>
      <w:bookmarkEnd w:id="798"/>
      <w:bookmarkEnd w:id="79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Unexposed or Unrecorded Media.</w:t>
      </w:r>
      <w:r w:rsidRPr="004C261E">
        <w:rPr>
          <w:rFonts w:ascii="Times New Roman" w:eastAsia="Times New Roman" w:hAnsi="Times New Roman" w:cs="Times New Roman"/>
          <w:sz w:val="20"/>
          <w:szCs w:val="24"/>
        </w:rPr>
        <w:t xml:space="preserve"> – The net quantity of contents of unexposed or unrecorded image and audio media is expressed: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1"/>
          <w:numId w:val="24"/>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Next/>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36 exposures, 36 mm × 24 mm, or</w:t>
      </w:r>
    </w:p>
    <w:p w:rsidR="004C261E" w:rsidRPr="004C261E" w:rsidRDefault="004C261E" w:rsidP="004C261E">
      <w:pPr>
        <w:spacing w:after="0" w:line="240" w:lineRule="auto"/>
        <w:ind w:left="144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12 exposures, 2¼ in × 2¼ in</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24"/>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For bulk or movie film</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"Movie film"</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in terms of length (in meters or feet) of film available for exposure.</w:t>
      </w:r>
    </w:p>
    <w:p w:rsidR="004C261E" w:rsidRPr="004C261E" w:rsidRDefault="004C261E" w:rsidP="004C261E">
      <w:pPr>
        <w:tabs>
          <w:tab w:val="num" w:pos="1080"/>
        </w:tabs>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numPr>
          <w:ilvl w:val="1"/>
          <w:numId w:val="24"/>
        </w:numPr>
        <w:tabs>
          <w:tab w:val="num" w:pos="108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9</w:t>
      </w:r>
      <w:r w:rsidRPr="004C261E">
        <w:rPr>
          <w:rFonts w:ascii="Times New Roman" w:eastAsia="Times New Roman" w:hAnsi="Times New Roman" w:cs="Times New Roman"/>
          <w:sz w:val="20"/>
          <w:szCs w:val="20"/>
          <w:vertAlign w:val="superscript"/>
        </w:rPr>
        <w:t>, page 83]</w:t>
      </w:r>
      <w:r w:rsidRPr="004C261E">
        <w:rPr>
          <w:rFonts w:ascii="Times New Roman" w:eastAsia="Times New Roman" w:hAnsi="Times New Roman" w:cs="Times New Roman"/>
          <w:sz w:val="20"/>
          <w:szCs w:val="24"/>
        </w:rPr>
        <w:t xml:space="preserve"> may be provided.</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Supplemental information may be provided on other than the principal display panel.</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b/>
          <w:bCs/>
          <w:i/>
          <w:iCs/>
          <w:sz w:val="20"/>
          <w:szCs w:val="24"/>
        </w:rPr>
        <w:t>NOTE 9:</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 xml:space="preserve"> Size, length of media, and format details to ensure interchangeability and other characteristics of audio and imaging media are available in the applicable American National Standards.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5"/>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Exposed, Recorded, or Processed Media.</w:t>
      </w:r>
      <w:r w:rsidRPr="004C261E">
        <w:rPr>
          <w:rFonts w:ascii="Times New Roman" w:eastAsia="Times New Roman" w:hAnsi="Times New Roman" w:cs="Times New Roman"/>
          <w:sz w:val="20"/>
          <w:szCs w:val="24"/>
        </w:rPr>
        <w:t xml:space="preserve"> – The net quantity of contents of exposed or processed film or prerecorded electronic media shall be expressed in terms of the length of time that is of entertainment value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"Entertainment value, media"</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w:t>
      </w:r>
    </w:p>
    <w:p w:rsidR="004C261E" w:rsidRPr="004C261E" w:rsidRDefault="004C261E" w:rsidP="004C261E">
      <w:pPr>
        <w:tabs>
          <w:tab w:val="num" w:pos="720"/>
          <w:tab w:val="left" w:pos="321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ind w:left="720" w:right="113"/>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 or (c) the end of sound, whichever is last.</w:t>
      </w:r>
    </w:p>
    <w:p w:rsidR="004C261E" w:rsidRPr="004C261E" w:rsidRDefault="004C261E" w:rsidP="004C261E">
      <w:pPr>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(Amended 1990)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01" w:name="_Toc173408733"/>
      <w:bookmarkStart w:id="802" w:name="_Toc173471477"/>
      <w:bookmarkStart w:id="803" w:name="_Toc173472800"/>
      <w:bookmarkStart w:id="804" w:name="_Toc173474125"/>
      <w:bookmarkStart w:id="805" w:name="_Toc173771023"/>
      <w:bookmarkStart w:id="806" w:name="_Toc17377176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07" w:name="_Toc462831933"/>
      <w:r w:rsidRPr="004C261E">
        <w:rPr>
          <w:rFonts w:ascii="Times New Roman" w:eastAsia="Times New Roman" w:hAnsi="Times New Roman" w:cs="Times New Roman"/>
          <w:b/>
          <w:sz w:val="20"/>
          <w:szCs w:val="24"/>
        </w:rPr>
        <w:t>11.23.  Tint Base Paint.</w:t>
      </w:r>
      <w:bookmarkEnd w:id="807"/>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"Tint base paint, labeling, interpretation"</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Tint base paint may be labeled on the principal display panel in terms of a liter, quart, or 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w:t>
      </w:r>
      <w:r w:rsidRPr="004C261E">
        <w:rPr>
          <w:rFonts w:ascii="Times New Roman" w:eastAsia="Times New Roman" w:hAnsi="Times New Roman" w:cs="Times New Roman"/>
          <w:sz w:val="20"/>
          <w:szCs w:val="24"/>
        </w:rPr>
        <w:lastRenderedPageBreak/>
        <w:t>addition of colorant is presented; and further provided the contents of the container, before the addition of colorant, is stated in fluid ounces elsewhere on the label.</w:t>
      </w:r>
      <w:bookmarkEnd w:id="801"/>
      <w:bookmarkEnd w:id="802"/>
      <w:bookmarkEnd w:id="803"/>
      <w:bookmarkEnd w:id="804"/>
      <w:bookmarkEnd w:id="805"/>
      <w:bookmarkEnd w:id="806"/>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Wherever the above conditions cannot be met, containers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"Containers:Tint base paint"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of tint base paint must be labeled with a statement of the actual net contents prior to the addition of colorant in full accord with all the requirements of this regulation.</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1972) (Amended 1980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08" w:name="_Toc173408734"/>
      <w:bookmarkStart w:id="809" w:name="_Toc173471478"/>
      <w:bookmarkStart w:id="810" w:name="_Toc173472801"/>
      <w:bookmarkStart w:id="811" w:name="_Toc173474126"/>
      <w:bookmarkStart w:id="812" w:name="_Toc173771024"/>
      <w:bookmarkStart w:id="813" w:name="_Toc173771768"/>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14" w:name="_Toc462831934"/>
      <w:r w:rsidRPr="004C261E">
        <w:rPr>
          <w:rFonts w:ascii="Times New Roman" w:eastAsia="Times New Roman" w:hAnsi="Times New Roman" w:cs="Times New Roman"/>
          <w:b/>
          <w:sz w:val="20"/>
          <w:szCs w:val="24"/>
        </w:rPr>
        <w:t>11.24.  Motor Oil in Cans.</w:t>
      </w:r>
      <w:bookmarkEnd w:id="81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"Motor oil"</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"Viscosity number"</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is required to appear on the principal display panel, provided the SAE viscosity number appears on the can lid and is expressed in letters and numerals in type size of at least 6 mm or ¼ in.</w:t>
      </w:r>
      <w:bookmarkEnd w:id="808"/>
      <w:bookmarkEnd w:id="809"/>
      <w:bookmarkEnd w:id="810"/>
      <w:bookmarkEnd w:id="811"/>
      <w:bookmarkEnd w:id="812"/>
      <w:bookmarkEnd w:id="813"/>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1974, 1980, and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15" w:name="_Toc173408735"/>
      <w:bookmarkStart w:id="816" w:name="_Toc173471479"/>
      <w:bookmarkStart w:id="817" w:name="_Toc173472802"/>
      <w:bookmarkStart w:id="818" w:name="_Toc173474127"/>
      <w:bookmarkStart w:id="819" w:name="_Toc173771025"/>
      <w:bookmarkStart w:id="820" w:name="_Toc173771769"/>
    </w:p>
    <w:p w:rsidR="004C261E" w:rsidRPr="004C261E" w:rsidRDefault="004C261E" w:rsidP="004C261E">
      <w:pPr>
        <w:spacing w:after="0" w:line="240" w:lineRule="auto"/>
        <w:jc w:val="both"/>
        <w:rPr>
          <w:rFonts w:ascii="Times New Roman" w:eastAsia="Times New Roman" w:hAnsi="Times New Roman" w:cs="Times New Roman"/>
          <w:spacing w:val="-8"/>
          <w:sz w:val="20"/>
          <w:szCs w:val="24"/>
        </w:rPr>
      </w:pPr>
      <w:bookmarkStart w:id="821" w:name="_Toc462831935"/>
      <w:r w:rsidRPr="004C261E">
        <w:rPr>
          <w:rFonts w:ascii="Times New Roman" w:eastAsia="Times New Roman" w:hAnsi="Times New Roman" w:cs="Times New Roman"/>
          <w:b/>
          <w:spacing w:val="-8"/>
          <w:sz w:val="20"/>
          <w:szCs w:val="24"/>
        </w:rPr>
        <w:t>11.25.  Pillows, Cushions, Comforters, Mattress Pads, Sleeping Bags, and Similar Products.</w:t>
      </w:r>
      <w:bookmarkEnd w:id="821"/>
      <w:r w:rsidRPr="004C261E">
        <w:rPr>
          <w:rFonts w:ascii="Times New Roman" w:eastAsia="Times New Roman" w:hAnsi="Times New Roman" w:cs="Times New Roman"/>
          <w:spacing w:val="-8"/>
          <w:sz w:val="20"/>
          <w:szCs w:val="24"/>
        </w:rPr>
        <w:fldChar w:fldCharType="begin"/>
      </w:r>
      <w:r w:rsidRPr="004C261E">
        <w:rPr>
          <w:rFonts w:ascii="Times New Roman" w:eastAsia="Times New Roman" w:hAnsi="Times New Roman" w:cs="Times New Roman"/>
          <w:spacing w:val="-8"/>
          <w:sz w:val="20"/>
          <w:szCs w:val="24"/>
        </w:rPr>
        <w:instrText>xe "Comforters"</w:instrText>
      </w:r>
      <w:r w:rsidRPr="004C261E">
        <w:rPr>
          <w:rFonts w:ascii="Times New Roman" w:eastAsia="Times New Roman" w:hAnsi="Times New Roman" w:cs="Times New Roman"/>
          <w:spacing w:val="-8"/>
          <w:sz w:val="20"/>
          <w:szCs w:val="24"/>
        </w:rPr>
        <w:fldChar w:fldCharType="end"/>
      </w:r>
      <w:r w:rsidRPr="004C261E">
        <w:rPr>
          <w:rFonts w:ascii="Times New Roman" w:eastAsia="Times New Roman" w:hAnsi="Times New Roman" w:cs="Times New Roman"/>
          <w:spacing w:val="-8"/>
          <w:sz w:val="20"/>
          <w:szCs w:val="24"/>
        </w:rPr>
        <w:t xml:space="preserve"> – Those products including pillows, cushions, comforters, mattress pads, and sleeping bags that bear a permanent label as designated by the International Association of Bedding and Furniture Law Officials (</w:t>
      </w:r>
      <w:hyperlink r:id="rId27" w:history="1">
        <w:r w:rsidRPr="004C261E">
          <w:rPr>
            <w:rFonts w:ascii="Times New Roman" w:eastAsia="Times New Roman" w:hAnsi="Times New Roman" w:cs="Times New Roman"/>
            <w:b/>
            <w:sz w:val="20"/>
            <w:szCs w:val="24"/>
          </w:rPr>
          <w:t>iabflo.org</w:t>
        </w:r>
      </w:hyperlink>
      <w:r w:rsidRPr="004C261E">
        <w:rPr>
          <w:rFonts w:ascii="Times New Roman" w:eastAsia="Times New Roman" w:hAnsi="Times New Roman" w:cs="Times New Roman"/>
          <w:spacing w:val="-8"/>
          <w:sz w:val="20"/>
          <w:szCs w:val="24"/>
        </w:rPr>
        <w:t>) or the Department of Consumer Affairs, Bureau of Electronic and Appliance Repair, Home Furnishings</w:t>
      </w:r>
      <w:r w:rsidRPr="004C261E">
        <w:rPr>
          <w:rFonts w:ascii="Times New Roman" w:eastAsia="Times New Roman" w:hAnsi="Times New Roman" w:cs="Times New Roman"/>
          <w:spacing w:val="-8"/>
          <w:sz w:val="20"/>
          <w:szCs w:val="24"/>
        </w:rPr>
        <w:fldChar w:fldCharType="begin"/>
      </w:r>
      <w:r w:rsidRPr="004C261E">
        <w:rPr>
          <w:rFonts w:ascii="Times New Roman" w:eastAsia="Times New Roman" w:hAnsi="Times New Roman" w:cs="Times New Roman"/>
          <w:spacing w:val="-8"/>
          <w:sz w:val="20"/>
          <w:szCs w:val="24"/>
        </w:rPr>
        <w:instrText>xe "California Bureau of Home Furnishings"</w:instrText>
      </w:r>
      <w:r w:rsidRPr="004C261E">
        <w:rPr>
          <w:rFonts w:ascii="Times New Roman" w:eastAsia="Times New Roman" w:hAnsi="Times New Roman" w:cs="Times New Roman"/>
          <w:spacing w:val="-8"/>
          <w:sz w:val="20"/>
          <w:szCs w:val="24"/>
        </w:rPr>
        <w:fldChar w:fldCharType="end"/>
      </w:r>
      <w:r w:rsidRPr="004C261E">
        <w:rPr>
          <w:rFonts w:ascii="Times New Roman" w:eastAsia="Times New Roman" w:hAnsi="Times New Roman" w:cs="Times New Roman"/>
          <w:spacing w:val="-8"/>
          <w:sz w:val="20"/>
          <w:szCs w:val="24"/>
        </w:rPr>
        <w:t xml:space="preserve"> and Thermal Insulation (BEARHFTI)  (</w:t>
      </w:r>
      <w:hyperlink r:id="rId28" w:history="1">
        <w:r w:rsidRPr="004C261E">
          <w:rPr>
            <w:rFonts w:ascii="Times New Roman" w:eastAsia="Times New Roman" w:hAnsi="Times New Roman" w:cs="Times New Roman"/>
            <w:b/>
            <w:spacing w:val="-8"/>
            <w:sz w:val="20"/>
            <w:szCs w:val="24"/>
          </w:rPr>
          <w:t>www.bearhfti.ca.gov</w:t>
        </w:r>
      </w:hyperlink>
      <w:r w:rsidRPr="004C261E">
        <w:rPr>
          <w:rFonts w:ascii="Times New Roman" w:eastAsia="Times New Roman" w:hAnsi="Times New Roman" w:cs="Times New Roman"/>
          <w:spacing w:val="-8"/>
          <w:sz w:val="20"/>
          <w:szCs w:val="24"/>
        </w:rPr>
        <w:t>) shall be exempt from the requirements for location (Section 8.1.1.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Nonconsumer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815"/>
      <w:bookmarkEnd w:id="816"/>
      <w:bookmarkEnd w:id="817"/>
      <w:bookmarkEnd w:id="818"/>
      <w:bookmarkEnd w:id="819"/>
      <w:bookmarkEnd w:id="820"/>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22" w:name="_Toc173408736"/>
      <w:bookmarkStart w:id="823" w:name="_Toc173471480"/>
      <w:bookmarkStart w:id="824" w:name="_Toc173472803"/>
      <w:bookmarkStart w:id="825" w:name="_Toc173474128"/>
      <w:bookmarkStart w:id="826" w:name="_Toc173771026"/>
      <w:bookmarkStart w:id="827" w:name="_Toc173771770"/>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28" w:name="_Toc462831936"/>
      <w:r w:rsidRPr="004C261E">
        <w:rPr>
          <w:rFonts w:ascii="Times New Roman" w:eastAsia="Times New Roman" w:hAnsi="Times New Roman" w:cs="Times New Roman"/>
          <w:b/>
          <w:sz w:val="20"/>
          <w:szCs w:val="24"/>
        </w:rPr>
        <w:t>11.26. Commodities’ Variable Weights and Sizes.</w:t>
      </w:r>
      <w:bookmarkEnd w:id="828"/>
      <w:r w:rsidRPr="004C261E">
        <w:rPr>
          <w:rFonts w:ascii="Times New Roman" w:eastAsia="Times New Roman" w:hAnsi="Times New Roman" w:cs="Times New Roman"/>
          <w:sz w:val="20"/>
          <w:szCs w:val="24"/>
        </w:rPr>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22"/>
      <w:bookmarkEnd w:id="823"/>
      <w:bookmarkEnd w:id="824"/>
      <w:bookmarkEnd w:id="825"/>
      <w:bookmarkEnd w:id="826"/>
      <w:bookmarkEnd w:id="827"/>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29" w:name="_Toc173408737"/>
      <w:bookmarkStart w:id="830" w:name="_Toc173471481"/>
      <w:bookmarkStart w:id="831" w:name="_Toc173472804"/>
      <w:bookmarkStart w:id="832" w:name="_Toc173474129"/>
      <w:bookmarkStart w:id="833" w:name="_Toc173771027"/>
      <w:bookmarkStart w:id="834" w:name="_Toc173771771"/>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35" w:name="_Toc462831937"/>
      <w:r w:rsidRPr="004C261E">
        <w:rPr>
          <w:rFonts w:ascii="Times New Roman" w:eastAsia="Times New Roman" w:hAnsi="Times New Roman" w:cs="Times New Roman"/>
          <w:b/>
          <w:sz w:val="20"/>
          <w:szCs w:val="24"/>
        </w:rPr>
        <w:t>11.27.  Packaged Commodities Sold by Count.</w:t>
      </w:r>
      <w:bookmarkEnd w:id="835"/>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"Commodities:Packaged:Sold by count"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sz w:val="20"/>
          <w:szCs w:val="20"/>
          <w:vertAlign w:val="superscript"/>
        </w:rPr>
        <w:t>[</w:t>
      </w:r>
      <w:r w:rsidRPr="004C261E">
        <w:rPr>
          <w:rFonts w:ascii="Times New Roman" w:eastAsia="Times New Roman" w:hAnsi="Times New Roman" w:cs="Times New Roman"/>
          <w:b/>
          <w:bCs/>
          <w:i/>
          <w:iCs/>
          <w:sz w:val="20"/>
          <w:szCs w:val="20"/>
          <w:vertAlign w:val="superscript"/>
        </w:rPr>
        <w:t>NOTE 10</w:t>
      </w:r>
      <w:r w:rsidRPr="004C261E">
        <w:rPr>
          <w:rFonts w:ascii="Times New Roman" w:eastAsia="Times New Roman" w:hAnsi="Times New Roman" w:cs="Times New Roman"/>
          <w:sz w:val="20"/>
          <w:szCs w:val="20"/>
          <w:vertAlign w:val="superscript"/>
        </w:rPr>
        <w:t>, page 84]</w:t>
      </w:r>
      <w:r w:rsidRPr="004C261E">
        <w:rPr>
          <w:rFonts w:ascii="Times New Roman" w:eastAsia="Times New Roman" w:hAnsi="Times New Roman" w:cs="Times New Roman"/>
          <w:sz w:val="20"/>
          <w:szCs w:val="24"/>
        </w:rPr>
        <w:t xml:space="preserve"> – When a packaged consumer commodity is properly measured in terms of count only, or in terms of count and some other appropriate unit, and the individual units are fully visible to the purchaser, such packages shall be labeled in full accord with this Regulation, except that those containing six or less items need not include a statement of count.</w:t>
      </w:r>
      <w:bookmarkEnd w:id="829"/>
      <w:bookmarkEnd w:id="830"/>
      <w:bookmarkEnd w:id="831"/>
      <w:bookmarkEnd w:id="832"/>
      <w:bookmarkEnd w:id="833"/>
      <w:bookmarkEnd w:id="834"/>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1973)</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b/>
          <w:bCs/>
          <w:i/>
          <w:iCs/>
          <w:sz w:val="20"/>
          <w:szCs w:val="24"/>
        </w:rPr>
        <w:t>NOTE 10:</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When the net contents declaration of a package that may enter interstate commerce includes count, federal regulations under the Federal Fair Packaging and Labeling Act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"Federal Fair Packaging and Labeling Act"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i/>
          <w:iCs/>
          <w:sz w:val="20"/>
          <w:szCs w:val="24"/>
        </w:rPr>
        <w:t xml:space="preserve"> provide no exemption from declaring the count unless the count is one (1).</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36" w:name="_Toc173408738"/>
      <w:bookmarkStart w:id="837" w:name="_Toc173471482"/>
      <w:bookmarkStart w:id="838" w:name="_Toc173472805"/>
      <w:bookmarkStart w:id="839" w:name="_Toc173474130"/>
      <w:bookmarkStart w:id="840" w:name="_Toc173771028"/>
      <w:bookmarkStart w:id="841" w:name="_Toc173771772"/>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42" w:name="_Toc462831938"/>
      <w:r w:rsidRPr="004C261E">
        <w:rPr>
          <w:rFonts w:ascii="Times New Roman" w:eastAsia="Times New Roman" w:hAnsi="Times New Roman" w:cs="Times New Roman"/>
          <w:b/>
          <w:sz w:val="20"/>
          <w:szCs w:val="24"/>
        </w:rPr>
        <w:t>11.28.  Textile Packages.</w:t>
      </w:r>
      <w:bookmarkEnd w:id="842"/>
      <w:r w:rsidRPr="004C261E">
        <w:rPr>
          <w:rFonts w:ascii="Times New Roman" w:eastAsia="Times New Roman" w:hAnsi="Times New Roman" w:cs="Times New Roman"/>
          <w:sz w:val="20"/>
          <w:szCs w:val="24"/>
        </w:rPr>
        <w:t xml:space="preserve"> –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"Package:Textile"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Packages of textiles that are required by Section 6.4.1. Combination Declaration to provide a combination declaration stating the quantity of each individual unit and the count shall be exempt from the requirements in this regulation for:</w:t>
      </w:r>
      <w:bookmarkEnd w:id="836"/>
      <w:bookmarkEnd w:id="837"/>
      <w:bookmarkEnd w:id="838"/>
      <w:bookmarkEnd w:id="839"/>
      <w:bookmarkEnd w:id="840"/>
      <w:bookmarkEnd w:id="841"/>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numPr>
          <w:ilvl w:val="0"/>
          <w:numId w:val="2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Location (see Section 8.1.1. Location);</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2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Free area</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"Free area, labeling"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(see Section 8.1.4. Free Area); and</w:t>
      </w:r>
    </w:p>
    <w:p w:rsidR="004C261E" w:rsidRPr="004C261E" w:rsidRDefault="004C261E" w:rsidP="004C261E">
      <w:pPr>
        <w:tabs>
          <w:tab w:val="num" w:pos="720"/>
        </w:tabs>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keepNext/>
        <w:keepLines/>
        <w:numPr>
          <w:ilvl w:val="0"/>
          <w:numId w:val="26"/>
        </w:numPr>
        <w:tabs>
          <w:tab w:val="num" w:pos="72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Minimum height of numbers and letters (see Section 8.2.1. Minimum Height of Numbers and Letters).</w:t>
      </w:r>
    </w:p>
    <w:p w:rsidR="004C261E" w:rsidRPr="004C261E" w:rsidRDefault="004C261E" w:rsidP="004C261E">
      <w:pPr>
        <w:keepNext/>
        <w:keepLines/>
        <w:spacing w:before="60" w:after="0" w:line="240" w:lineRule="auto"/>
        <w:ind w:firstLine="720"/>
        <w:jc w:val="both"/>
        <w:rPr>
          <w:rFonts w:ascii="Times New Roman" w:eastAsia="Times New Roman" w:hAnsi="Times New Roman" w:cs="Times New Roman"/>
          <w:sz w:val="20"/>
          <w:szCs w:val="20"/>
        </w:rPr>
      </w:pPr>
      <w:r w:rsidRPr="004C261E">
        <w:rPr>
          <w:rFonts w:ascii="Times New Roman" w:eastAsia="Times New Roman" w:hAnsi="Times New Roman" w:cs="Times New Roman"/>
          <w:sz w:val="20"/>
          <w:szCs w:val="20"/>
        </w:rPr>
        <w:t>(Added 1971) (Amended 1989)</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43" w:name="_Toc173408739"/>
      <w:bookmarkStart w:id="844" w:name="_Toc173471483"/>
      <w:bookmarkStart w:id="845" w:name="_Toc173472806"/>
      <w:bookmarkStart w:id="846" w:name="_Toc173474131"/>
      <w:bookmarkStart w:id="847" w:name="_Toc173771029"/>
      <w:bookmarkStart w:id="848" w:name="_Toc173771773"/>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bookmarkStart w:id="849" w:name="_Toc462831939"/>
      <w:r w:rsidRPr="004C261E">
        <w:rPr>
          <w:rFonts w:ascii="Times New Roman" w:eastAsia="Times New Roman" w:hAnsi="Times New Roman" w:cs="Times New Roman"/>
          <w:b/>
          <w:sz w:val="20"/>
          <w:szCs w:val="24"/>
        </w:rPr>
        <w:t>11.29.  Spot Label.</w:t>
      </w:r>
      <w:bookmarkEnd w:id="849"/>
      <w:r w:rsidRPr="004C261E">
        <w:rPr>
          <w:rFonts w:ascii="Times New Roman" w:eastAsia="Times New Roman" w:hAnsi="Times New Roman" w:cs="Times New Roman"/>
          <w:sz w:val="20"/>
          <w:szCs w:val="24"/>
        </w:rPr>
        <w:t> – The declaration of quantity of the contents of a package is exempt from Section 8.1.1. 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 Calculation of Area of Principal Display Panel for Purposes of Type Size for this determination.</w:t>
      </w:r>
      <w:bookmarkEnd w:id="843"/>
      <w:bookmarkEnd w:id="844"/>
      <w:bookmarkEnd w:id="845"/>
      <w:bookmarkEnd w:id="846"/>
      <w:bookmarkEnd w:id="847"/>
      <w:bookmarkEnd w:id="848"/>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50" w:name="_Toc173408740"/>
      <w:bookmarkStart w:id="851" w:name="_Toc173471484"/>
      <w:bookmarkStart w:id="852" w:name="_Toc173472807"/>
      <w:bookmarkStart w:id="853" w:name="_Toc173474132"/>
      <w:bookmarkStart w:id="854" w:name="_Toc173771030"/>
      <w:bookmarkStart w:id="855" w:name="_Toc173771774"/>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56" w:name="_Toc462831940"/>
      <w:r w:rsidRPr="004C261E">
        <w:rPr>
          <w:rFonts w:ascii="Times New Roman" w:eastAsia="Times New Roman" w:hAnsi="Times New Roman" w:cs="Times New Roman"/>
          <w:b/>
          <w:sz w:val="20"/>
          <w:szCs w:val="24"/>
        </w:rPr>
        <w:t>11.30.  Header Strip.</w:t>
      </w:r>
      <w:bookmarkEnd w:id="856"/>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"Package:Header strip"</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"Labeling:Header strip"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 The declaration of quantity of the contents of a package is exempt from Section 8.1.1. 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850"/>
      <w:bookmarkEnd w:id="851"/>
      <w:bookmarkEnd w:id="852"/>
      <w:bookmarkEnd w:id="853"/>
      <w:bookmarkEnd w:id="854"/>
      <w:bookmarkEnd w:id="855"/>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1990)</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57" w:name="_Toc173408741"/>
      <w:bookmarkStart w:id="858" w:name="_Toc173471485"/>
      <w:bookmarkStart w:id="859" w:name="_Toc173472808"/>
      <w:bookmarkStart w:id="860" w:name="_Toc173474133"/>
      <w:bookmarkStart w:id="861" w:name="_Toc173771031"/>
      <w:bookmarkStart w:id="862" w:name="_Toc173771775"/>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63" w:name="_Toc462831941"/>
      <w:r w:rsidRPr="004C261E">
        <w:rPr>
          <w:rFonts w:ascii="Times New Roman" w:eastAsia="Times New Roman" w:hAnsi="Times New Roman" w:cs="Times New Roman"/>
          <w:b/>
          <w:sz w:val="20"/>
          <w:szCs w:val="24"/>
        </w:rPr>
        <w:t>11.31.  Decorative Wallcovering Borders.</w:t>
      </w:r>
      <w:bookmarkEnd w:id="863"/>
      <w:r w:rsidRPr="004C261E">
        <w:rPr>
          <w:rFonts w:ascii="Times New Roman" w:eastAsia="Times New Roman" w:hAnsi="Times New Roman" w:cs="Times New Roman"/>
          <w:sz w:val="20"/>
          <w:szCs w:val="24"/>
        </w:rPr>
        <w:t xml:space="preserve"> – Decorative wallcovering borders when packaged and labeled for retail sale shall be exempt from the requirements of Sections 6.6.2. One Meter, 1 Square Meter, 1 Kilogram, l Liter, 1 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857"/>
      <w:bookmarkEnd w:id="858"/>
      <w:bookmarkEnd w:id="859"/>
      <w:bookmarkEnd w:id="860"/>
      <w:bookmarkEnd w:id="861"/>
      <w:bookmarkEnd w:id="862"/>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1992) (Amended 1993)</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64" w:name="_Toc173408742"/>
      <w:bookmarkStart w:id="865" w:name="_Toc173471486"/>
      <w:bookmarkStart w:id="866" w:name="_Toc173472809"/>
      <w:bookmarkStart w:id="867" w:name="_Toc173474134"/>
      <w:bookmarkStart w:id="868" w:name="_Toc173771032"/>
      <w:bookmarkStart w:id="869" w:name="_Toc173771776"/>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70" w:name="_Toc462831942"/>
      <w:r w:rsidRPr="004C261E">
        <w:rPr>
          <w:rFonts w:ascii="Times New Roman" w:eastAsia="Times New Roman" w:hAnsi="Times New Roman" w:cs="Times New Roman"/>
          <w:b/>
          <w:sz w:val="20"/>
          <w:szCs w:val="24"/>
        </w:rPr>
        <w:t>11.32.  SI Units, Exemptions - Consumer Commodities.</w:t>
      </w:r>
      <w:bookmarkEnd w:id="870"/>
      <w:r w:rsidRPr="004C261E">
        <w:rPr>
          <w:rFonts w:ascii="Times New Roman" w:eastAsia="Times New Roman" w:hAnsi="Times New Roman" w:cs="Times New Roman"/>
          <w:sz w:val="20"/>
          <w:szCs w:val="24"/>
        </w:rPr>
        <w:t xml:space="preserve"> – 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864"/>
      <w:bookmarkEnd w:id="865"/>
      <w:bookmarkEnd w:id="866"/>
      <w:bookmarkEnd w:id="867"/>
      <w:bookmarkEnd w:id="868"/>
      <w:bookmarkEnd w:id="869"/>
    </w:p>
    <w:p w:rsidR="004C261E" w:rsidRPr="004C261E" w:rsidRDefault="004C261E" w:rsidP="004C261E">
      <w:pPr>
        <w:spacing w:after="0" w:line="240" w:lineRule="auto"/>
        <w:ind w:left="720" w:hanging="36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foods packaged at the retail store level;</w:t>
      </w:r>
    </w:p>
    <w:p w:rsidR="004C261E" w:rsidRPr="004C261E" w:rsidRDefault="004C261E" w:rsidP="004C261E">
      <w:pPr>
        <w:tabs>
          <w:tab w:val="num" w:pos="720"/>
          <w:tab w:val="num" w:pos="1080"/>
        </w:tabs>
        <w:spacing w:after="0" w:line="240" w:lineRule="auto"/>
        <w:ind w:left="720" w:hanging="27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random weight packages (see Sections 2.4. Random Package and 11.1. Random Packages);</w:t>
      </w:r>
    </w:p>
    <w:p w:rsidR="004C261E" w:rsidRPr="004C261E" w:rsidRDefault="004C261E" w:rsidP="004C261E">
      <w:pPr>
        <w:tabs>
          <w:tab w:val="num" w:pos="720"/>
          <w:tab w:val="num" w:pos="1080"/>
        </w:tabs>
        <w:spacing w:after="0" w:line="240" w:lineRule="auto"/>
        <w:ind w:left="720" w:hanging="27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package labels printed before February 14, 1994;</w:t>
      </w:r>
    </w:p>
    <w:p w:rsidR="004C261E" w:rsidRPr="004C261E" w:rsidRDefault="004C261E" w:rsidP="004C261E">
      <w:pPr>
        <w:tabs>
          <w:tab w:val="num" w:pos="720"/>
          <w:tab w:val="num" w:pos="1080"/>
        </w:tabs>
        <w:spacing w:after="0" w:line="240" w:lineRule="auto"/>
        <w:ind w:left="720" w:hanging="27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meat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"Meat"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poultry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"Poultry"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products subject to the Federal Meat or Poultry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"Poultry"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Products Inspection Acts;</w:t>
      </w:r>
    </w:p>
    <w:p w:rsidR="004C261E" w:rsidRPr="004C261E" w:rsidRDefault="004C261E" w:rsidP="004C261E">
      <w:pPr>
        <w:tabs>
          <w:tab w:val="num" w:pos="1260"/>
        </w:tabs>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tobacco or tobacco products;</w:t>
      </w:r>
    </w:p>
    <w:p w:rsidR="004C261E" w:rsidRPr="004C261E" w:rsidRDefault="004C261E" w:rsidP="004C261E">
      <w:pPr>
        <w:tabs>
          <w:tab w:val="num" w:pos="1260"/>
        </w:tabs>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any beverage subject to the Federal Alcohol Administration Act;</w:t>
      </w:r>
    </w:p>
    <w:p w:rsidR="004C261E" w:rsidRPr="004C261E" w:rsidRDefault="004C261E" w:rsidP="004C261E">
      <w:pPr>
        <w:tabs>
          <w:tab w:val="num" w:pos="1260"/>
        </w:tabs>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any product subject to the Federal Insecticide, Fungicide, and Rodenticide Act;</w:t>
      </w:r>
    </w:p>
    <w:p w:rsidR="004C261E" w:rsidRPr="004C261E" w:rsidRDefault="004C261E" w:rsidP="004C261E">
      <w:pPr>
        <w:tabs>
          <w:tab w:val="num" w:pos="1260"/>
        </w:tabs>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drugs and cosmetics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"Cosmetics"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subject to the Federal Food, Drug and Cosmetic Act;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"Drugs"</w:instrText>
      </w:r>
      <w:r w:rsidRPr="004C261E">
        <w:rPr>
          <w:rFonts w:ascii="Times New Roman" w:eastAsia="Times New Roman" w:hAnsi="Times New Roman" w:cs="Times New Roman"/>
          <w:sz w:val="20"/>
          <w:szCs w:val="24"/>
        </w:rPr>
        <w:fldChar w:fldCharType="end"/>
      </w:r>
    </w:p>
    <w:p w:rsidR="004C261E" w:rsidRPr="004C261E" w:rsidRDefault="004C261E" w:rsidP="004C261E">
      <w:pPr>
        <w:tabs>
          <w:tab w:val="num" w:pos="2160"/>
        </w:tabs>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8"/>
        </w:numPr>
        <w:tabs>
          <w:tab w:val="clear" w:pos="360"/>
          <w:tab w:val="num" w:pos="720"/>
          <w:tab w:val="num" w:pos="2160"/>
        </w:tab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nutrition labeling information. </w:t>
      </w:r>
    </w:p>
    <w:p w:rsidR="004C261E" w:rsidRPr="004C261E" w:rsidRDefault="004C261E" w:rsidP="004C261E">
      <w:pPr>
        <w:spacing w:after="0" w:line="240" w:lineRule="auto"/>
        <w:jc w:val="both"/>
        <w:rPr>
          <w:rFonts w:ascii="Times New Roman" w:eastAsia="Times New Roman" w:hAnsi="Times New Roman" w:cs="Times New Roman"/>
          <w:b/>
          <w:bCs/>
          <w:sz w:val="20"/>
          <w:szCs w:val="24"/>
        </w:rPr>
      </w:pPr>
      <w:bookmarkStart w:id="871" w:name="_Toc173408743"/>
      <w:bookmarkStart w:id="872" w:name="_Toc173471487"/>
      <w:bookmarkStart w:id="873" w:name="_Toc173472810"/>
      <w:bookmarkStart w:id="874" w:name="_Toc173474135"/>
      <w:bookmarkStart w:id="875" w:name="_Toc173771033"/>
      <w:bookmarkStart w:id="876" w:name="_Toc173771777"/>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77" w:name="_Toc462831943"/>
      <w:r w:rsidRPr="004C261E">
        <w:rPr>
          <w:rFonts w:ascii="Times New Roman" w:eastAsia="Times New Roman" w:hAnsi="Times New Roman" w:cs="Times New Roman"/>
          <w:b/>
          <w:sz w:val="20"/>
          <w:szCs w:val="24"/>
        </w:rPr>
        <w:t>11.33.  U.S. Customary Units, Exemptions - Consumer Commodities.</w:t>
      </w:r>
      <w:bookmarkEnd w:id="877"/>
      <w:r w:rsidRPr="004C261E">
        <w:rPr>
          <w:rFonts w:ascii="Times New Roman" w:eastAsia="Times New Roman" w:hAnsi="Times New Roman" w:cs="Times New Roman"/>
          <w:sz w:val="20"/>
          <w:szCs w:val="24"/>
        </w:rPr>
        <w:t xml:space="preserve"> – The requirements for statements of quantity in U.S. customary units shall not apply to packages that bear appropriate SI units.  This exemption does not apply to foods, drugs, or cosmetics or to packages subject to regulation by the FTC, meat</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"Meat"</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poultry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"Poultry"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products subject to the Federal Meat or Poultry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"Poultry"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Products Inspection Acts (</w:t>
      </w:r>
      <w:r w:rsidRPr="004C261E">
        <w:rPr>
          <w:rFonts w:ascii="Times New Roman" w:eastAsia="Times New Roman" w:hAnsi="Times New Roman" w:cs="Times New Roman"/>
          <w:b/>
          <w:sz w:val="20"/>
          <w:szCs w:val="24"/>
        </w:rPr>
        <w:t>www.fsis.usda.gov/wps/portal/fsis/topics/rulemaking/federal-meat-inspection-act</w:t>
      </w:r>
      <w:r w:rsidRPr="004C261E">
        <w:rPr>
          <w:rFonts w:ascii="Times New Roman" w:eastAsia="Times New Roman" w:hAnsi="Times New Roman" w:cs="Times New Roman"/>
          <w:sz w:val="20"/>
          <w:szCs w:val="24"/>
        </w:rPr>
        <w:t>), and tobacco or tobacco products.</w:t>
      </w:r>
      <w:bookmarkEnd w:id="871"/>
      <w:bookmarkEnd w:id="872"/>
      <w:bookmarkEnd w:id="873"/>
      <w:bookmarkEnd w:id="874"/>
      <w:bookmarkEnd w:id="875"/>
      <w:bookmarkEnd w:id="876"/>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(Added 1999)</w:t>
      </w: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878" w:name="_Toc173378009"/>
      <w:bookmarkStart w:id="879" w:name="_Toc173379249"/>
      <w:bookmarkStart w:id="880" w:name="_Toc173381127"/>
      <w:bookmarkStart w:id="881" w:name="_Toc173383088"/>
      <w:bookmarkStart w:id="882" w:name="_Toc173384801"/>
      <w:bookmarkStart w:id="883" w:name="_Toc173385332"/>
      <w:bookmarkStart w:id="884" w:name="_Toc173386365"/>
      <w:bookmarkStart w:id="885" w:name="_Toc173408744"/>
      <w:bookmarkStart w:id="886" w:name="_Toc173472811"/>
      <w:bookmarkStart w:id="887" w:name="_Toc173771034"/>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bookmarkStart w:id="888" w:name="_Toc462831944"/>
      <w:r w:rsidRPr="004C261E">
        <w:rPr>
          <w:rFonts w:ascii="Times New Roman" w:eastAsia="Times New Roman" w:hAnsi="Times New Roman" w:cs="Times New Roman"/>
          <w:b/>
          <w:bCs/>
          <w:sz w:val="24"/>
        </w:rPr>
        <w:lastRenderedPageBreak/>
        <w:t>Section 12.  Variations to be Allowed</w:t>
      </w:r>
      <w:bookmarkEnd w:id="878"/>
      <w:bookmarkEnd w:id="879"/>
      <w:bookmarkEnd w:id="880"/>
      <w:bookmarkEnd w:id="881"/>
      <w:bookmarkEnd w:id="882"/>
      <w:bookmarkEnd w:id="883"/>
      <w:bookmarkEnd w:id="884"/>
      <w:bookmarkEnd w:id="885"/>
      <w:bookmarkEnd w:id="886"/>
      <w:bookmarkEnd w:id="887"/>
      <w:bookmarkEnd w:id="888"/>
      <w:r w:rsidRPr="004C261E">
        <w:rPr>
          <w:rFonts w:ascii="Times New Roman" w:eastAsia="Times New Roman" w:hAnsi="Times New Roman" w:cs="Times New Roman"/>
          <w:sz w:val="20"/>
          <w:szCs w:val="20"/>
        </w:rPr>
        <w:fldChar w:fldCharType="begin"/>
      </w:r>
      <w:r w:rsidRPr="004C261E">
        <w:rPr>
          <w:rFonts w:ascii="Times New Roman" w:eastAsia="Times New Roman" w:hAnsi="Times New Roman" w:cs="Times New Roman"/>
          <w:sz w:val="20"/>
          <w:szCs w:val="20"/>
        </w:rPr>
        <w:instrText>xe "Variations to be allowed"</w:instrText>
      </w:r>
      <w:r w:rsidRPr="004C261E">
        <w:rPr>
          <w:rFonts w:ascii="Times New Roman" w:eastAsia="Times New Roman" w:hAnsi="Times New Roman" w:cs="Times New Roman"/>
          <w:sz w:val="20"/>
          <w:szCs w:val="20"/>
        </w:rPr>
        <w:fldChar w:fldCharType="end"/>
      </w: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bookmarkStart w:id="889" w:name="_Toc173408745"/>
      <w:bookmarkStart w:id="890" w:name="_Toc173471488"/>
      <w:bookmarkStart w:id="891" w:name="_Toc173472812"/>
      <w:bookmarkStart w:id="892" w:name="_Toc173474136"/>
      <w:bookmarkStart w:id="893" w:name="_Toc173771035"/>
      <w:bookmarkStart w:id="894" w:name="_Toc173771778"/>
    </w:p>
    <w:p w:rsidR="004C261E" w:rsidRPr="004C261E" w:rsidRDefault="004C261E" w:rsidP="004C261E">
      <w:pPr>
        <w:keepNext/>
        <w:spacing w:after="0" w:line="240" w:lineRule="auto"/>
        <w:jc w:val="both"/>
        <w:rPr>
          <w:rFonts w:ascii="Times New Roman" w:eastAsia="Times New Roman" w:hAnsi="Times New Roman" w:cs="Times New Roman"/>
          <w:b/>
          <w:sz w:val="20"/>
          <w:szCs w:val="24"/>
        </w:rPr>
      </w:pPr>
      <w:bookmarkStart w:id="895" w:name="_Toc462831945"/>
      <w:r w:rsidRPr="004C261E">
        <w:rPr>
          <w:rFonts w:ascii="Times New Roman" w:eastAsia="Times New Roman" w:hAnsi="Times New Roman" w:cs="Times New Roman"/>
          <w:b/>
          <w:sz w:val="20"/>
          <w:szCs w:val="24"/>
        </w:rPr>
        <w:t>12.1.  Packaging Variations.</w:t>
      </w:r>
      <w:bookmarkEnd w:id="889"/>
      <w:bookmarkEnd w:id="890"/>
      <w:bookmarkEnd w:id="891"/>
      <w:bookmarkEnd w:id="892"/>
      <w:bookmarkEnd w:id="893"/>
      <w:bookmarkEnd w:id="894"/>
      <w:bookmarkEnd w:id="895"/>
    </w:p>
    <w:p w:rsidR="004C261E" w:rsidRPr="004C261E" w:rsidRDefault="004C261E" w:rsidP="004C261E">
      <w:pPr>
        <w:keepNext/>
        <w:spacing w:after="0" w:line="240" w:lineRule="auto"/>
        <w:ind w:left="360"/>
        <w:jc w:val="both"/>
        <w:rPr>
          <w:rFonts w:ascii="Times New Roman" w:eastAsia="Times New Roman" w:hAnsi="Times New Roman" w:cs="Times New Roman"/>
          <w:b/>
          <w:bCs/>
          <w:iCs/>
          <w:sz w:val="20"/>
          <w:szCs w:val="24"/>
        </w:rPr>
      </w:pPr>
      <w:bookmarkStart w:id="896" w:name="_Toc173408746"/>
      <w:bookmarkStart w:id="897" w:name="_Toc173472813"/>
      <w:bookmarkStart w:id="898" w:name="_Toc173771036"/>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899" w:name="_Toc462831946"/>
      <w:r w:rsidRPr="004C261E">
        <w:rPr>
          <w:rFonts w:ascii="Times New Roman" w:eastAsia="Times New Roman" w:hAnsi="Times New Roman" w:cs="Times New Roman"/>
          <w:b/>
          <w:sz w:val="20"/>
          <w:szCs w:val="24"/>
        </w:rPr>
        <w:t>12.1.1.  Variations from Declared Net Quantity.</w:t>
      </w:r>
      <w:bookmarkEnd w:id="899"/>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"Net quantity"</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Variations from the declared net weight, measure, or count shall be permitted when caused by unavoidable deviations in weighing, measuring, or counting</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"Unavoidable deviations:In weighing, measuring, or counting"</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"Unreasonable shortage"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in any package shall be permitted even though overages in other packages in the same shipment, delivery, or lot compensate for such shortage.  Variations above the declared quantity shall not be unreasonably large.</w:t>
      </w:r>
      <w:bookmarkEnd w:id="896"/>
      <w:bookmarkEnd w:id="897"/>
      <w:bookmarkEnd w:id="898"/>
    </w:p>
    <w:p w:rsidR="004C261E" w:rsidRPr="004C261E" w:rsidRDefault="004C261E" w:rsidP="004C261E">
      <w:pPr>
        <w:spacing w:after="0" w:line="240" w:lineRule="auto"/>
        <w:jc w:val="both"/>
        <w:rPr>
          <w:rFonts w:ascii="Times New Roman" w:eastAsia="Times New Roman" w:hAnsi="Times New Roman" w:cs="Times New Roman"/>
          <w:b/>
          <w:bCs/>
          <w:iCs/>
          <w:sz w:val="20"/>
          <w:szCs w:val="24"/>
        </w:rPr>
      </w:pPr>
      <w:bookmarkStart w:id="900" w:name="_Toc173408747"/>
      <w:bookmarkStart w:id="901" w:name="_Toc173472814"/>
      <w:bookmarkStart w:id="902" w:name="_Toc173771037"/>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bookmarkStart w:id="903" w:name="_Toc462831947"/>
      <w:r w:rsidRPr="004C261E">
        <w:rPr>
          <w:rFonts w:ascii="Times New Roman" w:eastAsia="Times New Roman" w:hAnsi="Times New Roman" w:cs="Times New Roman"/>
          <w:b/>
          <w:sz w:val="20"/>
          <w:szCs w:val="24"/>
        </w:rPr>
        <w:t>12.1.2.  Variations Resulting from Exposure.</w:t>
      </w:r>
      <w:bookmarkEnd w:id="903"/>
      <w:r w:rsidRPr="004C261E">
        <w:rPr>
          <w:rFonts w:ascii="Times New Roman" w:eastAsia="Times New Roman" w:hAnsi="Times New Roman" w:cs="Times New Roman"/>
          <w:sz w:val="20"/>
          <w:szCs w:val="24"/>
        </w:rPr>
        <w:t xml:space="preserve"> – Variations from the declared weight or measure shall be permitted when caused by ordinary and customary exposure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"Ordinary and customary exposure"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to conditions that normally occur in good distribution practice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"Good distribution practice"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and that unavoidably result in change of weight or measure, but only after the commodity is introduced into intrastate commerce</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"Intrastate commerce"</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provided the phrase “introduced into intrastate commerce” as used in this paragraph shall be construed to define the time and the place at which the first sale and delivery of a package is made within the state, the delivery being either</w:t>
      </w:r>
      <w:bookmarkEnd w:id="900"/>
      <w:bookmarkEnd w:id="901"/>
      <w:bookmarkEnd w:id="902"/>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w:t>
      </w:r>
      <w:r w:rsidRPr="004C261E">
        <w:rPr>
          <w:rFonts w:ascii="Times New Roman" w:eastAsia="Times New Roman" w:hAnsi="Times New Roman" w:cs="Times New Roman"/>
          <w:sz w:val="20"/>
          <w:szCs w:val="24"/>
        </w:rPr>
        <w:tab/>
        <w:t>directly to the purchaser or to his/her agent; or</w:t>
      </w: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1080" w:hanging="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(b)</w:t>
      </w:r>
      <w:r w:rsidRPr="004C261E">
        <w:rPr>
          <w:rFonts w:ascii="Times New Roman" w:eastAsia="Times New Roman" w:hAnsi="Times New Roman" w:cs="Times New Roman"/>
          <w:sz w:val="20"/>
          <w:szCs w:val="24"/>
        </w:rPr>
        <w:tab/>
        <w:t>to a common carrier for shipment to the purchaser,</w:t>
      </w:r>
    </w:p>
    <w:p w:rsidR="004C261E" w:rsidRPr="004C261E" w:rsidRDefault="004C261E" w:rsidP="004C261E">
      <w:pPr>
        <w:spacing w:after="0" w:line="240" w:lineRule="auto"/>
        <w:jc w:val="center"/>
        <w:rPr>
          <w:rFonts w:ascii="Times New Roman" w:eastAsia="Times New Roman" w:hAnsi="Times New Roman" w:cs="Times New Roman"/>
          <w:sz w:val="20"/>
          <w:szCs w:val="24"/>
        </w:rPr>
      </w:pP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"Exposure variations"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shall not be permitted.</w:t>
      </w:r>
    </w:p>
    <w:p w:rsidR="004C261E" w:rsidRPr="004C261E" w:rsidRDefault="004C261E" w:rsidP="004C261E">
      <w:pPr>
        <w:spacing w:after="0" w:line="240" w:lineRule="auto"/>
        <w:ind w:left="360"/>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bookmarkStart w:id="904" w:name="_Toc462831948"/>
      <w:bookmarkStart w:id="905" w:name="_Toc173408748"/>
      <w:bookmarkStart w:id="906" w:name="_Toc173471489"/>
      <w:bookmarkStart w:id="907" w:name="_Toc173472815"/>
      <w:bookmarkStart w:id="908" w:name="_Toc173474137"/>
      <w:bookmarkStart w:id="909" w:name="_Toc173771038"/>
      <w:bookmarkStart w:id="910" w:name="_Toc173771779"/>
      <w:r w:rsidRPr="004C261E">
        <w:rPr>
          <w:rFonts w:ascii="Times New Roman" w:eastAsia="Times New Roman" w:hAnsi="Times New Roman" w:cs="Times New Roman"/>
          <w:b/>
          <w:sz w:val="20"/>
          <w:szCs w:val="24"/>
        </w:rPr>
        <w:t>12.2.  Magnitude of Permitted Variations.</w:t>
      </w:r>
      <w:bookmarkEnd w:id="904"/>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"Magnitude of variations"</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 The magnitude of package variations of this regulation permitted under Sections 12. Variations to be Allowed, 12.1. Package Variations, 12.1.1. Variations from Declared Net Quantity, and 12.1.2. Variations Resulting from Exposure shall be those expressly set forth in this regulation and variations such as those contained in the procedures and tables of the latest version of NIST Handbook 133</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xe "Handbooks:HB133"</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“Checking the Net Contents of Packaged Goods.</w:t>
      </w:r>
      <w:bookmarkEnd w:id="905"/>
      <w:bookmarkEnd w:id="906"/>
      <w:bookmarkEnd w:id="907"/>
      <w:bookmarkEnd w:id="908"/>
      <w:bookmarkEnd w:id="909"/>
      <w:bookmarkEnd w:id="910"/>
      <w:r w:rsidRPr="004C261E">
        <w:rPr>
          <w:rFonts w:ascii="Times New Roman" w:eastAsia="Times New Roman" w:hAnsi="Times New Roman" w:cs="Times New Roman"/>
          <w:sz w:val="20"/>
          <w:szCs w:val="24"/>
        </w:rPr>
        <w:t>”</w:t>
      </w:r>
    </w:p>
    <w:p w:rsidR="004C261E" w:rsidRPr="004C261E" w:rsidRDefault="004C261E" w:rsidP="004C261E">
      <w:pPr>
        <w:spacing w:before="6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1976, 1980, 1984, and 1988)</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911" w:name="_Toc173378013"/>
      <w:bookmarkStart w:id="912" w:name="_Toc173379253"/>
      <w:bookmarkStart w:id="913" w:name="_Toc173381131"/>
      <w:bookmarkStart w:id="914" w:name="_Toc173383092"/>
      <w:bookmarkStart w:id="915" w:name="_Toc173384805"/>
      <w:bookmarkStart w:id="916" w:name="_Toc173385336"/>
      <w:bookmarkStart w:id="917" w:name="_Toc173386369"/>
      <w:bookmarkStart w:id="918" w:name="_Toc173408753"/>
      <w:bookmarkStart w:id="919" w:name="_Toc173472820"/>
      <w:bookmarkStart w:id="920" w:name="_Toc173771043"/>
      <w:bookmarkStart w:id="921" w:name="_Toc462831949"/>
      <w:r w:rsidRPr="004C261E">
        <w:rPr>
          <w:rFonts w:ascii="Times New Roman" w:eastAsia="Times New Roman" w:hAnsi="Times New Roman" w:cs="Times New Roman"/>
          <w:b/>
          <w:bCs/>
          <w:sz w:val="24"/>
        </w:rPr>
        <w:t>Section 13.  Revocation of Conflicting Regulations</w:t>
      </w:r>
      <w:bookmarkEnd w:id="911"/>
      <w:bookmarkEnd w:id="912"/>
      <w:bookmarkEnd w:id="913"/>
      <w:bookmarkEnd w:id="914"/>
      <w:bookmarkEnd w:id="915"/>
      <w:bookmarkEnd w:id="916"/>
      <w:bookmarkEnd w:id="917"/>
      <w:bookmarkEnd w:id="918"/>
      <w:bookmarkEnd w:id="919"/>
      <w:bookmarkEnd w:id="920"/>
      <w:bookmarkEnd w:id="921"/>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All provisions of all orders and regulations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"Revocation of conflicting regulations"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xml:space="preserve"> heretofore issued on this same subject that are contrary to or inconsistent with the provisions of this regulation and specifically __________ are hereby revoked.</w:t>
      </w:r>
    </w:p>
    <w:p w:rsidR="004C261E" w:rsidRPr="004C261E" w:rsidRDefault="004C261E" w:rsidP="004C261E">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922" w:name="_Toc173378014"/>
      <w:bookmarkStart w:id="923" w:name="_Toc173379254"/>
      <w:bookmarkStart w:id="924" w:name="_Toc173381132"/>
      <w:bookmarkStart w:id="925" w:name="_Toc173383093"/>
      <w:bookmarkStart w:id="926" w:name="_Toc173384806"/>
      <w:bookmarkStart w:id="927" w:name="_Toc173385337"/>
      <w:bookmarkStart w:id="928" w:name="_Toc173386370"/>
      <w:bookmarkStart w:id="929" w:name="_Toc173408754"/>
      <w:bookmarkStart w:id="930" w:name="_Toc173472821"/>
      <w:bookmarkStart w:id="931" w:name="_Toc173771044"/>
      <w:bookmarkStart w:id="932" w:name="_Toc462831950"/>
      <w:r w:rsidRPr="004C261E">
        <w:rPr>
          <w:rFonts w:ascii="Times New Roman" w:eastAsia="Times New Roman" w:hAnsi="Times New Roman" w:cs="Times New Roman"/>
          <w:b/>
          <w:bCs/>
          <w:sz w:val="24"/>
        </w:rPr>
        <w:t>Section 14.  Effective Date</w:t>
      </w:r>
      <w:bookmarkEnd w:id="922"/>
      <w:bookmarkEnd w:id="923"/>
      <w:bookmarkEnd w:id="924"/>
      <w:bookmarkEnd w:id="925"/>
      <w:bookmarkEnd w:id="926"/>
      <w:bookmarkEnd w:id="927"/>
      <w:bookmarkEnd w:id="928"/>
      <w:bookmarkEnd w:id="929"/>
      <w:bookmarkEnd w:id="930"/>
      <w:bookmarkEnd w:id="931"/>
      <w:bookmarkEnd w:id="932"/>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This regulation shall become effective on __________.</w:t>
      </w: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Given under my hand and the seal of my office in the City of __________ on this __________ day of __________.</w:t>
      </w: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Signed ________________________________________</w:t>
      </w:r>
    </w:p>
    <w:p w:rsidR="004C261E" w:rsidRPr="004C261E" w:rsidRDefault="004C261E" w:rsidP="004C261E">
      <w:pPr>
        <w:spacing w:after="0" w:line="240" w:lineRule="auto"/>
        <w:rPr>
          <w:rFonts w:ascii="Times New Roman" w:eastAsia="Times New Roman" w:hAnsi="Times New Roman" w:cs="Times New Roman"/>
          <w:sz w:val="20"/>
          <w:szCs w:val="24"/>
        </w:rPr>
      </w:pPr>
    </w:p>
    <w:p w:rsidR="004C261E" w:rsidRPr="004C261E" w:rsidRDefault="004C261E" w:rsidP="004C261E">
      <w:pPr>
        <w:spacing w:after="0" w:line="240" w:lineRule="auto"/>
        <w:jc w:val="center"/>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sectPr w:rsidR="004C261E" w:rsidRPr="004C261E" w:rsidSect="00A54BB3">
          <w:type w:val="continuous"/>
          <w:pgSz w:w="12240" w:h="15840" w:code="1"/>
          <w:pgMar w:top="1440" w:right="1440" w:bottom="1440" w:left="1440" w:header="720" w:footer="720" w:gutter="0"/>
          <w:cols w:space="720"/>
          <w:docGrid w:linePitch="360"/>
        </w:sectPr>
      </w:pPr>
    </w:p>
    <w:p w:rsidR="004C261E" w:rsidRPr="004C261E" w:rsidRDefault="004C261E" w:rsidP="004C261E">
      <w:pPr>
        <w:keepNext/>
        <w:tabs>
          <w:tab w:val="left" w:pos="360"/>
        </w:tabs>
        <w:spacing w:before="240" w:after="60" w:line="240" w:lineRule="auto"/>
        <w:jc w:val="center"/>
        <w:outlineLvl w:val="5"/>
        <w:rPr>
          <w:rFonts w:ascii="Times New Roman" w:eastAsia="Times New Roman" w:hAnsi="Times New Roman" w:cs="Times New Roman"/>
          <w:bCs/>
          <w:sz w:val="24"/>
        </w:rPr>
      </w:pPr>
      <w:bookmarkStart w:id="933" w:name="_UPLR_Appendix_A:"/>
      <w:bookmarkStart w:id="934" w:name="_Toc462831951"/>
      <w:bookmarkEnd w:id="933"/>
      <w:r w:rsidRPr="004C261E">
        <w:rPr>
          <w:rFonts w:ascii="ZWAdobeF" w:eastAsia="Times New Roman" w:hAnsi="ZWAdobeF" w:cs="ZWAdobeF"/>
          <w:sz w:val="2"/>
          <w:szCs w:val="2"/>
        </w:rPr>
        <w:lastRenderedPageBreak/>
        <w:t>20B</w:t>
      </w:r>
      <w:r w:rsidRPr="004C261E">
        <w:rPr>
          <w:rFonts w:ascii="Times New Roman" w:eastAsia="Times New Roman" w:hAnsi="Times New Roman" w:cs="Times New Roman"/>
          <w:b/>
          <w:sz w:val="24"/>
        </w:rPr>
        <w:t>UPLR Appendix A:  SI/U.S. Customary Conversion Factors</w:t>
      </w:r>
      <w:bookmarkEnd w:id="934"/>
      <w:r w:rsidRPr="004C261E">
        <w:rPr>
          <w:rFonts w:ascii="Times New Roman" w:eastAsia="Times New Roman" w:hAnsi="Times New Roman" w:cs="Times New Roman"/>
          <w:bCs/>
          <w:sz w:val="24"/>
        </w:rPr>
        <w:t xml:space="preserve"> **</w:t>
      </w:r>
    </w:p>
    <w:p w:rsidR="004C261E" w:rsidRPr="004C261E" w:rsidRDefault="004C261E" w:rsidP="004C261E">
      <w:pPr>
        <w:spacing w:after="0" w:line="240" w:lineRule="auto"/>
        <w:jc w:val="center"/>
        <w:rPr>
          <w:rFonts w:ascii="Times New Roman" w:eastAsia="Times New Roman" w:hAnsi="Times New Roman" w:cs="Times New Roman"/>
          <w:b/>
          <w:bCs/>
          <w:sz w:val="24"/>
          <w:szCs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4C261E" w:rsidRPr="004C261E" w:rsidTr="00A508CC">
        <w:trPr>
          <w:jc w:val="center"/>
        </w:trPr>
        <w:tc>
          <w:tcPr>
            <w:tcW w:w="8154" w:type="dxa"/>
            <w:gridSpan w:val="8"/>
            <w:tcBorders>
              <w:top w:val="double" w:sz="4" w:space="0" w:color="auto"/>
            </w:tcBorders>
          </w:tcPr>
          <w:p w:rsidR="004C261E" w:rsidRPr="004C261E" w:rsidRDefault="004C261E" w:rsidP="004C261E">
            <w:pPr>
              <w:spacing w:before="120" w:after="12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 xml:space="preserve">LENGTH </w:t>
            </w:r>
            <w:r w:rsidRPr="004C261E">
              <w:rPr>
                <w:rFonts w:ascii="Times New Roman" w:eastAsia="Times New Roman" w:hAnsi="Times New Roman" w:cs="Times New Roman"/>
                <w:b/>
                <w:bCs/>
                <w:sz w:val="20"/>
                <w:szCs w:val="24"/>
              </w:rPr>
              <w:fldChar w:fldCharType="begin"/>
            </w:r>
            <w:r w:rsidRPr="004C261E">
              <w:rPr>
                <w:rFonts w:ascii="Times New Roman" w:eastAsia="Times New Roman" w:hAnsi="Times New Roman" w:cs="Times New Roman"/>
                <w:sz w:val="20"/>
                <w:szCs w:val="24"/>
              </w:rPr>
              <w:instrText xml:space="preserve"> XE "SI/U.S. Customary Units conversion factors" </w:instrText>
            </w:r>
            <w:r w:rsidRPr="004C261E">
              <w:rPr>
                <w:rFonts w:ascii="Times New Roman" w:eastAsia="Times New Roman" w:hAnsi="Times New Roman" w:cs="Times New Roman"/>
                <w:b/>
                <w:bCs/>
                <w:sz w:val="20"/>
                <w:szCs w:val="24"/>
              </w:rPr>
              <w:fldChar w:fldCharType="end"/>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mil (0.001 in)</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0"/>
              </w:rPr>
              <w:sym w:font="Symbol" w:char="F06D"/>
            </w:r>
            <w:r w:rsidRPr="004C261E">
              <w:rPr>
                <w:rFonts w:ascii="Times New Roman" w:eastAsia="Times New Roman" w:hAnsi="Times New Roman" w:cs="Times New Roman"/>
                <w:sz w:val="20"/>
                <w:szCs w:val="24"/>
              </w:rPr>
              <w:t>m*</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micrometer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0.039 370</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mil</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inch</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millimeter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0.039 370 1</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foot</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30.48    </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centimeter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0.393 701</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yard</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0.914 4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3.280 84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ft</w:t>
            </w:r>
          </w:p>
        </w:tc>
      </w:tr>
      <w:tr w:rsidR="004C261E" w:rsidRPr="004C261E" w:rsidTr="00A508CC">
        <w:trPr>
          <w:jc w:val="center"/>
        </w:trPr>
        <w:tc>
          <w:tcPr>
            <w:tcW w:w="1528"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rod</w:t>
            </w:r>
          </w:p>
        </w:tc>
        <w:tc>
          <w:tcPr>
            <w:tcW w:w="329"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5.029 2</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w:t>
            </w:r>
          </w:p>
        </w:tc>
        <w:tc>
          <w:tcPr>
            <w:tcW w:w="1800"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60"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440"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r>
      <w:tr w:rsidR="004C261E" w:rsidRPr="004C261E" w:rsidTr="00A508CC">
        <w:trPr>
          <w:jc w:val="center"/>
        </w:trPr>
        <w:tc>
          <w:tcPr>
            <w:tcW w:w="8154" w:type="dxa"/>
            <w:gridSpan w:val="8"/>
            <w:tcBorders>
              <w:top w:val="double" w:sz="4" w:space="0" w:color="auto"/>
            </w:tcBorders>
          </w:tcPr>
          <w:p w:rsidR="004C261E" w:rsidRPr="004C261E" w:rsidRDefault="004C261E" w:rsidP="004C261E">
            <w:pPr>
              <w:spacing w:before="120" w:after="12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AREA</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inch</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6.451 6</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centimeter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0.155 000</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in</w:t>
            </w:r>
            <w:r w:rsidRPr="004C261E">
              <w:rPr>
                <w:rFonts w:ascii="Times New Roman" w:eastAsia="Times New Roman" w:hAnsi="Times New Roman" w:cs="Times New Roman"/>
                <w:sz w:val="20"/>
                <w:szCs w:val="24"/>
                <w:vertAlign w:val="superscript"/>
              </w:rPr>
              <w:t>2</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foot</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929.030</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cm</w:t>
            </w:r>
            <w:r w:rsidRPr="004C261E">
              <w:rPr>
                <w:rFonts w:ascii="Times New Roman" w:eastAsia="Times New Roman" w:hAnsi="Times New Roman" w:cs="Times New Roman"/>
                <w:sz w:val="20"/>
                <w:szCs w:val="24"/>
                <w:vertAlign w:val="superscript"/>
              </w:rPr>
              <w:t>2</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decimeter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0.107 639</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ft</w:t>
            </w:r>
            <w:r w:rsidRPr="004C261E">
              <w:rPr>
                <w:rFonts w:ascii="Times New Roman" w:eastAsia="Times New Roman" w:hAnsi="Times New Roman" w:cs="Times New Roman"/>
                <w:sz w:val="20"/>
                <w:szCs w:val="24"/>
                <w:vertAlign w:val="superscript"/>
              </w:rPr>
              <w:t>2</w:t>
            </w:r>
          </w:p>
        </w:tc>
      </w:tr>
      <w:tr w:rsidR="004C261E" w:rsidRPr="004C261E" w:rsidTr="00A508CC">
        <w:trPr>
          <w:jc w:val="center"/>
        </w:trPr>
        <w:tc>
          <w:tcPr>
            <w:tcW w:w="1528"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yard</w:t>
            </w:r>
          </w:p>
        </w:tc>
        <w:tc>
          <w:tcPr>
            <w:tcW w:w="329"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0.836 127</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m</w:t>
            </w:r>
            <w:r w:rsidRPr="004C261E">
              <w:rPr>
                <w:rFonts w:ascii="Times New Roman" w:eastAsia="Times New Roman" w:hAnsi="Times New Roman" w:cs="Times New Roman"/>
                <w:sz w:val="20"/>
                <w:szCs w:val="24"/>
                <w:vertAlign w:val="superscript"/>
              </w:rPr>
              <w:t>2</w:t>
            </w:r>
          </w:p>
        </w:tc>
        <w:tc>
          <w:tcPr>
            <w:tcW w:w="1800"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square meter</w:t>
            </w:r>
          </w:p>
        </w:tc>
        <w:tc>
          <w:tcPr>
            <w:tcW w:w="360"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10.763 9</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ft</w:t>
            </w:r>
            <w:r w:rsidRPr="004C261E">
              <w:rPr>
                <w:rFonts w:ascii="Times New Roman" w:eastAsia="Times New Roman" w:hAnsi="Times New Roman" w:cs="Times New Roman"/>
                <w:sz w:val="20"/>
                <w:szCs w:val="24"/>
                <w:vertAlign w:val="superscript"/>
              </w:rPr>
              <w:t>2</w:t>
            </w:r>
          </w:p>
        </w:tc>
      </w:tr>
      <w:tr w:rsidR="004C261E" w:rsidRPr="004C261E" w:rsidTr="00A508CC">
        <w:trPr>
          <w:jc w:val="center"/>
        </w:trPr>
        <w:tc>
          <w:tcPr>
            <w:tcW w:w="8154" w:type="dxa"/>
            <w:gridSpan w:val="8"/>
            <w:tcBorders>
              <w:top w:val="double" w:sz="4" w:space="0" w:color="auto"/>
            </w:tcBorders>
          </w:tcPr>
          <w:p w:rsidR="004C261E" w:rsidRPr="004C261E" w:rsidRDefault="004C261E" w:rsidP="004C261E">
            <w:pPr>
              <w:spacing w:before="120" w:after="12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VOLUME or CAPACITY</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inch</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16.387 1</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cm</w:t>
            </w:r>
            <w:r w:rsidRPr="004C261E">
              <w:rPr>
                <w:rFonts w:ascii="Times New Roman" w:eastAsia="Times New Roman" w:hAnsi="Times New Roman" w:cs="Times New Roman"/>
                <w:sz w:val="20"/>
                <w:szCs w:val="24"/>
                <w:vertAlign w:val="superscript"/>
              </w:rPr>
              <w:t>3</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centimeter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0.061 023 74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in</w:t>
            </w:r>
            <w:r w:rsidRPr="004C261E">
              <w:rPr>
                <w:rFonts w:ascii="Times New Roman" w:eastAsia="Times New Roman" w:hAnsi="Times New Roman" w:cs="Times New Roman"/>
                <w:sz w:val="20"/>
                <w:szCs w:val="24"/>
                <w:vertAlign w:val="superscript"/>
              </w:rPr>
              <w:t>3</w:t>
            </w:r>
          </w:p>
        </w:tc>
      </w:tr>
      <w:tr w:rsidR="004C261E" w:rsidRPr="004C261E" w:rsidTr="00A508CC">
        <w:trPr>
          <w:cantSplit/>
          <w:jc w:val="center"/>
        </w:trPr>
        <w:tc>
          <w:tcPr>
            <w:tcW w:w="1528" w:type="dxa"/>
            <w:vMerge w:val="restart"/>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foot</w:t>
            </w:r>
          </w:p>
        </w:tc>
        <w:tc>
          <w:tcPr>
            <w:tcW w:w="329" w:type="dxa"/>
            <w:vMerge w:val="restart"/>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vMerge w:val="restart"/>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0.028 316 8</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28.316 8</w:t>
            </w:r>
          </w:p>
        </w:tc>
        <w:tc>
          <w:tcPr>
            <w:tcW w:w="720" w:type="dxa"/>
            <w:vMerge w:val="restart"/>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m</w:t>
            </w:r>
            <w:r w:rsidRPr="004C261E">
              <w:rPr>
                <w:rFonts w:ascii="Times New Roman" w:eastAsia="Times New Roman" w:hAnsi="Times New Roman" w:cs="Times New Roman"/>
                <w:sz w:val="20"/>
                <w:szCs w:val="24"/>
                <w:vertAlign w:val="superscript"/>
              </w:rPr>
              <w:t>3</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decimeter</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0.035 314 7</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ft</w:t>
            </w:r>
            <w:r w:rsidRPr="004C261E">
              <w:rPr>
                <w:rFonts w:ascii="Times New Roman" w:eastAsia="Times New Roman" w:hAnsi="Times New Roman" w:cs="Times New Roman"/>
                <w:sz w:val="20"/>
                <w:szCs w:val="24"/>
                <w:vertAlign w:val="superscript"/>
              </w:rPr>
              <w:t>3</w:t>
            </w:r>
          </w:p>
        </w:tc>
      </w:tr>
      <w:tr w:rsidR="004C261E" w:rsidRPr="004C261E" w:rsidTr="00A508CC">
        <w:trPr>
          <w:cantSplit/>
          <w:trHeight w:val="280"/>
          <w:jc w:val="center"/>
        </w:trPr>
        <w:tc>
          <w:tcPr>
            <w:tcW w:w="1528" w:type="dxa"/>
            <w:vMerge/>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1800" w:type="dxa"/>
            <w:vMerge w:val="restart"/>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meter</w:t>
            </w:r>
          </w:p>
        </w:tc>
        <w:tc>
          <w:tcPr>
            <w:tcW w:w="360" w:type="dxa"/>
            <w:vMerge w:val="restart"/>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vMerge w:val="restart"/>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35.314 7</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1.307 95</w:t>
            </w:r>
          </w:p>
        </w:tc>
        <w:tc>
          <w:tcPr>
            <w:tcW w:w="720" w:type="dxa"/>
            <w:vMerge w:val="restart"/>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ft</w:t>
            </w:r>
            <w:r w:rsidRPr="004C261E">
              <w:rPr>
                <w:rFonts w:ascii="Times New Roman" w:eastAsia="Times New Roman" w:hAnsi="Times New Roman" w:cs="Times New Roman"/>
                <w:sz w:val="20"/>
                <w:szCs w:val="24"/>
                <w:vertAlign w:val="superscript"/>
              </w:rPr>
              <w:t>3</w:t>
            </w:r>
          </w:p>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yd</w:t>
            </w:r>
            <w:r w:rsidRPr="004C261E">
              <w:rPr>
                <w:rFonts w:ascii="Times New Roman" w:eastAsia="Times New Roman" w:hAnsi="Times New Roman" w:cs="Times New Roman"/>
                <w:sz w:val="20"/>
                <w:szCs w:val="24"/>
                <w:vertAlign w:val="superscript"/>
              </w:rPr>
              <w:t>3</w:t>
            </w:r>
          </w:p>
        </w:tc>
      </w:tr>
      <w:tr w:rsidR="004C261E" w:rsidRPr="004C261E" w:rsidTr="00A508CC">
        <w:trPr>
          <w:cantSplit/>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cubic yard</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0.764 555</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vertAlign w:val="superscript"/>
              </w:rPr>
            </w:pPr>
            <w:r w:rsidRPr="004C261E">
              <w:rPr>
                <w:rFonts w:ascii="Times New Roman" w:eastAsia="Times New Roman" w:hAnsi="Times New Roman" w:cs="Times New Roman"/>
                <w:sz w:val="20"/>
                <w:szCs w:val="24"/>
              </w:rPr>
              <w:t>m</w:t>
            </w:r>
            <w:r w:rsidRPr="004C261E">
              <w:rPr>
                <w:rFonts w:ascii="Times New Roman" w:eastAsia="Times New Roman" w:hAnsi="Times New Roman" w:cs="Times New Roman"/>
                <w:sz w:val="20"/>
                <w:szCs w:val="24"/>
                <w:vertAlign w:val="superscript"/>
              </w:rPr>
              <w:t>3</w:t>
            </w:r>
          </w:p>
        </w:tc>
        <w:tc>
          <w:tcPr>
            <w:tcW w:w="1800" w:type="dxa"/>
            <w:vMerge/>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60" w:type="dxa"/>
            <w:vMerge/>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440" w:type="dxa"/>
            <w:vMerge/>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fluid ounce</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29.573 5</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milliliter (cm</w:t>
            </w:r>
            <w:r w:rsidRPr="004C261E">
              <w:rPr>
                <w:rFonts w:ascii="Times New Roman" w:eastAsia="Times New Roman" w:hAnsi="Times New Roman" w:cs="Times New Roman"/>
                <w:sz w:val="20"/>
                <w:szCs w:val="24"/>
                <w:vertAlign w:val="superscript"/>
              </w:rPr>
              <w:t>3</w:t>
            </w:r>
            <w:r w:rsidRPr="004C261E">
              <w:rPr>
                <w:rFonts w:ascii="Times New Roman" w:eastAsia="Times New Roman" w:hAnsi="Times New Roman" w:cs="Times New Roman"/>
                <w:sz w:val="20"/>
                <w:szCs w:val="24"/>
              </w:rPr>
              <w:t>)</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0.033 814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fl oz</w:t>
            </w:r>
          </w:p>
        </w:tc>
      </w:tr>
      <w:tr w:rsidR="004C261E" w:rsidRPr="004C261E" w:rsidTr="00A508CC">
        <w:trPr>
          <w:trHeight w:val="460"/>
          <w:jc w:val="center"/>
        </w:trPr>
        <w:tc>
          <w:tcPr>
            <w:tcW w:w="1528" w:type="dxa"/>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liquid pint</w:t>
            </w:r>
          </w:p>
        </w:tc>
        <w:tc>
          <w:tcPr>
            <w:tcW w:w="329" w:type="dxa"/>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473.177</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0.473 177</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c>
          <w:tcPr>
            <w:tcW w:w="1800" w:type="dxa"/>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liter</w:t>
            </w:r>
          </w:p>
        </w:tc>
        <w:tc>
          <w:tcPr>
            <w:tcW w:w="360" w:type="dxa"/>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1.056 69</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0.264 172</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liq qt</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gal</w:t>
            </w:r>
          </w:p>
        </w:tc>
      </w:tr>
      <w:tr w:rsidR="004C261E" w:rsidRPr="004C261E" w:rsidTr="00A508CC">
        <w:trPr>
          <w:cantSplit/>
          <w:jc w:val="center"/>
        </w:trPr>
        <w:tc>
          <w:tcPr>
            <w:tcW w:w="1528" w:type="dxa"/>
            <w:vMerge w:val="restart"/>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liquid quart</w:t>
            </w:r>
          </w:p>
        </w:tc>
        <w:tc>
          <w:tcPr>
            <w:tcW w:w="329" w:type="dxa"/>
            <w:vMerge w:val="restart"/>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vMerge w:val="restart"/>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946.353</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0.946 353</w:t>
            </w:r>
          </w:p>
        </w:tc>
        <w:tc>
          <w:tcPr>
            <w:tcW w:w="720" w:type="dxa"/>
            <w:vMerge w:val="restart"/>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dry pint</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550.610 5</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w:t>
            </w:r>
          </w:p>
        </w:tc>
      </w:tr>
      <w:tr w:rsidR="004C261E" w:rsidRPr="004C261E" w:rsidTr="00A508CC">
        <w:trPr>
          <w:cantSplit/>
          <w:jc w:val="center"/>
        </w:trPr>
        <w:tc>
          <w:tcPr>
            <w:tcW w:w="1528" w:type="dxa"/>
            <w:vMerge/>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dry quart</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1.101 221</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r>
      <w:tr w:rsidR="004C261E" w:rsidRPr="004C261E" w:rsidTr="00A508CC">
        <w:trPr>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gallon</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3.785 41</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peck</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8.809 768</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r>
      <w:tr w:rsidR="004C261E" w:rsidRPr="004C261E" w:rsidTr="00A508CC">
        <w:trPr>
          <w:jc w:val="center"/>
        </w:trPr>
        <w:tc>
          <w:tcPr>
            <w:tcW w:w="1528"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bushel</w:t>
            </w:r>
          </w:p>
        </w:tc>
        <w:tc>
          <w:tcPr>
            <w:tcW w:w="329"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35.239 1</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w:t>
            </w:r>
          </w:p>
        </w:tc>
        <w:tc>
          <w:tcPr>
            <w:tcW w:w="1800"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gill</w:t>
            </w:r>
          </w:p>
        </w:tc>
        <w:tc>
          <w:tcPr>
            <w:tcW w:w="360"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118.294 1</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mL</w:t>
            </w:r>
          </w:p>
        </w:tc>
      </w:tr>
      <w:tr w:rsidR="004C261E" w:rsidRPr="004C261E" w:rsidTr="00A508CC">
        <w:trPr>
          <w:jc w:val="center"/>
        </w:trPr>
        <w:tc>
          <w:tcPr>
            <w:tcW w:w="8154" w:type="dxa"/>
            <w:gridSpan w:val="8"/>
            <w:tcBorders>
              <w:top w:val="double" w:sz="4" w:space="0" w:color="auto"/>
            </w:tcBorders>
          </w:tcPr>
          <w:p w:rsidR="004C261E" w:rsidRPr="004C261E" w:rsidRDefault="004C261E" w:rsidP="004C261E">
            <w:pPr>
              <w:spacing w:before="120" w:after="12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MASS (weight)</w:t>
            </w:r>
          </w:p>
        </w:tc>
      </w:tr>
      <w:tr w:rsidR="004C261E" w:rsidRPr="004C261E" w:rsidTr="00A508CC">
        <w:trPr>
          <w:cantSplit/>
          <w:jc w:val="center"/>
        </w:trPr>
        <w:tc>
          <w:tcPr>
            <w:tcW w:w="1528"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ounce</w:t>
            </w:r>
          </w:p>
        </w:tc>
        <w:tc>
          <w:tcPr>
            <w:tcW w:w="329"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28.349 5</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w:t>
            </w:r>
          </w:p>
        </w:tc>
        <w:tc>
          <w:tcPr>
            <w:tcW w:w="1800" w:type="dxa"/>
            <w:vMerge w:val="restart"/>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milligram</w:t>
            </w:r>
          </w:p>
        </w:tc>
        <w:tc>
          <w:tcPr>
            <w:tcW w:w="360" w:type="dxa"/>
            <w:vMerge w:val="restart"/>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vMerge w:val="restart"/>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0.000 035 274</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0.015 432 4</w:t>
            </w:r>
          </w:p>
        </w:tc>
        <w:tc>
          <w:tcPr>
            <w:tcW w:w="720" w:type="dxa"/>
            <w:vMerge w:val="restart"/>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oz</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grain</w:t>
            </w:r>
          </w:p>
        </w:tc>
      </w:tr>
      <w:tr w:rsidR="004C261E" w:rsidRPr="004C261E" w:rsidTr="00A508CC">
        <w:trPr>
          <w:cantSplit/>
          <w:trHeight w:val="280"/>
          <w:jc w:val="center"/>
        </w:trPr>
        <w:tc>
          <w:tcPr>
            <w:tcW w:w="1528" w:type="dxa"/>
            <w:vMerge w:val="restart"/>
            <w:tcBorders>
              <w:right w:val="nil"/>
            </w:tcBorders>
            <w:vAlign w:val="center"/>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pound</w:t>
            </w:r>
          </w:p>
        </w:tc>
        <w:tc>
          <w:tcPr>
            <w:tcW w:w="329" w:type="dxa"/>
            <w:vMerge w:val="restart"/>
            <w:tcBorders>
              <w:left w:val="nil"/>
              <w:right w:val="nil"/>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vMerge w:val="restart"/>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453.592 37</w:t>
            </w:r>
          </w:p>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0.453 592</w:t>
            </w:r>
          </w:p>
        </w:tc>
        <w:tc>
          <w:tcPr>
            <w:tcW w:w="720" w:type="dxa"/>
            <w:vMerge w:val="restart"/>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g*</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kg</w:t>
            </w:r>
          </w:p>
        </w:tc>
        <w:tc>
          <w:tcPr>
            <w:tcW w:w="1800" w:type="dxa"/>
            <w:vMerge/>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60" w:type="dxa"/>
            <w:vMerge/>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440" w:type="dxa"/>
            <w:vMerge/>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r>
      <w:tr w:rsidR="004C261E" w:rsidRPr="004C261E" w:rsidTr="00A508CC">
        <w:trPr>
          <w:cantSplit/>
          <w:jc w:val="center"/>
        </w:trPr>
        <w:tc>
          <w:tcPr>
            <w:tcW w:w="1528" w:type="dxa"/>
            <w:vMerge/>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329" w:type="dxa"/>
            <w:vMerge/>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p>
        </w:tc>
        <w:tc>
          <w:tcPr>
            <w:tcW w:w="1257" w:type="dxa"/>
            <w:vMerge/>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p>
        </w:tc>
        <w:tc>
          <w:tcPr>
            <w:tcW w:w="720" w:type="dxa"/>
            <w:vMerge/>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p>
        </w:tc>
        <w:tc>
          <w:tcPr>
            <w:tcW w:w="1800" w:type="dxa"/>
            <w:tcBorders>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gram</w:t>
            </w:r>
          </w:p>
        </w:tc>
        <w:tc>
          <w:tcPr>
            <w:tcW w:w="360" w:type="dxa"/>
            <w:tcBorders>
              <w:left w:val="nil"/>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0.035 274</w:t>
            </w:r>
          </w:p>
        </w:tc>
        <w:tc>
          <w:tcPr>
            <w:tcW w:w="720" w:type="dxa"/>
            <w:tcBorders>
              <w:left w:val="nil"/>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oz</w:t>
            </w:r>
          </w:p>
        </w:tc>
      </w:tr>
      <w:tr w:rsidR="004C261E" w:rsidRPr="004C261E" w:rsidTr="00A508CC">
        <w:trPr>
          <w:jc w:val="center"/>
        </w:trPr>
        <w:tc>
          <w:tcPr>
            <w:tcW w:w="1528"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grain</w:t>
            </w:r>
          </w:p>
        </w:tc>
        <w:tc>
          <w:tcPr>
            <w:tcW w:w="329"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257"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64.798 91</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mg</w:t>
            </w:r>
          </w:p>
        </w:tc>
        <w:tc>
          <w:tcPr>
            <w:tcW w:w="1800" w:type="dxa"/>
            <w:tcBorders>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kilogram</w:t>
            </w:r>
          </w:p>
        </w:tc>
        <w:tc>
          <w:tcPr>
            <w:tcW w:w="360" w:type="dxa"/>
            <w:tcBorders>
              <w:left w:val="nil"/>
              <w:bottom w:val="double" w:sz="4" w:space="0" w:color="auto"/>
              <w:right w:val="nil"/>
            </w:tcBorders>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t>
            </w:r>
          </w:p>
        </w:tc>
        <w:tc>
          <w:tcPr>
            <w:tcW w:w="1440" w:type="dxa"/>
            <w:tcBorders>
              <w:left w:val="nil"/>
              <w:bottom w:val="double" w:sz="4" w:space="0" w:color="auto"/>
              <w:right w:val="nil"/>
            </w:tcBorders>
          </w:tcPr>
          <w:p w:rsidR="004C261E" w:rsidRPr="004C261E" w:rsidRDefault="004C261E" w:rsidP="004C261E">
            <w:pPr>
              <w:spacing w:after="0" w:line="240" w:lineRule="auto"/>
              <w:jc w:val="right"/>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2.204 62</w:t>
            </w:r>
          </w:p>
        </w:tc>
        <w:tc>
          <w:tcPr>
            <w:tcW w:w="720" w:type="dxa"/>
            <w:tcBorders>
              <w:left w:val="nil"/>
              <w:bottom w:val="double" w:sz="4" w:space="0" w:color="auto"/>
            </w:tcBorders>
          </w:tcPr>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lb</w:t>
            </w:r>
          </w:p>
        </w:tc>
      </w:tr>
      <w:tr w:rsidR="004C261E" w:rsidRPr="004C261E" w:rsidTr="00A508CC">
        <w:trPr>
          <w:jc w:val="center"/>
        </w:trPr>
        <w:tc>
          <w:tcPr>
            <w:tcW w:w="8154" w:type="dxa"/>
            <w:gridSpan w:val="8"/>
            <w:tcBorders>
              <w:top w:val="double" w:sz="4" w:space="0" w:color="auto"/>
            </w:tcBorders>
          </w:tcPr>
          <w:p w:rsidR="004C261E" w:rsidRPr="004C261E" w:rsidRDefault="004C261E" w:rsidP="004C261E">
            <w:pPr>
              <w:spacing w:before="120" w:after="120" w:line="240" w:lineRule="auto"/>
              <w:jc w:val="center"/>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TEMPERATURE</w:t>
            </w:r>
          </w:p>
        </w:tc>
      </w:tr>
      <w:tr w:rsidR="004C261E" w:rsidRPr="004C261E" w:rsidTr="00A508CC">
        <w:trPr>
          <w:jc w:val="center"/>
        </w:trPr>
        <w:tc>
          <w:tcPr>
            <w:tcW w:w="3834" w:type="dxa"/>
            <w:gridSpan w:val="4"/>
            <w:tcBorders>
              <w:bottom w:val="double" w:sz="4" w:space="0" w:color="auto"/>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position w:val="-14"/>
                <w:sz w:val="20"/>
                <w:szCs w:val="24"/>
              </w:rPr>
              <w:object w:dxaOrig="1620" w:dyaOrig="340">
                <v:shape id="_x0000_i1027" type="#_x0000_t75" style="width:82.5pt;height:18pt" o:ole="">
                  <v:imagedata r:id="rId29" o:title=""/>
                </v:shape>
                <o:OLEObject Type="Embed" ProgID="Equation.3" ShapeID="_x0000_i1027" DrawAspect="Content" ObjectID="_1539508189" r:id="rId30"/>
              </w:object>
            </w:r>
          </w:p>
        </w:tc>
        <w:tc>
          <w:tcPr>
            <w:tcW w:w="4320" w:type="dxa"/>
            <w:gridSpan w:val="4"/>
            <w:tcBorders>
              <w:bottom w:val="double" w:sz="4" w:space="0" w:color="auto"/>
            </w:tcBorders>
            <w:vAlign w:val="center"/>
          </w:tcPr>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position w:val="-22"/>
                <w:sz w:val="20"/>
                <w:szCs w:val="24"/>
              </w:rPr>
              <w:object w:dxaOrig="1560" w:dyaOrig="560">
                <v:shape id="_x0000_i1028" type="#_x0000_t75" style="width:76.5pt;height:27pt" o:ole="">
                  <v:imagedata r:id="rId31" o:title=""/>
                </v:shape>
                <o:OLEObject Type="Embed" ProgID="Equation.3" ShapeID="_x0000_i1028" DrawAspect="Content" ObjectID="_1539508190" r:id="rId32"/>
              </w:object>
            </w:r>
          </w:p>
        </w:tc>
      </w:tr>
      <w:tr w:rsidR="004C261E" w:rsidRPr="004C261E" w:rsidTr="00A508CC">
        <w:trPr>
          <w:jc w:val="center"/>
        </w:trPr>
        <w:tc>
          <w:tcPr>
            <w:tcW w:w="8154" w:type="dxa"/>
            <w:gridSpan w:val="8"/>
            <w:tcBorders>
              <w:top w:val="double" w:sz="4" w:space="0" w:color="auto"/>
              <w:bottom w:val="double" w:sz="4" w:space="0" w:color="auto"/>
            </w:tcBorders>
          </w:tcPr>
          <w:p w:rsidR="004C261E" w:rsidRPr="004C261E" w:rsidRDefault="004C261E" w:rsidP="004C261E">
            <w:pPr>
              <w:spacing w:before="120"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Exactly</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These conversion factors are given to six or more significant digits in the event such accuracy is necessary.  To convert to U.S. customary units, divide the factor rather than multiplying.</w:t>
            </w:r>
          </w:p>
          <w:p w:rsidR="004C261E" w:rsidRPr="004C261E" w:rsidRDefault="004C261E" w:rsidP="004C261E">
            <w:pPr>
              <w:spacing w:before="60" w:after="12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(Amended 1998)</w:t>
            </w:r>
          </w:p>
        </w:tc>
      </w:tr>
    </w:tbl>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br w:type="page"/>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THIS PAGE LEFT INTENTIONALLY BLANK</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br w:type="page"/>
      </w:r>
    </w:p>
    <w:p w:rsidR="004C261E" w:rsidRPr="004C261E" w:rsidRDefault="004C261E" w:rsidP="004C261E">
      <w:pPr>
        <w:spacing w:after="0" w:line="240" w:lineRule="auto"/>
        <w:jc w:val="center"/>
        <w:rPr>
          <w:rFonts w:ascii="Times New Roman" w:eastAsia="Times New Roman" w:hAnsi="Times New Roman" w:cs="Times New Roman"/>
          <w:sz w:val="20"/>
          <w:szCs w:val="24"/>
        </w:rPr>
        <w:sectPr w:rsidR="004C261E" w:rsidRPr="004C261E" w:rsidSect="00724039">
          <w:pgSz w:w="12240" w:h="15840" w:code="1"/>
          <w:pgMar w:top="1440" w:right="1440" w:bottom="1440" w:left="1440" w:header="720" w:footer="720" w:gutter="0"/>
          <w:cols w:space="720"/>
          <w:docGrid w:linePitch="360"/>
        </w:sectPr>
      </w:pPr>
    </w:p>
    <w:p w:rsidR="004C261E" w:rsidRPr="004C261E" w:rsidRDefault="004C261E" w:rsidP="004C261E">
      <w:pPr>
        <w:keepNext/>
        <w:tabs>
          <w:tab w:val="left" w:pos="360"/>
        </w:tabs>
        <w:spacing w:before="240" w:after="60" w:line="240" w:lineRule="auto"/>
        <w:jc w:val="center"/>
        <w:outlineLvl w:val="5"/>
        <w:rPr>
          <w:rFonts w:ascii="Times New Roman" w:eastAsia="Times New Roman" w:hAnsi="Times New Roman" w:cs="Times New Roman"/>
          <w:b/>
          <w:bCs/>
          <w:sz w:val="24"/>
        </w:rPr>
      </w:pPr>
      <w:bookmarkStart w:id="935" w:name="_Toc173388108"/>
      <w:bookmarkStart w:id="936" w:name="_Toc173751486"/>
      <w:bookmarkStart w:id="937" w:name="_Toc462831952"/>
      <w:r w:rsidRPr="004C261E">
        <w:rPr>
          <w:rFonts w:ascii="Times New Roman" w:eastAsia="Times New Roman" w:hAnsi="Times New Roman" w:cs="Times New Roman"/>
          <w:b/>
          <w:bCs/>
          <w:sz w:val="24"/>
        </w:rPr>
        <w:lastRenderedPageBreak/>
        <w:t>UPLR Appendix B:  Converting U.S. Customary Units to SI Units</w:t>
      </w:r>
      <w:bookmarkEnd w:id="935"/>
      <w:bookmarkEnd w:id="936"/>
      <w:bookmarkEnd w:id="937"/>
    </w:p>
    <w:p w:rsidR="004C261E" w:rsidRPr="004C261E" w:rsidRDefault="004C261E" w:rsidP="004C261E">
      <w:pPr>
        <w:spacing w:before="120" w:after="0" w:line="240" w:lineRule="auto"/>
        <w:jc w:val="center"/>
        <w:rPr>
          <w:rFonts w:ascii="Times New Roman" w:eastAsia="Times New Roman" w:hAnsi="Times New Roman" w:cs="Times New Roman"/>
          <w:b/>
          <w:sz w:val="24"/>
          <w:szCs w:val="24"/>
        </w:rPr>
      </w:pPr>
      <w:bookmarkStart w:id="938" w:name="_Toc173388109"/>
      <w:bookmarkStart w:id="939" w:name="_Toc173751487"/>
      <w:r w:rsidRPr="004C261E">
        <w:rPr>
          <w:rFonts w:ascii="Times New Roman" w:eastAsia="Times New Roman" w:hAnsi="Times New Roman" w:cs="Times New Roman"/>
          <w:b/>
          <w:sz w:val="24"/>
          <w:szCs w:val="24"/>
        </w:rPr>
        <w:t>for Quantity Declarations on Packages</w:t>
      </w:r>
      <w:bookmarkEnd w:id="938"/>
      <w:bookmarkEnd w:id="939"/>
    </w:p>
    <w:p w:rsidR="004C261E" w:rsidRPr="004C261E" w:rsidRDefault="004C261E" w:rsidP="004C261E">
      <w:pPr>
        <w:spacing w:after="0" w:line="240" w:lineRule="auto"/>
        <w:jc w:val="center"/>
        <w:rPr>
          <w:rFonts w:ascii="Times New Roman" w:eastAsia="Times New Roman" w:hAnsi="Times New Roman" w:cs="Times New Roman"/>
          <w:b/>
          <w:bCs/>
          <w:sz w:val="28"/>
          <w:szCs w:val="28"/>
        </w:rPr>
      </w:pPr>
    </w:p>
    <w:p w:rsidR="004C261E" w:rsidRPr="004C261E" w:rsidRDefault="004C261E" w:rsidP="004C261E">
      <w:pPr>
        <w:keepNext/>
        <w:tabs>
          <w:tab w:val="left" w:pos="360"/>
        </w:tabs>
        <w:spacing w:after="0" w:line="240" w:lineRule="auto"/>
        <w:jc w:val="both"/>
        <w:rPr>
          <w:rFonts w:ascii="Times New Roman" w:eastAsia="Times New Roman" w:hAnsi="Times New Roman" w:cs="Times New Roman"/>
          <w:b/>
          <w:bCs/>
          <w:sz w:val="24"/>
          <w:szCs w:val="24"/>
        </w:rPr>
      </w:pPr>
      <w:bookmarkStart w:id="940" w:name="_Toc173470305"/>
      <w:bookmarkStart w:id="941" w:name="_Toc173470677"/>
      <w:bookmarkStart w:id="942" w:name="_Toc173471493"/>
      <w:bookmarkStart w:id="943" w:name="_Toc173474141"/>
      <w:bookmarkStart w:id="944" w:name="_Toc173771783"/>
      <w:r w:rsidRPr="004C261E">
        <w:rPr>
          <w:rFonts w:ascii="Times New Roman" w:eastAsia="Times New Roman" w:hAnsi="Times New Roman" w:cs="Times New Roman"/>
          <w:b/>
          <w:bCs/>
          <w:sz w:val="24"/>
          <w:szCs w:val="24"/>
        </w:rPr>
        <w:t>1.  Conversion.</w:t>
      </w:r>
      <w:bookmarkEnd w:id="940"/>
      <w:bookmarkEnd w:id="941"/>
      <w:bookmarkEnd w:id="942"/>
      <w:bookmarkEnd w:id="943"/>
      <w:bookmarkEnd w:id="944"/>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 convert an U.S. customary quantity to an SI quantity</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"Conversions"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"SI units:Conversion"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 multiply the appropriate conversion factor in Table 1 in Appendix A by the U.S. customary unit and round according to the following rules.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Next/>
        <w:tabs>
          <w:tab w:val="left" w:pos="360"/>
        </w:tabs>
        <w:spacing w:after="0" w:line="240" w:lineRule="auto"/>
        <w:jc w:val="both"/>
        <w:rPr>
          <w:rFonts w:ascii="Times New Roman" w:eastAsia="Times New Roman" w:hAnsi="Times New Roman" w:cs="Times New Roman"/>
          <w:b/>
          <w:bCs/>
          <w:sz w:val="24"/>
          <w:szCs w:val="24"/>
        </w:rPr>
      </w:pPr>
      <w:bookmarkStart w:id="945" w:name="_Toc173470306"/>
      <w:bookmarkStart w:id="946" w:name="_Toc173470678"/>
      <w:bookmarkStart w:id="947" w:name="_Toc173471494"/>
      <w:bookmarkStart w:id="948" w:name="_Toc173474142"/>
      <w:bookmarkStart w:id="949" w:name="_Toc173771784"/>
      <w:r w:rsidRPr="004C261E">
        <w:rPr>
          <w:rFonts w:ascii="Times New Roman" w:eastAsia="Times New Roman" w:hAnsi="Times New Roman" w:cs="Times New Roman"/>
          <w:b/>
          <w:bCs/>
          <w:sz w:val="24"/>
          <w:szCs w:val="24"/>
        </w:rPr>
        <w:t>2.  Rounding and Significant Digits.</w:t>
      </w:r>
      <w:bookmarkEnd w:id="945"/>
      <w:bookmarkEnd w:id="946"/>
      <w:bookmarkEnd w:id="947"/>
      <w:bookmarkEnd w:id="948"/>
      <w:bookmarkEnd w:id="949"/>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It is the packager’s responsibility to round converted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"Rounding and significant digits"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The requirements of 6.13. Rounding apply to all quantity declarations that are derived from converted values:</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spacing w:after="0" w:line="240" w:lineRule="auto"/>
        <w:ind w:left="360" w:right="450"/>
        <w:jc w:val="both"/>
        <w:rPr>
          <w:rFonts w:ascii="Times New Roman" w:eastAsia="Times New Roman" w:hAnsi="Times New Roman" w:cs="Times New Roman"/>
          <w:b/>
          <w:bCs/>
          <w:sz w:val="20"/>
          <w:szCs w:val="24"/>
        </w:rPr>
      </w:pPr>
      <w:r w:rsidRPr="004C261E">
        <w:rPr>
          <w:rFonts w:ascii="Times New Roman" w:eastAsia="Times New Roman" w:hAnsi="Times New Roman" w:cs="Times New Roman"/>
          <w:b/>
          <w:bCs/>
          <w:sz w:val="20"/>
          <w:szCs w:val="24"/>
        </w:rPr>
        <w:t xml:space="preserve">6.13.  Rounding. </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bCs/>
          <w:sz w:val="20"/>
          <w:szCs w:val="24"/>
        </w:rPr>
        <w:t xml:space="preserve">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rsidR="004C261E" w:rsidRPr="004C261E" w:rsidRDefault="004C261E" w:rsidP="004C261E">
      <w:pPr>
        <w:spacing w:after="0" w:line="240" w:lineRule="auto"/>
        <w:jc w:val="both"/>
        <w:rPr>
          <w:rFonts w:ascii="Times New Roman" w:eastAsia="Times New Roman" w:hAnsi="Times New Roman" w:cs="Times New Roman"/>
          <w:i/>
          <w:iCs/>
          <w:sz w:val="20"/>
          <w:szCs w:val="24"/>
        </w:rPr>
      </w:pPr>
    </w:p>
    <w:p w:rsidR="004C261E" w:rsidRPr="004C261E" w:rsidRDefault="004C261E" w:rsidP="004C261E">
      <w:pPr>
        <w:spacing w:after="0" w:line="240" w:lineRule="auto"/>
        <w:jc w:val="both"/>
        <w:rPr>
          <w:rFonts w:ascii="Times New Roman" w:eastAsia="Times New Roman" w:hAnsi="Times New Roman" w:cs="Times New Roman"/>
          <w:i/>
          <w:iCs/>
          <w:sz w:val="20"/>
          <w:szCs w:val="24"/>
        </w:rPr>
      </w:pPr>
      <w:r w:rsidRPr="004C261E">
        <w:rPr>
          <w:rFonts w:ascii="Times New Roman" w:eastAsia="Times New Roman" w:hAnsi="Times New Roman" w:cs="Times New Roman"/>
          <w:b/>
          <w:bCs/>
          <w:i/>
          <w:iCs/>
          <w:sz w:val="20"/>
          <w:szCs w:val="24"/>
        </w:rPr>
        <w:t>NOTE:</w:t>
      </w:r>
      <w:r w:rsidRPr="004C261E">
        <w:rPr>
          <w:rFonts w:ascii="Times New Roman" w:eastAsia="Times New Roman" w:hAnsi="Times New Roman" w:cs="Times New Roman"/>
          <w:i/>
          <w:iCs/>
          <w:sz w:val="20"/>
          <w:szCs w:val="24"/>
        </w:rPr>
        <w:t xml:space="preserve">  When as a result of rounding SI or U.S. customary declarations calculated based on the conversion factors in Appendix A, the resulting declarations are not exact, the largest declaration, whether metric or U.S. customary, will be used for enforcement purposes to determine whether a package contains at least the declared amount of the product.</w:t>
      </w:r>
    </w:p>
    <w:p w:rsidR="004C261E" w:rsidRPr="004C261E" w:rsidRDefault="004C261E" w:rsidP="004C261E">
      <w:pPr>
        <w:spacing w:after="0" w:line="240" w:lineRule="auto"/>
        <w:jc w:val="both"/>
        <w:rPr>
          <w:rFonts w:ascii="Times New Roman" w:eastAsia="Times New Roman" w:hAnsi="Times New Roman" w:cs="Times New Roman"/>
          <w:i/>
          <w:iCs/>
          <w:sz w:val="20"/>
          <w:szCs w:val="24"/>
        </w:rPr>
      </w:pP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U.S. customary and SI declarations of quantity must be accurate and equivalent to each other.  For example, a package bearing a net weight declaration of 2 lb (32 oz) must also include an SI declaration of 907 g.</w:t>
      </w:r>
    </w:p>
    <w:p w:rsidR="004C261E" w:rsidRPr="004C261E" w:rsidRDefault="004C261E" w:rsidP="004C261E">
      <w:p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4C261E" w:rsidRPr="004C261E" w:rsidTr="00A508CC">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4C261E" w:rsidRPr="004C261E" w:rsidRDefault="004C261E" w:rsidP="004C261E">
            <w:pPr>
              <w:spacing w:after="0" w:line="240" w:lineRule="auto"/>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lastRenderedPageBreak/>
              <w:t>Table 1.  Rounding Rules</w:t>
            </w:r>
          </w:p>
        </w:tc>
      </w:tr>
      <w:tr w:rsidR="004C261E" w:rsidRPr="004C261E" w:rsidTr="00A508CC">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4C261E" w:rsidRPr="004C261E" w:rsidRDefault="004C261E" w:rsidP="004C261E">
            <w:pPr>
              <w:tabs>
                <w:tab w:val="left" w:pos="181"/>
              </w:tabs>
              <w:spacing w:after="0" w:line="240" w:lineRule="auto"/>
              <w:ind w:left="90"/>
              <w:jc w:val="center"/>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When The First Digit Dropped is:</w:t>
            </w:r>
          </w:p>
        </w:tc>
        <w:tc>
          <w:tcPr>
            <w:tcW w:w="1440" w:type="dxa"/>
            <w:tcBorders>
              <w:top w:val="double" w:sz="6" w:space="0" w:color="auto"/>
              <w:left w:val="single" w:sz="6" w:space="0" w:color="auto"/>
              <w:bottom w:val="nil"/>
              <w:right w:val="nil"/>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The Last Digit Retained is:</w:t>
            </w:r>
          </w:p>
        </w:tc>
        <w:tc>
          <w:tcPr>
            <w:tcW w:w="1525" w:type="dxa"/>
            <w:tcBorders>
              <w:top w:val="double" w:sz="6" w:space="0" w:color="auto"/>
              <w:left w:val="single" w:sz="6" w:space="0" w:color="auto"/>
              <w:bottom w:val="nil"/>
              <w:right w:val="double" w:sz="6" w:space="0" w:color="auto"/>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Examples</w:t>
            </w:r>
          </w:p>
        </w:tc>
      </w:tr>
      <w:tr w:rsidR="004C261E" w:rsidRPr="004C261E" w:rsidTr="00A508CC">
        <w:trPr>
          <w:cantSplit/>
          <w:trHeight w:val="552"/>
          <w:jc w:val="center"/>
        </w:trPr>
        <w:tc>
          <w:tcPr>
            <w:tcW w:w="2687" w:type="dxa"/>
            <w:tcBorders>
              <w:top w:val="double" w:sz="6" w:space="0" w:color="auto"/>
              <w:left w:val="double" w:sz="6" w:space="0" w:color="auto"/>
              <w:bottom w:val="nil"/>
              <w:right w:val="nil"/>
            </w:tcBorders>
            <w:vAlign w:val="center"/>
          </w:tcPr>
          <w:p w:rsidR="004C261E" w:rsidRPr="004C261E" w:rsidRDefault="004C261E" w:rsidP="004C261E">
            <w:pPr>
              <w:tabs>
                <w:tab w:val="left" w:pos="864"/>
                <w:tab w:val="right" w:leader="dot" w:pos="9360"/>
              </w:tabs>
              <w:spacing w:before="200" w:after="200" w:line="240" w:lineRule="auto"/>
              <w:ind w:left="720" w:hanging="720"/>
              <w:jc w:val="center"/>
              <w:rPr>
                <w:rFonts w:ascii="Times New Roman" w:eastAsia="Times New Roman" w:hAnsi="Times New Roman" w:cs="Times New Roman"/>
                <w:sz w:val="20"/>
                <w:szCs w:val="24"/>
              </w:rPr>
            </w:pPr>
            <w:r w:rsidRPr="004C261E">
              <w:rPr>
                <w:rFonts w:ascii="ZWAdobeF" w:eastAsia="Times New Roman" w:hAnsi="ZWAdobeF" w:cs="ZWAdobeF"/>
                <w:sz w:val="2"/>
                <w:szCs w:val="2"/>
              </w:rPr>
              <w:t>1431B</w:t>
            </w:r>
            <w:r w:rsidRPr="004C261E">
              <w:rPr>
                <w:rFonts w:ascii="Times New Roman" w:eastAsia="Times New Roman" w:hAnsi="Times New Roman" w:cs="Times New Roman"/>
                <w:sz w:val="20"/>
                <w:szCs w:val="24"/>
              </w:rPr>
              <w:t>less than 5</w:t>
            </w:r>
          </w:p>
        </w:tc>
        <w:tc>
          <w:tcPr>
            <w:tcW w:w="1440" w:type="dxa"/>
            <w:tcBorders>
              <w:top w:val="double" w:sz="6" w:space="0" w:color="auto"/>
              <w:left w:val="single" w:sz="6" w:space="0" w:color="auto"/>
              <w:bottom w:val="nil"/>
              <w:right w:val="nil"/>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Unchanged</w:t>
            </w:r>
          </w:p>
        </w:tc>
        <w:tc>
          <w:tcPr>
            <w:tcW w:w="1525" w:type="dxa"/>
            <w:tcBorders>
              <w:top w:val="double" w:sz="6" w:space="0" w:color="auto"/>
              <w:left w:val="single" w:sz="6" w:space="0" w:color="auto"/>
              <w:bottom w:val="nil"/>
              <w:right w:val="double" w:sz="6" w:space="0" w:color="auto"/>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2.44 to 2.4</w:t>
            </w:r>
          </w:p>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2.429 to 2.4</w:t>
            </w:r>
          </w:p>
        </w:tc>
      </w:tr>
      <w:tr w:rsidR="004C261E" w:rsidRPr="004C261E" w:rsidTr="00A508CC">
        <w:trPr>
          <w:cantSplit/>
          <w:trHeight w:val="753"/>
          <w:jc w:val="center"/>
        </w:trPr>
        <w:tc>
          <w:tcPr>
            <w:tcW w:w="2687" w:type="dxa"/>
            <w:tcBorders>
              <w:top w:val="single" w:sz="6" w:space="0" w:color="auto"/>
              <w:left w:val="double" w:sz="6" w:space="0" w:color="auto"/>
              <w:bottom w:val="nil"/>
              <w:right w:val="nil"/>
            </w:tcBorders>
            <w:vAlign w:val="center"/>
          </w:tcPr>
          <w:p w:rsidR="004C261E" w:rsidRPr="004C261E" w:rsidRDefault="004C261E" w:rsidP="004C261E">
            <w:pPr>
              <w:tabs>
                <w:tab w:val="left" w:pos="181"/>
              </w:tabs>
              <w:spacing w:after="0" w:line="240" w:lineRule="auto"/>
              <w:ind w:hanging="27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more than 5, or 5</w:t>
            </w:r>
          </w:p>
          <w:p w:rsidR="004C261E" w:rsidRPr="004C261E" w:rsidRDefault="004C261E" w:rsidP="004C261E">
            <w:pPr>
              <w:tabs>
                <w:tab w:val="left" w:pos="181"/>
              </w:tabs>
              <w:spacing w:after="0" w:line="240" w:lineRule="auto"/>
              <w:ind w:hanging="27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followed by at least 1 digit</w:t>
            </w:r>
          </w:p>
          <w:p w:rsidR="004C261E" w:rsidRPr="004C261E" w:rsidRDefault="004C261E" w:rsidP="004C261E">
            <w:pPr>
              <w:tabs>
                <w:tab w:val="left" w:pos="181"/>
              </w:tabs>
              <w:spacing w:after="0" w:line="240" w:lineRule="auto"/>
              <w:ind w:hanging="27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other than 0</w:t>
            </w:r>
          </w:p>
        </w:tc>
        <w:tc>
          <w:tcPr>
            <w:tcW w:w="1440" w:type="dxa"/>
            <w:tcBorders>
              <w:top w:val="single" w:sz="6" w:space="0" w:color="auto"/>
              <w:left w:val="single" w:sz="6" w:space="0" w:color="auto"/>
              <w:bottom w:val="nil"/>
              <w:right w:val="nil"/>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Increased by 1</w:t>
            </w:r>
          </w:p>
        </w:tc>
        <w:tc>
          <w:tcPr>
            <w:tcW w:w="1525" w:type="dxa"/>
            <w:tcBorders>
              <w:top w:val="single" w:sz="6" w:space="0" w:color="auto"/>
              <w:left w:val="single" w:sz="6" w:space="0" w:color="auto"/>
              <w:bottom w:val="nil"/>
              <w:right w:val="double" w:sz="6" w:space="0" w:color="auto"/>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2.46 to 2.5</w:t>
            </w:r>
          </w:p>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2.451 to 2.5</w:t>
            </w:r>
          </w:p>
        </w:tc>
      </w:tr>
      <w:tr w:rsidR="004C261E" w:rsidRPr="004C261E" w:rsidTr="00A508CC">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4C261E" w:rsidRPr="004C261E" w:rsidRDefault="004C261E" w:rsidP="004C261E">
            <w:pPr>
              <w:tabs>
                <w:tab w:val="left" w:pos="181"/>
              </w:tabs>
              <w:spacing w:after="0" w:line="240" w:lineRule="auto"/>
              <w:ind w:hanging="27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followed by zeros</w:t>
            </w:r>
          </w:p>
        </w:tc>
        <w:tc>
          <w:tcPr>
            <w:tcW w:w="1440" w:type="dxa"/>
            <w:tcBorders>
              <w:top w:val="single" w:sz="6" w:space="0" w:color="auto"/>
              <w:left w:val="single" w:sz="6" w:space="0" w:color="auto"/>
              <w:bottom w:val="double" w:sz="6" w:space="0" w:color="auto"/>
              <w:right w:val="nil"/>
            </w:tcBorders>
            <w:vAlign w:val="center"/>
          </w:tcPr>
          <w:p w:rsidR="004C261E" w:rsidRPr="004C261E" w:rsidRDefault="004C261E" w:rsidP="004C261E">
            <w:pPr>
              <w:tabs>
                <w:tab w:val="left" w:pos="193"/>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Unchanged if Even, or Increased by 1</w:t>
            </w:r>
          </w:p>
          <w:p w:rsidR="004C261E" w:rsidRPr="004C261E" w:rsidRDefault="004C261E" w:rsidP="004C261E">
            <w:pPr>
              <w:tabs>
                <w:tab w:val="left" w:pos="193"/>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if Odd</w:t>
            </w:r>
          </w:p>
        </w:tc>
        <w:tc>
          <w:tcPr>
            <w:tcW w:w="1525" w:type="dxa"/>
            <w:tcBorders>
              <w:top w:val="single" w:sz="6" w:space="0" w:color="auto"/>
              <w:left w:val="single" w:sz="6" w:space="0" w:color="auto"/>
              <w:bottom w:val="double" w:sz="6" w:space="0" w:color="auto"/>
              <w:right w:val="double" w:sz="6" w:space="0" w:color="auto"/>
            </w:tcBorders>
            <w:vAlign w:val="center"/>
          </w:tcPr>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2.450 to 2.4</w:t>
            </w:r>
          </w:p>
          <w:p w:rsidR="004C261E" w:rsidRPr="004C261E" w:rsidRDefault="004C261E" w:rsidP="004C261E">
            <w:pPr>
              <w:tabs>
                <w:tab w:val="left" w:pos="181"/>
              </w:tabs>
              <w:spacing w:after="0" w:line="240" w:lineRule="auto"/>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2.550 to 2.6</w:t>
            </w:r>
          </w:p>
        </w:tc>
      </w:tr>
    </w:tbl>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33"/>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When the first digit discarded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"Rounding rules"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33"/>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the first digit to be discarded is greater than 5, or it is a 5 followed by at least one digit other than zero, the last digit to be retained should be increased by one unit.</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Lines/>
        <w:tabs>
          <w:tab w:val="left" w:pos="1080"/>
          <w:tab w:val="decimal" w:pos="1404"/>
          <w:tab w:val="num" w:pos="1980"/>
          <w:tab w:val="left" w:pos="306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t>984.7</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985</w:t>
      </w:r>
    </w:p>
    <w:p w:rsidR="004C261E" w:rsidRPr="004C261E" w:rsidRDefault="004C261E" w:rsidP="004C261E">
      <w:pPr>
        <w:keepLines/>
        <w:tabs>
          <w:tab w:val="left" w:pos="1080"/>
          <w:tab w:val="decimal" w:pos="1404"/>
          <w:tab w:val="center" w:pos="1440"/>
          <w:tab w:val="num" w:pos="1980"/>
          <w:tab w:val="left" w:pos="306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t>984.51</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985</w:t>
      </w:r>
    </w:p>
    <w:p w:rsidR="004C261E" w:rsidRPr="004C261E" w:rsidRDefault="004C261E" w:rsidP="004C261E">
      <w:pPr>
        <w:keepLines/>
        <w:tabs>
          <w:tab w:val="left" w:pos="1080"/>
          <w:tab w:val="decimal" w:pos="1404"/>
          <w:tab w:val="num" w:pos="1980"/>
          <w:tab w:val="left" w:pos="306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6.86</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6.9</w:t>
      </w:r>
    </w:p>
    <w:p w:rsidR="004C261E" w:rsidRPr="004C261E" w:rsidRDefault="004C261E" w:rsidP="004C261E">
      <w:pPr>
        <w:keepLines/>
        <w:numPr>
          <w:ilvl w:val="1"/>
          <w:numId w:val="34"/>
        </w:numPr>
        <w:tabs>
          <w:tab w:val="left" w:pos="1080"/>
          <w:tab w:val="decimal" w:pos="1404"/>
          <w:tab w:val="num" w:pos="1620"/>
          <w:tab w:val="num" w:pos="1980"/>
          <w:tab w:val="left" w:pos="3060"/>
        </w:tabs>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ab/>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6.9</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33"/>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When the first digit to be discarded is exactly 5, followed only by zeros, the final digit to be retained should be rounded up if it is an odd number (1, 3, 5, 7, or 9), but no adjustment should be made if it is an even number (2, 4, 6, or 8).</w:t>
      </w:r>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keepLine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sz w:val="20"/>
          <w:szCs w:val="24"/>
        </w:rPr>
        <w:t>Examples</w:t>
      </w:r>
      <w:r w:rsidRPr="004C261E">
        <w:rPr>
          <w:rFonts w:ascii="Times New Roman" w:eastAsia="Times New Roman" w:hAnsi="Times New Roman" w:cs="Times New Roman"/>
          <w:b/>
          <w:sz w:val="20"/>
          <w:szCs w:val="24"/>
        </w:rPr>
        <w:t>:</w:t>
      </w:r>
    </w:p>
    <w:p w:rsidR="004C261E" w:rsidRPr="004C261E" w:rsidRDefault="004C261E" w:rsidP="004C261E">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984.50</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984</w:t>
      </w:r>
    </w:p>
    <w:p w:rsidR="004C261E" w:rsidRPr="004C261E" w:rsidRDefault="004C261E" w:rsidP="004C261E">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985.50</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986</w:t>
      </w:r>
    </w:p>
    <w:p w:rsidR="004C261E" w:rsidRPr="004C261E" w:rsidRDefault="004C261E" w:rsidP="004C261E">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68.50</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68</w:t>
      </w:r>
    </w:p>
    <w:p w:rsidR="004C261E" w:rsidRPr="004C261E" w:rsidRDefault="004C261E" w:rsidP="004C261E">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7.450</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7.4</w:t>
      </w:r>
    </w:p>
    <w:p w:rsidR="004C261E" w:rsidRPr="004C261E" w:rsidRDefault="004C261E" w:rsidP="004C261E">
      <w:pPr>
        <w:keepLines/>
        <w:tabs>
          <w:tab w:val="left" w:pos="1920"/>
          <w:tab w:val="left" w:pos="3000"/>
        </w:tabs>
        <w:spacing w:after="0" w:line="240" w:lineRule="auto"/>
        <w:ind w:left="108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7.550</w:t>
      </w:r>
      <w:r w:rsidRPr="004C261E">
        <w:rPr>
          <w:rFonts w:ascii="Times New Roman" w:eastAsia="Times New Roman" w:hAnsi="Times New Roman" w:cs="Times New Roman"/>
          <w:sz w:val="20"/>
          <w:szCs w:val="24"/>
        </w:rPr>
        <w:tab/>
        <w:t>becomes</w:t>
      </w:r>
      <w:r w:rsidRPr="004C261E">
        <w:rPr>
          <w:rFonts w:ascii="Times New Roman" w:eastAsia="Times New Roman" w:hAnsi="Times New Roman" w:cs="Times New Roman"/>
          <w:sz w:val="20"/>
          <w:szCs w:val="24"/>
        </w:rPr>
        <w:tab/>
        <w:t>7.6</w:t>
      </w:r>
    </w:p>
    <w:p w:rsidR="004C261E" w:rsidRPr="004C261E" w:rsidRDefault="004C261E" w:rsidP="004C261E">
      <w:pPr>
        <w:keepLines/>
        <w:spacing w:after="0" w:line="240" w:lineRule="auto"/>
        <w:jc w:val="both"/>
        <w:rPr>
          <w:rFonts w:ascii="Times New Roman" w:eastAsia="Times New Roman" w:hAnsi="Times New Roman" w:cs="Times New Roman"/>
          <w:sz w:val="20"/>
          <w:szCs w:val="24"/>
        </w:rPr>
      </w:pPr>
    </w:p>
    <w:p w:rsidR="004C261E" w:rsidRPr="004C261E" w:rsidRDefault="004C261E" w:rsidP="004C261E">
      <w:pPr>
        <w:keepLines/>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b/>
          <w:bCs/>
          <w:i/>
          <w:iCs/>
          <w:sz w:val="20"/>
          <w:szCs w:val="24"/>
        </w:rPr>
        <w:t>*NOTE</w:t>
      </w:r>
      <w:r w:rsidRPr="004C261E">
        <w:rPr>
          <w:rFonts w:ascii="Times New Roman" w:eastAsia="Times New Roman" w:hAnsi="Times New Roman" w:cs="Times New Roman"/>
          <w:sz w:val="20"/>
          <w:szCs w:val="24"/>
        </w:rPr>
        <w:t xml:space="preserve">:  </w:t>
      </w:r>
      <w:r w:rsidRPr="004C261E">
        <w:rPr>
          <w:rFonts w:ascii="Times New Roman" w:eastAsia="Times New Roman" w:hAnsi="Times New Roman" w:cs="Times New Roman"/>
          <w:i/>
          <w:iCs/>
          <w:sz w:val="20"/>
          <w:szCs w:val="24"/>
        </w:rPr>
        <w:t>See additional examples in Table 2.</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keepNext/>
        <w:tabs>
          <w:tab w:val="left" w:pos="360"/>
        </w:tabs>
        <w:spacing w:after="0" w:line="240" w:lineRule="auto"/>
        <w:jc w:val="both"/>
        <w:rPr>
          <w:rFonts w:ascii="Times New Roman" w:eastAsia="Times New Roman" w:hAnsi="Times New Roman" w:cs="Times New Roman"/>
          <w:b/>
          <w:sz w:val="24"/>
          <w:szCs w:val="24"/>
        </w:rPr>
      </w:pPr>
      <w:bookmarkStart w:id="950" w:name="_Toc173470307"/>
      <w:bookmarkStart w:id="951" w:name="_Toc173470679"/>
      <w:bookmarkStart w:id="952" w:name="_Toc173471495"/>
      <w:bookmarkStart w:id="953" w:name="_Toc173474143"/>
      <w:bookmarkStart w:id="954" w:name="_Toc173771785"/>
      <w:r w:rsidRPr="004C261E">
        <w:rPr>
          <w:rFonts w:ascii="Times New Roman" w:eastAsia="Times New Roman" w:hAnsi="Times New Roman" w:cs="Times New Roman"/>
          <w:b/>
          <w:sz w:val="24"/>
          <w:szCs w:val="24"/>
        </w:rPr>
        <w:t>3.  Additional Advice on Rounding and Significant Digits</w:t>
      </w:r>
      <w:bookmarkEnd w:id="950"/>
      <w:bookmarkEnd w:id="951"/>
      <w:bookmarkEnd w:id="952"/>
      <w:bookmarkEnd w:id="953"/>
      <w:bookmarkEnd w:id="954"/>
    </w:p>
    <w:p w:rsidR="004C261E" w:rsidRPr="004C261E" w:rsidRDefault="004C261E" w:rsidP="004C261E">
      <w:pPr>
        <w:spacing w:after="0" w:line="240" w:lineRule="auto"/>
        <w:jc w:val="both"/>
        <w:rPr>
          <w:rFonts w:ascii="Times New Roman" w:eastAsia="Times New Roman" w:hAnsi="Times New Roman" w:cs="Times New Roman"/>
          <w:sz w:val="20"/>
          <w:szCs w:val="24"/>
        </w:rPr>
      </w:pPr>
    </w:p>
    <w:p w:rsidR="004C261E" w:rsidRPr="004C261E" w:rsidRDefault="004C261E" w:rsidP="004C261E">
      <w:pPr>
        <w:numPr>
          <w:ilvl w:val="0"/>
          <w:numId w:val="29"/>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These rules require the packer to use good judgment in making decisions on how to round </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"Rounding and significant digits" </w:instrText>
      </w:r>
      <w:r w:rsidRPr="004C261E">
        <w:rPr>
          <w:rFonts w:ascii="Times New Roman" w:eastAsia="Times New Roman" w:hAnsi="Times New Roman" w:cs="Times New Roman"/>
          <w:sz w:val="20"/>
          <w:szCs w:val="24"/>
        </w:rPr>
        <w:fldChar w:fldCharType="end"/>
      </w:r>
      <w:r w:rsidRPr="004C261E">
        <w:rPr>
          <w:rFonts w:ascii="Times New Roman" w:eastAsia="Times New Roman" w:hAnsi="Times New Roman" w:cs="Times New Roman"/>
          <w:sz w:val="20"/>
          <w:szCs w:val="24"/>
        </w:rPr>
        <w:t>and the number of significant digits to use in quantity declarations.  Rounding should always be done in one step; for example, if 16.946 47 g has to be rounded to three significant digits, it should be rounded to 16.9 g, not 16.946 5, then to 16.946, then to 16.95 which would then round to 17.0 g (see rounding rules above).</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numPr>
          <w:ilvl w:val="0"/>
          <w:numId w:val="29"/>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lastRenderedPageBreak/>
        <w:t>Do not use rounded SI values to calculate quantities.  For example, using 1 in = 25.4 mm, rounded to 25 mm, should not be multiplied by 2 to determine the SI equivalent for 2 in.  The SI equivalent for 2 in is determined by multiplying 2 in × 25.4 mm = 50.8 mm, then rounding to 51 mm.</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numPr>
          <w:ilvl w:val="0"/>
          <w:numId w:val="29"/>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xml:space="preserve">If a dimension given as 8 ft is valid to the nearest </w:t>
      </w:r>
      <w:r w:rsidRPr="004C261E">
        <w:rPr>
          <w:rFonts w:ascii="Times New Roman" w:eastAsia="Times New Roman" w:hAnsi="Times New Roman" w:cs="Times New Roman"/>
          <w:sz w:val="20"/>
          <w:szCs w:val="24"/>
          <w:vertAlign w:val="superscript"/>
        </w:rPr>
        <w:t>1</w:t>
      </w:r>
      <w:r w:rsidRPr="004C261E">
        <w:rPr>
          <w:rFonts w:ascii="Times New Roman" w:eastAsia="Times New Roman" w:hAnsi="Times New Roman" w:cs="Times New Roman"/>
          <w:sz w:val="20"/>
          <w:szCs w:val="24"/>
        </w:rPr>
        <w:t>/</w:t>
      </w:r>
      <w:r w:rsidRPr="004C261E">
        <w:rPr>
          <w:rFonts w:ascii="Times New Roman" w:eastAsia="Times New Roman" w:hAnsi="Times New Roman" w:cs="Times New Roman"/>
          <w:sz w:val="20"/>
          <w:szCs w:val="24"/>
          <w:vertAlign w:val="subscript"/>
        </w:rPr>
        <w:t>10</w:t>
      </w:r>
      <w:r w:rsidRPr="004C261E">
        <w:rPr>
          <w:rFonts w:ascii="Times New Roman" w:eastAsia="Times New Roman" w:hAnsi="Times New Roman" w:cs="Times New Roman"/>
          <w:sz w:val="20"/>
          <w:szCs w:val="24"/>
        </w:rPr>
        <w:t> in, consider it to mean 96.0 in and treat it as having 3 significant digits.  The rounded dimension would then be 2.44 m instead of 2.4 m.</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numPr>
          <w:ilvl w:val="0"/>
          <w:numId w:val="29"/>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 1.5 cm (width) = 1.875 cm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  The product given to four significant digits on the calculator cannot be any more accurate than two significant digits (the number of significant digits in 1.5 cm), so the area should be declared as 1.9 cm</w:t>
      </w:r>
      <w:r w:rsidRPr="004C261E">
        <w:rPr>
          <w:rFonts w:ascii="Times New Roman" w:eastAsia="Times New Roman" w:hAnsi="Times New Roman" w:cs="Times New Roman"/>
          <w:sz w:val="20"/>
          <w:szCs w:val="24"/>
          <w:vertAlign w:val="superscript"/>
        </w:rPr>
        <w:t>2</w:t>
      </w:r>
      <w:r w:rsidRPr="004C261E">
        <w:rPr>
          <w:rFonts w:ascii="Times New Roman" w:eastAsia="Times New Roman" w:hAnsi="Times New Roman" w:cs="Times New Roman"/>
          <w:sz w:val="20"/>
          <w:szCs w:val="24"/>
        </w:rPr>
        <w:t>.</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numPr>
          <w:ilvl w:val="0"/>
          <w:numId w:val="29"/>
        </w:numPr>
        <w:spacing w:after="0" w:line="240" w:lineRule="auto"/>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37 g) may be rounded up to 454 g for three significant digits.  Inspections by weights and measures officials are typically conducted using devices with a resolution of 0.5 g or less.  If the packer does not address this possibility, some lots of commodities may pass when the U.S. customary declaration is tested, but fail when the SI declaration is verified.</w:t>
      </w: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p>
    <w:p w:rsidR="004C261E" w:rsidRPr="004C261E" w:rsidRDefault="004C261E" w:rsidP="004C261E">
      <w:pPr>
        <w:spacing w:after="0" w:line="240" w:lineRule="auto"/>
        <w:ind w:left="720"/>
        <w:jc w:val="both"/>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4C261E" w:rsidRPr="004C261E" w:rsidTr="00A508CC">
        <w:trPr>
          <w:trHeight w:val="432"/>
          <w:jc w:val="center"/>
        </w:trPr>
        <w:tc>
          <w:tcPr>
            <w:tcW w:w="8856" w:type="dxa"/>
            <w:gridSpan w:val="3"/>
            <w:tcBorders>
              <w:top w:val="double" w:sz="4" w:space="0" w:color="auto"/>
              <w:bottom w:val="double" w:sz="4" w:space="0" w:color="auto"/>
            </w:tcBorders>
            <w:vAlign w:val="center"/>
          </w:tcPr>
          <w:p w:rsidR="004C261E" w:rsidRPr="004C261E" w:rsidRDefault="004C261E" w:rsidP="004C261E">
            <w:pPr>
              <w:spacing w:after="0" w:line="240" w:lineRule="auto"/>
              <w:ind w:right="627"/>
              <w:jc w:val="center"/>
              <w:rPr>
                <w:rFonts w:ascii="Times New Roman" w:eastAsia="Times New Roman" w:hAnsi="Times New Roman" w:cs="Times New Roman"/>
                <w:b/>
                <w:sz w:val="20"/>
                <w:szCs w:val="20"/>
              </w:rPr>
            </w:pPr>
            <w:r w:rsidRPr="004C261E">
              <w:rPr>
                <w:rFonts w:ascii="Times New Roman" w:eastAsia="Times New Roman" w:hAnsi="Times New Roman" w:cs="Times New Roman"/>
                <w:b/>
                <w:sz w:val="20"/>
                <w:szCs w:val="20"/>
              </w:rPr>
              <w:lastRenderedPageBreak/>
              <w:t>Table 2.  Examples</w:t>
            </w:r>
          </w:p>
        </w:tc>
      </w:tr>
      <w:tr w:rsidR="004C261E" w:rsidRPr="004C261E" w:rsidTr="00A508CC">
        <w:trPr>
          <w:trHeight w:val="576"/>
          <w:jc w:val="center"/>
        </w:trPr>
        <w:tc>
          <w:tcPr>
            <w:tcW w:w="8856" w:type="dxa"/>
            <w:gridSpan w:val="3"/>
            <w:tcBorders>
              <w:top w:val="double" w:sz="4" w:space="0" w:color="auto"/>
            </w:tcBorders>
            <w:vAlign w:val="center"/>
          </w:tcPr>
          <w:p w:rsidR="004C261E" w:rsidRPr="004C261E" w:rsidRDefault="004C261E" w:rsidP="004C261E">
            <w:pPr>
              <w:spacing w:after="0" w:line="240" w:lineRule="auto"/>
              <w:ind w:right="627"/>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Weight:</w:t>
            </w:r>
          </w:p>
          <w:p w:rsidR="004C261E" w:rsidRPr="004C261E" w:rsidRDefault="004C261E" w:rsidP="004C261E">
            <w:pPr>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 convert ounces to grams, multiply ounces by 28.349 5 grams</w:t>
            </w:r>
            <w:r w:rsidRPr="004C261E">
              <w:rPr>
                <w:rFonts w:ascii="Times New Roman" w:eastAsia="Times New Roman" w:hAnsi="Times New Roman" w:cs="Times New Roman"/>
                <w:sz w:val="20"/>
                <w:szCs w:val="24"/>
              </w:rPr>
              <w:fldChar w:fldCharType="begin"/>
            </w:r>
            <w:r w:rsidRPr="004C261E">
              <w:rPr>
                <w:rFonts w:ascii="Times New Roman" w:eastAsia="Times New Roman" w:hAnsi="Times New Roman" w:cs="Times New Roman"/>
                <w:sz w:val="20"/>
                <w:szCs w:val="24"/>
              </w:rPr>
              <w:instrText xml:space="preserve"> XE "Conversions" </w:instrText>
            </w:r>
            <w:r w:rsidRPr="004C261E">
              <w:rPr>
                <w:rFonts w:ascii="Times New Roman" w:eastAsia="Times New Roman" w:hAnsi="Times New Roman" w:cs="Times New Roman"/>
                <w:sz w:val="20"/>
                <w:szCs w:val="24"/>
              </w:rPr>
              <w:fldChar w:fldCharType="end"/>
            </w:r>
          </w:p>
        </w:tc>
      </w:tr>
      <w:tr w:rsidR="004C261E" w:rsidRPr="004C261E" w:rsidTr="00A508CC">
        <w:trPr>
          <w:trHeight w:val="317"/>
          <w:jc w:val="center"/>
        </w:trPr>
        <w:tc>
          <w:tcPr>
            <w:tcW w:w="2952" w:type="dxa"/>
            <w:vAlign w:val="center"/>
          </w:tcPr>
          <w:p w:rsidR="004C261E" w:rsidRPr="004C261E" w:rsidRDefault="004C261E" w:rsidP="004C261E">
            <w:pPr>
              <w:spacing w:after="0" w:line="240" w:lineRule="auto"/>
              <w:ind w:right="126"/>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U.S. Customary</w:t>
            </w:r>
          </w:p>
        </w:tc>
        <w:tc>
          <w:tcPr>
            <w:tcW w:w="2952" w:type="dxa"/>
            <w:vAlign w:val="center"/>
          </w:tcPr>
          <w:p w:rsidR="004C261E" w:rsidRPr="004C261E" w:rsidRDefault="004C261E" w:rsidP="004C261E">
            <w:pPr>
              <w:spacing w:after="0" w:line="240" w:lineRule="auto"/>
              <w:ind w:right="108"/>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Calculated SI</w:t>
            </w:r>
          </w:p>
        </w:tc>
        <w:tc>
          <w:tcPr>
            <w:tcW w:w="2952" w:type="dxa"/>
            <w:vAlign w:val="center"/>
          </w:tcPr>
          <w:p w:rsidR="004C261E" w:rsidRPr="004C261E" w:rsidRDefault="004C261E" w:rsidP="004C261E">
            <w:pPr>
              <w:tabs>
                <w:tab w:val="decimal" w:pos="1296"/>
              </w:tabs>
              <w:spacing w:after="0" w:line="240" w:lineRule="auto"/>
              <w:ind w:right="180"/>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Rounded SI</w:t>
            </w:r>
          </w:p>
        </w:tc>
      </w:tr>
      <w:tr w:rsidR="004C261E" w:rsidRPr="004C261E" w:rsidTr="00A508CC">
        <w:trPr>
          <w:trHeight w:val="317"/>
          <w:jc w:val="center"/>
        </w:trPr>
        <w:tc>
          <w:tcPr>
            <w:tcW w:w="2952" w:type="dxa"/>
            <w:vAlign w:val="center"/>
          </w:tcPr>
          <w:p w:rsidR="004C261E" w:rsidRPr="004C261E" w:rsidRDefault="004C261E" w:rsidP="004C261E">
            <w:pPr>
              <w:tabs>
                <w:tab w:val="decimal" w:pos="1260"/>
              </w:tabs>
              <w:spacing w:after="0" w:line="240" w:lineRule="auto"/>
              <w:ind w:right="126"/>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28.349 5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28 g</w:t>
            </w:r>
          </w:p>
        </w:tc>
      </w:tr>
      <w:tr w:rsidR="004C261E" w:rsidRPr="004C261E" w:rsidTr="00A508CC">
        <w:trPr>
          <w:trHeight w:val="317"/>
          <w:jc w:val="center"/>
        </w:trPr>
        <w:tc>
          <w:tcPr>
            <w:tcW w:w="2952" w:type="dxa"/>
            <w:vAlign w:val="center"/>
          </w:tcPr>
          <w:p w:rsidR="004C261E" w:rsidRPr="004C261E" w:rsidRDefault="004C261E" w:rsidP="004C261E">
            <w:pPr>
              <w:tabs>
                <w:tab w:val="decimal" w:pos="1260"/>
              </w:tabs>
              <w:spacing w:after="0" w:line="240" w:lineRule="auto"/>
              <w:ind w:right="126"/>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141.747 6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142 g</w:t>
            </w:r>
          </w:p>
        </w:tc>
      </w:tr>
      <w:tr w:rsidR="004C261E" w:rsidRPr="004C261E" w:rsidTr="00A508CC">
        <w:trPr>
          <w:trHeight w:val="317"/>
          <w:jc w:val="center"/>
        </w:trPr>
        <w:tc>
          <w:tcPr>
            <w:tcW w:w="2952" w:type="dxa"/>
            <w:vAlign w:val="center"/>
          </w:tcPr>
          <w:p w:rsidR="004C261E" w:rsidRPr="004C261E" w:rsidRDefault="004C261E" w:rsidP="004C261E">
            <w:pPr>
              <w:tabs>
                <w:tab w:val="decimal" w:pos="1260"/>
              </w:tabs>
              <w:spacing w:after="0" w:line="240" w:lineRule="auto"/>
              <w:ind w:right="126"/>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10¼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290.582 38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291 g*</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16.0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453.592 4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454 g*</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32.0 oz</w:t>
            </w:r>
          </w:p>
        </w:tc>
        <w:tc>
          <w:tcPr>
            <w:tcW w:w="2952" w:type="dxa"/>
            <w:vAlign w:val="center"/>
          </w:tcPr>
          <w:p w:rsidR="004C261E" w:rsidRPr="004C261E" w:rsidRDefault="004C261E" w:rsidP="004C261E">
            <w:pPr>
              <w:tabs>
                <w:tab w:val="decimal" w:pos="972"/>
                <w:tab w:val="decimal" w:pos="1188"/>
              </w:tabs>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907.184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907 g</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48.0 oz</w:t>
            </w:r>
          </w:p>
        </w:tc>
        <w:tc>
          <w:tcPr>
            <w:tcW w:w="2952" w:type="dxa"/>
            <w:vAlign w:val="center"/>
          </w:tcPr>
          <w:p w:rsidR="004C261E" w:rsidRPr="004C261E" w:rsidRDefault="004C261E" w:rsidP="004C261E">
            <w:pPr>
              <w:tabs>
                <w:tab w:val="decimal" w:pos="972"/>
                <w:tab w:val="decimal" w:pos="1188"/>
              </w:tabs>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1360.776 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1.36 kg</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lb</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2.267 962 kg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2.27 kg*</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lb</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4.535 924 kg</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4.54 kg*</w:t>
            </w:r>
          </w:p>
        </w:tc>
      </w:tr>
      <w:tr w:rsidR="004C261E" w:rsidRPr="004C261E" w:rsidTr="00A508CC">
        <w:trPr>
          <w:trHeight w:val="317"/>
          <w:jc w:val="center"/>
        </w:trPr>
        <w:tc>
          <w:tcPr>
            <w:tcW w:w="2952" w:type="dxa"/>
            <w:tcBorders>
              <w:bottom w:val="double" w:sz="4" w:space="0" w:color="auto"/>
            </w:tcBorders>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25 lb</w:t>
            </w:r>
          </w:p>
        </w:tc>
        <w:tc>
          <w:tcPr>
            <w:tcW w:w="2952" w:type="dxa"/>
            <w:tcBorders>
              <w:bottom w:val="double" w:sz="4" w:space="0" w:color="auto"/>
            </w:tcBorders>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11.339 81 kg</w:t>
            </w:r>
          </w:p>
        </w:tc>
        <w:tc>
          <w:tcPr>
            <w:tcW w:w="2952" w:type="dxa"/>
            <w:tcBorders>
              <w:bottom w:val="double" w:sz="4"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11.3 kg</w:t>
            </w:r>
          </w:p>
        </w:tc>
      </w:tr>
      <w:tr w:rsidR="004C261E" w:rsidRPr="004C261E" w:rsidTr="00A508CC">
        <w:trPr>
          <w:trHeight w:val="576"/>
          <w:jc w:val="center"/>
        </w:trPr>
        <w:tc>
          <w:tcPr>
            <w:tcW w:w="8856" w:type="dxa"/>
            <w:gridSpan w:val="3"/>
            <w:tcBorders>
              <w:top w:val="double" w:sz="4" w:space="0" w:color="auto"/>
              <w:bottom w:val="single" w:sz="6" w:space="0" w:color="auto"/>
            </w:tcBorders>
            <w:vAlign w:val="center"/>
          </w:tcPr>
          <w:p w:rsidR="004C261E" w:rsidRPr="004C261E" w:rsidRDefault="004C261E" w:rsidP="004C261E">
            <w:pPr>
              <w:tabs>
                <w:tab w:val="decimal" w:pos="1386"/>
              </w:tabs>
              <w:spacing w:after="0" w:line="240" w:lineRule="auto"/>
              <w:ind w:right="627"/>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Liquid Volume:</w:t>
            </w:r>
          </w:p>
          <w:p w:rsidR="004C261E" w:rsidRPr="004C261E" w:rsidRDefault="004C261E" w:rsidP="004C261E">
            <w:pPr>
              <w:tabs>
                <w:tab w:val="decimal" w:pos="1386"/>
              </w:tabs>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 convert fluid ounces to milliliters, multiply fluid ounces by 29.573 5 milliliters</w:t>
            </w:r>
          </w:p>
        </w:tc>
      </w:tr>
      <w:tr w:rsidR="004C261E" w:rsidRPr="004C261E" w:rsidTr="00A508CC">
        <w:trPr>
          <w:trHeight w:val="317"/>
          <w:jc w:val="center"/>
        </w:trPr>
        <w:tc>
          <w:tcPr>
            <w:tcW w:w="2952" w:type="dxa"/>
            <w:tcBorders>
              <w:top w:val="single" w:sz="6" w:space="0" w:color="auto"/>
            </w:tcBorders>
            <w:vAlign w:val="center"/>
          </w:tcPr>
          <w:p w:rsidR="004C261E" w:rsidRPr="004C261E" w:rsidRDefault="004C261E" w:rsidP="004C261E">
            <w:pPr>
              <w:tabs>
                <w:tab w:val="decimal" w:pos="1260"/>
              </w:tabs>
              <w:spacing w:after="0" w:line="240" w:lineRule="auto"/>
              <w:ind w:right="126"/>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4C261E" w:rsidRPr="004C261E" w:rsidRDefault="004C261E" w:rsidP="004C261E">
            <w:pPr>
              <w:tabs>
                <w:tab w:val="decimal" w:pos="918"/>
              </w:tabs>
              <w:spacing w:after="0" w:line="240" w:lineRule="auto"/>
              <w:ind w:right="108"/>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Rounded SI</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 fl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29.573 5 mL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30 mL*</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8.0 fl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236.588 mL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237 mL*</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16.0 fl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473.176 mL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473 mL</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32.0 fl oz</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946.353 mL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946 mL</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gal</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3.785 41 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3.79 L*</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2½ gal</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9.463 525 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9.46 L</w:t>
            </w:r>
          </w:p>
        </w:tc>
      </w:tr>
      <w:tr w:rsidR="004C261E" w:rsidRPr="004C261E" w:rsidTr="00A508CC">
        <w:trPr>
          <w:trHeight w:val="317"/>
          <w:jc w:val="center"/>
        </w:trPr>
        <w:tc>
          <w:tcPr>
            <w:tcW w:w="2952" w:type="dxa"/>
            <w:tcBorders>
              <w:bottom w:val="double" w:sz="4" w:space="0" w:color="auto"/>
            </w:tcBorders>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gal</w:t>
            </w:r>
          </w:p>
        </w:tc>
        <w:tc>
          <w:tcPr>
            <w:tcW w:w="2952" w:type="dxa"/>
            <w:tcBorders>
              <w:bottom w:val="double" w:sz="4" w:space="0" w:color="auto"/>
            </w:tcBorders>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18.927 05 L</w:t>
            </w:r>
          </w:p>
        </w:tc>
        <w:tc>
          <w:tcPr>
            <w:tcW w:w="2952" w:type="dxa"/>
            <w:tcBorders>
              <w:bottom w:val="double" w:sz="4"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18.9 L</w:t>
            </w:r>
          </w:p>
        </w:tc>
      </w:tr>
      <w:tr w:rsidR="004C261E" w:rsidRPr="004C261E" w:rsidTr="00A508CC">
        <w:trPr>
          <w:trHeight w:val="576"/>
          <w:jc w:val="center"/>
        </w:trPr>
        <w:tc>
          <w:tcPr>
            <w:tcW w:w="8856" w:type="dxa"/>
            <w:gridSpan w:val="3"/>
            <w:tcBorders>
              <w:top w:val="double" w:sz="4" w:space="0" w:color="auto"/>
              <w:bottom w:val="single" w:sz="6" w:space="0" w:color="auto"/>
            </w:tcBorders>
            <w:vAlign w:val="center"/>
          </w:tcPr>
          <w:p w:rsidR="004C261E" w:rsidRPr="004C261E" w:rsidRDefault="004C261E" w:rsidP="004C261E">
            <w:pPr>
              <w:tabs>
                <w:tab w:val="decimal" w:pos="918"/>
              </w:tabs>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Dry Measure</w:t>
            </w:r>
            <w:r w:rsidRPr="004C261E">
              <w:rPr>
                <w:rFonts w:ascii="Times New Roman" w:eastAsia="Times New Roman" w:hAnsi="Times New Roman" w:cs="Times New Roman"/>
                <w:sz w:val="20"/>
                <w:szCs w:val="24"/>
              </w:rPr>
              <w:t>:</w:t>
            </w:r>
          </w:p>
          <w:p w:rsidR="004C261E" w:rsidRPr="004C261E" w:rsidRDefault="004C261E" w:rsidP="004C261E">
            <w:pPr>
              <w:tabs>
                <w:tab w:val="decimal" w:pos="1386"/>
              </w:tabs>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 convert dry pints to milliliters, multiply dry pints by 550.610 5 milliliters</w:t>
            </w:r>
          </w:p>
        </w:tc>
      </w:tr>
      <w:tr w:rsidR="004C261E" w:rsidRPr="004C261E" w:rsidTr="00A508CC">
        <w:trPr>
          <w:trHeight w:val="317"/>
          <w:jc w:val="center"/>
        </w:trPr>
        <w:tc>
          <w:tcPr>
            <w:tcW w:w="2952" w:type="dxa"/>
            <w:tcBorders>
              <w:top w:val="single" w:sz="6" w:space="0" w:color="auto"/>
            </w:tcBorders>
            <w:vAlign w:val="center"/>
          </w:tcPr>
          <w:p w:rsidR="004C261E" w:rsidRPr="004C261E" w:rsidRDefault="004C261E" w:rsidP="004C261E">
            <w:pPr>
              <w:tabs>
                <w:tab w:val="decimal" w:pos="1260"/>
              </w:tabs>
              <w:spacing w:after="0" w:line="240" w:lineRule="auto"/>
              <w:ind w:right="126"/>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4C261E" w:rsidRPr="004C261E" w:rsidRDefault="004C261E" w:rsidP="004C261E">
            <w:pPr>
              <w:tabs>
                <w:tab w:val="decimal" w:pos="918"/>
              </w:tabs>
              <w:spacing w:after="0" w:line="240" w:lineRule="auto"/>
              <w:ind w:right="108"/>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Rounded SI</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dry pt</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550.610 5 mL</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551 mL*</w:t>
            </w:r>
          </w:p>
        </w:tc>
      </w:tr>
      <w:tr w:rsidR="004C261E" w:rsidRPr="004C261E" w:rsidTr="00A508CC">
        <w:trPr>
          <w:trHeight w:val="317"/>
          <w:jc w:val="center"/>
        </w:trPr>
        <w:tc>
          <w:tcPr>
            <w:tcW w:w="2952" w:type="dxa"/>
            <w:tcBorders>
              <w:bottom w:val="double" w:sz="4" w:space="0" w:color="auto"/>
            </w:tcBorders>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dry qt</w:t>
            </w:r>
          </w:p>
        </w:tc>
        <w:tc>
          <w:tcPr>
            <w:tcW w:w="2952" w:type="dxa"/>
            <w:tcBorders>
              <w:bottom w:val="double" w:sz="4" w:space="0" w:color="auto"/>
            </w:tcBorders>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1.101 221 L</w:t>
            </w:r>
          </w:p>
        </w:tc>
        <w:tc>
          <w:tcPr>
            <w:tcW w:w="2952" w:type="dxa"/>
            <w:tcBorders>
              <w:bottom w:val="double" w:sz="4"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1.1 L</w:t>
            </w:r>
          </w:p>
        </w:tc>
      </w:tr>
      <w:tr w:rsidR="004C261E" w:rsidRPr="004C261E" w:rsidTr="00A508CC">
        <w:trPr>
          <w:trHeight w:val="576"/>
          <w:jc w:val="center"/>
        </w:trPr>
        <w:tc>
          <w:tcPr>
            <w:tcW w:w="8856" w:type="dxa"/>
            <w:gridSpan w:val="3"/>
            <w:tcBorders>
              <w:top w:val="double" w:sz="4" w:space="0" w:color="auto"/>
              <w:bottom w:val="single" w:sz="6" w:space="0" w:color="auto"/>
            </w:tcBorders>
            <w:vAlign w:val="center"/>
          </w:tcPr>
          <w:p w:rsidR="004C261E" w:rsidRPr="004C261E" w:rsidRDefault="004C261E" w:rsidP="004C261E">
            <w:pPr>
              <w:tabs>
                <w:tab w:val="decimal" w:pos="1386"/>
              </w:tabs>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b/>
                <w:sz w:val="20"/>
                <w:szCs w:val="24"/>
              </w:rPr>
              <w:t>Length:</w:t>
            </w:r>
          </w:p>
          <w:p w:rsidR="004C261E" w:rsidRPr="004C261E" w:rsidRDefault="004C261E" w:rsidP="004C261E">
            <w:pPr>
              <w:tabs>
                <w:tab w:val="decimal" w:pos="1386"/>
              </w:tabs>
              <w:spacing w:after="0" w:line="240" w:lineRule="auto"/>
              <w:ind w:right="627"/>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to convert inches to millimeters, multiply inches by 25.4 millimeters</w:t>
            </w:r>
          </w:p>
        </w:tc>
      </w:tr>
      <w:tr w:rsidR="004C261E" w:rsidRPr="004C261E" w:rsidTr="00A508CC">
        <w:trPr>
          <w:trHeight w:val="317"/>
          <w:jc w:val="center"/>
        </w:trPr>
        <w:tc>
          <w:tcPr>
            <w:tcW w:w="2952" w:type="dxa"/>
            <w:tcBorders>
              <w:top w:val="single" w:sz="6" w:space="0" w:color="auto"/>
            </w:tcBorders>
            <w:vAlign w:val="center"/>
          </w:tcPr>
          <w:p w:rsidR="004C261E" w:rsidRPr="004C261E" w:rsidRDefault="004C261E" w:rsidP="004C261E">
            <w:pPr>
              <w:tabs>
                <w:tab w:val="decimal" w:pos="1260"/>
              </w:tabs>
              <w:spacing w:after="0" w:line="240" w:lineRule="auto"/>
              <w:ind w:right="126"/>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U.S. Customary</w:t>
            </w:r>
          </w:p>
        </w:tc>
        <w:tc>
          <w:tcPr>
            <w:tcW w:w="2952" w:type="dxa"/>
            <w:tcBorders>
              <w:top w:val="single" w:sz="6" w:space="0" w:color="auto"/>
            </w:tcBorders>
            <w:vAlign w:val="center"/>
          </w:tcPr>
          <w:p w:rsidR="004C261E" w:rsidRPr="004C261E" w:rsidRDefault="004C261E" w:rsidP="004C261E">
            <w:pPr>
              <w:tabs>
                <w:tab w:val="decimal" w:pos="918"/>
              </w:tabs>
              <w:spacing w:after="0" w:line="240" w:lineRule="auto"/>
              <w:ind w:right="108"/>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Calculated SI</w:t>
            </w:r>
          </w:p>
        </w:tc>
        <w:tc>
          <w:tcPr>
            <w:tcW w:w="2952" w:type="dxa"/>
            <w:tcBorders>
              <w:top w:val="single" w:sz="6"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b/>
                <w:sz w:val="20"/>
                <w:szCs w:val="24"/>
              </w:rPr>
            </w:pPr>
            <w:r w:rsidRPr="004C261E">
              <w:rPr>
                <w:rFonts w:ascii="Times New Roman" w:eastAsia="Times New Roman" w:hAnsi="Times New Roman" w:cs="Times New Roman"/>
                <w:b/>
                <w:sz w:val="20"/>
                <w:szCs w:val="24"/>
              </w:rPr>
              <w:t>Rounded SI</w:t>
            </w:r>
          </w:p>
        </w:tc>
      </w:tr>
      <w:tr w:rsidR="004C261E" w:rsidRPr="004C261E" w:rsidTr="00A508CC">
        <w:trPr>
          <w:trHeight w:val="317"/>
          <w:jc w:val="center"/>
        </w:trPr>
        <w:tc>
          <w:tcPr>
            <w:tcW w:w="2952" w:type="dxa"/>
            <w:tcBorders>
              <w:top w:val="single" w:sz="6" w:space="0" w:color="auto"/>
            </w:tcBorders>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10.5 in</w:t>
            </w:r>
          </w:p>
        </w:tc>
        <w:tc>
          <w:tcPr>
            <w:tcW w:w="2952" w:type="dxa"/>
            <w:tcBorders>
              <w:top w:val="single" w:sz="6" w:space="0" w:color="auto"/>
            </w:tcBorders>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266.7 mm</w:t>
            </w:r>
          </w:p>
        </w:tc>
        <w:tc>
          <w:tcPr>
            <w:tcW w:w="2952" w:type="dxa"/>
            <w:tcBorders>
              <w:top w:val="single" w:sz="6"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267 mm* or 26.7 cm*</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 ft</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30.48 cm</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305 mm* or 30.5 cm*</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 ft</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152.4 cm</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152 cm or 1.5 m</w:t>
            </w:r>
          </w:p>
        </w:tc>
      </w:tr>
      <w:tr w:rsidR="004C261E" w:rsidRPr="004C261E" w:rsidTr="00A508CC">
        <w:trPr>
          <w:trHeight w:val="317"/>
          <w:jc w:val="center"/>
        </w:trPr>
        <w:tc>
          <w:tcPr>
            <w:tcW w:w="2952" w:type="dxa"/>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50 ft</w:t>
            </w:r>
          </w:p>
        </w:tc>
        <w:tc>
          <w:tcPr>
            <w:tcW w:w="2952" w:type="dxa"/>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15.240 03 m</w:t>
            </w:r>
          </w:p>
        </w:tc>
        <w:tc>
          <w:tcPr>
            <w:tcW w:w="2952" w:type="dxa"/>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15.2 m</w:t>
            </w:r>
          </w:p>
        </w:tc>
      </w:tr>
      <w:tr w:rsidR="004C261E" w:rsidRPr="004C261E" w:rsidTr="00A508CC">
        <w:trPr>
          <w:trHeight w:val="317"/>
          <w:jc w:val="center"/>
        </w:trPr>
        <w:tc>
          <w:tcPr>
            <w:tcW w:w="2952" w:type="dxa"/>
            <w:tcBorders>
              <w:bottom w:val="double" w:sz="4" w:space="0" w:color="auto"/>
            </w:tcBorders>
            <w:vAlign w:val="center"/>
          </w:tcPr>
          <w:p w:rsidR="004C261E" w:rsidRPr="004C261E" w:rsidRDefault="004C261E" w:rsidP="004C261E">
            <w:pPr>
              <w:tabs>
                <w:tab w:val="decimal" w:pos="1296"/>
              </w:tabs>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100 ft</w:t>
            </w:r>
          </w:p>
        </w:tc>
        <w:tc>
          <w:tcPr>
            <w:tcW w:w="2952" w:type="dxa"/>
            <w:tcBorders>
              <w:bottom w:val="double" w:sz="4" w:space="0" w:color="auto"/>
            </w:tcBorders>
            <w:vAlign w:val="center"/>
          </w:tcPr>
          <w:p w:rsidR="004C261E" w:rsidRPr="004C261E" w:rsidRDefault="004C261E" w:rsidP="004C261E">
            <w:pPr>
              <w:spacing w:after="0" w:line="240" w:lineRule="auto"/>
              <w:ind w:right="198"/>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30.480 06 m</w:t>
            </w:r>
          </w:p>
        </w:tc>
        <w:tc>
          <w:tcPr>
            <w:tcW w:w="2952" w:type="dxa"/>
            <w:tcBorders>
              <w:bottom w:val="double" w:sz="4" w:space="0" w:color="auto"/>
            </w:tcBorders>
            <w:vAlign w:val="center"/>
          </w:tcPr>
          <w:p w:rsidR="004C261E" w:rsidRPr="004C261E" w:rsidRDefault="004C261E" w:rsidP="004C261E">
            <w:pPr>
              <w:spacing w:after="0" w:line="240" w:lineRule="auto"/>
              <w:ind w:right="180"/>
              <w:jc w:val="center"/>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30.5 m*</w:t>
            </w:r>
          </w:p>
        </w:tc>
      </w:tr>
      <w:tr w:rsidR="004C261E" w:rsidRPr="004C261E" w:rsidTr="00A508CC">
        <w:trPr>
          <w:trHeight w:val="331"/>
          <w:jc w:val="center"/>
        </w:trPr>
        <w:tc>
          <w:tcPr>
            <w:tcW w:w="8856" w:type="dxa"/>
            <w:gridSpan w:val="3"/>
            <w:tcBorders>
              <w:top w:val="double" w:sz="4" w:space="0" w:color="auto"/>
              <w:bottom w:val="double" w:sz="4" w:space="0" w:color="auto"/>
            </w:tcBorders>
            <w:vAlign w:val="center"/>
          </w:tcPr>
          <w:p w:rsidR="004C261E" w:rsidRPr="004C261E" w:rsidRDefault="004C261E" w:rsidP="004C261E">
            <w:pPr>
              <w:spacing w:after="0" w:line="240" w:lineRule="auto"/>
              <w:rPr>
                <w:rFonts w:ascii="Times New Roman" w:eastAsia="Times New Roman" w:hAnsi="Times New Roman" w:cs="Times New Roman"/>
                <w:sz w:val="20"/>
                <w:szCs w:val="24"/>
              </w:rPr>
            </w:pPr>
            <w:r w:rsidRPr="004C261E">
              <w:rPr>
                <w:rFonts w:ascii="Times New Roman" w:eastAsia="Times New Roman" w:hAnsi="Times New Roman" w:cs="Times New Roman"/>
                <w:sz w:val="20"/>
                <w:szCs w:val="24"/>
              </w:rPr>
              <w:t>* See 6.13. Rounding located under UPLR Appendix B</w:t>
            </w:r>
          </w:p>
        </w:tc>
      </w:tr>
    </w:tbl>
    <w:p w:rsidR="006E1BDF" w:rsidRDefault="00175874"/>
    <w:sectPr w:rsidR="006E1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874" w:rsidRDefault="00175874">
      <w:pPr>
        <w:spacing w:after="0" w:line="240" w:lineRule="auto"/>
      </w:pPr>
      <w:r>
        <w:separator/>
      </w:r>
    </w:p>
  </w:endnote>
  <w:endnote w:type="continuationSeparator" w:id="0">
    <w:p w:rsidR="00175874" w:rsidRDefault="0017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442472"/>
      <w:docPartObj>
        <w:docPartGallery w:val="Page Numbers (Bottom of Page)"/>
        <w:docPartUnique/>
      </w:docPartObj>
    </w:sdtPr>
    <w:sdtEndPr>
      <w:rPr>
        <w:noProof/>
      </w:rPr>
    </w:sdtEndPr>
    <w:sdtContent>
      <w:p w:rsidR="00766806" w:rsidRDefault="00766806" w:rsidP="00766806">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41147"/>
      <w:docPartObj>
        <w:docPartGallery w:val="Page Numbers (Bottom of Page)"/>
        <w:docPartUnique/>
      </w:docPartObj>
    </w:sdtPr>
    <w:sdtEndPr>
      <w:rPr>
        <w:noProof/>
      </w:rPr>
    </w:sdtEndPr>
    <w:sdtContent>
      <w:p w:rsidR="009E294E" w:rsidRDefault="009E294E" w:rsidP="001745C9">
        <w:pPr>
          <w:pStyle w:val="Footer"/>
          <w:jc w:val="center"/>
        </w:pPr>
        <w:r>
          <w:fldChar w:fldCharType="begin"/>
        </w:r>
        <w:r>
          <w:instrText xml:space="preserve"> PAGE   \* MERGEFORMAT </w:instrText>
        </w:r>
        <w:r>
          <w:fldChar w:fldCharType="separate"/>
        </w:r>
        <w:r w:rsidR="00766806">
          <w:rPr>
            <w:noProof/>
          </w:rPr>
          <w:t>69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874" w:rsidRDefault="00175874">
      <w:pPr>
        <w:spacing w:after="0" w:line="240" w:lineRule="auto"/>
      </w:pPr>
      <w:r>
        <w:separator/>
      </w:r>
    </w:p>
  </w:footnote>
  <w:footnote w:type="continuationSeparator" w:id="0">
    <w:p w:rsidR="00175874" w:rsidRDefault="00175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4C261E" w:rsidP="00EB6557">
    <w:pPr>
      <w:pStyle w:val="Header"/>
      <w:tabs>
        <w:tab w:val="clear" w:pos="8640"/>
        <w:tab w:val="right" w:pos="9360"/>
      </w:tabs>
    </w:pPr>
    <w:r>
      <w:t>Uniform Regulations</w:t>
    </w:r>
    <w:r>
      <w:tab/>
    </w:r>
    <w: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4C261E" w:rsidP="00F36085">
    <w:pPr>
      <w:pStyle w:val="Header"/>
      <w:tabs>
        <w:tab w:val="clear" w:pos="4320"/>
        <w:tab w:val="clear" w:pos="8640"/>
        <w:tab w:val="right" w:pos="9360"/>
      </w:tabs>
    </w:pPr>
    <w:r>
      <w:t>Handbook 130 – 2017</w:t>
    </w:r>
    <w:r>
      <w:tab/>
      <w:t>Uniform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4C261E" w:rsidP="00EB6557">
    <w:pPr>
      <w:pStyle w:val="Header"/>
      <w:tabs>
        <w:tab w:val="clear" w:pos="8640"/>
        <w:tab w:val="right" w:pos="9360"/>
      </w:tabs>
    </w:pPr>
    <w:r>
      <w:t>Uniform Packaging and Labeling Regulation</w:t>
    </w:r>
    <w:r>
      <w:tab/>
    </w:r>
    <w:r>
      <w:tab/>
      <w:t>Handbook 130 –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A1" w:rsidRDefault="004C261E" w:rsidP="00F36085">
    <w:pPr>
      <w:pStyle w:val="Header"/>
      <w:tabs>
        <w:tab w:val="clear" w:pos="4320"/>
        <w:tab w:val="clear" w:pos="8640"/>
        <w:tab w:val="right" w:pos="9360"/>
      </w:tabs>
    </w:pPr>
    <w:r>
      <w:t>Handbook 130 – 2017</w:t>
    </w:r>
    <w:r>
      <w:tab/>
      <w:t>Uniform Packaging and Labeling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2356659C"/>
    <w:multiLevelType w:val="hybridMultilevel"/>
    <w:tmpl w:val="9B0EF862"/>
    <w:lvl w:ilvl="0" w:tplc="FFA632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9"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6"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7"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8"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121C9A"/>
    <w:multiLevelType w:val="hybridMultilevel"/>
    <w:tmpl w:val="D5387B94"/>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40"/>
  </w:num>
  <w:num w:numId="3">
    <w:abstractNumId w:val="22"/>
  </w:num>
  <w:num w:numId="4">
    <w:abstractNumId w:val="32"/>
  </w:num>
  <w:num w:numId="5">
    <w:abstractNumId w:val="27"/>
  </w:num>
  <w:num w:numId="6">
    <w:abstractNumId w:val="14"/>
  </w:num>
  <w:num w:numId="7">
    <w:abstractNumId w:val="16"/>
  </w:num>
  <w:num w:numId="8">
    <w:abstractNumId w:val="42"/>
  </w:num>
  <w:num w:numId="9">
    <w:abstractNumId w:val="29"/>
  </w:num>
  <w:num w:numId="10">
    <w:abstractNumId w:val="11"/>
  </w:num>
  <w:num w:numId="11">
    <w:abstractNumId w:val="10"/>
  </w:num>
  <w:num w:numId="12">
    <w:abstractNumId w:val="12"/>
  </w:num>
  <w:num w:numId="13">
    <w:abstractNumId w:val="20"/>
  </w:num>
  <w:num w:numId="14">
    <w:abstractNumId w:val="45"/>
  </w:num>
  <w:num w:numId="15">
    <w:abstractNumId w:val="39"/>
  </w:num>
  <w:num w:numId="16">
    <w:abstractNumId w:val="34"/>
  </w:num>
  <w:num w:numId="17">
    <w:abstractNumId w:val="13"/>
  </w:num>
  <w:num w:numId="18">
    <w:abstractNumId w:val="28"/>
  </w:num>
  <w:num w:numId="19">
    <w:abstractNumId w:val="36"/>
  </w:num>
  <w:num w:numId="20">
    <w:abstractNumId w:val="21"/>
  </w:num>
  <w:num w:numId="21">
    <w:abstractNumId w:val="43"/>
  </w:num>
  <w:num w:numId="22">
    <w:abstractNumId w:val="23"/>
  </w:num>
  <w:num w:numId="23">
    <w:abstractNumId w:val="18"/>
  </w:num>
  <w:num w:numId="24">
    <w:abstractNumId w:val="15"/>
  </w:num>
  <w:num w:numId="25">
    <w:abstractNumId w:val="17"/>
  </w:num>
  <w:num w:numId="26">
    <w:abstractNumId w:val="37"/>
  </w:num>
  <w:num w:numId="27">
    <w:abstractNumId w:val="33"/>
  </w:num>
  <w:num w:numId="28">
    <w:abstractNumId w:val="35"/>
  </w:num>
  <w:num w:numId="29">
    <w:abstractNumId w:val="30"/>
  </w:num>
  <w:num w:numId="30">
    <w:abstractNumId w:val="24"/>
  </w:num>
  <w:num w:numId="31">
    <w:abstractNumId w:val="44"/>
  </w:num>
  <w:num w:numId="32">
    <w:abstractNumId w:val="26"/>
  </w:num>
  <w:num w:numId="33">
    <w:abstractNumId w:val="25"/>
  </w:num>
  <w:num w:numId="34">
    <w:abstractNumId w:val="38"/>
  </w:num>
  <w:num w:numId="35">
    <w:abstractNumId w:val="19"/>
  </w:num>
  <w:num w:numId="36">
    <w:abstractNumId w:val="4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1E"/>
    <w:rsid w:val="001745C9"/>
    <w:rsid w:val="00175874"/>
    <w:rsid w:val="00324A5A"/>
    <w:rsid w:val="00405BAA"/>
    <w:rsid w:val="004C261E"/>
    <w:rsid w:val="00766806"/>
    <w:rsid w:val="009E294E"/>
    <w:rsid w:val="00E2332C"/>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A8CBC"/>
  <w15:chartTrackingRefBased/>
  <w15:docId w15:val="{792107A3-0ACF-4B8B-B2C6-91418441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4C261E"/>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C261E"/>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C261E"/>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C261E"/>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C261E"/>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4C261E"/>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4C261E"/>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4C261E"/>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4C261E"/>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61E"/>
    <w:rPr>
      <w:rFonts w:ascii="Arial" w:eastAsia="Times New Roman" w:hAnsi="Arial" w:cs="Arial"/>
      <w:b/>
      <w:bCs/>
      <w:kern w:val="32"/>
      <w:sz w:val="32"/>
      <w:szCs w:val="32"/>
    </w:rPr>
  </w:style>
  <w:style w:type="character" w:customStyle="1" w:styleId="Heading2Char">
    <w:name w:val="Heading 2 Char"/>
    <w:basedOn w:val="DefaultParagraphFont"/>
    <w:link w:val="Heading2"/>
    <w:rsid w:val="004C261E"/>
    <w:rPr>
      <w:rFonts w:ascii="Arial" w:eastAsia="Times New Roman" w:hAnsi="Arial" w:cs="Arial"/>
      <w:b/>
      <w:bCs/>
      <w:i/>
      <w:iCs/>
      <w:sz w:val="28"/>
      <w:szCs w:val="28"/>
    </w:rPr>
  </w:style>
  <w:style w:type="character" w:customStyle="1" w:styleId="Heading3Char">
    <w:name w:val="Heading 3 Char"/>
    <w:basedOn w:val="DefaultParagraphFont"/>
    <w:link w:val="Heading3"/>
    <w:rsid w:val="004C261E"/>
    <w:rPr>
      <w:rFonts w:ascii="Arial" w:eastAsia="Times New Roman" w:hAnsi="Arial" w:cs="Arial"/>
      <w:b/>
      <w:bCs/>
      <w:sz w:val="26"/>
      <w:szCs w:val="26"/>
    </w:rPr>
  </w:style>
  <w:style w:type="character" w:customStyle="1" w:styleId="Heading4Char">
    <w:name w:val="Heading 4 Char"/>
    <w:basedOn w:val="DefaultParagraphFont"/>
    <w:link w:val="Heading4"/>
    <w:rsid w:val="004C26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C261E"/>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4C261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4C261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4C26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C261E"/>
    <w:rPr>
      <w:rFonts w:ascii="Times New Roman" w:eastAsia="Times New Roman" w:hAnsi="Times New Roman" w:cs="Arial"/>
      <w:sz w:val="20"/>
    </w:rPr>
  </w:style>
  <w:style w:type="numbering" w:customStyle="1" w:styleId="NoList1">
    <w:name w:val="No List1"/>
    <w:next w:val="NoList"/>
    <w:uiPriority w:val="99"/>
    <w:semiHidden/>
    <w:unhideWhenUsed/>
    <w:rsid w:val="004C261E"/>
  </w:style>
  <w:style w:type="paragraph" w:customStyle="1" w:styleId="SectionHeader">
    <w:name w:val="Section Header"/>
    <w:basedOn w:val="TOC1"/>
    <w:rsid w:val="004C261E"/>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4C261E"/>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4C261E"/>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4C261E"/>
    <w:rPr>
      <w:rFonts w:cs="Times New Roman"/>
      <w:b/>
      <w:bCs/>
      <w:sz w:val="22"/>
      <w:szCs w:val="22"/>
      <w:lang w:val="en-US" w:eastAsia="en-US" w:bidi="ar-SA"/>
    </w:rPr>
  </w:style>
  <w:style w:type="paragraph" w:customStyle="1" w:styleId="Style1">
    <w:name w:val="Style1"/>
    <w:basedOn w:val="Normal"/>
    <w:rsid w:val="004C261E"/>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4C261E"/>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4C261E"/>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4C261E"/>
    <w:pPr>
      <w:spacing w:before="120" w:after="0" w:line="240" w:lineRule="auto"/>
      <w:jc w:val="center"/>
    </w:pPr>
    <w:rPr>
      <w:rFonts w:ascii="Times New Roman" w:eastAsia="Times New Roman" w:hAnsi="Times New Roman" w:cs="Times New Roman"/>
      <w:b/>
      <w:bCs/>
      <w:sz w:val="28"/>
      <w:szCs w:val="20"/>
    </w:rPr>
  </w:style>
  <w:style w:type="paragraph" w:styleId="Footer">
    <w:name w:val="footer"/>
    <w:basedOn w:val="Normal"/>
    <w:link w:val="FooterChar"/>
    <w:uiPriority w:val="99"/>
    <w:rsid w:val="004C261E"/>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4C261E"/>
    <w:rPr>
      <w:rFonts w:ascii="Times New Roman" w:eastAsia="Times New Roman" w:hAnsi="Times New Roman" w:cs="Times New Roman"/>
      <w:sz w:val="20"/>
      <w:szCs w:val="24"/>
    </w:rPr>
  </w:style>
  <w:style w:type="character" w:styleId="PageNumber">
    <w:name w:val="page number"/>
    <w:basedOn w:val="DefaultParagraphFont"/>
    <w:rsid w:val="004C261E"/>
    <w:rPr>
      <w:rFonts w:cs="Times New Roman"/>
    </w:rPr>
  </w:style>
  <w:style w:type="paragraph" w:styleId="Header">
    <w:name w:val="header"/>
    <w:basedOn w:val="Normal"/>
    <w:link w:val="HeaderChar"/>
    <w:rsid w:val="004C261E"/>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4C261E"/>
    <w:rPr>
      <w:rFonts w:ascii="Times New Roman" w:eastAsia="Times New Roman" w:hAnsi="Times New Roman" w:cs="Times New Roman"/>
      <w:sz w:val="20"/>
      <w:szCs w:val="24"/>
    </w:rPr>
  </w:style>
  <w:style w:type="paragraph" w:styleId="BlockText">
    <w:name w:val="Block Text"/>
    <w:basedOn w:val="Normal"/>
    <w:rsid w:val="004C261E"/>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4C261E"/>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4C261E"/>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4C261E"/>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4C261E"/>
    <w:pPr>
      <w:jc w:val="center"/>
    </w:pPr>
    <w:rPr>
      <w:szCs w:val="20"/>
    </w:rPr>
  </w:style>
  <w:style w:type="paragraph" w:customStyle="1" w:styleId="StyleLeft05Hanging025Right008">
    <w:name w:val="Style Left:  0.5&quot; Hanging:  0.25&quot; Right:  0.08&quot;"/>
    <w:basedOn w:val="Normal"/>
    <w:rsid w:val="004C261E"/>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4C261E"/>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4C261E"/>
    <w:rPr>
      <w:rFonts w:cs="Times New Roman"/>
      <w:sz w:val="16"/>
      <w:szCs w:val="16"/>
    </w:rPr>
  </w:style>
  <w:style w:type="paragraph" w:styleId="CommentText">
    <w:name w:val="annotation text"/>
    <w:basedOn w:val="Normal"/>
    <w:link w:val="CommentTextChar"/>
    <w:semiHidden/>
    <w:rsid w:val="004C261E"/>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C26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C261E"/>
    <w:rPr>
      <w:b/>
      <w:bCs/>
    </w:rPr>
  </w:style>
  <w:style w:type="character" w:customStyle="1" w:styleId="CommentSubjectChar">
    <w:name w:val="Comment Subject Char"/>
    <w:basedOn w:val="CommentTextChar"/>
    <w:link w:val="CommentSubject"/>
    <w:semiHidden/>
    <w:rsid w:val="004C261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C261E"/>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261E"/>
    <w:rPr>
      <w:rFonts w:ascii="Tahoma" w:eastAsia="Times New Roman" w:hAnsi="Tahoma" w:cs="Tahoma"/>
      <w:sz w:val="16"/>
      <w:szCs w:val="16"/>
    </w:rPr>
  </w:style>
  <w:style w:type="paragraph" w:customStyle="1" w:styleId="StyleJustified">
    <w:name w:val="Style _ + Justified"/>
    <w:basedOn w:val="a0"/>
    <w:rsid w:val="004C261E"/>
    <w:pPr>
      <w:jc w:val="both"/>
    </w:pPr>
    <w:rPr>
      <w:szCs w:val="20"/>
    </w:rPr>
  </w:style>
  <w:style w:type="paragraph" w:customStyle="1" w:styleId="StyleHeading6NotBold">
    <w:name w:val="Style Heading 6 + Not Bold"/>
    <w:basedOn w:val="Heading6"/>
    <w:rsid w:val="004C261E"/>
    <w:rPr>
      <w:b w:val="0"/>
      <w:bCs w:val="0"/>
    </w:rPr>
  </w:style>
  <w:style w:type="character" w:customStyle="1" w:styleId="StyleHeading6NotBoldChar">
    <w:name w:val="Style Heading 6 + Not Bold Char"/>
    <w:basedOn w:val="CharChar"/>
    <w:rsid w:val="004C261E"/>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4C261E"/>
    <w:pPr>
      <w:spacing w:after="0"/>
    </w:pPr>
    <w:rPr>
      <w:szCs w:val="20"/>
    </w:rPr>
  </w:style>
  <w:style w:type="paragraph" w:customStyle="1" w:styleId="StyleStyleHeading6After0pt10pt">
    <w:name w:val="Style Style Heading 6 + After:  0 pt + 10 pt"/>
    <w:basedOn w:val="StyleHeading6After0pt"/>
    <w:link w:val="StyleStyleHeading6After0pt10ptChar1"/>
    <w:rsid w:val="004C261E"/>
  </w:style>
  <w:style w:type="character" w:customStyle="1" w:styleId="StyleHeading6After0ptChar">
    <w:name w:val="Style Heading 6 + After:  0 pt Char"/>
    <w:basedOn w:val="CharChar"/>
    <w:rsid w:val="004C261E"/>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4C261E"/>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4C261E"/>
    <w:rPr>
      <w:rFonts w:cs="Times New Roman"/>
      <w:b/>
      <w:bCs/>
      <w:sz w:val="28"/>
      <w:lang w:val="en-US" w:eastAsia="en-US" w:bidi="ar-SA"/>
    </w:rPr>
  </w:style>
  <w:style w:type="paragraph" w:styleId="BodyTextIndent2">
    <w:name w:val="Body Text Indent 2"/>
    <w:basedOn w:val="Normal"/>
    <w:link w:val="BodyTextIndent2Char"/>
    <w:rsid w:val="004C261E"/>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4C261E"/>
    <w:rPr>
      <w:rFonts w:ascii="Times New Roman" w:eastAsia="Times New Roman" w:hAnsi="Times New Roman" w:cs="Times New Roman"/>
      <w:sz w:val="20"/>
      <w:szCs w:val="24"/>
    </w:rPr>
  </w:style>
  <w:style w:type="paragraph" w:styleId="BodyText">
    <w:name w:val="Body Text"/>
    <w:basedOn w:val="Normal"/>
    <w:link w:val="BodyTextChar"/>
    <w:rsid w:val="004C261E"/>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C261E"/>
    <w:rPr>
      <w:rFonts w:ascii="Times New Roman" w:eastAsia="Times New Roman" w:hAnsi="Times New Roman" w:cs="Times New Roman"/>
      <w:sz w:val="20"/>
      <w:szCs w:val="20"/>
    </w:rPr>
  </w:style>
  <w:style w:type="paragraph" w:styleId="BodyTextIndent3">
    <w:name w:val="Body Text Indent 3"/>
    <w:basedOn w:val="Normal"/>
    <w:link w:val="BodyTextIndent3Char"/>
    <w:rsid w:val="004C261E"/>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4C261E"/>
    <w:rPr>
      <w:rFonts w:ascii="Times New Roman" w:eastAsia="Times New Roman" w:hAnsi="Times New Roman" w:cs="Times New Roman"/>
      <w:sz w:val="20"/>
      <w:szCs w:val="24"/>
    </w:rPr>
  </w:style>
  <w:style w:type="paragraph" w:styleId="EndnoteText">
    <w:name w:val="endnote text"/>
    <w:basedOn w:val="Normal"/>
    <w:link w:val="EndnoteTextChar"/>
    <w:semiHidden/>
    <w:rsid w:val="004C261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C261E"/>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4C261E"/>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4C261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261E"/>
    <w:rPr>
      <w:rFonts w:ascii="Times New Roman" w:eastAsia="Times New Roman" w:hAnsi="Times New Roman" w:cs="Times New Roman"/>
      <w:sz w:val="20"/>
      <w:szCs w:val="20"/>
    </w:rPr>
  </w:style>
  <w:style w:type="character" w:styleId="FootnoteReference">
    <w:name w:val="footnote reference"/>
    <w:basedOn w:val="DefaultParagraphFont"/>
    <w:semiHidden/>
    <w:rsid w:val="004C261E"/>
    <w:rPr>
      <w:rFonts w:cs="Times New Roman"/>
      <w:vertAlign w:val="superscript"/>
    </w:rPr>
  </w:style>
  <w:style w:type="character" w:styleId="FollowedHyperlink">
    <w:name w:val="FollowedHyperlink"/>
    <w:basedOn w:val="DefaultParagraphFont"/>
    <w:rsid w:val="004C261E"/>
    <w:rPr>
      <w:rFonts w:ascii="Times New Roman" w:hAnsi="Times New Roman" w:cs="Times New Roman"/>
      <w:color w:val="auto"/>
      <w:sz w:val="20"/>
      <w:u w:val="none"/>
    </w:rPr>
  </w:style>
  <w:style w:type="paragraph" w:customStyle="1" w:styleId="TOC10">
    <w:name w:val="TOC1"/>
    <w:basedOn w:val="Normal"/>
    <w:next w:val="Normal"/>
    <w:rsid w:val="004C261E"/>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4C261E"/>
    <w:pPr>
      <w:tabs>
        <w:tab w:val="left" w:pos="360"/>
        <w:tab w:val="left" w:pos="990"/>
        <w:tab w:val="right" w:leader="dot" w:pos="9360"/>
      </w:tabs>
      <w:spacing w:after="0" w:line="240" w:lineRule="auto"/>
      <w:ind w:left="990" w:hanging="630"/>
    </w:pPr>
    <w:rPr>
      <w:rFonts w:ascii="Times New Roman" w:eastAsia="Times New Roman" w:hAnsi="Times New Roman" w:cs="Times New Roman"/>
      <w:b/>
      <w:bCs/>
      <w:noProof/>
      <w:sz w:val="20"/>
      <w:szCs w:val="24"/>
    </w:rPr>
  </w:style>
  <w:style w:type="paragraph" w:styleId="TOC6">
    <w:name w:val="toc 6"/>
    <w:basedOn w:val="Normal"/>
    <w:next w:val="Normal"/>
    <w:autoRedefine/>
    <w:uiPriority w:val="39"/>
    <w:rsid w:val="004C261E"/>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4C261E"/>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4C261E"/>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4C261E"/>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4C261E"/>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4C261E"/>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4C261E"/>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4C261E"/>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4C261E"/>
  </w:style>
  <w:style w:type="paragraph" w:customStyle="1" w:styleId="ExamProcLevel1">
    <w:name w:val="ExamProcLevel1"/>
    <w:basedOn w:val="Heading6"/>
    <w:link w:val="ExamProcLevel1Char"/>
    <w:rsid w:val="004C261E"/>
  </w:style>
  <w:style w:type="paragraph" w:customStyle="1" w:styleId="ExamProcLevel2">
    <w:name w:val="ExamProcLevel2"/>
    <w:basedOn w:val="Normal"/>
    <w:link w:val="ExamProcLevel2Char"/>
    <w:rsid w:val="004C261E"/>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4C261E"/>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4C261E"/>
    <w:rPr>
      <w:sz w:val="20"/>
    </w:rPr>
  </w:style>
  <w:style w:type="paragraph" w:customStyle="1" w:styleId="WandMLevel1">
    <w:name w:val="WandMLevel1"/>
    <w:basedOn w:val="Heading6"/>
    <w:link w:val="WandMLevel1Char"/>
    <w:rsid w:val="004C261E"/>
    <w:pPr>
      <w:tabs>
        <w:tab w:val="clear" w:pos="360"/>
      </w:tabs>
    </w:pPr>
  </w:style>
  <w:style w:type="paragraph" w:customStyle="1" w:styleId="WandMLevel2">
    <w:name w:val="WandMLevel2"/>
    <w:basedOn w:val="Heading7"/>
    <w:link w:val="WandMLevel2Char"/>
    <w:rsid w:val="004C261E"/>
    <w:pPr>
      <w:spacing w:before="0" w:after="0"/>
      <w:ind w:left="1440" w:hanging="720"/>
    </w:pPr>
    <w:rPr>
      <w:bCs/>
    </w:rPr>
  </w:style>
  <w:style w:type="paragraph" w:customStyle="1" w:styleId="WeighmasterLevel1">
    <w:name w:val="WeighmasterLevel1"/>
    <w:basedOn w:val="Heading6"/>
    <w:link w:val="WeighmasterLevel1Char"/>
    <w:rsid w:val="004C261E"/>
  </w:style>
  <w:style w:type="paragraph" w:customStyle="1" w:styleId="WeighmasterLevel2">
    <w:name w:val="WeighmasterLevel2"/>
    <w:basedOn w:val="Heading7"/>
    <w:link w:val="WeighmasterLevel2Char"/>
    <w:rsid w:val="004C261E"/>
  </w:style>
  <w:style w:type="paragraph" w:customStyle="1" w:styleId="UniformEngFuelLevel1">
    <w:name w:val="UniformEngFuelLevel1"/>
    <w:basedOn w:val="Heading6"/>
    <w:rsid w:val="004C261E"/>
  </w:style>
  <w:style w:type="paragraph" w:customStyle="1" w:styleId="UniformEngFuelLevel2">
    <w:name w:val="UniformEngFuelLevel2"/>
    <w:basedOn w:val="Heading7"/>
    <w:link w:val="UniformEngFuelLevel2Char"/>
    <w:rsid w:val="004C261E"/>
    <w:rPr>
      <w:bCs/>
    </w:rPr>
  </w:style>
  <w:style w:type="paragraph" w:customStyle="1" w:styleId="UniformLevel1">
    <w:name w:val="UniformLevel1"/>
    <w:basedOn w:val="Heading6"/>
    <w:link w:val="UniformLevel1Char"/>
    <w:rsid w:val="004C261E"/>
  </w:style>
  <w:style w:type="paragraph" w:customStyle="1" w:styleId="UniformLevel2">
    <w:name w:val="UniformLevel2"/>
    <w:basedOn w:val="Heading7"/>
    <w:link w:val="UniformLevel2Char"/>
    <w:rsid w:val="004C261E"/>
    <w:pPr>
      <w:keepNext/>
    </w:pPr>
  </w:style>
  <w:style w:type="paragraph" w:customStyle="1" w:styleId="UniformLevel3">
    <w:name w:val="UniformLevel3"/>
    <w:basedOn w:val="Heading8"/>
    <w:link w:val="UniformLevel3Char"/>
    <w:rsid w:val="004C261E"/>
    <w:rPr>
      <w:bCs/>
    </w:rPr>
  </w:style>
  <w:style w:type="paragraph" w:customStyle="1" w:styleId="UniformLevel4">
    <w:name w:val="UniformLevel4"/>
    <w:basedOn w:val="Heading9"/>
    <w:link w:val="UniformLevel4Char"/>
    <w:rsid w:val="004C261E"/>
  </w:style>
  <w:style w:type="table" w:styleId="TableGrid">
    <w:name w:val="Table Grid"/>
    <w:basedOn w:val="TableNormal"/>
    <w:uiPriority w:val="59"/>
    <w:rsid w:val="004C26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4C261E"/>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4C261E"/>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4C261E"/>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4C261E"/>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4C261E"/>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4C261E"/>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4C261E"/>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4C261E"/>
    <w:pPr>
      <w:ind w:firstLine="720"/>
    </w:pPr>
  </w:style>
  <w:style w:type="character" w:customStyle="1" w:styleId="Heading8Char1">
    <w:name w:val="Heading 8 Char1"/>
    <w:basedOn w:val="DefaultParagraphFont"/>
    <w:link w:val="Heading8"/>
    <w:locked/>
    <w:rsid w:val="004C261E"/>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4C261E"/>
    <w:rPr>
      <w:b/>
      <w:bCs/>
      <w:iCs w:val="0"/>
    </w:rPr>
  </w:style>
  <w:style w:type="character" w:customStyle="1" w:styleId="StyleHeading8BoldChar">
    <w:name w:val="Style Heading 8 + Bold Char"/>
    <w:basedOn w:val="Heading8Char1"/>
    <w:link w:val="StyleHeading8Bold"/>
    <w:locked/>
    <w:rsid w:val="004C261E"/>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4C261E"/>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4C261E"/>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4C261E"/>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4C261E"/>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4C261E"/>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4C261E"/>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4C261E"/>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4C261E"/>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4C261E"/>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4C261E"/>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4C261E"/>
    <w:rPr>
      <w:b/>
      <w:bCs/>
    </w:rPr>
  </w:style>
  <w:style w:type="character" w:customStyle="1" w:styleId="EngineFuelTOC2ndLevelChar">
    <w:name w:val="EngineFuelTOC2ndLevel Char"/>
    <w:basedOn w:val="DefaultParagraphFont"/>
    <w:link w:val="EngineFuelTOC2ndLevel"/>
    <w:locked/>
    <w:rsid w:val="004C261E"/>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4C261E"/>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4C261E"/>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4C261E"/>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4C261E"/>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4C261E"/>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4C261E"/>
    <w:rPr>
      <w:bCs w:val="0"/>
      <w:iCs w:val="0"/>
    </w:rPr>
  </w:style>
  <w:style w:type="paragraph" w:customStyle="1" w:styleId="StyleUniformLevel3Condensedby05pt">
    <w:name w:val="Style UniformLevel3 + Condensed by  0.5 pt"/>
    <w:basedOn w:val="UniformLevel3"/>
    <w:link w:val="StyleUniformLevel3Condensedby05ptChar"/>
    <w:rsid w:val="004C261E"/>
    <w:rPr>
      <w:bCs w:val="0"/>
      <w:iCs w:val="0"/>
      <w:spacing w:val="-10"/>
    </w:rPr>
  </w:style>
  <w:style w:type="character" w:customStyle="1" w:styleId="UniformLevel3Char">
    <w:name w:val="UniformLevel3 Char"/>
    <w:basedOn w:val="Heading8Char1"/>
    <w:link w:val="UniformLevel3"/>
    <w:locked/>
    <w:rsid w:val="004C261E"/>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4C261E"/>
    <w:rPr>
      <w:rFonts w:ascii="Times New Roman" w:eastAsia="Times New Roman" w:hAnsi="Times New Roman" w:cs="Times New Roman"/>
      <w:bCs w:val="0"/>
      <w:iCs w:val="0"/>
      <w:spacing w:val="-10"/>
      <w:sz w:val="20"/>
      <w:szCs w:val="24"/>
    </w:rPr>
  </w:style>
  <w:style w:type="character" w:customStyle="1" w:styleId="boldlarge">
    <w:name w:val="bold large"/>
    <w:rsid w:val="004C261E"/>
  </w:style>
  <w:style w:type="character" w:customStyle="1" w:styleId="Heading7Char1">
    <w:name w:val="Heading 7 Char1"/>
    <w:basedOn w:val="DefaultParagraphFont"/>
    <w:link w:val="Heading7"/>
    <w:locked/>
    <w:rsid w:val="004C261E"/>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4C261E"/>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4C261E"/>
    <w:rPr>
      <w:rFonts w:ascii="Times New Roman" w:eastAsia="Times New Roman" w:hAnsi="Times New Roman" w:cs="Arial"/>
      <w:sz w:val="20"/>
    </w:rPr>
  </w:style>
  <w:style w:type="character" w:customStyle="1" w:styleId="UniformLevel1Char">
    <w:name w:val="UniformLevel1 Char"/>
    <w:basedOn w:val="Heading6Char1"/>
    <w:link w:val="UniformLevel1"/>
    <w:locked/>
    <w:rsid w:val="004C261E"/>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4C261E"/>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4C261E"/>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4C261E"/>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4C261E"/>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4C261E"/>
  </w:style>
  <w:style w:type="paragraph" w:customStyle="1" w:styleId="PkgLabelLevel2">
    <w:name w:val="PkgLabelLevel2"/>
    <w:basedOn w:val="Normal"/>
    <w:link w:val="PkgLabelLevel2Char"/>
    <w:rsid w:val="004C261E"/>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4C261E"/>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4C261E"/>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4C261E"/>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4C261E"/>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4C261E"/>
  </w:style>
  <w:style w:type="character" w:customStyle="1" w:styleId="UnitPriceLevel1Char">
    <w:name w:val="UnitPriceLevel1 Char"/>
    <w:basedOn w:val="StyleHeading6After0ptChar1"/>
    <w:link w:val="UnitPriceLevel1"/>
    <w:locked/>
    <w:rsid w:val="004C261E"/>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4C261E"/>
  </w:style>
  <w:style w:type="paragraph" w:customStyle="1" w:styleId="VolRegLevel2">
    <w:name w:val="VolRegLevel2"/>
    <w:basedOn w:val="Heading7"/>
    <w:next w:val="Normal"/>
    <w:link w:val="VolRegLevel2Char"/>
    <w:rsid w:val="004C261E"/>
    <w:rPr>
      <w:b/>
      <w:bCs/>
    </w:rPr>
  </w:style>
  <w:style w:type="character" w:customStyle="1" w:styleId="VolRegLevel2Char">
    <w:name w:val="VolRegLevel2 Char"/>
    <w:basedOn w:val="Heading7Char1"/>
    <w:link w:val="VolRegLevel2"/>
    <w:locked/>
    <w:rsid w:val="004C261E"/>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4C261E"/>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4C261E"/>
  </w:style>
  <w:style w:type="paragraph" w:customStyle="1" w:styleId="OpenDateLevel2">
    <w:name w:val="OpenDateLevel2"/>
    <w:basedOn w:val="Heading7"/>
    <w:next w:val="Normal"/>
    <w:link w:val="OpenDateLevel2Char"/>
    <w:rsid w:val="004C261E"/>
    <w:rPr>
      <w:b/>
      <w:bCs/>
    </w:rPr>
  </w:style>
  <w:style w:type="paragraph" w:customStyle="1" w:styleId="OpenDateLevel3">
    <w:name w:val="OpenDateLevel3"/>
    <w:basedOn w:val="Heading8"/>
    <w:next w:val="Normal"/>
    <w:link w:val="OpenDateLevel3Char"/>
    <w:rsid w:val="004C261E"/>
    <w:rPr>
      <w:b/>
      <w:bCs/>
    </w:rPr>
  </w:style>
  <w:style w:type="character" w:customStyle="1" w:styleId="OpenDateLevel2Char">
    <w:name w:val="OpenDateLevel2 Char"/>
    <w:basedOn w:val="Heading7Char1"/>
    <w:link w:val="OpenDateLevel2"/>
    <w:locked/>
    <w:rsid w:val="004C261E"/>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4C261E"/>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4C261E"/>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4C261E"/>
  </w:style>
  <w:style w:type="paragraph" w:customStyle="1" w:styleId="NatlTypeLevel2">
    <w:name w:val="NatlTypeLevel2"/>
    <w:basedOn w:val="Heading7"/>
    <w:next w:val="Normal"/>
    <w:link w:val="NatlTypeLevel2Char"/>
    <w:rsid w:val="004C261E"/>
    <w:rPr>
      <w:b/>
      <w:bCs/>
    </w:rPr>
  </w:style>
  <w:style w:type="character" w:customStyle="1" w:styleId="NatlTypeLevel2Char">
    <w:name w:val="NatlTypeLevel2 Char"/>
    <w:basedOn w:val="Heading7Char1"/>
    <w:link w:val="NatlTypeLevel2"/>
    <w:locked/>
    <w:rsid w:val="004C261E"/>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4C261E"/>
  </w:style>
  <w:style w:type="character" w:customStyle="1" w:styleId="EngineFuelTOC4thLevelChar">
    <w:name w:val="EngineFuelTOC4thLevel Char"/>
    <w:basedOn w:val="EngineFuelTOC3rdLevelChar"/>
    <w:link w:val="EngineFuelTOC4thLevel"/>
    <w:locked/>
    <w:rsid w:val="004C261E"/>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4C261E"/>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4C261E"/>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4C261E"/>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4C261E"/>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4C261E"/>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4C261E"/>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4C261E"/>
    <w:pPr>
      <w:numPr>
        <w:numId w:val="1"/>
      </w:numPr>
      <w:tabs>
        <w:tab w:val="left" w:pos="630"/>
      </w:tabs>
    </w:pPr>
    <w:rPr>
      <w:szCs w:val="20"/>
    </w:rPr>
  </w:style>
  <w:style w:type="paragraph" w:styleId="NoSpacing">
    <w:name w:val="No Spacing"/>
    <w:qFormat/>
    <w:rsid w:val="004C261E"/>
    <w:pPr>
      <w:spacing w:after="0" w:line="240" w:lineRule="auto"/>
    </w:pPr>
    <w:rPr>
      <w:rFonts w:ascii="Calibri" w:eastAsia="Times New Roman" w:hAnsi="Calibri" w:cs="Times New Roman"/>
    </w:rPr>
  </w:style>
  <w:style w:type="paragraph" w:styleId="ListParagraph">
    <w:name w:val="List Paragraph"/>
    <w:basedOn w:val="Normal"/>
    <w:uiPriority w:val="34"/>
    <w:qFormat/>
    <w:rsid w:val="004C261E"/>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4C261E"/>
    <w:rPr>
      <w:rFonts w:cs="Times New Roman"/>
    </w:rPr>
  </w:style>
  <w:style w:type="character" w:styleId="Strong">
    <w:name w:val="Strong"/>
    <w:basedOn w:val="DefaultParagraphFont"/>
    <w:qFormat/>
    <w:rsid w:val="004C261E"/>
    <w:rPr>
      <w:rFonts w:cs="Times New Roman"/>
      <w:b/>
      <w:bCs/>
    </w:rPr>
  </w:style>
  <w:style w:type="paragraph" w:customStyle="1" w:styleId="Default">
    <w:name w:val="Default"/>
    <w:rsid w:val="004C26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4C261E"/>
    <w:pPr>
      <w:tabs>
        <w:tab w:val="left" w:pos="446"/>
      </w:tabs>
    </w:pPr>
    <w:rPr>
      <w:b/>
    </w:rPr>
  </w:style>
  <w:style w:type="paragraph" w:customStyle="1" w:styleId="StyleWandMLevel2Bold">
    <w:name w:val="Style WandMLevel2 + Bold"/>
    <w:basedOn w:val="WandMLevel2"/>
    <w:rsid w:val="004C261E"/>
    <w:pPr>
      <w:tabs>
        <w:tab w:val="left" w:pos="547"/>
      </w:tabs>
    </w:pPr>
    <w:rPr>
      <w:b/>
    </w:rPr>
  </w:style>
  <w:style w:type="paragraph" w:styleId="Revision">
    <w:name w:val="Revision"/>
    <w:hidden/>
    <w:uiPriority w:val="99"/>
    <w:semiHidden/>
    <w:rsid w:val="004C261E"/>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4C261E"/>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4C261E"/>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4C261E"/>
    <w:pPr>
      <w:numPr>
        <w:numId w:val="30"/>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4C261E"/>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4C261E"/>
    <w:pPr>
      <w:spacing w:before="0" w:after="0"/>
    </w:pPr>
    <w:rPr>
      <w:rFonts w:cs="Times New Roman"/>
      <w:szCs w:val="20"/>
    </w:rPr>
  </w:style>
  <w:style w:type="paragraph" w:customStyle="1" w:styleId="TableHeader1">
    <w:name w:val="Table Header 1"/>
    <w:basedOn w:val="Normal"/>
    <w:link w:val="TableHeader1Char"/>
    <w:qFormat/>
    <w:rsid w:val="004C261E"/>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4C261E"/>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4C261E"/>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4C261E"/>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4C261E"/>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4C261E"/>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4C261E"/>
    <w:rPr>
      <w:rFonts w:ascii="Times New Roman" w:eastAsia="Times New Roman" w:hAnsi="Times New Roman" w:cs="Times New Roman"/>
      <w:sz w:val="20"/>
      <w:szCs w:val="24"/>
    </w:rPr>
  </w:style>
  <w:style w:type="paragraph" w:styleId="BodyText3">
    <w:name w:val="Body Text 3"/>
    <w:basedOn w:val="Normal"/>
    <w:link w:val="BodyText3Char"/>
    <w:rsid w:val="004C261E"/>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C261E"/>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4C261E"/>
    <w:pPr>
      <w:autoSpaceDE/>
      <w:autoSpaceDN/>
      <w:adjustRightInd/>
      <w:ind w:firstLine="360"/>
    </w:pPr>
    <w:rPr>
      <w:szCs w:val="24"/>
    </w:rPr>
  </w:style>
  <w:style w:type="character" w:customStyle="1" w:styleId="BodyTextFirstIndentChar">
    <w:name w:val="Body Text First Indent Char"/>
    <w:basedOn w:val="BodyTextChar"/>
    <w:link w:val="BodyTextFirstIndent"/>
    <w:rsid w:val="004C261E"/>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4C261E"/>
    <w:pPr>
      <w:ind w:left="360" w:firstLine="360"/>
    </w:pPr>
  </w:style>
  <w:style w:type="character" w:customStyle="1" w:styleId="BodyTextFirstIndent2Char">
    <w:name w:val="Body Text First Indent 2 Char"/>
    <w:basedOn w:val="BodyTextIndentChar"/>
    <w:link w:val="BodyTextFirstIndent2"/>
    <w:rsid w:val="004C261E"/>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4C261E"/>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4C261E"/>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4C261E"/>
    <w:rPr>
      <w:rFonts w:ascii="Times New Roman" w:eastAsia="Times New Roman" w:hAnsi="Times New Roman" w:cs="Times New Roman"/>
      <w:sz w:val="20"/>
      <w:szCs w:val="24"/>
    </w:rPr>
  </w:style>
  <w:style w:type="paragraph" w:styleId="Date">
    <w:name w:val="Date"/>
    <w:basedOn w:val="Normal"/>
    <w:next w:val="Normal"/>
    <w:link w:val="DateChar"/>
    <w:rsid w:val="004C261E"/>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4C261E"/>
    <w:rPr>
      <w:rFonts w:ascii="Times New Roman" w:eastAsia="Times New Roman" w:hAnsi="Times New Roman" w:cs="Times New Roman"/>
      <w:sz w:val="20"/>
      <w:szCs w:val="24"/>
    </w:rPr>
  </w:style>
  <w:style w:type="paragraph" w:styleId="DocumentMap">
    <w:name w:val="Document Map"/>
    <w:basedOn w:val="Normal"/>
    <w:link w:val="DocumentMapChar"/>
    <w:rsid w:val="004C261E"/>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4C261E"/>
    <w:rPr>
      <w:rFonts w:ascii="Tahoma" w:eastAsia="Times New Roman" w:hAnsi="Tahoma" w:cs="Tahoma"/>
      <w:sz w:val="16"/>
      <w:szCs w:val="16"/>
    </w:rPr>
  </w:style>
  <w:style w:type="paragraph" w:styleId="E-mailSignature">
    <w:name w:val="E-mail Signature"/>
    <w:basedOn w:val="Normal"/>
    <w:link w:val="E-mailSignatureChar"/>
    <w:rsid w:val="004C261E"/>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4C261E"/>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4C261E"/>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4C261E"/>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4C261E"/>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4C261E"/>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4C261E"/>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4C261E"/>
    <w:rPr>
      <w:rFonts w:ascii="Consolas" w:eastAsia="Times New Roman" w:hAnsi="Consolas" w:cs="Consolas"/>
      <w:sz w:val="20"/>
      <w:szCs w:val="20"/>
    </w:rPr>
  </w:style>
  <w:style w:type="paragraph" w:customStyle="1" w:styleId="IntenseQuote1">
    <w:name w:val="Intense Quote1"/>
    <w:basedOn w:val="Normal"/>
    <w:next w:val="Normal"/>
    <w:uiPriority w:val="30"/>
    <w:qFormat/>
    <w:rsid w:val="004C261E"/>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4C261E"/>
    <w:rPr>
      <w:b/>
      <w:bCs/>
      <w:i/>
      <w:iCs/>
      <w:color w:val="4F81BD"/>
      <w:szCs w:val="24"/>
    </w:rPr>
  </w:style>
  <w:style w:type="paragraph" w:styleId="List">
    <w:name w:val="List"/>
    <w:basedOn w:val="Normal"/>
    <w:rsid w:val="004C261E"/>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4C261E"/>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4C261E"/>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4C261E"/>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4C261E"/>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4C261E"/>
    <w:pPr>
      <w:numPr>
        <w:numId w:val="37"/>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4C261E"/>
    <w:pPr>
      <w:numPr>
        <w:numId w:val="38"/>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4C261E"/>
    <w:pPr>
      <w:numPr>
        <w:numId w:val="39"/>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4C261E"/>
    <w:pPr>
      <w:numPr>
        <w:numId w:val="40"/>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4C261E"/>
    <w:pPr>
      <w:numPr>
        <w:numId w:val="41"/>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4C261E"/>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4C261E"/>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4C261E"/>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4C261E"/>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4C261E"/>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4C261E"/>
    <w:pPr>
      <w:numPr>
        <w:numId w:val="42"/>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4C261E"/>
    <w:pPr>
      <w:numPr>
        <w:numId w:val="43"/>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4C261E"/>
    <w:pPr>
      <w:numPr>
        <w:numId w:val="44"/>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4C261E"/>
    <w:pPr>
      <w:numPr>
        <w:numId w:val="45"/>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4C261E"/>
    <w:pPr>
      <w:numPr>
        <w:numId w:val="46"/>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4C261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4C261E"/>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4C261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4C261E"/>
    <w:rPr>
      <w:rFonts w:ascii="Cambria" w:eastAsia="Times New Roman" w:hAnsi="Cambria" w:cs="Times New Roman"/>
      <w:sz w:val="24"/>
      <w:szCs w:val="24"/>
      <w:shd w:val="pct20" w:color="auto" w:fill="auto"/>
    </w:rPr>
  </w:style>
  <w:style w:type="paragraph" w:styleId="NormalWeb">
    <w:name w:val="Normal (Web)"/>
    <w:basedOn w:val="Normal"/>
    <w:rsid w:val="004C261E"/>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4C261E"/>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4C261E"/>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4C261E"/>
    <w:rPr>
      <w:rFonts w:ascii="Times New Roman" w:eastAsia="Times New Roman" w:hAnsi="Times New Roman" w:cs="Times New Roman"/>
      <w:sz w:val="20"/>
      <w:szCs w:val="24"/>
    </w:rPr>
  </w:style>
  <w:style w:type="paragraph" w:styleId="PlainText">
    <w:name w:val="Plain Text"/>
    <w:basedOn w:val="Normal"/>
    <w:link w:val="PlainTextChar"/>
    <w:rsid w:val="004C261E"/>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4C261E"/>
    <w:rPr>
      <w:rFonts w:ascii="Consolas" w:eastAsia="Times New Roman" w:hAnsi="Consolas" w:cs="Consolas"/>
      <w:sz w:val="21"/>
      <w:szCs w:val="21"/>
    </w:rPr>
  </w:style>
  <w:style w:type="paragraph" w:customStyle="1" w:styleId="Quote1">
    <w:name w:val="Quote1"/>
    <w:basedOn w:val="Normal"/>
    <w:next w:val="Normal"/>
    <w:uiPriority w:val="29"/>
    <w:qFormat/>
    <w:rsid w:val="004C261E"/>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4C261E"/>
    <w:rPr>
      <w:i/>
      <w:iCs/>
      <w:color w:val="000000"/>
      <w:szCs w:val="24"/>
    </w:rPr>
  </w:style>
  <w:style w:type="paragraph" w:styleId="Salutation">
    <w:name w:val="Salutation"/>
    <w:basedOn w:val="Normal"/>
    <w:next w:val="Normal"/>
    <w:link w:val="SalutationChar"/>
    <w:rsid w:val="004C261E"/>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4C261E"/>
    <w:rPr>
      <w:rFonts w:ascii="Times New Roman" w:eastAsia="Times New Roman" w:hAnsi="Times New Roman" w:cs="Times New Roman"/>
      <w:sz w:val="20"/>
      <w:szCs w:val="24"/>
    </w:rPr>
  </w:style>
  <w:style w:type="paragraph" w:styleId="Signature">
    <w:name w:val="Signature"/>
    <w:basedOn w:val="Normal"/>
    <w:link w:val="SignatureChar"/>
    <w:rsid w:val="004C261E"/>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4C261E"/>
    <w:rPr>
      <w:rFonts w:ascii="Times New Roman" w:eastAsia="Times New Roman" w:hAnsi="Times New Roman" w:cs="Times New Roman"/>
      <w:sz w:val="20"/>
      <w:szCs w:val="24"/>
    </w:rPr>
  </w:style>
  <w:style w:type="paragraph" w:customStyle="1" w:styleId="Subtitle1">
    <w:name w:val="Subtitle1"/>
    <w:basedOn w:val="Normal"/>
    <w:next w:val="Normal"/>
    <w:qFormat/>
    <w:locked/>
    <w:rsid w:val="004C261E"/>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4C261E"/>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4C261E"/>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4C261E"/>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4C261E"/>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4C261E"/>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4C261E"/>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4C261E"/>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4C261E"/>
    <w:rPr>
      <w:bCs w:val="0"/>
      <w:iCs w:val="0"/>
    </w:rPr>
  </w:style>
  <w:style w:type="paragraph" w:styleId="Index1">
    <w:name w:val="index 1"/>
    <w:basedOn w:val="Normal"/>
    <w:next w:val="Normal"/>
    <w:autoRedefine/>
    <w:uiPriority w:val="99"/>
    <w:semiHidden/>
    <w:unhideWhenUsed/>
    <w:rsid w:val="004C261E"/>
    <w:pPr>
      <w:spacing w:after="0" w:line="240" w:lineRule="auto"/>
      <w:ind w:left="220" w:hanging="220"/>
    </w:pPr>
  </w:style>
  <w:style w:type="paragraph" w:styleId="EnvelopeAddress">
    <w:name w:val="envelope address"/>
    <w:basedOn w:val="Normal"/>
    <w:uiPriority w:val="99"/>
    <w:semiHidden/>
    <w:unhideWhenUsed/>
    <w:rsid w:val="004C26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261E"/>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4C261E"/>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4C261E"/>
    <w:rPr>
      <w:i/>
      <w:iCs/>
      <w:color w:val="5B9BD5" w:themeColor="accent1"/>
    </w:rPr>
  </w:style>
  <w:style w:type="paragraph" w:styleId="MessageHeader">
    <w:name w:val="Message Header"/>
    <w:basedOn w:val="Normal"/>
    <w:link w:val="MessageHeaderChar1"/>
    <w:uiPriority w:val="99"/>
    <w:semiHidden/>
    <w:unhideWhenUsed/>
    <w:rsid w:val="004C261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4C261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4C261E"/>
    <w:pPr>
      <w:spacing w:before="200"/>
      <w:ind w:left="864" w:right="864"/>
      <w:jc w:val="center"/>
    </w:pPr>
    <w:rPr>
      <w:i/>
      <w:iCs/>
      <w:color w:val="000000"/>
      <w:szCs w:val="24"/>
    </w:rPr>
  </w:style>
  <w:style w:type="character" w:customStyle="1" w:styleId="QuoteChar1">
    <w:name w:val="Quote Char1"/>
    <w:basedOn w:val="DefaultParagraphFont"/>
    <w:uiPriority w:val="29"/>
    <w:rsid w:val="004C261E"/>
    <w:rPr>
      <w:i/>
      <w:iCs/>
      <w:color w:val="404040" w:themeColor="text1" w:themeTint="BF"/>
    </w:rPr>
  </w:style>
  <w:style w:type="paragraph" w:styleId="Subtitle">
    <w:name w:val="Subtitle"/>
    <w:basedOn w:val="Normal"/>
    <w:next w:val="Normal"/>
    <w:link w:val="SubtitleChar"/>
    <w:qFormat/>
    <w:rsid w:val="004C261E"/>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4C261E"/>
    <w:rPr>
      <w:rFonts w:eastAsiaTheme="minorEastAsia"/>
      <w:color w:val="5A5A5A" w:themeColor="text1" w:themeTint="A5"/>
      <w:spacing w:val="15"/>
    </w:rPr>
  </w:style>
  <w:style w:type="paragraph" w:styleId="Title">
    <w:name w:val="Title"/>
    <w:basedOn w:val="Normal"/>
    <w:next w:val="Normal"/>
    <w:link w:val="TitleChar"/>
    <w:qFormat/>
    <w:rsid w:val="004C261E"/>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4C26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ve-opendatereg-17-h130-final.docx"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hyperlink" Target="ivc-unitpricing-17-h130-final.docx" TargetMode="Externa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mailto:TheSI@nist.gov" TargetMode="Externa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4.jpeg"/><Relationship Id="rId32"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yperlink" Target="https://www.nist.gov/pml/weights-and-measures/publications/metric-publications" TargetMode="External"/><Relationship Id="rId23" Type="http://schemas.openxmlformats.org/officeDocument/2006/relationships/image" Target="media/image3.jpeg"/><Relationship Id="rId28" Type="http://schemas.openxmlformats.org/officeDocument/2006/relationships/hyperlink" Target="http://www.bearhfti.ca.gov/" TargetMode="External"/><Relationship Id="rId10" Type="http://schemas.openxmlformats.org/officeDocument/2006/relationships/hyperlink" Target="ivg-fuelslubreg-17-h130-final.docx" TargetMode="External"/><Relationship Id="rId19" Type="http://schemas.openxmlformats.org/officeDocument/2006/relationships/hyperlink" Target="https://www.nist.gov/pml/weights-and-measures/publications/metric-publications" TargetMode="External"/><Relationship Id="rId31"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ivf-nte-17-h130-final.docx"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iabflo.org" TargetMode="External"/><Relationship Id="rId3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44</Pages>
  <Words>19425</Words>
  <Characters>110728</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6</cp:revision>
  <dcterms:created xsi:type="dcterms:W3CDTF">2016-10-28T20:58:00Z</dcterms:created>
  <dcterms:modified xsi:type="dcterms:W3CDTF">2016-11-01T16:23:00Z</dcterms:modified>
</cp:coreProperties>
</file>