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3B00" w14:textId="77777777" w:rsidR="00C50A3B" w:rsidRDefault="003B78FA" w:rsidP="00C50A3B">
      <w:pPr>
        <w:pStyle w:val="Heading1"/>
        <w:pBdr>
          <w:bottom w:val="single" w:sz="18" w:space="2" w:color="auto"/>
        </w:pBdr>
        <w:tabs>
          <w:tab w:val="left" w:pos="8440"/>
        </w:tabs>
        <w:spacing w:after="0" w:line="264" w:lineRule="auto"/>
        <w:rPr>
          <w:sz w:val="40"/>
        </w:rPr>
      </w:pPr>
      <w:bookmarkStart w:id="0" w:name="_Toc167625877"/>
      <w:r w:rsidRPr="00C50A3B">
        <w:rPr>
          <w:sz w:val="40"/>
        </w:rPr>
        <w:t xml:space="preserve">Guidelines </w:t>
      </w:r>
      <w:r w:rsidR="006814BC" w:rsidRPr="00C50A3B">
        <w:rPr>
          <w:sz w:val="40"/>
        </w:rPr>
        <w:t xml:space="preserve">for </w:t>
      </w:r>
      <w:r w:rsidR="00135EAC" w:rsidRPr="00C50A3B">
        <w:rPr>
          <w:sz w:val="40"/>
        </w:rPr>
        <w:t>Testing Voting Systems</w:t>
      </w:r>
      <w:bookmarkEnd w:id="0"/>
      <w:r w:rsidR="008A50EE">
        <w:rPr>
          <w:sz w:val="40"/>
        </w:rPr>
        <w:t xml:space="preserve"> </w:t>
      </w:r>
    </w:p>
    <w:p w14:paraId="39C38452" w14:textId="72EF317C" w:rsidR="00687995" w:rsidRPr="00C50A3B" w:rsidRDefault="006814BC" w:rsidP="00C50A3B">
      <w:pPr>
        <w:pStyle w:val="Heading1"/>
        <w:pBdr>
          <w:bottom w:val="single" w:sz="18" w:space="2" w:color="auto"/>
        </w:pBdr>
        <w:tabs>
          <w:tab w:val="left" w:pos="8440"/>
        </w:tabs>
        <w:spacing w:after="120" w:line="264" w:lineRule="auto"/>
        <w:rPr>
          <w:sz w:val="40"/>
        </w:rPr>
      </w:pPr>
      <w:bookmarkStart w:id="1" w:name="_Toc167625878"/>
      <w:r w:rsidRPr="00C50A3B">
        <w:rPr>
          <w:sz w:val="40"/>
        </w:rPr>
        <w:t xml:space="preserve">for </w:t>
      </w:r>
      <w:r w:rsidR="00135EAC" w:rsidRPr="00C50A3B">
        <w:rPr>
          <w:sz w:val="40"/>
        </w:rPr>
        <w:t>Election Worke</w:t>
      </w:r>
      <w:r w:rsidR="00442427">
        <w:rPr>
          <w:sz w:val="40"/>
        </w:rPr>
        <w:t>r Usability</w:t>
      </w:r>
      <w:bookmarkEnd w:id="1"/>
    </w:p>
    <w:p w14:paraId="4F6D2956" w14:textId="1512AB0C" w:rsidR="007F3BCE" w:rsidRPr="007C01E1" w:rsidRDefault="00F06421" w:rsidP="007A4A3D">
      <w:pPr>
        <w:spacing w:before="240" w:after="120" w:line="240" w:lineRule="auto"/>
        <w:rPr>
          <w:bCs/>
        </w:rPr>
      </w:pPr>
      <w:r w:rsidRPr="005A25DA">
        <w:t xml:space="preserve">This document provides </w:t>
      </w:r>
      <w:r w:rsidR="003B78FA">
        <w:t xml:space="preserve">guidance on how to </w:t>
      </w:r>
      <w:r w:rsidR="007F3BCE">
        <w:t xml:space="preserve">test a voting system for </w:t>
      </w:r>
      <w:r w:rsidR="0093667B">
        <w:t xml:space="preserve">election </w:t>
      </w:r>
      <w:r w:rsidR="007F3BCE">
        <w:t xml:space="preserve">worker usability as </w:t>
      </w:r>
      <w:r w:rsidR="003D3C58">
        <w:t>required</w:t>
      </w:r>
      <w:r w:rsidR="007F3BCE">
        <w:t xml:space="preserve"> </w:t>
      </w:r>
      <w:r w:rsidR="0024799D">
        <w:t>in</w:t>
      </w:r>
      <w:r w:rsidR="00615DF3">
        <w:t xml:space="preserve"> </w:t>
      </w:r>
      <w:r w:rsidR="00654BD9">
        <w:t xml:space="preserve">the </w:t>
      </w:r>
      <w:r w:rsidR="00654BD9" w:rsidRPr="005A25DA">
        <w:t>Voluntary Voting System Guidelines (VVSG) 2.0</w:t>
      </w:r>
      <w:r w:rsidR="00654BD9">
        <w:t xml:space="preserve"> </w:t>
      </w:r>
      <w:r w:rsidR="007F3BCE" w:rsidRPr="00D41F04">
        <w:rPr>
          <w:b/>
        </w:rPr>
        <w:t>Principle</w:t>
      </w:r>
      <w:r w:rsidR="007F3BCE" w:rsidRPr="007C01E1">
        <w:rPr>
          <w:b/>
        </w:rPr>
        <w:t xml:space="preserve"> </w:t>
      </w:r>
      <w:r w:rsidR="007F3BCE" w:rsidRPr="00D41F04">
        <w:rPr>
          <w:b/>
        </w:rPr>
        <w:t>8.4</w:t>
      </w:r>
      <w:r w:rsidR="00615DF3" w:rsidRPr="00D41F04">
        <w:rPr>
          <w:b/>
        </w:rPr>
        <w:t>:</w:t>
      </w:r>
      <w:r w:rsidR="007F3BCE" w:rsidRPr="00D41F04">
        <w:rPr>
          <w:b/>
        </w:rPr>
        <w:t xml:space="preserve"> The voting system is evaluated for usability by election workers</w:t>
      </w:r>
      <w:r w:rsidR="007F3BCE" w:rsidRPr="007C01E1">
        <w:rPr>
          <w:bCs/>
        </w:rPr>
        <w:t>.</w:t>
      </w:r>
      <w:r w:rsidR="00835BC9">
        <w:rPr>
          <w:bCs/>
        </w:rPr>
        <w:t xml:space="preserve"> The usability testing described here can be applied to </w:t>
      </w:r>
      <w:r w:rsidR="0024148C">
        <w:rPr>
          <w:bCs/>
        </w:rPr>
        <w:t xml:space="preserve">both </w:t>
      </w:r>
      <w:r w:rsidR="00835BC9">
        <w:rPr>
          <w:bCs/>
        </w:rPr>
        <w:t xml:space="preserve">the user-centered design process as well as the reporting of testing results for demonstrating conformance to requirement 8.4-A. </w:t>
      </w:r>
    </w:p>
    <w:p w14:paraId="6D363D89" w14:textId="2CEEECCF" w:rsidR="00431541" w:rsidRPr="00431541" w:rsidRDefault="00835BC9" w:rsidP="00431541">
      <w:pPr>
        <w:pStyle w:val="BodyText"/>
        <w:rPr>
          <w:rFonts w:asciiTheme="minorHAnsi" w:hAnsiTheme="minorHAnsi" w:cstheme="minorHAnsi"/>
        </w:rPr>
      </w:pPr>
      <w:r>
        <w:rPr>
          <w:rFonts w:asciiTheme="minorHAnsi" w:hAnsiTheme="minorHAnsi" w:cstheme="minorHAnsi"/>
          <w:szCs w:val="24"/>
        </w:rPr>
        <w:t>This document</w:t>
      </w:r>
      <w:r w:rsidRPr="00F06699">
        <w:rPr>
          <w:rFonts w:asciiTheme="minorHAnsi" w:hAnsiTheme="minorHAnsi" w:cstheme="minorHAnsi"/>
          <w:szCs w:val="24"/>
        </w:rPr>
        <w:t xml:space="preserve"> </w:t>
      </w:r>
      <w:r w:rsidR="00431541" w:rsidRPr="00F06699">
        <w:rPr>
          <w:rFonts w:asciiTheme="minorHAnsi" w:hAnsiTheme="minorHAnsi" w:cstheme="minorHAnsi"/>
          <w:szCs w:val="24"/>
        </w:rPr>
        <w:t xml:space="preserve">is </w:t>
      </w:r>
      <w:r w:rsidR="00431541">
        <w:rPr>
          <w:rFonts w:asciiTheme="minorHAnsi" w:hAnsiTheme="minorHAnsi" w:cstheme="minorHAnsi"/>
          <w:szCs w:val="24"/>
        </w:rPr>
        <w:t>one of ten</w:t>
      </w:r>
      <w:r w:rsidR="00431541" w:rsidRPr="00F06699">
        <w:rPr>
          <w:rFonts w:asciiTheme="minorHAnsi" w:hAnsiTheme="minorHAnsi" w:cstheme="minorHAnsi"/>
          <w:szCs w:val="24"/>
        </w:rPr>
        <w:t xml:space="preserve"> companion document</w:t>
      </w:r>
      <w:r w:rsidR="00431541">
        <w:rPr>
          <w:rFonts w:asciiTheme="minorHAnsi" w:hAnsiTheme="minorHAnsi" w:cstheme="minorHAnsi"/>
          <w:szCs w:val="24"/>
        </w:rPr>
        <w:t>s</w:t>
      </w:r>
      <w:r w:rsidR="00431541" w:rsidRPr="00F06699">
        <w:rPr>
          <w:rFonts w:asciiTheme="minorHAnsi" w:hAnsiTheme="minorHAnsi" w:cstheme="minorHAnsi"/>
          <w:szCs w:val="24"/>
        </w:rPr>
        <w:t xml:space="preserve"> to the </w:t>
      </w:r>
      <w:hyperlink r:id="rId8" w:history="1">
        <w:r w:rsidR="00431541" w:rsidRPr="00F06699">
          <w:rPr>
            <w:rStyle w:val="Hyperlink"/>
            <w:rFonts w:asciiTheme="minorHAnsi" w:hAnsiTheme="minorHAnsi" w:cstheme="minorHAnsi"/>
            <w:szCs w:val="24"/>
          </w:rPr>
          <w:t>NIST VTS 400-5 Handbook for VVSG 2.0 Usability and Accessibility Test Strategies</w:t>
        </w:r>
      </w:hyperlink>
      <w:r w:rsidR="00431541">
        <w:rPr>
          <w:rFonts w:asciiTheme="minorHAnsi" w:hAnsiTheme="minorHAnsi" w:cstheme="minorHAnsi"/>
          <w:szCs w:val="24"/>
        </w:rPr>
        <w:t xml:space="preserve"> and </w:t>
      </w:r>
      <w:r w:rsidR="00431541">
        <w:rPr>
          <w:rFonts w:asciiTheme="minorHAnsi" w:hAnsiTheme="minorHAnsi" w:cstheme="minorHAnsi"/>
        </w:rPr>
        <w:t xml:space="preserve">can be downloaded with the Handbook. </w:t>
      </w:r>
      <w:r w:rsidR="00431541" w:rsidRPr="00E66477">
        <w:rPr>
          <w:rFonts w:asciiTheme="minorHAnsi" w:hAnsiTheme="minorHAnsi" w:cstheme="minorHAnsi"/>
        </w:rPr>
        <w:t xml:space="preserve"> </w:t>
      </w:r>
      <w:r w:rsidR="00431541">
        <w:rPr>
          <w:rFonts w:asciiTheme="minorHAnsi" w:hAnsiTheme="minorHAnsi" w:cstheme="minorHAnsi"/>
        </w:rPr>
        <w:t>All documents are</w:t>
      </w:r>
      <w:r w:rsidR="00431541" w:rsidRPr="00E66477">
        <w:rPr>
          <w:rFonts w:asciiTheme="minorHAnsi" w:hAnsiTheme="minorHAnsi" w:cstheme="minorHAnsi"/>
        </w:rPr>
        <w:t xml:space="preserve"> </w:t>
      </w:r>
      <w:r w:rsidR="00431541">
        <w:rPr>
          <w:rFonts w:asciiTheme="minorHAnsi" w:hAnsiTheme="minorHAnsi" w:cstheme="minorHAnsi"/>
        </w:rPr>
        <w:t xml:space="preserve">also </w:t>
      </w:r>
      <w:r w:rsidR="00431541" w:rsidRPr="00E66477">
        <w:rPr>
          <w:rFonts w:asciiTheme="minorHAnsi" w:hAnsiTheme="minorHAnsi" w:cstheme="minorHAnsi"/>
        </w:rPr>
        <w:t xml:space="preserve">available on the NIST Voting Program website at </w:t>
      </w:r>
      <w:hyperlink r:id="rId9" w:history="1">
        <w:r w:rsidR="00431541" w:rsidRPr="009F0377">
          <w:rPr>
            <w:rStyle w:val="Hyperlink"/>
            <w:rFonts w:asciiTheme="minorHAnsi" w:hAnsiTheme="minorHAnsi" w:cstheme="minorHAnsi"/>
          </w:rPr>
          <w:t>https://www.nist.gov/itl/voting/vts-400-5-documents</w:t>
        </w:r>
      </w:hyperlink>
      <w:r w:rsidR="00431541">
        <w:rPr>
          <w:rFonts w:asciiTheme="minorHAnsi" w:hAnsiTheme="minorHAnsi" w:cstheme="minorHAnsi"/>
        </w:rPr>
        <w:t>.</w:t>
      </w:r>
      <w:hyperlink w:history="1"/>
    </w:p>
    <w:p w14:paraId="45F4FAC1" w14:textId="4C080339" w:rsidR="008417C3" w:rsidRPr="0024799D" w:rsidRDefault="008417C3" w:rsidP="00512429">
      <w:pPr>
        <w:jc w:val="both"/>
      </w:pPr>
      <w:r w:rsidRPr="00C92D95">
        <w:t xml:space="preserve">You should also be familiar with </w:t>
      </w:r>
      <w:r w:rsidR="007C01E1" w:rsidRPr="00C92D95">
        <w:t xml:space="preserve">Part 3 of the </w:t>
      </w:r>
      <w:hyperlink r:id="rId10" w:history="1">
        <w:r w:rsidR="007C01E1" w:rsidRPr="008E3FA9">
          <w:rPr>
            <w:rStyle w:val="Hyperlink"/>
            <w:szCs w:val="24"/>
          </w:rPr>
          <w:t>NIST VTS 400-5 Handbook for VVSG 2.0 Usability</w:t>
        </w:r>
        <w:r w:rsidR="00960740" w:rsidRPr="008E3FA9">
          <w:rPr>
            <w:rStyle w:val="Hyperlink"/>
            <w:szCs w:val="24"/>
          </w:rPr>
          <w:t xml:space="preserve"> </w:t>
        </w:r>
        <w:r w:rsidR="007C01E1" w:rsidRPr="008E3FA9">
          <w:rPr>
            <w:rStyle w:val="Hyperlink"/>
            <w:szCs w:val="24"/>
          </w:rPr>
          <w:t>and Accessibility Test Strategies</w:t>
        </w:r>
      </w:hyperlink>
      <w:r w:rsidRPr="00C92D95">
        <w:t xml:space="preserve"> which offers</w:t>
      </w:r>
      <w:r w:rsidR="00F42BA1">
        <w:t xml:space="preserve"> </w:t>
      </w:r>
      <w:r w:rsidRPr="00C92D95">
        <w:t xml:space="preserve">an overview of </w:t>
      </w:r>
      <w:r w:rsidR="00C92D95">
        <w:t>how to conduct</w:t>
      </w:r>
      <w:r w:rsidR="00C92D95" w:rsidRPr="00C92D95">
        <w:t xml:space="preserve"> </w:t>
      </w:r>
      <w:r w:rsidRPr="00C92D95">
        <w:t>usability testing</w:t>
      </w:r>
      <w:r w:rsidR="007E204E">
        <w:t xml:space="preserve"> and </w:t>
      </w:r>
      <w:hyperlink r:id="rId11" w:history="1">
        <w:r w:rsidR="007E204E" w:rsidRPr="00F419F6">
          <w:rPr>
            <w:rStyle w:val="Hyperlink"/>
          </w:rPr>
          <w:t>NISTIR 7519 Style Guide for Voting System Documentation</w:t>
        </w:r>
      </w:hyperlink>
      <w:r w:rsidR="00960740">
        <w:t>.</w:t>
      </w:r>
    </w:p>
    <w:p w14:paraId="24F02372" w14:textId="23CF3BA1" w:rsidR="003B78FA" w:rsidRPr="0024799D" w:rsidRDefault="003B78FA" w:rsidP="00615DF3">
      <w:pPr>
        <w:pStyle w:val="Paragraphbeforelist"/>
      </w:pPr>
      <w:r w:rsidRPr="0024799D">
        <w:t>Related</w:t>
      </w:r>
      <w:r w:rsidR="007E204E">
        <w:t xml:space="preserve"> companion</w:t>
      </w:r>
      <w:r w:rsidRPr="0024799D">
        <w:t xml:space="preserve"> documents:</w:t>
      </w:r>
    </w:p>
    <w:p w14:paraId="5945B2C0" w14:textId="77777777" w:rsidR="007D7938" w:rsidRPr="0024799D" w:rsidRDefault="007D7938" w:rsidP="007D7938">
      <w:pPr>
        <w:pStyle w:val="ListParagraph"/>
      </w:pPr>
      <w:r>
        <w:t>Sample Forms for Election Worker Usability Testing</w:t>
      </w:r>
    </w:p>
    <w:p w14:paraId="32D20883" w14:textId="46303FCA" w:rsidR="00936CB5" w:rsidRDefault="00936CB5" w:rsidP="009B4C3F">
      <w:pPr>
        <w:pStyle w:val="ListParagraph"/>
      </w:pPr>
      <w:r>
        <w:t>CIF for Voting Systems; A modified CIF Template</w:t>
      </w:r>
    </w:p>
    <w:p w14:paraId="2650C67A" w14:textId="515CCA91" w:rsidR="00615DF3" w:rsidRDefault="00003A19" w:rsidP="001657DB">
      <w:pPr>
        <w:pStyle w:val="ListParagraph"/>
      </w:pPr>
      <w:r>
        <w:t xml:space="preserve">CIF for Voting Systems: Guidelines on How </w:t>
      </w:r>
      <w:r w:rsidR="00681EA4">
        <w:t>to</w:t>
      </w:r>
      <w:r>
        <w:t xml:space="preserve"> Compete the Modifi</w:t>
      </w:r>
      <w:r w:rsidR="00681EA4">
        <w:t>e</w:t>
      </w:r>
      <w:r>
        <w:t>d C</w:t>
      </w:r>
      <w:r w:rsidR="00681EA4">
        <w:t>IF</w:t>
      </w:r>
      <w:r>
        <w:t xml:space="preserve"> Temp</w:t>
      </w:r>
      <w:r w:rsidR="00681EA4">
        <w:t>l</w:t>
      </w:r>
      <w:r>
        <w:t>ate for Voting Manufacturers</w:t>
      </w:r>
    </w:p>
    <w:p w14:paraId="5E6A9027" w14:textId="2E84645D" w:rsidR="00A47A3B" w:rsidRPr="0024799D" w:rsidRDefault="00A47A3B" w:rsidP="00A47A3B">
      <w:pPr>
        <w:pStyle w:val="ListParagraph"/>
      </w:pPr>
      <w:r>
        <w:t>CIF for Voting Systems: NIST Standard Test Ballot Specification and Instructions for Participants</w:t>
      </w:r>
    </w:p>
    <w:p w14:paraId="6FA99E6F" w14:textId="77777777" w:rsidR="00502DDF" w:rsidRDefault="00502DDF" w:rsidP="001D321C">
      <w:pPr>
        <w:ind w:right="720"/>
      </w:pPr>
    </w:p>
    <w:p w14:paraId="12939B82" w14:textId="77777777" w:rsidR="00835BC9" w:rsidRDefault="00835BC9">
      <w:pPr>
        <w:suppressAutoHyphens w:val="0"/>
        <w:spacing w:after="0" w:line="240" w:lineRule="auto"/>
        <w:rPr>
          <w:b/>
          <w:sz w:val="36"/>
        </w:rPr>
      </w:pPr>
      <w:r>
        <w:rPr>
          <w:b/>
          <w:sz w:val="36"/>
        </w:rPr>
        <w:br w:type="page"/>
      </w:r>
    </w:p>
    <w:p w14:paraId="445B034F" w14:textId="539EEA69" w:rsidR="002C51AB" w:rsidRPr="00727DD4" w:rsidRDefault="002C51AB" w:rsidP="001D321C">
      <w:pPr>
        <w:ind w:right="720"/>
        <w:rPr>
          <w:b/>
          <w:sz w:val="36"/>
        </w:rPr>
      </w:pPr>
      <w:r w:rsidRPr="00727DD4">
        <w:rPr>
          <w:b/>
          <w:sz w:val="36"/>
        </w:rPr>
        <w:lastRenderedPageBreak/>
        <w:t>Contents</w:t>
      </w:r>
    </w:p>
    <w:p w14:paraId="22DC8F41" w14:textId="2291DF95" w:rsidR="001144C0" w:rsidRDefault="00F84EDA">
      <w:pPr>
        <w:pStyle w:val="TOC1"/>
        <w:rPr>
          <w:rFonts w:asciiTheme="minorHAnsi" w:eastAsiaTheme="minorEastAsia" w:hAnsiTheme="minorHAnsi" w:cstheme="minorBidi"/>
          <w:b w:val="0"/>
          <w:kern w:val="2"/>
          <w:sz w:val="22"/>
          <w14:ligatures w14:val="standardContextual"/>
        </w:rPr>
      </w:pPr>
      <w:r>
        <w:rPr>
          <w:sz w:val="32"/>
        </w:rPr>
        <w:fldChar w:fldCharType="begin"/>
      </w:r>
      <w:r>
        <w:instrText xml:space="preserve"> TOC \o "1-2" \h \z \u </w:instrText>
      </w:r>
      <w:r>
        <w:rPr>
          <w:sz w:val="32"/>
        </w:rPr>
        <w:fldChar w:fldCharType="separate"/>
      </w:r>
      <w:hyperlink w:anchor="_Toc167625877" w:history="1">
        <w:r w:rsidR="001144C0" w:rsidRPr="005A345E">
          <w:rPr>
            <w:rStyle w:val="Hyperlink"/>
          </w:rPr>
          <w:t>Guidelines for Testing Voting Systems</w:t>
        </w:r>
        <w:r w:rsidR="001144C0">
          <w:rPr>
            <w:webHidden/>
          </w:rPr>
          <w:tab/>
        </w:r>
        <w:r w:rsidR="001144C0">
          <w:rPr>
            <w:webHidden/>
          </w:rPr>
          <w:fldChar w:fldCharType="begin"/>
        </w:r>
        <w:r w:rsidR="001144C0">
          <w:rPr>
            <w:webHidden/>
          </w:rPr>
          <w:instrText xml:space="preserve"> PAGEREF _Toc167625877 \h </w:instrText>
        </w:r>
        <w:r w:rsidR="001144C0">
          <w:rPr>
            <w:webHidden/>
          </w:rPr>
        </w:r>
        <w:r w:rsidR="001144C0">
          <w:rPr>
            <w:webHidden/>
          </w:rPr>
          <w:fldChar w:fldCharType="separate"/>
        </w:r>
        <w:r w:rsidR="001144C0">
          <w:rPr>
            <w:webHidden/>
          </w:rPr>
          <w:t>1</w:t>
        </w:r>
        <w:r w:rsidR="001144C0">
          <w:rPr>
            <w:webHidden/>
          </w:rPr>
          <w:fldChar w:fldCharType="end"/>
        </w:r>
      </w:hyperlink>
    </w:p>
    <w:p w14:paraId="02706A9D" w14:textId="3849C9BF" w:rsidR="001144C0" w:rsidRDefault="00BE4E78">
      <w:pPr>
        <w:pStyle w:val="TOC1"/>
        <w:rPr>
          <w:rFonts w:asciiTheme="minorHAnsi" w:eastAsiaTheme="minorEastAsia" w:hAnsiTheme="minorHAnsi" w:cstheme="minorBidi"/>
          <w:b w:val="0"/>
          <w:kern w:val="2"/>
          <w:sz w:val="22"/>
          <w14:ligatures w14:val="standardContextual"/>
        </w:rPr>
      </w:pPr>
      <w:hyperlink w:anchor="_Toc167625878" w:history="1">
        <w:r w:rsidR="001144C0" w:rsidRPr="005A345E">
          <w:rPr>
            <w:rStyle w:val="Hyperlink"/>
          </w:rPr>
          <w:t>for Election Worker Usability</w:t>
        </w:r>
        <w:r w:rsidR="001144C0">
          <w:rPr>
            <w:webHidden/>
          </w:rPr>
          <w:tab/>
        </w:r>
        <w:r w:rsidR="001144C0">
          <w:rPr>
            <w:webHidden/>
          </w:rPr>
          <w:fldChar w:fldCharType="begin"/>
        </w:r>
        <w:r w:rsidR="001144C0">
          <w:rPr>
            <w:webHidden/>
          </w:rPr>
          <w:instrText xml:space="preserve"> PAGEREF _Toc167625878 \h </w:instrText>
        </w:r>
        <w:r w:rsidR="001144C0">
          <w:rPr>
            <w:webHidden/>
          </w:rPr>
        </w:r>
        <w:r w:rsidR="001144C0">
          <w:rPr>
            <w:webHidden/>
          </w:rPr>
          <w:fldChar w:fldCharType="separate"/>
        </w:r>
        <w:r w:rsidR="001144C0">
          <w:rPr>
            <w:webHidden/>
          </w:rPr>
          <w:t>1</w:t>
        </w:r>
        <w:r w:rsidR="001144C0">
          <w:rPr>
            <w:webHidden/>
          </w:rPr>
          <w:fldChar w:fldCharType="end"/>
        </w:r>
      </w:hyperlink>
    </w:p>
    <w:p w14:paraId="2DB6ACC7" w14:textId="6323C03A" w:rsidR="001144C0" w:rsidRDefault="00BE4E78">
      <w:pPr>
        <w:pStyle w:val="TOC1"/>
        <w:rPr>
          <w:rFonts w:asciiTheme="minorHAnsi" w:eastAsiaTheme="minorEastAsia" w:hAnsiTheme="minorHAnsi" w:cstheme="minorBidi"/>
          <w:b w:val="0"/>
          <w:kern w:val="2"/>
          <w:sz w:val="22"/>
          <w14:ligatures w14:val="standardContextual"/>
        </w:rPr>
      </w:pPr>
      <w:hyperlink w:anchor="_Toc167625879" w:history="1">
        <w:r w:rsidR="001144C0" w:rsidRPr="005A345E">
          <w:rPr>
            <w:rStyle w:val="Hyperlink"/>
          </w:rPr>
          <w:t>Testing voting systems with election workers</w:t>
        </w:r>
        <w:r w:rsidR="001144C0">
          <w:rPr>
            <w:webHidden/>
          </w:rPr>
          <w:tab/>
        </w:r>
        <w:r w:rsidR="001144C0">
          <w:rPr>
            <w:webHidden/>
          </w:rPr>
          <w:fldChar w:fldCharType="begin"/>
        </w:r>
        <w:r w:rsidR="001144C0">
          <w:rPr>
            <w:webHidden/>
          </w:rPr>
          <w:instrText xml:space="preserve"> PAGEREF _Toc167625879 \h </w:instrText>
        </w:r>
        <w:r w:rsidR="001144C0">
          <w:rPr>
            <w:webHidden/>
          </w:rPr>
        </w:r>
        <w:r w:rsidR="001144C0">
          <w:rPr>
            <w:webHidden/>
          </w:rPr>
          <w:fldChar w:fldCharType="separate"/>
        </w:r>
        <w:r w:rsidR="001144C0">
          <w:rPr>
            <w:webHidden/>
          </w:rPr>
          <w:t>3</w:t>
        </w:r>
        <w:r w:rsidR="001144C0">
          <w:rPr>
            <w:webHidden/>
          </w:rPr>
          <w:fldChar w:fldCharType="end"/>
        </w:r>
      </w:hyperlink>
    </w:p>
    <w:p w14:paraId="540F1A6C" w14:textId="5D269F69" w:rsidR="001144C0" w:rsidRDefault="00BE4E78">
      <w:pPr>
        <w:pStyle w:val="TOC2"/>
        <w:rPr>
          <w:rFonts w:asciiTheme="minorHAnsi" w:eastAsiaTheme="minorEastAsia" w:hAnsiTheme="minorHAnsi" w:cstheme="minorBidi"/>
          <w:kern w:val="2"/>
          <w:sz w:val="22"/>
          <w14:ligatures w14:val="standardContextual"/>
        </w:rPr>
      </w:pPr>
      <w:hyperlink w:anchor="_Toc167625880" w:history="1">
        <w:r w:rsidR="001144C0" w:rsidRPr="005A345E">
          <w:rPr>
            <w:rStyle w:val="Hyperlink"/>
          </w:rPr>
          <w:t>Who is this document for?</w:t>
        </w:r>
        <w:r w:rsidR="001144C0">
          <w:rPr>
            <w:webHidden/>
          </w:rPr>
          <w:tab/>
        </w:r>
        <w:r w:rsidR="001144C0">
          <w:rPr>
            <w:webHidden/>
          </w:rPr>
          <w:fldChar w:fldCharType="begin"/>
        </w:r>
        <w:r w:rsidR="001144C0">
          <w:rPr>
            <w:webHidden/>
          </w:rPr>
          <w:instrText xml:space="preserve"> PAGEREF _Toc167625880 \h </w:instrText>
        </w:r>
        <w:r w:rsidR="001144C0">
          <w:rPr>
            <w:webHidden/>
          </w:rPr>
        </w:r>
        <w:r w:rsidR="001144C0">
          <w:rPr>
            <w:webHidden/>
          </w:rPr>
          <w:fldChar w:fldCharType="separate"/>
        </w:r>
        <w:r w:rsidR="001144C0">
          <w:rPr>
            <w:webHidden/>
          </w:rPr>
          <w:t>3</w:t>
        </w:r>
        <w:r w:rsidR="001144C0">
          <w:rPr>
            <w:webHidden/>
          </w:rPr>
          <w:fldChar w:fldCharType="end"/>
        </w:r>
      </w:hyperlink>
    </w:p>
    <w:p w14:paraId="627580B1" w14:textId="1B6EE78B" w:rsidR="001144C0" w:rsidRDefault="00BE4E78">
      <w:pPr>
        <w:pStyle w:val="TOC2"/>
        <w:rPr>
          <w:rFonts w:asciiTheme="minorHAnsi" w:eastAsiaTheme="minorEastAsia" w:hAnsiTheme="minorHAnsi" w:cstheme="minorBidi"/>
          <w:kern w:val="2"/>
          <w:sz w:val="22"/>
          <w14:ligatures w14:val="standardContextual"/>
        </w:rPr>
      </w:pPr>
      <w:hyperlink w:anchor="_Toc167625881" w:history="1">
        <w:r w:rsidR="001144C0" w:rsidRPr="005A345E">
          <w:rPr>
            <w:rStyle w:val="Hyperlink"/>
          </w:rPr>
          <w:t>How is the usability testing with poll workers used?</w:t>
        </w:r>
        <w:r w:rsidR="001144C0">
          <w:rPr>
            <w:webHidden/>
          </w:rPr>
          <w:tab/>
        </w:r>
        <w:r w:rsidR="001144C0">
          <w:rPr>
            <w:webHidden/>
          </w:rPr>
          <w:fldChar w:fldCharType="begin"/>
        </w:r>
        <w:r w:rsidR="001144C0">
          <w:rPr>
            <w:webHidden/>
          </w:rPr>
          <w:instrText xml:space="preserve"> PAGEREF _Toc167625881 \h </w:instrText>
        </w:r>
        <w:r w:rsidR="001144C0">
          <w:rPr>
            <w:webHidden/>
          </w:rPr>
        </w:r>
        <w:r w:rsidR="001144C0">
          <w:rPr>
            <w:webHidden/>
          </w:rPr>
          <w:fldChar w:fldCharType="separate"/>
        </w:r>
        <w:r w:rsidR="001144C0">
          <w:rPr>
            <w:webHidden/>
          </w:rPr>
          <w:t>3</w:t>
        </w:r>
        <w:r w:rsidR="001144C0">
          <w:rPr>
            <w:webHidden/>
          </w:rPr>
          <w:fldChar w:fldCharType="end"/>
        </w:r>
      </w:hyperlink>
    </w:p>
    <w:p w14:paraId="50D6EFE0" w14:textId="79DD2E51" w:rsidR="001144C0" w:rsidRDefault="00BE4E78">
      <w:pPr>
        <w:pStyle w:val="TOC1"/>
        <w:rPr>
          <w:rFonts w:asciiTheme="minorHAnsi" w:eastAsiaTheme="minorEastAsia" w:hAnsiTheme="minorHAnsi" w:cstheme="minorBidi"/>
          <w:b w:val="0"/>
          <w:kern w:val="2"/>
          <w:sz w:val="22"/>
          <w14:ligatures w14:val="standardContextual"/>
        </w:rPr>
      </w:pPr>
      <w:hyperlink w:anchor="_Toc167625882" w:history="1">
        <w:r w:rsidR="001144C0" w:rsidRPr="005A345E">
          <w:rPr>
            <w:rStyle w:val="Hyperlink"/>
          </w:rPr>
          <w:t>Step 1: Performing the expert review</w:t>
        </w:r>
        <w:r w:rsidR="001144C0">
          <w:rPr>
            <w:webHidden/>
          </w:rPr>
          <w:tab/>
        </w:r>
        <w:r w:rsidR="001144C0">
          <w:rPr>
            <w:webHidden/>
          </w:rPr>
          <w:fldChar w:fldCharType="begin"/>
        </w:r>
        <w:r w:rsidR="001144C0">
          <w:rPr>
            <w:webHidden/>
          </w:rPr>
          <w:instrText xml:space="preserve"> PAGEREF _Toc167625882 \h </w:instrText>
        </w:r>
        <w:r w:rsidR="001144C0">
          <w:rPr>
            <w:webHidden/>
          </w:rPr>
        </w:r>
        <w:r w:rsidR="001144C0">
          <w:rPr>
            <w:webHidden/>
          </w:rPr>
          <w:fldChar w:fldCharType="separate"/>
        </w:r>
        <w:r w:rsidR="001144C0">
          <w:rPr>
            <w:webHidden/>
          </w:rPr>
          <w:t>4</w:t>
        </w:r>
        <w:r w:rsidR="001144C0">
          <w:rPr>
            <w:webHidden/>
          </w:rPr>
          <w:fldChar w:fldCharType="end"/>
        </w:r>
      </w:hyperlink>
    </w:p>
    <w:p w14:paraId="60BD3B97" w14:textId="2A5506EE" w:rsidR="001144C0" w:rsidRDefault="00BE4E78">
      <w:pPr>
        <w:pStyle w:val="TOC2"/>
        <w:rPr>
          <w:rFonts w:asciiTheme="minorHAnsi" w:eastAsiaTheme="minorEastAsia" w:hAnsiTheme="minorHAnsi" w:cstheme="minorBidi"/>
          <w:kern w:val="2"/>
          <w:sz w:val="22"/>
          <w14:ligatures w14:val="standardContextual"/>
        </w:rPr>
      </w:pPr>
      <w:hyperlink w:anchor="_Toc167625883" w:history="1">
        <w:r w:rsidR="001144C0" w:rsidRPr="005A345E">
          <w:rPr>
            <w:rStyle w:val="Hyperlink"/>
          </w:rPr>
          <w:t>How to conduct the review</w:t>
        </w:r>
        <w:r w:rsidR="001144C0">
          <w:rPr>
            <w:webHidden/>
          </w:rPr>
          <w:tab/>
        </w:r>
        <w:r w:rsidR="001144C0">
          <w:rPr>
            <w:webHidden/>
          </w:rPr>
          <w:fldChar w:fldCharType="begin"/>
        </w:r>
        <w:r w:rsidR="001144C0">
          <w:rPr>
            <w:webHidden/>
          </w:rPr>
          <w:instrText xml:space="preserve"> PAGEREF _Toc167625883 \h </w:instrText>
        </w:r>
        <w:r w:rsidR="001144C0">
          <w:rPr>
            <w:webHidden/>
          </w:rPr>
        </w:r>
        <w:r w:rsidR="001144C0">
          <w:rPr>
            <w:webHidden/>
          </w:rPr>
          <w:fldChar w:fldCharType="separate"/>
        </w:r>
        <w:r w:rsidR="001144C0">
          <w:rPr>
            <w:webHidden/>
          </w:rPr>
          <w:t>5</w:t>
        </w:r>
        <w:r w:rsidR="001144C0">
          <w:rPr>
            <w:webHidden/>
          </w:rPr>
          <w:fldChar w:fldCharType="end"/>
        </w:r>
      </w:hyperlink>
    </w:p>
    <w:p w14:paraId="56A3FA2D" w14:textId="55E40743" w:rsidR="001144C0" w:rsidRDefault="00BE4E78">
      <w:pPr>
        <w:pStyle w:val="TOC1"/>
        <w:rPr>
          <w:rFonts w:asciiTheme="minorHAnsi" w:eastAsiaTheme="minorEastAsia" w:hAnsiTheme="minorHAnsi" w:cstheme="minorBidi"/>
          <w:b w:val="0"/>
          <w:kern w:val="2"/>
          <w:sz w:val="22"/>
          <w14:ligatures w14:val="standardContextual"/>
        </w:rPr>
      </w:pPr>
      <w:hyperlink w:anchor="_Toc167625884" w:history="1">
        <w:r w:rsidR="001144C0" w:rsidRPr="005A345E">
          <w:rPr>
            <w:rStyle w:val="Hyperlink"/>
          </w:rPr>
          <w:t>Step 2: Preparing for the test</w:t>
        </w:r>
        <w:r w:rsidR="001144C0">
          <w:rPr>
            <w:webHidden/>
          </w:rPr>
          <w:tab/>
        </w:r>
        <w:r w:rsidR="001144C0">
          <w:rPr>
            <w:webHidden/>
          </w:rPr>
          <w:fldChar w:fldCharType="begin"/>
        </w:r>
        <w:r w:rsidR="001144C0">
          <w:rPr>
            <w:webHidden/>
          </w:rPr>
          <w:instrText xml:space="preserve"> PAGEREF _Toc167625884 \h </w:instrText>
        </w:r>
        <w:r w:rsidR="001144C0">
          <w:rPr>
            <w:webHidden/>
          </w:rPr>
        </w:r>
        <w:r w:rsidR="001144C0">
          <w:rPr>
            <w:webHidden/>
          </w:rPr>
          <w:fldChar w:fldCharType="separate"/>
        </w:r>
        <w:r w:rsidR="001144C0">
          <w:rPr>
            <w:webHidden/>
          </w:rPr>
          <w:t>6</w:t>
        </w:r>
        <w:r w:rsidR="001144C0">
          <w:rPr>
            <w:webHidden/>
          </w:rPr>
          <w:fldChar w:fldCharType="end"/>
        </w:r>
      </w:hyperlink>
    </w:p>
    <w:p w14:paraId="6BC186E2" w14:textId="31006FA6" w:rsidR="001144C0" w:rsidRDefault="00BE4E78">
      <w:pPr>
        <w:pStyle w:val="TOC1"/>
        <w:rPr>
          <w:rFonts w:asciiTheme="minorHAnsi" w:eastAsiaTheme="minorEastAsia" w:hAnsiTheme="minorHAnsi" w:cstheme="minorBidi"/>
          <w:b w:val="0"/>
          <w:kern w:val="2"/>
          <w:sz w:val="22"/>
          <w14:ligatures w14:val="standardContextual"/>
        </w:rPr>
      </w:pPr>
      <w:hyperlink w:anchor="_Toc167625885" w:history="1">
        <w:r w:rsidR="001144C0" w:rsidRPr="005A345E">
          <w:rPr>
            <w:rStyle w:val="Hyperlink"/>
          </w:rPr>
          <w:t>Step 3: Conducting the test sessions</w:t>
        </w:r>
        <w:r w:rsidR="001144C0">
          <w:rPr>
            <w:webHidden/>
          </w:rPr>
          <w:tab/>
        </w:r>
        <w:r w:rsidR="001144C0">
          <w:rPr>
            <w:webHidden/>
          </w:rPr>
          <w:fldChar w:fldCharType="begin"/>
        </w:r>
        <w:r w:rsidR="001144C0">
          <w:rPr>
            <w:webHidden/>
          </w:rPr>
          <w:instrText xml:space="preserve"> PAGEREF _Toc167625885 \h </w:instrText>
        </w:r>
        <w:r w:rsidR="001144C0">
          <w:rPr>
            <w:webHidden/>
          </w:rPr>
        </w:r>
        <w:r w:rsidR="001144C0">
          <w:rPr>
            <w:webHidden/>
          </w:rPr>
          <w:fldChar w:fldCharType="separate"/>
        </w:r>
        <w:r w:rsidR="001144C0">
          <w:rPr>
            <w:webHidden/>
          </w:rPr>
          <w:t>11</w:t>
        </w:r>
        <w:r w:rsidR="001144C0">
          <w:rPr>
            <w:webHidden/>
          </w:rPr>
          <w:fldChar w:fldCharType="end"/>
        </w:r>
      </w:hyperlink>
    </w:p>
    <w:p w14:paraId="7A607393" w14:textId="2DBE1B12" w:rsidR="001144C0" w:rsidRDefault="00BE4E78">
      <w:pPr>
        <w:pStyle w:val="TOC1"/>
        <w:rPr>
          <w:rFonts w:asciiTheme="minorHAnsi" w:eastAsiaTheme="minorEastAsia" w:hAnsiTheme="minorHAnsi" w:cstheme="minorBidi"/>
          <w:b w:val="0"/>
          <w:kern w:val="2"/>
          <w:sz w:val="22"/>
          <w14:ligatures w14:val="standardContextual"/>
        </w:rPr>
      </w:pPr>
      <w:hyperlink w:anchor="_Toc167625886" w:history="1">
        <w:r w:rsidR="001144C0" w:rsidRPr="005A345E">
          <w:rPr>
            <w:rStyle w:val="Hyperlink"/>
          </w:rPr>
          <w:t>Step 4: Analysis and reporting</w:t>
        </w:r>
        <w:r w:rsidR="001144C0">
          <w:rPr>
            <w:webHidden/>
          </w:rPr>
          <w:tab/>
        </w:r>
        <w:r w:rsidR="001144C0">
          <w:rPr>
            <w:webHidden/>
          </w:rPr>
          <w:fldChar w:fldCharType="begin"/>
        </w:r>
        <w:r w:rsidR="001144C0">
          <w:rPr>
            <w:webHidden/>
          </w:rPr>
          <w:instrText xml:space="preserve"> PAGEREF _Toc167625886 \h </w:instrText>
        </w:r>
        <w:r w:rsidR="001144C0">
          <w:rPr>
            <w:webHidden/>
          </w:rPr>
        </w:r>
        <w:r w:rsidR="001144C0">
          <w:rPr>
            <w:webHidden/>
          </w:rPr>
          <w:fldChar w:fldCharType="separate"/>
        </w:r>
        <w:r w:rsidR="001144C0">
          <w:rPr>
            <w:webHidden/>
          </w:rPr>
          <w:t>15</w:t>
        </w:r>
        <w:r w:rsidR="001144C0">
          <w:rPr>
            <w:webHidden/>
          </w:rPr>
          <w:fldChar w:fldCharType="end"/>
        </w:r>
      </w:hyperlink>
    </w:p>
    <w:p w14:paraId="2FB0ED98" w14:textId="613EC8C2" w:rsidR="00835BC9" w:rsidRDefault="00F84EDA" w:rsidP="001D321C">
      <w:pPr>
        <w:tabs>
          <w:tab w:val="right" w:leader="dot" w:pos="8640"/>
        </w:tabs>
        <w:ind w:right="720"/>
      </w:pPr>
      <w:r>
        <w:fldChar w:fldCharType="end"/>
      </w:r>
    </w:p>
    <w:p w14:paraId="5585CEDC" w14:textId="57BDBE87" w:rsidR="002C51AB" w:rsidRPr="005B5B2B" w:rsidRDefault="00835BC9" w:rsidP="005B5B2B">
      <w:pPr>
        <w:pStyle w:val="Heading1"/>
      </w:pPr>
      <w:r>
        <w:br w:type="page"/>
      </w:r>
      <w:bookmarkStart w:id="2" w:name="_Toc167625879"/>
      <w:r w:rsidR="005B5B2B">
        <w:lastRenderedPageBreak/>
        <w:t xml:space="preserve">Testing voting systems with </w:t>
      </w:r>
      <w:r w:rsidR="00810B19">
        <w:t xml:space="preserve">election </w:t>
      </w:r>
      <w:r w:rsidR="005B5B2B">
        <w:t>worker</w:t>
      </w:r>
      <w:r w:rsidR="00937974">
        <w:t>s</w:t>
      </w:r>
      <w:bookmarkEnd w:id="2"/>
    </w:p>
    <w:p w14:paraId="0B92939A" w14:textId="44FBD259" w:rsidR="004E177B" w:rsidRDefault="00744CCA" w:rsidP="00727DD4">
      <w:pPr>
        <w:pStyle w:val="Body"/>
      </w:pPr>
      <w:bookmarkStart w:id="3" w:name="_Toc527226634"/>
      <w:r>
        <w:t>Testing voting systems</w:t>
      </w:r>
      <w:r w:rsidR="003515D5">
        <w:t xml:space="preserve"> usability include</w:t>
      </w:r>
      <w:r w:rsidR="00CC346D">
        <w:t>s</w:t>
      </w:r>
      <w:r w:rsidR="003515D5">
        <w:t xml:space="preserve"> testing </w:t>
      </w:r>
      <w:r>
        <w:t xml:space="preserve">with election </w:t>
      </w:r>
      <w:r w:rsidR="004E177B">
        <w:t>worker</w:t>
      </w:r>
      <w:r>
        <w:t>s</w:t>
      </w:r>
      <w:r w:rsidR="004E177B">
        <w:t xml:space="preserve"> </w:t>
      </w:r>
      <w:r w:rsidR="003515D5">
        <w:t xml:space="preserve">for </w:t>
      </w:r>
      <w:r w:rsidR="004E177B">
        <w:t xml:space="preserve">their ability to use the equipment as they would in an election and whether the </w:t>
      </w:r>
      <w:r w:rsidR="004E177B" w:rsidRPr="0080519A">
        <w:t>documentation</w:t>
      </w:r>
      <w:r w:rsidR="004E177B">
        <w:t xml:space="preserve"> provided by the manufacturer supports them in doing so.</w:t>
      </w:r>
    </w:p>
    <w:p w14:paraId="7D95E297" w14:textId="63E1C837" w:rsidR="004E177B" w:rsidRDefault="004E177B" w:rsidP="00727DD4">
      <w:pPr>
        <w:pStyle w:val="Body"/>
      </w:pPr>
      <w:r>
        <w:t>To</w:t>
      </w:r>
      <w:r w:rsidRPr="00EE1186">
        <w:t xml:space="preserve"> ensure that a voting system </w:t>
      </w:r>
      <w:r>
        <w:t xml:space="preserve">can be used effectively by </w:t>
      </w:r>
      <w:r w:rsidR="00D15DF4">
        <w:t xml:space="preserve">election </w:t>
      </w:r>
      <w:r>
        <w:t xml:space="preserve">workers, usability testing </w:t>
      </w:r>
      <w:r w:rsidRPr="005B5B2B">
        <w:t xml:space="preserve">combines expert review </w:t>
      </w:r>
      <w:r>
        <w:t xml:space="preserve">of the system and documentation </w:t>
      </w:r>
      <w:r w:rsidRPr="005B5B2B">
        <w:t xml:space="preserve">with the results of a "mock election" where participant </w:t>
      </w:r>
      <w:r w:rsidR="00D15DF4">
        <w:t>election</w:t>
      </w:r>
      <w:r w:rsidR="00D15DF4" w:rsidRPr="005B5B2B">
        <w:t xml:space="preserve"> </w:t>
      </w:r>
      <w:r w:rsidRPr="005B5B2B">
        <w:t xml:space="preserve">workers follow instructions from the documentation to perform tasks. </w:t>
      </w:r>
      <w:r w:rsidRPr="00EE1186">
        <w:t xml:space="preserve"> </w:t>
      </w:r>
    </w:p>
    <w:p w14:paraId="02DF0475" w14:textId="44610F2B" w:rsidR="004E177B" w:rsidRDefault="004E177B" w:rsidP="00727DD4">
      <w:pPr>
        <w:pStyle w:val="Body"/>
      </w:pPr>
      <w:r>
        <w:t xml:space="preserve">A report on this testing is part of </w:t>
      </w:r>
      <w:r w:rsidR="000B12FA">
        <w:t xml:space="preserve">the </w:t>
      </w:r>
      <w:r>
        <w:t>certification</w:t>
      </w:r>
      <w:r w:rsidR="00505A72">
        <w:t xml:space="preserve"> needed</w:t>
      </w:r>
      <w:r>
        <w:t xml:space="preserve"> for meeting </w:t>
      </w:r>
      <w:r w:rsidR="006650EF">
        <w:t xml:space="preserve">VVSG 2.0 </w:t>
      </w:r>
      <w:r>
        <w:t>requirement 8.4-A.</w:t>
      </w:r>
    </w:p>
    <w:p w14:paraId="4ADB28ED" w14:textId="54BDE3D6" w:rsidR="007459B2" w:rsidRPr="006E28F1" w:rsidRDefault="007459B2" w:rsidP="00727DD4">
      <w:pPr>
        <w:pStyle w:val="Heading2"/>
      </w:pPr>
      <w:bookmarkStart w:id="4" w:name="_Toc167625880"/>
      <w:r w:rsidRPr="006E28F1">
        <w:t>Who is this document for?</w:t>
      </w:r>
      <w:bookmarkEnd w:id="3"/>
      <w:bookmarkEnd w:id="4"/>
    </w:p>
    <w:p w14:paraId="754E46DC" w14:textId="6D2647F8" w:rsidR="00F06421" w:rsidRPr="005A25DA" w:rsidRDefault="006E28F1" w:rsidP="00727DD4">
      <w:pPr>
        <w:pStyle w:val="Body"/>
      </w:pPr>
      <w:r>
        <w:t>This document is</w:t>
      </w:r>
      <w:r w:rsidR="005A25DA">
        <w:t xml:space="preserve"> </w:t>
      </w:r>
      <w:r w:rsidR="00F06421" w:rsidRPr="005A25DA">
        <w:t xml:space="preserve">intended to be used by </w:t>
      </w:r>
      <w:r w:rsidR="005A25DA">
        <w:t xml:space="preserve">anyone conducting a usability test of a voting system </w:t>
      </w:r>
      <w:r>
        <w:t xml:space="preserve">with </w:t>
      </w:r>
      <w:r w:rsidR="00D15DF4">
        <w:t>election</w:t>
      </w:r>
      <w:r>
        <w:t xml:space="preserve"> worker</w:t>
      </w:r>
      <w:r w:rsidR="00230E18">
        <w:t>s</w:t>
      </w:r>
      <w:r>
        <w:t xml:space="preserve"> </w:t>
      </w:r>
      <w:r w:rsidR="005A25DA">
        <w:t xml:space="preserve">or who is reporting on that usability test. </w:t>
      </w:r>
      <w:r w:rsidR="00F06421" w:rsidRPr="005A25DA">
        <w:t xml:space="preserve">  </w:t>
      </w:r>
      <w:r w:rsidR="005A25DA">
        <w:t xml:space="preserve">It may also </w:t>
      </w:r>
      <w:r w:rsidR="00E95F1C">
        <w:t xml:space="preserve">be </w:t>
      </w:r>
      <w:r w:rsidR="005A25DA">
        <w:t>helpful for anyone reading the</w:t>
      </w:r>
      <w:r w:rsidR="00E237E6">
        <w:t xml:space="preserve"> test</w:t>
      </w:r>
      <w:r w:rsidR="005A25DA">
        <w:t xml:space="preserve"> report</w:t>
      </w:r>
      <w:r w:rsidR="00E95F1C">
        <w:t>.</w:t>
      </w:r>
      <w:r w:rsidR="005A25DA">
        <w:t xml:space="preserve"> </w:t>
      </w:r>
    </w:p>
    <w:p w14:paraId="6B0C0C33" w14:textId="4AA5FD8C" w:rsidR="00F06421" w:rsidRDefault="006E28F1" w:rsidP="00727DD4">
      <w:pPr>
        <w:pStyle w:val="Heading2"/>
      </w:pPr>
      <w:bookmarkStart w:id="5" w:name="_Toc167625881"/>
      <w:r>
        <w:t>How is the usability test</w:t>
      </w:r>
      <w:r w:rsidR="00F474EA">
        <w:t>ing</w:t>
      </w:r>
      <w:r>
        <w:t xml:space="preserve"> with poll workers used?</w:t>
      </w:r>
      <w:bookmarkEnd w:id="5"/>
    </w:p>
    <w:p w14:paraId="45825D74" w14:textId="37AE286F" w:rsidR="006E28F1" w:rsidRDefault="006E28F1" w:rsidP="00727DD4">
      <w:pPr>
        <w:pStyle w:val="Body"/>
      </w:pPr>
      <w:r>
        <w:t>The usability test</w:t>
      </w:r>
      <w:r w:rsidR="00F474EA">
        <w:t>ing</w:t>
      </w:r>
      <w:r>
        <w:t xml:space="preserve"> described in this document </w:t>
      </w:r>
      <w:r w:rsidRPr="00714DFA">
        <w:t xml:space="preserve">has been prepared to help voting manufacturers meet the </w:t>
      </w:r>
      <w:r w:rsidR="00287294">
        <w:t xml:space="preserve">U.S. Election Assistance Commission (EAC) </w:t>
      </w:r>
      <w:r w:rsidRPr="00714DFA">
        <w:t xml:space="preserve">Voluntary Voting System Guidelines (VVSG) </w:t>
      </w:r>
      <w:r>
        <w:t>2</w:t>
      </w:r>
      <w:r w:rsidR="00287294">
        <w:t>.</w:t>
      </w:r>
      <w:r>
        <w:t xml:space="preserve">0.   </w:t>
      </w:r>
      <w:r w:rsidR="00F474EA">
        <w:t>It can be applied to both the user-centered design as the voting system is being developed as well as the final reporting of the usability testing for conformance to VVSG 2.0.</w:t>
      </w:r>
    </w:p>
    <w:p w14:paraId="59D9AB73" w14:textId="0B04055B" w:rsidR="006E28F1" w:rsidRDefault="006E28F1" w:rsidP="00727DD4">
      <w:pPr>
        <w:pStyle w:val="Body"/>
      </w:pPr>
      <w:r>
        <w:t xml:space="preserve">It is part of the requirements to meet </w:t>
      </w:r>
      <w:r w:rsidR="004B348B">
        <w:t>the VVSG 2.0 P</w:t>
      </w:r>
      <w:r>
        <w:t>rinciple</w:t>
      </w:r>
      <w:r w:rsidR="004B348B">
        <w:t xml:space="preserve"> 8.4:</w:t>
      </w:r>
    </w:p>
    <w:p w14:paraId="35480654" w14:textId="77777777" w:rsidR="006E28F1" w:rsidRPr="00910846" w:rsidRDefault="006E28F1" w:rsidP="00727DD4">
      <w:pPr>
        <w:ind w:left="720" w:right="630"/>
        <w:rPr>
          <w:b/>
        </w:rPr>
      </w:pPr>
      <w:r w:rsidRPr="00910846">
        <w:rPr>
          <w:b/>
        </w:rPr>
        <w:t>Principle</w:t>
      </w:r>
      <w:r>
        <w:t xml:space="preserve"> </w:t>
      </w:r>
      <w:bookmarkStart w:id="6" w:name="_Toc504416140"/>
      <w:r w:rsidRPr="00910846">
        <w:rPr>
          <w:b/>
        </w:rPr>
        <w:t xml:space="preserve">8.4 </w:t>
      </w:r>
      <w:r w:rsidRPr="00992C0C">
        <w:t>The voting system is evaluated for usability by election workers.</w:t>
      </w:r>
      <w:bookmarkEnd w:id="6"/>
    </w:p>
    <w:p w14:paraId="63108632" w14:textId="4EC9AA4A" w:rsidR="00A33E9E" w:rsidRDefault="006E28F1" w:rsidP="00835E5B">
      <w:pPr>
        <w:ind w:left="720" w:right="630"/>
      </w:pPr>
      <w:r w:rsidRPr="00615DF3">
        <w:rPr>
          <w:b/>
        </w:rPr>
        <w:t>8.4-A</w:t>
      </w:r>
      <w:r w:rsidRPr="00745A83">
        <w:t xml:space="preserve"> </w:t>
      </w:r>
      <w:r w:rsidR="00835E5B">
        <w:t xml:space="preserve">The manufacturer must conduct usability tests of the voting system setup, operation during voting, and shutdown as documented by the manufacturer, with representative election workers, to demonstrate that election workers can learn, understand, and perform these tasks successfully. </w:t>
      </w:r>
    </w:p>
    <w:p w14:paraId="703C2E6C" w14:textId="77777777" w:rsidR="00A33E9E" w:rsidRDefault="00835E5B" w:rsidP="00835E5B">
      <w:pPr>
        <w:ind w:left="720" w:right="630"/>
      </w:pPr>
      <w:r>
        <w:t xml:space="preserve">The tasks to be covered in the test must include: </w:t>
      </w:r>
    </w:p>
    <w:p w14:paraId="6E1D1424" w14:textId="1B2A461B" w:rsidR="004C326E" w:rsidRDefault="00835E5B" w:rsidP="00853467">
      <w:pPr>
        <w:pStyle w:val="ListParagraph"/>
        <w:numPr>
          <w:ilvl w:val="0"/>
          <w:numId w:val="14"/>
        </w:numPr>
        <w:ind w:right="630"/>
      </w:pPr>
      <w:r>
        <w:lastRenderedPageBreak/>
        <w:t xml:space="preserve">Setup and opening for voting, which involves: </w:t>
      </w:r>
    </w:p>
    <w:p w14:paraId="04CD1BF0" w14:textId="38E358DA" w:rsidR="004C326E" w:rsidRDefault="00835E5B" w:rsidP="00853467">
      <w:pPr>
        <w:ind w:left="1800" w:right="630"/>
      </w:pPr>
      <w:r>
        <w:t xml:space="preserve">a. operation during </w:t>
      </w:r>
      <w:proofErr w:type="gramStart"/>
      <w:r>
        <w:t>voting;</w:t>
      </w:r>
      <w:proofErr w:type="gramEnd"/>
    </w:p>
    <w:p w14:paraId="0CFAB592" w14:textId="04859BFE" w:rsidR="004C326E" w:rsidRDefault="00835E5B" w:rsidP="00853467">
      <w:pPr>
        <w:ind w:left="1800" w:right="630"/>
      </w:pPr>
      <w:r>
        <w:t xml:space="preserve">b. use of assistive technology or language options that are part of the voting </w:t>
      </w:r>
      <w:proofErr w:type="gramStart"/>
      <w:r>
        <w:t>system</w:t>
      </w:r>
      <w:r w:rsidR="004C326E">
        <w:t>;</w:t>
      </w:r>
      <w:proofErr w:type="gramEnd"/>
    </w:p>
    <w:p w14:paraId="6BEDBCF3" w14:textId="2EC9C5C9" w:rsidR="004C326E" w:rsidRDefault="00835E5B" w:rsidP="00853467">
      <w:pPr>
        <w:ind w:left="1800" w:right="630"/>
      </w:pPr>
      <w:r>
        <w:t xml:space="preserve"> c. shutdown at the end of a voting day during a multi-day early voting period, if supported by the voting </w:t>
      </w:r>
      <w:proofErr w:type="gramStart"/>
      <w:r>
        <w:t>system;</w:t>
      </w:r>
      <w:proofErr w:type="gramEnd"/>
    </w:p>
    <w:p w14:paraId="56D0639A" w14:textId="1389F6B2" w:rsidR="004C326E" w:rsidRDefault="00835E5B" w:rsidP="00853467">
      <w:pPr>
        <w:ind w:left="1800" w:right="630"/>
      </w:pPr>
      <w:r>
        <w:t xml:space="preserve">d. shutdown at the end of voting including running any </w:t>
      </w:r>
      <w:proofErr w:type="gramStart"/>
      <w:r>
        <w:t>reports;</w:t>
      </w:r>
      <w:proofErr w:type="gramEnd"/>
    </w:p>
    <w:p w14:paraId="591ED5BA" w14:textId="77777777" w:rsidR="004C326E" w:rsidRDefault="00835E5B" w:rsidP="00853467">
      <w:pPr>
        <w:ind w:left="1800" w:right="630"/>
      </w:pPr>
      <w:r>
        <w:t xml:space="preserve">e. providing ballots in different </w:t>
      </w:r>
      <w:proofErr w:type="gramStart"/>
      <w:r>
        <w:t>languages;</w:t>
      </w:r>
      <w:proofErr w:type="gramEnd"/>
      <w:r>
        <w:t xml:space="preserve"> </w:t>
      </w:r>
    </w:p>
    <w:p w14:paraId="2AFC6984" w14:textId="4CB3EA3A" w:rsidR="004C326E" w:rsidRDefault="00835E5B" w:rsidP="00853467">
      <w:pPr>
        <w:ind w:left="1800" w:right="630"/>
      </w:pPr>
      <w:r>
        <w:t>f. selecting the correct ballot type (for example, for vote centers); and</w:t>
      </w:r>
    </w:p>
    <w:p w14:paraId="3EE14872" w14:textId="63A504BE" w:rsidR="004C326E" w:rsidRDefault="00835E5B" w:rsidP="00853467">
      <w:pPr>
        <w:ind w:left="1800" w:right="630"/>
      </w:pPr>
      <w:r>
        <w:t>g. setting up the voting system to use different display formats and interaction modes.</w:t>
      </w:r>
    </w:p>
    <w:p w14:paraId="4A8315C9" w14:textId="21E7A5A0" w:rsidR="004C326E" w:rsidRDefault="00835E5B" w:rsidP="002C58C6">
      <w:pPr>
        <w:ind w:left="1440" w:right="630"/>
      </w:pPr>
      <w:r>
        <w:t>2. The test participants must include election workers representing a range of experience.</w:t>
      </w:r>
    </w:p>
    <w:p w14:paraId="54CE1E73" w14:textId="4F291B02" w:rsidR="00835E5B" w:rsidRDefault="00835E5B" w:rsidP="002C58C6">
      <w:pPr>
        <w:ind w:left="1440" w:right="630"/>
      </w:pPr>
      <w:r>
        <w:t xml:space="preserve">3. The manufacturer must submit a report of the results of their usability tests, as part of the </w:t>
      </w:r>
      <w:r w:rsidR="007243CC">
        <w:t>Technical Data Package (</w:t>
      </w:r>
      <w:r>
        <w:t>TDP</w:t>
      </w:r>
      <w:r w:rsidR="007243CC">
        <w:t>)</w:t>
      </w:r>
      <w:r>
        <w:t xml:space="preserve"> using ISO/IEC 25062:2006: Common Industry Format (CIF) for Usability Test Reports [ISO06b].</w:t>
      </w:r>
    </w:p>
    <w:p w14:paraId="69FB9F02" w14:textId="60898BEC" w:rsidR="000D0388" w:rsidRPr="00D62AF3" w:rsidRDefault="000D0388" w:rsidP="00D87412">
      <w:pPr>
        <w:ind w:right="630"/>
        <w:rPr>
          <w:b/>
          <w:bCs/>
        </w:rPr>
      </w:pPr>
      <w:r w:rsidRPr="00D62AF3">
        <w:rPr>
          <w:b/>
          <w:bCs/>
        </w:rPr>
        <w:t xml:space="preserve">Note that </w:t>
      </w:r>
      <w:r w:rsidR="00EC44FC" w:rsidRPr="00D62AF3">
        <w:rPr>
          <w:b/>
          <w:bCs/>
        </w:rPr>
        <w:t xml:space="preserve">while </w:t>
      </w:r>
      <w:r w:rsidRPr="00D62AF3">
        <w:rPr>
          <w:b/>
          <w:bCs/>
        </w:rPr>
        <w:t xml:space="preserve">the guidance </w:t>
      </w:r>
      <w:r w:rsidR="00EC44FC" w:rsidRPr="00D62AF3">
        <w:rPr>
          <w:b/>
          <w:bCs/>
        </w:rPr>
        <w:t xml:space="preserve">described </w:t>
      </w:r>
      <w:r w:rsidRPr="00D62AF3">
        <w:rPr>
          <w:b/>
          <w:bCs/>
        </w:rPr>
        <w:t xml:space="preserve">here </w:t>
      </w:r>
      <w:r w:rsidR="001C7ACA" w:rsidRPr="00D62AF3">
        <w:rPr>
          <w:b/>
          <w:bCs/>
        </w:rPr>
        <w:t xml:space="preserve">is focused on the comprehensive testing for reporting in 3. </w:t>
      </w:r>
      <w:r w:rsidR="00EC44FC" w:rsidRPr="00D62AF3">
        <w:rPr>
          <w:b/>
          <w:bCs/>
        </w:rPr>
        <w:t>a</w:t>
      </w:r>
      <w:r w:rsidR="001C7ACA" w:rsidRPr="00D62AF3">
        <w:rPr>
          <w:b/>
          <w:bCs/>
        </w:rPr>
        <w:t>bove</w:t>
      </w:r>
      <w:r w:rsidR="00EC44FC" w:rsidRPr="00D62AF3">
        <w:rPr>
          <w:b/>
          <w:bCs/>
        </w:rPr>
        <w:t xml:space="preserve">, the testing (or parts of the testing) </w:t>
      </w:r>
      <w:r w:rsidR="00D87412">
        <w:rPr>
          <w:b/>
          <w:bCs/>
        </w:rPr>
        <w:t xml:space="preserve">guidance </w:t>
      </w:r>
      <w:r w:rsidR="00EC44FC" w:rsidRPr="00D62AF3">
        <w:rPr>
          <w:b/>
          <w:bCs/>
        </w:rPr>
        <w:t xml:space="preserve">should also be applied during the user-centered design and development of the product. </w:t>
      </w:r>
    </w:p>
    <w:p w14:paraId="3F7CD1BF" w14:textId="633C38A2" w:rsidR="004E177B" w:rsidRDefault="00956BF6" w:rsidP="004E177B">
      <w:pPr>
        <w:pStyle w:val="Heading1"/>
      </w:pPr>
      <w:bookmarkStart w:id="7" w:name="_Toc167625882"/>
      <w:r>
        <w:t xml:space="preserve">Step 1: </w:t>
      </w:r>
      <w:r w:rsidR="004E177B">
        <w:t>Performing the expe</w:t>
      </w:r>
      <w:r w:rsidR="005E64FF">
        <w:t>r</w:t>
      </w:r>
      <w:r w:rsidR="004E177B">
        <w:t xml:space="preserve">t </w:t>
      </w:r>
      <w:r w:rsidR="00166831">
        <w:t>review</w:t>
      </w:r>
      <w:bookmarkEnd w:id="7"/>
    </w:p>
    <w:p w14:paraId="07DD9C12" w14:textId="3F9FAA5A" w:rsidR="00166831" w:rsidRDefault="004E177B" w:rsidP="00727DD4">
      <w:pPr>
        <w:pStyle w:val="Body"/>
      </w:pPr>
      <w:r>
        <w:t xml:space="preserve">The first step </w:t>
      </w:r>
      <w:r w:rsidR="00166831">
        <w:t xml:space="preserve">is </w:t>
      </w:r>
      <w:r>
        <w:t xml:space="preserve">to determine whether a voting system is usable for </w:t>
      </w:r>
      <w:r w:rsidR="00D15DF4">
        <w:t>election</w:t>
      </w:r>
      <w:r w:rsidR="00D15DF4" w:rsidDel="00D15DF4">
        <w:t xml:space="preserve"> </w:t>
      </w:r>
      <w:r>
        <w:t>workers</w:t>
      </w:r>
      <w:r w:rsidR="00DC15FB">
        <w:t xml:space="preserve"> through</w:t>
      </w:r>
      <w:r>
        <w:t xml:space="preserve"> an expert review of the documentation. </w:t>
      </w:r>
      <w:r w:rsidR="00166831">
        <w:t xml:space="preserve"> This review is completed before testing the system with </w:t>
      </w:r>
      <w:r w:rsidR="00BA73C7">
        <w:t>election</w:t>
      </w:r>
      <w:r w:rsidR="00166831">
        <w:t xml:space="preserve"> worker</w:t>
      </w:r>
      <w:r w:rsidR="00E95F1C">
        <w:t>s</w:t>
      </w:r>
      <w:r w:rsidR="00166831">
        <w:t xml:space="preserve"> </w:t>
      </w:r>
      <w:r>
        <w:t xml:space="preserve">to determine </w:t>
      </w:r>
      <w:proofErr w:type="gramStart"/>
      <w:r>
        <w:t>whether or not</w:t>
      </w:r>
      <w:proofErr w:type="gramEnd"/>
      <w:r>
        <w:t xml:space="preserve"> the </w:t>
      </w:r>
      <w:r w:rsidR="00166831">
        <w:t xml:space="preserve">voting system and </w:t>
      </w:r>
      <w:r>
        <w:t xml:space="preserve">documentation </w:t>
      </w:r>
      <w:r w:rsidR="00166831">
        <w:t>are</w:t>
      </w:r>
      <w:r>
        <w:t xml:space="preserve"> fit to perform the test.</w:t>
      </w:r>
      <w:r w:rsidR="00166831">
        <w:t xml:space="preserve"> </w:t>
      </w:r>
    </w:p>
    <w:p w14:paraId="5F14B293" w14:textId="6BDDFFF1" w:rsidR="00727DD4" w:rsidRDefault="00727DD4" w:rsidP="00727DD4">
      <w:pPr>
        <w:pStyle w:val="Body"/>
      </w:pPr>
      <w:r>
        <w:t>To review the voting system itself, the expert</w:t>
      </w:r>
      <w:r w:rsidR="00A836D1">
        <w:t>s</w:t>
      </w:r>
      <w:r>
        <w:t xml:space="preserve"> perform</w:t>
      </w:r>
      <w:r w:rsidR="00DC15FB">
        <w:rPr>
          <w:rStyle w:val="CommentReference"/>
          <w:szCs w:val="22"/>
        </w:rPr>
        <w:t xml:space="preserve"> </w:t>
      </w:r>
      <w:r>
        <w:t xml:space="preserve"> </w:t>
      </w:r>
      <w:r w:rsidR="000100FE">
        <w:t xml:space="preserve">a </w:t>
      </w:r>
      <w:r>
        <w:t>"dry run" of the test, enacting the role of a</w:t>
      </w:r>
      <w:r w:rsidR="000100FE">
        <w:t>n</w:t>
      </w:r>
      <w:r>
        <w:t xml:space="preserve"> </w:t>
      </w:r>
      <w:r w:rsidR="00BA73C7">
        <w:t>election</w:t>
      </w:r>
      <w:r>
        <w:t xml:space="preserve"> worker, completing the tasks that will be required in the usability testing.  </w:t>
      </w:r>
    </w:p>
    <w:p w14:paraId="68AC95D3" w14:textId="1D9E57CA" w:rsidR="00166831" w:rsidRDefault="00166831" w:rsidP="00727DD4">
      <w:pPr>
        <w:pStyle w:val="Paragraphbeforelist"/>
      </w:pPr>
      <w:r>
        <w:lastRenderedPageBreak/>
        <w:t>In the review of the documentation, the</w:t>
      </w:r>
      <w:r w:rsidR="004E177B">
        <w:t xml:space="preserve"> exper</w:t>
      </w:r>
      <w:r w:rsidR="009D241C">
        <w:t>t</w:t>
      </w:r>
      <w:r w:rsidR="00A836D1">
        <w:t>s</w:t>
      </w:r>
      <w:r w:rsidR="004E177B">
        <w:t xml:space="preserve"> </w:t>
      </w:r>
      <w:r>
        <w:t xml:space="preserve">conducting the test </w:t>
      </w:r>
      <w:r w:rsidR="004E177B">
        <w:t xml:space="preserve">determines </w:t>
      </w:r>
      <w:r>
        <w:t>whether</w:t>
      </w:r>
      <w:r w:rsidR="004E177B">
        <w:t xml:space="preserve"> the documentation has been constructed based on best documentation practices</w:t>
      </w:r>
      <w:r>
        <w:t xml:space="preserve"> found in:</w:t>
      </w:r>
    </w:p>
    <w:p w14:paraId="177F5B21" w14:textId="318D37BB" w:rsidR="00166831" w:rsidRDefault="00BE4E78" w:rsidP="00727DD4">
      <w:pPr>
        <w:pStyle w:val="ListParagraph"/>
      </w:pPr>
      <w:hyperlink r:id="rId12" w:history="1">
        <w:r w:rsidR="00166831" w:rsidRPr="00663AC5">
          <w:rPr>
            <w:rStyle w:val="Hyperlink"/>
          </w:rPr>
          <w:t>NISTIR</w:t>
        </w:r>
        <w:r w:rsidR="00E95F1C" w:rsidRPr="00663AC5">
          <w:rPr>
            <w:rStyle w:val="Hyperlink"/>
          </w:rPr>
          <w:t xml:space="preserve"> </w:t>
        </w:r>
        <w:r w:rsidR="00166831" w:rsidRPr="00663AC5">
          <w:rPr>
            <w:rStyle w:val="Hyperlink"/>
          </w:rPr>
          <w:t>7519 Style Guide for Voting System Documentation</w:t>
        </w:r>
      </w:hyperlink>
    </w:p>
    <w:p w14:paraId="5473E16C" w14:textId="4D4DA390" w:rsidR="00166831" w:rsidRDefault="00166831" w:rsidP="00727DD4">
      <w:pPr>
        <w:pStyle w:val="ListParagraph"/>
      </w:pPr>
      <w:r>
        <w:t>VVSG 2.0 requirement</w:t>
      </w:r>
      <w:r w:rsidR="00615DF3">
        <w:t>s</w:t>
      </w:r>
      <w:r>
        <w:t xml:space="preserve"> in principle 7.3</w:t>
      </w:r>
    </w:p>
    <w:p w14:paraId="6A71EF0E" w14:textId="77777777" w:rsidR="00166831" w:rsidRDefault="00166831" w:rsidP="003746A2">
      <w:pPr>
        <w:pStyle w:val="ListParagraph"/>
        <w:numPr>
          <w:ilvl w:val="1"/>
          <w:numId w:val="2"/>
        </w:numPr>
      </w:pPr>
      <w:r>
        <w:t>7.3-O—Instructions for election workers</w:t>
      </w:r>
    </w:p>
    <w:p w14:paraId="55CA0AE2" w14:textId="69963199" w:rsidR="00166831" w:rsidRDefault="00166831" w:rsidP="003746A2">
      <w:pPr>
        <w:pStyle w:val="ListParagraph"/>
        <w:numPr>
          <w:ilvl w:val="1"/>
          <w:numId w:val="2"/>
        </w:numPr>
      </w:pPr>
      <w:r>
        <w:t>7.3-P—Plain language</w:t>
      </w:r>
    </w:p>
    <w:p w14:paraId="72182F8A" w14:textId="6486FC9B" w:rsidR="004E177B" w:rsidRPr="005420B4" w:rsidRDefault="00166831" w:rsidP="00727DD4">
      <w:pPr>
        <w:pStyle w:val="Heading2"/>
      </w:pPr>
      <w:bookmarkStart w:id="8" w:name="_Toc167625883"/>
      <w:r>
        <w:t xml:space="preserve">How to conduct </w:t>
      </w:r>
      <w:r w:rsidRPr="00727DD4">
        <w:t>the</w:t>
      </w:r>
      <w:r>
        <w:t xml:space="preserve"> review</w:t>
      </w:r>
      <w:bookmarkEnd w:id="8"/>
    </w:p>
    <w:p w14:paraId="682B35B1" w14:textId="6544CF34" w:rsidR="00166831" w:rsidRDefault="004E177B" w:rsidP="00727DD4">
      <w:pPr>
        <w:pStyle w:val="Body"/>
      </w:pPr>
      <w:r>
        <w:t xml:space="preserve">Two experts in usability play the role of </w:t>
      </w:r>
      <w:r w:rsidR="00BA73C7">
        <w:t>election</w:t>
      </w:r>
      <w:r>
        <w:t xml:space="preserve"> workers who must operate the voting system, based on the system documentation. </w:t>
      </w:r>
    </w:p>
    <w:p w14:paraId="49DB44A5" w14:textId="50216530" w:rsidR="009A4CF3" w:rsidRPr="0026534E" w:rsidRDefault="00166831" w:rsidP="00727DD4">
      <w:pPr>
        <w:pStyle w:val="Body"/>
      </w:pPr>
      <w:r>
        <w:t>The review s</w:t>
      </w:r>
      <w:r w:rsidR="004E177B">
        <w:t>tart</w:t>
      </w:r>
      <w:r>
        <w:t>s</w:t>
      </w:r>
      <w:r w:rsidR="004E177B">
        <w:t xml:space="preserve"> with the system as intended to be delivered to the polling place. You may assume that ballot definitions have already been loaded, but the system may be packaged as if delivered from a central warehouse. Accompanying system documentation </w:t>
      </w:r>
      <w:r>
        <w:t xml:space="preserve">intended for use at a polling place or vote center is included. </w:t>
      </w:r>
    </w:p>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20"/>
      </w:tblGrid>
      <w:tr w:rsidR="009A4CF3" w:rsidRPr="0026534E" w14:paraId="11C1BC34" w14:textId="77777777" w:rsidTr="005623E1">
        <w:tc>
          <w:tcPr>
            <w:tcW w:w="882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7BE5515E" w14:textId="2EA02111" w:rsidR="009A4CF3" w:rsidRPr="00C81683" w:rsidRDefault="009A4CF3" w:rsidP="005623E1">
            <w:pPr>
              <w:rPr>
                <w:b/>
              </w:rPr>
            </w:pPr>
            <w:r w:rsidRPr="00C81683">
              <w:rPr>
                <w:b/>
              </w:rPr>
              <w:t>Tip</w:t>
            </w:r>
          </w:p>
          <w:p w14:paraId="276F84C7" w14:textId="0BE52FC9" w:rsidR="009A4CF3" w:rsidRPr="0026534E" w:rsidRDefault="004E177B" w:rsidP="00727DD4">
            <w:pPr>
              <w:pStyle w:val="BulletedList"/>
            </w:pPr>
            <w:r w:rsidRPr="009A4CF3">
              <w:t xml:space="preserve">System documentation may include instructions for complex operations and troubleshooting, but this </w:t>
            </w:r>
            <w:r w:rsidR="009A4CF3">
              <w:t xml:space="preserve">material </w:t>
            </w:r>
            <w:r w:rsidRPr="009A4CF3">
              <w:t>will not be used in the test.</w:t>
            </w:r>
            <w:r w:rsidR="009A4CF3" w:rsidRPr="0026534E">
              <w:t xml:space="preserve">  </w:t>
            </w:r>
          </w:p>
          <w:p w14:paraId="7C45830E" w14:textId="7805DF48" w:rsidR="009A4CF3" w:rsidRPr="0026534E" w:rsidRDefault="009A4CF3" w:rsidP="00727DD4">
            <w:pPr>
              <w:pStyle w:val="BulletedList"/>
            </w:pPr>
            <w:r>
              <w:t>The documentation may consist of paper manuals, quick setup guides, and electronic media, such as DVDs. The overall documentation strategy is up to the manufacturer</w:t>
            </w:r>
            <w:r w:rsidRPr="0026534E">
              <w:t xml:space="preserve">.  </w:t>
            </w:r>
          </w:p>
        </w:tc>
      </w:tr>
    </w:tbl>
    <w:p w14:paraId="505DE424" w14:textId="77777777" w:rsidR="009A4CF3" w:rsidRPr="0026534E" w:rsidRDefault="009A4CF3" w:rsidP="009A4CF3"/>
    <w:p w14:paraId="24E4A324" w14:textId="1618FC5C" w:rsidR="004E177B" w:rsidRDefault="004E177B" w:rsidP="00727DD4">
      <w:pPr>
        <w:pStyle w:val="Body"/>
      </w:pPr>
    </w:p>
    <w:p w14:paraId="1A8BD2AE" w14:textId="016E153F" w:rsidR="00C23CF1" w:rsidRPr="00C23CF1" w:rsidRDefault="00C23CF1" w:rsidP="00727DD4">
      <w:pPr>
        <w:pStyle w:val="Heading3"/>
      </w:pPr>
      <w:r w:rsidRPr="00C23CF1">
        <w:t xml:space="preserve">Step </w:t>
      </w:r>
      <w:r>
        <w:t>1.</w:t>
      </w:r>
      <w:r w:rsidRPr="00C23CF1">
        <w:t>1 – Review the instructions</w:t>
      </w:r>
    </w:p>
    <w:p w14:paraId="2DFB289B" w14:textId="67BA89DF" w:rsidR="00F973DC" w:rsidRDefault="004E177B" w:rsidP="00727DD4">
      <w:pPr>
        <w:pStyle w:val="Body"/>
      </w:pPr>
      <w:r>
        <w:t>The experts first find the instructions for normal setup, operation and maintenance, and shutdown. It should be reasonably easy to isolate this "</w:t>
      </w:r>
      <w:r w:rsidR="00551F71" w:rsidRPr="00551F71">
        <w:t xml:space="preserve"> </w:t>
      </w:r>
      <w:r w:rsidR="00551F71">
        <w:t>election</w:t>
      </w:r>
      <w:r>
        <w:t xml:space="preserve"> worker" material from the documentation of more complex procedures (e.g., ballot definition, equipment repair, or diagnostic testing). </w:t>
      </w:r>
    </w:p>
    <w:p w14:paraId="72536608" w14:textId="4093B073" w:rsidR="004E177B" w:rsidRDefault="004E177B" w:rsidP="00727DD4">
      <w:pPr>
        <w:pStyle w:val="Body"/>
      </w:pPr>
      <w:r>
        <w:t xml:space="preserve">The </w:t>
      </w:r>
      <w:r w:rsidR="00551F71">
        <w:t>election</w:t>
      </w:r>
      <w:r>
        <w:t xml:space="preserve"> worker documentation </w:t>
      </w:r>
      <w:r w:rsidR="00F973DC">
        <w:t>is then</w:t>
      </w:r>
      <w:r>
        <w:t xml:space="preserve"> reviewed for clarity, organization, appropriate level of writing, internal consistency, completeness, and other attributes of good documentation usability. </w:t>
      </w:r>
    </w:p>
    <w:p w14:paraId="096F2989" w14:textId="2DEA502F" w:rsidR="00C23CF1" w:rsidRDefault="00C23CF1" w:rsidP="00727DD4">
      <w:pPr>
        <w:pStyle w:val="Paragraphbeforelist"/>
      </w:pPr>
      <w:r>
        <w:lastRenderedPageBreak/>
        <w:t xml:space="preserve">The system fails if the </w:t>
      </w:r>
      <w:r w:rsidR="00551F71">
        <w:t>election</w:t>
      </w:r>
      <w:r>
        <w:t xml:space="preserve"> </w:t>
      </w:r>
      <w:r w:rsidRPr="00727DD4">
        <w:t>worker</w:t>
      </w:r>
      <w:r>
        <w:t xml:space="preserve"> documentation:</w:t>
      </w:r>
    </w:p>
    <w:p w14:paraId="11277C85" w14:textId="36D0E5F2" w:rsidR="00C23CF1" w:rsidRDefault="00C23CF1" w:rsidP="00727DD4">
      <w:pPr>
        <w:pStyle w:val="ListParagraph"/>
      </w:pPr>
      <w:r w:rsidRPr="00C23CF1">
        <w:t>is not written at a level readily understandable by non-experts</w:t>
      </w:r>
    </w:p>
    <w:p w14:paraId="07125547" w14:textId="7E87BB0C" w:rsidR="00C23CF1" w:rsidRDefault="00C23CF1" w:rsidP="00727DD4">
      <w:pPr>
        <w:pStyle w:val="ListParagraph"/>
      </w:pPr>
      <w:r w:rsidRPr="001D20FC">
        <w:t xml:space="preserve">is not organized for easy use in a polling place </w:t>
      </w:r>
      <w:r>
        <w:t>or vote center during an election</w:t>
      </w:r>
    </w:p>
    <w:p w14:paraId="381FACA7" w14:textId="5BEBD0B1" w:rsidR="00C23CF1" w:rsidRDefault="00C23CF1" w:rsidP="00727DD4">
      <w:pPr>
        <w:pStyle w:val="ListParagraph"/>
      </w:pPr>
      <w:r w:rsidRPr="001D20FC">
        <w:t>does not clearly explain how to verify that the system is in a correct state for</w:t>
      </w:r>
      <w:r w:rsidRPr="00AF0B27">
        <w:t xml:space="preserve"> setup, operation, and shutdown</w:t>
      </w:r>
    </w:p>
    <w:p w14:paraId="00B20D11" w14:textId="5E131656" w:rsidR="00C23CF1" w:rsidRDefault="00C23CF1" w:rsidP="00727DD4">
      <w:pPr>
        <w:pStyle w:val="ListParagraph"/>
      </w:pPr>
      <w:r>
        <w:t>has any other serious problems revealed in the expert review</w:t>
      </w:r>
    </w:p>
    <w:p w14:paraId="3BB75CD7" w14:textId="3BBC6E1B" w:rsidR="00C23CF1" w:rsidRDefault="00C23CF1" w:rsidP="00727DD4">
      <w:pPr>
        <w:pStyle w:val="Heading3"/>
      </w:pPr>
      <w:r>
        <w:t>Step 1.2 – Inspect the set</w:t>
      </w:r>
      <w:r w:rsidR="006C50C9">
        <w:t>-</w:t>
      </w:r>
      <w:r>
        <w:t>up, operation, and shut down tasks</w:t>
      </w:r>
    </w:p>
    <w:p w14:paraId="4C043E2E" w14:textId="77777777" w:rsidR="00C23CF1" w:rsidRDefault="00C23CF1" w:rsidP="00727DD4">
      <w:pPr>
        <w:pStyle w:val="Body"/>
      </w:pPr>
      <w:r>
        <w:t xml:space="preserve">Based on the documentation, the experts shall go through an entire setup / operation (including the casting of at least three full ballots) / shutdown cycle. </w:t>
      </w:r>
    </w:p>
    <w:p w14:paraId="69564C75" w14:textId="26EE7EEA" w:rsidR="00C23CF1" w:rsidRDefault="00C23CF1" w:rsidP="00727DD4">
      <w:pPr>
        <w:pStyle w:val="Body"/>
      </w:pPr>
      <w:r>
        <w:t xml:space="preserve">The purpose is to review both the accuracy of the documentation, and the degree of difficulty of the procedures themselves. Within the inherent degree of complexity of the tasks, the expert review is intended to detect situations presenting special difficulties (physical or cognitive) to </w:t>
      </w:r>
      <w:r w:rsidR="00551F71">
        <w:t>election</w:t>
      </w:r>
      <w:r>
        <w:t xml:space="preserve"> workers.</w:t>
      </w:r>
    </w:p>
    <w:p w14:paraId="6D199636" w14:textId="657368DA" w:rsidR="004E177B" w:rsidRDefault="004E177B" w:rsidP="00727DD4">
      <w:pPr>
        <w:pStyle w:val="Paragraphbeforelist"/>
      </w:pPr>
      <w:r>
        <w:t xml:space="preserve">During this </w:t>
      </w:r>
      <w:r w:rsidR="00C23CF1">
        <w:t xml:space="preserve">part of the </w:t>
      </w:r>
      <w:r>
        <w:t xml:space="preserve">test, the experts </w:t>
      </w:r>
      <w:r w:rsidR="00C23CF1">
        <w:t>will</w:t>
      </w:r>
      <w:r>
        <w:t xml:space="preserve"> review all messages and warnings generated by the system. Each </w:t>
      </w:r>
      <w:r w:rsidRPr="00727DD4">
        <w:t>message</w:t>
      </w:r>
      <w:r>
        <w:t xml:space="preserve"> shall be reviewed for: </w:t>
      </w:r>
    </w:p>
    <w:p w14:paraId="09A487A9" w14:textId="77777777" w:rsidR="004E177B" w:rsidRPr="00727DD4" w:rsidRDefault="004E177B" w:rsidP="00727DD4">
      <w:pPr>
        <w:pStyle w:val="ListParagraph"/>
      </w:pPr>
      <w:r w:rsidRPr="00727DD4">
        <w:t xml:space="preserve">Accuracy - Does the message accurately reflect the state of the system? </w:t>
      </w:r>
    </w:p>
    <w:p w14:paraId="07F5238F" w14:textId="0C15CC84" w:rsidR="004E177B" w:rsidRPr="00727DD4" w:rsidRDefault="004E177B" w:rsidP="00727DD4">
      <w:pPr>
        <w:pStyle w:val="ListParagraph"/>
      </w:pPr>
      <w:r w:rsidRPr="00727DD4">
        <w:t xml:space="preserve">Completeness - Does the message tell the </w:t>
      </w:r>
      <w:r w:rsidR="00551F71">
        <w:t>election</w:t>
      </w:r>
      <w:r w:rsidRPr="00727DD4">
        <w:t xml:space="preserve"> worker what steps need to be taken? </w:t>
      </w:r>
    </w:p>
    <w:p w14:paraId="6261CB29" w14:textId="6F91144A" w:rsidR="004E177B" w:rsidRPr="00727DD4" w:rsidRDefault="004E177B" w:rsidP="00727DD4">
      <w:pPr>
        <w:pStyle w:val="ListParagraph"/>
      </w:pPr>
      <w:r w:rsidRPr="00727DD4">
        <w:t xml:space="preserve">Clarity - Does the message </w:t>
      </w:r>
      <w:r w:rsidR="00C23CF1" w:rsidRPr="00727DD4">
        <w:t>follow the guidance in the requirement 7.3-P-P</w:t>
      </w:r>
      <w:r w:rsidRPr="00727DD4">
        <w:t xml:space="preserve">lain Language? </w:t>
      </w:r>
    </w:p>
    <w:p w14:paraId="574C9D07" w14:textId="0BCEEA7D" w:rsidR="00C23CF1" w:rsidRDefault="00C23CF1" w:rsidP="006C50C9">
      <w:pPr>
        <w:pStyle w:val="Paragraphbeforelist"/>
      </w:pPr>
      <w:r>
        <w:t xml:space="preserve">If the results of the expert </w:t>
      </w:r>
      <w:r w:rsidRPr="00C23CF1">
        <w:t>inspection</w:t>
      </w:r>
      <w:r>
        <w:t xml:space="preserve"> include any failures, then the system is not fit to perform the next </w:t>
      </w:r>
      <w:r w:rsidRPr="006C50C9">
        <w:t>part</w:t>
      </w:r>
      <w:r>
        <w:t xml:space="preserve"> of the test and the test is stopped and reported as a failure. The system fails if:</w:t>
      </w:r>
    </w:p>
    <w:p w14:paraId="3130F66D" w14:textId="77777777" w:rsidR="00C23CF1" w:rsidRDefault="00C23CF1" w:rsidP="00727DD4">
      <w:pPr>
        <w:pStyle w:val="ListParagraph"/>
      </w:pPr>
      <w:r w:rsidRPr="00C23CF1">
        <w:t>the documentation contains significant inaccuracies or omissions with respect to the actual procedures</w:t>
      </w:r>
    </w:p>
    <w:p w14:paraId="3E6A881E" w14:textId="2BC45D7C" w:rsidR="00C23CF1" w:rsidRDefault="00C23CF1" w:rsidP="00727DD4">
      <w:pPr>
        <w:pStyle w:val="ListParagraph"/>
      </w:pPr>
      <w:r>
        <w:t>the procedures are judged to be excessively difficult, complex, or error-prone</w:t>
      </w:r>
    </w:p>
    <w:p w14:paraId="2743289A" w14:textId="316FC1AC" w:rsidR="00C23CF1" w:rsidRDefault="00C23CF1" w:rsidP="00727DD4">
      <w:pPr>
        <w:pStyle w:val="ListParagraph"/>
      </w:pPr>
      <w:r w:rsidRPr="00AF0B27">
        <w:t>all the messages encountered are not deemed clear and usable</w:t>
      </w:r>
    </w:p>
    <w:p w14:paraId="77B713E0" w14:textId="18C2B047" w:rsidR="006E28F1" w:rsidRDefault="00956BF6" w:rsidP="004E177B">
      <w:pPr>
        <w:pStyle w:val="Heading1"/>
      </w:pPr>
      <w:bookmarkStart w:id="9" w:name="_Toc167625884"/>
      <w:r>
        <w:t xml:space="preserve">Step 2: </w:t>
      </w:r>
      <w:r w:rsidR="004E177B">
        <w:t xml:space="preserve">Preparing for </w:t>
      </w:r>
      <w:r>
        <w:t>the test</w:t>
      </w:r>
      <w:bookmarkEnd w:id="9"/>
    </w:p>
    <w:p w14:paraId="0EBB2746" w14:textId="0D538F8F" w:rsidR="00251A6B" w:rsidRDefault="00251A6B" w:rsidP="00727DD4">
      <w:pPr>
        <w:pStyle w:val="Paragraphbeforelist"/>
      </w:pPr>
      <w:r>
        <w:t xml:space="preserve">Preparing for the usability test with poll </w:t>
      </w:r>
      <w:r w:rsidR="00E95F1C">
        <w:t xml:space="preserve">workers </w:t>
      </w:r>
      <w:r>
        <w:t>includes 3 steps:</w:t>
      </w:r>
    </w:p>
    <w:p w14:paraId="7F5F72C0" w14:textId="77777777" w:rsidR="00251A6B" w:rsidRDefault="00251A6B" w:rsidP="003746A2">
      <w:pPr>
        <w:numPr>
          <w:ilvl w:val="0"/>
          <w:numId w:val="5"/>
        </w:numPr>
        <w:suppressAutoHyphens w:val="0"/>
        <w:spacing w:after="0" w:line="240" w:lineRule="auto"/>
      </w:pPr>
      <w:r w:rsidRPr="005420B4">
        <w:rPr>
          <w:rFonts w:eastAsiaTheme="majorEastAsia"/>
        </w:rPr>
        <w:t>Recruit and schedule participants</w:t>
      </w:r>
      <w:r>
        <w:t xml:space="preserve"> </w:t>
      </w:r>
    </w:p>
    <w:p w14:paraId="0BC23A4C" w14:textId="77777777" w:rsidR="00251A6B" w:rsidRDefault="00251A6B" w:rsidP="003746A2">
      <w:pPr>
        <w:numPr>
          <w:ilvl w:val="0"/>
          <w:numId w:val="5"/>
        </w:numPr>
        <w:suppressAutoHyphens w:val="0"/>
        <w:spacing w:after="0" w:line="240" w:lineRule="auto"/>
      </w:pPr>
      <w:r w:rsidRPr="005420B4">
        <w:rPr>
          <w:rFonts w:eastAsiaTheme="majorEastAsia"/>
        </w:rPr>
        <w:t>Set up environment</w:t>
      </w:r>
      <w:r>
        <w:t xml:space="preserve"> </w:t>
      </w:r>
    </w:p>
    <w:p w14:paraId="35433A78" w14:textId="77777777" w:rsidR="00251A6B" w:rsidRDefault="00251A6B" w:rsidP="003746A2">
      <w:pPr>
        <w:numPr>
          <w:ilvl w:val="0"/>
          <w:numId w:val="5"/>
        </w:numPr>
        <w:suppressAutoHyphens w:val="0"/>
        <w:spacing w:after="0" w:line="240" w:lineRule="auto"/>
      </w:pPr>
      <w:r w:rsidRPr="005420B4">
        <w:rPr>
          <w:rFonts w:eastAsiaTheme="majorEastAsia"/>
        </w:rPr>
        <w:t>Set up voting system</w:t>
      </w:r>
      <w:r>
        <w:t xml:space="preserve"> </w:t>
      </w:r>
    </w:p>
    <w:p w14:paraId="022FD087" w14:textId="3813974E" w:rsidR="00251A6B" w:rsidRDefault="00251A6B" w:rsidP="00727DD4">
      <w:pPr>
        <w:pStyle w:val="Paragraphbeforelist"/>
      </w:pPr>
    </w:p>
    <w:p w14:paraId="58619251" w14:textId="65FB5164" w:rsidR="00B64210" w:rsidRPr="00742867" w:rsidRDefault="00727DD4" w:rsidP="00727DD4">
      <w:pPr>
        <w:rPr>
          <w:color w:val="336699"/>
          <w:szCs w:val="24"/>
          <w:u w:val="single"/>
        </w:rPr>
      </w:pPr>
      <w:r>
        <w:lastRenderedPageBreak/>
        <w:t xml:space="preserve">In all activities in this stage of the test and in conducting the usability test with poll workers, </w:t>
      </w:r>
      <w:r w:rsidR="00905C37">
        <w:t xml:space="preserve">you must </w:t>
      </w:r>
      <w:r>
        <w:t xml:space="preserve">comply with </w:t>
      </w:r>
      <w:r w:rsidR="00574359">
        <w:t xml:space="preserve">applicable </w:t>
      </w:r>
      <w:r>
        <w:t xml:space="preserve">state and federal human subject protection laws and ethical practices, such </w:t>
      </w:r>
      <w:r w:rsidR="00742867">
        <w:t>as the</w:t>
      </w:r>
      <w:r>
        <w:t xml:space="preserve"> use of Internal Review Board (IRB) services </w:t>
      </w:r>
      <w:r w:rsidR="00742867">
        <w:t>and</w:t>
      </w:r>
      <w:r>
        <w:t xml:space="preserve"> appropriate professional codes of conduct.  </w:t>
      </w:r>
      <w:r w:rsidR="00615DF3">
        <w:t xml:space="preserve">More information is in </w:t>
      </w:r>
      <w:r w:rsidR="00B64210" w:rsidRPr="00C92D95">
        <w:t xml:space="preserve">Part 3 of the </w:t>
      </w:r>
      <w:hyperlink r:id="rId13" w:history="1">
        <w:r w:rsidR="00B64210" w:rsidRPr="008E3FA9">
          <w:rPr>
            <w:rStyle w:val="Hyperlink"/>
            <w:szCs w:val="24"/>
          </w:rPr>
          <w:t>NIST VTS 400-5 Handbook for VVSG 2.0 Usability and Accessibility Test Strategies</w:t>
        </w:r>
      </w:hyperlink>
      <w:r w:rsidR="002A748D">
        <w:rPr>
          <w:rStyle w:val="Hyperlink"/>
          <w:szCs w:val="24"/>
        </w:rPr>
        <w:t xml:space="preserve"> and the companion document </w:t>
      </w:r>
      <w:r w:rsidR="00B86622">
        <w:t>CIF for Voting Systems: Guidelines on How to Compete the Modified CIF Template for Voting Manufacturers</w:t>
      </w:r>
      <w:r w:rsidR="00742867">
        <w:t>.</w:t>
      </w:r>
    </w:p>
    <w:p w14:paraId="0B579EE0" w14:textId="2D013A0A" w:rsidR="00727DD4" w:rsidRDefault="00727DD4" w:rsidP="00727DD4">
      <w:pPr>
        <w:pStyle w:val="Heading3"/>
      </w:pPr>
      <w:r w:rsidRPr="00C23CF1">
        <w:t xml:space="preserve">Step </w:t>
      </w:r>
      <w:r>
        <w:t>2.</w:t>
      </w:r>
      <w:r w:rsidRPr="00C23CF1">
        <w:t xml:space="preserve">1 – </w:t>
      </w:r>
      <w:r w:rsidRPr="005420B4">
        <w:t>Recruit and schedule participants</w:t>
      </w:r>
    </w:p>
    <w:p w14:paraId="3F9253B4" w14:textId="77777777" w:rsidR="00727DD4" w:rsidRDefault="00727DD4" w:rsidP="00727DD4">
      <w:r>
        <w:t xml:space="preserve">Recruit 8 two-person teams (a total of 16 participants). Each team consists of one experienced and one inexperienced member as defined in the table below. Also recruit 2 "backup" participants for each group, bringing the overall total to 10 participant teams (20 participants). </w:t>
      </w:r>
    </w:p>
    <w:p w14:paraId="3B7970C9" w14:textId="053F2808" w:rsidR="00727DD4" w:rsidRDefault="00727DD4" w:rsidP="00727DD4">
      <w:r>
        <w:t>Use</w:t>
      </w:r>
      <w:r w:rsidR="0051115F">
        <w:t xml:space="preserve"> a</w:t>
      </w:r>
      <w:r>
        <w:t xml:space="preserve"> </w:t>
      </w:r>
      <w:r w:rsidRPr="00AF0B27">
        <w:rPr>
          <w:rFonts w:eastAsiaTheme="majorEastAsia"/>
        </w:rPr>
        <w:t>screening questionnaire</w:t>
      </w:r>
      <w:r>
        <w:t xml:space="preserve"> </w:t>
      </w:r>
      <w:r w:rsidR="0051115F">
        <w:t>such as</w:t>
      </w:r>
      <w:r>
        <w:t xml:space="preserve"> </w:t>
      </w:r>
      <w:r w:rsidRPr="006C50C9">
        <w:rPr>
          <w:b/>
        </w:rPr>
        <w:t>Appendix</w:t>
      </w:r>
      <w:r w:rsidR="00615DF3" w:rsidRPr="006C50C9">
        <w:rPr>
          <w:b/>
        </w:rPr>
        <w:t xml:space="preserve"> A</w:t>
      </w:r>
      <w:r w:rsidR="00F666F6">
        <w:rPr>
          <w:b/>
        </w:rPr>
        <w:t xml:space="preserve"> </w:t>
      </w:r>
      <w:r w:rsidR="00F666F6">
        <w:rPr>
          <w:bCs/>
        </w:rPr>
        <w:t>in the companion document</w:t>
      </w:r>
      <w:r w:rsidR="0051115F">
        <w:rPr>
          <w:b/>
        </w:rPr>
        <w:t xml:space="preserve"> </w:t>
      </w:r>
      <w:r w:rsidR="00F666F6">
        <w:t>Sample Forms for Election Worker Usability Testing</w:t>
      </w:r>
      <w:r w:rsidR="00B53AFB">
        <w:t>,</w:t>
      </w:r>
      <w:r w:rsidR="00F666F6">
        <w:t xml:space="preserve"> </w:t>
      </w:r>
      <w:r>
        <w:t>to ensure that each meets the following target</w:t>
      </w:r>
      <w:r w:rsidR="00F666F6">
        <w:t xml:space="preserve"> </w:t>
      </w:r>
      <w:r>
        <w:t>demographics</w:t>
      </w:r>
      <w:r w:rsidR="00731CF6">
        <w:t>:</w:t>
      </w:r>
    </w:p>
    <w:tbl>
      <w:tblPr>
        <w:tblW w:w="0" w:type="auto"/>
        <w:tblCellSpacing w:w="15" w:type="dxa"/>
        <w:tblBorders>
          <w:bottom w:val="outset" w:sz="2" w:space="0" w:color="auto"/>
          <w:insideH w:val="outset" w:sz="2" w:space="0" w:color="auto"/>
        </w:tblBorders>
        <w:tblCellMar>
          <w:top w:w="120" w:type="dxa"/>
          <w:left w:w="120" w:type="dxa"/>
          <w:bottom w:w="120" w:type="dxa"/>
          <w:right w:w="120" w:type="dxa"/>
        </w:tblCellMar>
        <w:tblLook w:val="0000" w:firstRow="0" w:lastRow="0" w:firstColumn="0" w:lastColumn="0" w:noHBand="0" w:noVBand="0"/>
      </w:tblPr>
      <w:tblGrid>
        <w:gridCol w:w="4119"/>
        <w:gridCol w:w="5241"/>
      </w:tblGrid>
      <w:tr w:rsidR="003B1BA9" w:rsidRPr="00727DD4" w14:paraId="67692841" w14:textId="77777777" w:rsidTr="003B1BA9">
        <w:trPr>
          <w:tblHeader/>
          <w:tblCellSpacing w:w="15" w:type="dxa"/>
        </w:trPr>
        <w:tc>
          <w:tcPr>
            <w:tcW w:w="0" w:type="auto"/>
            <w:vAlign w:val="center"/>
          </w:tcPr>
          <w:p w14:paraId="180CE019" w14:textId="77777777" w:rsidR="00727DD4" w:rsidRPr="00727DD4" w:rsidRDefault="00727DD4" w:rsidP="00727DD4">
            <w:pPr>
              <w:pStyle w:val="Table-Heading"/>
            </w:pPr>
            <w:r w:rsidRPr="00727DD4">
              <w:t>Required characteristics</w:t>
            </w:r>
          </w:p>
        </w:tc>
        <w:tc>
          <w:tcPr>
            <w:tcW w:w="0" w:type="auto"/>
            <w:vAlign w:val="center"/>
          </w:tcPr>
          <w:p w14:paraId="40FDE5E4" w14:textId="77777777" w:rsidR="00727DD4" w:rsidRPr="00727DD4" w:rsidRDefault="00727DD4" w:rsidP="00727DD4">
            <w:pPr>
              <w:pStyle w:val="Table-Heading"/>
            </w:pPr>
            <w:r w:rsidRPr="00727DD4">
              <w:t>Desired number of participants</w:t>
            </w:r>
          </w:p>
        </w:tc>
      </w:tr>
      <w:tr w:rsidR="003B1BA9" w:rsidRPr="003B1BA9" w14:paraId="7EBDCBA4" w14:textId="77777777" w:rsidTr="003B1BA9">
        <w:trPr>
          <w:tblCellSpacing w:w="15" w:type="dxa"/>
        </w:trPr>
        <w:tc>
          <w:tcPr>
            <w:tcW w:w="0" w:type="auto"/>
          </w:tcPr>
          <w:p w14:paraId="483A29F1" w14:textId="77777777" w:rsidR="00727DD4" w:rsidRPr="003B1BA9" w:rsidRDefault="00727DD4" w:rsidP="003B1BA9">
            <w:pPr>
              <w:pStyle w:val="Tabletext"/>
              <w:rPr>
                <w:b/>
              </w:rPr>
            </w:pPr>
            <w:r w:rsidRPr="003B1BA9">
              <w:rPr>
                <w:b/>
              </w:rPr>
              <w:t>Poll worker experience</w:t>
            </w:r>
          </w:p>
        </w:tc>
        <w:tc>
          <w:tcPr>
            <w:tcW w:w="0" w:type="auto"/>
          </w:tcPr>
          <w:p w14:paraId="7A67E4B4" w14:textId="77777777" w:rsidR="00727DD4" w:rsidRPr="003B1BA9" w:rsidRDefault="00727DD4" w:rsidP="003B1BA9">
            <w:pPr>
              <w:pStyle w:val="Tabletext"/>
              <w:rPr>
                <w:b/>
              </w:rPr>
            </w:pPr>
            <w:r w:rsidRPr="003B1BA9">
              <w:rPr>
                <w:b/>
              </w:rPr>
              <w:t>Ensure each poll worker team has 1 experienced and 1 inexperienced poll worker.</w:t>
            </w:r>
          </w:p>
        </w:tc>
      </w:tr>
      <w:tr w:rsidR="003B1BA9" w14:paraId="4552240F" w14:textId="77777777" w:rsidTr="003B1BA9">
        <w:trPr>
          <w:tblCellSpacing w:w="15" w:type="dxa"/>
        </w:trPr>
        <w:tc>
          <w:tcPr>
            <w:tcW w:w="0" w:type="auto"/>
          </w:tcPr>
          <w:p w14:paraId="523A5554" w14:textId="77777777" w:rsidR="00727DD4" w:rsidRDefault="00727DD4" w:rsidP="003B1BA9">
            <w:pPr>
              <w:pStyle w:val="Tabletext"/>
            </w:pPr>
            <w:r>
              <w:t>5 elections within 3 years (experienced)</w:t>
            </w:r>
          </w:p>
        </w:tc>
        <w:tc>
          <w:tcPr>
            <w:tcW w:w="0" w:type="auto"/>
          </w:tcPr>
          <w:p w14:paraId="22E85002" w14:textId="77777777" w:rsidR="00727DD4" w:rsidRDefault="00727DD4" w:rsidP="003B1BA9">
            <w:pPr>
              <w:pStyle w:val="Tabletext"/>
            </w:pPr>
            <w:r>
              <w:t>9-11</w:t>
            </w:r>
          </w:p>
        </w:tc>
      </w:tr>
      <w:tr w:rsidR="003B1BA9" w14:paraId="024B3281" w14:textId="77777777" w:rsidTr="003B1BA9">
        <w:trPr>
          <w:tblCellSpacing w:w="15" w:type="dxa"/>
        </w:trPr>
        <w:tc>
          <w:tcPr>
            <w:tcW w:w="0" w:type="auto"/>
          </w:tcPr>
          <w:p w14:paraId="7B3E2A4A" w14:textId="77777777" w:rsidR="00727DD4" w:rsidRDefault="00727DD4" w:rsidP="003B1BA9">
            <w:pPr>
              <w:pStyle w:val="Tabletext"/>
            </w:pPr>
            <w:r>
              <w:t>1-2 elections within the last 12 months (inexperienced)</w:t>
            </w:r>
          </w:p>
        </w:tc>
        <w:tc>
          <w:tcPr>
            <w:tcW w:w="0" w:type="auto"/>
          </w:tcPr>
          <w:p w14:paraId="1AE946BB" w14:textId="77777777" w:rsidR="00727DD4" w:rsidRDefault="00727DD4" w:rsidP="003B1BA9">
            <w:pPr>
              <w:pStyle w:val="Tabletext"/>
            </w:pPr>
            <w:r>
              <w:t>3-5</w:t>
            </w:r>
          </w:p>
        </w:tc>
      </w:tr>
      <w:tr w:rsidR="003B1BA9" w14:paraId="68187DA9" w14:textId="77777777" w:rsidTr="003B1BA9">
        <w:trPr>
          <w:tblCellSpacing w:w="15" w:type="dxa"/>
        </w:trPr>
        <w:tc>
          <w:tcPr>
            <w:tcW w:w="0" w:type="auto"/>
          </w:tcPr>
          <w:p w14:paraId="19DD25AE" w14:textId="77777777" w:rsidR="00727DD4" w:rsidRDefault="00727DD4" w:rsidP="003B1BA9">
            <w:pPr>
              <w:pStyle w:val="Tabletext"/>
            </w:pPr>
            <w:r>
              <w:t>Attended poll worker training but may have not worked an election yet (inexperienced)</w:t>
            </w:r>
          </w:p>
        </w:tc>
        <w:tc>
          <w:tcPr>
            <w:tcW w:w="0" w:type="auto"/>
          </w:tcPr>
          <w:p w14:paraId="53FB3B23" w14:textId="77777777" w:rsidR="00727DD4" w:rsidRDefault="00727DD4" w:rsidP="003B1BA9">
            <w:pPr>
              <w:pStyle w:val="Tabletext"/>
            </w:pPr>
            <w:r>
              <w:t>5-7</w:t>
            </w:r>
          </w:p>
        </w:tc>
      </w:tr>
      <w:tr w:rsidR="003B1BA9" w:rsidRPr="003B1BA9" w14:paraId="373F769C" w14:textId="77777777" w:rsidTr="003B1BA9">
        <w:trPr>
          <w:tblCellSpacing w:w="15" w:type="dxa"/>
        </w:trPr>
        <w:tc>
          <w:tcPr>
            <w:tcW w:w="0" w:type="auto"/>
          </w:tcPr>
          <w:p w14:paraId="0E99B555" w14:textId="77777777" w:rsidR="00727DD4" w:rsidRPr="003B1BA9" w:rsidRDefault="00727DD4" w:rsidP="003B1BA9">
            <w:pPr>
              <w:pStyle w:val="Tabletext"/>
              <w:rPr>
                <w:b/>
              </w:rPr>
            </w:pPr>
            <w:r w:rsidRPr="003B1BA9">
              <w:rPr>
                <w:b/>
              </w:rPr>
              <w:t>Age</w:t>
            </w:r>
          </w:p>
        </w:tc>
        <w:tc>
          <w:tcPr>
            <w:tcW w:w="0" w:type="auto"/>
          </w:tcPr>
          <w:p w14:paraId="39CE37CD" w14:textId="77777777" w:rsidR="00727DD4" w:rsidRPr="003B1BA9" w:rsidRDefault="00727DD4" w:rsidP="003B1BA9">
            <w:pPr>
              <w:pStyle w:val="Tabletext"/>
              <w:rPr>
                <w:b/>
              </w:rPr>
            </w:pPr>
            <w:r w:rsidRPr="003B1BA9">
              <w:rPr>
                <w:b/>
              </w:rPr>
              <w:t xml:space="preserve">Try to obtain </w:t>
            </w:r>
            <w:proofErr w:type="gramStart"/>
            <w:r w:rsidRPr="003B1BA9">
              <w:rPr>
                <w:b/>
              </w:rPr>
              <w:t>a fairly even</w:t>
            </w:r>
            <w:proofErr w:type="gramEnd"/>
            <w:r w:rsidRPr="003B1BA9">
              <w:rPr>
                <w:b/>
              </w:rPr>
              <w:t xml:space="preserve"> split between age groups.</w:t>
            </w:r>
          </w:p>
        </w:tc>
      </w:tr>
      <w:tr w:rsidR="003B1BA9" w14:paraId="626E90B9" w14:textId="77777777" w:rsidTr="003B1BA9">
        <w:trPr>
          <w:tblCellSpacing w:w="15" w:type="dxa"/>
        </w:trPr>
        <w:tc>
          <w:tcPr>
            <w:tcW w:w="0" w:type="auto"/>
          </w:tcPr>
          <w:p w14:paraId="18B60EEC" w14:textId="77777777" w:rsidR="00727DD4" w:rsidRDefault="00727DD4" w:rsidP="003B1BA9">
            <w:pPr>
              <w:pStyle w:val="Tabletext"/>
            </w:pPr>
            <w:r>
              <w:t>18-40</w:t>
            </w:r>
          </w:p>
        </w:tc>
        <w:tc>
          <w:tcPr>
            <w:tcW w:w="0" w:type="auto"/>
          </w:tcPr>
          <w:p w14:paraId="1B673BD1" w14:textId="77777777" w:rsidR="00727DD4" w:rsidRDefault="00727DD4" w:rsidP="003B1BA9">
            <w:pPr>
              <w:pStyle w:val="Tabletext"/>
            </w:pPr>
            <w:r>
              <w:t>7-9</w:t>
            </w:r>
          </w:p>
        </w:tc>
      </w:tr>
      <w:tr w:rsidR="003B1BA9" w14:paraId="30D96642" w14:textId="77777777" w:rsidTr="003B1BA9">
        <w:trPr>
          <w:tblCellSpacing w:w="15" w:type="dxa"/>
        </w:trPr>
        <w:tc>
          <w:tcPr>
            <w:tcW w:w="0" w:type="auto"/>
          </w:tcPr>
          <w:p w14:paraId="46B2F434" w14:textId="77777777" w:rsidR="00727DD4" w:rsidRDefault="00727DD4" w:rsidP="003B1BA9">
            <w:pPr>
              <w:pStyle w:val="Tabletext"/>
            </w:pPr>
            <w:r>
              <w:t>41+</w:t>
            </w:r>
          </w:p>
        </w:tc>
        <w:tc>
          <w:tcPr>
            <w:tcW w:w="0" w:type="auto"/>
          </w:tcPr>
          <w:p w14:paraId="5A4F576A" w14:textId="77777777" w:rsidR="00727DD4" w:rsidRDefault="00727DD4" w:rsidP="003B1BA9">
            <w:pPr>
              <w:pStyle w:val="Tabletext"/>
            </w:pPr>
            <w:r>
              <w:t>11-13</w:t>
            </w:r>
          </w:p>
        </w:tc>
      </w:tr>
      <w:tr w:rsidR="003B1BA9" w:rsidRPr="003B1BA9" w14:paraId="5156D0B0" w14:textId="77777777" w:rsidTr="003B1BA9">
        <w:trPr>
          <w:tblCellSpacing w:w="15" w:type="dxa"/>
        </w:trPr>
        <w:tc>
          <w:tcPr>
            <w:tcW w:w="0" w:type="auto"/>
          </w:tcPr>
          <w:p w14:paraId="1F34C945" w14:textId="77777777" w:rsidR="00727DD4" w:rsidRPr="003B1BA9" w:rsidRDefault="00727DD4" w:rsidP="003B1BA9">
            <w:pPr>
              <w:pStyle w:val="Tabletext"/>
              <w:rPr>
                <w:b/>
              </w:rPr>
            </w:pPr>
            <w:r w:rsidRPr="003B1BA9">
              <w:rPr>
                <w:b/>
              </w:rPr>
              <w:lastRenderedPageBreak/>
              <w:t>Gender</w:t>
            </w:r>
          </w:p>
        </w:tc>
        <w:tc>
          <w:tcPr>
            <w:tcW w:w="0" w:type="auto"/>
          </w:tcPr>
          <w:p w14:paraId="471A26FF" w14:textId="77777777" w:rsidR="00727DD4" w:rsidRPr="003B1BA9" w:rsidRDefault="00727DD4" w:rsidP="003B1BA9">
            <w:pPr>
              <w:pStyle w:val="Tabletext"/>
              <w:rPr>
                <w:b/>
              </w:rPr>
            </w:pPr>
            <w:r w:rsidRPr="003B1BA9">
              <w:rPr>
                <w:b/>
              </w:rPr>
              <w:t xml:space="preserve">Try to obtain </w:t>
            </w:r>
            <w:proofErr w:type="gramStart"/>
            <w:r w:rsidRPr="003B1BA9">
              <w:rPr>
                <w:b/>
              </w:rPr>
              <w:t>a fairly even</w:t>
            </w:r>
            <w:proofErr w:type="gramEnd"/>
            <w:r w:rsidRPr="003B1BA9">
              <w:rPr>
                <w:b/>
              </w:rPr>
              <w:t xml:space="preserve"> distribution between gender groups.</w:t>
            </w:r>
          </w:p>
        </w:tc>
      </w:tr>
      <w:tr w:rsidR="003B1BA9" w14:paraId="02633EAE" w14:textId="77777777" w:rsidTr="003B1BA9">
        <w:trPr>
          <w:tblCellSpacing w:w="15" w:type="dxa"/>
        </w:trPr>
        <w:tc>
          <w:tcPr>
            <w:tcW w:w="0" w:type="auto"/>
          </w:tcPr>
          <w:p w14:paraId="0A90D7CB" w14:textId="4EF7065B" w:rsidR="00727DD4" w:rsidRDefault="00615DF3" w:rsidP="003B1BA9">
            <w:pPr>
              <w:pStyle w:val="Tabletext"/>
            </w:pPr>
            <w:r>
              <w:t>Women</w:t>
            </w:r>
          </w:p>
        </w:tc>
        <w:tc>
          <w:tcPr>
            <w:tcW w:w="0" w:type="auto"/>
          </w:tcPr>
          <w:p w14:paraId="71B330C7" w14:textId="77777777" w:rsidR="00727DD4" w:rsidRDefault="00727DD4" w:rsidP="003B1BA9">
            <w:pPr>
              <w:pStyle w:val="Tabletext"/>
            </w:pPr>
            <w:r>
              <w:t>8-12</w:t>
            </w:r>
          </w:p>
        </w:tc>
      </w:tr>
      <w:tr w:rsidR="003B1BA9" w14:paraId="0889DCBF" w14:textId="77777777" w:rsidTr="003B1BA9">
        <w:trPr>
          <w:tblCellSpacing w:w="15" w:type="dxa"/>
        </w:trPr>
        <w:tc>
          <w:tcPr>
            <w:tcW w:w="0" w:type="auto"/>
          </w:tcPr>
          <w:p w14:paraId="34683A68" w14:textId="58CAC18A" w:rsidR="00727DD4" w:rsidRDefault="00615DF3" w:rsidP="003B1BA9">
            <w:pPr>
              <w:pStyle w:val="Tabletext"/>
            </w:pPr>
            <w:r>
              <w:t>Men</w:t>
            </w:r>
          </w:p>
        </w:tc>
        <w:tc>
          <w:tcPr>
            <w:tcW w:w="0" w:type="auto"/>
          </w:tcPr>
          <w:p w14:paraId="1D956D2B" w14:textId="77777777" w:rsidR="00727DD4" w:rsidRDefault="00727DD4" w:rsidP="003B1BA9">
            <w:pPr>
              <w:pStyle w:val="Tabletext"/>
            </w:pPr>
            <w:r>
              <w:t>8-12</w:t>
            </w:r>
          </w:p>
        </w:tc>
      </w:tr>
      <w:tr w:rsidR="003B1BA9" w:rsidRPr="003B1BA9" w14:paraId="6B4E0563" w14:textId="77777777" w:rsidTr="003B1BA9">
        <w:trPr>
          <w:tblCellSpacing w:w="15" w:type="dxa"/>
        </w:trPr>
        <w:tc>
          <w:tcPr>
            <w:tcW w:w="0" w:type="auto"/>
          </w:tcPr>
          <w:p w14:paraId="76337F9B" w14:textId="305E37AD" w:rsidR="003B1BA9" w:rsidRPr="003B1BA9" w:rsidRDefault="003B1BA9" w:rsidP="003B1BA9">
            <w:pPr>
              <w:pStyle w:val="Tabletext"/>
              <w:rPr>
                <w:b/>
              </w:rPr>
            </w:pPr>
            <w:r w:rsidRPr="003B1BA9">
              <w:rPr>
                <w:b/>
              </w:rPr>
              <w:t>Restrictions</w:t>
            </w:r>
          </w:p>
        </w:tc>
        <w:tc>
          <w:tcPr>
            <w:tcW w:w="0" w:type="auto"/>
          </w:tcPr>
          <w:p w14:paraId="30B35844" w14:textId="003999FB" w:rsidR="003B1BA9" w:rsidRPr="003B1BA9" w:rsidRDefault="003B1BA9" w:rsidP="003B1BA9">
            <w:pPr>
              <w:pStyle w:val="Tabletext"/>
              <w:rPr>
                <w:b/>
              </w:rPr>
            </w:pPr>
            <w:r>
              <w:rPr>
                <w:b/>
              </w:rPr>
              <w:t>Ensure all participants meet these requirements</w:t>
            </w:r>
          </w:p>
        </w:tc>
      </w:tr>
      <w:tr w:rsidR="003B1BA9" w14:paraId="04CE9117" w14:textId="77777777" w:rsidTr="003B1BA9">
        <w:trPr>
          <w:tblCellSpacing w:w="15" w:type="dxa"/>
        </w:trPr>
        <w:tc>
          <w:tcPr>
            <w:tcW w:w="0" w:type="auto"/>
          </w:tcPr>
          <w:p w14:paraId="7C6E91FC" w14:textId="5D2AF0CC" w:rsidR="003B1BA9" w:rsidRDefault="003B1BA9" w:rsidP="003B1BA9">
            <w:pPr>
              <w:pStyle w:val="Tabletext"/>
            </w:pPr>
            <w:r>
              <w:t>Citizenship</w:t>
            </w:r>
          </w:p>
        </w:tc>
        <w:tc>
          <w:tcPr>
            <w:tcW w:w="0" w:type="auto"/>
          </w:tcPr>
          <w:p w14:paraId="38E358B3" w14:textId="28CB5AB7" w:rsidR="003B1BA9" w:rsidRDefault="003B1BA9" w:rsidP="003B1BA9">
            <w:pPr>
              <w:pStyle w:val="Tabletext"/>
            </w:pPr>
            <w:r>
              <w:t>Participants must be U.S. citizens who are eligible to vote</w:t>
            </w:r>
          </w:p>
        </w:tc>
      </w:tr>
      <w:tr w:rsidR="003B1BA9" w14:paraId="005A6820" w14:textId="77777777" w:rsidTr="003B1BA9">
        <w:trPr>
          <w:tblCellSpacing w:w="15" w:type="dxa"/>
        </w:trPr>
        <w:tc>
          <w:tcPr>
            <w:tcW w:w="0" w:type="auto"/>
          </w:tcPr>
          <w:p w14:paraId="4A649E73" w14:textId="1CA4D69F" w:rsidR="003B1BA9" w:rsidRDefault="003B1BA9" w:rsidP="003B1BA9">
            <w:pPr>
              <w:pStyle w:val="Tabletext"/>
            </w:pPr>
            <w:r>
              <w:t>Literacy</w:t>
            </w:r>
          </w:p>
        </w:tc>
        <w:tc>
          <w:tcPr>
            <w:tcW w:w="0" w:type="auto"/>
          </w:tcPr>
          <w:p w14:paraId="111F7F11" w14:textId="24D0C526" w:rsidR="003B1BA9" w:rsidRDefault="003B1BA9" w:rsidP="003B1BA9">
            <w:pPr>
              <w:pStyle w:val="Tabletext"/>
            </w:pPr>
            <w:r>
              <w:t>Must be literate in English</w:t>
            </w:r>
          </w:p>
        </w:tc>
      </w:tr>
      <w:tr w:rsidR="003B1BA9" w:rsidRPr="003B1BA9" w14:paraId="0560F767" w14:textId="77777777" w:rsidTr="003B1BA9">
        <w:trPr>
          <w:tblCellSpacing w:w="15" w:type="dxa"/>
        </w:trPr>
        <w:tc>
          <w:tcPr>
            <w:tcW w:w="0" w:type="auto"/>
          </w:tcPr>
          <w:p w14:paraId="7C849352" w14:textId="0B72FB88" w:rsidR="003B1BA9" w:rsidRPr="003B1BA9" w:rsidRDefault="003B1BA9" w:rsidP="003B1BA9">
            <w:pPr>
              <w:pStyle w:val="Tabletext"/>
            </w:pPr>
            <w:r w:rsidRPr="003B1BA9">
              <w:t>Relationships</w:t>
            </w:r>
          </w:p>
        </w:tc>
        <w:tc>
          <w:tcPr>
            <w:tcW w:w="0" w:type="auto"/>
          </w:tcPr>
          <w:p w14:paraId="0514ADEC" w14:textId="798B161D" w:rsidR="003B1BA9" w:rsidRPr="003B1BA9" w:rsidRDefault="003B1BA9" w:rsidP="003B1BA9">
            <w:pPr>
              <w:pStyle w:val="Tabletext"/>
              <w:rPr>
                <w:i/>
              </w:rPr>
            </w:pPr>
            <w:r w:rsidRPr="003B1BA9">
              <w:t xml:space="preserve">Must </w:t>
            </w:r>
            <w:r w:rsidRPr="003B1BA9">
              <w:rPr>
                <w:b/>
              </w:rPr>
              <w:t>not have</w:t>
            </w:r>
            <w:r w:rsidRPr="003B1BA9">
              <w:t xml:space="preserve"> a significant connection to any voting system manufacturer, including close relatives, employees</w:t>
            </w:r>
            <w:r w:rsidR="00D05A25">
              <w:t>,</w:t>
            </w:r>
            <w:r w:rsidRPr="003B1BA9">
              <w:t xml:space="preserve"> or owners.</w:t>
            </w:r>
          </w:p>
        </w:tc>
      </w:tr>
    </w:tbl>
    <w:p w14:paraId="21AD7FCF" w14:textId="09F2DE92" w:rsidR="00727DD4" w:rsidRDefault="00727DD4" w:rsidP="00727DD4"/>
    <w:p w14:paraId="45514468" w14:textId="5DB40D76" w:rsidR="003B1BA9" w:rsidRDefault="003B1BA9" w:rsidP="00BE1ECF">
      <w:pPr>
        <w:pStyle w:val="Heading4"/>
      </w:pPr>
      <w:r>
        <w:t>Compensation</w:t>
      </w:r>
    </w:p>
    <w:p w14:paraId="6887F973" w14:textId="30B90E3D" w:rsidR="003B1BA9" w:rsidRPr="0026534E" w:rsidRDefault="003B1BA9" w:rsidP="003B1BA9">
      <w:pPr>
        <w:spacing w:before="120"/>
      </w:pPr>
      <w:r>
        <w:t>Participants are typically compensated for their time.</w:t>
      </w:r>
    </w:p>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20"/>
      </w:tblGrid>
      <w:tr w:rsidR="003B1BA9" w:rsidRPr="0026534E" w14:paraId="7C98B360" w14:textId="77777777" w:rsidTr="005623E1">
        <w:tc>
          <w:tcPr>
            <w:tcW w:w="882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43799D59" w14:textId="77777777" w:rsidR="003B1BA9" w:rsidRPr="00C81683" w:rsidRDefault="003B1BA9" w:rsidP="005623E1">
            <w:pPr>
              <w:rPr>
                <w:b/>
              </w:rPr>
            </w:pPr>
            <w:r w:rsidRPr="00C81683">
              <w:rPr>
                <w:b/>
              </w:rPr>
              <w:t>Tip</w:t>
            </w:r>
          </w:p>
          <w:p w14:paraId="2B9640BE" w14:textId="6200543B" w:rsidR="003B1BA9" w:rsidRDefault="003B1BA9" w:rsidP="005623E1">
            <w:pPr>
              <w:pStyle w:val="BulletedList"/>
            </w:pPr>
            <w:r>
              <w:t>Compensation may vary depending on the geographical location. For example, in the metropolitan DC area, a reasonable compensation might be $</w:t>
            </w:r>
            <w:r w:rsidR="00FF59A0">
              <w:t>1</w:t>
            </w:r>
            <w:r>
              <w:t>50</w:t>
            </w:r>
            <w:r w:rsidR="00FF59A0">
              <w:t xml:space="preserve">-$200 for a </w:t>
            </w:r>
            <w:r w:rsidR="00830DC4">
              <w:t>2-hour</w:t>
            </w:r>
            <w:r w:rsidR="00FF59A0">
              <w:t xml:space="preserve"> session</w:t>
            </w:r>
            <w:r>
              <w:t xml:space="preserve">. </w:t>
            </w:r>
          </w:p>
          <w:p w14:paraId="3E3E7198" w14:textId="25E313F0" w:rsidR="003B1BA9" w:rsidRPr="0026534E" w:rsidRDefault="003B1BA9" w:rsidP="005623E1">
            <w:pPr>
              <w:pStyle w:val="BulletedList"/>
            </w:pPr>
            <w:r>
              <w:t>Backup participants who come to the facility to “stand by</w:t>
            </w:r>
            <w:r w:rsidR="00FF59A0">
              <w:t>” in</w:t>
            </w:r>
            <w:r>
              <w:t xml:space="preserve"> case they are needed should also be compensated.</w:t>
            </w:r>
            <w:r w:rsidRPr="0026534E">
              <w:t xml:space="preserve">  </w:t>
            </w:r>
          </w:p>
        </w:tc>
      </w:tr>
    </w:tbl>
    <w:p w14:paraId="09265DF1" w14:textId="77777777" w:rsidR="003B1BA9" w:rsidRPr="0026534E" w:rsidRDefault="003B1BA9" w:rsidP="003B1BA9"/>
    <w:p w14:paraId="7D2AA352" w14:textId="2B724BE2" w:rsidR="003B1BA9" w:rsidRDefault="003B1BA9" w:rsidP="00BE1ECF">
      <w:pPr>
        <w:pStyle w:val="Heading4"/>
      </w:pPr>
      <w:r>
        <w:t>Scheduling</w:t>
      </w:r>
    </w:p>
    <w:p w14:paraId="149532F1" w14:textId="41AC356C" w:rsidR="00615DF3" w:rsidRDefault="003B1BA9" w:rsidP="003B1BA9">
      <w:pPr>
        <w:spacing w:before="120"/>
      </w:pPr>
      <w:r>
        <w:t>After selecting participants</w:t>
      </w:r>
      <w:r w:rsidR="00615DF3">
        <w:t xml:space="preserve">, schedule each group for a </w:t>
      </w:r>
      <w:r w:rsidR="00107BAB">
        <w:t>2-</w:t>
      </w:r>
      <w:r w:rsidR="00615DF3">
        <w:t xml:space="preserve">hour session. </w:t>
      </w:r>
    </w:p>
    <w:p w14:paraId="0770DEF5" w14:textId="01D83E45" w:rsidR="00190B83" w:rsidRPr="0026534E" w:rsidRDefault="00615DF3" w:rsidP="00190B83">
      <w:pPr>
        <w:spacing w:before="120"/>
      </w:pPr>
      <w:r>
        <w:lastRenderedPageBreak/>
        <w:t>P</w:t>
      </w:r>
      <w:r w:rsidR="003B1BA9">
        <w:t>rovide them with details regarding the test time and location, with directions to the facility and information about their compensation.</w:t>
      </w:r>
    </w:p>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20"/>
      </w:tblGrid>
      <w:tr w:rsidR="00190B83" w:rsidRPr="0026534E" w14:paraId="414466C7" w14:textId="77777777" w:rsidTr="005623E1">
        <w:tc>
          <w:tcPr>
            <w:tcW w:w="882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102604F2" w14:textId="77777777" w:rsidR="00190B83" w:rsidRPr="00C81683" w:rsidRDefault="00190B83" w:rsidP="005623E1">
            <w:pPr>
              <w:rPr>
                <w:b/>
              </w:rPr>
            </w:pPr>
            <w:r w:rsidRPr="00C81683">
              <w:rPr>
                <w:b/>
              </w:rPr>
              <w:t>Tip</w:t>
            </w:r>
          </w:p>
          <w:p w14:paraId="7A4B9948" w14:textId="703627C4" w:rsidR="00190B83" w:rsidRPr="0026534E" w:rsidRDefault="00190B83" w:rsidP="00190B83">
            <w:pPr>
              <w:pStyle w:val="BulletedList"/>
            </w:pPr>
            <w:r>
              <w:t>Allow time between sessions to reset the voting system and other materials. This time might be 30 minutes or more depending on the system being tested.</w:t>
            </w:r>
          </w:p>
        </w:tc>
      </w:tr>
    </w:tbl>
    <w:p w14:paraId="36CAA936" w14:textId="77777777" w:rsidR="003B1BA9" w:rsidRPr="003B1BA9" w:rsidRDefault="003B1BA9" w:rsidP="003B1BA9"/>
    <w:p w14:paraId="7E0D331B" w14:textId="266AD6E1" w:rsidR="00727DD4" w:rsidRDefault="00727DD4" w:rsidP="00727DD4">
      <w:pPr>
        <w:pStyle w:val="Heading3"/>
      </w:pPr>
      <w:r>
        <w:t xml:space="preserve">Step 2.2 </w:t>
      </w:r>
      <w:r w:rsidRPr="00C23CF1">
        <w:t>–</w:t>
      </w:r>
      <w:r>
        <w:t xml:space="preserve"> </w:t>
      </w:r>
      <w:r w:rsidRPr="005420B4">
        <w:t>Set up environment</w:t>
      </w:r>
      <w:r>
        <w:t xml:space="preserve"> </w:t>
      </w:r>
    </w:p>
    <w:p w14:paraId="3B203FCF" w14:textId="29F9028A" w:rsidR="00190B83" w:rsidRDefault="00190B83" w:rsidP="00190B83">
      <w:pPr>
        <w:spacing w:before="120"/>
      </w:pPr>
      <w:r>
        <w:t xml:space="preserve">The goal, as far as possible, is to simulate a </w:t>
      </w:r>
      <w:r w:rsidR="00A23E69">
        <w:t>high-quality</w:t>
      </w:r>
      <w:r>
        <w:t xml:space="preserve"> polling place. Thus, any errors detected will not be traceable to extraneous environmental factors. There must be sufficient room in which to carry out the mock setup and voting, using a single voting station. </w:t>
      </w:r>
    </w:p>
    <w:p w14:paraId="1806775B" w14:textId="09E4C5C4" w:rsidR="00190B83" w:rsidRDefault="00190B83" w:rsidP="00190B83">
      <w:pPr>
        <w:pStyle w:val="Paragraphbeforelist"/>
      </w:pPr>
      <w:r>
        <w:t xml:space="preserve">The voting area should have the following </w:t>
      </w:r>
      <w:r w:rsidRPr="00190B83">
        <w:t>characteristics</w:t>
      </w:r>
      <w:r>
        <w:t xml:space="preserve"> of a typical public facility:</w:t>
      </w:r>
    </w:p>
    <w:p w14:paraId="4B1D943B" w14:textId="69863C1E" w:rsidR="00190B83" w:rsidRDefault="00190B83" w:rsidP="00615DF3">
      <w:pPr>
        <w:pStyle w:val="ListParagraph"/>
      </w:pPr>
      <w:r>
        <w:t xml:space="preserve">Size: minimum 12' by 15' by at least 8' high. </w:t>
      </w:r>
    </w:p>
    <w:p w14:paraId="48CC81C9" w14:textId="77777777" w:rsidR="00190B83" w:rsidRDefault="00190B83" w:rsidP="00615DF3">
      <w:pPr>
        <w:pStyle w:val="ListParagraph"/>
      </w:pPr>
      <w:r>
        <w:t xml:space="preserve">Ambient lighting should be in the range of 400-600 lx. If possible, use indirect lighting rather than overhead fixtures or direct sunlight </w:t>
      </w:r>
      <w:proofErr w:type="gramStart"/>
      <w:r>
        <w:t>so as to</w:t>
      </w:r>
      <w:proofErr w:type="gramEnd"/>
      <w:r>
        <w:t xml:space="preserve"> reduce glare. </w:t>
      </w:r>
    </w:p>
    <w:p w14:paraId="689BDA81" w14:textId="77777777" w:rsidR="00190B83" w:rsidRDefault="00190B83" w:rsidP="00615DF3">
      <w:pPr>
        <w:pStyle w:val="ListParagraph"/>
      </w:pPr>
      <w:r>
        <w:t xml:space="preserve">Ambient noise levels should be below 40dB </w:t>
      </w:r>
    </w:p>
    <w:p w14:paraId="3E1A6293" w14:textId="30230574" w:rsidR="00190B83" w:rsidRDefault="00190B83" w:rsidP="00615DF3">
      <w:pPr>
        <w:pStyle w:val="ListParagraph"/>
      </w:pPr>
      <w:r>
        <w:t xml:space="preserve">Ventilation should be set to avoid either a "stuffy" or "drafty" feeling. </w:t>
      </w:r>
    </w:p>
    <w:p w14:paraId="154487D5" w14:textId="77777777" w:rsidR="00190B83" w:rsidRDefault="00190B83" w:rsidP="00615DF3">
      <w:pPr>
        <w:pStyle w:val="ListParagraph"/>
      </w:pPr>
      <w:r>
        <w:t xml:space="preserve">Temperature should be between 68 and 76 Fahrenheit </w:t>
      </w:r>
    </w:p>
    <w:p w14:paraId="011BB579" w14:textId="77777777" w:rsidR="00190B83" w:rsidRDefault="00190B83" w:rsidP="00615DF3">
      <w:pPr>
        <w:pStyle w:val="ListParagraph"/>
      </w:pPr>
      <w:r>
        <w:t xml:space="preserve">Relative Humidity should be between 20% and 60% </w:t>
      </w:r>
    </w:p>
    <w:p w14:paraId="1F0D9430" w14:textId="2F48BE09" w:rsidR="00190B83" w:rsidRDefault="00190B83" w:rsidP="00190B83">
      <w:pPr>
        <w:spacing w:before="120"/>
      </w:pPr>
      <w:r>
        <w:t xml:space="preserve">See </w:t>
      </w:r>
      <w:hyperlink r:id="rId14" w:history="1">
        <w:r>
          <w:rPr>
            <w:rStyle w:val="Hyperlink"/>
            <w:rFonts w:eastAsiaTheme="majorEastAsia"/>
          </w:rPr>
          <w:t>this OSHA guideline</w:t>
        </w:r>
      </w:hyperlink>
      <w:r>
        <w:t xml:space="preserve"> for more detailed recommendations.</w:t>
      </w:r>
    </w:p>
    <w:p w14:paraId="5B6E9076" w14:textId="33AFF29A" w:rsidR="00727DD4" w:rsidRDefault="00727DD4" w:rsidP="00727DD4">
      <w:pPr>
        <w:pStyle w:val="Heading3"/>
      </w:pPr>
      <w:r>
        <w:t xml:space="preserve">Step 2.3 </w:t>
      </w:r>
      <w:r w:rsidRPr="00C23CF1">
        <w:t>–</w:t>
      </w:r>
      <w:r>
        <w:t xml:space="preserve"> </w:t>
      </w:r>
      <w:r w:rsidRPr="005420B4">
        <w:t xml:space="preserve">Set up </w:t>
      </w:r>
      <w:r w:rsidR="00956BF6">
        <w:t xml:space="preserve">the </w:t>
      </w:r>
      <w:r w:rsidRPr="005420B4">
        <w:t>voting system</w:t>
      </w:r>
      <w:r>
        <w:t xml:space="preserve"> </w:t>
      </w:r>
    </w:p>
    <w:p w14:paraId="3802732E" w14:textId="35697958" w:rsidR="00190B83" w:rsidRDefault="00190B83" w:rsidP="00190B83">
      <w:pPr>
        <w:rPr>
          <w:b/>
          <w:bCs/>
        </w:rPr>
      </w:pPr>
      <w:r>
        <w:rPr>
          <w:b/>
          <w:bCs/>
        </w:rPr>
        <w:t>The performance of this process establishes a consistent, fixed starting state from which all participant teams begin the test.</w:t>
      </w:r>
    </w:p>
    <w:p w14:paraId="2A60F020" w14:textId="6A6A9731" w:rsidR="00615DF3" w:rsidRPr="00190B83" w:rsidRDefault="00615DF3" w:rsidP="00190B83">
      <w:r>
        <w:t>Plan the set up so that before each participant team begins the test, the system has been returned to a fully "packed" state (as it would typically arrive at the polling place). For the consistency of the test, the tester must always return the system to this state after each test (and before each next participant team). Use a process for shutting down the voting system and returning it to the "packed" state. This includes the re-packing of accessories and all materials provided for the test.</w:t>
      </w:r>
    </w:p>
    <w:p w14:paraId="3072F770" w14:textId="0362B1FC" w:rsidR="00956BF6" w:rsidRDefault="00190B83" w:rsidP="00190B83">
      <w:r>
        <w:lastRenderedPageBreak/>
        <w:t xml:space="preserve">Before the test, load the voting system with a ballot based on </w:t>
      </w:r>
      <w:r w:rsidRPr="002C211A">
        <w:rPr>
          <w:rFonts w:eastAsiaTheme="majorEastAsia"/>
        </w:rPr>
        <w:t>the NIST standard ballot specification</w:t>
      </w:r>
      <w:r>
        <w:t xml:space="preserve"> (</w:t>
      </w:r>
      <w:r w:rsidR="00615DF3">
        <w:t>in</w:t>
      </w:r>
      <w:r w:rsidR="00615DF3" w:rsidRPr="00615DF3">
        <w:t xml:space="preserve"> </w:t>
      </w:r>
      <w:r w:rsidR="00615DF3">
        <w:t xml:space="preserve">the </w:t>
      </w:r>
      <w:r w:rsidR="005E225A">
        <w:t xml:space="preserve">companion document </w:t>
      </w:r>
      <w:r w:rsidR="00A47A3B">
        <w:t>CIF for Voting Systems: NIST Standard Test Ballot Specification and Instructions for Participants</w:t>
      </w:r>
      <w:r>
        <w:t>). The manufacturer is responsible for the actual ballot design (fonts, layout, etc.). Once this ballot has been loaded on the</w:t>
      </w:r>
      <w:r w:rsidR="002C211A">
        <w:t xml:space="preserve"> voting system</w:t>
      </w:r>
      <w:r>
        <w:t xml:space="preserve">, the test lab must leave each system in its "arrival state" from the manufacturer, the state in which a poll worker will first receive it. </w:t>
      </w:r>
    </w:p>
    <w:p w14:paraId="3B81630E" w14:textId="75E4744B" w:rsidR="00956BF6" w:rsidRDefault="00956BF6" w:rsidP="00BE1ECF">
      <w:pPr>
        <w:pStyle w:val="Heading4"/>
      </w:pPr>
      <w:r>
        <w:t>Test materials</w:t>
      </w:r>
    </w:p>
    <w:p w14:paraId="035D832D" w14:textId="737EE4CC" w:rsidR="00956BF6" w:rsidRDefault="00190B83" w:rsidP="00190B83">
      <w:r>
        <w:t>Print out the following</w:t>
      </w:r>
      <w:r w:rsidR="00956BF6">
        <w:t xml:space="preserve"> materials</w:t>
      </w:r>
      <w:r w:rsidR="00C61D6B">
        <w:t>:</w:t>
      </w:r>
    </w:p>
    <w:tbl>
      <w:tblPr>
        <w:tblW w:w="0" w:type="auto"/>
        <w:tblCellSpacing w:w="15" w:type="dxa"/>
        <w:tblBorders>
          <w:bottom w:val="outset" w:sz="2" w:space="0" w:color="auto"/>
          <w:insideH w:val="outset" w:sz="2" w:space="0" w:color="auto"/>
        </w:tblBorders>
        <w:tblCellMar>
          <w:top w:w="120" w:type="dxa"/>
          <w:left w:w="120" w:type="dxa"/>
          <w:bottom w:w="120" w:type="dxa"/>
          <w:right w:w="120" w:type="dxa"/>
        </w:tblCellMar>
        <w:tblLook w:val="0000" w:firstRow="0" w:lastRow="0" w:firstColumn="0" w:lastColumn="0" w:noHBand="0" w:noVBand="0"/>
      </w:tblPr>
      <w:tblGrid>
        <w:gridCol w:w="6273"/>
        <w:gridCol w:w="2494"/>
      </w:tblGrid>
      <w:tr w:rsidR="00956BF6" w:rsidRPr="00727DD4" w14:paraId="61F25341" w14:textId="77777777" w:rsidTr="005623E1">
        <w:trPr>
          <w:tblHeader/>
          <w:tblCellSpacing w:w="15" w:type="dxa"/>
        </w:trPr>
        <w:tc>
          <w:tcPr>
            <w:tcW w:w="0" w:type="auto"/>
            <w:vAlign w:val="center"/>
          </w:tcPr>
          <w:p w14:paraId="3793D93C" w14:textId="4DF579F4" w:rsidR="00956BF6" w:rsidRPr="00727DD4" w:rsidRDefault="00956BF6" w:rsidP="005623E1">
            <w:pPr>
              <w:pStyle w:val="Table-Heading"/>
            </w:pPr>
            <w:r>
              <w:t>Materials</w:t>
            </w:r>
          </w:p>
        </w:tc>
        <w:tc>
          <w:tcPr>
            <w:tcW w:w="0" w:type="auto"/>
            <w:vAlign w:val="center"/>
          </w:tcPr>
          <w:p w14:paraId="3E01B10F" w14:textId="3BFBB048" w:rsidR="00956BF6" w:rsidRPr="00727DD4" w:rsidRDefault="00956BF6" w:rsidP="005623E1">
            <w:pPr>
              <w:pStyle w:val="Table-Heading"/>
            </w:pPr>
            <w:r>
              <w:t>Number of copies</w:t>
            </w:r>
          </w:p>
        </w:tc>
      </w:tr>
      <w:tr w:rsidR="00956BF6" w:rsidRPr="00956BF6" w14:paraId="2119778C" w14:textId="77777777" w:rsidTr="005623E1">
        <w:trPr>
          <w:tblCellSpacing w:w="15" w:type="dxa"/>
        </w:trPr>
        <w:tc>
          <w:tcPr>
            <w:tcW w:w="0" w:type="auto"/>
          </w:tcPr>
          <w:p w14:paraId="2870D768" w14:textId="535EF4A0" w:rsidR="00956BF6" w:rsidRPr="00956BF6" w:rsidRDefault="00956BF6" w:rsidP="005623E1">
            <w:pPr>
              <w:pStyle w:val="Tabletext"/>
            </w:pPr>
            <w:r>
              <w:t>Test administrator checklist for greeting and preparing participants</w:t>
            </w:r>
          </w:p>
        </w:tc>
        <w:tc>
          <w:tcPr>
            <w:tcW w:w="0" w:type="auto"/>
          </w:tcPr>
          <w:p w14:paraId="0C046EC0" w14:textId="019EF255" w:rsidR="00956BF6" w:rsidRPr="00956BF6" w:rsidRDefault="00956BF6" w:rsidP="005623E1">
            <w:pPr>
              <w:pStyle w:val="Tabletext"/>
            </w:pPr>
            <w:r>
              <w:t>1 copy per administrator</w:t>
            </w:r>
          </w:p>
        </w:tc>
      </w:tr>
      <w:tr w:rsidR="00956BF6" w:rsidRPr="00956BF6" w14:paraId="650041CE" w14:textId="77777777" w:rsidTr="005623E1">
        <w:trPr>
          <w:tblCellSpacing w:w="15" w:type="dxa"/>
        </w:trPr>
        <w:tc>
          <w:tcPr>
            <w:tcW w:w="0" w:type="auto"/>
          </w:tcPr>
          <w:p w14:paraId="42BB6F84" w14:textId="287FE976" w:rsidR="00956BF6" w:rsidRDefault="00956BF6" w:rsidP="005623E1">
            <w:pPr>
              <w:pStyle w:val="Tabletext"/>
            </w:pPr>
            <w:r>
              <w:t>Test administrator script for running the session</w:t>
            </w:r>
          </w:p>
        </w:tc>
        <w:tc>
          <w:tcPr>
            <w:tcW w:w="0" w:type="auto"/>
          </w:tcPr>
          <w:p w14:paraId="2BB1F492" w14:textId="0A958779" w:rsidR="00956BF6" w:rsidRDefault="00956BF6" w:rsidP="005623E1">
            <w:pPr>
              <w:pStyle w:val="Tabletext"/>
            </w:pPr>
            <w:r>
              <w:t>1 copy per administrator</w:t>
            </w:r>
          </w:p>
        </w:tc>
      </w:tr>
      <w:tr w:rsidR="00956BF6" w:rsidRPr="00956BF6" w14:paraId="401025E3" w14:textId="77777777" w:rsidTr="005623E1">
        <w:trPr>
          <w:tblCellSpacing w:w="15" w:type="dxa"/>
        </w:trPr>
        <w:tc>
          <w:tcPr>
            <w:tcW w:w="0" w:type="auto"/>
          </w:tcPr>
          <w:p w14:paraId="095C5C4E" w14:textId="4FA6872D" w:rsidR="00956BF6" w:rsidRDefault="00956BF6" w:rsidP="005623E1">
            <w:pPr>
              <w:pStyle w:val="Tabletext"/>
            </w:pPr>
            <w:r>
              <w:t>System documentation manuals</w:t>
            </w:r>
          </w:p>
        </w:tc>
        <w:tc>
          <w:tcPr>
            <w:tcW w:w="0" w:type="auto"/>
          </w:tcPr>
          <w:p w14:paraId="374DD5CF" w14:textId="6DDD1A2A" w:rsidR="00956BF6" w:rsidRDefault="00956BF6" w:rsidP="005623E1">
            <w:pPr>
              <w:pStyle w:val="Tabletext"/>
            </w:pPr>
            <w:r>
              <w:t>1 copy of each</w:t>
            </w:r>
          </w:p>
        </w:tc>
      </w:tr>
      <w:tr w:rsidR="00956BF6" w:rsidRPr="00956BF6" w14:paraId="30DCB5CA" w14:textId="77777777" w:rsidTr="005623E1">
        <w:trPr>
          <w:tblCellSpacing w:w="15" w:type="dxa"/>
        </w:trPr>
        <w:tc>
          <w:tcPr>
            <w:tcW w:w="0" w:type="auto"/>
          </w:tcPr>
          <w:p w14:paraId="379E9DDC" w14:textId="0742AF7D" w:rsidR="00956BF6" w:rsidRDefault="00956BF6" w:rsidP="005623E1">
            <w:pPr>
              <w:pStyle w:val="Tabletext"/>
            </w:pPr>
            <w:r>
              <w:t>Participant task sheets</w:t>
            </w:r>
          </w:p>
        </w:tc>
        <w:tc>
          <w:tcPr>
            <w:tcW w:w="0" w:type="auto"/>
          </w:tcPr>
          <w:p w14:paraId="5B1ADEA8" w14:textId="5E81D7FC" w:rsidR="00956BF6" w:rsidRDefault="00956BF6" w:rsidP="005623E1">
            <w:pPr>
              <w:pStyle w:val="Tabletext"/>
            </w:pPr>
            <w:r>
              <w:t>1 copy of each</w:t>
            </w:r>
          </w:p>
        </w:tc>
      </w:tr>
      <w:tr w:rsidR="00956BF6" w:rsidRPr="00956BF6" w14:paraId="18CDC977" w14:textId="77777777" w:rsidTr="005623E1">
        <w:trPr>
          <w:tblCellSpacing w:w="15" w:type="dxa"/>
        </w:trPr>
        <w:tc>
          <w:tcPr>
            <w:tcW w:w="0" w:type="auto"/>
          </w:tcPr>
          <w:p w14:paraId="5462D253" w14:textId="50B02B0E" w:rsidR="00956BF6" w:rsidRDefault="00956BF6" w:rsidP="005623E1">
            <w:pPr>
              <w:pStyle w:val="Tabletext"/>
            </w:pPr>
            <w:r>
              <w:t>Data recording and session evaluation checklist</w:t>
            </w:r>
          </w:p>
        </w:tc>
        <w:tc>
          <w:tcPr>
            <w:tcW w:w="0" w:type="auto"/>
          </w:tcPr>
          <w:p w14:paraId="6E2B93B0" w14:textId="3E082106" w:rsidR="00956BF6" w:rsidRDefault="00956BF6" w:rsidP="005623E1">
            <w:pPr>
              <w:pStyle w:val="Tabletext"/>
            </w:pPr>
            <w:r>
              <w:t>1 copy per session</w:t>
            </w:r>
          </w:p>
        </w:tc>
      </w:tr>
      <w:tr w:rsidR="00956BF6" w:rsidRPr="00956BF6" w14:paraId="71900CB7" w14:textId="77777777" w:rsidTr="005623E1">
        <w:trPr>
          <w:tblCellSpacing w:w="15" w:type="dxa"/>
        </w:trPr>
        <w:tc>
          <w:tcPr>
            <w:tcW w:w="0" w:type="auto"/>
          </w:tcPr>
          <w:p w14:paraId="4C23D8D1" w14:textId="12B429F6" w:rsidR="00956BF6" w:rsidRDefault="00956BF6" w:rsidP="005623E1">
            <w:pPr>
              <w:pStyle w:val="Tabletext"/>
            </w:pPr>
            <w:r>
              <w:t>Paper ballots for systems that use them</w:t>
            </w:r>
          </w:p>
        </w:tc>
        <w:tc>
          <w:tcPr>
            <w:tcW w:w="0" w:type="auto"/>
          </w:tcPr>
          <w:p w14:paraId="754FBE81" w14:textId="159FB244" w:rsidR="00956BF6" w:rsidRDefault="00956BF6" w:rsidP="005623E1">
            <w:pPr>
              <w:pStyle w:val="Tabletext"/>
            </w:pPr>
            <w:r>
              <w:t>1 fully voted</w:t>
            </w:r>
          </w:p>
          <w:p w14:paraId="4863D279" w14:textId="30750DD0" w:rsidR="00956BF6" w:rsidRDefault="00956BF6" w:rsidP="005623E1">
            <w:pPr>
              <w:pStyle w:val="Tabletext"/>
            </w:pPr>
            <w:r>
              <w:t>1 under-voted</w:t>
            </w:r>
          </w:p>
          <w:p w14:paraId="091D1476" w14:textId="77777777" w:rsidR="00956BF6" w:rsidRDefault="00956BF6" w:rsidP="005623E1">
            <w:pPr>
              <w:pStyle w:val="Tabletext"/>
            </w:pPr>
            <w:r>
              <w:t>1 over-voted</w:t>
            </w:r>
          </w:p>
          <w:p w14:paraId="1641B381" w14:textId="1721581A" w:rsidR="00956BF6" w:rsidRDefault="00956BF6" w:rsidP="005623E1">
            <w:pPr>
              <w:pStyle w:val="Tabletext"/>
            </w:pPr>
            <w:r>
              <w:t>1 blank ballot</w:t>
            </w:r>
          </w:p>
        </w:tc>
      </w:tr>
    </w:tbl>
    <w:p w14:paraId="6C9B873D" w14:textId="77777777" w:rsidR="00956BF6" w:rsidRPr="0026534E" w:rsidRDefault="00956BF6" w:rsidP="00956BF6">
      <w:pPr>
        <w:spacing w:before="120"/>
      </w:pPr>
    </w:p>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20"/>
      </w:tblGrid>
      <w:tr w:rsidR="00956BF6" w:rsidRPr="0026534E" w14:paraId="6A5E6FA4" w14:textId="77777777" w:rsidTr="005623E1">
        <w:tc>
          <w:tcPr>
            <w:tcW w:w="882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25A0338F" w14:textId="77777777" w:rsidR="00956BF6" w:rsidRPr="00C81683" w:rsidRDefault="00956BF6" w:rsidP="005623E1">
            <w:pPr>
              <w:rPr>
                <w:b/>
              </w:rPr>
            </w:pPr>
            <w:r w:rsidRPr="00C81683">
              <w:rPr>
                <w:b/>
              </w:rPr>
              <w:t>Tip</w:t>
            </w:r>
          </w:p>
          <w:p w14:paraId="0DE6CD4B" w14:textId="2C4E81D6" w:rsidR="00956BF6" w:rsidRPr="0026534E" w:rsidRDefault="00956BF6" w:rsidP="005623E1">
            <w:pPr>
              <w:pStyle w:val="BulletedList"/>
            </w:pPr>
            <w:r>
              <w:t xml:space="preserve">Print each participant task scenario on a separate sheet of paper in large type, such as </w:t>
            </w:r>
            <w:r w:rsidR="00CF0D21">
              <w:t>14-point sans</w:t>
            </w:r>
            <w:r>
              <w:t>-serif font.</w:t>
            </w:r>
          </w:p>
        </w:tc>
      </w:tr>
    </w:tbl>
    <w:p w14:paraId="45BD4201" w14:textId="2D91B2B3" w:rsidR="004E177B" w:rsidRDefault="00956BF6" w:rsidP="004E177B">
      <w:pPr>
        <w:pStyle w:val="Heading1"/>
      </w:pPr>
      <w:bookmarkStart w:id="10" w:name="_Toc167625885"/>
      <w:r>
        <w:lastRenderedPageBreak/>
        <w:t>Step 3: Conducting the test sessions</w:t>
      </w:r>
      <w:bookmarkEnd w:id="10"/>
    </w:p>
    <w:p w14:paraId="49814D46" w14:textId="7D33A9CF" w:rsidR="00956BF6" w:rsidRPr="00956BF6" w:rsidRDefault="00956BF6" w:rsidP="00956BF6">
      <w:pPr>
        <w:pStyle w:val="Paragraphbeforelist"/>
      </w:pPr>
      <w:r>
        <w:t xml:space="preserve">Conducting the usability test with </w:t>
      </w:r>
      <w:r w:rsidR="0041305E">
        <w:t xml:space="preserve">election </w:t>
      </w:r>
      <w:r w:rsidR="00107BAB">
        <w:t xml:space="preserve">workers </w:t>
      </w:r>
      <w:r>
        <w:t>includes 3 steps:</w:t>
      </w:r>
    </w:p>
    <w:p w14:paraId="06DE6C50" w14:textId="77777777" w:rsidR="004E177B" w:rsidRDefault="004E177B" w:rsidP="003746A2">
      <w:pPr>
        <w:numPr>
          <w:ilvl w:val="0"/>
          <w:numId w:val="7"/>
        </w:numPr>
        <w:suppressAutoHyphens w:val="0"/>
        <w:spacing w:after="0" w:line="240" w:lineRule="auto"/>
      </w:pPr>
      <w:r w:rsidRPr="005420B4">
        <w:rPr>
          <w:rFonts w:eastAsiaTheme="majorEastAsia"/>
        </w:rPr>
        <w:t>Prepare participants</w:t>
      </w:r>
      <w:r>
        <w:t xml:space="preserve"> </w:t>
      </w:r>
    </w:p>
    <w:p w14:paraId="4BAEA605" w14:textId="366FF80B" w:rsidR="00956BF6" w:rsidRDefault="004E177B" w:rsidP="003746A2">
      <w:pPr>
        <w:numPr>
          <w:ilvl w:val="0"/>
          <w:numId w:val="7"/>
        </w:numPr>
        <w:suppressAutoHyphens w:val="0"/>
        <w:spacing w:after="0" w:line="240" w:lineRule="auto"/>
      </w:pPr>
      <w:r w:rsidRPr="005420B4">
        <w:rPr>
          <w:rFonts w:eastAsiaTheme="majorEastAsia"/>
        </w:rPr>
        <w:t xml:space="preserve">Conduct the </w:t>
      </w:r>
      <w:r w:rsidR="00C372C5">
        <w:rPr>
          <w:rFonts w:eastAsiaTheme="majorEastAsia"/>
        </w:rPr>
        <w:t>test session</w:t>
      </w:r>
    </w:p>
    <w:p w14:paraId="4A284C5C" w14:textId="56960BEA" w:rsidR="004E177B" w:rsidRDefault="00C372C5" w:rsidP="003746A2">
      <w:pPr>
        <w:numPr>
          <w:ilvl w:val="0"/>
          <w:numId w:val="7"/>
        </w:numPr>
        <w:suppressAutoHyphens w:val="0"/>
        <w:spacing w:after="0" w:line="240" w:lineRule="auto"/>
      </w:pPr>
      <w:r>
        <w:rPr>
          <w:rFonts w:eastAsiaTheme="majorEastAsia"/>
        </w:rPr>
        <w:t>Collect data during the test session</w:t>
      </w:r>
    </w:p>
    <w:p w14:paraId="5B82B725" w14:textId="1151AEDF" w:rsidR="00956BF6" w:rsidRDefault="00956BF6" w:rsidP="00956BF6">
      <w:pPr>
        <w:suppressAutoHyphens w:val="0"/>
        <w:spacing w:after="0" w:line="240" w:lineRule="auto"/>
      </w:pPr>
    </w:p>
    <w:p w14:paraId="05AE5B62" w14:textId="27D21883" w:rsidR="00901EB1" w:rsidRPr="00901EB1" w:rsidRDefault="00901EB1" w:rsidP="00956BF6">
      <w:pPr>
        <w:suppressAutoHyphens w:val="0"/>
        <w:spacing w:after="0" w:line="240" w:lineRule="auto"/>
        <w:rPr>
          <w:b/>
        </w:rPr>
      </w:pPr>
      <w:r>
        <w:t xml:space="preserve">Before each session begins, check that all materials are in place, using the checklist in </w:t>
      </w:r>
      <w:r w:rsidRPr="00901EB1">
        <w:rPr>
          <w:b/>
        </w:rPr>
        <w:t>Appendix B</w:t>
      </w:r>
      <w:r w:rsidR="003661C9">
        <w:rPr>
          <w:b/>
        </w:rPr>
        <w:t xml:space="preserve"> </w:t>
      </w:r>
      <w:r w:rsidR="00CF0D21">
        <w:rPr>
          <w:bCs/>
        </w:rPr>
        <w:t>in the companion document</w:t>
      </w:r>
      <w:r w:rsidR="00CF0D21">
        <w:rPr>
          <w:b/>
        </w:rPr>
        <w:t xml:space="preserve"> </w:t>
      </w:r>
      <w:r w:rsidR="00CF0D21">
        <w:t>Sample Forms for Election Worker Usability Testing</w:t>
      </w:r>
      <w:r w:rsidR="003661C9">
        <w:t>.</w:t>
      </w:r>
    </w:p>
    <w:p w14:paraId="38BF9C74" w14:textId="3EBE6573" w:rsidR="00956BF6" w:rsidRDefault="00956BF6" w:rsidP="00956BF6">
      <w:pPr>
        <w:pStyle w:val="Heading3"/>
      </w:pPr>
      <w:r>
        <w:t xml:space="preserve">Step 3.1 </w:t>
      </w:r>
      <w:r w:rsidRPr="00C23CF1">
        <w:t>–</w:t>
      </w:r>
      <w:r>
        <w:t xml:space="preserve"> </w:t>
      </w:r>
      <w:r w:rsidRPr="005420B4">
        <w:t>Prepare participants</w:t>
      </w:r>
      <w:r>
        <w:t xml:space="preserve"> </w:t>
      </w:r>
    </w:p>
    <w:p w14:paraId="618CEC4C" w14:textId="54A74047" w:rsidR="00D8255C" w:rsidRDefault="00D8255C" w:rsidP="00D8255C">
      <w:pPr>
        <w:pStyle w:val="Paragraphbeforelist"/>
      </w:pPr>
      <w:r>
        <w:t>The t</w:t>
      </w:r>
      <w:r w:rsidR="005623E1">
        <w:t xml:space="preserve">est staff </w:t>
      </w:r>
      <w:r>
        <w:t>is</w:t>
      </w:r>
      <w:r w:rsidR="005623E1">
        <w:t xml:space="preserve"> responsible for preparing the participants for the test </w:t>
      </w:r>
      <w:r w:rsidR="005623E1" w:rsidRPr="00D8255C">
        <w:t>procedure</w:t>
      </w:r>
      <w:r>
        <w:t>.</w:t>
      </w:r>
      <w:r w:rsidRPr="00D8255C">
        <w:t xml:space="preserve"> </w:t>
      </w:r>
    </w:p>
    <w:p w14:paraId="58255C7A" w14:textId="4D250A15" w:rsidR="00D8255C" w:rsidRDefault="00D8255C" w:rsidP="00D8255C">
      <w:pPr>
        <w:pStyle w:val="ListParagraph"/>
      </w:pPr>
      <w:r>
        <w:t>Greet the participants an</w:t>
      </w:r>
      <w:r w:rsidR="00993E6D">
        <w:t>d</w:t>
      </w:r>
      <w:r>
        <w:t xml:space="preserve"> introduce them to each other. </w:t>
      </w:r>
    </w:p>
    <w:p w14:paraId="2C59A16B" w14:textId="597B912F" w:rsidR="00D8255C" w:rsidRDefault="00D8255C" w:rsidP="00D8255C">
      <w:pPr>
        <w:pStyle w:val="ListParagraph"/>
      </w:pPr>
      <w:r>
        <w:t xml:space="preserve">Give each participant a copy of the informed consent form to review and sign. Sign it yourself after each participant has signed theirs. </w:t>
      </w:r>
    </w:p>
    <w:p w14:paraId="582675E2" w14:textId="44C79D67" w:rsidR="00D8255C" w:rsidRDefault="00D8255C" w:rsidP="00D8255C">
      <w:pPr>
        <w:pStyle w:val="ListParagraph"/>
      </w:pPr>
      <w:r>
        <w:t>Verify that participants match the selection criteria by reviewing the information they supplied when they were recruited for the test. To do this, ask the screening questions in a pre-test interview. If participants’ answers do not match what they said in the original screening interview</w:t>
      </w:r>
      <w:r w:rsidR="002A3B85">
        <w:t xml:space="preserve"> and they are not suitable for this test</w:t>
      </w:r>
      <w:r>
        <w:t>, they should be released and replaced with other participants.</w:t>
      </w:r>
    </w:p>
    <w:p w14:paraId="21177E2A" w14:textId="2200BF78" w:rsidR="006C50C9" w:rsidRPr="00E5290B" w:rsidRDefault="006C50C9" w:rsidP="00E5290B">
      <w:pPr>
        <w:suppressAutoHyphens w:val="0"/>
        <w:spacing w:after="0" w:line="240" w:lineRule="auto"/>
        <w:rPr>
          <w:b/>
        </w:rPr>
      </w:pPr>
      <w:r>
        <w:t xml:space="preserve">Follow the </w:t>
      </w:r>
      <w:r w:rsidRPr="005420B4">
        <w:rPr>
          <w:rFonts w:eastAsiaTheme="majorEastAsia"/>
        </w:rPr>
        <w:t>test administrator script</w:t>
      </w:r>
      <w:r>
        <w:rPr>
          <w:rFonts w:eastAsiaTheme="majorEastAsia"/>
        </w:rPr>
        <w:t xml:space="preserve"> </w:t>
      </w:r>
      <w:r>
        <w:t>(</w:t>
      </w:r>
      <w:r w:rsidRPr="006C50C9">
        <w:rPr>
          <w:b/>
        </w:rPr>
        <w:t xml:space="preserve">Appendix </w:t>
      </w:r>
      <w:r w:rsidR="00901EB1">
        <w:rPr>
          <w:b/>
        </w:rPr>
        <w:t>C</w:t>
      </w:r>
      <w:r w:rsidR="00176C28">
        <w:rPr>
          <w:b/>
        </w:rPr>
        <w:t xml:space="preserve"> </w:t>
      </w:r>
      <w:r w:rsidR="00176C28">
        <w:rPr>
          <w:bCs/>
        </w:rPr>
        <w:t>in the companion document</w:t>
      </w:r>
      <w:r w:rsidR="00176C28">
        <w:rPr>
          <w:b/>
        </w:rPr>
        <w:t xml:space="preserve"> </w:t>
      </w:r>
      <w:r w:rsidR="00176C28">
        <w:t>Sample Forms for Election Worker Usability Testing</w:t>
      </w:r>
      <w:r>
        <w:t xml:space="preserve">) for introducing the test to participants and use the provided </w:t>
      </w:r>
      <w:r w:rsidRPr="00E5290B">
        <w:rPr>
          <w:rFonts w:eastAsiaTheme="majorEastAsia"/>
        </w:rPr>
        <w:t>consent form</w:t>
      </w:r>
      <w:r>
        <w:t xml:space="preserve"> (</w:t>
      </w:r>
      <w:r w:rsidRPr="00E5290B">
        <w:rPr>
          <w:b/>
        </w:rPr>
        <w:t xml:space="preserve">Appendix </w:t>
      </w:r>
      <w:r w:rsidR="00901EB1" w:rsidRPr="00E5290B">
        <w:rPr>
          <w:b/>
        </w:rPr>
        <w:t>D</w:t>
      </w:r>
      <w:r w:rsidR="00E5290B">
        <w:rPr>
          <w:b/>
        </w:rPr>
        <w:t xml:space="preserve"> </w:t>
      </w:r>
      <w:r w:rsidR="00E5290B">
        <w:rPr>
          <w:bCs/>
        </w:rPr>
        <w:t>in the companion document</w:t>
      </w:r>
      <w:r w:rsidR="00E5290B">
        <w:rPr>
          <w:b/>
        </w:rPr>
        <w:t xml:space="preserve"> </w:t>
      </w:r>
      <w:r w:rsidR="00E5290B">
        <w:t>Sample Forms for Election Worker Usability Testing</w:t>
      </w:r>
      <w:r>
        <w:t>).</w:t>
      </w:r>
    </w:p>
    <w:p w14:paraId="29E1EB0E" w14:textId="047ACA38" w:rsidR="00956BF6" w:rsidRDefault="00956BF6" w:rsidP="00956BF6">
      <w:pPr>
        <w:pStyle w:val="Heading3"/>
      </w:pPr>
      <w:r>
        <w:t xml:space="preserve">Step 3.2 </w:t>
      </w:r>
      <w:r w:rsidRPr="00C23CF1">
        <w:t>–</w:t>
      </w:r>
      <w:r w:rsidR="005623E1">
        <w:t xml:space="preserve"> </w:t>
      </w:r>
      <w:r w:rsidRPr="005420B4">
        <w:t xml:space="preserve">Conduct the </w:t>
      </w:r>
      <w:r w:rsidR="005623E1">
        <w:t>testing session</w:t>
      </w:r>
    </w:p>
    <w:p w14:paraId="72CD75D9" w14:textId="7C0B5A20" w:rsidR="00C372C5" w:rsidRPr="000114DC" w:rsidRDefault="00C372C5" w:rsidP="000114DC">
      <w:pPr>
        <w:suppressAutoHyphens w:val="0"/>
        <w:spacing w:after="0" w:line="240" w:lineRule="auto"/>
        <w:rPr>
          <w:b/>
        </w:rPr>
      </w:pPr>
      <w:r>
        <w:t xml:space="preserve">The test administrator should use the scripts provided in </w:t>
      </w:r>
      <w:r w:rsidRPr="00C372C5">
        <w:rPr>
          <w:b/>
        </w:rPr>
        <w:t>Appendi</w:t>
      </w:r>
      <w:r w:rsidR="000906D9">
        <w:rPr>
          <w:b/>
        </w:rPr>
        <w:t>c</w:t>
      </w:r>
      <w:r w:rsidRPr="00C372C5">
        <w:rPr>
          <w:b/>
        </w:rPr>
        <w:t xml:space="preserve">es </w:t>
      </w:r>
      <w:r w:rsidR="004D5E7A">
        <w:rPr>
          <w:b/>
        </w:rPr>
        <w:t>C</w:t>
      </w:r>
      <w:r w:rsidRPr="00C372C5">
        <w:rPr>
          <w:b/>
        </w:rPr>
        <w:t xml:space="preserve"> and E</w:t>
      </w:r>
      <w:r w:rsidR="000114DC" w:rsidRPr="000114DC">
        <w:rPr>
          <w:bCs/>
        </w:rPr>
        <w:t xml:space="preserve"> </w:t>
      </w:r>
      <w:r w:rsidR="000114DC">
        <w:rPr>
          <w:bCs/>
        </w:rPr>
        <w:t>in the companion document</w:t>
      </w:r>
      <w:r w:rsidR="000114DC">
        <w:rPr>
          <w:b/>
        </w:rPr>
        <w:t xml:space="preserve"> </w:t>
      </w:r>
      <w:r w:rsidR="000114DC">
        <w:t xml:space="preserve">Sample Forms for Election Worker Usability Testing </w:t>
      </w:r>
      <w:r>
        <w:t xml:space="preserve">to </w:t>
      </w:r>
      <w:r w:rsidR="000678CA">
        <w:t xml:space="preserve">start, </w:t>
      </w:r>
      <w:r w:rsidRPr="00427383">
        <w:rPr>
          <w:rFonts w:eastAsiaTheme="majorEastAsia"/>
        </w:rPr>
        <w:t>run</w:t>
      </w:r>
      <w:r w:rsidR="000678CA">
        <w:rPr>
          <w:rFonts w:eastAsiaTheme="majorEastAsia"/>
        </w:rPr>
        <w:t xml:space="preserve">, </w:t>
      </w:r>
      <w:r>
        <w:t xml:space="preserve">and </w:t>
      </w:r>
      <w:r w:rsidRPr="00427383">
        <w:rPr>
          <w:rFonts w:eastAsiaTheme="majorEastAsia"/>
        </w:rPr>
        <w:t>end</w:t>
      </w:r>
      <w:r>
        <w:t xml:space="preserve"> the testing session. Review all scripts and forms provided prior to participant sessions so you are familiar with them. Test staff must use the provided </w:t>
      </w:r>
      <w:r w:rsidRPr="005420B4">
        <w:rPr>
          <w:rFonts w:eastAsiaTheme="majorEastAsia"/>
        </w:rPr>
        <w:t>session evaluation checklist</w:t>
      </w:r>
      <w:r>
        <w:t xml:space="preserve"> to record data and observational evidence during all tasks </w:t>
      </w:r>
      <w:proofErr w:type="gramStart"/>
      <w:r>
        <w:t>and also</w:t>
      </w:r>
      <w:proofErr w:type="gramEnd"/>
      <w:r>
        <w:t xml:space="preserve"> as a guide when making observations. </w:t>
      </w:r>
    </w:p>
    <w:p w14:paraId="75AC6C8E" w14:textId="7E1DE1B0" w:rsidR="00C372C5" w:rsidRPr="00C372C5" w:rsidRDefault="00C372C5" w:rsidP="00C372C5">
      <w:r>
        <w:t xml:space="preserve">After each test (and before beginning this test protocol with the next participant), follow the description in Step 2 to return the system to a "packed" starting state. </w:t>
      </w:r>
    </w:p>
    <w:p w14:paraId="433E2C88" w14:textId="4B3F221F" w:rsidR="00D8255C" w:rsidRDefault="00D8255C" w:rsidP="00D8255C">
      <w:pPr>
        <w:spacing w:before="120"/>
      </w:pPr>
      <w:r>
        <w:t xml:space="preserve">During testing, test staff minimize their interaction with participants to maintain the objectivity of the test. Only specific interactions are allowed such as those required to get them started or to deliver required instructions. </w:t>
      </w:r>
    </w:p>
    <w:p w14:paraId="37E6362A" w14:textId="77777777" w:rsidR="00BE1ECF" w:rsidRDefault="00BE1ECF" w:rsidP="00BE1ECF">
      <w:pPr>
        <w:pStyle w:val="Heading4"/>
      </w:pPr>
      <w:bookmarkStart w:id="11" w:name="_Toc409711001"/>
      <w:proofErr w:type="gramStart"/>
      <w:r w:rsidRPr="00BE1ECF">
        <w:lastRenderedPageBreak/>
        <w:t>Sufficient</w:t>
      </w:r>
      <w:r>
        <w:t xml:space="preserve"> number of</w:t>
      </w:r>
      <w:proofErr w:type="gramEnd"/>
      <w:r>
        <w:t xml:space="preserve"> sessions</w:t>
      </w:r>
      <w:bookmarkEnd w:id="11"/>
    </w:p>
    <w:p w14:paraId="500CD474" w14:textId="15B8A893" w:rsidR="00BE1ECF" w:rsidRDefault="00BE1ECF" w:rsidP="00BE1ECF">
      <w:pPr>
        <w:pStyle w:val="Body"/>
      </w:pPr>
      <w:r>
        <w:t xml:space="preserve">The test should be performed until 8 valid sessions (each having a participant team) have been performed. Note that a valid session is one in which participants follow the instructions given and testers adhere to the test protocol as specified. If, however, the entire pool of backup participants has been applied and the desired total valid sessions has not yet been reached, the protocol must be abandoned as invalid and rerun </w:t>
      </w:r>
      <w:proofErr w:type="gramStart"/>
      <w:r>
        <w:t>at a later time</w:t>
      </w:r>
      <w:proofErr w:type="gramEnd"/>
      <w:r>
        <w:t xml:space="preserve"> with a new set of participants.</w:t>
      </w:r>
    </w:p>
    <w:p w14:paraId="6827D588" w14:textId="7F446A44" w:rsidR="00BE1ECF" w:rsidRDefault="00BE1ECF" w:rsidP="00BE1ECF">
      <w:pPr>
        <w:spacing w:before="120"/>
      </w:pPr>
      <w:r>
        <w:t xml:space="preserve">If a participant team does not arrive as planned or does not follow instructions, their session may be terminated. In such cases, contact and test the respective backup participant team as a replacement. </w:t>
      </w:r>
    </w:p>
    <w:p w14:paraId="4FE0D47C" w14:textId="77777777" w:rsidR="00BE1ECF" w:rsidRDefault="00BE1ECF" w:rsidP="00BE1ECF">
      <w:pPr>
        <w:pStyle w:val="Heading4"/>
      </w:pPr>
      <w:r>
        <w:t xml:space="preserve">Overview of the session </w:t>
      </w:r>
    </w:p>
    <w:p w14:paraId="3AE2E95B" w14:textId="77777777" w:rsidR="00BE1ECF" w:rsidRPr="00C372C5" w:rsidRDefault="00BE1ECF" w:rsidP="00BE1ECF">
      <w:pPr>
        <w:rPr>
          <w:b/>
        </w:rPr>
      </w:pPr>
      <w:r>
        <w:t>To begin each session, the test staff escorts the participant team to the voting system and gives them instructions</w:t>
      </w:r>
      <w:bookmarkStart w:id="12" w:name="_Toc409710999"/>
      <w:r>
        <w:t xml:space="preserve">, following the script in </w:t>
      </w:r>
      <w:r w:rsidRPr="00C372C5">
        <w:rPr>
          <w:b/>
        </w:rPr>
        <w:t>Appendix E</w:t>
      </w:r>
      <w:r>
        <w:t xml:space="preserve"> and using the task scenarios in </w:t>
      </w:r>
      <w:r w:rsidRPr="00C372C5">
        <w:rPr>
          <w:b/>
        </w:rPr>
        <w:t>Appendix F</w:t>
      </w:r>
    </w:p>
    <w:bookmarkEnd w:id="12"/>
    <w:p w14:paraId="672A88B3" w14:textId="0548AB50" w:rsidR="005623E1" w:rsidRDefault="00D8255C" w:rsidP="005623E1">
      <w:pPr>
        <w:pStyle w:val="Paragraphbeforelist"/>
      </w:pPr>
      <w:r>
        <w:t>In the session, participants</w:t>
      </w:r>
      <w:r w:rsidR="005623E1">
        <w:t xml:space="preserve"> provide poll worker support to an entire "mock election" by performing a series of typical poll worker tasks, following the documentation. The tasks include:</w:t>
      </w:r>
    </w:p>
    <w:p w14:paraId="62910F2E" w14:textId="77777777" w:rsidR="005623E1" w:rsidRDefault="005623E1" w:rsidP="005623E1">
      <w:pPr>
        <w:pStyle w:val="ListParagraph"/>
      </w:pPr>
      <w:r>
        <w:t>opening the polls</w:t>
      </w:r>
    </w:p>
    <w:p w14:paraId="71D4C1DD" w14:textId="77777777" w:rsidR="005623E1" w:rsidRDefault="005623E1" w:rsidP="005623E1">
      <w:pPr>
        <w:pStyle w:val="ListParagraph"/>
      </w:pPr>
      <w:r>
        <w:t>conducting polling</w:t>
      </w:r>
    </w:p>
    <w:p w14:paraId="43CEC850" w14:textId="438603DF" w:rsidR="005623E1" w:rsidRDefault="005623E1" w:rsidP="005623E1">
      <w:pPr>
        <w:pStyle w:val="ListParagraph"/>
      </w:pPr>
      <w:r>
        <w:t>closing the polls</w:t>
      </w:r>
    </w:p>
    <w:p w14:paraId="5761C930" w14:textId="77777777" w:rsidR="00D8255C" w:rsidRDefault="005623E1" w:rsidP="005623E1">
      <w:pPr>
        <w:pStyle w:val="Body"/>
      </w:pPr>
      <w:r>
        <w:t xml:space="preserve">For each task, they must locate and follow instructions from the documentation. Test staff will observe their activities while recording data and observational evidence. </w:t>
      </w:r>
    </w:p>
    <w:p w14:paraId="291B3542" w14:textId="76528914" w:rsidR="005623E1" w:rsidRDefault="005623E1" w:rsidP="005623E1">
      <w:pPr>
        <w:pStyle w:val="Body"/>
      </w:pPr>
      <w:r>
        <w:t xml:space="preserve">Once the session ends - either due to successful completion of all tasks or to non-completion of any task - the participant team is given a debriefing survey and is compensated for their participation. </w:t>
      </w:r>
    </w:p>
    <w:p w14:paraId="05BAC7C2" w14:textId="6D440C4B" w:rsidR="005623E1" w:rsidRDefault="00C372C5" w:rsidP="00C372C5">
      <w:pPr>
        <w:pStyle w:val="Heading3"/>
      </w:pPr>
      <w:r>
        <w:t xml:space="preserve">Step 3.3 </w:t>
      </w:r>
      <w:r w:rsidRPr="00C23CF1">
        <w:t>–</w:t>
      </w:r>
      <w:r>
        <w:t xml:space="preserve"> </w:t>
      </w:r>
      <w:r w:rsidRPr="005420B4">
        <w:t>C</w:t>
      </w:r>
      <w:r>
        <w:t>ollect data during the test session</w:t>
      </w:r>
    </w:p>
    <w:p w14:paraId="698E10F3" w14:textId="05CBA7DE" w:rsidR="005623E1" w:rsidRPr="00415E9E" w:rsidRDefault="005623E1" w:rsidP="005623E1">
      <w:pPr>
        <w:rPr>
          <w:rFonts w:eastAsiaTheme="majorEastAsia"/>
          <w:b/>
        </w:rPr>
      </w:pPr>
      <w:r>
        <w:t xml:space="preserve">Use the </w:t>
      </w:r>
      <w:r w:rsidRPr="005420B4">
        <w:rPr>
          <w:rFonts w:eastAsiaTheme="majorEastAsia"/>
        </w:rPr>
        <w:t>session evaluation checklist</w:t>
      </w:r>
      <w:r w:rsidR="00FC3F99">
        <w:rPr>
          <w:rFonts w:eastAsiaTheme="majorEastAsia"/>
        </w:rPr>
        <w:t xml:space="preserve"> in </w:t>
      </w:r>
      <w:r w:rsidR="00FC3F99" w:rsidRPr="00FC3F99">
        <w:rPr>
          <w:rFonts w:eastAsiaTheme="majorEastAsia"/>
          <w:b/>
        </w:rPr>
        <w:t>Appendix G</w:t>
      </w:r>
      <w:r w:rsidR="00415E9E">
        <w:rPr>
          <w:rFonts w:eastAsiaTheme="majorEastAsia"/>
          <w:b/>
        </w:rPr>
        <w:t xml:space="preserve"> </w:t>
      </w:r>
      <w:r w:rsidR="00415E9E">
        <w:rPr>
          <w:bCs/>
        </w:rPr>
        <w:t>in the companion document</w:t>
      </w:r>
      <w:r w:rsidR="00415E9E">
        <w:rPr>
          <w:b/>
        </w:rPr>
        <w:t xml:space="preserve"> </w:t>
      </w:r>
      <w:r w:rsidR="00415E9E">
        <w:t>Sample Forms for Election Worker Usability Testing</w:t>
      </w:r>
      <w:r>
        <w:t xml:space="preserve"> to decide </w:t>
      </w:r>
      <w:proofErr w:type="gramStart"/>
      <w:r>
        <w:t>whether or not</w:t>
      </w:r>
      <w:proofErr w:type="gramEnd"/>
      <w:r>
        <w:t xml:space="preserve"> each participant team has successfully completed a task. </w:t>
      </w:r>
    </w:p>
    <w:p w14:paraId="4C4E305E" w14:textId="77777777" w:rsidR="005623E1" w:rsidRDefault="005623E1" w:rsidP="003746A2">
      <w:pPr>
        <w:numPr>
          <w:ilvl w:val="0"/>
          <w:numId w:val="9"/>
        </w:numPr>
        <w:suppressAutoHyphens w:val="0"/>
        <w:spacing w:after="0" w:line="240" w:lineRule="auto"/>
      </w:pPr>
      <w:r>
        <w:t xml:space="preserve">Before the test begins, review the checklist. Be sure you understand the Evidence and Criteria on the left and the task end states across the bottom (the shaded area on the form). </w:t>
      </w:r>
    </w:p>
    <w:p w14:paraId="6EA251E7" w14:textId="77777777" w:rsidR="005623E1" w:rsidRDefault="005623E1" w:rsidP="003746A2">
      <w:pPr>
        <w:numPr>
          <w:ilvl w:val="0"/>
          <w:numId w:val="9"/>
        </w:numPr>
        <w:suppressAutoHyphens w:val="0"/>
        <w:spacing w:after="0" w:line="240" w:lineRule="auto"/>
      </w:pPr>
      <w:r>
        <w:t xml:space="preserve">As participants work on tasks, keep the evidence and criteria in mind. </w:t>
      </w:r>
    </w:p>
    <w:p w14:paraId="642CEDE5" w14:textId="77777777" w:rsidR="005623E1" w:rsidRDefault="005623E1" w:rsidP="003746A2">
      <w:pPr>
        <w:numPr>
          <w:ilvl w:val="0"/>
          <w:numId w:val="9"/>
        </w:numPr>
        <w:suppressAutoHyphens w:val="0"/>
        <w:spacing w:after="0" w:line="240" w:lineRule="auto"/>
      </w:pPr>
      <w:r>
        <w:lastRenderedPageBreak/>
        <w:t xml:space="preserve">When participants have completed a task or were unable to complete a task and have stopped, mark the Yes checkboxes for the task if the criteria have been met; mark the No checkboxes if the criteria have not been met. </w:t>
      </w:r>
    </w:p>
    <w:p w14:paraId="2AAF6872" w14:textId="77777777" w:rsidR="005623E1" w:rsidRDefault="005623E1" w:rsidP="003746A2">
      <w:pPr>
        <w:numPr>
          <w:ilvl w:val="0"/>
          <w:numId w:val="9"/>
        </w:numPr>
        <w:suppressAutoHyphens w:val="0"/>
        <w:spacing w:after="0" w:line="240" w:lineRule="auto"/>
      </w:pPr>
      <w:r>
        <w:t xml:space="preserve">Make a final determination for the task. Does the voting system support poll workers in this task or not? </w:t>
      </w:r>
    </w:p>
    <w:p w14:paraId="2646B9BA" w14:textId="7ADF293F" w:rsidR="005623E1" w:rsidRDefault="00191D2B" w:rsidP="003746A2">
      <w:pPr>
        <w:numPr>
          <w:ilvl w:val="0"/>
          <w:numId w:val="9"/>
        </w:numPr>
        <w:suppressAutoHyphens w:val="0"/>
        <w:spacing w:after="0" w:line="240" w:lineRule="auto"/>
      </w:pPr>
      <w:r>
        <w:rPr>
          <w:b/>
          <w:bCs/>
        </w:rPr>
        <w:t xml:space="preserve">For final conformance testing: </w:t>
      </w:r>
      <w:r w:rsidR="005623E1">
        <w:rPr>
          <w:b/>
          <w:bCs/>
        </w:rPr>
        <w:t xml:space="preserve">If participants were unable </w:t>
      </w:r>
      <w:r w:rsidR="00046AB1">
        <w:rPr>
          <w:b/>
          <w:bCs/>
        </w:rPr>
        <w:t>t</w:t>
      </w:r>
      <w:r w:rsidR="005623E1">
        <w:rPr>
          <w:b/>
          <w:bCs/>
        </w:rPr>
        <w:t>o complete the task according to the end state for the task</w:t>
      </w:r>
      <w:r w:rsidR="005623E1">
        <w:t xml:space="preserve">, the voting system fails and the test ends. Do not go on to the next task. </w:t>
      </w:r>
      <w:r>
        <w:t xml:space="preserve">If this testing is during product development as part of iterative testing: the failure should be </w:t>
      </w:r>
      <w:proofErr w:type="gramStart"/>
      <w:r>
        <w:t>noted</w:t>
      </w:r>
      <w:proofErr w:type="gramEnd"/>
      <w:r>
        <w:t xml:space="preserve"> and the participants can be assisted so that they can go on to the next task. </w:t>
      </w:r>
    </w:p>
    <w:p w14:paraId="024FE605" w14:textId="77777777" w:rsidR="005623E1" w:rsidRDefault="005623E1" w:rsidP="003746A2">
      <w:pPr>
        <w:numPr>
          <w:ilvl w:val="0"/>
          <w:numId w:val="9"/>
        </w:numPr>
        <w:suppressAutoHyphens w:val="0"/>
        <w:spacing w:after="0" w:line="240" w:lineRule="auto"/>
      </w:pPr>
      <w:r>
        <w:rPr>
          <w:b/>
          <w:bCs/>
        </w:rPr>
        <w:t>If participants were able to complete the task according to the end state</w:t>
      </w:r>
      <w:r>
        <w:t xml:space="preserve">, participants go on to the next task. </w:t>
      </w:r>
    </w:p>
    <w:p w14:paraId="4E38124D" w14:textId="66989001" w:rsidR="005623E1" w:rsidRDefault="005623E1" w:rsidP="00BE1ECF">
      <w:pPr>
        <w:pStyle w:val="Heading4"/>
      </w:pPr>
      <w:bookmarkStart w:id="13" w:name="_Toc409711000"/>
      <w:r>
        <w:t>Collecting timing data during testing</w:t>
      </w:r>
      <w:bookmarkEnd w:id="13"/>
    </w:p>
    <w:p w14:paraId="0216B0D1" w14:textId="77777777" w:rsidR="00C372C5" w:rsidRDefault="005623E1" w:rsidP="005623E1">
      <w:r>
        <w:t xml:space="preserve">The data logger is responsible for timing the first task. The first task is timed because a fixed amount of time (on average, about an hour) is usually scheduled for opening the polls in a real election. </w:t>
      </w:r>
    </w:p>
    <w:p w14:paraId="5822EE90" w14:textId="05D972D3" w:rsidR="005623E1" w:rsidRDefault="005623E1" w:rsidP="005623E1">
      <w:r>
        <w:t xml:space="preserve">Timing begins when the participants finish reading the task scenario and start performing the task. Once the participant team has completed the poll worker task and have indicated this verbally, the data logger will record the elapsed time on the session evaluation checklist. </w:t>
      </w:r>
    </w:p>
    <w:p w14:paraId="38A92A4C" w14:textId="77777777" w:rsidR="00C372C5" w:rsidRDefault="005623E1" w:rsidP="005623E1">
      <w:pPr>
        <w:spacing w:before="120"/>
      </w:pPr>
      <w:r>
        <w:t xml:space="preserve">During task performance, starting and stopping times are recorded as well as </w:t>
      </w:r>
      <w:proofErr w:type="gramStart"/>
      <w:r>
        <w:t>whether or not</w:t>
      </w:r>
      <w:proofErr w:type="gramEnd"/>
      <w:r>
        <w:t xml:space="preserve"> the participant team could complete a given task using only the documentation provided. </w:t>
      </w:r>
    </w:p>
    <w:p w14:paraId="46E3A80E" w14:textId="65F57444" w:rsidR="005623E1" w:rsidRDefault="005623E1" w:rsidP="005623E1">
      <w:pPr>
        <w:spacing w:before="120"/>
      </w:pPr>
      <w:r>
        <w:t>A time limit of 60 minutes is placed on the first task</w:t>
      </w:r>
      <w:r w:rsidR="00C372C5">
        <w:t xml:space="preserve"> (Opening the polls)</w:t>
      </w:r>
      <w:r>
        <w:t xml:space="preserve">. If a participant team cannot complete a given task within </w:t>
      </w:r>
      <w:r w:rsidR="00C372C5">
        <w:t>that time</w:t>
      </w:r>
      <w:r>
        <w:t xml:space="preserve"> </w:t>
      </w:r>
      <w:r w:rsidR="00C372C5">
        <w:t>their</w:t>
      </w:r>
      <w:r>
        <w:t xml:space="preserve"> session will be terminated, at which time they will be thanked and compensated. </w:t>
      </w:r>
    </w:p>
    <w:p w14:paraId="23367064" w14:textId="1BB1A8B6" w:rsidR="005623E1" w:rsidRDefault="005623E1" w:rsidP="005623E1"/>
    <w:p w14:paraId="01A2AD50" w14:textId="77777777" w:rsidR="00FC3F99" w:rsidRPr="0026534E" w:rsidRDefault="00FC3F99" w:rsidP="00FC3F99">
      <w:pPr>
        <w:spacing w:before="120"/>
      </w:pPr>
    </w:p>
    <w:tbl>
      <w:tblPr>
        <w:tblW w:w="0" w:type="auto"/>
        <w:tblInd w:w="445" w:type="dxa"/>
        <w:tblBorders>
          <w:top w:val="dashSmallGap" w:sz="4" w:space="0" w:color="365F91"/>
          <w:left w:val="dashSmallGap" w:sz="4" w:space="0" w:color="365F91"/>
          <w:bottom w:val="dashSmallGap" w:sz="4" w:space="0" w:color="365F91"/>
          <w:right w:val="dashSmallGap" w:sz="4" w:space="0" w:color="365F91"/>
        </w:tblBorders>
        <w:tblCellMar>
          <w:top w:w="144" w:type="dxa"/>
          <w:left w:w="144" w:type="dxa"/>
          <w:bottom w:w="144" w:type="dxa"/>
          <w:right w:w="144" w:type="dxa"/>
        </w:tblCellMar>
        <w:tblLook w:val="00A0" w:firstRow="1" w:lastRow="0" w:firstColumn="1" w:lastColumn="0" w:noHBand="0" w:noVBand="0"/>
      </w:tblPr>
      <w:tblGrid>
        <w:gridCol w:w="8820"/>
      </w:tblGrid>
      <w:tr w:rsidR="00FC3F99" w:rsidRPr="0026534E" w14:paraId="03C445AD" w14:textId="77777777" w:rsidTr="004658AF">
        <w:tc>
          <w:tcPr>
            <w:tcW w:w="8820" w:type="dxa"/>
            <w:tcBorders>
              <w:top w:val="dashSmallGap" w:sz="4" w:space="0" w:color="365F91"/>
              <w:left w:val="dashSmallGap" w:sz="4" w:space="0" w:color="365F91"/>
              <w:bottom w:val="dashSmallGap" w:sz="4" w:space="0" w:color="365F91"/>
              <w:right w:val="dashSmallGap" w:sz="4" w:space="0" w:color="365F91"/>
            </w:tcBorders>
            <w:shd w:val="clear" w:color="auto" w:fill="DBE5F1"/>
          </w:tcPr>
          <w:p w14:paraId="58DF8411" w14:textId="77777777" w:rsidR="00FC3F99" w:rsidRPr="00C81683" w:rsidRDefault="00FC3F99" w:rsidP="004658AF">
            <w:pPr>
              <w:rPr>
                <w:b/>
              </w:rPr>
            </w:pPr>
            <w:r w:rsidRPr="00C81683">
              <w:rPr>
                <w:b/>
              </w:rPr>
              <w:t>Tip</w:t>
            </w:r>
          </w:p>
          <w:p w14:paraId="11DA6E40" w14:textId="2B37C8F6" w:rsidR="00FC3F99" w:rsidRPr="0026534E" w:rsidRDefault="00FC3F99" w:rsidP="004658AF">
            <w:pPr>
              <w:pStyle w:val="BulletedList"/>
            </w:pPr>
            <w:r w:rsidRPr="00FC3F99">
              <w:t xml:space="preserve">All records </w:t>
            </w:r>
            <w:r>
              <w:t xml:space="preserve">and </w:t>
            </w:r>
            <w:r w:rsidRPr="00FC3F99">
              <w:t xml:space="preserve">test data (whether created by the voting system or by the test </w:t>
            </w:r>
            <w:r>
              <w:t>staff</w:t>
            </w:r>
            <w:r w:rsidRPr="00FC3F99">
              <w:t>) should be stored safely and privately for future reference. The purpose is twofold: first to protect participant privacy, and second to allow any questions about the test results to be resolved based on direct evidence.</w:t>
            </w:r>
          </w:p>
        </w:tc>
      </w:tr>
    </w:tbl>
    <w:p w14:paraId="52DB6234" w14:textId="77777777" w:rsidR="005623E1" w:rsidRPr="005623E1" w:rsidRDefault="005623E1" w:rsidP="005623E1"/>
    <w:p w14:paraId="13D969C8" w14:textId="77777777" w:rsidR="00956BF6" w:rsidRDefault="00956BF6" w:rsidP="00956BF6">
      <w:pPr>
        <w:suppressAutoHyphens w:val="0"/>
        <w:spacing w:after="0" w:line="240" w:lineRule="auto"/>
      </w:pPr>
    </w:p>
    <w:p w14:paraId="435AE55D" w14:textId="46A9F34E" w:rsidR="00956BF6" w:rsidRDefault="00956BF6" w:rsidP="00956BF6">
      <w:pPr>
        <w:suppressAutoHyphens w:val="0"/>
        <w:spacing w:after="0" w:line="240" w:lineRule="auto"/>
      </w:pPr>
    </w:p>
    <w:p w14:paraId="7BF3FFC2" w14:textId="77777777" w:rsidR="00BE1ECF" w:rsidRDefault="00BE1ECF">
      <w:pPr>
        <w:suppressAutoHyphens w:val="0"/>
        <w:spacing w:after="0" w:line="240" w:lineRule="auto"/>
        <w:rPr>
          <w:rFonts w:asciiTheme="minorHAnsi" w:hAnsiTheme="minorHAnsi" w:cstheme="minorHAnsi"/>
          <w:kern w:val="44"/>
          <w:sz w:val="44"/>
          <w:szCs w:val="40"/>
        </w:rPr>
      </w:pPr>
      <w:r>
        <w:br w:type="page"/>
      </w:r>
    </w:p>
    <w:p w14:paraId="00E7D8AC" w14:textId="2E1F25A5" w:rsidR="00956BF6" w:rsidRDefault="00956BF6" w:rsidP="00956BF6">
      <w:pPr>
        <w:pStyle w:val="Heading1"/>
      </w:pPr>
      <w:bookmarkStart w:id="14" w:name="_Toc167625886"/>
      <w:r>
        <w:lastRenderedPageBreak/>
        <w:t>Step 4: Analysis and reporting</w:t>
      </w:r>
      <w:bookmarkEnd w:id="14"/>
    </w:p>
    <w:p w14:paraId="7AE9D071" w14:textId="66BE294E" w:rsidR="00956BF6" w:rsidRPr="00956BF6" w:rsidRDefault="00956BF6" w:rsidP="00956BF6">
      <w:pPr>
        <w:pStyle w:val="Paragraphbeforelist"/>
      </w:pPr>
      <w:r>
        <w:t>Analysis and reporting the usability test with poll work</w:t>
      </w:r>
      <w:r w:rsidR="00BD308C">
        <w:t>er</w:t>
      </w:r>
      <w:r>
        <w:t>s includes 2 steps:</w:t>
      </w:r>
    </w:p>
    <w:p w14:paraId="43A0BAC4" w14:textId="77777777" w:rsidR="00956BF6" w:rsidRDefault="00956BF6" w:rsidP="00956BF6">
      <w:pPr>
        <w:suppressAutoHyphens w:val="0"/>
        <w:spacing w:after="0" w:line="240" w:lineRule="auto"/>
      </w:pPr>
    </w:p>
    <w:p w14:paraId="07063539" w14:textId="77777777" w:rsidR="004E177B" w:rsidRDefault="004E177B" w:rsidP="003746A2">
      <w:pPr>
        <w:numPr>
          <w:ilvl w:val="0"/>
          <w:numId w:val="8"/>
        </w:numPr>
        <w:suppressAutoHyphens w:val="0"/>
        <w:spacing w:after="0" w:line="240" w:lineRule="auto"/>
      </w:pPr>
      <w:r w:rsidRPr="005420B4">
        <w:rPr>
          <w:rFonts w:eastAsiaTheme="majorEastAsia"/>
        </w:rPr>
        <w:t>Analyze data</w:t>
      </w:r>
      <w:r>
        <w:t xml:space="preserve"> </w:t>
      </w:r>
    </w:p>
    <w:p w14:paraId="14349058" w14:textId="77777777" w:rsidR="004E177B" w:rsidRDefault="004E177B" w:rsidP="003746A2">
      <w:pPr>
        <w:numPr>
          <w:ilvl w:val="0"/>
          <w:numId w:val="8"/>
        </w:numPr>
        <w:suppressAutoHyphens w:val="0"/>
        <w:spacing w:after="0" w:line="240" w:lineRule="auto"/>
      </w:pPr>
      <w:r w:rsidRPr="005420B4">
        <w:rPr>
          <w:rFonts w:eastAsiaTheme="majorEastAsia"/>
        </w:rPr>
        <w:t>Report system results</w:t>
      </w:r>
      <w:r>
        <w:t xml:space="preserve"> </w:t>
      </w:r>
    </w:p>
    <w:p w14:paraId="6AEC934C" w14:textId="0B36CD4A" w:rsidR="004E177B" w:rsidRDefault="004E177B" w:rsidP="004E177B"/>
    <w:p w14:paraId="33489901" w14:textId="1E065D7D" w:rsidR="00956BF6" w:rsidRDefault="00956BF6" w:rsidP="00956BF6">
      <w:pPr>
        <w:pStyle w:val="Heading3"/>
      </w:pPr>
      <w:r>
        <w:t xml:space="preserve">Step 4.1 </w:t>
      </w:r>
      <w:r w:rsidRPr="00C23CF1">
        <w:t>–</w:t>
      </w:r>
      <w:r>
        <w:t xml:space="preserve"> Analyze data </w:t>
      </w:r>
    </w:p>
    <w:p w14:paraId="4413D9B0" w14:textId="77777777" w:rsidR="00FE7109" w:rsidRDefault="00FE7109" w:rsidP="00FE7109">
      <w:r>
        <w:t xml:space="preserve">A pass/fail determination is made for the voting system being tested, based upon the number of participant teams who complete each of the three tasks (opening the polls, conducting polling, and closing the polls). </w:t>
      </w:r>
    </w:p>
    <w:p w14:paraId="47FD77FE" w14:textId="06E19192" w:rsidR="00FE7109" w:rsidRDefault="00FE7109" w:rsidP="00FE7109">
      <w:r>
        <w:t xml:space="preserve">Throughout, successful task completion means that the team completed each task and ended with the voting system in the correct state within the time allotted for that task, and without external assistance (such as coaching from the test administrator). </w:t>
      </w:r>
    </w:p>
    <w:p w14:paraId="169A3BAC" w14:textId="1217EE72" w:rsidR="00FE7109" w:rsidRDefault="00FE7109" w:rsidP="00FE7109">
      <w:pPr>
        <w:pStyle w:val="Paragraphbeforelist"/>
      </w:pPr>
      <w:r>
        <w:t>The system fails if there was any task that more than half the participant teams did not complete because:</w:t>
      </w:r>
    </w:p>
    <w:p w14:paraId="753D33E9" w14:textId="18328EAD" w:rsidR="00FE7109" w:rsidRDefault="00FE7109" w:rsidP="00FE7109">
      <w:pPr>
        <w:pStyle w:val="ListParagraph"/>
      </w:pPr>
      <w:r>
        <w:t>S</w:t>
      </w:r>
      <w:r w:rsidRPr="00AF0B27">
        <w:t>ystem messages were difficult to understand or follow</w:t>
      </w:r>
      <w:r>
        <w:t>.</w:t>
      </w:r>
    </w:p>
    <w:p w14:paraId="09151BBE" w14:textId="4C81DDE8" w:rsidR="00FE7109" w:rsidRDefault="00FE7109" w:rsidP="00FE7109">
      <w:pPr>
        <w:pStyle w:val="ListParagraph"/>
      </w:pPr>
      <w:r>
        <w:t>T</w:t>
      </w:r>
      <w:r w:rsidRPr="00AF0B27">
        <w:t>he documentation was too technically complex</w:t>
      </w:r>
      <w:r>
        <w:t>.</w:t>
      </w:r>
    </w:p>
    <w:p w14:paraId="2E130D44" w14:textId="7A9AEF37" w:rsidR="00FE7109" w:rsidRDefault="00FE7109" w:rsidP="00FE7109">
      <w:pPr>
        <w:pStyle w:val="ListParagraph"/>
      </w:pPr>
      <w:r>
        <w:t>The</w:t>
      </w:r>
      <w:r w:rsidRPr="00AF0B27">
        <w:t xml:space="preserve"> documentation is not presented in a format suitable for the polling place</w:t>
      </w:r>
      <w:r>
        <w:t>.</w:t>
      </w:r>
    </w:p>
    <w:p w14:paraId="4B4B9630" w14:textId="33506410" w:rsidR="00FE7109" w:rsidRDefault="00FE7109" w:rsidP="00FE7109">
      <w:pPr>
        <w:pStyle w:val="Paragraphbeforelist"/>
      </w:pPr>
      <w:r>
        <w:t xml:space="preserve">It is important that the team not only complete the task at </w:t>
      </w:r>
      <w:r w:rsidR="0072368A">
        <w:t>hand but</w:t>
      </w:r>
      <w:r>
        <w:t xml:space="preserve"> recognize that it has done so. </w:t>
      </w:r>
    </w:p>
    <w:p w14:paraId="6DB38939" w14:textId="5C3EC3B3" w:rsidR="00FE7109" w:rsidRDefault="00FE7109" w:rsidP="00FE7109">
      <w:pPr>
        <w:pStyle w:val="ListParagraph"/>
      </w:pPr>
      <w:r>
        <w:t xml:space="preserve">The </w:t>
      </w:r>
      <w:r w:rsidRPr="00FE7109">
        <w:t>system</w:t>
      </w:r>
      <w:r>
        <w:t xml:space="preserve"> passes if </w:t>
      </w:r>
      <w:r w:rsidRPr="00AF0B27">
        <w:t>for each of the tasks, at least half the participant teams completed the task and then confirmed that completion to the test</w:t>
      </w:r>
      <w:r>
        <w:t xml:space="preserve"> administrator</w:t>
      </w:r>
    </w:p>
    <w:p w14:paraId="4251A756" w14:textId="3B4A1EEA" w:rsidR="00FE7109" w:rsidRDefault="00FE7109" w:rsidP="00FE7109">
      <w:r>
        <w:t xml:space="preserve">As the tester observes the teams completing each task, it should be evident that the documentation is </w:t>
      </w:r>
      <w:proofErr w:type="gramStart"/>
      <w:r>
        <w:t>actually helping</w:t>
      </w:r>
      <w:proofErr w:type="gramEnd"/>
      <w:r>
        <w:t xml:space="preserve"> them to do so.</w:t>
      </w:r>
    </w:p>
    <w:p w14:paraId="34B92627" w14:textId="77777777" w:rsidR="00FE7109" w:rsidRDefault="00FE7109" w:rsidP="00FE7109">
      <w:pPr>
        <w:pStyle w:val="Paragraphbeforelist"/>
      </w:pPr>
      <w:r>
        <w:t>The system fails if there was any task that more than half the participant teams did not complete because:</w:t>
      </w:r>
    </w:p>
    <w:p w14:paraId="24D8092B" w14:textId="712014DF" w:rsidR="00FE7109" w:rsidRPr="00FE7109" w:rsidRDefault="00FE7109" w:rsidP="00FE7109">
      <w:pPr>
        <w:pStyle w:val="ListParagraph"/>
      </w:pPr>
      <w:r w:rsidRPr="00FE7109">
        <w:t>The system (instructions and documentation) failed to provide clear and sufficient guidance</w:t>
      </w:r>
    </w:p>
    <w:p w14:paraId="76CDAFF6" w14:textId="3DFA9F62" w:rsidR="00FE7109" w:rsidRPr="00FE7109" w:rsidRDefault="00FE7109" w:rsidP="00FE7109">
      <w:pPr>
        <w:pStyle w:val="ListParagraph"/>
      </w:pPr>
      <w:r w:rsidRPr="00FE7109">
        <w:t xml:space="preserve">The overall system operation is excessively difficult, complex, or </w:t>
      </w:r>
      <w:proofErr w:type="gramStart"/>
      <w:r w:rsidRPr="00FE7109">
        <w:t>error-prone</w:t>
      </w:r>
      <w:proofErr w:type="gramEnd"/>
      <w:r w:rsidRPr="00FE7109">
        <w:t>.</w:t>
      </w:r>
    </w:p>
    <w:p w14:paraId="03229AE7" w14:textId="52C1538F" w:rsidR="00956BF6" w:rsidRDefault="00956BF6" w:rsidP="00956BF6">
      <w:pPr>
        <w:pStyle w:val="Heading3"/>
      </w:pPr>
      <w:r>
        <w:lastRenderedPageBreak/>
        <w:t xml:space="preserve">Step 4.2 </w:t>
      </w:r>
      <w:r w:rsidRPr="00C23CF1">
        <w:t>–</w:t>
      </w:r>
      <w:r>
        <w:t xml:space="preserve"> Report system results</w:t>
      </w:r>
    </w:p>
    <w:p w14:paraId="5DAF706F" w14:textId="488C847B" w:rsidR="00FE7109" w:rsidRDefault="00FE7109" w:rsidP="00FE7109">
      <w:r>
        <w:t xml:space="preserve">The report should be prepared using the Common Industry Format (CIF) for Voting </w:t>
      </w:r>
      <w:r w:rsidR="00AB593C">
        <w:t xml:space="preserve">Systems </w:t>
      </w:r>
      <w:r>
        <w:t>template.</w:t>
      </w:r>
    </w:p>
    <w:p w14:paraId="7750D985" w14:textId="417CF968" w:rsidR="00FE7109" w:rsidRDefault="00FE7109" w:rsidP="00FE7109">
      <w:pPr>
        <w:pStyle w:val="Paragraphbeforelist"/>
      </w:pPr>
      <w:r>
        <w:t>The report should include:</w:t>
      </w:r>
    </w:p>
    <w:p w14:paraId="1E757F95" w14:textId="12A11A19" w:rsidR="00FE7109" w:rsidRDefault="00FE7109" w:rsidP="00FE7109">
      <w:pPr>
        <w:pStyle w:val="ListParagraph"/>
      </w:pPr>
      <w:r>
        <w:t>Identification (make and model) of the voting system being tested</w:t>
      </w:r>
    </w:p>
    <w:p w14:paraId="1CAC4342" w14:textId="77777777" w:rsidR="00FE7109" w:rsidRDefault="00FE7109" w:rsidP="00FE7109">
      <w:pPr>
        <w:pStyle w:val="ListParagraph"/>
      </w:pPr>
      <w:r>
        <w:t xml:space="preserve">Results of each pass/fail assertion evaluated (both for the expert inspection/review as well as the test) </w:t>
      </w:r>
    </w:p>
    <w:p w14:paraId="2B5195DD" w14:textId="77777777" w:rsidR="00C81683" w:rsidRPr="00C81683" w:rsidRDefault="00C81683" w:rsidP="00C81683"/>
    <w:p w14:paraId="31C9EA2B" w14:textId="77777777" w:rsidR="00C81683" w:rsidRPr="00C81683" w:rsidRDefault="00C81683" w:rsidP="00C81683"/>
    <w:p w14:paraId="347ECC0E" w14:textId="2A293662" w:rsidR="00F06421" w:rsidRPr="00C81683" w:rsidRDefault="00C81683" w:rsidP="00C81683">
      <w:pPr>
        <w:tabs>
          <w:tab w:val="left" w:pos="2864"/>
        </w:tabs>
      </w:pPr>
      <w:r>
        <w:tab/>
      </w:r>
    </w:p>
    <w:sectPr w:rsidR="00F06421" w:rsidRPr="00C81683" w:rsidSect="004C37A9">
      <w:footerReference w:type="default" r:id="rId15"/>
      <w:footerReference w:type="first" r:id="rId16"/>
      <w:pgSz w:w="12240" w:h="15840"/>
      <w:pgMar w:top="1440" w:right="1440" w:bottom="1440" w:left="1440" w:header="720" w:footer="3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727E" w14:textId="77777777" w:rsidR="00056AF5" w:rsidRDefault="00056AF5" w:rsidP="00C81683">
      <w:r>
        <w:separator/>
      </w:r>
    </w:p>
  </w:endnote>
  <w:endnote w:type="continuationSeparator" w:id="0">
    <w:p w14:paraId="0D5028F3" w14:textId="77777777" w:rsidR="00056AF5" w:rsidRDefault="00056AF5" w:rsidP="00C8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4AFB" w14:textId="77777777" w:rsidR="005623E1" w:rsidRDefault="005623E1" w:rsidP="00C81683">
    <w:pPr>
      <w:pStyle w:val="Footer"/>
    </w:pPr>
  </w:p>
  <w:p w14:paraId="74AB8520" w14:textId="66FD05DC" w:rsidR="005623E1" w:rsidRPr="0025670E" w:rsidRDefault="005623E1" w:rsidP="00C81683">
    <w:pPr>
      <w:pStyle w:val="Footer"/>
    </w:pPr>
    <w:r>
      <w:t xml:space="preserve">Guidelines for testing voting systems for </w:t>
    </w:r>
    <w:r w:rsidR="008D4C32">
      <w:t xml:space="preserve">election </w:t>
    </w:r>
    <w:r>
      <w:t>worker usability</w:t>
    </w:r>
    <w:r>
      <w:tab/>
    </w:r>
    <w:r w:rsidR="008D4C32">
      <w:t xml:space="preserve"> </w:t>
    </w:r>
    <w:r w:rsidRPr="0025670E">
      <w:rPr>
        <w:shd w:val="clear" w:color="auto" w:fill="FFFFFF"/>
      </w:rPr>
      <w:fldChar w:fldCharType="begin"/>
    </w:r>
    <w:r w:rsidRPr="0025670E">
      <w:rPr>
        <w:shd w:val="clear" w:color="auto" w:fill="FFFFFF"/>
      </w:rPr>
      <w:instrText xml:space="preserve"> PAGE   \* MERGEFORMAT </w:instrText>
    </w:r>
    <w:r w:rsidRPr="0025670E">
      <w:rPr>
        <w:shd w:val="clear" w:color="auto" w:fill="FFFFFF"/>
      </w:rPr>
      <w:fldChar w:fldCharType="separate"/>
    </w:r>
    <w:r>
      <w:rPr>
        <w:noProof/>
        <w:shd w:val="clear" w:color="auto" w:fill="FFFFFF"/>
      </w:rPr>
      <w:t>28</w:t>
    </w:r>
    <w:r w:rsidRPr="0025670E">
      <w:rPr>
        <w:shd w:val="clear" w:color="auto" w:fill="FFFFFF"/>
      </w:rPr>
      <w:fldChar w:fldCharType="end"/>
    </w:r>
  </w:p>
  <w:p w14:paraId="7736DA12" w14:textId="77777777" w:rsidR="005623E1" w:rsidRDefault="005623E1" w:rsidP="00C81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54FA" w14:textId="77777777" w:rsidR="005623E1" w:rsidRDefault="005623E1" w:rsidP="00C81683">
    <w:pPr>
      <w:pStyle w:val="Footer"/>
    </w:pPr>
    <w:bookmarkStart w:id="15" w:name="_Toc225413559"/>
    <w:bookmarkStart w:id="16" w:name="_Toc225413699"/>
    <w:bookmarkStart w:id="17" w:name="_Toc225413840"/>
  </w:p>
  <w:bookmarkEnd w:id="15"/>
  <w:bookmarkEnd w:id="16"/>
  <w:bookmarkEnd w:id="17"/>
  <w:p w14:paraId="2C0682CC" w14:textId="6EBA1B05" w:rsidR="005623E1" w:rsidRPr="005A25DA" w:rsidRDefault="005623E1" w:rsidP="00C81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E0D8" w14:textId="77777777" w:rsidR="00056AF5" w:rsidRDefault="00056AF5" w:rsidP="00C81683">
      <w:r>
        <w:separator/>
      </w:r>
    </w:p>
  </w:footnote>
  <w:footnote w:type="continuationSeparator" w:id="0">
    <w:p w14:paraId="70B9AE7B" w14:textId="77777777" w:rsidR="00056AF5" w:rsidRDefault="00056AF5" w:rsidP="00C81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0A14C8"/>
    <w:lvl w:ilvl="0">
      <w:start w:val="1"/>
      <w:numFmt w:val="decimal"/>
      <w:suff w:val="space"/>
      <w:lvlText w:val="Chapter %1"/>
      <w:lvlJc w:val="left"/>
      <w:rPr>
        <w:rFonts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upperLetter"/>
      <w:pStyle w:val="Heading9"/>
      <w:suff w:val="nothing"/>
      <w:lvlText w:val="Appendix %9"/>
      <w:lvlJc w:val="left"/>
      <w:rPr>
        <w:rFonts w:ascii="Arial" w:hAnsi="Arial" w:cs="Times New Roman" w:hint="default"/>
        <w:b w:val="0"/>
        <w:i w:val="0"/>
        <w:sz w:val="36"/>
      </w:rPr>
    </w:lvl>
  </w:abstractNum>
  <w:abstractNum w:abstractNumId="1" w15:restartNumberingAfterBreak="0">
    <w:nsid w:val="01A00932"/>
    <w:multiLevelType w:val="hybridMultilevel"/>
    <w:tmpl w:val="E996CA86"/>
    <w:lvl w:ilvl="0" w:tplc="24E8300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51D66"/>
    <w:multiLevelType w:val="hybridMultilevel"/>
    <w:tmpl w:val="22F8CB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1C76CEE"/>
    <w:multiLevelType w:val="hybridMultilevel"/>
    <w:tmpl w:val="4EE065A2"/>
    <w:lvl w:ilvl="0" w:tplc="058078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ED026D"/>
    <w:multiLevelType w:val="hybridMultilevel"/>
    <w:tmpl w:val="5CFE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00E36"/>
    <w:multiLevelType w:val="multilevel"/>
    <w:tmpl w:val="B888B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55F75"/>
    <w:multiLevelType w:val="multilevel"/>
    <w:tmpl w:val="A744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B0C9C"/>
    <w:multiLevelType w:val="hybridMultilevel"/>
    <w:tmpl w:val="AAA2BC0C"/>
    <w:lvl w:ilvl="0" w:tplc="8F0AE40A">
      <w:start w:val="1"/>
      <w:numFmt w:val="bullet"/>
      <w:pStyle w:val="Paragraphlis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AFB11F5"/>
    <w:multiLevelType w:val="multilevel"/>
    <w:tmpl w:val="2310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23DC3"/>
    <w:multiLevelType w:val="hybridMultilevel"/>
    <w:tmpl w:val="8602A194"/>
    <w:lvl w:ilvl="0" w:tplc="12DCFEE4">
      <w:start w:val="1"/>
      <w:numFmt w:val="bullet"/>
      <w:pStyle w:val="BulletedList"/>
      <w:lvlText w:val=""/>
      <w:lvlJc w:val="left"/>
      <w:pPr>
        <w:ind w:left="768" w:hanging="360"/>
      </w:pPr>
      <w:rPr>
        <w:rFonts w:ascii="Wingdings" w:hAnsi="Wingdings" w:hint="default"/>
        <w:color w:val="auto"/>
      </w:rPr>
    </w:lvl>
    <w:lvl w:ilvl="1" w:tplc="85962A60">
      <w:start w:val="1"/>
      <w:numFmt w:val="bullet"/>
      <w:lvlText w:val="–"/>
      <w:lvlJc w:val="left"/>
      <w:pPr>
        <w:ind w:left="1488" w:hanging="360"/>
      </w:pPr>
      <w:rPr>
        <w:rFonts w:ascii="Franklin Gothic Book" w:hAnsi="Franklin Gothic Book"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4A614008"/>
    <w:multiLevelType w:val="hybridMultilevel"/>
    <w:tmpl w:val="3A7613DC"/>
    <w:lvl w:ilvl="0" w:tplc="396AE5A8">
      <w:start w:val="1"/>
      <w:numFmt w:val="bullet"/>
      <w:pStyle w:val="Conditions-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C0E90"/>
    <w:multiLevelType w:val="multilevel"/>
    <w:tmpl w:val="B888B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5D5AC8"/>
    <w:multiLevelType w:val="hybridMultilevel"/>
    <w:tmpl w:val="D1D0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173CC"/>
    <w:multiLevelType w:val="multilevel"/>
    <w:tmpl w:val="B888B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2552294">
    <w:abstractNumId w:val="0"/>
  </w:num>
  <w:num w:numId="2" w16cid:durableId="1568686401">
    <w:abstractNumId w:val="1"/>
  </w:num>
  <w:num w:numId="3" w16cid:durableId="85619161">
    <w:abstractNumId w:val="7"/>
  </w:num>
  <w:num w:numId="4" w16cid:durableId="1866405500">
    <w:abstractNumId w:val="9"/>
  </w:num>
  <w:num w:numId="5" w16cid:durableId="518470273">
    <w:abstractNumId w:val="5"/>
  </w:num>
  <w:num w:numId="6" w16cid:durableId="1595746704">
    <w:abstractNumId w:val="10"/>
  </w:num>
  <w:num w:numId="7" w16cid:durableId="1521162866">
    <w:abstractNumId w:val="11"/>
  </w:num>
  <w:num w:numId="8" w16cid:durableId="1783107309">
    <w:abstractNumId w:val="13"/>
  </w:num>
  <w:num w:numId="9" w16cid:durableId="132215707">
    <w:abstractNumId w:val="6"/>
  </w:num>
  <w:num w:numId="10" w16cid:durableId="1197625421">
    <w:abstractNumId w:val="8"/>
  </w:num>
  <w:num w:numId="11" w16cid:durableId="1253779712">
    <w:abstractNumId w:val="4"/>
  </w:num>
  <w:num w:numId="12" w16cid:durableId="1596742097">
    <w:abstractNumId w:val="12"/>
  </w:num>
  <w:num w:numId="13" w16cid:durableId="1489246662">
    <w:abstractNumId w:val="2"/>
  </w:num>
  <w:num w:numId="14" w16cid:durableId="76881676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07"/>
    <w:rsid w:val="00001588"/>
    <w:rsid w:val="00003948"/>
    <w:rsid w:val="00003A19"/>
    <w:rsid w:val="000100FE"/>
    <w:rsid w:val="000114DC"/>
    <w:rsid w:val="000177E2"/>
    <w:rsid w:val="00021791"/>
    <w:rsid w:val="00021869"/>
    <w:rsid w:val="00024339"/>
    <w:rsid w:val="00024763"/>
    <w:rsid w:val="00031AF7"/>
    <w:rsid w:val="00032015"/>
    <w:rsid w:val="00040C76"/>
    <w:rsid w:val="00046AB1"/>
    <w:rsid w:val="000534A3"/>
    <w:rsid w:val="0005592D"/>
    <w:rsid w:val="00056172"/>
    <w:rsid w:val="000568C8"/>
    <w:rsid w:val="00056AF5"/>
    <w:rsid w:val="00062550"/>
    <w:rsid w:val="00063A92"/>
    <w:rsid w:val="000678CA"/>
    <w:rsid w:val="000736AE"/>
    <w:rsid w:val="0007406B"/>
    <w:rsid w:val="00077D5D"/>
    <w:rsid w:val="000906D9"/>
    <w:rsid w:val="00092158"/>
    <w:rsid w:val="000930F1"/>
    <w:rsid w:val="00094D36"/>
    <w:rsid w:val="000969AF"/>
    <w:rsid w:val="000A27D6"/>
    <w:rsid w:val="000A3E62"/>
    <w:rsid w:val="000A52BC"/>
    <w:rsid w:val="000B12FA"/>
    <w:rsid w:val="000B196A"/>
    <w:rsid w:val="000B2A13"/>
    <w:rsid w:val="000B4C25"/>
    <w:rsid w:val="000C1102"/>
    <w:rsid w:val="000C500F"/>
    <w:rsid w:val="000C66B3"/>
    <w:rsid w:val="000C77DD"/>
    <w:rsid w:val="000D0388"/>
    <w:rsid w:val="000D4281"/>
    <w:rsid w:val="000D6E45"/>
    <w:rsid w:val="000E1024"/>
    <w:rsid w:val="000E73C6"/>
    <w:rsid w:val="000E7A01"/>
    <w:rsid w:val="000F46BB"/>
    <w:rsid w:val="000F55B2"/>
    <w:rsid w:val="000F654A"/>
    <w:rsid w:val="001003C2"/>
    <w:rsid w:val="001044EF"/>
    <w:rsid w:val="00107494"/>
    <w:rsid w:val="00107BAB"/>
    <w:rsid w:val="00110BAB"/>
    <w:rsid w:val="00113DA5"/>
    <w:rsid w:val="001144C0"/>
    <w:rsid w:val="001144EC"/>
    <w:rsid w:val="00115856"/>
    <w:rsid w:val="00116289"/>
    <w:rsid w:val="00117E56"/>
    <w:rsid w:val="001212BD"/>
    <w:rsid w:val="0012186D"/>
    <w:rsid w:val="00122330"/>
    <w:rsid w:val="00125C7C"/>
    <w:rsid w:val="00131ADE"/>
    <w:rsid w:val="00131E60"/>
    <w:rsid w:val="001347D3"/>
    <w:rsid w:val="00135EAC"/>
    <w:rsid w:val="001378C7"/>
    <w:rsid w:val="00137D6A"/>
    <w:rsid w:val="0014289C"/>
    <w:rsid w:val="001444F7"/>
    <w:rsid w:val="001465EF"/>
    <w:rsid w:val="001579F4"/>
    <w:rsid w:val="00157F00"/>
    <w:rsid w:val="00164C0A"/>
    <w:rsid w:val="001657DB"/>
    <w:rsid w:val="00166831"/>
    <w:rsid w:val="0017287F"/>
    <w:rsid w:val="00176C28"/>
    <w:rsid w:val="001777F4"/>
    <w:rsid w:val="00190A61"/>
    <w:rsid w:val="00190B83"/>
    <w:rsid w:val="00191D2B"/>
    <w:rsid w:val="001920DB"/>
    <w:rsid w:val="001940A4"/>
    <w:rsid w:val="001A1787"/>
    <w:rsid w:val="001A1FFA"/>
    <w:rsid w:val="001A5C66"/>
    <w:rsid w:val="001C03B3"/>
    <w:rsid w:val="001C297D"/>
    <w:rsid w:val="001C7ACA"/>
    <w:rsid w:val="001D321C"/>
    <w:rsid w:val="001D444E"/>
    <w:rsid w:val="001D6D7F"/>
    <w:rsid w:val="001E3C65"/>
    <w:rsid w:val="001E448B"/>
    <w:rsid w:val="001E46E3"/>
    <w:rsid w:val="001E6D87"/>
    <w:rsid w:val="00212646"/>
    <w:rsid w:val="00212B76"/>
    <w:rsid w:val="002139A9"/>
    <w:rsid w:val="00217F70"/>
    <w:rsid w:val="00224818"/>
    <w:rsid w:val="002262EF"/>
    <w:rsid w:val="00230E18"/>
    <w:rsid w:val="00231B9D"/>
    <w:rsid w:val="0023350A"/>
    <w:rsid w:val="0023439C"/>
    <w:rsid w:val="002403AE"/>
    <w:rsid w:val="002403B6"/>
    <w:rsid w:val="0024148C"/>
    <w:rsid w:val="00241909"/>
    <w:rsid w:val="0024327B"/>
    <w:rsid w:val="002469C2"/>
    <w:rsid w:val="00247654"/>
    <w:rsid w:val="0024799D"/>
    <w:rsid w:val="00251A6B"/>
    <w:rsid w:val="0025670E"/>
    <w:rsid w:val="00257A15"/>
    <w:rsid w:val="0026534E"/>
    <w:rsid w:val="002661DF"/>
    <w:rsid w:val="0027125B"/>
    <w:rsid w:val="00271D4B"/>
    <w:rsid w:val="00274077"/>
    <w:rsid w:val="00276227"/>
    <w:rsid w:val="00277326"/>
    <w:rsid w:val="00285E86"/>
    <w:rsid w:val="00285F99"/>
    <w:rsid w:val="002870F3"/>
    <w:rsid w:val="00287294"/>
    <w:rsid w:val="00287740"/>
    <w:rsid w:val="002A1B1B"/>
    <w:rsid w:val="002A2681"/>
    <w:rsid w:val="002A3B85"/>
    <w:rsid w:val="002A65F4"/>
    <w:rsid w:val="002A748D"/>
    <w:rsid w:val="002B7FDD"/>
    <w:rsid w:val="002C039E"/>
    <w:rsid w:val="002C211A"/>
    <w:rsid w:val="002C2D97"/>
    <w:rsid w:val="002C302C"/>
    <w:rsid w:val="002C3489"/>
    <w:rsid w:val="002C4089"/>
    <w:rsid w:val="002C51AB"/>
    <w:rsid w:val="002C58C6"/>
    <w:rsid w:val="002C6031"/>
    <w:rsid w:val="002C705E"/>
    <w:rsid w:val="002C7C91"/>
    <w:rsid w:val="002D164C"/>
    <w:rsid w:val="002D1A7A"/>
    <w:rsid w:val="002D3ABC"/>
    <w:rsid w:val="002D5E9A"/>
    <w:rsid w:val="002E1152"/>
    <w:rsid w:val="002E3794"/>
    <w:rsid w:val="002E54CD"/>
    <w:rsid w:val="002E64A1"/>
    <w:rsid w:val="002F1898"/>
    <w:rsid w:val="002F5110"/>
    <w:rsid w:val="00307DB9"/>
    <w:rsid w:val="003156EB"/>
    <w:rsid w:val="00323510"/>
    <w:rsid w:val="0032718D"/>
    <w:rsid w:val="00337462"/>
    <w:rsid w:val="00346808"/>
    <w:rsid w:val="003469C5"/>
    <w:rsid w:val="003515D5"/>
    <w:rsid w:val="0035176A"/>
    <w:rsid w:val="003529D5"/>
    <w:rsid w:val="003618FE"/>
    <w:rsid w:val="003661C9"/>
    <w:rsid w:val="00370E49"/>
    <w:rsid w:val="0037168C"/>
    <w:rsid w:val="00373648"/>
    <w:rsid w:val="0037405C"/>
    <w:rsid w:val="003746A2"/>
    <w:rsid w:val="003852FA"/>
    <w:rsid w:val="00392191"/>
    <w:rsid w:val="00393F6F"/>
    <w:rsid w:val="0039659D"/>
    <w:rsid w:val="003B1BA9"/>
    <w:rsid w:val="003B4AFB"/>
    <w:rsid w:val="003B503E"/>
    <w:rsid w:val="003B78FA"/>
    <w:rsid w:val="003C0D54"/>
    <w:rsid w:val="003C6547"/>
    <w:rsid w:val="003D3C58"/>
    <w:rsid w:val="003D53B9"/>
    <w:rsid w:val="003D6867"/>
    <w:rsid w:val="003E0153"/>
    <w:rsid w:val="003F5F0D"/>
    <w:rsid w:val="003F7C95"/>
    <w:rsid w:val="00403ECD"/>
    <w:rsid w:val="00404C81"/>
    <w:rsid w:val="00405714"/>
    <w:rsid w:val="00410937"/>
    <w:rsid w:val="00411290"/>
    <w:rsid w:val="00411F73"/>
    <w:rsid w:val="0041305E"/>
    <w:rsid w:val="00415E9E"/>
    <w:rsid w:val="00417DD7"/>
    <w:rsid w:val="00420751"/>
    <w:rsid w:val="00420F67"/>
    <w:rsid w:val="00421C74"/>
    <w:rsid w:val="00422106"/>
    <w:rsid w:val="00423756"/>
    <w:rsid w:val="00427007"/>
    <w:rsid w:val="00431541"/>
    <w:rsid w:val="00442427"/>
    <w:rsid w:val="0044310C"/>
    <w:rsid w:val="004438DB"/>
    <w:rsid w:val="004461C5"/>
    <w:rsid w:val="00455573"/>
    <w:rsid w:val="00457EB3"/>
    <w:rsid w:val="004622C0"/>
    <w:rsid w:val="0046294A"/>
    <w:rsid w:val="00462CF2"/>
    <w:rsid w:val="00463BE2"/>
    <w:rsid w:val="00466C49"/>
    <w:rsid w:val="00467C7D"/>
    <w:rsid w:val="00480334"/>
    <w:rsid w:val="00483CD0"/>
    <w:rsid w:val="0048421C"/>
    <w:rsid w:val="004934D5"/>
    <w:rsid w:val="0049728B"/>
    <w:rsid w:val="004A366C"/>
    <w:rsid w:val="004A6715"/>
    <w:rsid w:val="004A723D"/>
    <w:rsid w:val="004B348B"/>
    <w:rsid w:val="004C0AEB"/>
    <w:rsid w:val="004C2427"/>
    <w:rsid w:val="004C2E66"/>
    <w:rsid w:val="004C326E"/>
    <w:rsid w:val="004C37A9"/>
    <w:rsid w:val="004C4B3C"/>
    <w:rsid w:val="004C6C2F"/>
    <w:rsid w:val="004D2F95"/>
    <w:rsid w:val="004D3B6D"/>
    <w:rsid w:val="004D5E7A"/>
    <w:rsid w:val="004E177B"/>
    <w:rsid w:val="004E2F1F"/>
    <w:rsid w:val="004E4E23"/>
    <w:rsid w:val="004E5CFB"/>
    <w:rsid w:val="004F2A0E"/>
    <w:rsid w:val="004F2BCE"/>
    <w:rsid w:val="004F4AC8"/>
    <w:rsid w:val="00500E9C"/>
    <w:rsid w:val="00501EF3"/>
    <w:rsid w:val="00502DDF"/>
    <w:rsid w:val="00505A72"/>
    <w:rsid w:val="0051115F"/>
    <w:rsid w:val="00512429"/>
    <w:rsid w:val="00514475"/>
    <w:rsid w:val="00516F65"/>
    <w:rsid w:val="005173DC"/>
    <w:rsid w:val="00522B88"/>
    <w:rsid w:val="00523DBE"/>
    <w:rsid w:val="00523F92"/>
    <w:rsid w:val="00526BE5"/>
    <w:rsid w:val="00527041"/>
    <w:rsid w:val="005313E6"/>
    <w:rsid w:val="00534316"/>
    <w:rsid w:val="005416FD"/>
    <w:rsid w:val="00551AEE"/>
    <w:rsid w:val="00551BB1"/>
    <w:rsid w:val="00551F71"/>
    <w:rsid w:val="00556DB8"/>
    <w:rsid w:val="00557048"/>
    <w:rsid w:val="00557D02"/>
    <w:rsid w:val="005623E1"/>
    <w:rsid w:val="00571746"/>
    <w:rsid w:val="005728BD"/>
    <w:rsid w:val="00572967"/>
    <w:rsid w:val="00574359"/>
    <w:rsid w:val="00576654"/>
    <w:rsid w:val="00590810"/>
    <w:rsid w:val="00592A67"/>
    <w:rsid w:val="005A0172"/>
    <w:rsid w:val="005A25DA"/>
    <w:rsid w:val="005A2796"/>
    <w:rsid w:val="005B01CE"/>
    <w:rsid w:val="005B3BE4"/>
    <w:rsid w:val="005B418F"/>
    <w:rsid w:val="005B5B2B"/>
    <w:rsid w:val="005B76C1"/>
    <w:rsid w:val="005C12D1"/>
    <w:rsid w:val="005C148C"/>
    <w:rsid w:val="005C7EE4"/>
    <w:rsid w:val="005D24B8"/>
    <w:rsid w:val="005D4354"/>
    <w:rsid w:val="005D49E2"/>
    <w:rsid w:val="005D6EE4"/>
    <w:rsid w:val="005E225A"/>
    <w:rsid w:val="005E2C29"/>
    <w:rsid w:val="005E64FF"/>
    <w:rsid w:val="005F0172"/>
    <w:rsid w:val="005F5BFF"/>
    <w:rsid w:val="005F74E8"/>
    <w:rsid w:val="005F75CC"/>
    <w:rsid w:val="00601951"/>
    <w:rsid w:val="006064CB"/>
    <w:rsid w:val="00607BD9"/>
    <w:rsid w:val="006124BA"/>
    <w:rsid w:val="00614B73"/>
    <w:rsid w:val="00615DF3"/>
    <w:rsid w:val="00620B9B"/>
    <w:rsid w:val="00622D81"/>
    <w:rsid w:val="006274A6"/>
    <w:rsid w:val="0063289C"/>
    <w:rsid w:val="00637D11"/>
    <w:rsid w:val="00640B4C"/>
    <w:rsid w:val="00643F7C"/>
    <w:rsid w:val="006451D8"/>
    <w:rsid w:val="006475A7"/>
    <w:rsid w:val="006478FF"/>
    <w:rsid w:val="00647ED7"/>
    <w:rsid w:val="00654BD9"/>
    <w:rsid w:val="00663AC5"/>
    <w:rsid w:val="006650EF"/>
    <w:rsid w:val="006659F4"/>
    <w:rsid w:val="0066738C"/>
    <w:rsid w:val="00670702"/>
    <w:rsid w:val="00670CD0"/>
    <w:rsid w:val="0067359F"/>
    <w:rsid w:val="00673BFE"/>
    <w:rsid w:val="00674CDC"/>
    <w:rsid w:val="00680BF8"/>
    <w:rsid w:val="006814BC"/>
    <w:rsid w:val="0068175C"/>
    <w:rsid w:val="00681EA4"/>
    <w:rsid w:val="00684060"/>
    <w:rsid w:val="006840FE"/>
    <w:rsid w:val="00687995"/>
    <w:rsid w:val="0069070B"/>
    <w:rsid w:val="00691389"/>
    <w:rsid w:val="006A131A"/>
    <w:rsid w:val="006A5780"/>
    <w:rsid w:val="006A5BC5"/>
    <w:rsid w:val="006A67F4"/>
    <w:rsid w:val="006B1262"/>
    <w:rsid w:val="006C0BCF"/>
    <w:rsid w:val="006C24ED"/>
    <w:rsid w:val="006C4F27"/>
    <w:rsid w:val="006C50C9"/>
    <w:rsid w:val="006D3991"/>
    <w:rsid w:val="006D7AD6"/>
    <w:rsid w:val="006E28F1"/>
    <w:rsid w:val="006E5355"/>
    <w:rsid w:val="00714DFA"/>
    <w:rsid w:val="0072368A"/>
    <w:rsid w:val="007243CC"/>
    <w:rsid w:val="00724996"/>
    <w:rsid w:val="00724C5A"/>
    <w:rsid w:val="00724CF5"/>
    <w:rsid w:val="00727DD4"/>
    <w:rsid w:val="00731CF6"/>
    <w:rsid w:val="00736E5F"/>
    <w:rsid w:val="00737CDB"/>
    <w:rsid w:val="00740C29"/>
    <w:rsid w:val="00742867"/>
    <w:rsid w:val="00744CCA"/>
    <w:rsid w:val="007459B2"/>
    <w:rsid w:val="00745A83"/>
    <w:rsid w:val="0075160F"/>
    <w:rsid w:val="00752050"/>
    <w:rsid w:val="0075601E"/>
    <w:rsid w:val="007632CF"/>
    <w:rsid w:val="00764B96"/>
    <w:rsid w:val="00765A8B"/>
    <w:rsid w:val="007747F5"/>
    <w:rsid w:val="00776535"/>
    <w:rsid w:val="00781F2A"/>
    <w:rsid w:val="00786B99"/>
    <w:rsid w:val="0078773F"/>
    <w:rsid w:val="00787786"/>
    <w:rsid w:val="0079145D"/>
    <w:rsid w:val="00791B07"/>
    <w:rsid w:val="00793CD9"/>
    <w:rsid w:val="007A05EA"/>
    <w:rsid w:val="007A3E0D"/>
    <w:rsid w:val="007A4A3D"/>
    <w:rsid w:val="007A6250"/>
    <w:rsid w:val="007B5BB8"/>
    <w:rsid w:val="007B6A78"/>
    <w:rsid w:val="007C01E1"/>
    <w:rsid w:val="007C4ED8"/>
    <w:rsid w:val="007D25F0"/>
    <w:rsid w:val="007D409A"/>
    <w:rsid w:val="007D7245"/>
    <w:rsid w:val="007D7938"/>
    <w:rsid w:val="007D7E00"/>
    <w:rsid w:val="007E204E"/>
    <w:rsid w:val="007E485D"/>
    <w:rsid w:val="007E66A2"/>
    <w:rsid w:val="007F2074"/>
    <w:rsid w:val="007F3BCE"/>
    <w:rsid w:val="007F4D93"/>
    <w:rsid w:val="007F7BB5"/>
    <w:rsid w:val="008042F1"/>
    <w:rsid w:val="0080519A"/>
    <w:rsid w:val="008054DC"/>
    <w:rsid w:val="008103C5"/>
    <w:rsid w:val="00810B19"/>
    <w:rsid w:val="0081618B"/>
    <w:rsid w:val="00830DC4"/>
    <w:rsid w:val="00835586"/>
    <w:rsid w:val="00835BC9"/>
    <w:rsid w:val="00835E5B"/>
    <w:rsid w:val="00836A71"/>
    <w:rsid w:val="008417C3"/>
    <w:rsid w:val="008467E9"/>
    <w:rsid w:val="0084723C"/>
    <w:rsid w:val="008504E2"/>
    <w:rsid w:val="008505B9"/>
    <w:rsid w:val="00853467"/>
    <w:rsid w:val="008541CF"/>
    <w:rsid w:val="00861BA7"/>
    <w:rsid w:val="00871530"/>
    <w:rsid w:val="0087404F"/>
    <w:rsid w:val="008829D1"/>
    <w:rsid w:val="00883EA0"/>
    <w:rsid w:val="0089076D"/>
    <w:rsid w:val="008966B0"/>
    <w:rsid w:val="008A50EE"/>
    <w:rsid w:val="008A603D"/>
    <w:rsid w:val="008A72E0"/>
    <w:rsid w:val="008B0E42"/>
    <w:rsid w:val="008B2D3F"/>
    <w:rsid w:val="008C0DE1"/>
    <w:rsid w:val="008D3185"/>
    <w:rsid w:val="008D42A0"/>
    <w:rsid w:val="008D4C32"/>
    <w:rsid w:val="008D7723"/>
    <w:rsid w:val="008E3FA9"/>
    <w:rsid w:val="008F6DBE"/>
    <w:rsid w:val="00901EB1"/>
    <w:rsid w:val="00905C37"/>
    <w:rsid w:val="00907985"/>
    <w:rsid w:val="00910846"/>
    <w:rsid w:val="00913B16"/>
    <w:rsid w:val="00917687"/>
    <w:rsid w:val="00917DF8"/>
    <w:rsid w:val="00927BEF"/>
    <w:rsid w:val="00930219"/>
    <w:rsid w:val="009362CC"/>
    <w:rsid w:val="0093667B"/>
    <w:rsid w:val="00936CB5"/>
    <w:rsid w:val="00937974"/>
    <w:rsid w:val="00937D3F"/>
    <w:rsid w:val="0094111F"/>
    <w:rsid w:val="009428D6"/>
    <w:rsid w:val="00955AB5"/>
    <w:rsid w:val="00956BF6"/>
    <w:rsid w:val="00957A00"/>
    <w:rsid w:val="00960740"/>
    <w:rsid w:val="00961CBC"/>
    <w:rsid w:val="00964F8D"/>
    <w:rsid w:val="009658D0"/>
    <w:rsid w:val="00966A73"/>
    <w:rsid w:val="009746BA"/>
    <w:rsid w:val="009767BC"/>
    <w:rsid w:val="0098073D"/>
    <w:rsid w:val="00981793"/>
    <w:rsid w:val="0098402C"/>
    <w:rsid w:val="00984557"/>
    <w:rsid w:val="0098692C"/>
    <w:rsid w:val="009911D7"/>
    <w:rsid w:val="00992C0C"/>
    <w:rsid w:val="00993E6D"/>
    <w:rsid w:val="009A0DE1"/>
    <w:rsid w:val="009A4CF3"/>
    <w:rsid w:val="009B37D4"/>
    <w:rsid w:val="009B4796"/>
    <w:rsid w:val="009B4C3F"/>
    <w:rsid w:val="009C4558"/>
    <w:rsid w:val="009D08EB"/>
    <w:rsid w:val="009D241C"/>
    <w:rsid w:val="009D3868"/>
    <w:rsid w:val="009D7DEB"/>
    <w:rsid w:val="009E4A8A"/>
    <w:rsid w:val="009F4C88"/>
    <w:rsid w:val="009F58F6"/>
    <w:rsid w:val="009F7851"/>
    <w:rsid w:val="00A06047"/>
    <w:rsid w:val="00A065E8"/>
    <w:rsid w:val="00A12F91"/>
    <w:rsid w:val="00A1655A"/>
    <w:rsid w:val="00A23E69"/>
    <w:rsid w:val="00A33E9E"/>
    <w:rsid w:val="00A4028F"/>
    <w:rsid w:val="00A4061A"/>
    <w:rsid w:val="00A40E95"/>
    <w:rsid w:val="00A47704"/>
    <w:rsid w:val="00A47A3B"/>
    <w:rsid w:val="00A50F5A"/>
    <w:rsid w:val="00A60C4E"/>
    <w:rsid w:val="00A6174B"/>
    <w:rsid w:val="00A74479"/>
    <w:rsid w:val="00A76D49"/>
    <w:rsid w:val="00A836D1"/>
    <w:rsid w:val="00A84E91"/>
    <w:rsid w:val="00A870B1"/>
    <w:rsid w:val="00A87577"/>
    <w:rsid w:val="00AA0E73"/>
    <w:rsid w:val="00AA57AE"/>
    <w:rsid w:val="00AB388B"/>
    <w:rsid w:val="00AB593C"/>
    <w:rsid w:val="00AC152B"/>
    <w:rsid w:val="00AD59BE"/>
    <w:rsid w:val="00AE51EB"/>
    <w:rsid w:val="00AE7DB3"/>
    <w:rsid w:val="00AF3904"/>
    <w:rsid w:val="00B07B15"/>
    <w:rsid w:val="00B14C0B"/>
    <w:rsid w:val="00B172BF"/>
    <w:rsid w:val="00B2206F"/>
    <w:rsid w:val="00B37330"/>
    <w:rsid w:val="00B37538"/>
    <w:rsid w:val="00B465CB"/>
    <w:rsid w:val="00B470AA"/>
    <w:rsid w:val="00B4724D"/>
    <w:rsid w:val="00B53AFB"/>
    <w:rsid w:val="00B64210"/>
    <w:rsid w:val="00B86622"/>
    <w:rsid w:val="00B932F4"/>
    <w:rsid w:val="00B9730B"/>
    <w:rsid w:val="00BA73C7"/>
    <w:rsid w:val="00BB4CF9"/>
    <w:rsid w:val="00BC1081"/>
    <w:rsid w:val="00BC142D"/>
    <w:rsid w:val="00BC4B79"/>
    <w:rsid w:val="00BD1FF4"/>
    <w:rsid w:val="00BD308C"/>
    <w:rsid w:val="00BE1ECF"/>
    <w:rsid w:val="00BE4E78"/>
    <w:rsid w:val="00BE7581"/>
    <w:rsid w:val="00BE7ADF"/>
    <w:rsid w:val="00BF420C"/>
    <w:rsid w:val="00BF5B5E"/>
    <w:rsid w:val="00C223BE"/>
    <w:rsid w:val="00C22BAB"/>
    <w:rsid w:val="00C23CF1"/>
    <w:rsid w:val="00C2565C"/>
    <w:rsid w:val="00C27726"/>
    <w:rsid w:val="00C3002D"/>
    <w:rsid w:val="00C31B6B"/>
    <w:rsid w:val="00C3674A"/>
    <w:rsid w:val="00C372C5"/>
    <w:rsid w:val="00C506CD"/>
    <w:rsid w:val="00C50A3B"/>
    <w:rsid w:val="00C54B8D"/>
    <w:rsid w:val="00C56704"/>
    <w:rsid w:val="00C61B82"/>
    <w:rsid w:val="00C61D6B"/>
    <w:rsid w:val="00C633E6"/>
    <w:rsid w:val="00C71272"/>
    <w:rsid w:val="00C7164E"/>
    <w:rsid w:val="00C71A70"/>
    <w:rsid w:val="00C72FB2"/>
    <w:rsid w:val="00C7629F"/>
    <w:rsid w:val="00C8152D"/>
    <w:rsid w:val="00C81683"/>
    <w:rsid w:val="00C852F9"/>
    <w:rsid w:val="00C92D95"/>
    <w:rsid w:val="00CA4066"/>
    <w:rsid w:val="00CA6B96"/>
    <w:rsid w:val="00CB4C33"/>
    <w:rsid w:val="00CB64A0"/>
    <w:rsid w:val="00CC17A3"/>
    <w:rsid w:val="00CC346D"/>
    <w:rsid w:val="00CD48FC"/>
    <w:rsid w:val="00CE1D35"/>
    <w:rsid w:val="00CF0D21"/>
    <w:rsid w:val="00CF12CF"/>
    <w:rsid w:val="00CF59EF"/>
    <w:rsid w:val="00CF7092"/>
    <w:rsid w:val="00CF7539"/>
    <w:rsid w:val="00D023BC"/>
    <w:rsid w:val="00D0394D"/>
    <w:rsid w:val="00D05A25"/>
    <w:rsid w:val="00D14AD9"/>
    <w:rsid w:val="00D15DF4"/>
    <w:rsid w:val="00D208B5"/>
    <w:rsid w:val="00D232BE"/>
    <w:rsid w:val="00D323E9"/>
    <w:rsid w:val="00D41F04"/>
    <w:rsid w:val="00D46401"/>
    <w:rsid w:val="00D52FF0"/>
    <w:rsid w:val="00D62313"/>
    <w:rsid w:val="00D62AF3"/>
    <w:rsid w:val="00D64FA4"/>
    <w:rsid w:val="00D67321"/>
    <w:rsid w:val="00D67A97"/>
    <w:rsid w:val="00D733DE"/>
    <w:rsid w:val="00D7351A"/>
    <w:rsid w:val="00D80C74"/>
    <w:rsid w:val="00D8255C"/>
    <w:rsid w:val="00D826BF"/>
    <w:rsid w:val="00D849D6"/>
    <w:rsid w:val="00D85525"/>
    <w:rsid w:val="00D87412"/>
    <w:rsid w:val="00D87FE2"/>
    <w:rsid w:val="00D92A5F"/>
    <w:rsid w:val="00DA74D3"/>
    <w:rsid w:val="00DB2171"/>
    <w:rsid w:val="00DB531F"/>
    <w:rsid w:val="00DC15FB"/>
    <w:rsid w:val="00DC3A9A"/>
    <w:rsid w:val="00DC3F5E"/>
    <w:rsid w:val="00DC4D48"/>
    <w:rsid w:val="00DC7DFC"/>
    <w:rsid w:val="00DD6BA3"/>
    <w:rsid w:val="00DE2945"/>
    <w:rsid w:val="00DE32E7"/>
    <w:rsid w:val="00DF0D22"/>
    <w:rsid w:val="00E0007A"/>
    <w:rsid w:val="00E03780"/>
    <w:rsid w:val="00E12016"/>
    <w:rsid w:val="00E158FA"/>
    <w:rsid w:val="00E20552"/>
    <w:rsid w:val="00E237E6"/>
    <w:rsid w:val="00E31285"/>
    <w:rsid w:val="00E378B5"/>
    <w:rsid w:val="00E455D6"/>
    <w:rsid w:val="00E5290B"/>
    <w:rsid w:val="00E550E4"/>
    <w:rsid w:val="00E56703"/>
    <w:rsid w:val="00E60650"/>
    <w:rsid w:val="00E64076"/>
    <w:rsid w:val="00E665B0"/>
    <w:rsid w:val="00E72005"/>
    <w:rsid w:val="00E83785"/>
    <w:rsid w:val="00E84A63"/>
    <w:rsid w:val="00E87965"/>
    <w:rsid w:val="00E919B3"/>
    <w:rsid w:val="00E9208A"/>
    <w:rsid w:val="00E94BF3"/>
    <w:rsid w:val="00E95809"/>
    <w:rsid w:val="00E95F1C"/>
    <w:rsid w:val="00EB6201"/>
    <w:rsid w:val="00EC44FC"/>
    <w:rsid w:val="00EC57E3"/>
    <w:rsid w:val="00EC7870"/>
    <w:rsid w:val="00ED7118"/>
    <w:rsid w:val="00EF376B"/>
    <w:rsid w:val="00EF3A5F"/>
    <w:rsid w:val="00EF3CFA"/>
    <w:rsid w:val="00EF720B"/>
    <w:rsid w:val="00F02679"/>
    <w:rsid w:val="00F03AD4"/>
    <w:rsid w:val="00F04489"/>
    <w:rsid w:val="00F046B4"/>
    <w:rsid w:val="00F04BC4"/>
    <w:rsid w:val="00F06421"/>
    <w:rsid w:val="00F0727F"/>
    <w:rsid w:val="00F0769B"/>
    <w:rsid w:val="00F13DD9"/>
    <w:rsid w:val="00F20E50"/>
    <w:rsid w:val="00F214A8"/>
    <w:rsid w:val="00F21B06"/>
    <w:rsid w:val="00F221FE"/>
    <w:rsid w:val="00F25E07"/>
    <w:rsid w:val="00F338B9"/>
    <w:rsid w:val="00F419F6"/>
    <w:rsid w:val="00F41F5D"/>
    <w:rsid w:val="00F42BA1"/>
    <w:rsid w:val="00F443CB"/>
    <w:rsid w:val="00F474EA"/>
    <w:rsid w:val="00F54844"/>
    <w:rsid w:val="00F651CA"/>
    <w:rsid w:val="00F666F6"/>
    <w:rsid w:val="00F77B0C"/>
    <w:rsid w:val="00F82598"/>
    <w:rsid w:val="00F84EDA"/>
    <w:rsid w:val="00F862C9"/>
    <w:rsid w:val="00F900BF"/>
    <w:rsid w:val="00F95531"/>
    <w:rsid w:val="00F973DC"/>
    <w:rsid w:val="00FB4DB6"/>
    <w:rsid w:val="00FB7CEE"/>
    <w:rsid w:val="00FC1D7A"/>
    <w:rsid w:val="00FC38C3"/>
    <w:rsid w:val="00FC3F99"/>
    <w:rsid w:val="00FD0D20"/>
    <w:rsid w:val="00FD4159"/>
    <w:rsid w:val="00FD5DC9"/>
    <w:rsid w:val="00FD69EE"/>
    <w:rsid w:val="00FE2DA7"/>
    <w:rsid w:val="00FE50DB"/>
    <w:rsid w:val="00FE7109"/>
    <w:rsid w:val="00FF32FB"/>
    <w:rsid w:val="00FF523E"/>
    <w:rsid w:val="00FF59A0"/>
    <w:rsid w:val="00FF61F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9392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1683"/>
    <w:pPr>
      <w:suppressAutoHyphens/>
      <w:spacing w:after="240" w:line="264" w:lineRule="auto"/>
    </w:pPr>
    <w:rPr>
      <w:sz w:val="24"/>
      <w:szCs w:val="22"/>
    </w:rPr>
  </w:style>
  <w:style w:type="paragraph" w:styleId="Heading1">
    <w:name w:val="heading 1"/>
    <w:basedOn w:val="Normal"/>
    <w:next w:val="Normal"/>
    <w:link w:val="Heading1Char"/>
    <w:uiPriority w:val="99"/>
    <w:qFormat/>
    <w:rsid w:val="005B5B2B"/>
    <w:pPr>
      <w:keepNext/>
      <w:keepLines/>
      <w:pBdr>
        <w:bottom w:val="single" w:sz="18" w:space="1" w:color="auto"/>
      </w:pBdr>
      <w:spacing w:after="480" w:line="240" w:lineRule="auto"/>
      <w:outlineLvl w:val="0"/>
    </w:pPr>
    <w:rPr>
      <w:rFonts w:asciiTheme="minorHAnsi" w:hAnsiTheme="minorHAnsi" w:cstheme="minorHAnsi"/>
      <w:kern w:val="44"/>
      <w:sz w:val="44"/>
      <w:szCs w:val="40"/>
    </w:rPr>
  </w:style>
  <w:style w:type="paragraph" w:styleId="Heading2">
    <w:name w:val="heading 2"/>
    <w:basedOn w:val="Heading3"/>
    <w:next w:val="Normal"/>
    <w:link w:val="Heading2Char"/>
    <w:uiPriority w:val="9"/>
    <w:qFormat/>
    <w:rsid w:val="00727DD4"/>
    <w:pPr>
      <w:spacing w:after="160"/>
      <w:outlineLvl w:val="1"/>
    </w:pPr>
    <w:rPr>
      <w:rFonts w:cstheme="majorBidi"/>
      <w:b w:val="0"/>
      <w:sz w:val="36"/>
      <w:szCs w:val="36"/>
    </w:rPr>
  </w:style>
  <w:style w:type="paragraph" w:styleId="Heading3">
    <w:name w:val="heading 3"/>
    <w:basedOn w:val="Normal"/>
    <w:next w:val="Normal"/>
    <w:link w:val="Heading3Char"/>
    <w:qFormat/>
    <w:rsid w:val="00727DD4"/>
    <w:pPr>
      <w:keepNext/>
      <w:keepLines/>
      <w:numPr>
        <w:ilvl w:val="2"/>
      </w:numPr>
      <w:suppressAutoHyphens w:val="0"/>
      <w:spacing w:before="360" w:after="60" w:line="240" w:lineRule="auto"/>
      <w:outlineLvl w:val="2"/>
    </w:pPr>
    <w:rPr>
      <w:rFonts w:asciiTheme="minorHAnsi" w:eastAsiaTheme="majorEastAsia" w:hAnsiTheme="minorHAnsi" w:cstheme="minorHAnsi"/>
      <w:b/>
      <w:color w:val="000000" w:themeColor="text1"/>
      <w:sz w:val="28"/>
      <w:szCs w:val="28"/>
    </w:rPr>
  </w:style>
  <w:style w:type="paragraph" w:styleId="Heading4">
    <w:name w:val="heading 4"/>
    <w:basedOn w:val="Normal"/>
    <w:next w:val="Normal"/>
    <w:link w:val="Heading4Char"/>
    <w:uiPriority w:val="99"/>
    <w:qFormat/>
    <w:rsid w:val="00BE1ECF"/>
    <w:pPr>
      <w:keepNext/>
      <w:numPr>
        <w:ilvl w:val="3"/>
        <w:numId w:val="1"/>
      </w:numPr>
      <w:spacing w:before="240" w:after="0"/>
      <w:outlineLvl w:val="3"/>
    </w:pPr>
    <w:rPr>
      <w:b/>
      <w:spacing w:val="10"/>
      <w:sz w:val="26"/>
      <w:szCs w:val="26"/>
    </w:rPr>
  </w:style>
  <w:style w:type="paragraph" w:styleId="Heading5">
    <w:name w:val="heading 5"/>
    <w:basedOn w:val="Normal"/>
    <w:next w:val="Normal"/>
    <w:link w:val="Heading5Char"/>
    <w:uiPriority w:val="99"/>
    <w:qFormat/>
    <w:rsid w:val="00B37538"/>
    <w:pPr>
      <w:numPr>
        <w:ilvl w:val="4"/>
        <w:numId w:val="1"/>
      </w:numPr>
      <w:spacing w:before="200" w:after="0"/>
      <w:outlineLvl w:val="4"/>
    </w:pPr>
    <w:rPr>
      <w:smallCaps/>
      <w:color w:val="396276"/>
      <w:spacing w:val="10"/>
      <w:sz w:val="22"/>
      <w:szCs w:val="26"/>
    </w:rPr>
  </w:style>
  <w:style w:type="paragraph" w:styleId="Heading6">
    <w:name w:val="heading 6"/>
    <w:basedOn w:val="Normal"/>
    <w:next w:val="Normal"/>
    <w:link w:val="Heading6Char"/>
    <w:uiPriority w:val="99"/>
    <w:qFormat/>
    <w:rsid w:val="00B37538"/>
    <w:pPr>
      <w:numPr>
        <w:ilvl w:val="5"/>
        <w:numId w:val="1"/>
      </w:numPr>
      <w:spacing w:after="0"/>
      <w:outlineLvl w:val="5"/>
    </w:pPr>
    <w:rPr>
      <w:smallCaps/>
      <w:color w:val="4D849F"/>
      <w:spacing w:val="5"/>
      <w:sz w:val="22"/>
    </w:rPr>
  </w:style>
  <w:style w:type="paragraph" w:styleId="Heading7">
    <w:name w:val="heading 7"/>
    <w:basedOn w:val="Normal"/>
    <w:next w:val="Normal"/>
    <w:link w:val="Heading7Char"/>
    <w:uiPriority w:val="99"/>
    <w:qFormat/>
    <w:rsid w:val="00B37538"/>
    <w:pPr>
      <w:numPr>
        <w:ilvl w:val="6"/>
        <w:numId w:val="1"/>
      </w:numPr>
      <w:spacing w:after="0"/>
      <w:outlineLvl w:val="6"/>
    </w:pPr>
    <w:rPr>
      <w:b/>
      <w:smallCaps/>
      <w:color w:val="4D849F"/>
      <w:spacing w:val="10"/>
    </w:rPr>
  </w:style>
  <w:style w:type="paragraph" w:styleId="Heading8">
    <w:name w:val="heading 8"/>
    <w:basedOn w:val="Normal"/>
    <w:next w:val="Normal"/>
    <w:link w:val="Heading8Char"/>
    <w:uiPriority w:val="99"/>
    <w:qFormat/>
    <w:rsid w:val="00B37538"/>
    <w:pPr>
      <w:numPr>
        <w:ilvl w:val="7"/>
        <w:numId w:val="1"/>
      </w:numPr>
      <w:spacing w:after="0"/>
      <w:outlineLvl w:val="7"/>
    </w:pPr>
    <w:rPr>
      <w:b/>
      <w:i/>
      <w:smallCaps/>
      <w:color w:val="396276"/>
    </w:rPr>
  </w:style>
  <w:style w:type="paragraph" w:styleId="Heading9">
    <w:name w:val="heading 9"/>
    <w:basedOn w:val="Normal"/>
    <w:next w:val="Normal"/>
    <w:link w:val="Heading9Char"/>
    <w:uiPriority w:val="99"/>
    <w:qFormat/>
    <w:rsid w:val="00B37538"/>
    <w:pPr>
      <w:numPr>
        <w:ilvl w:val="8"/>
        <w:numId w:val="1"/>
      </w:numPr>
      <w:spacing w:after="0"/>
      <w:outlineLvl w:val="8"/>
    </w:pPr>
    <w:rPr>
      <w:b/>
      <w:i/>
      <w:smallCaps/>
      <w:color w:val="2641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B5B2B"/>
    <w:rPr>
      <w:rFonts w:asciiTheme="minorHAnsi" w:hAnsiTheme="minorHAnsi" w:cstheme="minorHAnsi"/>
      <w:kern w:val="44"/>
      <w:sz w:val="44"/>
      <w:szCs w:val="40"/>
    </w:rPr>
  </w:style>
  <w:style w:type="character" w:customStyle="1" w:styleId="Heading2Char">
    <w:name w:val="Heading 2 Char"/>
    <w:link w:val="Heading2"/>
    <w:uiPriority w:val="9"/>
    <w:locked/>
    <w:rsid w:val="00727DD4"/>
    <w:rPr>
      <w:rFonts w:asciiTheme="minorHAnsi" w:eastAsiaTheme="majorEastAsia" w:hAnsiTheme="minorHAnsi" w:cstheme="majorBidi"/>
      <w:color w:val="000000" w:themeColor="text1"/>
      <w:sz w:val="36"/>
      <w:szCs w:val="36"/>
    </w:rPr>
  </w:style>
  <w:style w:type="character" w:customStyle="1" w:styleId="Heading3Char">
    <w:name w:val="Heading 3 Char"/>
    <w:link w:val="Heading3"/>
    <w:locked/>
    <w:rsid w:val="00727DD4"/>
    <w:rPr>
      <w:rFonts w:asciiTheme="minorHAnsi" w:eastAsiaTheme="majorEastAsia" w:hAnsiTheme="minorHAnsi" w:cstheme="minorHAnsi"/>
      <w:b/>
      <w:color w:val="000000" w:themeColor="text1"/>
      <w:sz w:val="28"/>
      <w:szCs w:val="28"/>
    </w:rPr>
  </w:style>
  <w:style w:type="character" w:customStyle="1" w:styleId="Heading4Char">
    <w:name w:val="Heading 4 Char"/>
    <w:link w:val="Heading4"/>
    <w:uiPriority w:val="99"/>
    <w:locked/>
    <w:rsid w:val="00BE1ECF"/>
    <w:rPr>
      <w:b/>
      <w:spacing w:val="10"/>
      <w:sz w:val="26"/>
      <w:szCs w:val="26"/>
    </w:rPr>
  </w:style>
  <w:style w:type="character" w:customStyle="1" w:styleId="Heading5Char">
    <w:name w:val="Heading 5 Char"/>
    <w:link w:val="Heading5"/>
    <w:uiPriority w:val="99"/>
    <w:locked/>
    <w:rsid w:val="00B37538"/>
    <w:rPr>
      <w:smallCaps/>
      <w:color w:val="396276"/>
      <w:spacing w:val="10"/>
      <w:sz w:val="22"/>
      <w:szCs w:val="26"/>
    </w:rPr>
  </w:style>
  <w:style w:type="character" w:customStyle="1" w:styleId="Heading6Char">
    <w:name w:val="Heading 6 Char"/>
    <w:link w:val="Heading6"/>
    <w:uiPriority w:val="99"/>
    <w:locked/>
    <w:rsid w:val="00B37538"/>
    <w:rPr>
      <w:smallCaps/>
      <w:color w:val="4D849F"/>
      <w:spacing w:val="5"/>
      <w:sz w:val="22"/>
      <w:szCs w:val="22"/>
    </w:rPr>
  </w:style>
  <w:style w:type="character" w:customStyle="1" w:styleId="Heading7Char">
    <w:name w:val="Heading 7 Char"/>
    <w:link w:val="Heading7"/>
    <w:uiPriority w:val="99"/>
    <w:locked/>
    <w:rsid w:val="00B37538"/>
    <w:rPr>
      <w:b/>
      <w:smallCaps/>
      <w:color w:val="4D849F"/>
      <w:spacing w:val="10"/>
      <w:sz w:val="24"/>
      <w:szCs w:val="22"/>
    </w:rPr>
  </w:style>
  <w:style w:type="character" w:customStyle="1" w:styleId="Heading8Char">
    <w:name w:val="Heading 8 Char"/>
    <w:link w:val="Heading8"/>
    <w:uiPriority w:val="99"/>
    <w:locked/>
    <w:rsid w:val="00B37538"/>
    <w:rPr>
      <w:b/>
      <w:i/>
      <w:smallCaps/>
      <w:color w:val="396276"/>
      <w:sz w:val="24"/>
      <w:szCs w:val="22"/>
    </w:rPr>
  </w:style>
  <w:style w:type="character" w:customStyle="1" w:styleId="Heading9Char">
    <w:name w:val="Heading 9 Char"/>
    <w:link w:val="Heading9"/>
    <w:uiPriority w:val="99"/>
    <w:locked/>
    <w:rsid w:val="00B37538"/>
    <w:rPr>
      <w:b/>
      <w:i/>
      <w:smallCaps/>
      <w:color w:val="26414F"/>
      <w:sz w:val="24"/>
      <w:szCs w:val="22"/>
    </w:rPr>
  </w:style>
  <w:style w:type="paragraph" w:styleId="BalloonText">
    <w:name w:val="Balloon Text"/>
    <w:basedOn w:val="Normal"/>
    <w:link w:val="BalloonTextChar"/>
    <w:uiPriority w:val="99"/>
    <w:semiHidden/>
    <w:rsid w:val="001347D3"/>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1347D3"/>
    <w:rPr>
      <w:rFonts w:ascii="Tahoma" w:eastAsia="Batang" w:hAnsi="Tahoma" w:cs="Tahoma"/>
      <w:color w:val="000000"/>
      <w:sz w:val="16"/>
      <w:szCs w:val="16"/>
      <w:lang w:eastAsia="ko-KR"/>
    </w:rPr>
  </w:style>
  <w:style w:type="paragraph" w:styleId="Title">
    <w:name w:val="Title"/>
    <w:basedOn w:val="Normal"/>
    <w:next w:val="Normal"/>
    <w:link w:val="TitleChar"/>
    <w:uiPriority w:val="99"/>
    <w:qFormat/>
    <w:rsid w:val="00F338B9"/>
    <w:rPr>
      <w:sz w:val="40"/>
      <w:szCs w:val="40"/>
    </w:rPr>
  </w:style>
  <w:style w:type="character" w:customStyle="1" w:styleId="TitleChar">
    <w:name w:val="Title Char"/>
    <w:link w:val="Title"/>
    <w:uiPriority w:val="99"/>
    <w:locked/>
    <w:rsid w:val="00F338B9"/>
    <w:rPr>
      <w:sz w:val="40"/>
      <w:szCs w:val="40"/>
    </w:rPr>
  </w:style>
  <w:style w:type="paragraph" w:styleId="ListParagraph">
    <w:name w:val="List Paragraph"/>
    <w:basedOn w:val="Normal"/>
    <w:link w:val="ListParagraphChar"/>
    <w:uiPriority w:val="34"/>
    <w:qFormat/>
    <w:rsid w:val="00727DD4"/>
    <w:pPr>
      <w:numPr>
        <w:numId w:val="2"/>
      </w:numPr>
      <w:contextualSpacing/>
    </w:pPr>
  </w:style>
  <w:style w:type="paragraph" w:styleId="NoSpacing">
    <w:name w:val="No Spacing"/>
    <w:basedOn w:val="Normal"/>
    <w:link w:val="NoSpacingChar"/>
    <w:uiPriority w:val="99"/>
    <w:qFormat/>
    <w:rsid w:val="00B37538"/>
    <w:pPr>
      <w:spacing w:after="0" w:line="240" w:lineRule="auto"/>
    </w:pPr>
  </w:style>
  <w:style w:type="character" w:customStyle="1" w:styleId="NoSpacingChar">
    <w:name w:val="No Spacing Char"/>
    <w:link w:val="NoSpacing"/>
    <w:uiPriority w:val="99"/>
    <w:locked/>
    <w:rsid w:val="00B37538"/>
    <w:rPr>
      <w:rFonts w:cs="Times New Roman"/>
    </w:rPr>
  </w:style>
  <w:style w:type="character" w:styleId="PlaceholderText">
    <w:name w:val="Placeholder Text"/>
    <w:uiPriority w:val="99"/>
    <w:semiHidden/>
    <w:rsid w:val="001347D3"/>
    <w:rPr>
      <w:rFonts w:cs="Times New Roman"/>
      <w:color w:val="808080"/>
    </w:rPr>
  </w:style>
  <w:style w:type="paragraph" w:styleId="Caption">
    <w:name w:val="caption"/>
    <w:basedOn w:val="Normal"/>
    <w:next w:val="Normal"/>
    <w:uiPriority w:val="99"/>
    <w:qFormat/>
    <w:rsid w:val="00B37538"/>
    <w:rPr>
      <w:b/>
      <w:bCs/>
      <w:caps/>
      <w:sz w:val="16"/>
      <w:szCs w:val="18"/>
    </w:rPr>
  </w:style>
  <w:style w:type="paragraph" w:styleId="Subtitle">
    <w:name w:val="Subtitle"/>
    <w:basedOn w:val="Normal"/>
    <w:next w:val="Normal"/>
    <w:link w:val="SubtitleChar"/>
    <w:uiPriority w:val="99"/>
    <w:qFormat/>
    <w:rsid w:val="00B37538"/>
    <w:pPr>
      <w:spacing w:after="720" w:line="240" w:lineRule="auto"/>
      <w:jc w:val="right"/>
    </w:pPr>
    <w:rPr>
      <w:rFonts w:ascii="Cambria" w:hAnsi="Cambria"/>
    </w:rPr>
  </w:style>
  <w:style w:type="character" w:customStyle="1" w:styleId="SubtitleChar">
    <w:name w:val="Subtitle Char"/>
    <w:link w:val="Subtitle"/>
    <w:uiPriority w:val="99"/>
    <w:locked/>
    <w:rsid w:val="00B37538"/>
    <w:rPr>
      <w:rFonts w:ascii="Cambria" w:hAnsi="Cambria" w:cs="Times New Roman"/>
      <w:sz w:val="22"/>
      <w:szCs w:val="22"/>
    </w:rPr>
  </w:style>
  <w:style w:type="character" w:styleId="Strong">
    <w:name w:val="Strong"/>
    <w:uiPriority w:val="99"/>
    <w:qFormat/>
    <w:rsid w:val="00B37538"/>
    <w:rPr>
      <w:rFonts w:cs="Times New Roman"/>
      <w:b/>
      <w:color w:val="4D849F"/>
    </w:rPr>
  </w:style>
  <w:style w:type="character" w:styleId="Emphasis">
    <w:name w:val="Emphasis"/>
    <w:uiPriority w:val="99"/>
    <w:qFormat/>
    <w:rsid w:val="00B37538"/>
    <w:rPr>
      <w:rFonts w:cs="Times New Roman"/>
      <w:b/>
      <w:i/>
      <w:spacing w:val="10"/>
    </w:rPr>
  </w:style>
  <w:style w:type="paragraph" w:styleId="Quote">
    <w:name w:val="Quote"/>
    <w:basedOn w:val="Normal"/>
    <w:next w:val="Normal"/>
    <w:link w:val="QuoteChar"/>
    <w:uiPriority w:val="99"/>
    <w:qFormat/>
    <w:rsid w:val="00B37538"/>
    <w:rPr>
      <w:i/>
    </w:rPr>
  </w:style>
  <w:style w:type="character" w:customStyle="1" w:styleId="QuoteChar">
    <w:name w:val="Quote Char"/>
    <w:link w:val="Quote"/>
    <w:uiPriority w:val="99"/>
    <w:locked/>
    <w:rsid w:val="00B37538"/>
    <w:rPr>
      <w:rFonts w:cs="Times New Roman"/>
      <w:i/>
    </w:rPr>
  </w:style>
  <w:style w:type="paragraph" w:styleId="IntenseQuote">
    <w:name w:val="Intense Quote"/>
    <w:basedOn w:val="Normal"/>
    <w:next w:val="Normal"/>
    <w:link w:val="IntenseQuoteChar"/>
    <w:uiPriority w:val="99"/>
    <w:qFormat/>
    <w:rsid w:val="00B37538"/>
    <w:pPr>
      <w:pBdr>
        <w:top w:val="single" w:sz="8" w:space="10" w:color="396276"/>
        <w:left w:val="single" w:sz="8" w:space="10" w:color="396276"/>
        <w:bottom w:val="single" w:sz="8" w:space="10" w:color="396276"/>
        <w:right w:val="single" w:sz="8" w:space="10" w:color="396276"/>
      </w:pBdr>
      <w:shd w:val="clear" w:color="auto" w:fill="4D849F"/>
      <w:spacing w:before="140" w:after="140"/>
      <w:ind w:left="1440" w:right="1440"/>
    </w:pPr>
    <w:rPr>
      <w:b/>
      <w:i/>
      <w:color w:val="FFFFFF"/>
    </w:rPr>
  </w:style>
  <w:style w:type="character" w:customStyle="1" w:styleId="IntenseQuoteChar">
    <w:name w:val="Intense Quote Char"/>
    <w:link w:val="IntenseQuote"/>
    <w:uiPriority w:val="99"/>
    <w:locked/>
    <w:rsid w:val="00B37538"/>
    <w:rPr>
      <w:rFonts w:cs="Times New Roman"/>
      <w:b/>
      <w:i/>
      <w:color w:val="FFFFFF"/>
      <w:shd w:val="clear" w:color="auto" w:fill="4D849F"/>
    </w:rPr>
  </w:style>
  <w:style w:type="character" w:styleId="SubtleEmphasis">
    <w:name w:val="Subtle Emphasis"/>
    <w:uiPriority w:val="99"/>
    <w:qFormat/>
    <w:rsid w:val="00B37538"/>
    <w:rPr>
      <w:rFonts w:cs="Times New Roman"/>
      <w:i/>
    </w:rPr>
  </w:style>
  <w:style w:type="character" w:styleId="IntenseEmphasis">
    <w:name w:val="Intense Emphasis"/>
    <w:uiPriority w:val="99"/>
    <w:qFormat/>
    <w:rsid w:val="00B37538"/>
    <w:rPr>
      <w:rFonts w:cs="Times New Roman"/>
      <w:b/>
      <w:i/>
      <w:color w:val="4D849F"/>
      <w:spacing w:val="10"/>
    </w:rPr>
  </w:style>
  <w:style w:type="character" w:styleId="SubtleReference">
    <w:name w:val="Subtle Reference"/>
    <w:uiPriority w:val="99"/>
    <w:qFormat/>
    <w:rsid w:val="00B37538"/>
    <w:rPr>
      <w:rFonts w:cs="Times New Roman"/>
      <w:b/>
    </w:rPr>
  </w:style>
  <w:style w:type="character" w:styleId="IntenseReference">
    <w:name w:val="Intense Reference"/>
    <w:uiPriority w:val="99"/>
    <w:qFormat/>
    <w:rsid w:val="00B37538"/>
    <w:rPr>
      <w:rFonts w:cs="Times New Roman"/>
      <w:b/>
      <w:smallCaps/>
      <w:spacing w:val="5"/>
      <w:sz w:val="22"/>
      <w:u w:val="single"/>
    </w:rPr>
  </w:style>
  <w:style w:type="character" w:styleId="BookTitle">
    <w:name w:val="Book Title"/>
    <w:uiPriority w:val="99"/>
    <w:qFormat/>
    <w:rsid w:val="00B37538"/>
    <w:rPr>
      <w:rFonts w:ascii="Cambria" w:hAnsi="Cambria" w:cs="Times New Roman"/>
      <w:i/>
      <w:sz w:val="20"/>
    </w:rPr>
  </w:style>
  <w:style w:type="paragraph" w:styleId="TOCHeading">
    <w:name w:val="TOC Heading"/>
    <w:basedOn w:val="Heading1"/>
    <w:next w:val="Normal"/>
    <w:uiPriority w:val="99"/>
    <w:qFormat/>
    <w:rsid w:val="002C51AB"/>
    <w:pPr>
      <w:pBdr>
        <w:bottom w:val="none" w:sz="0" w:space="0" w:color="auto"/>
      </w:pBdr>
      <w:outlineLvl w:val="9"/>
    </w:pPr>
    <w:rPr>
      <w:sz w:val="36"/>
    </w:rPr>
  </w:style>
  <w:style w:type="paragraph" w:styleId="TOC1">
    <w:name w:val="toc 1"/>
    <w:basedOn w:val="Normal"/>
    <w:next w:val="Normal"/>
    <w:autoRedefine/>
    <w:uiPriority w:val="39"/>
    <w:rsid w:val="005B5B2B"/>
    <w:pPr>
      <w:tabs>
        <w:tab w:val="right" w:leader="dot" w:pos="8910"/>
      </w:tabs>
      <w:spacing w:after="100"/>
    </w:pPr>
    <w:rPr>
      <w:b/>
      <w:noProof/>
      <w:sz w:val="28"/>
    </w:rPr>
  </w:style>
  <w:style w:type="paragraph" w:styleId="TOC3">
    <w:name w:val="toc 3"/>
    <w:basedOn w:val="Normal"/>
    <w:next w:val="Normal"/>
    <w:autoRedefine/>
    <w:uiPriority w:val="39"/>
    <w:rsid w:val="00113DA5"/>
    <w:pPr>
      <w:tabs>
        <w:tab w:val="right" w:leader="dot" w:pos="9350"/>
      </w:tabs>
      <w:spacing w:after="60"/>
      <w:ind w:left="403"/>
      <w:contextualSpacing/>
    </w:pPr>
  </w:style>
  <w:style w:type="paragraph" w:styleId="TOC2">
    <w:name w:val="toc 2"/>
    <w:basedOn w:val="Normal"/>
    <w:next w:val="Normal"/>
    <w:autoRedefine/>
    <w:uiPriority w:val="39"/>
    <w:rsid w:val="00A6174B"/>
    <w:pPr>
      <w:tabs>
        <w:tab w:val="right" w:leader="dot" w:pos="8460"/>
      </w:tabs>
      <w:spacing w:before="40" w:after="40"/>
      <w:ind w:left="202"/>
      <w:contextualSpacing/>
    </w:pPr>
    <w:rPr>
      <w:noProof/>
    </w:rPr>
  </w:style>
  <w:style w:type="character" w:styleId="Hyperlink">
    <w:name w:val="Hyperlink"/>
    <w:uiPriority w:val="99"/>
    <w:rsid w:val="0063289C"/>
    <w:rPr>
      <w:rFonts w:cs="Times New Roman"/>
      <w:color w:val="336699"/>
      <w:u w:val="single"/>
    </w:rPr>
  </w:style>
  <w:style w:type="paragraph" w:styleId="EndnoteText">
    <w:name w:val="endnote text"/>
    <w:basedOn w:val="Normal"/>
    <w:link w:val="EndnoteTextChar"/>
    <w:uiPriority w:val="99"/>
    <w:semiHidden/>
    <w:rsid w:val="00FC38C3"/>
    <w:pPr>
      <w:spacing w:after="0" w:line="240" w:lineRule="auto"/>
    </w:pPr>
  </w:style>
  <w:style w:type="character" w:customStyle="1" w:styleId="EndnoteTextChar">
    <w:name w:val="Endnote Text Char"/>
    <w:link w:val="EndnoteText"/>
    <w:uiPriority w:val="99"/>
    <w:semiHidden/>
    <w:locked/>
    <w:rsid w:val="00FC38C3"/>
    <w:rPr>
      <w:rFonts w:cs="Times New Roman"/>
    </w:rPr>
  </w:style>
  <w:style w:type="character" w:styleId="EndnoteReference">
    <w:name w:val="endnote reference"/>
    <w:uiPriority w:val="99"/>
    <w:semiHidden/>
    <w:rsid w:val="00FC38C3"/>
    <w:rPr>
      <w:rFonts w:cs="Times New Roman"/>
      <w:vertAlign w:val="superscript"/>
    </w:rPr>
  </w:style>
  <w:style w:type="table" w:styleId="TableGrid">
    <w:name w:val="Table Grid"/>
    <w:basedOn w:val="TableNormal"/>
    <w:uiPriority w:val="99"/>
    <w:rsid w:val="00D323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List2-Accent2">
    <w:name w:val="Medium List 2 Accent 2"/>
    <w:basedOn w:val="TableNormal"/>
    <w:uiPriority w:val="99"/>
    <w:rsid w:val="00FF523E"/>
    <w:rPr>
      <w:rFonts w:ascii="Cambria" w:hAnsi="Cambria"/>
      <w:color w:val="000000"/>
    </w:rPr>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rPr>
        <w:rFonts w:cs="Times New Roman"/>
        <w:sz w:val="24"/>
        <w:szCs w:val="24"/>
      </w:rPr>
      <w:tblPr/>
      <w:tcPr>
        <w:tcBorders>
          <w:top w:val="nil"/>
          <w:left w:val="nil"/>
          <w:bottom w:val="single" w:sz="24" w:space="0" w:color="4D849F"/>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D849F"/>
          <w:insideH w:val="nil"/>
          <w:insideV w:val="nil"/>
        </w:tcBorders>
        <w:shd w:val="clear" w:color="auto" w:fill="FFFFFF"/>
      </w:tcPr>
    </w:tblStylePr>
    <w:tblStylePr w:type="lastCol">
      <w:rPr>
        <w:rFonts w:cs="Times New Roman"/>
      </w:rPr>
      <w:tblPr/>
      <w:tcPr>
        <w:tcBorders>
          <w:top w:val="nil"/>
          <w:left w:val="single" w:sz="8" w:space="0" w:color="4D849F"/>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top w:val="nil"/>
          <w:bottom w:val="nil"/>
          <w:insideH w:val="nil"/>
          <w:insideV w:val="nil"/>
        </w:tcBorders>
        <w:shd w:val="clear" w:color="auto" w:fill="D1E1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Shading2-Accent2">
    <w:name w:val="Medium Shading 2 Accent 2"/>
    <w:basedOn w:val="TableNormal"/>
    <w:uiPriority w:val="99"/>
    <w:rsid w:val="00FF523E"/>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D849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D849F"/>
      </w:tcPr>
    </w:tblStylePr>
    <w:tblStylePr w:type="lastCol">
      <w:rPr>
        <w:rFonts w:cs="Times New Roman"/>
        <w:b/>
        <w:bCs/>
        <w:color w:val="FFFFFF"/>
      </w:rPr>
      <w:tblPr/>
      <w:tcPr>
        <w:tcBorders>
          <w:left w:val="nil"/>
          <w:right w:val="nil"/>
          <w:insideH w:val="nil"/>
          <w:insideV w:val="nil"/>
        </w:tcBorders>
        <w:shd w:val="clear" w:color="auto" w:fill="4D849F"/>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2">
    <w:name w:val="Light Shading Accent 2"/>
    <w:basedOn w:val="TableNormal"/>
    <w:uiPriority w:val="99"/>
    <w:rsid w:val="00FF523E"/>
    <w:rPr>
      <w:color w:val="396276"/>
    </w:rPr>
    <w:tblPr>
      <w:tblStyleRowBandSize w:val="1"/>
      <w:tblStyleColBandSize w:val="1"/>
      <w:tblBorders>
        <w:top w:val="single" w:sz="8" w:space="0" w:color="4D849F"/>
        <w:bottom w:val="single" w:sz="8" w:space="0" w:color="4D849F"/>
      </w:tblBorders>
    </w:tblPr>
    <w:tblStylePr w:type="fir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lastRow">
      <w:pPr>
        <w:spacing w:before="0" w:after="0"/>
      </w:pPr>
      <w:rPr>
        <w:rFonts w:cs="Times New Roman"/>
        <w:b/>
        <w:bCs/>
      </w:rPr>
      <w:tblPr/>
      <w:tcPr>
        <w:tcBorders>
          <w:top w:val="single" w:sz="8" w:space="0" w:color="4D849F"/>
          <w:left w:val="nil"/>
          <w:bottom w:val="single" w:sz="8" w:space="0" w:color="4D849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1E1E8"/>
      </w:tcPr>
    </w:tblStylePr>
    <w:tblStylePr w:type="band1Horz">
      <w:rPr>
        <w:rFonts w:cs="Times New Roman"/>
      </w:rPr>
      <w:tblPr/>
      <w:tcPr>
        <w:tcBorders>
          <w:left w:val="nil"/>
          <w:right w:val="nil"/>
          <w:insideH w:val="nil"/>
          <w:insideV w:val="nil"/>
        </w:tcBorders>
        <w:shd w:val="clear" w:color="auto" w:fill="D1E1E8"/>
      </w:tcPr>
    </w:tblStylePr>
  </w:style>
  <w:style w:type="table" w:styleId="MediumShading1-Accent2">
    <w:name w:val="Medium Shading 1 Accent 2"/>
    <w:basedOn w:val="TableNormal"/>
    <w:uiPriority w:val="99"/>
    <w:rsid w:val="00FF523E"/>
    <w:tblPr>
      <w:tblStyleRowBandSize w:val="1"/>
      <w:tblStyleColBandSize w:val="1"/>
      <w:tblBorders>
        <w:top w:val="single" w:sz="8" w:space="0" w:color="74A4BC"/>
        <w:left w:val="single" w:sz="8" w:space="0" w:color="74A4BC"/>
        <w:bottom w:val="single" w:sz="8" w:space="0" w:color="74A4BC"/>
        <w:right w:val="single" w:sz="8" w:space="0" w:color="74A4BC"/>
        <w:insideH w:val="single" w:sz="8" w:space="0" w:color="74A4BC"/>
      </w:tblBorders>
    </w:tblPr>
    <w:tblStylePr w:type="firstRow">
      <w:pPr>
        <w:spacing w:before="0" w:after="0"/>
      </w:pPr>
      <w:rPr>
        <w:rFonts w:cs="Times New Roman"/>
        <w:b/>
        <w:bCs/>
        <w:color w:val="FFFFFF"/>
      </w:rPr>
      <w:tblPr/>
      <w:tcPr>
        <w:tcBorders>
          <w:top w:val="single" w:sz="8" w:space="0" w:color="74A4BC"/>
          <w:left w:val="single" w:sz="8" w:space="0" w:color="74A4BC"/>
          <w:bottom w:val="single" w:sz="8" w:space="0" w:color="74A4BC"/>
          <w:right w:val="single" w:sz="8" w:space="0" w:color="74A4BC"/>
          <w:insideH w:val="nil"/>
          <w:insideV w:val="nil"/>
        </w:tcBorders>
        <w:shd w:val="clear" w:color="auto" w:fill="4D849F"/>
      </w:tcPr>
    </w:tblStylePr>
    <w:tblStylePr w:type="lastRow">
      <w:pPr>
        <w:spacing w:before="0" w:after="0"/>
      </w:pPr>
      <w:rPr>
        <w:rFonts w:cs="Times New Roman"/>
        <w:b/>
        <w:bCs/>
      </w:rPr>
      <w:tblPr/>
      <w:tcPr>
        <w:tcBorders>
          <w:top w:val="double" w:sz="6" w:space="0" w:color="74A4BC"/>
          <w:left w:val="single" w:sz="8" w:space="0" w:color="74A4BC"/>
          <w:bottom w:val="single" w:sz="8" w:space="0" w:color="74A4BC"/>
          <w:right w:val="single" w:sz="8" w:space="0" w:color="74A4BC"/>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1E1E8"/>
      </w:tcPr>
    </w:tblStylePr>
    <w:tblStylePr w:type="band1Horz">
      <w:rPr>
        <w:rFonts w:cs="Times New Roman"/>
      </w:rPr>
      <w:tblPr/>
      <w:tcPr>
        <w:tcBorders>
          <w:insideH w:val="nil"/>
          <w:insideV w:val="nil"/>
        </w:tcBorders>
        <w:shd w:val="clear" w:color="auto" w:fill="D1E1E8"/>
      </w:tcPr>
    </w:tblStylePr>
    <w:tblStylePr w:type="band2Horz">
      <w:rPr>
        <w:rFonts w:cs="Times New Roman"/>
      </w:rPr>
      <w:tblPr/>
      <w:tcPr>
        <w:tcBorders>
          <w:insideH w:val="nil"/>
          <w:insideV w:val="nil"/>
        </w:tcBorders>
      </w:tcPr>
    </w:tblStylePr>
  </w:style>
  <w:style w:type="paragraph" w:styleId="Header">
    <w:name w:val="header"/>
    <w:basedOn w:val="Normal"/>
    <w:link w:val="HeaderChar"/>
    <w:uiPriority w:val="99"/>
    <w:semiHidden/>
    <w:rsid w:val="00E158FA"/>
    <w:pPr>
      <w:tabs>
        <w:tab w:val="center" w:pos="4680"/>
        <w:tab w:val="right" w:pos="9360"/>
      </w:tabs>
      <w:spacing w:after="0" w:line="240" w:lineRule="auto"/>
    </w:pPr>
  </w:style>
  <w:style w:type="character" w:customStyle="1" w:styleId="HeaderChar">
    <w:name w:val="Header Char"/>
    <w:link w:val="Header"/>
    <w:uiPriority w:val="99"/>
    <w:semiHidden/>
    <w:locked/>
    <w:rsid w:val="00E158FA"/>
    <w:rPr>
      <w:rFonts w:cs="Times New Roman"/>
    </w:rPr>
  </w:style>
  <w:style w:type="paragraph" w:styleId="Footer">
    <w:name w:val="footer"/>
    <w:basedOn w:val="Normal"/>
    <w:link w:val="FooterChar"/>
    <w:uiPriority w:val="99"/>
    <w:rsid w:val="0025670E"/>
    <w:pPr>
      <w:keepNext/>
      <w:keepLines/>
      <w:numPr>
        <w:ilvl w:val="1"/>
      </w:numPr>
      <w:tabs>
        <w:tab w:val="right" w:pos="9270"/>
      </w:tabs>
      <w:spacing w:line="240" w:lineRule="auto"/>
      <w:ind w:right="720"/>
      <w:outlineLvl w:val="1"/>
    </w:pPr>
    <w:rPr>
      <w:sz w:val="22"/>
    </w:rPr>
  </w:style>
  <w:style w:type="character" w:customStyle="1" w:styleId="FooterChar">
    <w:name w:val="Footer Char"/>
    <w:link w:val="Footer"/>
    <w:uiPriority w:val="99"/>
    <w:locked/>
    <w:rsid w:val="0025670E"/>
    <w:rPr>
      <w:sz w:val="22"/>
      <w:szCs w:val="22"/>
    </w:rPr>
  </w:style>
  <w:style w:type="character" w:styleId="FollowedHyperlink">
    <w:name w:val="FollowedHyperlink"/>
    <w:uiPriority w:val="99"/>
    <w:semiHidden/>
    <w:rsid w:val="00F95531"/>
    <w:rPr>
      <w:rFonts w:cs="Times New Roman"/>
      <w:color w:val="502050"/>
      <w:u w:val="single"/>
    </w:rPr>
  </w:style>
  <w:style w:type="paragraph" w:customStyle="1" w:styleId="xl65">
    <w:name w:val="xl65"/>
    <w:basedOn w:val="Normal"/>
    <w:uiPriority w:val="99"/>
    <w:rsid w:val="00F95531"/>
    <w:pPr>
      <w:shd w:val="clear" w:color="000000" w:fill="808080"/>
      <w:spacing w:before="100" w:beforeAutospacing="1" w:after="100" w:afterAutospacing="1" w:line="240" w:lineRule="auto"/>
    </w:pPr>
    <w:rPr>
      <w:rFonts w:ascii="Times New Roman" w:hAnsi="Times New Roman"/>
      <w:szCs w:val="24"/>
    </w:rPr>
  </w:style>
  <w:style w:type="paragraph" w:customStyle="1" w:styleId="xl66">
    <w:name w:val="xl66"/>
    <w:basedOn w:val="Normal"/>
    <w:uiPriority w:val="99"/>
    <w:rsid w:val="00F95531"/>
    <w:pPr>
      <w:spacing w:before="100" w:beforeAutospacing="1" w:after="100" w:afterAutospacing="1" w:line="240" w:lineRule="auto"/>
      <w:jc w:val="center"/>
    </w:pPr>
    <w:rPr>
      <w:rFonts w:ascii="Times New Roman" w:hAnsi="Times New Roman"/>
      <w:szCs w:val="24"/>
    </w:rPr>
  </w:style>
  <w:style w:type="paragraph" w:customStyle="1" w:styleId="xl67">
    <w:name w:val="xl67"/>
    <w:basedOn w:val="Normal"/>
    <w:uiPriority w:val="99"/>
    <w:rsid w:val="00F95531"/>
    <w:pPr>
      <w:shd w:val="clear" w:color="000000" w:fill="808080"/>
      <w:spacing w:before="100" w:beforeAutospacing="1" w:after="100" w:afterAutospacing="1" w:line="240" w:lineRule="auto"/>
      <w:jc w:val="center"/>
    </w:pPr>
    <w:rPr>
      <w:rFonts w:ascii="Times New Roman" w:hAnsi="Times New Roman"/>
      <w:szCs w:val="24"/>
    </w:rPr>
  </w:style>
  <w:style w:type="paragraph" w:customStyle="1" w:styleId="xl68">
    <w:name w:val="xl68"/>
    <w:basedOn w:val="Normal"/>
    <w:uiPriority w:val="99"/>
    <w:rsid w:val="00F95531"/>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69">
    <w:name w:val="xl69"/>
    <w:basedOn w:val="Normal"/>
    <w:uiPriority w:val="99"/>
    <w:rsid w:val="00F95531"/>
    <w:pPr>
      <w:shd w:val="clear" w:color="000000" w:fill="1D76A3"/>
      <w:spacing w:before="100" w:beforeAutospacing="1" w:after="100" w:afterAutospacing="1" w:line="240" w:lineRule="auto"/>
      <w:jc w:val="center"/>
    </w:pPr>
    <w:rPr>
      <w:rFonts w:ascii="Times New Roman" w:hAnsi="Times New Roman"/>
      <w:color w:val="FFFFFF"/>
      <w:szCs w:val="24"/>
    </w:rPr>
  </w:style>
  <w:style w:type="paragraph" w:customStyle="1" w:styleId="xl70">
    <w:name w:val="xl70"/>
    <w:basedOn w:val="Normal"/>
    <w:uiPriority w:val="99"/>
    <w:rsid w:val="00F95531"/>
    <w:pPr>
      <w:shd w:val="clear" w:color="000000" w:fill="D9E6ED"/>
      <w:spacing w:before="100" w:beforeAutospacing="1" w:after="100" w:afterAutospacing="1" w:line="240" w:lineRule="auto"/>
      <w:jc w:val="center"/>
    </w:pPr>
    <w:rPr>
      <w:rFonts w:ascii="Times New Roman" w:hAnsi="Times New Roman"/>
      <w:szCs w:val="24"/>
    </w:rPr>
  </w:style>
  <w:style w:type="paragraph" w:customStyle="1" w:styleId="xl71">
    <w:name w:val="xl71"/>
    <w:basedOn w:val="Normal"/>
    <w:uiPriority w:val="99"/>
    <w:rsid w:val="00F95531"/>
    <w:pPr>
      <w:shd w:val="clear" w:color="000000" w:fill="D9E6ED"/>
      <w:spacing w:before="100" w:beforeAutospacing="1" w:after="100" w:afterAutospacing="1" w:line="240" w:lineRule="auto"/>
    </w:pPr>
    <w:rPr>
      <w:rFonts w:ascii="Times New Roman" w:hAnsi="Times New Roman"/>
      <w:szCs w:val="24"/>
    </w:rPr>
  </w:style>
  <w:style w:type="paragraph" w:customStyle="1" w:styleId="xl72">
    <w:name w:val="xl72"/>
    <w:basedOn w:val="Normal"/>
    <w:uiPriority w:val="99"/>
    <w:rsid w:val="00F95531"/>
    <w:pPr>
      <w:spacing w:before="100" w:beforeAutospacing="1" w:after="100" w:afterAutospacing="1" w:line="240" w:lineRule="auto"/>
    </w:pPr>
    <w:rPr>
      <w:rFonts w:ascii="Times New Roman" w:hAnsi="Times New Roman"/>
      <w:szCs w:val="24"/>
    </w:rPr>
  </w:style>
  <w:style w:type="paragraph" w:customStyle="1" w:styleId="xl73">
    <w:name w:val="xl73"/>
    <w:basedOn w:val="Normal"/>
    <w:uiPriority w:val="99"/>
    <w:rsid w:val="00F95531"/>
    <w:pPr>
      <w:shd w:val="clear" w:color="000000" w:fill="808080"/>
      <w:spacing w:before="100" w:beforeAutospacing="1" w:after="100" w:afterAutospacing="1" w:line="240" w:lineRule="auto"/>
    </w:pPr>
    <w:rPr>
      <w:rFonts w:ascii="Times New Roman" w:hAnsi="Times New Roman"/>
      <w:szCs w:val="24"/>
    </w:rPr>
  </w:style>
  <w:style w:type="table" w:styleId="LightList-Accent2">
    <w:name w:val="Light List Accent 2"/>
    <w:basedOn w:val="TableNormal"/>
    <w:uiPriority w:val="99"/>
    <w:rsid w:val="00F02679"/>
    <w:tblPr>
      <w:tblStyleRowBandSize w:val="1"/>
      <w:tblStyleColBandSize w:val="1"/>
      <w:tblBorders>
        <w:top w:val="single" w:sz="8" w:space="0" w:color="4D849F"/>
        <w:left w:val="single" w:sz="8" w:space="0" w:color="4D849F"/>
        <w:bottom w:val="single" w:sz="8" w:space="0" w:color="4D849F"/>
        <w:right w:val="single" w:sz="8" w:space="0" w:color="4D849F"/>
      </w:tblBorders>
    </w:tblPr>
    <w:tblStylePr w:type="firstRow">
      <w:pPr>
        <w:spacing w:before="0" w:after="0"/>
      </w:pPr>
      <w:rPr>
        <w:rFonts w:cs="Times New Roman"/>
        <w:b/>
        <w:bCs/>
        <w:color w:val="FFFFFF"/>
      </w:rPr>
      <w:tblPr/>
      <w:tcPr>
        <w:shd w:val="clear" w:color="auto" w:fill="4D849F"/>
      </w:tcPr>
    </w:tblStylePr>
    <w:tblStylePr w:type="lastRow">
      <w:pPr>
        <w:spacing w:before="0" w:after="0"/>
      </w:pPr>
      <w:rPr>
        <w:rFonts w:cs="Times New Roman"/>
        <w:b/>
        <w:bCs/>
      </w:rPr>
      <w:tblPr/>
      <w:tcPr>
        <w:tcBorders>
          <w:top w:val="double" w:sz="6" w:space="0" w:color="4D849F"/>
          <w:left w:val="single" w:sz="8" w:space="0" w:color="4D849F"/>
          <w:bottom w:val="single" w:sz="8" w:space="0" w:color="4D849F"/>
          <w:right w:val="single" w:sz="8" w:space="0" w:color="4D849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849F"/>
          <w:left w:val="single" w:sz="8" w:space="0" w:color="4D849F"/>
          <w:bottom w:val="single" w:sz="8" w:space="0" w:color="4D849F"/>
          <w:right w:val="single" w:sz="8" w:space="0" w:color="4D849F"/>
        </w:tcBorders>
      </w:tcPr>
    </w:tblStylePr>
    <w:tblStylePr w:type="band1Horz">
      <w:rPr>
        <w:rFonts w:cs="Times New Roman"/>
      </w:rPr>
      <w:tblPr/>
      <w:tcPr>
        <w:tcBorders>
          <w:top w:val="single" w:sz="8" w:space="0" w:color="4D849F"/>
          <w:left w:val="single" w:sz="8" w:space="0" w:color="4D849F"/>
          <w:bottom w:val="single" w:sz="8" w:space="0" w:color="4D849F"/>
          <w:right w:val="single" w:sz="8" w:space="0" w:color="4D849F"/>
        </w:tcBorders>
      </w:tcPr>
    </w:tblStylePr>
  </w:style>
  <w:style w:type="paragraph" w:styleId="CommentText">
    <w:name w:val="annotation text"/>
    <w:basedOn w:val="Normal"/>
    <w:link w:val="CommentTextChar"/>
    <w:uiPriority w:val="99"/>
    <w:semiHidden/>
    <w:rsid w:val="00714DFA"/>
    <w:pPr>
      <w:spacing w:line="240" w:lineRule="auto"/>
    </w:pPr>
  </w:style>
  <w:style w:type="character" w:customStyle="1" w:styleId="CommentTextChar">
    <w:name w:val="Comment Text Char"/>
    <w:link w:val="CommentText"/>
    <w:uiPriority w:val="99"/>
    <w:semiHidden/>
    <w:locked/>
    <w:rsid w:val="00714DFA"/>
    <w:rPr>
      <w:rFonts w:cs="Times New Roman"/>
    </w:rPr>
  </w:style>
  <w:style w:type="paragraph" w:styleId="FootnoteText">
    <w:name w:val="footnote text"/>
    <w:basedOn w:val="Normal"/>
    <w:link w:val="FootnoteTextChar"/>
    <w:uiPriority w:val="99"/>
    <w:semiHidden/>
    <w:rsid w:val="00714DFA"/>
    <w:pPr>
      <w:spacing w:after="0" w:line="240" w:lineRule="auto"/>
    </w:pPr>
  </w:style>
  <w:style w:type="character" w:customStyle="1" w:styleId="FootnoteTextChar">
    <w:name w:val="Footnote Text Char"/>
    <w:link w:val="FootnoteText"/>
    <w:uiPriority w:val="99"/>
    <w:semiHidden/>
    <w:locked/>
    <w:rsid w:val="00714DFA"/>
    <w:rPr>
      <w:rFonts w:cs="Times New Roman"/>
    </w:rPr>
  </w:style>
  <w:style w:type="character" w:styleId="CommentReference">
    <w:name w:val="annotation reference"/>
    <w:uiPriority w:val="99"/>
    <w:semiHidden/>
    <w:rsid w:val="00714DFA"/>
    <w:rPr>
      <w:rFonts w:ascii="Courier New" w:hAnsi="Courier New" w:cs="Times New Roman"/>
      <w:b/>
      <w:vanish/>
      <w:sz w:val="16"/>
    </w:rPr>
  </w:style>
  <w:style w:type="character" w:styleId="FootnoteReference">
    <w:name w:val="footnote reference"/>
    <w:uiPriority w:val="99"/>
    <w:semiHidden/>
    <w:rsid w:val="00714DFA"/>
    <w:rPr>
      <w:rFonts w:cs="Times New Roman"/>
      <w:vertAlign w:val="superscript"/>
    </w:rPr>
  </w:style>
  <w:style w:type="paragraph" w:styleId="CommentSubject">
    <w:name w:val="annotation subject"/>
    <w:basedOn w:val="CommentText"/>
    <w:next w:val="CommentText"/>
    <w:link w:val="CommentSubjectChar"/>
    <w:uiPriority w:val="99"/>
    <w:semiHidden/>
    <w:rsid w:val="00E64076"/>
    <w:rPr>
      <w:b/>
      <w:bCs/>
    </w:rPr>
  </w:style>
  <w:style w:type="character" w:customStyle="1" w:styleId="CommentSubjectChar">
    <w:name w:val="Comment Subject Char"/>
    <w:link w:val="CommentSubject"/>
    <w:uiPriority w:val="99"/>
    <w:semiHidden/>
    <w:locked/>
    <w:rsid w:val="00E64076"/>
    <w:rPr>
      <w:rFonts w:cs="Times New Roman"/>
      <w:b/>
      <w:bCs/>
    </w:rPr>
  </w:style>
  <w:style w:type="character" w:customStyle="1" w:styleId="VariableText">
    <w:name w:val="Variable Text"/>
    <w:basedOn w:val="DefaultParagraphFont"/>
    <w:uiPriority w:val="1"/>
    <w:qFormat/>
    <w:rsid w:val="00F338B9"/>
    <w:rPr>
      <w:caps w:val="0"/>
      <w:smallCaps w:val="0"/>
      <w:strike w:val="0"/>
      <w:dstrike w:val="0"/>
      <w:vanish w:val="0"/>
      <w:shd w:val="clear" w:color="auto" w:fill="D9D9D9"/>
      <w:vertAlign w:val="baseline"/>
    </w:rPr>
  </w:style>
  <w:style w:type="paragraph" w:styleId="Index1">
    <w:name w:val="index 1"/>
    <w:basedOn w:val="Normal"/>
    <w:next w:val="Normal"/>
    <w:autoRedefine/>
    <w:uiPriority w:val="99"/>
    <w:unhideWhenUsed/>
    <w:locked/>
    <w:rsid w:val="007459B2"/>
    <w:pPr>
      <w:ind w:left="240" w:hanging="240"/>
    </w:pPr>
  </w:style>
  <w:style w:type="paragraph" w:styleId="Index2">
    <w:name w:val="index 2"/>
    <w:basedOn w:val="Normal"/>
    <w:next w:val="Normal"/>
    <w:autoRedefine/>
    <w:uiPriority w:val="99"/>
    <w:unhideWhenUsed/>
    <w:locked/>
    <w:rsid w:val="007459B2"/>
    <w:pPr>
      <w:ind w:left="480" w:hanging="240"/>
    </w:pPr>
  </w:style>
  <w:style w:type="paragraph" w:styleId="Index3">
    <w:name w:val="index 3"/>
    <w:basedOn w:val="Normal"/>
    <w:next w:val="Normal"/>
    <w:autoRedefine/>
    <w:uiPriority w:val="99"/>
    <w:unhideWhenUsed/>
    <w:locked/>
    <w:rsid w:val="007459B2"/>
    <w:pPr>
      <w:ind w:left="720" w:hanging="240"/>
    </w:pPr>
  </w:style>
  <w:style w:type="paragraph" w:styleId="Index4">
    <w:name w:val="index 4"/>
    <w:basedOn w:val="Normal"/>
    <w:next w:val="Normal"/>
    <w:autoRedefine/>
    <w:uiPriority w:val="99"/>
    <w:unhideWhenUsed/>
    <w:locked/>
    <w:rsid w:val="007459B2"/>
    <w:pPr>
      <w:ind w:left="960" w:hanging="240"/>
    </w:pPr>
  </w:style>
  <w:style w:type="paragraph" w:styleId="Index5">
    <w:name w:val="index 5"/>
    <w:basedOn w:val="Normal"/>
    <w:next w:val="Normal"/>
    <w:autoRedefine/>
    <w:uiPriority w:val="99"/>
    <w:unhideWhenUsed/>
    <w:locked/>
    <w:rsid w:val="007459B2"/>
    <w:pPr>
      <w:ind w:left="1200" w:hanging="240"/>
    </w:pPr>
  </w:style>
  <w:style w:type="paragraph" w:styleId="Index6">
    <w:name w:val="index 6"/>
    <w:basedOn w:val="Normal"/>
    <w:next w:val="Normal"/>
    <w:autoRedefine/>
    <w:uiPriority w:val="99"/>
    <w:unhideWhenUsed/>
    <w:locked/>
    <w:rsid w:val="007459B2"/>
    <w:pPr>
      <w:ind w:left="1440" w:hanging="240"/>
    </w:pPr>
  </w:style>
  <w:style w:type="paragraph" w:styleId="Index7">
    <w:name w:val="index 7"/>
    <w:basedOn w:val="Normal"/>
    <w:next w:val="Normal"/>
    <w:autoRedefine/>
    <w:uiPriority w:val="99"/>
    <w:unhideWhenUsed/>
    <w:locked/>
    <w:rsid w:val="007459B2"/>
    <w:pPr>
      <w:ind w:left="1680" w:hanging="240"/>
    </w:pPr>
  </w:style>
  <w:style w:type="paragraph" w:styleId="Index8">
    <w:name w:val="index 8"/>
    <w:basedOn w:val="Normal"/>
    <w:next w:val="Normal"/>
    <w:autoRedefine/>
    <w:uiPriority w:val="99"/>
    <w:unhideWhenUsed/>
    <w:locked/>
    <w:rsid w:val="007459B2"/>
    <w:pPr>
      <w:ind w:left="1920" w:hanging="240"/>
    </w:pPr>
  </w:style>
  <w:style w:type="paragraph" w:styleId="Index9">
    <w:name w:val="index 9"/>
    <w:basedOn w:val="Normal"/>
    <w:next w:val="Normal"/>
    <w:autoRedefine/>
    <w:uiPriority w:val="99"/>
    <w:unhideWhenUsed/>
    <w:locked/>
    <w:rsid w:val="007459B2"/>
    <w:pPr>
      <w:ind w:left="2160" w:hanging="240"/>
    </w:pPr>
  </w:style>
  <w:style w:type="paragraph" w:styleId="IndexHeading">
    <w:name w:val="index heading"/>
    <w:basedOn w:val="Normal"/>
    <w:next w:val="Index1"/>
    <w:uiPriority w:val="99"/>
    <w:unhideWhenUsed/>
    <w:locked/>
    <w:rsid w:val="007459B2"/>
  </w:style>
  <w:style w:type="paragraph" w:styleId="TOC4">
    <w:name w:val="toc 4"/>
    <w:basedOn w:val="Normal"/>
    <w:next w:val="Normal"/>
    <w:autoRedefine/>
    <w:uiPriority w:val="39"/>
    <w:unhideWhenUsed/>
    <w:locked/>
    <w:rsid w:val="007459B2"/>
    <w:pPr>
      <w:ind w:left="720"/>
    </w:pPr>
  </w:style>
  <w:style w:type="paragraph" w:styleId="TOC5">
    <w:name w:val="toc 5"/>
    <w:basedOn w:val="Normal"/>
    <w:next w:val="Normal"/>
    <w:autoRedefine/>
    <w:uiPriority w:val="39"/>
    <w:unhideWhenUsed/>
    <w:locked/>
    <w:rsid w:val="007459B2"/>
    <w:pPr>
      <w:ind w:left="960"/>
    </w:pPr>
  </w:style>
  <w:style w:type="paragraph" w:styleId="TOC6">
    <w:name w:val="toc 6"/>
    <w:basedOn w:val="Normal"/>
    <w:next w:val="Normal"/>
    <w:autoRedefine/>
    <w:uiPriority w:val="39"/>
    <w:unhideWhenUsed/>
    <w:locked/>
    <w:rsid w:val="007459B2"/>
    <w:pPr>
      <w:ind w:left="1200"/>
    </w:pPr>
  </w:style>
  <w:style w:type="paragraph" w:styleId="TOC7">
    <w:name w:val="toc 7"/>
    <w:basedOn w:val="Normal"/>
    <w:next w:val="Normal"/>
    <w:autoRedefine/>
    <w:uiPriority w:val="39"/>
    <w:unhideWhenUsed/>
    <w:locked/>
    <w:rsid w:val="007459B2"/>
    <w:pPr>
      <w:ind w:left="1440"/>
    </w:pPr>
  </w:style>
  <w:style w:type="paragraph" w:styleId="TOC8">
    <w:name w:val="toc 8"/>
    <w:basedOn w:val="Normal"/>
    <w:next w:val="Normal"/>
    <w:autoRedefine/>
    <w:uiPriority w:val="39"/>
    <w:unhideWhenUsed/>
    <w:locked/>
    <w:rsid w:val="007459B2"/>
    <w:pPr>
      <w:ind w:left="1680"/>
    </w:pPr>
  </w:style>
  <w:style w:type="paragraph" w:styleId="TOC9">
    <w:name w:val="toc 9"/>
    <w:basedOn w:val="Normal"/>
    <w:next w:val="Normal"/>
    <w:autoRedefine/>
    <w:uiPriority w:val="39"/>
    <w:unhideWhenUsed/>
    <w:locked/>
    <w:rsid w:val="007459B2"/>
    <w:pPr>
      <w:ind w:left="1920"/>
    </w:pPr>
  </w:style>
  <w:style w:type="paragraph" w:customStyle="1" w:styleId="Condition-Fail">
    <w:name w:val="Condition-Fail"/>
    <w:basedOn w:val="Normal"/>
    <w:next w:val="Normal"/>
    <w:qFormat/>
    <w:rsid w:val="004E177B"/>
    <w:pPr>
      <w:shd w:val="clear" w:color="auto" w:fill="F2F2F2" w:themeFill="background1" w:themeFillShade="F2"/>
      <w:suppressAutoHyphens w:val="0"/>
      <w:spacing w:before="360" w:after="0" w:line="276" w:lineRule="auto"/>
      <w:ind w:left="720"/>
    </w:pPr>
    <w:rPr>
      <w:rFonts w:ascii="Verdana" w:hAnsi="Verdana" w:cs="Arial"/>
      <w:b/>
      <w:color w:val="800000"/>
      <w:sz w:val="23"/>
    </w:rPr>
  </w:style>
  <w:style w:type="paragraph" w:customStyle="1" w:styleId="Contest-heading">
    <w:name w:val="Contest-heading"/>
    <w:basedOn w:val="Normal"/>
    <w:qFormat/>
    <w:rsid w:val="00024339"/>
    <w:pPr>
      <w:keepNext/>
      <w:spacing w:before="240" w:after="60"/>
    </w:pPr>
    <w:rPr>
      <w:b/>
      <w:sz w:val="28"/>
    </w:rPr>
  </w:style>
  <w:style w:type="paragraph" w:customStyle="1" w:styleId="Tabletext">
    <w:name w:val="Table text"/>
    <w:basedOn w:val="Normal"/>
    <w:qFormat/>
    <w:rsid w:val="003B1BA9"/>
    <w:pPr>
      <w:spacing w:before="60" w:after="60" w:line="240" w:lineRule="auto"/>
    </w:pPr>
    <w:rPr>
      <w:sz w:val="22"/>
    </w:rPr>
  </w:style>
  <w:style w:type="paragraph" w:customStyle="1" w:styleId="Table-Heading">
    <w:name w:val="Table-Heading"/>
    <w:basedOn w:val="Normal"/>
    <w:qFormat/>
    <w:rsid w:val="00727DD4"/>
    <w:pPr>
      <w:spacing w:before="120" w:after="120" w:line="240" w:lineRule="auto"/>
    </w:pPr>
    <w:rPr>
      <w:b/>
      <w:color w:val="000000" w:themeColor="text1"/>
    </w:rPr>
  </w:style>
  <w:style w:type="paragraph" w:customStyle="1" w:styleId="Table-Col-Head">
    <w:name w:val="Table-Col-Head"/>
    <w:basedOn w:val="Tabletext"/>
    <w:qFormat/>
    <w:rsid w:val="00765A8B"/>
    <w:rPr>
      <w:sz w:val="20"/>
      <w:szCs w:val="20"/>
    </w:rPr>
  </w:style>
  <w:style w:type="paragraph" w:customStyle="1" w:styleId="BulletedList">
    <w:name w:val="Bulleted List"/>
    <w:basedOn w:val="ListParagraph"/>
    <w:link w:val="BulletedListChar"/>
    <w:rsid w:val="00C81683"/>
    <w:pPr>
      <w:numPr>
        <w:numId w:val="4"/>
      </w:numPr>
      <w:spacing w:after="120"/>
      <w:ind w:left="763"/>
      <w:contextualSpacing w:val="0"/>
    </w:pPr>
    <w:rPr>
      <w:sz w:val="22"/>
    </w:rPr>
  </w:style>
  <w:style w:type="character" w:customStyle="1" w:styleId="BulletedListChar">
    <w:name w:val="Bulleted List Char"/>
    <w:link w:val="BulletedList"/>
    <w:locked/>
    <w:rsid w:val="00C81683"/>
    <w:rPr>
      <w:sz w:val="22"/>
      <w:szCs w:val="22"/>
    </w:rPr>
  </w:style>
  <w:style w:type="paragraph" w:customStyle="1" w:styleId="Paragraphbeforelist">
    <w:name w:val="Paragraph before list"/>
    <w:basedOn w:val="Normal"/>
    <w:qFormat/>
    <w:rsid w:val="00727DD4"/>
    <w:pPr>
      <w:spacing w:after="60"/>
    </w:pPr>
  </w:style>
  <w:style w:type="paragraph" w:customStyle="1" w:styleId="Paragraphlist">
    <w:name w:val="Paragraph list"/>
    <w:basedOn w:val="Normal"/>
    <w:qFormat/>
    <w:rsid w:val="0026534E"/>
    <w:pPr>
      <w:numPr>
        <w:numId w:val="3"/>
      </w:numPr>
      <w:suppressAutoHyphens w:val="0"/>
      <w:autoSpaceDE w:val="0"/>
      <w:autoSpaceDN w:val="0"/>
      <w:adjustRightInd w:val="0"/>
      <w:spacing w:after="200" w:line="276" w:lineRule="auto"/>
      <w:contextualSpacing/>
    </w:pPr>
    <w:rPr>
      <w:rFonts w:cs="Arial"/>
    </w:rPr>
  </w:style>
  <w:style w:type="character" w:customStyle="1" w:styleId="ListParagraphChar">
    <w:name w:val="List Paragraph Char"/>
    <w:link w:val="ListParagraph"/>
    <w:uiPriority w:val="34"/>
    <w:locked/>
    <w:rsid w:val="00727DD4"/>
    <w:rPr>
      <w:sz w:val="24"/>
      <w:szCs w:val="22"/>
    </w:rPr>
  </w:style>
  <w:style w:type="paragraph" w:styleId="Bibliography">
    <w:name w:val="Bibliography"/>
    <w:basedOn w:val="Normal"/>
    <w:next w:val="Normal"/>
    <w:uiPriority w:val="37"/>
    <w:semiHidden/>
    <w:unhideWhenUsed/>
    <w:rsid w:val="00C81683"/>
    <w:pPr>
      <w:ind w:left="360" w:hanging="360"/>
    </w:pPr>
  </w:style>
  <w:style w:type="paragraph" w:customStyle="1" w:styleId="Body">
    <w:name w:val="Body"/>
    <w:basedOn w:val="Normal"/>
    <w:qFormat/>
    <w:rsid w:val="00727DD4"/>
    <w:pPr>
      <w:suppressAutoHyphens w:val="0"/>
      <w:spacing w:line="276" w:lineRule="auto"/>
    </w:pPr>
    <w:rPr>
      <w:rFonts w:asciiTheme="minorHAnsi" w:hAnsiTheme="minorHAnsi" w:cstheme="minorHAnsi"/>
      <w:szCs w:val="20"/>
    </w:rPr>
  </w:style>
  <w:style w:type="paragraph" w:customStyle="1" w:styleId="Conditions-Bullets">
    <w:name w:val="Conditions-Bullets"/>
    <w:basedOn w:val="Normal"/>
    <w:qFormat/>
    <w:rsid w:val="004E177B"/>
    <w:pPr>
      <w:numPr>
        <w:numId w:val="6"/>
      </w:numPr>
      <w:shd w:val="clear" w:color="auto" w:fill="F2F2F2" w:themeFill="background1" w:themeFillShade="F2"/>
      <w:suppressAutoHyphens w:val="0"/>
      <w:spacing w:after="0" w:line="276" w:lineRule="auto"/>
      <w:ind w:left="1080"/>
    </w:pPr>
    <w:rPr>
      <w:rFonts w:ascii="Verdana" w:hAnsi="Verdana" w:cs="Arial"/>
      <w:sz w:val="22"/>
    </w:rPr>
  </w:style>
  <w:style w:type="paragraph" w:customStyle="1" w:styleId="Conditions-Requirements">
    <w:name w:val="Conditions-Requirements"/>
    <w:basedOn w:val="Normal"/>
    <w:next w:val="Conditions-Bullets"/>
    <w:qFormat/>
    <w:rsid w:val="004E177B"/>
    <w:pPr>
      <w:shd w:val="clear" w:color="auto" w:fill="F2F2F2" w:themeFill="background1" w:themeFillShade="F2"/>
      <w:suppressAutoHyphens w:val="0"/>
      <w:spacing w:after="0" w:line="252" w:lineRule="auto"/>
      <w:ind w:left="720"/>
    </w:pPr>
    <w:rPr>
      <w:rFonts w:ascii="Verdana" w:hAnsi="Verdana" w:cs="Arial"/>
      <w:sz w:val="22"/>
    </w:rPr>
  </w:style>
  <w:style w:type="paragraph" w:styleId="Revision">
    <w:name w:val="Revision"/>
    <w:hidden/>
    <w:uiPriority w:val="99"/>
    <w:semiHidden/>
    <w:rsid w:val="00E95F1C"/>
    <w:rPr>
      <w:sz w:val="24"/>
      <w:szCs w:val="22"/>
    </w:rPr>
  </w:style>
  <w:style w:type="character" w:styleId="UnresolvedMention">
    <w:name w:val="Unresolved Mention"/>
    <w:basedOn w:val="DefaultParagraphFont"/>
    <w:uiPriority w:val="99"/>
    <w:rsid w:val="00D64FA4"/>
    <w:rPr>
      <w:color w:val="605E5C"/>
      <w:shd w:val="clear" w:color="auto" w:fill="E1DFDD"/>
    </w:rPr>
  </w:style>
  <w:style w:type="paragraph" w:styleId="BodyText">
    <w:name w:val="Body Text"/>
    <w:basedOn w:val="Normal"/>
    <w:link w:val="BodyTextChar"/>
    <w:uiPriority w:val="99"/>
    <w:unhideWhenUsed/>
    <w:locked/>
    <w:rsid w:val="00431541"/>
    <w:pPr>
      <w:suppressAutoHyphens w:val="0"/>
      <w:spacing w:after="160"/>
    </w:pPr>
    <w:rPr>
      <w:rFonts w:asciiTheme="majorHAnsi" w:eastAsia="ヒラギノ角ゴ Pro W3" w:hAnsiTheme="majorHAnsi"/>
      <w:color w:val="000000"/>
      <w:lang w:eastAsia="ja-JP"/>
    </w:rPr>
  </w:style>
  <w:style w:type="character" w:customStyle="1" w:styleId="BodyTextChar">
    <w:name w:val="Body Text Char"/>
    <w:basedOn w:val="DefaultParagraphFont"/>
    <w:link w:val="BodyText"/>
    <w:uiPriority w:val="99"/>
    <w:rsid w:val="00431541"/>
    <w:rPr>
      <w:rFonts w:asciiTheme="majorHAnsi" w:eastAsia="ヒラギノ角ゴ Pro W3" w:hAnsiTheme="majorHAnsi"/>
      <w:color w:val="000000"/>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658908">
      <w:marLeft w:val="0"/>
      <w:marRight w:val="0"/>
      <w:marTop w:val="0"/>
      <w:marBottom w:val="0"/>
      <w:divBdr>
        <w:top w:val="none" w:sz="0" w:space="0" w:color="auto"/>
        <w:left w:val="none" w:sz="0" w:space="0" w:color="auto"/>
        <w:bottom w:val="none" w:sz="0" w:space="0" w:color="auto"/>
        <w:right w:val="none" w:sz="0" w:space="0" w:color="auto"/>
      </w:divBdr>
    </w:div>
    <w:div w:id="21296589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6028/NIST.VTS.400-5" TargetMode="External"/><Relationship Id="rId13" Type="http://schemas.openxmlformats.org/officeDocument/2006/relationships/hyperlink" Target="https://doi.org/10.6028/NIST.VTS.4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028/NIST.IR.75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28/NIST.IR.75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6028/NIST.VTS.400-5" TargetMode="External"/><Relationship Id="rId4" Type="http://schemas.openxmlformats.org/officeDocument/2006/relationships/settings" Target="settings.xml"/><Relationship Id="rId9" Type="http://schemas.openxmlformats.org/officeDocument/2006/relationships/hyperlink" Target="https://www.nist.gov/itl/voting/vts-400-5-documents" TargetMode="External"/><Relationship Id="rId14" Type="http://schemas.openxmlformats.org/officeDocument/2006/relationships/hyperlink" Target="http://www.osha.gov/dts/osta/otm/otm_iii/otm_iii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1FE72-B020-4496-BB05-6AF060E5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3574</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CIF template for voting manufacturers</vt:lpstr>
    </vt:vector>
  </TitlesOfParts>
  <Company>NIST</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CIF template for voting manufacturers</dc:title>
  <dc:creator/>
  <cp:lastModifiedBy>Laskowski, Sharon J. Dr. (Fed)</cp:lastModifiedBy>
  <cp:revision>4</cp:revision>
  <cp:lastPrinted>2009-03-22T18:10:00Z</cp:lastPrinted>
  <dcterms:created xsi:type="dcterms:W3CDTF">2024-05-26T19:03:00Z</dcterms:created>
  <dcterms:modified xsi:type="dcterms:W3CDTF">2024-05-26T19:05:00Z</dcterms:modified>
</cp:coreProperties>
</file>