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D4768" w14:textId="1FE7F3D4" w:rsidR="001356F7" w:rsidRDefault="001356F7" w:rsidP="00B8385E">
      <w:pPr>
        <w:pStyle w:val="Title"/>
        <w:spacing w:after="0"/>
        <w:ind w:right="-270"/>
      </w:pPr>
      <w:r>
        <w:t>GMP 12</w:t>
      </w:r>
    </w:p>
    <w:p w14:paraId="12F94809" w14:textId="2B7C8271" w:rsidR="001356F7" w:rsidRDefault="001356F7" w:rsidP="00B8385E">
      <w:pPr>
        <w:pStyle w:val="Title"/>
        <w:spacing w:after="0"/>
        <w:ind w:right="-270"/>
      </w:pPr>
      <w:r>
        <w:t xml:space="preserve">Good Measurement Practice </w:t>
      </w:r>
    </w:p>
    <w:p w14:paraId="004D404A" w14:textId="2277C06D" w:rsidR="001356F7" w:rsidRDefault="003503D7" w:rsidP="00B8385E">
      <w:pPr>
        <w:pStyle w:val="Title"/>
        <w:spacing w:after="0"/>
        <w:ind w:right="-270"/>
      </w:pPr>
      <w:r>
        <w:t>for</w:t>
      </w:r>
      <w:bookmarkStart w:id="0" w:name="_GoBack"/>
      <w:bookmarkEnd w:id="0"/>
      <w:r w:rsidR="001356F7">
        <w:t xml:space="preserve"> </w:t>
      </w:r>
    </w:p>
    <w:p w14:paraId="2EA80125" w14:textId="04A856F1" w:rsidR="001356F7" w:rsidRDefault="001356F7" w:rsidP="005F5D56">
      <w:pPr>
        <w:pStyle w:val="Title"/>
        <w:ind w:right="-270"/>
      </w:pPr>
      <w:r>
        <w:t>Standard Operating Procedure Selection</w:t>
      </w:r>
    </w:p>
    <w:p w14:paraId="1239C8F2" w14:textId="0E62B1D9" w:rsidR="001356F7" w:rsidRDefault="001356F7" w:rsidP="005F5D56">
      <w:pPr>
        <w:pStyle w:val="BodyText"/>
      </w:pPr>
      <w:r>
        <w:t xml:space="preserve">Good laboratory practices, use of proper standards and equipment, and selection of standard operating procedures are essential </w:t>
      </w:r>
      <w:r w:rsidR="003151DB">
        <w:t xml:space="preserve">for </w:t>
      </w:r>
      <w:r>
        <w:t>providing calibration results with accurate and traceable values with appropriate and suitable uncertainties</w:t>
      </w:r>
      <w:r w:rsidR="004A2E2C">
        <w:t xml:space="preserve">. </w:t>
      </w:r>
      <w:r>
        <w:t xml:space="preserve">The following matrix recommends SOPs based on the parameter, type of </w:t>
      </w:r>
      <w:r w:rsidR="00347455">
        <w:t xml:space="preserve">calibration </w:t>
      </w:r>
      <w:r>
        <w:t>items, and level of uncertainty needed.</w:t>
      </w:r>
    </w:p>
    <w:p w14:paraId="72BD782B" w14:textId="67609768" w:rsidR="0034172F" w:rsidRPr="005F5D56" w:rsidRDefault="00574B47" w:rsidP="005F5D56">
      <w:pPr>
        <w:pStyle w:val="Heading1"/>
        <w:widowControl w:val="0"/>
        <w:numPr>
          <w:ilvl w:val="0"/>
          <w:numId w:val="0"/>
        </w:numPr>
        <w:spacing w:after="0"/>
        <w:ind w:right="360"/>
        <w:rPr>
          <w:b/>
          <w:sz w:val="22"/>
        </w:rPr>
      </w:pPr>
      <w:r w:rsidRPr="005F5D56">
        <w:rPr>
          <w:b/>
          <w:sz w:val="22"/>
        </w:rPr>
        <w:t>Table 1. Procedure Selection Table.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  <w:tblCaption w:val="Table 1. Procedure Selection Table."/>
        <w:tblDescription w:val="List of OWM procedures related to measurement parameters, ranges, and specification and tolerance documents.  E.g., NIST Handbook 105-1, Class F weights use SOP 8 for calibrations. "/>
      </w:tblPr>
      <w:tblGrid>
        <w:gridCol w:w="2301"/>
        <w:gridCol w:w="2610"/>
        <w:gridCol w:w="4704"/>
      </w:tblGrid>
      <w:tr w:rsidR="001356F7" w:rsidRPr="00574B47" w14:paraId="78C5A536" w14:textId="77777777" w:rsidTr="00347455">
        <w:trPr>
          <w:cantSplit/>
          <w:tblHeader/>
          <w:jc w:val="center"/>
        </w:trPr>
        <w:tc>
          <w:tcPr>
            <w:tcW w:w="2301" w:type="dxa"/>
            <w:vAlign w:val="center"/>
          </w:tcPr>
          <w:p w14:paraId="69B7F165" w14:textId="77777777" w:rsidR="001356F7" w:rsidRPr="00574B47" w:rsidRDefault="001356F7" w:rsidP="00C4449A">
            <w:pPr>
              <w:widowControl w:val="0"/>
              <w:spacing w:after="58"/>
              <w:ind w:left="-135"/>
              <w:jc w:val="center"/>
              <w:rPr>
                <w:b/>
                <w:sz w:val="22"/>
              </w:rPr>
            </w:pPr>
            <w:r w:rsidRPr="00574B47">
              <w:rPr>
                <w:b/>
                <w:sz w:val="22"/>
              </w:rPr>
              <w:t>Parameter</w:t>
            </w:r>
            <w:r w:rsidR="0034172F" w:rsidRPr="00574B47">
              <w:rPr>
                <w:b/>
                <w:sz w:val="22"/>
              </w:rPr>
              <w:t xml:space="preserve"> or Documentary Standard</w:t>
            </w:r>
            <w:r w:rsidR="0034172F" w:rsidRPr="00574B47">
              <w:rPr>
                <w:rStyle w:val="FootnoteReference"/>
                <w:b/>
                <w:sz w:val="22"/>
              </w:rPr>
              <w:footnoteReference w:id="1"/>
            </w:r>
          </w:p>
        </w:tc>
        <w:tc>
          <w:tcPr>
            <w:tcW w:w="2610" w:type="dxa"/>
            <w:vAlign w:val="center"/>
          </w:tcPr>
          <w:p w14:paraId="3C5A120F" w14:textId="563AEE43" w:rsidR="001356F7" w:rsidRPr="00574B47" w:rsidRDefault="00347455" w:rsidP="00C4449A">
            <w:pPr>
              <w:widowControl w:val="0"/>
              <w:spacing w:after="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Calibration </w:t>
            </w:r>
            <w:r w:rsidR="001356F7" w:rsidRPr="00574B47">
              <w:rPr>
                <w:b/>
                <w:sz w:val="22"/>
              </w:rPr>
              <w:t>Item</w:t>
            </w:r>
          </w:p>
        </w:tc>
        <w:tc>
          <w:tcPr>
            <w:tcW w:w="4704" w:type="dxa"/>
            <w:vAlign w:val="center"/>
          </w:tcPr>
          <w:p w14:paraId="79E246DE" w14:textId="77777777" w:rsidR="001356F7" w:rsidRPr="00574B47" w:rsidRDefault="001356F7" w:rsidP="00C4449A">
            <w:pPr>
              <w:widowControl w:val="0"/>
              <w:spacing w:after="58"/>
              <w:jc w:val="center"/>
              <w:rPr>
                <w:b/>
                <w:sz w:val="22"/>
              </w:rPr>
            </w:pPr>
            <w:r w:rsidRPr="00574B47">
              <w:rPr>
                <w:b/>
                <w:sz w:val="22"/>
              </w:rPr>
              <w:t>Recommended SOP</w:t>
            </w:r>
          </w:p>
        </w:tc>
      </w:tr>
      <w:tr w:rsidR="001356F7" w:rsidRPr="00574B47" w14:paraId="5D7A4EB7" w14:textId="77777777" w:rsidTr="00C4449A">
        <w:trPr>
          <w:cantSplit/>
          <w:jc w:val="center"/>
        </w:trPr>
        <w:tc>
          <w:tcPr>
            <w:tcW w:w="9615" w:type="dxa"/>
            <w:gridSpan w:val="3"/>
            <w:vAlign w:val="center"/>
          </w:tcPr>
          <w:p w14:paraId="6AB283E1" w14:textId="77777777" w:rsidR="001356F7" w:rsidRPr="00574B47" w:rsidRDefault="001356F7" w:rsidP="00C4449A">
            <w:pPr>
              <w:widowControl w:val="0"/>
              <w:spacing w:after="58"/>
              <w:jc w:val="center"/>
              <w:rPr>
                <w:sz w:val="22"/>
              </w:rPr>
            </w:pPr>
            <w:r w:rsidRPr="00FC3470">
              <w:rPr>
                <w:b/>
                <w:sz w:val="22"/>
              </w:rPr>
              <w:t>Mass</w:t>
            </w:r>
            <w:r w:rsidR="004479CE" w:rsidRPr="00574B47">
              <w:rPr>
                <w:b/>
                <w:sz w:val="22"/>
              </w:rPr>
              <w:t xml:space="preserve"> </w:t>
            </w:r>
            <w:r w:rsidR="004479CE" w:rsidRPr="00574B47">
              <w:rPr>
                <w:sz w:val="22"/>
              </w:rPr>
              <w:t>(NISTIR 6969</w:t>
            </w:r>
            <w:r w:rsidR="0034172F" w:rsidRPr="00574B47">
              <w:rPr>
                <w:sz w:val="22"/>
              </w:rPr>
              <w:t xml:space="preserve"> </w:t>
            </w:r>
            <w:r w:rsidR="004479CE" w:rsidRPr="00574B47">
              <w:rPr>
                <w:sz w:val="22"/>
              </w:rPr>
              <w:t>and NISTIR 5672)</w:t>
            </w:r>
          </w:p>
        </w:tc>
      </w:tr>
      <w:tr w:rsidR="001356F7" w:rsidRPr="00574B47" w14:paraId="73A61668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5720376C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</w:p>
        </w:tc>
        <w:tc>
          <w:tcPr>
            <w:tcW w:w="2610" w:type="dxa"/>
            <w:vAlign w:val="center"/>
          </w:tcPr>
          <w:p w14:paraId="01AF3259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Railroad test cars</w:t>
            </w:r>
          </w:p>
        </w:tc>
        <w:tc>
          <w:tcPr>
            <w:tcW w:w="4704" w:type="dxa"/>
            <w:vAlign w:val="center"/>
          </w:tcPr>
          <w:p w14:paraId="4ADF4D52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SOP 27, Railroad Test Cars using a Master Track Scale</w:t>
            </w:r>
          </w:p>
        </w:tc>
      </w:tr>
      <w:tr w:rsidR="001356F7" w:rsidRPr="00574B47" w14:paraId="137DD1CC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06AE8F70" w14:textId="77777777" w:rsidR="001356F7" w:rsidRPr="00574B47" w:rsidRDefault="00954333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HB 105-8</w:t>
            </w:r>
          </w:p>
        </w:tc>
        <w:tc>
          <w:tcPr>
            <w:tcW w:w="2610" w:type="dxa"/>
            <w:vAlign w:val="center"/>
          </w:tcPr>
          <w:p w14:paraId="25370B68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Weight carts</w:t>
            </w:r>
          </w:p>
        </w:tc>
        <w:tc>
          <w:tcPr>
            <w:tcW w:w="4704" w:type="dxa"/>
            <w:vAlign w:val="center"/>
          </w:tcPr>
          <w:p w14:paraId="38DD0E64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SOP 33, Calibration of Weight Carts (References SOP 4 and SOP 7)</w:t>
            </w:r>
          </w:p>
        </w:tc>
      </w:tr>
      <w:tr w:rsidR="001356F7" w:rsidRPr="00574B47" w14:paraId="56EA6580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5CE62CD0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HB 105-1, Class F</w:t>
            </w:r>
          </w:p>
          <w:p w14:paraId="05522020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ASTM, OIML</w:t>
            </w:r>
          </w:p>
        </w:tc>
        <w:tc>
          <w:tcPr>
            <w:tcW w:w="2610" w:type="dxa"/>
            <w:vAlign w:val="center"/>
          </w:tcPr>
          <w:p w14:paraId="39DF48EB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Class F</w:t>
            </w:r>
          </w:p>
          <w:p w14:paraId="45FD2DBF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Class 5, 6, 7</w:t>
            </w:r>
          </w:p>
          <w:p w14:paraId="1CD0D214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Class M</w:t>
            </w:r>
            <w:r w:rsidRPr="00574B47">
              <w:rPr>
                <w:sz w:val="22"/>
                <w:vertAlign w:val="subscript"/>
              </w:rPr>
              <w:t>1</w:t>
            </w:r>
            <w:r w:rsidRPr="00574B47">
              <w:rPr>
                <w:sz w:val="22"/>
              </w:rPr>
              <w:t>, M</w:t>
            </w:r>
            <w:r w:rsidRPr="00574B47">
              <w:rPr>
                <w:sz w:val="22"/>
                <w:vertAlign w:val="subscript"/>
              </w:rPr>
              <w:t>2</w:t>
            </w:r>
            <w:r w:rsidRPr="00574B47">
              <w:rPr>
                <w:sz w:val="22"/>
              </w:rPr>
              <w:t>, M</w:t>
            </w:r>
            <w:r w:rsidRPr="00574B47">
              <w:rPr>
                <w:sz w:val="22"/>
                <w:vertAlign w:val="subscript"/>
              </w:rPr>
              <w:t>3</w:t>
            </w:r>
          </w:p>
          <w:p w14:paraId="12180D01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e.g., 10 kg to 250</w:t>
            </w:r>
            <w:r w:rsidR="00574B47">
              <w:rPr>
                <w:sz w:val="22"/>
              </w:rPr>
              <w:t> </w:t>
            </w:r>
            <w:r w:rsidRPr="00574B47">
              <w:rPr>
                <w:sz w:val="22"/>
              </w:rPr>
              <w:t>kg</w:t>
            </w:r>
            <w:r w:rsidR="00574B47">
              <w:rPr>
                <w:sz w:val="22"/>
              </w:rPr>
              <w:t> </w:t>
            </w:r>
            <w:r w:rsidRPr="00574B47">
              <w:rPr>
                <w:sz w:val="22"/>
              </w:rPr>
              <w:t>(</w:t>
            </w:r>
            <w:r w:rsidRPr="00574B47">
              <w:rPr>
                <w:rFonts w:ascii="WP MathA" w:hAnsi="WP MathA"/>
                <w:sz w:val="22"/>
              </w:rPr>
              <w:sym w:font="Symbol" w:char="F0B3"/>
            </w:r>
            <w:r w:rsidR="0034172F" w:rsidRPr="00574B47">
              <w:rPr>
                <w:rFonts w:ascii="WP MathA" w:hAnsi="WP MathA"/>
                <w:sz w:val="22"/>
              </w:rPr>
              <w:t></w:t>
            </w:r>
            <w:r w:rsidRPr="00574B47">
              <w:rPr>
                <w:sz w:val="22"/>
              </w:rPr>
              <w:t>500 lb) cast iron</w:t>
            </w:r>
          </w:p>
          <w:p w14:paraId="3FB79AA2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1 mg to 5 kg</w:t>
            </w:r>
          </w:p>
          <w:p w14:paraId="01B40655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 xml:space="preserve">(1 </w:t>
            </w:r>
            <w:r w:rsidRPr="00574B47">
              <w:rPr>
                <w:rFonts w:ascii="WP MathA" w:hAnsi="WP MathA"/>
                <w:sz w:val="22"/>
              </w:rPr>
              <w:sym w:font="Symbol" w:char="F06D"/>
            </w:r>
            <w:r w:rsidRPr="00574B47">
              <w:rPr>
                <w:sz w:val="22"/>
              </w:rPr>
              <w:t>lb to 10 lb) stainless steel</w:t>
            </w:r>
          </w:p>
        </w:tc>
        <w:tc>
          <w:tcPr>
            <w:tcW w:w="4704" w:type="dxa"/>
            <w:vAlign w:val="center"/>
          </w:tcPr>
          <w:p w14:paraId="71B0A6E3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 xml:space="preserve">SOP 8, Modified Substitution - may be used if expanded uncertainty is less than 1/3 of the tolerance </w:t>
            </w:r>
          </w:p>
          <w:p w14:paraId="20FF46AE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SOP 7, Single Substitution - to be used, as a minimum, if conditions given for SOP 8 cannot be met</w:t>
            </w:r>
          </w:p>
          <w:p w14:paraId="7C47508F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NOTE:  Balances and standards must be selected properly for these conditions to be met.</w:t>
            </w:r>
          </w:p>
        </w:tc>
      </w:tr>
      <w:tr w:rsidR="001356F7" w:rsidRPr="00574B47" w14:paraId="7EBE831E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5CB50E35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ASTM, OIML</w:t>
            </w:r>
          </w:p>
        </w:tc>
        <w:tc>
          <w:tcPr>
            <w:tcW w:w="2610" w:type="dxa"/>
            <w:vAlign w:val="center"/>
          </w:tcPr>
          <w:p w14:paraId="70D09548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Class 3, 4 (P)</w:t>
            </w:r>
          </w:p>
          <w:p w14:paraId="0CFBE96A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Class F</w:t>
            </w:r>
            <w:r w:rsidRPr="00574B47">
              <w:rPr>
                <w:sz w:val="22"/>
                <w:vertAlign w:val="subscript"/>
              </w:rPr>
              <w:t>1</w:t>
            </w:r>
            <w:r w:rsidRPr="00574B47">
              <w:rPr>
                <w:sz w:val="22"/>
              </w:rPr>
              <w:t>, F</w:t>
            </w:r>
            <w:r w:rsidRPr="00574B47">
              <w:rPr>
                <w:sz w:val="22"/>
                <w:vertAlign w:val="subscript"/>
              </w:rPr>
              <w:t>2</w:t>
            </w:r>
          </w:p>
          <w:p w14:paraId="37363D88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e.g., 1 kg kit, 100 g kit</w:t>
            </w:r>
          </w:p>
        </w:tc>
        <w:tc>
          <w:tcPr>
            <w:tcW w:w="4704" w:type="dxa"/>
            <w:vAlign w:val="center"/>
          </w:tcPr>
          <w:p w14:paraId="4C52F904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SOP 7, Single Substitution - may be used if expanded uncertainty is less than 1/3 of the tolerance</w:t>
            </w:r>
            <w:r w:rsidR="004A2E2C" w:rsidRPr="00574B47">
              <w:rPr>
                <w:sz w:val="22"/>
              </w:rPr>
              <w:t xml:space="preserve">. </w:t>
            </w:r>
            <w:r w:rsidRPr="00574B47">
              <w:rPr>
                <w:sz w:val="22"/>
              </w:rPr>
              <w:t>If uncertainty is greater than 1/3 of the tolerance, then use SOP 4.</w:t>
            </w:r>
          </w:p>
          <w:p w14:paraId="2627E96B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SOP 4, Double Substitution - to be used for buoyancy corrections and if expanded uncertainty is less than 1/3 of the tolerance</w:t>
            </w:r>
          </w:p>
          <w:p w14:paraId="643274FA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NOTE:  Balances and standards must be selected properly for these conditions to be met.</w:t>
            </w:r>
          </w:p>
        </w:tc>
      </w:tr>
      <w:tr w:rsidR="001356F7" w:rsidRPr="00574B47" w14:paraId="0A349836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6FABBF89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ASTM, OIML</w:t>
            </w:r>
          </w:p>
        </w:tc>
        <w:tc>
          <w:tcPr>
            <w:tcW w:w="2610" w:type="dxa"/>
            <w:vAlign w:val="center"/>
          </w:tcPr>
          <w:p w14:paraId="69ED33B8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Class 1, 2 (S, S-1)</w:t>
            </w:r>
          </w:p>
          <w:p w14:paraId="4BE61C5E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Class E</w:t>
            </w:r>
            <w:r w:rsidRPr="00574B47">
              <w:rPr>
                <w:sz w:val="22"/>
                <w:vertAlign w:val="subscript"/>
              </w:rPr>
              <w:t>2</w:t>
            </w:r>
          </w:p>
          <w:p w14:paraId="55DB2C05" w14:textId="77777777" w:rsidR="001356F7" w:rsidRPr="00574B47" w:rsidRDefault="00574B47" w:rsidP="00C4449A">
            <w:pPr>
              <w:widowControl w:val="0"/>
              <w:spacing w:after="58"/>
              <w:rPr>
                <w:sz w:val="22"/>
              </w:rPr>
            </w:pPr>
            <w:r>
              <w:rPr>
                <w:sz w:val="22"/>
              </w:rPr>
              <w:t xml:space="preserve">When used for </w:t>
            </w:r>
            <w:r w:rsidR="001356F7" w:rsidRPr="00574B47">
              <w:rPr>
                <w:sz w:val="22"/>
              </w:rPr>
              <w:t>balance calibration</w:t>
            </w:r>
          </w:p>
        </w:tc>
        <w:tc>
          <w:tcPr>
            <w:tcW w:w="4704" w:type="dxa"/>
            <w:vAlign w:val="center"/>
          </w:tcPr>
          <w:p w14:paraId="0426D420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SOP 5, 3-1 Weighing Design (preferred)</w:t>
            </w:r>
          </w:p>
          <w:p w14:paraId="210CFC37" w14:textId="3EE00516" w:rsidR="001356F7" w:rsidRPr="00574B47" w:rsidRDefault="00574B4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SOP 4, Double Substitution - to be used for buoyancy corrections and if expanded uncertainty is less than 1/3 of the tolerance</w:t>
            </w:r>
          </w:p>
        </w:tc>
      </w:tr>
      <w:tr w:rsidR="001356F7" w:rsidRPr="00574B47" w14:paraId="5E883486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1EBFF502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ASTM, OIML</w:t>
            </w:r>
          </w:p>
        </w:tc>
        <w:tc>
          <w:tcPr>
            <w:tcW w:w="2610" w:type="dxa"/>
            <w:vAlign w:val="center"/>
          </w:tcPr>
          <w:p w14:paraId="0811EF47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 xml:space="preserve">Class </w:t>
            </w:r>
            <w:r w:rsidR="0034172F" w:rsidRPr="00574B47">
              <w:rPr>
                <w:sz w:val="22"/>
              </w:rPr>
              <w:t xml:space="preserve">000, 00, </w:t>
            </w:r>
            <w:r w:rsidRPr="00574B47">
              <w:rPr>
                <w:sz w:val="22"/>
              </w:rPr>
              <w:t>0, 1 (S)</w:t>
            </w:r>
          </w:p>
          <w:p w14:paraId="331524F3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Class E</w:t>
            </w:r>
            <w:r w:rsidRPr="00574B47">
              <w:rPr>
                <w:sz w:val="22"/>
                <w:vertAlign w:val="subscript"/>
              </w:rPr>
              <w:t>1</w:t>
            </w:r>
          </w:p>
          <w:p w14:paraId="4D3753EB" w14:textId="77777777" w:rsidR="001356F7" w:rsidRPr="00574B47" w:rsidRDefault="00574B47" w:rsidP="00C4449A">
            <w:pPr>
              <w:widowControl w:val="0"/>
              <w:spacing w:after="58"/>
              <w:rPr>
                <w:sz w:val="22"/>
              </w:rPr>
            </w:pPr>
            <w:r>
              <w:rPr>
                <w:sz w:val="22"/>
              </w:rPr>
              <w:t xml:space="preserve">When used </w:t>
            </w:r>
            <w:r w:rsidR="001356F7" w:rsidRPr="00574B47">
              <w:rPr>
                <w:sz w:val="22"/>
              </w:rPr>
              <w:t>as laboratory standards</w:t>
            </w:r>
          </w:p>
        </w:tc>
        <w:tc>
          <w:tcPr>
            <w:tcW w:w="4704" w:type="dxa"/>
            <w:vAlign w:val="center"/>
          </w:tcPr>
          <w:p w14:paraId="0751B88E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 xml:space="preserve">Weighing Designs per </w:t>
            </w:r>
            <w:r w:rsidR="0034172F" w:rsidRPr="00574B47">
              <w:rPr>
                <w:sz w:val="22"/>
              </w:rPr>
              <w:t xml:space="preserve">NIST Technical Note (TN) </w:t>
            </w:r>
            <w:r w:rsidRPr="00574B47">
              <w:rPr>
                <w:sz w:val="22"/>
              </w:rPr>
              <w:t xml:space="preserve">952, TN 844, </w:t>
            </w:r>
            <w:r w:rsidR="004A2E2C" w:rsidRPr="00574B47">
              <w:rPr>
                <w:sz w:val="22"/>
              </w:rPr>
              <w:t>NIST</w:t>
            </w:r>
            <w:r w:rsidRPr="00574B47">
              <w:rPr>
                <w:sz w:val="22"/>
              </w:rPr>
              <w:t>IR 5672, SOP 28, with appropriate check standards</w:t>
            </w:r>
            <w:r w:rsidR="009F226A" w:rsidRPr="00574B47">
              <w:rPr>
                <w:sz w:val="22"/>
              </w:rPr>
              <w:t>;</w:t>
            </w:r>
          </w:p>
          <w:p w14:paraId="6521D8D4" w14:textId="77777777" w:rsidR="009F226A" w:rsidRPr="00574B47" w:rsidRDefault="00574B4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SOP 5, 3-1 Weighing Design</w:t>
            </w:r>
            <w:r>
              <w:rPr>
                <w:sz w:val="22"/>
              </w:rPr>
              <w:t xml:space="preserve"> (optional)</w:t>
            </w:r>
          </w:p>
        </w:tc>
      </w:tr>
    </w:tbl>
    <w:p w14:paraId="347870AC" w14:textId="77777777" w:rsidR="00AE3955" w:rsidRDefault="00AE3955">
      <w:r>
        <w:br w:type="page"/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  <w:tblCaption w:val="Table 1. Procedure Selection Table."/>
        <w:tblDescription w:val="List of OWM procedures related to measurement parameters, ranges, and specification and tolerance documents.  E.g., NIST Handbook 105-1, Class F weights use SOP 8 for calibrations. "/>
      </w:tblPr>
      <w:tblGrid>
        <w:gridCol w:w="2301"/>
        <w:gridCol w:w="2610"/>
        <w:gridCol w:w="4704"/>
      </w:tblGrid>
      <w:tr w:rsidR="001356F7" w:rsidRPr="00574B47" w14:paraId="353DD62D" w14:textId="77777777" w:rsidTr="00C4449A">
        <w:trPr>
          <w:cantSplit/>
          <w:jc w:val="center"/>
        </w:trPr>
        <w:tc>
          <w:tcPr>
            <w:tcW w:w="9615" w:type="dxa"/>
            <w:gridSpan w:val="3"/>
            <w:vAlign w:val="center"/>
          </w:tcPr>
          <w:p w14:paraId="70DEFA86" w14:textId="49FE1BAC" w:rsidR="001356F7" w:rsidRPr="00574B47" w:rsidRDefault="001356F7" w:rsidP="00C4449A">
            <w:pPr>
              <w:widowControl w:val="0"/>
              <w:spacing w:after="58"/>
              <w:jc w:val="center"/>
              <w:rPr>
                <w:sz w:val="22"/>
              </w:rPr>
            </w:pPr>
            <w:r w:rsidRPr="00574B47">
              <w:rPr>
                <w:b/>
                <w:sz w:val="22"/>
              </w:rPr>
              <w:lastRenderedPageBreak/>
              <w:t>Volume</w:t>
            </w:r>
            <w:r w:rsidR="004479CE" w:rsidRPr="00574B47">
              <w:rPr>
                <w:b/>
                <w:sz w:val="22"/>
              </w:rPr>
              <w:t xml:space="preserve"> </w:t>
            </w:r>
            <w:r w:rsidR="004479CE" w:rsidRPr="00574B47">
              <w:rPr>
                <w:sz w:val="22"/>
              </w:rPr>
              <w:t>(NISTIR 7383)</w:t>
            </w:r>
          </w:p>
        </w:tc>
      </w:tr>
      <w:tr w:rsidR="001356F7" w:rsidRPr="00574B47" w14:paraId="619925A8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742B70B3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HB 105-2</w:t>
            </w:r>
          </w:p>
        </w:tc>
        <w:tc>
          <w:tcPr>
            <w:tcW w:w="2610" w:type="dxa"/>
            <w:vAlign w:val="center"/>
          </w:tcPr>
          <w:p w14:paraId="36E71FFF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Glass flasks</w:t>
            </w:r>
          </w:p>
        </w:tc>
        <w:tc>
          <w:tcPr>
            <w:tcW w:w="4704" w:type="dxa"/>
            <w:vAlign w:val="center"/>
          </w:tcPr>
          <w:p w14:paraId="6D133BC3" w14:textId="77777777" w:rsidR="004479CE" w:rsidRPr="00574B47" w:rsidRDefault="004479CE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SOP 14, Gravimetric Calibration of Volumetric Standards Using an Electronic Balance</w:t>
            </w:r>
          </w:p>
          <w:p w14:paraId="15E88A4C" w14:textId="77777777" w:rsidR="004479CE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 xml:space="preserve">SOP 16, </w:t>
            </w:r>
            <w:r w:rsidR="004479CE" w:rsidRPr="00574B47">
              <w:rPr>
                <w:sz w:val="22"/>
              </w:rPr>
              <w:t>Calibration of Measuring Flasks</w:t>
            </w:r>
          </w:p>
          <w:p w14:paraId="150E532A" w14:textId="77777777" w:rsidR="001356F7" w:rsidRPr="00574B47" w:rsidRDefault="004479CE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 xml:space="preserve">Volume Transfer Method </w:t>
            </w:r>
            <w:r w:rsidR="001356F7" w:rsidRPr="00574B47">
              <w:rPr>
                <w:sz w:val="22"/>
              </w:rPr>
              <w:t>(acceptable</w:t>
            </w:r>
            <w:r w:rsidRPr="00574B47">
              <w:rPr>
                <w:sz w:val="22"/>
              </w:rPr>
              <w:t>)</w:t>
            </w:r>
          </w:p>
        </w:tc>
      </w:tr>
      <w:tr w:rsidR="001356F7" w:rsidRPr="00574B47" w14:paraId="64EE8743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6CEC8F97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HB 105-3</w:t>
            </w:r>
          </w:p>
        </w:tc>
        <w:tc>
          <w:tcPr>
            <w:tcW w:w="2610" w:type="dxa"/>
            <w:vAlign w:val="center"/>
          </w:tcPr>
          <w:p w14:paraId="1B69E9E4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20 L test measures</w:t>
            </w:r>
          </w:p>
          <w:p w14:paraId="493E9104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(5 gal or 10 gal)</w:t>
            </w:r>
          </w:p>
        </w:tc>
        <w:tc>
          <w:tcPr>
            <w:tcW w:w="4704" w:type="dxa"/>
            <w:vAlign w:val="center"/>
          </w:tcPr>
          <w:p w14:paraId="5061ED1B" w14:textId="77777777" w:rsidR="001356F7" w:rsidRPr="00574B47" w:rsidRDefault="0034172F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 xml:space="preserve">Preferred: </w:t>
            </w:r>
            <w:r w:rsidR="004479CE" w:rsidRPr="00574B47">
              <w:rPr>
                <w:sz w:val="22"/>
              </w:rPr>
              <w:t xml:space="preserve">SOP 19, Calibration of Graduated Neck-Type Metal Provers (Volume Transfer Method) is preferred.  </w:t>
            </w:r>
            <w:r w:rsidR="00D55CAF" w:rsidRPr="00574B47">
              <w:rPr>
                <w:sz w:val="22"/>
              </w:rPr>
              <w:t>When temperature instability is observed during the calibration process, SOP 19</w:t>
            </w:r>
            <w:r w:rsidR="004479CE" w:rsidRPr="00574B47">
              <w:rPr>
                <w:sz w:val="22"/>
              </w:rPr>
              <w:t xml:space="preserve"> must be used</w:t>
            </w:r>
            <w:r w:rsidR="00D55CAF" w:rsidRPr="00574B47">
              <w:rPr>
                <w:sz w:val="22"/>
              </w:rPr>
              <w:t xml:space="preserve">. </w:t>
            </w:r>
          </w:p>
          <w:p w14:paraId="57D2113B" w14:textId="77777777" w:rsidR="0034172F" w:rsidRPr="00574B47" w:rsidRDefault="0034172F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SOP 31, Scale Plate Calibration for Volumetric Field Standards</w:t>
            </w:r>
          </w:p>
          <w:p w14:paraId="30EBE64B" w14:textId="77777777" w:rsidR="004479CE" w:rsidRPr="00574B47" w:rsidRDefault="004479CE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 xml:space="preserve">SOP 18, Calibration of Graduated Neck-Type Metal Volumetric Field Standards Using a Slicker-Plate Type Standard, may be used if temperature stability and limits are acceptable (single delivery from slicker plate type standard; </w:t>
            </w:r>
            <w:r w:rsidR="0034172F" w:rsidRPr="00574B47">
              <w:rPr>
                <w:sz w:val="22"/>
              </w:rPr>
              <w:t xml:space="preserve">for </w:t>
            </w:r>
            <w:r w:rsidRPr="00574B47">
              <w:rPr>
                <w:sz w:val="22"/>
              </w:rPr>
              <w:t xml:space="preserve">glass standards use SOP 19. </w:t>
            </w:r>
          </w:p>
        </w:tc>
      </w:tr>
      <w:tr w:rsidR="001356F7" w:rsidRPr="00574B47" w14:paraId="5B72663E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6D06C8A9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HB 105-3</w:t>
            </w:r>
          </w:p>
        </w:tc>
        <w:tc>
          <w:tcPr>
            <w:tcW w:w="2610" w:type="dxa"/>
            <w:vAlign w:val="center"/>
          </w:tcPr>
          <w:p w14:paraId="7B461AF2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Large graduated neck type provers - used for meter verification</w:t>
            </w:r>
          </w:p>
        </w:tc>
        <w:tc>
          <w:tcPr>
            <w:tcW w:w="4704" w:type="dxa"/>
            <w:vAlign w:val="center"/>
          </w:tcPr>
          <w:p w14:paraId="3BFB1DDA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 xml:space="preserve">SOP 19, </w:t>
            </w:r>
            <w:r w:rsidR="004479CE" w:rsidRPr="00574B47">
              <w:rPr>
                <w:sz w:val="22"/>
              </w:rPr>
              <w:t>Calibration of Graduated Neck-Type Metal Provers (Volume Transfer Method)</w:t>
            </w:r>
          </w:p>
          <w:p w14:paraId="2BB50AF7" w14:textId="77777777" w:rsidR="0034172F" w:rsidRPr="00574B47" w:rsidRDefault="0034172F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SOP 31, Scale Plate Calibration for Volumetric Field Standards</w:t>
            </w:r>
          </w:p>
        </w:tc>
      </w:tr>
      <w:tr w:rsidR="001356F7" w:rsidRPr="00574B47" w14:paraId="69CAC794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19DFB177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HB 105-4</w:t>
            </w:r>
          </w:p>
        </w:tc>
        <w:tc>
          <w:tcPr>
            <w:tcW w:w="2610" w:type="dxa"/>
            <w:vAlign w:val="center"/>
          </w:tcPr>
          <w:p w14:paraId="0505D82D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LPG provers</w:t>
            </w:r>
          </w:p>
        </w:tc>
        <w:tc>
          <w:tcPr>
            <w:tcW w:w="4704" w:type="dxa"/>
            <w:vAlign w:val="center"/>
          </w:tcPr>
          <w:p w14:paraId="3F1C694C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 xml:space="preserve">SOP 21, </w:t>
            </w:r>
            <w:r w:rsidR="004479CE" w:rsidRPr="00574B47">
              <w:rPr>
                <w:sz w:val="22"/>
              </w:rPr>
              <w:t>Calibration of LPG Provers</w:t>
            </w:r>
          </w:p>
          <w:p w14:paraId="40006260" w14:textId="77777777" w:rsidR="0034172F" w:rsidRPr="00574B47" w:rsidRDefault="0034172F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SOP 31, Scale Plate Calibration for Volumetric Field Standards</w:t>
            </w:r>
          </w:p>
        </w:tc>
      </w:tr>
      <w:tr w:rsidR="001356F7" w:rsidRPr="00574B47" w14:paraId="0FF7D0F4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6895AFA4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HB 105-7</w:t>
            </w:r>
          </w:p>
        </w:tc>
        <w:tc>
          <w:tcPr>
            <w:tcW w:w="2610" w:type="dxa"/>
            <w:vAlign w:val="center"/>
          </w:tcPr>
          <w:p w14:paraId="3AC74A90" w14:textId="3582D46C" w:rsidR="001356F7" w:rsidRPr="00574B47" w:rsidRDefault="00AE3955" w:rsidP="00C4449A">
            <w:pPr>
              <w:widowControl w:val="0"/>
              <w:spacing w:after="58"/>
              <w:rPr>
                <w:sz w:val="22"/>
              </w:rPr>
            </w:pPr>
            <w:r>
              <w:rPr>
                <w:sz w:val="22"/>
              </w:rPr>
              <w:t xml:space="preserve">Compact Displacement Prover (Small </w:t>
            </w:r>
            <w:r w:rsidR="001356F7" w:rsidRPr="00574B47">
              <w:rPr>
                <w:sz w:val="22"/>
              </w:rPr>
              <w:t>Volume Provers</w:t>
            </w:r>
            <w:r>
              <w:rPr>
                <w:sz w:val="22"/>
              </w:rPr>
              <w:t>)</w:t>
            </w:r>
          </w:p>
        </w:tc>
        <w:tc>
          <w:tcPr>
            <w:tcW w:w="4704" w:type="dxa"/>
            <w:vAlign w:val="center"/>
          </w:tcPr>
          <w:p w14:paraId="11CA10EB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 xml:space="preserve">SOP 26, </w:t>
            </w:r>
            <w:r w:rsidR="004479CE" w:rsidRPr="00574B47">
              <w:rPr>
                <w:sz w:val="22"/>
              </w:rPr>
              <w:t>Gravimetric Calibration of Dynamic Volumetric Systems used as Standards</w:t>
            </w:r>
          </w:p>
        </w:tc>
      </w:tr>
      <w:tr w:rsidR="001356F7" w:rsidRPr="00574B47" w14:paraId="549D04A0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7C537BFF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</w:p>
        </w:tc>
        <w:tc>
          <w:tcPr>
            <w:tcW w:w="2610" w:type="dxa"/>
            <w:vAlign w:val="center"/>
          </w:tcPr>
          <w:p w14:paraId="18B956CA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Laboratory standards</w:t>
            </w:r>
          </w:p>
          <w:p w14:paraId="1943452C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 xml:space="preserve">Glassware: burets, </w:t>
            </w:r>
            <w:r w:rsidR="00EC19D0" w:rsidRPr="00574B47">
              <w:rPr>
                <w:sz w:val="22"/>
              </w:rPr>
              <w:t>pipettes</w:t>
            </w:r>
            <w:r w:rsidRPr="00574B47">
              <w:rPr>
                <w:sz w:val="22"/>
              </w:rPr>
              <w:t>, flasks</w:t>
            </w:r>
          </w:p>
        </w:tc>
        <w:tc>
          <w:tcPr>
            <w:tcW w:w="4704" w:type="dxa"/>
            <w:vAlign w:val="center"/>
          </w:tcPr>
          <w:p w14:paraId="4BC80CB9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 xml:space="preserve">SOP 14, </w:t>
            </w:r>
            <w:r w:rsidR="004479CE" w:rsidRPr="00574B47">
              <w:rPr>
                <w:sz w:val="22"/>
              </w:rPr>
              <w:t>Gravimetric Calibration of Volumetric Standards Using an Electronic Balance</w:t>
            </w:r>
          </w:p>
        </w:tc>
      </w:tr>
      <w:tr w:rsidR="001356F7" w:rsidRPr="00574B47" w14:paraId="0620A09F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46B339CE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</w:p>
        </w:tc>
        <w:tc>
          <w:tcPr>
            <w:tcW w:w="2610" w:type="dxa"/>
            <w:vAlign w:val="center"/>
          </w:tcPr>
          <w:p w14:paraId="551395C4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Laboratory standards</w:t>
            </w:r>
          </w:p>
          <w:p w14:paraId="6B65582B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Laboratory slicker plate standards</w:t>
            </w:r>
          </w:p>
        </w:tc>
        <w:tc>
          <w:tcPr>
            <w:tcW w:w="4704" w:type="dxa"/>
            <w:vAlign w:val="center"/>
          </w:tcPr>
          <w:p w14:paraId="1C370752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 xml:space="preserve">SOP 14, </w:t>
            </w:r>
            <w:r w:rsidR="004479CE" w:rsidRPr="00574B47">
              <w:rPr>
                <w:sz w:val="22"/>
              </w:rPr>
              <w:t>Gravimetric Calibration of Volumetric Standards Using an Electronic Balance</w:t>
            </w:r>
          </w:p>
        </w:tc>
      </w:tr>
      <w:tr w:rsidR="001356F7" w:rsidRPr="00574B47" w14:paraId="70638915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2CBEA058" w14:textId="77777777" w:rsidR="001356F7" w:rsidRPr="00574B47" w:rsidRDefault="001356F7" w:rsidP="00C4449A">
            <w:pPr>
              <w:widowControl w:val="0"/>
              <w:spacing w:line="120" w:lineRule="exact"/>
              <w:rPr>
                <w:sz w:val="22"/>
              </w:rPr>
            </w:pPr>
          </w:p>
        </w:tc>
        <w:tc>
          <w:tcPr>
            <w:tcW w:w="2610" w:type="dxa"/>
            <w:vAlign w:val="center"/>
          </w:tcPr>
          <w:p w14:paraId="0F32D6D5" w14:textId="77777777" w:rsidR="001356F7" w:rsidRPr="00574B47" w:rsidRDefault="007E03D5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Micropipettes</w:t>
            </w:r>
          </w:p>
        </w:tc>
        <w:tc>
          <w:tcPr>
            <w:tcW w:w="4704" w:type="dxa"/>
            <w:vAlign w:val="center"/>
          </w:tcPr>
          <w:p w14:paraId="3996FC8D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 xml:space="preserve">SOP 14, </w:t>
            </w:r>
            <w:r w:rsidR="004479CE" w:rsidRPr="00574B47">
              <w:rPr>
                <w:sz w:val="22"/>
              </w:rPr>
              <w:t>Gravimetric Calibration of Volumetric Standards Using an Electronic Balance</w:t>
            </w:r>
          </w:p>
        </w:tc>
      </w:tr>
      <w:tr w:rsidR="001356F7" w:rsidRPr="00574B47" w14:paraId="6A756564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450D938F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HB 105-3</w:t>
            </w:r>
          </w:p>
        </w:tc>
        <w:tc>
          <w:tcPr>
            <w:tcW w:w="2610" w:type="dxa"/>
            <w:vAlign w:val="center"/>
          </w:tcPr>
          <w:p w14:paraId="782A239C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Large graduated neck type provers - used as laboratory standards</w:t>
            </w:r>
          </w:p>
        </w:tc>
        <w:tc>
          <w:tcPr>
            <w:tcW w:w="4704" w:type="dxa"/>
            <w:vAlign w:val="center"/>
          </w:tcPr>
          <w:p w14:paraId="7069547F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 xml:space="preserve">SOP 19, </w:t>
            </w:r>
            <w:r w:rsidR="004479CE" w:rsidRPr="00574B47">
              <w:rPr>
                <w:sz w:val="22"/>
              </w:rPr>
              <w:t>Calibration of Graduated Neck-Type Metal Provers (Volume Transfer Method)</w:t>
            </w:r>
            <w:r w:rsidRPr="00574B47">
              <w:rPr>
                <w:sz w:val="22"/>
              </w:rPr>
              <w:t xml:space="preserve"> OR</w:t>
            </w:r>
          </w:p>
          <w:p w14:paraId="13DB714B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 xml:space="preserve">SOP 14, </w:t>
            </w:r>
            <w:r w:rsidR="004479CE" w:rsidRPr="00574B47">
              <w:rPr>
                <w:sz w:val="22"/>
              </w:rPr>
              <w:t>Gravimetric Calibration of Volumetric Standards Using an Electronic Balance</w:t>
            </w:r>
          </w:p>
          <w:p w14:paraId="6496061D" w14:textId="77777777" w:rsidR="0034172F" w:rsidRPr="00574B47" w:rsidRDefault="0034172F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SOP 31, Scale Plate Calibration for Volumetric Field Standards</w:t>
            </w:r>
          </w:p>
        </w:tc>
      </w:tr>
    </w:tbl>
    <w:p w14:paraId="6174AE12" w14:textId="77777777" w:rsidR="00AE3955" w:rsidRDefault="00AE3955">
      <w:r>
        <w:br w:type="page"/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  <w:tblCaption w:val="Table 1. Procedure Selection Table."/>
        <w:tblDescription w:val="List of OWM procedures related to measurement parameters, ranges, and specification and tolerance documents.  E.g., NIST Handbook 105-1, Class F weights use SOP 8 for calibrations. "/>
      </w:tblPr>
      <w:tblGrid>
        <w:gridCol w:w="2301"/>
        <w:gridCol w:w="134"/>
        <w:gridCol w:w="2476"/>
        <w:gridCol w:w="134"/>
        <w:gridCol w:w="4570"/>
      </w:tblGrid>
      <w:tr w:rsidR="001356F7" w:rsidRPr="00574B47" w14:paraId="69DC1B0F" w14:textId="77777777" w:rsidTr="00C4449A">
        <w:trPr>
          <w:cantSplit/>
          <w:jc w:val="center"/>
        </w:trPr>
        <w:tc>
          <w:tcPr>
            <w:tcW w:w="9615" w:type="dxa"/>
            <w:gridSpan w:val="5"/>
            <w:vAlign w:val="center"/>
          </w:tcPr>
          <w:p w14:paraId="3831CEED" w14:textId="0B875280" w:rsidR="001356F7" w:rsidRPr="00574B47" w:rsidRDefault="001356F7" w:rsidP="00C4449A">
            <w:pPr>
              <w:widowControl w:val="0"/>
              <w:spacing w:after="58"/>
              <w:jc w:val="center"/>
              <w:rPr>
                <w:sz w:val="22"/>
              </w:rPr>
            </w:pPr>
            <w:r w:rsidRPr="00574B47">
              <w:rPr>
                <w:b/>
                <w:sz w:val="22"/>
              </w:rPr>
              <w:lastRenderedPageBreak/>
              <w:t>Length</w:t>
            </w:r>
            <w:r w:rsidR="0034172F" w:rsidRPr="00574B47">
              <w:rPr>
                <w:b/>
                <w:sz w:val="22"/>
              </w:rPr>
              <w:t xml:space="preserve"> </w:t>
            </w:r>
            <w:r w:rsidR="0034172F" w:rsidRPr="00574B47">
              <w:rPr>
                <w:sz w:val="22"/>
              </w:rPr>
              <w:t>(NISTIR 8028)</w:t>
            </w:r>
          </w:p>
        </w:tc>
      </w:tr>
      <w:tr w:rsidR="001356F7" w:rsidRPr="00574B47" w14:paraId="2A036CEB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72D0309C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0368F722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Tapes</w:t>
            </w:r>
          </w:p>
        </w:tc>
        <w:tc>
          <w:tcPr>
            <w:tcW w:w="4704" w:type="dxa"/>
            <w:gridSpan w:val="2"/>
            <w:vAlign w:val="center"/>
          </w:tcPr>
          <w:p w14:paraId="094DE768" w14:textId="77777777" w:rsidR="004479CE" w:rsidRPr="00574B47" w:rsidRDefault="004479CE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SOP 11, Bench Method (lower uncertainties) OR</w:t>
            </w:r>
          </w:p>
          <w:p w14:paraId="5352C95A" w14:textId="49B5E392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SOP 1</w:t>
            </w:r>
            <w:r w:rsidR="004479CE" w:rsidRPr="00574B47">
              <w:rPr>
                <w:sz w:val="22"/>
              </w:rPr>
              <w:t>2</w:t>
            </w:r>
            <w:r w:rsidRPr="00574B47">
              <w:rPr>
                <w:sz w:val="22"/>
              </w:rPr>
              <w:t xml:space="preserve">, Tape to Tape </w:t>
            </w:r>
          </w:p>
        </w:tc>
      </w:tr>
      <w:tr w:rsidR="001356F7" w:rsidRPr="00574B47" w14:paraId="112AACCF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35128713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56495627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Rigid Rules</w:t>
            </w:r>
          </w:p>
        </w:tc>
        <w:tc>
          <w:tcPr>
            <w:tcW w:w="4704" w:type="dxa"/>
            <w:gridSpan w:val="2"/>
            <w:vAlign w:val="center"/>
          </w:tcPr>
          <w:p w14:paraId="45816C75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 xml:space="preserve">SOP 10, Rigid Rule </w:t>
            </w:r>
          </w:p>
        </w:tc>
      </w:tr>
      <w:tr w:rsidR="001356F7" w:rsidRPr="00574B47" w14:paraId="441DBE6C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45EFACDE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00175AC3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Pi Tapes</w:t>
            </w:r>
          </w:p>
        </w:tc>
        <w:tc>
          <w:tcPr>
            <w:tcW w:w="4704" w:type="dxa"/>
            <w:gridSpan w:val="2"/>
            <w:vAlign w:val="center"/>
          </w:tcPr>
          <w:p w14:paraId="2800DCA7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SOP 23, Pi Tape Calibration</w:t>
            </w:r>
          </w:p>
        </w:tc>
      </w:tr>
      <w:tr w:rsidR="001356F7" w:rsidRPr="00574B47" w14:paraId="2DA2E405" w14:textId="77777777" w:rsidTr="00C4449A">
        <w:trPr>
          <w:cantSplit/>
          <w:jc w:val="center"/>
        </w:trPr>
        <w:tc>
          <w:tcPr>
            <w:tcW w:w="9615" w:type="dxa"/>
            <w:gridSpan w:val="5"/>
            <w:vAlign w:val="center"/>
          </w:tcPr>
          <w:p w14:paraId="747E557F" w14:textId="77777777" w:rsidR="001356F7" w:rsidRPr="00F25699" w:rsidRDefault="001356F7" w:rsidP="00C4449A">
            <w:pPr>
              <w:widowControl w:val="0"/>
              <w:jc w:val="center"/>
              <w:rPr>
                <w:b/>
              </w:rPr>
            </w:pPr>
            <w:r w:rsidRPr="00F25699">
              <w:rPr>
                <w:b/>
                <w:sz w:val="22"/>
              </w:rPr>
              <w:t>Liquid-in-Glass Thermometers</w:t>
            </w:r>
          </w:p>
        </w:tc>
      </w:tr>
      <w:tr w:rsidR="001356F7" w:rsidRPr="00574B47" w14:paraId="27763501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26649EF2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HB 105-6</w:t>
            </w:r>
          </w:p>
        </w:tc>
        <w:tc>
          <w:tcPr>
            <w:tcW w:w="2610" w:type="dxa"/>
            <w:gridSpan w:val="2"/>
            <w:vAlign w:val="center"/>
          </w:tcPr>
          <w:p w14:paraId="15FB1488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Field standards for weights and measures</w:t>
            </w:r>
          </w:p>
        </w:tc>
        <w:tc>
          <w:tcPr>
            <w:tcW w:w="4704" w:type="dxa"/>
            <w:gridSpan w:val="2"/>
            <w:vAlign w:val="center"/>
          </w:tcPr>
          <w:p w14:paraId="69C436C6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SOP 25</w:t>
            </w:r>
            <w:r w:rsidR="004479CE" w:rsidRPr="00574B47">
              <w:rPr>
                <w:sz w:val="22"/>
              </w:rPr>
              <w:t xml:space="preserve"> (unpublished)</w:t>
            </w:r>
          </w:p>
        </w:tc>
      </w:tr>
      <w:tr w:rsidR="001356F7" w:rsidRPr="00574B47" w14:paraId="155CE529" w14:textId="77777777" w:rsidTr="00C4449A">
        <w:trPr>
          <w:cantSplit/>
          <w:jc w:val="center"/>
        </w:trPr>
        <w:tc>
          <w:tcPr>
            <w:tcW w:w="9615" w:type="dxa"/>
            <w:gridSpan w:val="5"/>
            <w:vAlign w:val="center"/>
          </w:tcPr>
          <w:p w14:paraId="263D3667" w14:textId="77777777" w:rsidR="001356F7" w:rsidRPr="00574B47" w:rsidRDefault="001356F7" w:rsidP="00C4449A">
            <w:pPr>
              <w:widowControl w:val="0"/>
              <w:spacing w:after="58"/>
              <w:jc w:val="center"/>
              <w:rPr>
                <w:sz w:val="22"/>
              </w:rPr>
            </w:pPr>
            <w:r w:rsidRPr="00574B47">
              <w:rPr>
                <w:b/>
                <w:sz w:val="22"/>
              </w:rPr>
              <w:t>Timing Devices</w:t>
            </w:r>
          </w:p>
        </w:tc>
      </w:tr>
      <w:tr w:rsidR="001356F7" w:rsidRPr="00574B47" w14:paraId="433B59B7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770C44C1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HB 105-5</w:t>
            </w:r>
          </w:p>
        </w:tc>
        <w:tc>
          <w:tcPr>
            <w:tcW w:w="2610" w:type="dxa"/>
            <w:gridSpan w:val="2"/>
            <w:vAlign w:val="center"/>
          </w:tcPr>
          <w:p w14:paraId="71E11B3F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Field standards for weights and measures</w:t>
            </w:r>
          </w:p>
        </w:tc>
        <w:tc>
          <w:tcPr>
            <w:tcW w:w="4704" w:type="dxa"/>
            <w:gridSpan w:val="2"/>
            <w:vAlign w:val="center"/>
          </w:tcPr>
          <w:p w14:paraId="04D03985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SOP 24</w:t>
            </w:r>
            <w:r w:rsidR="004479CE" w:rsidRPr="00574B47">
              <w:rPr>
                <w:sz w:val="22"/>
              </w:rPr>
              <w:t xml:space="preserve"> </w:t>
            </w:r>
            <w:r w:rsidR="0034172F" w:rsidRPr="00574B47">
              <w:rPr>
                <w:sz w:val="22"/>
              </w:rPr>
              <w:t>(unpublished)</w:t>
            </w:r>
          </w:p>
        </w:tc>
      </w:tr>
      <w:tr w:rsidR="001356F7" w:rsidRPr="00574B47" w14:paraId="1015BD7A" w14:textId="77777777" w:rsidTr="00C4449A">
        <w:trPr>
          <w:cantSplit/>
          <w:jc w:val="center"/>
        </w:trPr>
        <w:tc>
          <w:tcPr>
            <w:tcW w:w="9615" w:type="dxa"/>
            <w:gridSpan w:val="5"/>
            <w:vAlign w:val="center"/>
          </w:tcPr>
          <w:p w14:paraId="73AEB2FE" w14:textId="77777777" w:rsidR="001356F7" w:rsidRPr="00574B47" w:rsidRDefault="001356F7" w:rsidP="00C4449A">
            <w:pPr>
              <w:widowControl w:val="0"/>
              <w:spacing w:after="58"/>
              <w:jc w:val="center"/>
              <w:rPr>
                <w:sz w:val="22"/>
              </w:rPr>
            </w:pPr>
            <w:r w:rsidRPr="00574B47">
              <w:rPr>
                <w:b/>
                <w:sz w:val="22"/>
              </w:rPr>
              <w:t>Traffic Speed Gun Tuning Forks</w:t>
            </w:r>
          </w:p>
        </w:tc>
      </w:tr>
      <w:tr w:rsidR="001356F7" w:rsidRPr="00574B47" w14:paraId="5CCBE47E" w14:textId="77777777" w:rsidTr="00C4449A">
        <w:trPr>
          <w:cantSplit/>
          <w:jc w:val="center"/>
        </w:trPr>
        <w:tc>
          <w:tcPr>
            <w:tcW w:w="2301" w:type="dxa"/>
            <w:vAlign w:val="center"/>
          </w:tcPr>
          <w:p w14:paraId="3F997429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08C69944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 xml:space="preserve">For </w:t>
            </w:r>
            <w:r w:rsidR="007C43D0" w:rsidRPr="00574B47">
              <w:rPr>
                <w:sz w:val="22"/>
              </w:rPr>
              <w:t xml:space="preserve">enforcement </w:t>
            </w:r>
            <w:r w:rsidRPr="00574B47">
              <w:rPr>
                <w:sz w:val="22"/>
              </w:rPr>
              <w:t>official use</w:t>
            </w:r>
          </w:p>
        </w:tc>
        <w:tc>
          <w:tcPr>
            <w:tcW w:w="4704" w:type="dxa"/>
            <w:gridSpan w:val="2"/>
            <w:vAlign w:val="center"/>
          </w:tcPr>
          <w:p w14:paraId="027BA740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SOP 22</w:t>
            </w:r>
            <w:r w:rsidR="004479CE" w:rsidRPr="00574B47">
              <w:rPr>
                <w:sz w:val="22"/>
              </w:rPr>
              <w:t xml:space="preserve"> (unpublished)</w:t>
            </w:r>
          </w:p>
        </w:tc>
      </w:tr>
      <w:tr w:rsidR="001356F7" w:rsidRPr="00574B47" w14:paraId="4B52C1E5" w14:textId="77777777" w:rsidTr="00C4449A">
        <w:trPr>
          <w:cantSplit/>
          <w:jc w:val="center"/>
        </w:trPr>
        <w:tc>
          <w:tcPr>
            <w:tcW w:w="9615" w:type="dxa"/>
            <w:gridSpan w:val="5"/>
            <w:vAlign w:val="center"/>
          </w:tcPr>
          <w:p w14:paraId="2AE5C211" w14:textId="77777777" w:rsidR="001356F7" w:rsidRPr="00574B47" w:rsidRDefault="001356F7" w:rsidP="00C4449A">
            <w:pPr>
              <w:widowControl w:val="0"/>
              <w:spacing w:after="58"/>
              <w:jc w:val="center"/>
              <w:rPr>
                <w:sz w:val="22"/>
              </w:rPr>
            </w:pPr>
            <w:r w:rsidRPr="00574B47">
              <w:rPr>
                <w:b/>
                <w:sz w:val="22"/>
              </w:rPr>
              <w:t>Measurement Assurance</w:t>
            </w:r>
          </w:p>
        </w:tc>
      </w:tr>
      <w:tr w:rsidR="001356F7" w:rsidRPr="00574B47" w14:paraId="286C6A8C" w14:textId="77777777" w:rsidTr="00C4449A">
        <w:trPr>
          <w:cantSplit/>
          <w:jc w:val="center"/>
        </w:trPr>
        <w:tc>
          <w:tcPr>
            <w:tcW w:w="2435" w:type="dxa"/>
            <w:gridSpan w:val="2"/>
            <w:vAlign w:val="center"/>
          </w:tcPr>
          <w:p w14:paraId="35B31BF8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All Process Measurement Assurance</w:t>
            </w:r>
          </w:p>
        </w:tc>
        <w:tc>
          <w:tcPr>
            <w:tcW w:w="2610" w:type="dxa"/>
            <w:gridSpan w:val="2"/>
            <w:vAlign w:val="center"/>
          </w:tcPr>
          <w:p w14:paraId="710C9BA0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SOP 30</w:t>
            </w:r>
          </w:p>
        </w:tc>
        <w:tc>
          <w:tcPr>
            <w:tcW w:w="4570" w:type="dxa"/>
            <w:vAlign w:val="center"/>
          </w:tcPr>
          <w:p w14:paraId="0BBB3852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Use of process measurement assurance programs</w:t>
            </w:r>
          </w:p>
        </w:tc>
      </w:tr>
      <w:tr w:rsidR="001356F7" w:rsidRPr="00574B47" w14:paraId="29D0B2C6" w14:textId="77777777" w:rsidTr="00C4449A">
        <w:trPr>
          <w:cantSplit/>
          <w:jc w:val="center"/>
        </w:trPr>
        <w:tc>
          <w:tcPr>
            <w:tcW w:w="2435" w:type="dxa"/>
            <w:gridSpan w:val="2"/>
            <w:vAlign w:val="center"/>
          </w:tcPr>
          <w:p w14:paraId="55B02C36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Mass</w:t>
            </w:r>
          </w:p>
        </w:tc>
        <w:tc>
          <w:tcPr>
            <w:tcW w:w="2610" w:type="dxa"/>
            <w:gridSpan w:val="2"/>
            <w:vAlign w:val="center"/>
          </w:tcPr>
          <w:p w14:paraId="3C033402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SOP 5, 28</w:t>
            </w:r>
          </w:p>
        </w:tc>
        <w:tc>
          <w:tcPr>
            <w:tcW w:w="4570" w:type="dxa"/>
            <w:vAlign w:val="center"/>
          </w:tcPr>
          <w:p w14:paraId="2B07C7C1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Use of check standards in procedure</w:t>
            </w:r>
          </w:p>
          <w:p w14:paraId="6486FE25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TN 952, TN 844, NISTIR 5672</w:t>
            </w:r>
          </w:p>
        </w:tc>
      </w:tr>
      <w:tr w:rsidR="001356F7" w:rsidRPr="00574B47" w14:paraId="2E7B76EC" w14:textId="77777777" w:rsidTr="00C4449A">
        <w:trPr>
          <w:cantSplit/>
          <w:jc w:val="center"/>
        </w:trPr>
        <w:tc>
          <w:tcPr>
            <w:tcW w:w="2435" w:type="dxa"/>
            <w:gridSpan w:val="2"/>
            <w:vAlign w:val="center"/>
          </w:tcPr>
          <w:p w14:paraId="7F588D78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Mass</w:t>
            </w:r>
          </w:p>
        </w:tc>
        <w:tc>
          <w:tcPr>
            <w:tcW w:w="2610" w:type="dxa"/>
            <w:gridSpan w:val="2"/>
            <w:vAlign w:val="center"/>
          </w:tcPr>
          <w:p w14:paraId="1C6E3D62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 xml:space="preserve">SOP 4, 6, 7, 8 </w:t>
            </w:r>
          </w:p>
        </w:tc>
        <w:tc>
          <w:tcPr>
            <w:tcW w:w="4570" w:type="dxa"/>
            <w:vAlign w:val="center"/>
          </w:tcPr>
          <w:p w14:paraId="3CE168BA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SOP 9</w:t>
            </w:r>
          </w:p>
        </w:tc>
      </w:tr>
      <w:tr w:rsidR="001356F7" w:rsidRPr="00574B47" w14:paraId="273BE5E1" w14:textId="77777777" w:rsidTr="00C4449A">
        <w:trPr>
          <w:cantSplit/>
          <w:jc w:val="center"/>
        </w:trPr>
        <w:tc>
          <w:tcPr>
            <w:tcW w:w="2435" w:type="dxa"/>
            <w:gridSpan w:val="2"/>
            <w:vAlign w:val="center"/>
          </w:tcPr>
          <w:p w14:paraId="4F2CC49F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Length</w:t>
            </w:r>
          </w:p>
        </w:tc>
        <w:tc>
          <w:tcPr>
            <w:tcW w:w="2610" w:type="dxa"/>
            <w:gridSpan w:val="2"/>
            <w:vAlign w:val="center"/>
          </w:tcPr>
          <w:p w14:paraId="5DE46CC2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SOP 10, 11, 12, 23</w:t>
            </w:r>
          </w:p>
        </w:tc>
        <w:tc>
          <w:tcPr>
            <w:tcW w:w="4570" w:type="dxa"/>
            <w:vAlign w:val="center"/>
          </w:tcPr>
          <w:p w14:paraId="1F2D4850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Redundancy built into procedures</w:t>
            </w:r>
            <w:r w:rsidR="003B0C98" w:rsidRPr="00574B47">
              <w:rPr>
                <w:sz w:val="22"/>
              </w:rPr>
              <w:t xml:space="preserve"> with replicate measurements</w:t>
            </w:r>
          </w:p>
        </w:tc>
      </w:tr>
      <w:tr w:rsidR="001356F7" w:rsidRPr="00574B47" w14:paraId="07F42B3B" w14:textId="77777777" w:rsidTr="00C4449A">
        <w:trPr>
          <w:cantSplit/>
          <w:jc w:val="center"/>
        </w:trPr>
        <w:tc>
          <w:tcPr>
            <w:tcW w:w="2435" w:type="dxa"/>
            <w:gridSpan w:val="2"/>
            <w:vAlign w:val="center"/>
          </w:tcPr>
          <w:p w14:paraId="409B13C4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Volume</w:t>
            </w:r>
          </w:p>
        </w:tc>
        <w:tc>
          <w:tcPr>
            <w:tcW w:w="2610" w:type="dxa"/>
            <w:gridSpan w:val="2"/>
            <w:vAlign w:val="center"/>
          </w:tcPr>
          <w:p w14:paraId="1E655D0C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SOP 13, 14, 15, 16, 18, 19, 21, 26</w:t>
            </w:r>
          </w:p>
        </w:tc>
        <w:tc>
          <w:tcPr>
            <w:tcW w:w="4570" w:type="dxa"/>
            <w:vAlign w:val="center"/>
          </w:tcPr>
          <w:p w14:paraId="2CBAE938" w14:textId="77777777" w:rsidR="001356F7" w:rsidRPr="00574B47" w:rsidRDefault="001356F7" w:rsidP="00C4449A">
            <w:pPr>
              <w:widowControl w:val="0"/>
              <w:rPr>
                <w:sz w:val="22"/>
              </w:rPr>
            </w:pPr>
            <w:r w:rsidRPr="00574B47">
              <w:rPr>
                <w:sz w:val="22"/>
              </w:rPr>
              <w:t>SOP 17, laboratory check standards OR</w:t>
            </w:r>
          </w:p>
          <w:p w14:paraId="1991C30B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 xml:space="preserve">SOP 20, </w:t>
            </w:r>
            <w:r w:rsidR="00D55CAF" w:rsidRPr="00574B47">
              <w:rPr>
                <w:sz w:val="22"/>
              </w:rPr>
              <w:t>standard deviation charts</w:t>
            </w:r>
            <w:r w:rsidR="003B0C98" w:rsidRPr="00574B47">
              <w:rPr>
                <w:sz w:val="22"/>
              </w:rPr>
              <w:t xml:space="preserve"> and range charts</w:t>
            </w:r>
          </w:p>
        </w:tc>
      </w:tr>
      <w:tr w:rsidR="001356F7" w:rsidRPr="00574B47" w14:paraId="616A9F9A" w14:textId="77777777" w:rsidTr="00C4449A">
        <w:trPr>
          <w:cantSplit/>
          <w:jc w:val="center"/>
        </w:trPr>
        <w:tc>
          <w:tcPr>
            <w:tcW w:w="2435" w:type="dxa"/>
            <w:gridSpan w:val="2"/>
            <w:vAlign w:val="center"/>
          </w:tcPr>
          <w:p w14:paraId="3C5DFC88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Temperature</w:t>
            </w:r>
          </w:p>
        </w:tc>
        <w:tc>
          <w:tcPr>
            <w:tcW w:w="2610" w:type="dxa"/>
            <w:gridSpan w:val="2"/>
            <w:vAlign w:val="center"/>
          </w:tcPr>
          <w:p w14:paraId="31D5ACA8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SOP 25</w:t>
            </w:r>
          </w:p>
        </w:tc>
        <w:tc>
          <w:tcPr>
            <w:tcW w:w="4570" w:type="dxa"/>
            <w:vAlign w:val="center"/>
          </w:tcPr>
          <w:p w14:paraId="4D41691F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Use of check standards in procedure</w:t>
            </w:r>
            <w:r w:rsidR="0034172F" w:rsidRPr="00574B47">
              <w:rPr>
                <w:sz w:val="22"/>
              </w:rPr>
              <w:t xml:space="preserve"> (SOP 30, SOP 17)</w:t>
            </w:r>
          </w:p>
        </w:tc>
      </w:tr>
      <w:tr w:rsidR="001356F7" w:rsidRPr="00574B47" w14:paraId="4101F3F1" w14:textId="77777777" w:rsidTr="00C4449A">
        <w:trPr>
          <w:cantSplit/>
          <w:jc w:val="center"/>
        </w:trPr>
        <w:tc>
          <w:tcPr>
            <w:tcW w:w="9615" w:type="dxa"/>
            <w:gridSpan w:val="5"/>
            <w:vAlign w:val="center"/>
          </w:tcPr>
          <w:p w14:paraId="269BC5DA" w14:textId="77777777" w:rsidR="001356F7" w:rsidRPr="00574B47" w:rsidRDefault="001356F7" w:rsidP="00C4449A">
            <w:pPr>
              <w:widowControl w:val="0"/>
              <w:spacing w:after="58"/>
              <w:jc w:val="center"/>
              <w:rPr>
                <w:sz w:val="22"/>
              </w:rPr>
            </w:pPr>
            <w:r w:rsidRPr="00574B47">
              <w:rPr>
                <w:b/>
                <w:sz w:val="22"/>
              </w:rPr>
              <w:t>Uncertainty</w:t>
            </w:r>
          </w:p>
        </w:tc>
      </w:tr>
      <w:tr w:rsidR="001356F7" w:rsidRPr="00574B47" w14:paraId="756CFD46" w14:textId="77777777" w:rsidTr="00C4449A">
        <w:trPr>
          <w:cantSplit/>
          <w:jc w:val="center"/>
        </w:trPr>
        <w:tc>
          <w:tcPr>
            <w:tcW w:w="2435" w:type="dxa"/>
            <w:gridSpan w:val="2"/>
            <w:vAlign w:val="center"/>
          </w:tcPr>
          <w:p w14:paraId="094D4AB1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All parameters</w:t>
            </w:r>
          </w:p>
        </w:tc>
        <w:tc>
          <w:tcPr>
            <w:tcW w:w="2610" w:type="dxa"/>
            <w:gridSpan w:val="2"/>
            <w:vAlign w:val="center"/>
          </w:tcPr>
          <w:p w14:paraId="5FA73925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All SOPs</w:t>
            </w:r>
          </w:p>
        </w:tc>
        <w:tc>
          <w:tcPr>
            <w:tcW w:w="4570" w:type="dxa"/>
            <w:vAlign w:val="center"/>
          </w:tcPr>
          <w:p w14:paraId="4463F3F7" w14:textId="77777777" w:rsidR="001356F7" w:rsidRPr="00574B47" w:rsidRDefault="001356F7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>SOP 29, Calculation of Uncertainty</w:t>
            </w:r>
          </w:p>
          <w:p w14:paraId="2A14A790" w14:textId="07C398EC" w:rsidR="0034172F" w:rsidRPr="00574B47" w:rsidRDefault="0034172F" w:rsidP="00C4449A">
            <w:pPr>
              <w:widowControl w:val="0"/>
              <w:spacing w:after="58"/>
              <w:rPr>
                <w:sz w:val="22"/>
              </w:rPr>
            </w:pPr>
            <w:r w:rsidRPr="00574B47">
              <w:rPr>
                <w:sz w:val="22"/>
              </w:rPr>
              <w:t xml:space="preserve">Note: Each SOP for calibration procedures includes a detailed uncertainty budget table </w:t>
            </w:r>
            <w:r w:rsidR="006D3D50" w:rsidRPr="00574B47">
              <w:rPr>
                <w:sz w:val="22"/>
              </w:rPr>
              <w:t xml:space="preserve">template </w:t>
            </w:r>
            <w:r w:rsidRPr="00574B47">
              <w:rPr>
                <w:sz w:val="22"/>
              </w:rPr>
              <w:t>identifying common components to be included.</w:t>
            </w:r>
          </w:p>
        </w:tc>
      </w:tr>
    </w:tbl>
    <w:p w14:paraId="5CD63851" w14:textId="1C26DFFC" w:rsidR="0034172F" w:rsidRPr="00735FFB" w:rsidRDefault="0034172F" w:rsidP="00735FFB">
      <w:pPr>
        <w:pStyle w:val="Heading1"/>
        <w:numPr>
          <w:ilvl w:val="0"/>
          <w:numId w:val="0"/>
        </w:numPr>
        <w:spacing w:after="0"/>
        <w:ind w:left="90"/>
        <w:rPr>
          <w:b/>
          <w:sz w:val="22"/>
        </w:rPr>
      </w:pPr>
      <w:r w:rsidRPr="00735FFB">
        <w:rPr>
          <w:b/>
          <w:sz w:val="22"/>
        </w:rPr>
        <w:lastRenderedPageBreak/>
        <w:t>Table 2.</w:t>
      </w:r>
      <w:r w:rsidR="00954333" w:rsidRPr="00735FFB">
        <w:rPr>
          <w:b/>
          <w:sz w:val="22"/>
        </w:rPr>
        <w:t xml:space="preserve"> Documentary Standard References</w:t>
      </w:r>
      <w:r w:rsidR="00E95A6C" w:rsidRPr="00735FFB">
        <w:rPr>
          <w:b/>
          <w:sz w:val="22"/>
        </w:rPr>
        <w:t>.</w:t>
      </w:r>
    </w:p>
    <w:tbl>
      <w:tblPr>
        <w:tblW w:w="96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Table 2. Documentary Standard References"/>
        <w:tblDescription w:val="List of related documentary standards used in weights and measures applications and their latest revision dates (as of January 2018). "/>
      </w:tblPr>
      <w:tblGrid>
        <w:gridCol w:w="2250"/>
        <w:gridCol w:w="5745"/>
        <w:gridCol w:w="1620"/>
      </w:tblGrid>
      <w:tr w:rsidR="006B24AD" w14:paraId="2393F29D" w14:textId="77777777" w:rsidTr="006E2F9E">
        <w:trPr>
          <w:cantSplit/>
          <w:tblHeader/>
          <w:jc w:val="center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3B65C0" w14:textId="77777777" w:rsidR="0034172F" w:rsidRPr="00574B47" w:rsidRDefault="0034172F" w:rsidP="00735FFB">
            <w:pPr>
              <w:keepNext/>
              <w:keepLines/>
              <w:jc w:val="center"/>
              <w:rPr>
                <w:b/>
                <w:sz w:val="22"/>
              </w:rPr>
            </w:pPr>
            <w:r w:rsidRPr="00574B47">
              <w:rPr>
                <w:b/>
                <w:sz w:val="22"/>
              </w:rPr>
              <w:t>Documentary Standard Number</w:t>
            </w:r>
          </w:p>
        </w:tc>
        <w:tc>
          <w:tcPr>
            <w:tcW w:w="57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BB46EB" w14:textId="77777777" w:rsidR="0034172F" w:rsidRPr="00574B47" w:rsidRDefault="0034172F" w:rsidP="00735FFB">
            <w:pPr>
              <w:keepNext/>
              <w:keepLines/>
              <w:jc w:val="center"/>
              <w:rPr>
                <w:b/>
                <w:sz w:val="22"/>
              </w:rPr>
            </w:pPr>
            <w:r w:rsidRPr="00574B47">
              <w:rPr>
                <w:b/>
                <w:sz w:val="22"/>
              </w:rPr>
              <w:t>Title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9CB335" w14:textId="77777777" w:rsidR="0034172F" w:rsidRPr="00574B47" w:rsidRDefault="0034172F" w:rsidP="00735FFB">
            <w:pPr>
              <w:keepNext/>
              <w:keepLines/>
              <w:jc w:val="center"/>
              <w:rPr>
                <w:b/>
                <w:sz w:val="22"/>
              </w:rPr>
            </w:pPr>
            <w:r w:rsidRPr="00574B47">
              <w:rPr>
                <w:b/>
                <w:sz w:val="22"/>
              </w:rPr>
              <w:t>Latest Revision Date</w:t>
            </w:r>
          </w:p>
        </w:tc>
      </w:tr>
      <w:tr w:rsidR="00574B47" w14:paraId="7483EAA3" w14:textId="77777777" w:rsidTr="006E2F9E">
        <w:trPr>
          <w:cantSplit/>
          <w:jc w:val="center"/>
        </w:trPr>
        <w:tc>
          <w:tcPr>
            <w:tcW w:w="225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7DCF3C56" w14:textId="77777777" w:rsidR="0034172F" w:rsidRPr="00574B47" w:rsidRDefault="00954333" w:rsidP="00347455">
            <w:pPr>
              <w:keepNext/>
              <w:keepLines/>
              <w:jc w:val="center"/>
              <w:rPr>
                <w:sz w:val="22"/>
              </w:rPr>
            </w:pPr>
            <w:r w:rsidRPr="00574B47">
              <w:rPr>
                <w:sz w:val="22"/>
              </w:rPr>
              <w:t>105-1</w:t>
            </w:r>
          </w:p>
        </w:tc>
        <w:tc>
          <w:tcPr>
            <w:tcW w:w="574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24A9E24" w14:textId="77777777" w:rsidR="0034172F" w:rsidRPr="00574B47" w:rsidRDefault="00954333" w:rsidP="00347455">
            <w:pPr>
              <w:keepNext/>
              <w:keepLines/>
              <w:rPr>
                <w:sz w:val="22"/>
              </w:rPr>
            </w:pPr>
            <w:r w:rsidRPr="00574B47">
              <w:rPr>
                <w:sz w:val="22"/>
              </w:rPr>
              <w:t>Specifications and Tolerances for Field Standard Weights (NIST Class F)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53A177F6" w14:textId="771C0FC5" w:rsidR="0034172F" w:rsidRPr="00574B47" w:rsidRDefault="00F25FC8" w:rsidP="00347455">
            <w:pPr>
              <w:keepNext/>
              <w:keepLines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</w:tr>
      <w:tr w:rsidR="00F25699" w14:paraId="0071D098" w14:textId="77777777" w:rsidTr="006E2F9E">
        <w:trPr>
          <w:cantSplit/>
          <w:jc w:val="center"/>
        </w:trPr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CD59FE" w14:textId="77777777" w:rsidR="0034172F" w:rsidRPr="00574B47" w:rsidRDefault="00954333" w:rsidP="00347455">
            <w:pPr>
              <w:keepNext/>
              <w:keepLines/>
              <w:jc w:val="center"/>
              <w:rPr>
                <w:sz w:val="22"/>
              </w:rPr>
            </w:pPr>
            <w:r w:rsidRPr="00574B47">
              <w:rPr>
                <w:sz w:val="22"/>
              </w:rPr>
              <w:t>105-2</w:t>
            </w:r>
          </w:p>
        </w:tc>
        <w:tc>
          <w:tcPr>
            <w:tcW w:w="57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2129A" w14:textId="77777777" w:rsidR="0034172F" w:rsidRPr="00574B47" w:rsidRDefault="00954333" w:rsidP="00347455">
            <w:pPr>
              <w:keepNext/>
              <w:keepLines/>
              <w:rPr>
                <w:sz w:val="22"/>
              </w:rPr>
            </w:pPr>
            <w:r w:rsidRPr="00574B47">
              <w:rPr>
                <w:sz w:val="22"/>
              </w:rPr>
              <w:t>Specifications and Tolerances for Field Standard Measuring Flasks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909A08" w14:textId="77777777" w:rsidR="0034172F" w:rsidRPr="00574B47" w:rsidRDefault="00954333" w:rsidP="00347455">
            <w:pPr>
              <w:keepNext/>
              <w:keepLines/>
              <w:jc w:val="center"/>
              <w:rPr>
                <w:sz w:val="22"/>
              </w:rPr>
            </w:pPr>
            <w:r w:rsidRPr="00574B47">
              <w:rPr>
                <w:sz w:val="22"/>
              </w:rPr>
              <w:t>1996</w:t>
            </w:r>
          </w:p>
        </w:tc>
      </w:tr>
      <w:tr w:rsidR="00F25699" w14:paraId="3D10B5FC" w14:textId="77777777" w:rsidTr="006E2F9E">
        <w:trPr>
          <w:cantSplit/>
          <w:jc w:val="center"/>
        </w:trPr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5C06BA" w14:textId="77777777" w:rsidR="0034172F" w:rsidRPr="00574B47" w:rsidRDefault="00954333" w:rsidP="00347455">
            <w:pPr>
              <w:keepNext/>
              <w:keepLines/>
              <w:jc w:val="center"/>
              <w:rPr>
                <w:sz w:val="22"/>
              </w:rPr>
            </w:pPr>
            <w:r w:rsidRPr="00574B47">
              <w:rPr>
                <w:sz w:val="22"/>
              </w:rPr>
              <w:t>105-3</w:t>
            </w:r>
          </w:p>
        </w:tc>
        <w:tc>
          <w:tcPr>
            <w:tcW w:w="57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7ADE30" w14:textId="77777777" w:rsidR="0034172F" w:rsidRPr="00574B47" w:rsidRDefault="00954333" w:rsidP="00347455">
            <w:pPr>
              <w:keepNext/>
              <w:keepLines/>
              <w:rPr>
                <w:sz w:val="22"/>
              </w:rPr>
            </w:pPr>
            <w:r w:rsidRPr="00574B47">
              <w:rPr>
                <w:sz w:val="22"/>
              </w:rPr>
              <w:t>Specifications and Tolerances for Graduated Neck Type Volumetric Field Standards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AAAF37" w14:textId="77777777" w:rsidR="0034172F" w:rsidRPr="00574B47" w:rsidRDefault="00954333" w:rsidP="00347455">
            <w:pPr>
              <w:keepNext/>
              <w:keepLines/>
              <w:jc w:val="center"/>
              <w:rPr>
                <w:sz w:val="22"/>
              </w:rPr>
            </w:pPr>
            <w:r w:rsidRPr="00574B47">
              <w:rPr>
                <w:sz w:val="22"/>
              </w:rPr>
              <w:t>2010</w:t>
            </w:r>
          </w:p>
        </w:tc>
      </w:tr>
      <w:tr w:rsidR="00F25699" w14:paraId="7E879C1F" w14:textId="77777777" w:rsidTr="006E2F9E">
        <w:trPr>
          <w:cantSplit/>
          <w:jc w:val="center"/>
        </w:trPr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2258B1" w14:textId="77777777" w:rsidR="0034172F" w:rsidRPr="00574B47" w:rsidRDefault="00954333" w:rsidP="00347455">
            <w:pPr>
              <w:keepNext/>
              <w:keepLines/>
              <w:jc w:val="center"/>
              <w:rPr>
                <w:sz w:val="22"/>
              </w:rPr>
            </w:pPr>
            <w:r w:rsidRPr="00574B47">
              <w:rPr>
                <w:sz w:val="22"/>
              </w:rPr>
              <w:t>105-4</w:t>
            </w:r>
          </w:p>
        </w:tc>
        <w:tc>
          <w:tcPr>
            <w:tcW w:w="57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B15777" w14:textId="77777777" w:rsidR="0034172F" w:rsidRPr="00574B47" w:rsidRDefault="00954333" w:rsidP="00347455">
            <w:pPr>
              <w:keepNext/>
              <w:keepLines/>
              <w:rPr>
                <w:sz w:val="22"/>
              </w:rPr>
            </w:pPr>
            <w:r w:rsidRPr="00574B47">
              <w:rPr>
                <w:sz w:val="22"/>
              </w:rPr>
              <w:t>Specifications and Tolerances for Liquefied Petroleum Gas and Anhydrous Ammonia Liquid Volumetric Provers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754FEB" w14:textId="77777777" w:rsidR="0034172F" w:rsidRPr="00574B47" w:rsidRDefault="00954333" w:rsidP="00347455">
            <w:pPr>
              <w:keepNext/>
              <w:keepLines/>
              <w:jc w:val="center"/>
              <w:rPr>
                <w:sz w:val="22"/>
              </w:rPr>
            </w:pPr>
            <w:r w:rsidRPr="00574B47">
              <w:rPr>
                <w:sz w:val="22"/>
              </w:rPr>
              <w:t>2016</w:t>
            </w:r>
          </w:p>
        </w:tc>
      </w:tr>
      <w:tr w:rsidR="00F25699" w14:paraId="53018C43" w14:textId="77777777" w:rsidTr="006E2F9E">
        <w:trPr>
          <w:cantSplit/>
          <w:jc w:val="center"/>
        </w:trPr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7D427B" w14:textId="77777777" w:rsidR="0034172F" w:rsidRPr="00574B47" w:rsidRDefault="00954333" w:rsidP="00347455">
            <w:pPr>
              <w:keepNext/>
              <w:keepLines/>
              <w:jc w:val="center"/>
              <w:rPr>
                <w:sz w:val="22"/>
              </w:rPr>
            </w:pPr>
            <w:r w:rsidRPr="00574B47">
              <w:rPr>
                <w:sz w:val="22"/>
              </w:rPr>
              <w:t>105-5</w:t>
            </w:r>
          </w:p>
        </w:tc>
        <w:tc>
          <w:tcPr>
            <w:tcW w:w="57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6C2DD7" w14:textId="77777777" w:rsidR="0034172F" w:rsidRPr="00574B47" w:rsidRDefault="00954333" w:rsidP="00347455">
            <w:pPr>
              <w:keepNext/>
              <w:keepLines/>
              <w:rPr>
                <w:sz w:val="22"/>
              </w:rPr>
            </w:pPr>
            <w:r w:rsidRPr="00574B47">
              <w:rPr>
                <w:sz w:val="22"/>
              </w:rPr>
              <w:t>Specifications and Tolerances for Field Standard Stopwatches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27840C" w14:textId="77777777" w:rsidR="0034172F" w:rsidRPr="00574B47" w:rsidRDefault="00954333" w:rsidP="00347455">
            <w:pPr>
              <w:keepNext/>
              <w:keepLines/>
              <w:jc w:val="center"/>
              <w:rPr>
                <w:sz w:val="22"/>
              </w:rPr>
            </w:pPr>
            <w:r w:rsidRPr="00574B47">
              <w:rPr>
                <w:sz w:val="22"/>
              </w:rPr>
              <w:t>1997</w:t>
            </w:r>
          </w:p>
        </w:tc>
      </w:tr>
      <w:tr w:rsidR="00F25699" w14:paraId="60B41C92" w14:textId="77777777" w:rsidTr="006E2F9E">
        <w:trPr>
          <w:cantSplit/>
          <w:jc w:val="center"/>
        </w:trPr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6EC040" w14:textId="77777777" w:rsidR="0034172F" w:rsidRPr="00574B47" w:rsidRDefault="00954333" w:rsidP="00347455">
            <w:pPr>
              <w:keepNext/>
              <w:keepLines/>
              <w:jc w:val="center"/>
              <w:rPr>
                <w:sz w:val="22"/>
              </w:rPr>
            </w:pPr>
            <w:r w:rsidRPr="00574B47">
              <w:rPr>
                <w:sz w:val="22"/>
              </w:rPr>
              <w:t>105-6</w:t>
            </w:r>
          </w:p>
        </w:tc>
        <w:tc>
          <w:tcPr>
            <w:tcW w:w="57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D25642" w14:textId="77777777" w:rsidR="0034172F" w:rsidRPr="00574B47" w:rsidRDefault="00954333" w:rsidP="00347455">
            <w:pPr>
              <w:keepNext/>
              <w:keepLines/>
              <w:rPr>
                <w:sz w:val="22"/>
              </w:rPr>
            </w:pPr>
            <w:r w:rsidRPr="00574B47">
              <w:rPr>
                <w:sz w:val="22"/>
              </w:rPr>
              <w:t>Specifications and Tolerances for Thermometers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43D0F5" w14:textId="77777777" w:rsidR="0034172F" w:rsidRPr="00574B47" w:rsidRDefault="00954333" w:rsidP="00347455">
            <w:pPr>
              <w:keepNext/>
              <w:keepLines/>
              <w:jc w:val="center"/>
              <w:rPr>
                <w:sz w:val="22"/>
              </w:rPr>
            </w:pPr>
            <w:r w:rsidRPr="00574B47">
              <w:rPr>
                <w:sz w:val="22"/>
              </w:rPr>
              <w:t>1997</w:t>
            </w:r>
          </w:p>
        </w:tc>
      </w:tr>
      <w:tr w:rsidR="00F25699" w14:paraId="59CA1315" w14:textId="77777777" w:rsidTr="006E2F9E">
        <w:trPr>
          <w:cantSplit/>
          <w:jc w:val="center"/>
        </w:trPr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B8F782" w14:textId="77777777" w:rsidR="0034172F" w:rsidRPr="00574B47" w:rsidRDefault="00954333" w:rsidP="00347455">
            <w:pPr>
              <w:keepNext/>
              <w:keepLines/>
              <w:jc w:val="center"/>
              <w:rPr>
                <w:sz w:val="22"/>
              </w:rPr>
            </w:pPr>
            <w:r w:rsidRPr="00574B47">
              <w:rPr>
                <w:sz w:val="22"/>
              </w:rPr>
              <w:t>105-7</w:t>
            </w:r>
          </w:p>
        </w:tc>
        <w:tc>
          <w:tcPr>
            <w:tcW w:w="57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FC3AB3" w14:textId="77777777" w:rsidR="0034172F" w:rsidRPr="00574B47" w:rsidRDefault="00954333" w:rsidP="00347455">
            <w:pPr>
              <w:keepNext/>
              <w:keepLines/>
              <w:rPr>
                <w:sz w:val="22"/>
              </w:rPr>
            </w:pPr>
            <w:r w:rsidRPr="00574B47">
              <w:rPr>
                <w:sz w:val="22"/>
              </w:rPr>
              <w:t>Specifications and Tolerances for Dynamic Small Volume Provers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64C442" w14:textId="77777777" w:rsidR="0034172F" w:rsidRPr="00574B47" w:rsidRDefault="00954333" w:rsidP="00347455">
            <w:pPr>
              <w:keepNext/>
              <w:keepLines/>
              <w:jc w:val="center"/>
              <w:rPr>
                <w:sz w:val="22"/>
              </w:rPr>
            </w:pPr>
            <w:r w:rsidRPr="00574B47">
              <w:rPr>
                <w:sz w:val="22"/>
              </w:rPr>
              <w:t>1997</w:t>
            </w:r>
          </w:p>
        </w:tc>
      </w:tr>
      <w:tr w:rsidR="00F25699" w14:paraId="68135929" w14:textId="77777777" w:rsidTr="006E2F9E">
        <w:trPr>
          <w:cantSplit/>
          <w:jc w:val="center"/>
        </w:trPr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4AF72D" w14:textId="77777777" w:rsidR="00954333" w:rsidRPr="00574B47" w:rsidRDefault="00954333" w:rsidP="00347455">
            <w:pPr>
              <w:keepNext/>
              <w:keepLines/>
              <w:jc w:val="center"/>
              <w:rPr>
                <w:sz w:val="22"/>
              </w:rPr>
            </w:pPr>
            <w:r w:rsidRPr="00574B47">
              <w:rPr>
                <w:sz w:val="22"/>
              </w:rPr>
              <w:t>105-8</w:t>
            </w:r>
          </w:p>
        </w:tc>
        <w:tc>
          <w:tcPr>
            <w:tcW w:w="57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F95E6D" w14:textId="77777777" w:rsidR="00954333" w:rsidRPr="00574B47" w:rsidRDefault="00954333" w:rsidP="00347455">
            <w:pPr>
              <w:keepNext/>
              <w:keepLines/>
              <w:rPr>
                <w:sz w:val="22"/>
              </w:rPr>
            </w:pPr>
            <w:r w:rsidRPr="00574B47">
              <w:rPr>
                <w:sz w:val="22"/>
              </w:rPr>
              <w:t>Specifications and Tolerances for Field Standard Weight Carts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A856B6" w14:textId="0A95DEEC" w:rsidR="00954333" w:rsidRPr="00574B47" w:rsidRDefault="00F25FC8" w:rsidP="00347455">
            <w:pPr>
              <w:keepNext/>
              <w:keepLines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</w:tr>
      <w:tr w:rsidR="00F25699" w14:paraId="6BDBBF19" w14:textId="77777777" w:rsidTr="006E2F9E">
        <w:trPr>
          <w:cantSplit/>
          <w:jc w:val="center"/>
        </w:trPr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5059F4" w14:textId="77777777" w:rsidR="00954333" w:rsidRPr="00574B47" w:rsidRDefault="00954333" w:rsidP="00347455">
            <w:pPr>
              <w:keepNext/>
              <w:keepLines/>
              <w:jc w:val="center"/>
              <w:rPr>
                <w:sz w:val="22"/>
              </w:rPr>
            </w:pPr>
            <w:r w:rsidRPr="00574B47">
              <w:rPr>
                <w:sz w:val="22"/>
              </w:rPr>
              <w:t>ASTM E617</w:t>
            </w:r>
          </w:p>
        </w:tc>
        <w:tc>
          <w:tcPr>
            <w:tcW w:w="57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97BA3C" w14:textId="77777777" w:rsidR="00954333" w:rsidRPr="00574B47" w:rsidRDefault="00954333" w:rsidP="00347455">
            <w:pPr>
              <w:keepNext/>
              <w:keepLines/>
              <w:rPr>
                <w:sz w:val="22"/>
              </w:rPr>
            </w:pPr>
            <w:r w:rsidRPr="00574B47">
              <w:rPr>
                <w:sz w:val="22"/>
              </w:rPr>
              <w:t>Standard Specification for Laboratory Weights and Precision Mass Standards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06C69" w14:textId="3295BC02" w:rsidR="00954333" w:rsidRPr="00574B47" w:rsidRDefault="00C4449A" w:rsidP="00347455">
            <w:pPr>
              <w:keepNext/>
              <w:keepLines/>
              <w:jc w:val="center"/>
              <w:rPr>
                <w:sz w:val="22"/>
              </w:rPr>
            </w:pPr>
            <w:r w:rsidRPr="00574B47">
              <w:rPr>
                <w:sz w:val="22"/>
              </w:rPr>
              <w:t>201</w:t>
            </w:r>
            <w:r>
              <w:rPr>
                <w:sz w:val="22"/>
              </w:rPr>
              <w:t>8</w:t>
            </w:r>
          </w:p>
        </w:tc>
      </w:tr>
      <w:tr w:rsidR="00F25699" w14:paraId="1D492F49" w14:textId="77777777" w:rsidTr="006E2F9E">
        <w:trPr>
          <w:cantSplit/>
          <w:jc w:val="center"/>
        </w:trPr>
        <w:tc>
          <w:tcPr>
            <w:tcW w:w="225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83F22CF" w14:textId="77777777" w:rsidR="00954333" w:rsidRPr="00574B47" w:rsidRDefault="00954333" w:rsidP="00347455">
            <w:pPr>
              <w:keepNext/>
              <w:keepLines/>
              <w:jc w:val="center"/>
              <w:rPr>
                <w:sz w:val="22"/>
              </w:rPr>
            </w:pPr>
            <w:r w:rsidRPr="00574B47">
              <w:rPr>
                <w:sz w:val="22"/>
              </w:rPr>
              <w:t>OIML R111</w:t>
            </w:r>
          </w:p>
        </w:tc>
        <w:tc>
          <w:tcPr>
            <w:tcW w:w="5745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59273B6F" w14:textId="77777777" w:rsidR="00954333" w:rsidRPr="00574B47" w:rsidRDefault="00954333" w:rsidP="00347455">
            <w:pPr>
              <w:keepNext/>
              <w:keepLines/>
              <w:rPr>
                <w:sz w:val="22"/>
              </w:rPr>
            </w:pPr>
            <w:r w:rsidRPr="00574B47">
              <w:rPr>
                <w:sz w:val="22"/>
              </w:rPr>
              <w:t>Weights of classes E</w:t>
            </w:r>
            <w:r w:rsidRPr="00574B47">
              <w:rPr>
                <w:sz w:val="22"/>
                <w:vertAlign w:val="subscript"/>
              </w:rPr>
              <w:t>1</w:t>
            </w:r>
            <w:r w:rsidRPr="00574B47">
              <w:rPr>
                <w:sz w:val="22"/>
              </w:rPr>
              <w:t>, E</w:t>
            </w:r>
            <w:r w:rsidRPr="00574B47">
              <w:rPr>
                <w:sz w:val="22"/>
                <w:vertAlign w:val="subscript"/>
              </w:rPr>
              <w:t>2</w:t>
            </w:r>
            <w:r w:rsidRPr="00574B47">
              <w:rPr>
                <w:sz w:val="22"/>
              </w:rPr>
              <w:t>, F</w:t>
            </w:r>
            <w:r w:rsidRPr="00574B47">
              <w:rPr>
                <w:sz w:val="22"/>
                <w:vertAlign w:val="subscript"/>
              </w:rPr>
              <w:t>1</w:t>
            </w:r>
            <w:r w:rsidRPr="00574B47">
              <w:rPr>
                <w:sz w:val="22"/>
              </w:rPr>
              <w:t>, F</w:t>
            </w:r>
            <w:r w:rsidRPr="00574B47">
              <w:rPr>
                <w:sz w:val="22"/>
                <w:vertAlign w:val="subscript"/>
              </w:rPr>
              <w:t>2</w:t>
            </w:r>
            <w:r w:rsidRPr="00574B47">
              <w:rPr>
                <w:sz w:val="22"/>
              </w:rPr>
              <w:t>, M</w:t>
            </w:r>
            <w:r w:rsidRPr="00574B47">
              <w:rPr>
                <w:sz w:val="22"/>
                <w:vertAlign w:val="subscript"/>
              </w:rPr>
              <w:t>1</w:t>
            </w:r>
            <w:r w:rsidRPr="00574B47">
              <w:rPr>
                <w:sz w:val="22"/>
              </w:rPr>
              <w:t>, M</w:t>
            </w:r>
            <w:r w:rsidRPr="00574B47">
              <w:rPr>
                <w:sz w:val="22"/>
                <w:vertAlign w:val="subscript"/>
              </w:rPr>
              <w:t>1–2</w:t>
            </w:r>
            <w:r w:rsidRPr="00574B47">
              <w:rPr>
                <w:sz w:val="22"/>
              </w:rPr>
              <w:t>, M</w:t>
            </w:r>
            <w:r w:rsidRPr="00574B47">
              <w:rPr>
                <w:sz w:val="22"/>
                <w:vertAlign w:val="subscript"/>
              </w:rPr>
              <w:t>2</w:t>
            </w:r>
            <w:r w:rsidRPr="00574B47">
              <w:rPr>
                <w:sz w:val="22"/>
              </w:rPr>
              <w:t>, M</w:t>
            </w:r>
            <w:r w:rsidRPr="00574B47">
              <w:rPr>
                <w:sz w:val="22"/>
                <w:vertAlign w:val="subscript"/>
              </w:rPr>
              <w:t>2–3</w:t>
            </w:r>
            <w:r w:rsidRPr="00574B47">
              <w:rPr>
                <w:sz w:val="22"/>
              </w:rPr>
              <w:t xml:space="preserve"> and M</w:t>
            </w:r>
            <w:r w:rsidRPr="00574B47">
              <w:rPr>
                <w:sz w:val="22"/>
                <w:vertAlign w:val="subscript"/>
              </w:rPr>
              <w:t>3</w:t>
            </w:r>
          </w:p>
          <w:p w14:paraId="5120022A" w14:textId="77777777" w:rsidR="00954333" w:rsidRPr="00574B47" w:rsidRDefault="00954333" w:rsidP="00347455">
            <w:pPr>
              <w:keepNext/>
              <w:keepLines/>
              <w:rPr>
                <w:sz w:val="22"/>
              </w:rPr>
            </w:pPr>
            <w:r w:rsidRPr="00574B47">
              <w:rPr>
                <w:sz w:val="22"/>
              </w:rPr>
              <w:t>Part 1: Metrological and technical requirements</w:t>
            </w:r>
          </w:p>
        </w:tc>
        <w:tc>
          <w:tcPr>
            <w:tcW w:w="162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53FFF43A" w14:textId="77777777" w:rsidR="00954333" w:rsidRPr="00574B47" w:rsidRDefault="00954333" w:rsidP="00347455">
            <w:pPr>
              <w:keepNext/>
              <w:keepLines/>
              <w:jc w:val="center"/>
              <w:rPr>
                <w:sz w:val="22"/>
              </w:rPr>
            </w:pPr>
            <w:r w:rsidRPr="00574B47">
              <w:rPr>
                <w:sz w:val="22"/>
              </w:rPr>
              <w:t>2004</w:t>
            </w:r>
          </w:p>
        </w:tc>
      </w:tr>
    </w:tbl>
    <w:p w14:paraId="1BA7D1AC" w14:textId="449D9D73" w:rsidR="0034172F" w:rsidRDefault="00F15A3F" w:rsidP="00963DA5">
      <w:pPr>
        <w:ind w:right="-270"/>
      </w:pPr>
      <w:r>
        <w:t xml:space="preserve"> </w:t>
      </w:r>
    </w:p>
    <w:sectPr w:rsidR="0034172F" w:rsidSect="00B8385E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08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AADC5" w14:textId="77777777" w:rsidR="00B77802" w:rsidRDefault="00B77802">
      <w:r>
        <w:separator/>
      </w:r>
    </w:p>
  </w:endnote>
  <w:endnote w:type="continuationSeparator" w:id="0">
    <w:p w14:paraId="18775A07" w14:textId="77777777" w:rsidR="00B77802" w:rsidRDefault="00B7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8984" w14:textId="52E7C4B1" w:rsidR="004724D4" w:rsidRPr="00520F59" w:rsidRDefault="004724D4">
    <w:pPr>
      <w:spacing w:line="240" w:lineRule="exact"/>
      <w:rPr>
        <w:sz w:val="22"/>
      </w:rPr>
    </w:pPr>
    <w:r w:rsidRPr="00520F59">
      <w:rPr>
        <w:sz w:val="22"/>
      </w:rPr>
      <w:t>GMP 12</w:t>
    </w:r>
    <w:r w:rsidR="00520F59" w:rsidRPr="00520F59">
      <w:rPr>
        <w:sz w:val="22"/>
      </w:rPr>
      <w:t xml:space="preserve"> – </w:t>
    </w:r>
    <w:r w:rsidR="006D3D50" w:rsidRPr="00520F59">
      <w:rPr>
        <w:sz w:val="22"/>
      </w:rPr>
      <w:t>201</w:t>
    </w:r>
    <w:r w:rsidR="00735FFB">
      <w:rPr>
        <w:sz w:val="22"/>
      </w:rPr>
      <w:t>9</w:t>
    </w:r>
    <w:r w:rsidR="00520F59" w:rsidRPr="00520F59">
      <w:rPr>
        <w:sz w:val="22"/>
      </w:rPr>
      <w:t xml:space="preserve"> </w:t>
    </w:r>
    <w:r w:rsidRPr="00520F59">
      <w:rPr>
        <w:sz w:val="22"/>
      </w:rPr>
      <w:tab/>
    </w:r>
    <w:r w:rsidRPr="00520F59">
      <w:rPr>
        <w:sz w:val="22"/>
      </w:rPr>
      <w:tab/>
    </w:r>
    <w:r w:rsidRPr="00520F59">
      <w:rPr>
        <w:sz w:val="22"/>
      </w:rPr>
      <w:tab/>
    </w:r>
    <w:r w:rsidRPr="00520F59">
      <w:rPr>
        <w:sz w:val="22"/>
      </w:rPr>
      <w:tab/>
    </w:r>
    <w:r w:rsidRPr="00520F59">
      <w:rPr>
        <w:sz w:val="22"/>
      </w:rPr>
      <w:tab/>
      <w:t xml:space="preserve">Page </w:t>
    </w:r>
    <w:r w:rsidRPr="00520F59">
      <w:rPr>
        <w:sz w:val="22"/>
      </w:rPr>
      <w:fldChar w:fldCharType="begin"/>
    </w:r>
    <w:r w:rsidRPr="00520F59">
      <w:rPr>
        <w:sz w:val="22"/>
      </w:rPr>
      <w:instrText xml:space="preserve"> PAGE </w:instrText>
    </w:r>
    <w:r w:rsidRPr="00520F59">
      <w:rPr>
        <w:sz w:val="22"/>
      </w:rPr>
      <w:fldChar w:fldCharType="separate"/>
    </w:r>
    <w:r w:rsidR="00F45779">
      <w:rPr>
        <w:noProof/>
        <w:sz w:val="22"/>
      </w:rPr>
      <w:t>4</w:t>
    </w:r>
    <w:r w:rsidRPr="00520F59">
      <w:rPr>
        <w:sz w:val="22"/>
      </w:rPr>
      <w:fldChar w:fldCharType="end"/>
    </w:r>
    <w:r w:rsidRPr="00520F59">
      <w:rPr>
        <w:sz w:val="22"/>
      </w:rPr>
      <w:t xml:space="preserve"> of </w:t>
    </w:r>
    <w:r w:rsidRPr="00520F59">
      <w:rPr>
        <w:sz w:val="22"/>
      </w:rPr>
      <w:fldChar w:fldCharType="begin"/>
    </w:r>
    <w:r w:rsidRPr="00520F59">
      <w:rPr>
        <w:sz w:val="22"/>
      </w:rPr>
      <w:instrText xml:space="preserve"> NUMPAGES </w:instrText>
    </w:r>
    <w:r w:rsidRPr="00520F59">
      <w:rPr>
        <w:sz w:val="22"/>
      </w:rPr>
      <w:fldChar w:fldCharType="separate"/>
    </w:r>
    <w:r w:rsidR="00F45779">
      <w:rPr>
        <w:noProof/>
        <w:sz w:val="22"/>
      </w:rPr>
      <w:t>4</w:t>
    </w:r>
    <w:r w:rsidRPr="00520F59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37846" w14:textId="77777777" w:rsidR="00B77802" w:rsidRDefault="00B77802">
      <w:r>
        <w:separator/>
      </w:r>
    </w:p>
  </w:footnote>
  <w:footnote w:type="continuationSeparator" w:id="0">
    <w:p w14:paraId="45B78EC4" w14:textId="77777777" w:rsidR="00B77802" w:rsidRDefault="00B77802">
      <w:r>
        <w:continuationSeparator/>
      </w:r>
    </w:p>
  </w:footnote>
  <w:footnote w:id="1">
    <w:p w14:paraId="2A96DE6B" w14:textId="77777777" w:rsidR="0034172F" w:rsidRDefault="0034172F">
      <w:pPr>
        <w:pStyle w:val="FootnoteText"/>
      </w:pPr>
      <w:r w:rsidRPr="00574B47">
        <w:rPr>
          <w:rStyle w:val="FootnoteReference"/>
        </w:rPr>
        <w:footnoteRef/>
      </w:r>
      <w:r>
        <w:t xml:space="preserve"> </w:t>
      </w:r>
      <w:r w:rsidRPr="008D2CD0">
        <w:rPr>
          <w:rStyle w:val="ReferenceListChar"/>
          <w:sz w:val="22"/>
        </w:rPr>
        <w:t>See Table 2 for complete Titles for the Documentary Standard</w:t>
      </w:r>
      <w:r w:rsidR="006D3D50" w:rsidRPr="008D2CD0">
        <w:rPr>
          <w:rStyle w:val="ReferenceListChar"/>
          <w:sz w:val="22"/>
        </w:rPr>
        <w:t xml:space="preserve"> </w:t>
      </w:r>
      <w:r w:rsidRPr="008D2CD0">
        <w:rPr>
          <w:rStyle w:val="ReferenceListChar"/>
          <w:sz w:val="22"/>
        </w:rPr>
        <w:t>references used in Table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8ED19" w14:textId="77777777" w:rsidR="006E2F9E" w:rsidRDefault="006E2F9E" w:rsidP="006E2F9E">
    <w:bookmarkStart w:id="1" w:name="_Hlk505397962"/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BCCD46" wp14:editId="2B1BAD34">
              <wp:simplePos x="0" y="0"/>
              <wp:positionH relativeFrom="column">
                <wp:posOffset>-800100</wp:posOffset>
              </wp:positionH>
              <wp:positionV relativeFrom="page">
                <wp:posOffset>9525</wp:posOffset>
              </wp:positionV>
              <wp:extent cx="428625" cy="10020300"/>
              <wp:effectExtent l="0" t="0" r="9525" b="0"/>
              <wp:wrapSquare wrapText="bothSides"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667C2" w14:textId="43499859" w:rsidR="006E2F9E" w:rsidRPr="00F161D7" w:rsidRDefault="006E2F9E" w:rsidP="006E2F9E">
                          <w:pPr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</w:rPr>
                          </w:pPr>
                          <w:r w:rsidRPr="00F161D7"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</w:rPr>
                            <w:t xml:space="preserve">This publication is available free of charge from: 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</w:rPr>
                            <w:t>https://doi.org</w:t>
                          </w:r>
                          <w:r w:rsidRPr="00F161D7"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</w:rPr>
                            <w:t>/10.6028/NIST.IR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</w:rPr>
                            <w:t>.6969-201</w:t>
                          </w:r>
                          <w:r w:rsidR="00735FFB"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</w:rPr>
                            <w:t>9</w:t>
                          </w:r>
                        </w:p>
                        <w:p w14:paraId="45B75F1C" w14:textId="77777777" w:rsidR="006E2F9E" w:rsidRPr="00F161D7" w:rsidRDefault="006E2F9E" w:rsidP="006E2F9E">
                          <w:pPr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CCD46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-63pt;margin-top:.75pt;width:33.75pt;height:78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" fillcolor="white [3201]" stroked="f" strokeweight=".5pt">
              <v:textbox style="layout-flow:vertical">
                <w:txbxContent>
                  <w:p w14:paraId="59B667C2" w14:textId="43499859" w:rsidR="006E2F9E" w:rsidRPr="00F161D7" w:rsidRDefault="006E2F9E" w:rsidP="006E2F9E">
                    <w:pPr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20"/>
                      </w:rPr>
                    </w:pPr>
                    <w:r w:rsidRPr="00F161D7">
                      <w:rPr>
                        <w:rFonts w:ascii="Arial" w:hAnsi="Arial" w:cs="Arial"/>
                        <w:color w:val="A6A6A6" w:themeColor="background1" w:themeShade="A6"/>
                        <w:sz w:val="20"/>
                      </w:rPr>
                      <w:t xml:space="preserve">This publication is available free of charge from: 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20"/>
                      </w:rPr>
                      <w:t>https://doi.org</w:t>
                    </w:r>
                    <w:r w:rsidRPr="00F161D7">
                      <w:rPr>
                        <w:rFonts w:ascii="Arial" w:hAnsi="Arial" w:cs="Arial"/>
                        <w:color w:val="A6A6A6" w:themeColor="background1" w:themeShade="A6"/>
                        <w:sz w:val="20"/>
                      </w:rPr>
                      <w:t>/10.6028/NIST.IR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20"/>
                      </w:rPr>
                      <w:t>.6969-201</w:t>
                    </w:r>
                    <w:r w:rsidR="00735FFB">
                      <w:rPr>
                        <w:rFonts w:ascii="Arial" w:hAnsi="Arial" w:cs="Arial"/>
                        <w:color w:val="A6A6A6" w:themeColor="background1" w:themeShade="A6"/>
                        <w:sz w:val="20"/>
                      </w:rPr>
                      <w:t>9</w:t>
                    </w:r>
                  </w:p>
                  <w:p w14:paraId="45B75F1C" w14:textId="77777777" w:rsidR="006E2F9E" w:rsidRPr="00F161D7" w:rsidRDefault="006E2F9E" w:rsidP="006E2F9E">
                    <w:pPr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20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D07543" wp14:editId="5B2F6F38">
              <wp:simplePos x="0" y="0"/>
              <wp:positionH relativeFrom="column">
                <wp:posOffset>-371475</wp:posOffset>
              </wp:positionH>
              <wp:positionV relativeFrom="paragraph">
                <wp:posOffset>438150</wp:posOffset>
              </wp:positionV>
              <wp:extent cx="0" cy="8229600"/>
              <wp:effectExtent l="0" t="0" r="19050" b="19050"/>
              <wp:wrapNone/>
              <wp:docPr id="62" name="Straight Connector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2296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39B4D2" id="Straight Connector 6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34.5pt" to="-29.25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" strokecolor="#a5a5a5 [2092]" strokeweight=".5pt">
              <v:stroke joinstyle="miter"/>
            </v:line>
          </w:pict>
        </mc:Fallback>
      </mc:AlternateContent>
    </w:r>
  </w:p>
  <w:bookmarkEnd w:id="1"/>
  <w:p w14:paraId="332B049C" w14:textId="77777777" w:rsidR="006E2F9E" w:rsidRDefault="006E2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7649"/>
    <w:multiLevelType w:val="multilevel"/>
    <w:tmpl w:val="BB70419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2DE0C82"/>
    <w:multiLevelType w:val="multilevel"/>
    <w:tmpl w:val="F9467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B62187"/>
    <w:multiLevelType w:val="multilevel"/>
    <w:tmpl w:val="E5BC07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2221E9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386A0ACC"/>
    <w:multiLevelType w:val="hybridMultilevel"/>
    <w:tmpl w:val="AB160698"/>
    <w:lvl w:ilvl="0" w:tplc="0AD2580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1337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4951708C"/>
    <w:multiLevelType w:val="multilevel"/>
    <w:tmpl w:val="E272D2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4A35"/>
    <w:multiLevelType w:val="multilevel"/>
    <w:tmpl w:val="27203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203851"/>
    <w:multiLevelType w:val="multilevel"/>
    <w:tmpl w:val="1E027E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7F3B22"/>
    <w:multiLevelType w:val="hybridMultilevel"/>
    <w:tmpl w:val="B5E0CD72"/>
    <w:lvl w:ilvl="0" w:tplc="128CCFB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65014"/>
    <w:multiLevelType w:val="multilevel"/>
    <w:tmpl w:val="3990CBC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B1A2161"/>
    <w:multiLevelType w:val="multilevel"/>
    <w:tmpl w:val="85742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7307259B"/>
    <w:multiLevelType w:val="hybridMultilevel"/>
    <w:tmpl w:val="D3561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"/>
  </w:num>
  <w:num w:numId="4">
    <w:abstractNumId w:val="10"/>
  </w:num>
  <w:num w:numId="5">
    <w:abstractNumId w:val="4"/>
  </w:num>
  <w:num w:numId="6">
    <w:abstractNumId w:val="12"/>
  </w:num>
  <w:num w:numId="7">
    <w:abstractNumId w:val="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5"/>
  </w:num>
  <w:num w:numId="12">
    <w:abstractNumId w:val="3"/>
  </w:num>
  <w:num w:numId="13">
    <w:abstractNumId w:val="8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9C"/>
    <w:rsid w:val="000679CA"/>
    <w:rsid w:val="001326C7"/>
    <w:rsid w:val="001356F7"/>
    <w:rsid w:val="00142DBF"/>
    <w:rsid w:val="0018688C"/>
    <w:rsid w:val="001A0347"/>
    <w:rsid w:val="00222CCC"/>
    <w:rsid w:val="00261629"/>
    <w:rsid w:val="003151DB"/>
    <w:rsid w:val="0034172F"/>
    <w:rsid w:val="0034297C"/>
    <w:rsid w:val="00347455"/>
    <w:rsid w:val="003503D7"/>
    <w:rsid w:val="00370294"/>
    <w:rsid w:val="00382200"/>
    <w:rsid w:val="003B0C98"/>
    <w:rsid w:val="003C6D2E"/>
    <w:rsid w:val="004479CE"/>
    <w:rsid w:val="004724D4"/>
    <w:rsid w:val="004A2E2C"/>
    <w:rsid w:val="004B6398"/>
    <w:rsid w:val="00520F59"/>
    <w:rsid w:val="0057135B"/>
    <w:rsid w:val="00574B47"/>
    <w:rsid w:val="005D235B"/>
    <w:rsid w:val="005E65E6"/>
    <w:rsid w:val="005F5D56"/>
    <w:rsid w:val="006355E2"/>
    <w:rsid w:val="0064740A"/>
    <w:rsid w:val="006827BE"/>
    <w:rsid w:val="006856D5"/>
    <w:rsid w:val="0069677D"/>
    <w:rsid w:val="006B24AD"/>
    <w:rsid w:val="006C08E2"/>
    <w:rsid w:val="006D3D50"/>
    <w:rsid w:val="006E2F9E"/>
    <w:rsid w:val="00733EC6"/>
    <w:rsid w:val="00735FFB"/>
    <w:rsid w:val="00761C24"/>
    <w:rsid w:val="007C43D0"/>
    <w:rsid w:val="007E03D5"/>
    <w:rsid w:val="0081319C"/>
    <w:rsid w:val="00862F61"/>
    <w:rsid w:val="008651DD"/>
    <w:rsid w:val="008B71DF"/>
    <w:rsid w:val="008D1C55"/>
    <w:rsid w:val="008D2CD0"/>
    <w:rsid w:val="008E220A"/>
    <w:rsid w:val="00903DA6"/>
    <w:rsid w:val="009072E1"/>
    <w:rsid w:val="00954333"/>
    <w:rsid w:val="00963DA5"/>
    <w:rsid w:val="00983BA7"/>
    <w:rsid w:val="009D2431"/>
    <w:rsid w:val="009F226A"/>
    <w:rsid w:val="00A05109"/>
    <w:rsid w:val="00AE3955"/>
    <w:rsid w:val="00B02EA8"/>
    <w:rsid w:val="00B069FD"/>
    <w:rsid w:val="00B25D11"/>
    <w:rsid w:val="00B77802"/>
    <w:rsid w:val="00B8385E"/>
    <w:rsid w:val="00BC1796"/>
    <w:rsid w:val="00C02315"/>
    <w:rsid w:val="00C4449A"/>
    <w:rsid w:val="00CA6DFE"/>
    <w:rsid w:val="00CC280A"/>
    <w:rsid w:val="00CD70FB"/>
    <w:rsid w:val="00D20A8E"/>
    <w:rsid w:val="00D46DF1"/>
    <w:rsid w:val="00D55CAF"/>
    <w:rsid w:val="00D659BF"/>
    <w:rsid w:val="00D9120C"/>
    <w:rsid w:val="00DA0938"/>
    <w:rsid w:val="00DB5706"/>
    <w:rsid w:val="00E1195E"/>
    <w:rsid w:val="00E22659"/>
    <w:rsid w:val="00E95A6C"/>
    <w:rsid w:val="00EC19D0"/>
    <w:rsid w:val="00ED0D7E"/>
    <w:rsid w:val="00F15A3F"/>
    <w:rsid w:val="00F25699"/>
    <w:rsid w:val="00F25FC8"/>
    <w:rsid w:val="00F45779"/>
    <w:rsid w:val="00F74D1E"/>
    <w:rsid w:val="00FA3669"/>
    <w:rsid w:val="00FC05B5"/>
    <w:rsid w:val="00FC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775C39D0"/>
  <w15:chartTrackingRefBased/>
  <w15:docId w15:val="{76742ACD-CACC-4214-92BE-3374C825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503D7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3D7"/>
    <w:pPr>
      <w:keepNext/>
      <w:keepLines/>
      <w:numPr>
        <w:numId w:val="15"/>
      </w:numPr>
      <w:spacing w:after="240"/>
      <w:ind w:left="720" w:hanging="720"/>
      <w:outlineLvl w:val="0"/>
    </w:pPr>
    <w:rPr>
      <w:rFonts w:eastAsiaTheme="majorEastAsia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3D7"/>
    <w:pPr>
      <w:keepNext/>
      <w:keepLines/>
      <w:numPr>
        <w:ilvl w:val="1"/>
        <w:numId w:val="15"/>
      </w:numPr>
      <w:spacing w:after="240"/>
      <w:ind w:left="1440" w:hanging="720"/>
      <w:jc w:val="both"/>
      <w:outlineLvl w:val="1"/>
    </w:pPr>
    <w:rPr>
      <w:rFonts w:eastAsiaTheme="majorEastAsia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03D7"/>
    <w:pPr>
      <w:keepNext/>
      <w:keepLines/>
      <w:numPr>
        <w:ilvl w:val="2"/>
        <w:numId w:val="15"/>
      </w:numPr>
      <w:spacing w:after="240"/>
      <w:ind w:left="2160"/>
      <w:jc w:val="both"/>
      <w:outlineLvl w:val="2"/>
    </w:pPr>
    <w:rPr>
      <w:rFonts w:eastAsiaTheme="majorEastAsia" w:cs="Times New Roman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03D7"/>
    <w:pPr>
      <w:keepNext/>
      <w:keepLines/>
      <w:numPr>
        <w:ilvl w:val="3"/>
        <w:numId w:val="15"/>
      </w:numPr>
      <w:spacing w:after="240"/>
      <w:ind w:left="2880" w:hanging="720"/>
      <w:jc w:val="both"/>
      <w:outlineLvl w:val="3"/>
    </w:pPr>
    <w:rPr>
      <w:rFonts w:eastAsiaTheme="majorEastAsia" w:cs="Times New Roman"/>
      <w:iCs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503D7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503D7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503D7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03D7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503D7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3503D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503D7"/>
  </w:style>
  <w:style w:type="character" w:styleId="FootnoteReference">
    <w:name w:val="footnote reference"/>
    <w:basedOn w:val="DefaultParagraphFont"/>
    <w:semiHidden/>
    <w:unhideWhenUsed/>
    <w:rsid w:val="003503D7"/>
    <w:rPr>
      <w:vertAlign w:val="superscript"/>
    </w:rPr>
  </w:style>
  <w:style w:type="paragraph" w:styleId="Header">
    <w:name w:val="header"/>
    <w:basedOn w:val="Normal"/>
    <w:link w:val="HeaderChar"/>
    <w:unhideWhenUsed/>
    <w:rsid w:val="003503D7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3503D7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unhideWhenUsed/>
    <w:rsid w:val="00350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503D7"/>
    <w:rPr>
      <w:rFonts w:ascii="Tahoma" w:eastAsiaTheme="minorHAnsi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34172F"/>
    <w:rPr>
      <w:sz w:val="20"/>
    </w:rPr>
  </w:style>
  <w:style w:type="character" w:customStyle="1" w:styleId="EndnoteTextChar">
    <w:name w:val="Endnote Text Char"/>
    <w:link w:val="EndnoteText"/>
    <w:uiPriority w:val="99"/>
    <w:rsid w:val="0034172F"/>
    <w:rPr>
      <w:snapToGrid w:val="0"/>
    </w:rPr>
  </w:style>
  <w:style w:type="character" w:styleId="EndnoteReference">
    <w:name w:val="endnote reference"/>
    <w:uiPriority w:val="99"/>
    <w:semiHidden/>
    <w:unhideWhenUsed/>
    <w:rsid w:val="0034172F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3503D7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03D7"/>
    <w:rPr>
      <w:rFonts w:eastAsiaTheme="minorHAnsi" w:cstheme="minorBidi"/>
      <w:sz w:val="16"/>
    </w:rPr>
  </w:style>
  <w:style w:type="table" w:styleId="TableGrid">
    <w:name w:val="Table Grid"/>
    <w:basedOn w:val="TableNormal"/>
    <w:rsid w:val="00350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4333"/>
    <w:rPr>
      <w:snapToGrid w:val="0"/>
      <w:sz w:val="24"/>
    </w:rPr>
  </w:style>
  <w:style w:type="paragraph" w:styleId="Caption">
    <w:name w:val="caption"/>
    <w:aliases w:val="Caption (Figure and Table Titles)"/>
    <w:basedOn w:val="BodyText"/>
    <w:next w:val="Normal"/>
    <w:uiPriority w:val="35"/>
    <w:unhideWhenUsed/>
    <w:qFormat/>
    <w:rsid w:val="003503D7"/>
    <w:pPr>
      <w:spacing w:after="0"/>
      <w:ind w:left="1872"/>
    </w:pPr>
    <w:rPr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503D7"/>
    <w:rPr>
      <w:rFonts w:eastAsiaTheme="maj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3503D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503D7"/>
    <w:rPr>
      <w:rFonts w:eastAsiaTheme="maj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503D7"/>
    <w:rPr>
      <w:rFonts w:eastAsiaTheme="maj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03D7"/>
    <w:rPr>
      <w:rFonts w:eastAsiaTheme="majorEastAsia"/>
      <w:iCs/>
      <w:sz w:val="24"/>
      <w:szCs w:val="24"/>
    </w:rPr>
  </w:style>
  <w:style w:type="paragraph" w:customStyle="1" w:styleId="Table">
    <w:name w:val="Table"/>
    <w:basedOn w:val="Caption"/>
    <w:qFormat/>
    <w:rsid w:val="003503D7"/>
    <w:pPr>
      <w:ind w:left="0"/>
    </w:pPr>
  </w:style>
  <w:style w:type="paragraph" w:styleId="Title">
    <w:name w:val="Title"/>
    <w:aliases w:val="Title-Lab"/>
    <w:basedOn w:val="Normal"/>
    <w:next w:val="Normal"/>
    <w:link w:val="TitleChar"/>
    <w:uiPriority w:val="10"/>
    <w:qFormat/>
    <w:rsid w:val="003503D7"/>
    <w:pPr>
      <w:widowControl w:val="0"/>
      <w:autoSpaceDE w:val="0"/>
      <w:autoSpaceDN w:val="0"/>
      <w:adjustRightInd w:val="0"/>
      <w:spacing w:after="120"/>
      <w:jc w:val="center"/>
    </w:pPr>
    <w:rPr>
      <w:rFonts w:eastAsia="Times New Roman" w:cs="Times New Roman"/>
      <w:b/>
      <w:szCs w:val="24"/>
    </w:rPr>
  </w:style>
  <w:style w:type="character" w:customStyle="1" w:styleId="TitleChar">
    <w:name w:val="Title Char"/>
    <w:aliases w:val="Title-Lab Char"/>
    <w:link w:val="Title"/>
    <w:uiPriority w:val="10"/>
    <w:rsid w:val="003503D7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3503D7"/>
    <w:rPr>
      <w:rFonts w:asciiTheme="majorHAnsi" w:eastAsiaTheme="majorEastAsia" w:hAnsiTheme="majorHAnsi" w:cstheme="majorBidi"/>
      <w:color w:val="2F5496" w:themeColor="accent1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3503D7"/>
    <w:rPr>
      <w:rFonts w:asciiTheme="majorHAnsi" w:eastAsiaTheme="majorEastAsia" w:hAnsiTheme="majorHAnsi" w:cstheme="majorBidi"/>
      <w:color w:val="1F3763" w:themeColor="accent1" w:themeShade="7F"/>
      <w:sz w:val="24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503D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3503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3503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1"/>
    <w:unhideWhenUsed/>
    <w:qFormat/>
    <w:rsid w:val="003503D7"/>
    <w:pPr>
      <w:spacing w:after="180"/>
      <w:jc w:val="both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503D7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0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3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3D7"/>
    <w:rPr>
      <w:rFonts w:eastAsia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3D7"/>
    <w:rPr>
      <w:rFonts w:eastAsiaTheme="minorHAnsi" w:cstheme="minorBidi"/>
      <w:b/>
      <w:bCs/>
    </w:rPr>
  </w:style>
  <w:style w:type="paragraph" w:customStyle="1" w:styleId="Default">
    <w:name w:val="Default"/>
    <w:rsid w:val="003503D7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503D7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503D7"/>
    <w:rPr>
      <w:rFonts w:eastAsiaTheme="minorHAnsi" w:cstheme="minorBidi"/>
      <w:sz w:val="24"/>
      <w:szCs w:val="22"/>
    </w:rPr>
  </w:style>
  <w:style w:type="paragraph" w:customStyle="1" w:styleId="FrontMatterTOC">
    <w:name w:val="Front Matter (TOC"/>
    <w:aliases w:val="foreword,preface,etc.)"/>
    <w:basedOn w:val="BodyText"/>
    <w:qFormat/>
    <w:rsid w:val="003503D7"/>
    <w:rPr>
      <w:b/>
    </w:rPr>
  </w:style>
  <w:style w:type="character" w:customStyle="1" w:styleId="HeaderChar">
    <w:name w:val="Header Char"/>
    <w:basedOn w:val="DefaultParagraphFont"/>
    <w:link w:val="Header"/>
    <w:rsid w:val="003503D7"/>
    <w:rPr>
      <w:rFonts w:eastAsiaTheme="minorHAnsi" w:cstheme="minorBidi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3503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03D7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customStyle="1" w:styleId="ReferenceList">
    <w:name w:val="Reference List"/>
    <w:basedOn w:val="FootnoteText"/>
    <w:link w:val="ReferenceListChar"/>
    <w:autoRedefine/>
    <w:qFormat/>
    <w:rsid w:val="003503D7"/>
    <w:rPr>
      <w:sz w:val="20"/>
    </w:rPr>
  </w:style>
  <w:style w:type="paragraph" w:customStyle="1" w:styleId="TableandFigureFootnotes">
    <w:name w:val="Table and Figure Footnotes"/>
    <w:basedOn w:val="Normal"/>
    <w:qFormat/>
    <w:rsid w:val="003503D7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3503D7"/>
    <w:pPr>
      <w:tabs>
        <w:tab w:val="left" w:pos="440"/>
        <w:tab w:val="right" w:leader="dot" w:pos="8990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3503D7"/>
    <w:pPr>
      <w:tabs>
        <w:tab w:val="left" w:pos="810"/>
        <w:tab w:val="right" w:leader="dot" w:pos="8990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503D7"/>
    <w:pPr>
      <w:tabs>
        <w:tab w:val="left" w:pos="1170"/>
        <w:tab w:val="right" w:leader="dot" w:pos="899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3503D7"/>
    <w:pPr>
      <w:tabs>
        <w:tab w:val="left" w:pos="1530"/>
        <w:tab w:val="right" w:leader="dot" w:pos="8990"/>
      </w:tabs>
      <w:spacing w:after="100"/>
      <w:ind w:left="660"/>
    </w:pPr>
    <w:rPr>
      <w:noProof/>
    </w:rPr>
  </w:style>
  <w:style w:type="character" w:customStyle="1" w:styleId="ReferenceListChar">
    <w:name w:val="Reference List Char"/>
    <w:basedOn w:val="DefaultParagraphFont"/>
    <w:link w:val="ReferenceList"/>
    <w:rsid w:val="003503D7"/>
    <w:rPr>
      <w:rFonts w:eastAsiaTheme="minorHAnsi" w:cstheme="minorBidi"/>
    </w:rPr>
  </w:style>
  <w:style w:type="paragraph" w:customStyle="1" w:styleId="ReferenceList0">
    <w:name w:val="ReferenceList"/>
    <w:basedOn w:val="BodyText"/>
    <w:link w:val="ReferenceListChar0"/>
    <w:rsid w:val="003503D7"/>
    <w:pPr>
      <w:spacing w:after="0"/>
      <w:ind w:left="360" w:hanging="360"/>
    </w:pPr>
  </w:style>
  <w:style w:type="character" w:customStyle="1" w:styleId="ReferenceListChar0">
    <w:name w:val="ReferenceList Char"/>
    <w:basedOn w:val="BodyTextChar"/>
    <w:link w:val="ReferenceList0"/>
    <w:rsid w:val="003503D7"/>
    <w:rPr>
      <w:rFonts w:eastAsiaTheme="minorHAnsi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3503D7"/>
  </w:style>
  <w:style w:type="paragraph" w:customStyle="1" w:styleId="MTDisplayEquation">
    <w:name w:val="MTDisplayEquation"/>
    <w:basedOn w:val="BodyText"/>
    <w:next w:val="Normal"/>
    <w:link w:val="MTDisplayEquationChar"/>
    <w:rsid w:val="003503D7"/>
    <w:pPr>
      <w:tabs>
        <w:tab w:val="center" w:pos="4320"/>
        <w:tab w:val="right" w:pos="8640"/>
      </w:tabs>
      <w:spacing w:after="0"/>
      <w:ind w:firstLine="360"/>
      <w:contextualSpacing/>
    </w:pPr>
    <w:rPr>
      <w:bCs/>
    </w:rPr>
  </w:style>
  <w:style w:type="character" w:customStyle="1" w:styleId="MTDisplayEquationChar">
    <w:name w:val="MTDisplayEquation Char"/>
    <w:basedOn w:val="BodyTextChar"/>
    <w:link w:val="MTDisplayEquation"/>
    <w:rsid w:val="003503D7"/>
    <w:rPr>
      <w:rFonts w:eastAsiaTheme="minorHAnsi"/>
      <w:bCs/>
      <w:sz w:val="24"/>
      <w:szCs w:val="24"/>
    </w:rPr>
  </w:style>
  <w:style w:type="character" w:customStyle="1" w:styleId="MTEquationSection">
    <w:name w:val="MTEquationSection"/>
    <w:basedOn w:val="DefaultParagraphFont"/>
    <w:rsid w:val="003503D7"/>
    <w:rPr>
      <w:vanish/>
      <w:color w:val="FF0000"/>
    </w:rPr>
  </w:style>
  <w:style w:type="paragraph" w:customStyle="1" w:styleId="Eqn">
    <w:name w:val="Eqn"/>
    <w:basedOn w:val="MTDisplayEquation"/>
    <w:link w:val="EqnChar"/>
    <w:qFormat/>
    <w:rsid w:val="003503D7"/>
    <w:pPr>
      <w:spacing w:before="240" w:after="240"/>
      <w:jc w:val="right"/>
    </w:pPr>
  </w:style>
  <w:style w:type="character" w:customStyle="1" w:styleId="EqnChar">
    <w:name w:val="Eqn Char"/>
    <w:basedOn w:val="MTDisplayEquationChar"/>
    <w:link w:val="Eqn"/>
    <w:rsid w:val="003503D7"/>
    <w:rPr>
      <w:rFonts w:eastAsiaTheme="minorHAnsi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h\AppData\Roaming\Microsoft\Templates\SOP-Template-201812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0A24A-600F-40F4-8196-FFC32225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SOP-Template-20181220.dotx</Template>
  <TotalTime>9</TotalTime>
  <Pages>4</Pages>
  <Words>952</Words>
  <Characters>5257</Characters>
  <Application>Microsoft Office Word</Application>
  <DocSecurity>0</DocSecurity>
  <Lines>228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GMP 12 Standard Operating Procedure Selection</vt:lpstr>
    </vt:vector>
  </TitlesOfParts>
  <Company>NIST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GMP 12 Standard Operating Procedure Selection</dc:title>
  <dc:subject>weights and measures</dc:subject>
  <dc:creator>Harris;Georgia L. (Fed)</dc:creator>
  <cp:keywords>SOP, selecting SOPs</cp:keywords>
  <cp:lastModifiedBy>Harris, Georgia L. (Fed)</cp:lastModifiedBy>
  <cp:revision>6</cp:revision>
  <cp:lastPrinted>2014-09-26T13:07:00Z</cp:lastPrinted>
  <dcterms:created xsi:type="dcterms:W3CDTF">2019-03-12T19:25:00Z</dcterms:created>
  <dcterms:modified xsi:type="dcterms:W3CDTF">2019-05-06T16:09:00Z</dcterms:modified>
  <cp:category>weights and measures, calibration procedures</cp:category>
</cp:coreProperties>
</file>