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885" w:rsidRPr="006774BD" w:rsidRDefault="00D26838">
      <w:pPr>
        <w:rPr>
          <w:b/>
        </w:rPr>
      </w:pPr>
      <w:bookmarkStart w:id="0" w:name="_GoBack"/>
      <w:bookmarkEnd w:id="0"/>
      <w:r w:rsidRPr="006774BD">
        <w:rPr>
          <w:b/>
        </w:rPr>
        <w:t>Field Standards for Weights and Measures</w:t>
      </w:r>
    </w:p>
    <w:p w:rsidR="00D26838" w:rsidRDefault="00D26838">
      <w:r>
        <w:t>Georgia L. Harris</w:t>
      </w:r>
    </w:p>
    <w:p w:rsidR="009D54DC" w:rsidRDefault="006774BD" w:rsidP="006774BD">
      <w:pPr>
        <w:rPr>
          <w:b/>
        </w:rPr>
      </w:pPr>
      <w:r w:rsidRPr="006774BD">
        <w:t xml:space="preserve">A number of </w:t>
      </w:r>
      <w:r>
        <w:t xml:space="preserve">questions and issues </w:t>
      </w:r>
      <w:r w:rsidRPr="006774BD">
        <w:t xml:space="preserve">have </w:t>
      </w:r>
      <w:r>
        <w:t xml:space="preserve">recently </w:t>
      </w:r>
      <w:r w:rsidRPr="006774BD">
        <w:t xml:space="preserve">been raised that caused me to pause </w:t>
      </w:r>
      <w:r>
        <w:t xml:space="preserve">– and </w:t>
      </w:r>
      <w:r w:rsidRPr="006774BD">
        <w:t xml:space="preserve">think </w:t>
      </w:r>
      <w:r>
        <w:t xml:space="preserve">– about </w:t>
      </w:r>
      <w:r w:rsidRPr="006774BD">
        <w:t xml:space="preserve">field standards </w:t>
      </w:r>
      <w:r>
        <w:t xml:space="preserve">related to </w:t>
      </w:r>
      <w:r w:rsidRPr="006774BD">
        <w:t xml:space="preserve">the entire weights and measures system.  Normally, I would focus on just the laboratory applications and considerations, but I think </w:t>
      </w:r>
      <w:r>
        <w:t xml:space="preserve">it’s time for </w:t>
      </w:r>
      <w:r w:rsidRPr="006774BD">
        <w:t>some integrated thinking about field standards, their acceptance, and use.</w:t>
      </w:r>
      <w:r>
        <w:t xml:space="preserve">  A number of key questions are presented here related to manufacturing, calibration, and use of field standards, such as:</w:t>
      </w:r>
      <w:r w:rsidR="009D54DC">
        <w:t xml:space="preserve"> </w:t>
      </w:r>
      <w:r>
        <w:t>Are the field standards “fit for purpose”?</w:t>
      </w:r>
      <w:r w:rsidR="009D54DC">
        <w:t xml:space="preserve"> </w:t>
      </w:r>
      <w:r>
        <w:t xml:space="preserve">Do the field standards comply with a documentary standard or other specifications </w:t>
      </w:r>
      <w:r w:rsidRPr="009D54DC">
        <w:rPr>
          <w:i/>
        </w:rPr>
        <w:t>and</w:t>
      </w:r>
      <w:r>
        <w:t xml:space="preserve"> tolerances?</w:t>
      </w:r>
      <w:r w:rsidR="009D54DC">
        <w:t xml:space="preserve"> </w:t>
      </w:r>
      <w:r>
        <w:t xml:space="preserve">What legal authority and responsibility do jurisdictions have regarding </w:t>
      </w:r>
      <w:r w:rsidR="009D54DC">
        <w:t xml:space="preserve">choice and purchase of field standards, </w:t>
      </w:r>
      <w:r>
        <w:t xml:space="preserve">compliance, </w:t>
      </w:r>
      <w:r w:rsidR="009D54DC">
        <w:t>metrological traceability, and acceptance of assessments or calibration reports? What should laboratories provide “the customer”?</w:t>
      </w:r>
    </w:p>
    <w:p w:rsidR="006774BD" w:rsidRPr="006774BD" w:rsidRDefault="006774BD" w:rsidP="006774BD">
      <w:pPr>
        <w:rPr>
          <w:b/>
        </w:rPr>
      </w:pPr>
      <w:r w:rsidRPr="006774BD">
        <w:rPr>
          <w:b/>
        </w:rPr>
        <w:t>Fit for Purpose</w:t>
      </w:r>
    </w:p>
    <w:p w:rsidR="00B40AB0" w:rsidRDefault="009D54DC" w:rsidP="006774BD">
      <w:r w:rsidRPr="009D54DC">
        <w:t xml:space="preserve">One of the big questions that should be asked </w:t>
      </w:r>
      <w:r w:rsidR="00B40AB0">
        <w:t xml:space="preserve">in the measurement community </w:t>
      </w:r>
      <w:r w:rsidRPr="009D54DC">
        <w:t xml:space="preserve">is whether </w:t>
      </w:r>
      <w:r w:rsidR="00B40AB0">
        <w:t>[</w:t>
      </w:r>
      <w:r w:rsidRPr="009D54DC">
        <w:t>field</w:t>
      </w:r>
      <w:r w:rsidR="00B40AB0">
        <w:t>]</w:t>
      </w:r>
      <w:r w:rsidRPr="009D54DC">
        <w:t xml:space="preserve"> standards are “fit for purpose”.  The concept of fit for purpose is common in method validation practices to ensure that adequate quality </w:t>
      </w:r>
      <w:r w:rsidR="00B40AB0">
        <w:t xml:space="preserve">and suitability </w:t>
      </w:r>
      <w:r w:rsidRPr="009D54DC">
        <w:t xml:space="preserve">is designed into procedures.  The concept can also be applied to field standards.  Two quick examples might be: Class F field standard weights </w:t>
      </w:r>
      <w:r>
        <w:t xml:space="preserve">(NIST Handbook 105-1) </w:t>
      </w:r>
      <w:r w:rsidRPr="009D54DC">
        <w:t xml:space="preserve">are not suitable for evaluating a Class II weighing device (balance).  </w:t>
      </w:r>
      <w:r w:rsidR="00B40AB0">
        <w:t xml:space="preserve">They are not fit for purpose. </w:t>
      </w:r>
      <w:r w:rsidRPr="009D54DC">
        <w:t xml:space="preserve">Small Volume Provers </w:t>
      </w:r>
      <w:r>
        <w:t xml:space="preserve">(NIST Handbook 105-7) </w:t>
      </w:r>
      <w:r w:rsidRPr="009D54DC">
        <w:t xml:space="preserve">are not suitable for evaluating LPG meters.  </w:t>
      </w:r>
      <w:r w:rsidR="00B40AB0">
        <w:t xml:space="preserve">They are not fit for purpose. </w:t>
      </w:r>
      <w:r>
        <w:t xml:space="preserve">These statements could be debated; however, if one reviews the calibration uncertainty and tolerances for the field standards, it will quickly become obvious that Class F weights will not meet the Fundamental Considerations for evaluating a Class II device.  </w:t>
      </w:r>
      <w:r w:rsidR="00FC04C6">
        <w:t xml:space="preserve">The Fundamental Considerations require that the uncertainties in the standards be less than one third of the applicable tolerances. </w:t>
      </w:r>
      <w:proofErr w:type="gramStart"/>
      <w:r>
        <w:t>The</w:t>
      </w:r>
      <w:proofErr w:type="gramEnd"/>
      <w:r>
        <w:t xml:space="preserve"> tolerances on the mass standards are just too big.  One could also argue that Small Volume Provers could be used for LPG meters</w:t>
      </w:r>
      <w:r w:rsidR="00B40AB0">
        <w:t xml:space="preserve">; </w:t>
      </w:r>
      <w:r w:rsidR="0019790C">
        <w:t xml:space="preserve">however </w:t>
      </w:r>
      <w:r>
        <w:t xml:space="preserve">during the initial evaluation and development of the NIST Handbook 105-7, there was NO data collected or evaluated that demonstrated that Small Volume Provers could successfully be used to evaluate LPG meters.  </w:t>
      </w:r>
      <w:r w:rsidR="00CC7C09">
        <w:t xml:space="preserve">Thus, data </w:t>
      </w:r>
      <w:r w:rsidR="00FC04C6">
        <w:t xml:space="preserve">is </w:t>
      </w:r>
      <w:r w:rsidR="00CC7C09">
        <w:t>required to demonstrate suitability.</w:t>
      </w:r>
    </w:p>
    <w:p w:rsidR="009D54DC" w:rsidRPr="009D54DC" w:rsidRDefault="009D54DC" w:rsidP="006774BD">
      <w:r>
        <w:t xml:space="preserve">An additional question that might be asked in this section </w:t>
      </w:r>
      <w:r w:rsidR="00FC04C6">
        <w:t xml:space="preserve">is </w:t>
      </w:r>
      <w:r>
        <w:t xml:space="preserve">whether the field standard allows for replication of the use of the weighing or measuring instrument.  An example here is whether </w:t>
      </w:r>
      <w:r w:rsidR="00D43B4C">
        <w:t xml:space="preserve">or not </w:t>
      </w:r>
      <w:r>
        <w:t>it is suitable to remove the nozzle from a retail motor fuel dispenser</w:t>
      </w:r>
      <w:r w:rsidR="00D43B4C">
        <w:t xml:space="preserve"> to evaluate a meter – and whether there are sufficient steps in the evaluation </w:t>
      </w:r>
      <w:r w:rsidR="00CC7C09">
        <w:t xml:space="preserve">process </w:t>
      </w:r>
      <w:r w:rsidR="00D43B4C">
        <w:t xml:space="preserve">to ensure that the verification of the device complies with NIST Handbook 44 and is fit for purpose (i.e., for </w:t>
      </w:r>
      <w:r w:rsidR="00CC7C09">
        <w:t xml:space="preserve">consumers </w:t>
      </w:r>
      <w:r w:rsidR="00D43B4C">
        <w:t xml:space="preserve">to use a meter tested this way to fill </w:t>
      </w:r>
      <w:r w:rsidR="00CC7C09">
        <w:t xml:space="preserve">their </w:t>
      </w:r>
      <w:r w:rsidR="00D43B4C">
        <w:t>vehicles with adequate accuracy)</w:t>
      </w:r>
      <w:r w:rsidR="00854247">
        <w:t>.</w:t>
      </w:r>
      <w:r w:rsidR="006D4904">
        <w:t xml:space="preserve">  This entire concept goes back to an article I wrote in </w:t>
      </w:r>
      <w:r w:rsidR="004128CE">
        <w:t>June 2005</w:t>
      </w:r>
      <w:r w:rsidR="006D4904">
        <w:t xml:space="preserve"> on the Calibration of Rocks</w:t>
      </w:r>
      <w:r w:rsidR="004128CE">
        <w:t xml:space="preserve"> (</w:t>
      </w:r>
      <w:r w:rsidR="004128CE" w:rsidRPr="004128CE">
        <w:t>http://www.nist.gov/pml/wmd/labmetrology/upload/h-006.pdf</w:t>
      </w:r>
      <w:r w:rsidR="004128CE">
        <w:t>)</w:t>
      </w:r>
      <w:r w:rsidR="006D4904">
        <w:t xml:space="preserve">.  A laboratory can provide a perfectly valid mass value and uncertainty for a rock, but that does not mean the rock is suitable for use as a mass standard in testing a scale. </w:t>
      </w:r>
    </w:p>
    <w:p w:rsidR="006774BD" w:rsidRDefault="006774BD" w:rsidP="006774BD">
      <w:pPr>
        <w:rPr>
          <w:b/>
        </w:rPr>
      </w:pPr>
      <w:r w:rsidRPr="006774BD">
        <w:rPr>
          <w:b/>
        </w:rPr>
        <w:t xml:space="preserve">Compliance </w:t>
      </w:r>
      <w:r>
        <w:rPr>
          <w:b/>
        </w:rPr>
        <w:t>A</w:t>
      </w:r>
      <w:r w:rsidRPr="006774BD">
        <w:rPr>
          <w:b/>
        </w:rPr>
        <w:t xml:space="preserve">ssessments </w:t>
      </w:r>
    </w:p>
    <w:p w:rsidR="00B40AB0" w:rsidRDefault="00B40AB0" w:rsidP="006774BD">
      <w:r>
        <w:lastRenderedPageBreak/>
        <w:t xml:space="preserve">A common practice among </w:t>
      </w:r>
      <w:r w:rsidR="004B1CBF">
        <w:t xml:space="preserve">calibration </w:t>
      </w:r>
      <w:r>
        <w:t>laboratories is to evaluate compliance of the measurement result and the uncertainties against published tolerances only.  In fact, many calibration certificates say something along the lines of “the measurement results comply with the tolerances of XYZ Handbook</w:t>
      </w:r>
      <w:r w:rsidR="004B1CBF">
        <w:t>.</w:t>
      </w:r>
      <w:r>
        <w:t>”  A key aspect of this practice to consider is that the calibration uncertainties must always be smaller than the applicable field standard tolerances to claim any level of compliance.</w:t>
      </w:r>
      <w:r w:rsidR="00562680">
        <w:t xml:space="preserve">  If a situation occurs such as is shown in Figure 1, in Case A, the measurement uncertainty is bigger than the tolerance and a statement of compliance cannot be made with the usual confidence, in spite of the value being at nominal!  In Case B or Case C, there is doubt about the measurement result – which is why most metrologists will also adjust a field standard and you may see “as found” and “as left” calibration results </w:t>
      </w:r>
      <w:r w:rsidR="004B1CBF">
        <w:t xml:space="preserve">reported </w:t>
      </w:r>
      <w:r w:rsidR="00562680">
        <w:t xml:space="preserve">on a </w:t>
      </w:r>
      <w:r w:rsidR="004B1CBF">
        <w:t>calibration certificate</w:t>
      </w:r>
      <w:r w:rsidR="00562680">
        <w:t xml:space="preserve">. </w:t>
      </w:r>
    </w:p>
    <w:p w:rsidR="00562680" w:rsidRDefault="00562680" w:rsidP="00562680">
      <w:pPr>
        <w:keepNext/>
      </w:pPr>
      <w:r>
        <w:rPr>
          <w:noProof/>
        </w:rPr>
        <w:drawing>
          <wp:inline distT="0" distB="0" distL="0" distR="0" wp14:anchorId="3FE1C59D" wp14:editId="5366EC41">
            <wp:extent cx="3638550" cy="242887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62680" w:rsidRDefault="00562680" w:rsidP="00562680">
      <w:pPr>
        <w:pStyle w:val="Caption"/>
      </w:pPr>
      <w:proofErr w:type="gramStart"/>
      <w:r>
        <w:t xml:space="preserve">Figure </w:t>
      </w:r>
      <w:r w:rsidR="00B16FC0">
        <w:fldChar w:fldCharType="begin"/>
      </w:r>
      <w:r w:rsidR="00B16FC0">
        <w:instrText xml:space="preserve"> SEQ Figure \* ARABIC </w:instrText>
      </w:r>
      <w:r w:rsidR="00B16FC0">
        <w:fldChar w:fldCharType="separate"/>
      </w:r>
      <w:r>
        <w:rPr>
          <w:noProof/>
        </w:rPr>
        <w:t>1</w:t>
      </w:r>
      <w:r w:rsidR="00B16FC0">
        <w:rPr>
          <w:noProof/>
        </w:rPr>
        <w:fldChar w:fldCharType="end"/>
      </w:r>
      <w:r>
        <w:t>.</w:t>
      </w:r>
      <w:proofErr w:type="gramEnd"/>
      <w:r>
        <w:t xml:space="preserve"> </w:t>
      </w:r>
      <w:proofErr w:type="gramStart"/>
      <w:r>
        <w:t>Example Values, Uncertaint</w:t>
      </w:r>
      <w:r>
        <w:rPr>
          <w:noProof/>
        </w:rPr>
        <w:t>ies and Tolerances.</w:t>
      </w:r>
      <w:proofErr w:type="gramEnd"/>
    </w:p>
    <w:p w:rsidR="00B40AB0" w:rsidRDefault="00B40AB0" w:rsidP="006774BD">
      <w:r>
        <w:t xml:space="preserve">What is </w:t>
      </w:r>
      <w:r w:rsidR="00562680">
        <w:t xml:space="preserve">also critical </w:t>
      </w:r>
      <w:r>
        <w:t xml:space="preserve">for weights and measures </w:t>
      </w:r>
      <w:r w:rsidR="00562680">
        <w:t xml:space="preserve">officials to know </w:t>
      </w:r>
      <w:r>
        <w:t xml:space="preserve">is that many laboratories do NOT evaluate field standards for compliance to </w:t>
      </w:r>
      <w:r w:rsidR="00562680">
        <w:t xml:space="preserve">all of the specifications in </w:t>
      </w:r>
      <w:r>
        <w:t>a documentary standard.  It is important to make sure you know this when covering any of the subsequent sections in this article!</w:t>
      </w:r>
      <w:r w:rsidR="00D55963">
        <w:t xml:space="preserve">  For example, cast iron 1 lb weights are manufactured, used by service companies, and calibrated by laboratories – yet they do not comply with NIST Handbook 105-1 for field standard weights</w:t>
      </w:r>
      <w:r w:rsidR="00613C16">
        <w:t xml:space="preserve"> because of the material requirements for weights between 0.01 lb – 10 lb (5 g – 5 kg)</w:t>
      </w:r>
      <w:r w:rsidR="00D55963">
        <w:t>.  A volumetric prover or LPG prover may or may not be evaluated against NIST Handbook 105-3 or 105-4, even if new and just being put into service</w:t>
      </w:r>
      <w:r w:rsidR="0040230F">
        <w:t xml:space="preserve"> – unless </w:t>
      </w:r>
      <w:r w:rsidR="00613C16">
        <w:t xml:space="preserve">the evaluation was </w:t>
      </w:r>
      <w:r w:rsidR="0040230F">
        <w:t>requested</w:t>
      </w:r>
      <w:r w:rsidR="00D55963">
        <w:t xml:space="preserve">.  </w:t>
      </w:r>
    </w:p>
    <w:p w:rsidR="00B40AB0" w:rsidRPr="00AA6930" w:rsidRDefault="00B40AB0" w:rsidP="00AA6930">
      <w:r>
        <w:t>Weights and measures jurisdiction</w:t>
      </w:r>
      <w:r w:rsidR="0040230F">
        <w:t>s</w:t>
      </w:r>
      <w:r>
        <w:t xml:space="preserve"> may require compliance to NIST Handbook 105-series standards, or an ASTM standard (e.g., proving rings used for wheel load weigher testing), or OIML R 120 for volumetric standards.  </w:t>
      </w:r>
      <w:r w:rsidR="00CC7C09">
        <w:t>It is</w:t>
      </w:r>
      <w:r>
        <w:t xml:space="preserve"> important </w:t>
      </w:r>
      <w:r w:rsidR="00CC7C09">
        <w:t xml:space="preserve">to specifically request an evaluation of compliance to a standard </w:t>
      </w:r>
      <w:r>
        <w:t xml:space="preserve">for </w:t>
      </w:r>
      <w:r w:rsidR="00D61C66">
        <w:t>a weights and measures</w:t>
      </w:r>
      <w:r>
        <w:t xml:space="preserve"> program when evaluating</w:t>
      </w:r>
      <w:r w:rsidR="00CC7C09">
        <w:t xml:space="preserve"> the</w:t>
      </w:r>
      <w:r>
        <w:t xml:space="preserve"> standards field </w:t>
      </w:r>
      <w:r w:rsidR="0040230F">
        <w:t xml:space="preserve">staff </w:t>
      </w:r>
      <w:r>
        <w:t>use, when designating suitable field standards for service companies, or when accepting calibration reports from other</w:t>
      </w:r>
      <w:r w:rsidR="0078402D">
        <w:t xml:space="preserve"> calibration</w:t>
      </w:r>
      <w:r>
        <w:t xml:space="preserve"> laboratories.  </w:t>
      </w:r>
      <w:r w:rsidR="00D55963">
        <w:t xml:space="preserve">NIST recommends full compliance evaluations </w:t>
      </w:r>
      <w:r w:rsidR="0040230F">
        <w:t xml:space="preserve">whenever possible </w:t>
      </w:r>
      <w:r w:rsidR="00D55963">
        <w:t>– yet, we have no regulatory authority to ensure that laboratories perform this function.</w:t>
      </w:r>
      <w:r w:rsidR="00D61C66">
        <w:t xml:space="preserve"> It is up to the jurisdiction to mandate compliance evaluations.</w:t>
      </w:r>
      <w:r w:rsidR="00AA6930">
        <w:t xml:space="preserve">  ISO/IEC 17025, Section 5.10.4.2 indicates that when compliance </w:t>
      </w:r>
      <w:r w:rsidR="00AA6930">
        <w:lastRenderedPageBreak/>
        <w:t xml:space="preserve">statements are included on a calibration report, they must specifically include what was or was not assessed: </w:t>
      </w:r>
      <w:r w:rsidR="00AA6930" w:rsidRPr="00AA6930">
        <w:rPr>
          <w:i/>
        </w:rPr>
        <w:t>“If a statement of compliance with a specification is made, this shall identify which clauses of the specification are met or not met.”</w:t>
      </w:r>
      <w:r w:rsidR="00AA6930">
        <w:rPr>
          <w:i/>
        </w:rPr>
        <w:t xml:space="preserve">  </w:t>
      </w:r>
      <w:r w:rsidR="00AA6930">
        <w:t xml:space="preserve">So, if a field standard was only evaluated for measurement results to tolerances, the report should specifically state that “no </w:t>
      </w:r>
      <w:proofErr w:type="gramStart"/>
      <w:r w:rsidR="00AA6930">
        <w:t>evaluation for compliance against the specifications was made” in addition to “all standards were</w:t>
      </w:r>
      <w:proofErr w:type="gramEnd"/>
      <w:r w:rsidR="00AA6930">
        <w:t xml:space="preserve"> found/left in tolerance according to this handbook.”</w:t>
      </w:r>
      <w:r w:rsidR="001F5E5F">
        <w:t xml:space="preserve"> An example here might be a volumetric prover made from aluminum.  Aluminum is not allowed according to NIST Handbook 105-3 due to the excessively large cubical coefficient of expansion.  Yet, a laboratory could perform a valid calibration and find the prover in tolerance and produce a</w:t>
      </w:r>
      <w:r w:rsidR="00D61C66">
        <w:t>n acceptable</w:t>
      </w:r>
      <w:r w:rsidR="001F5E5F">
        <w:t xml:space="preserve"> </w:t>
      </w:r>
      <w:r w:rsidR="00373337">
        <w:t>calibration certificate</w:t>
      </w:r>
      <w:r w:rsidR="00D61C66">
        <w:t>, as long as the report indicated no evaluation was done</w:t>
      </w:r>
      <w:r w:rsidR="001F5E5F">
        <w:t xml:space="preserve">.  In this case, not only would the prover NOT comply with the standard, it would also not be fit for purpose. </w:t>
      </w:r>
    </w:p>
    <w:p w:rsidR="00AA6930" w:rsidRDefault="0040230F" w:rsidP="006774BD">
      <w:r>
        <w:t>There is an ongoing challenge when no documentary standard exist</w:t>
      </w:r>
      <w:r w:rsidR="0090544D">
        <w:t>s</w:t>
      </w:r>
      <w:r w:rsidR="001F5E5F">
        <w:t xml:space="preserve"> that </w:t>
      </w:r>
      <w:r>
        <w:t>include</w:t>
      </w:r>
      <w:r w:rsidR="001F5E5F">
        <w:t>s</w:t>
      </w:r>
      <w:r>
        <w:t xml:space="preserve"> both specifications and tolerances. In the scheme of the NIST Handbook 105-series standards, </w:t>
      </w:r>
      <w:r w:rsidR="001F5E5F">
        <w:t xml:space="preserve">Handbook </w:t>
      </w:r>
      <w:r>
        <w:t xml:space="preserve">105-8 for weight carts used to evaluate </w:t>
      </w:r>
      <w:proofErr w:type="gramStart"/>
      <w:r>
        <w:t>scales,</w:t>
      </w:r>
      <w:proofErr w:type="gramEnd"/>
      <w:r>
        <w:t xml:space="preserve"> is relatively new.  Prior to this handbook being published, there were many weight carts already in use throughout the country by both weights and measures jurisdictions as well as by service companies.  No one was able to assess weight carts for compliance, because no standard existed.  </w:t>
      </w:r>
    </w:p>
    <w:p w:rsidR="006774BD" w:rsidRPr="006774BD" w:rsidRDefault="006774BD" w:rsidP="006774BD">
      <w:pPr>
        <w:rPr>
          <w:b/>
        </w:rPr>
      </w:pPr>
      <w:r w:rsidRPr="006774BD">
        <w:rPr>
          <w:b/>
        </w:rPr>
        <w:t xml:space="preserve">Legal Responsibilities </w:t>
      </w:r>
    </w:p>
    <w:p w:rsidR="006774BD" w:rsidRDefault="00110013" w:rsidP="00251EA3">
      <w:r>
        <w:t>Most jurisdictions in the United States have adopted</w:t>
      </w:r>
      <w:r w:rsidR="00D61C66">
        <w:t xml:space="preserve"> into law</w:t>
      </w:r>
      <w:r>
        <w:t xml:space="preserve"> </w:t>
      </w:r>
      <w:r w:rsidR="00D61C66">
        <w:t>language similar to</w:t>
      </w:r>
      <w:r>
        <w:t xml:space="preserve"> the model laws provided in NIST Handbook 130.  In the current version (in fact going back to 2005 when some key changes were adopted), the model law and the registered service persons program designate some key responsibilities and authorities to the weights and measures director.  </w:t>
      </w:r>
      <w:r w:rsidR="00251EA3">
        <w:t xml:space="preserve">The director has the authority to accept calibration reports from other </w:t>
      </w:r>
      <w:r w:rsidR="00A674A8">
        <w:t xml:space="preserve">calibration </w:t>
      </w:r>
      <w:r w:rsidR="00251EA3">
        <w:t xml:space="preserve">laboratories and retains the right to inspect and evaluate the standards that will be used.  This right is especially critical if the laboratory performing the calibration did not evaluate the field standards for compliance to a documentary standard that is required in your jurisdiction.  </w:t>
      </w:r>
      <w:r w:rsidR="00AA6930">
        <w:t xml:space="preserve">When a calibration report is submitted which states that the standards were not evaluated for compliance, a weights and measures jurisdiction should </w:t>
      </w:r>
      <w:r w:rsidR="00D61C66">
        <w:t>conduct</w:t>
      </w:r>
      <w:r w:rsidR="00AA6930">
        <w:t xml:space="preserve"> an inspection or evaluation</w:t>
      </w:r>
      <w:r w:rsidR="009337B7">
        <w:t xml:space="preserve"> of the field standard</w:t>
      </w:r>
      <w:r w:rsidR="00AA6930">
        <w:t xml:space="preserve"> when specific documentary standards are required. </w:t>
      </w:r>
    </w:p>
    <w:p w:rsidR="001F5E5F" w:rsidRDefault="001F5E5F" w:rsidP="00251EA3">
      <w:r>
        <w:t>The</w:t>
      </w:r>
      <w:r w:rsidR="0090544D">
        <w:t xml:space="preserve"> model</w:t>
      </w:r>
      <w:r>
        <w:t xml:space="preserve"> laws also allow for specific calibration intervals or variable calibration intervals based on statistical analysis of stability of the standards.   According to ISO/IEC 17025 for the laboratories, no calibration intervals are to be included on a calibration </w:t>
      </w:r>
      <w:r w:rsidR="001C7FBC">
        <w:t xml:space="preserve">certificate </w:t>
      </w:r>
      <w:r>
        <w:t xml:space="preserve">unless requested by the customer or unless there is a legal requirement.  Service companies may not be aware of legally required calibration intervals when requesting </w:t>
      </w:r>
      <w:r w:rsidR="001C7FBC">
        <w:t xml:space="preserve">calibration </w:t>
      </w:r>
      <w:r>
        <w:t xml:space="preserve">services, so it is a good idea for laboratories to ask </w:t>
      </w:r>
      <w:r w:rsidR="001C7FBC">
        <w:t xml:space="preserve">customers </w:t>
      </w:r>
      <w:r>
        <w:t xml:space="preserve">where </w:t>
      </w:r>
      <w:r w:rsidR="001C7FBC">
        <w:t xml:space="preserve">or how </w:t>
      </w:r>
      <w:r>
        <w:t xml:space="preserve">they intend to use the standards and if there are required calibration intervals. </w:t>
      </w:r>
      <w:r w:rsidR="00100A7E">
        <w:t xml:space="preserve"> We have previously published some baseline calibration intervals for a variety of field standards, where local authority allows for variable intervals based on data. </w:t>
      </w:r>
      <w:r w:rsidR="00FC04C6">
        <w:t xml:space="preserve">See: </w:t>
      </w:r>
      <w:hyperlink r:id="rId7" w:history="1">
        <w:r w:rsidR="00FC04C6" w:rsidRPr="009408E6">
          <w:rPr>
            <w:rStyle w:val="Hyperlink"/>
          </w:rPr>
          <w:t>http://www.nist.gov/pml/wmd/labmetrology/upload/h-009.pdf</w:t>
        </w:r>
      </w:hyperlink>
      <w:r w:rsidR="00FC04C6">
        <w:t xml:space="preserve">. </w:t>
      </w:r>
    </w:p>
    <w:p w:rsidR="006774BD" w:rsidRPr="006774BD" w:rsidRDefault="006774BD" w:rsidP="006774BD">
      <w:pPr>
        <w:rPr>
          <w:b/>
        </w:rPr>
      </w:pPr>
      <w:r w:rsidRPr="006774BD">
        <w:rPr>
          <w:b/>
        </w:rPr>
        <w:t xml:space="preserve">Supplier Evaluations </w:t>
      </w:r>
      <w:r w:rsidR="00FC04C6">
        <w:rPr>
          <w:b/>
        </w:rPr>
        <w:t>–</w:t>
      </w:r>
      <w:r w:rsidR="0013488E">
        <w:rPr>
          <w:b/>
        </w:rPr>
        <w:t xml:space="preserve"> Calibration Laboratories</w:t>
      </w:r>
    </w:p>
    <w:p w:rsidR="006774BD" w:rsidRDefault="00251EA3" w:rsidP="006774BD">
      <w:r>
        <w:lastRenderedPageBreak/>
        <w:t xml:space="preserve">When accepting calibration </w:t>
      </w:r>
      <w:r w:rsidR="004060B0">
        <w:t xml:space="preserve">certificates </w:t>
      </w:r>
      <w:r>
        <w:t>from a</w:t>
      </w:r>
      <w:r w:rsidR="0013488E">
        <w:t xml:space="preserve"> laboratory</w:t>
      </w:r>
      <w:r>
        <w:t xml:space="preserve">, there are some concepts from the ISO/IEC 17025 standard (as applied to calibration laboratories through </w:t>
      </w:r>
      <w:r w:rsidR="004060B0">
        <w:t>r</w:t>
      </w:r>
      <w:r>
        <w:t xml:space="preserve">ecognition and/or accreditation), that are useful.  Compliance with </w:t>
      </w:r>
      <w:r w:rsidR="0013488E">
        <w:t xml:space="preserve">ISO/IEC 17025 </w:t>
      </w:r>
      <w:r>
        <w:t>requires assessment of the evidence for m</w:t>
      </w:r>
      <w:r w:rsidR="006774BD">
        <w:t xml:space="preserve">etrological </w:t>
      </w:r>
      <w:r>
        <w:t>t</w:t>
      </w:r>
      <w:r w:rsidR="006774BD">
        <w:t>raceability</w:t>
      </w:r>
      <w:r>
        <w:t xml:space="preserve"> of the measurement results</w:t>
      </w:r>
      <w:r w:rsidR="0013488E">
        <w:t xml:space="preserve">.  This is also </w:t>
      </w:r>
      <w:r>
        <w:t xml:space="preserve">defined in Handbook 143, Program Handbook for Laboratory Recognition, and in Handbook 130, </w:t>
      </w:r>
      <w:r w:rsidR="0013488E">
        <w:t xml:space="preserve">which indicates that evidence of metrological traceability </w:t>
      </w:r>
      <w:r w:rsidR="009337B7">
        <w:t xml:space="preserve">may </w:t>
      </w:r>
      <w:r w:rsidR="0013488E">
        <w:t xml:space="preserve">be </w:t>
      </w:r>
      <w:r>
        <w:t xml:space="preserve">assessed through laboratory </w:t>
      </w:r>
      <w:r w:rsidR="004060B0">
        <w:t>r</w:t>
      </w:r>
      <w:r>
        <w:t xml:space="preserve">ecognition or </w:t>
      </w:r>
      <w:r w:rsidR="004060B0">
        <w:t>a</w:t>
      </w:r>
      <w:r>
        <w:t xml:space="preserve">ccreditation.  </w:t>
      </w:r>
    </w:p>
    <w:p w:rsidR="006774BD" w:rsidRDefault="00251EA3" w:rsidP="006774BD">
      <w:r>
        <w:t xml:space="preserve">However, </w:t>
      </w:r>
      <w:r w:rsidR="009337B7">
        <w:t>even if</w:t>
      </w:r>
      <w:r>
        <w:t xml:space="preserve"> a laboratory is or was </w:t>
      </w:r>
      <w:r w:rsidR="004B2C5F">
        <w:t xml:space="preserve">recognized </w:t>
      </w:r>
      <w:r>
        <w:t xml:space="preserve">or </w:t>
      </w:r>
      <w:r w:rsidR="004B2C5F">
        <w:t>accredited</w:t>
      </w:r>
      <w:r>
        <w:t xml:space="preserve">, it is important to ensure that they </w:t>
      </w:r>
      <w:r w:rsidR="00100A7E">
        <w:t xml:space="preserve">still </w:t>
      </w:r>
      <w:r>
        <w:t xml:space="preserve">are </w:t>
      </w:r>
      <w:r w:rsidR="00100A7E">
        <w:t>recognized or accredited at the time of</w:t>
      </w:r>
      <w:r w:rsidR="004B2C5F">
        <w:t xml:space="preserve"> calibration when</w:t>
      </w:r>
      <w:r w:rsidR="00100A7E">
        <w:t xml:space="preserve"> </w:t>
      </w:r>
      <w:r>
        <w:t xml:space="preserve">accepting </w:t>
      </w:r>
      <w:r w:rsidR="004B2C5F">
        <w:t xml:space="preserve">the </w:t>
      </w:r>
      <w:r>
        <w:t xml:space="preserve">calibration </w:t>
      </w:r>
      <w:r w:rsidR="004B2C5F">
        <w:t xml:space="preserve">certificate </w:t>
      </w:r>
      <w:r>
        <w:t xml:space="preserve">AND that the measurements in question are actually on the </w:t>
      </w:r>
      <w:proofErr w:type="gramStart"/>
      <w:r>
        <w:t>laboratory</w:t>
      </w:r>
      <w:r w:rsidR="004B2C5F">
        <w:t xml:space="preserve">’s </w:t>
      </w:r>
      <w:r>
        <w:t xml:space="preserve"> </w:t>
      </w:r>
      <w:r w:rsidR="004B2C5F">
        <w:t>measurement</w:t>
      </w:r>
      <w:proofErr w:type="gramEnd"/>
      <w:r w:rsidR="004B2C5F">
        <w:t xml:space="preserve"> </w:t>
      </w:r>
      <w:r>
        <w:t xml:space="preserve">Scope.  The Scope defines </w:t>
      </w:r>
      <w:proofErr w:type="gramStart"/>
      <w:r w:rsidR="004B2C5F">
        <w:t xml:space="preserve">the </w:t>
      </w:r>
      <w:r>
        <w:t xml:space="preserve"> measurement</w:t>
      </w:r>
      <w:proofErr w:type="gramEnd"/>
      <w:r>
        <w:t xml:space="preserve"> areas </w:t>
      </w:r>
      <w:r w:rsidR="004B2C5F">
        <w:t xml:space="preserve">for which </w:t>
      </w:r>
      <w:r>
        <w:t xml:space="preserve">the laboratory has been recognized or accredited. </w:t>
      </w:r>
      <w:r w:rsidR="00100A7E">
        <w:t xml:space="preserve">For example, a laboratory only recognized or accredited for mass has not demonstrated metrological traceability and proficiency for volume.  </w:t>
      </w:r>
      <w:r>
        <w:t>It is also important to ensure that the laboratory has the capability of providing measurement u</w:t>
      </w:r>
      <w:r w:rsidR="006774BD">
        <w:t>ncertaint</w:t>
      </w:r>
      <w:r>
        <w:t xml:space="preserve">ies that are </w:t>
      </w:r>
      <w:r w:rsidR="006774BD">
        <w:t>sufficiently small</w:t>
      </w:r>
      <w:r>
        <w:t xml:space="preserve"> for your applications.  Otherwise, a calibration </w:t>
      </w:r>
      <w:r w:rsidR="009337B7">
        <w:t>might have uncertainty bars similar to</w:t>
      </w:r>
      <w:r>
        <w:t xml:space="preserve"> Case </w:t>
      </w:r>
      <w:proofErr w:type="gramStart"/>
      <w:r>
        <w:t>A</w:t>
      </w:r>
      <w:proofErr w:type="gramEnd"/>
      <w:r>
        <w:t xml:space="preserve"> </w:t>
      </w:r>
      <w:r w:rsidR="002F1D89">
        <w:t>(</w:t>
      </w:r>
      <w:r>
        <w:t>Figure 1</w:t>
      </w:r>
      <w:r w:rsidR="002F1D89">
        <w:t>)</w:t>
      </w:r>
      <w:r>
        <w:t>.</w:t>
      </w:r>
      <w:r w:rsidR="00100A7E">
        <w:t xml:space="preserve">  Laboratories have a responsibility to consider the need</w:t>
      </w:r>
      <w:r w:rsidR="009337B7">
        <w:t>s</w:t>
      </w:r>
      <w:r w:rsidR="00100A7E">
        <w:t xml:space="preserve"> and requirements of the user, so the example in Case A</w:t>
      </w:r>
      <w:r w:rsidR="009337B7">
        <w:t xml:space="preserve"> should</w:t>
      </w:r>
      <w:r w:rsidR="00100A7E">
        <w:t xml:space="preserve"> never occur, but again, there is not a regulatory body that enforces this</w:t>
      </w:r>
      <w:r w:rsidR="009337B7">
        <w:t>.</w:t>
      </w:r>
    </w:p>
    <w:p w:rsidR="006774BD" w:rsidRPr="006774BD" w:rsidRDefault="006774BD" w:rsidP="006774BD">
      <w:pPr>
        <w:rPr>
          <w:b/>
        </w:rPr>
      </w:pPr>
      <w:r w:rsidRPr="006774BD">
        <w:rPr>
          <w:b/>
        </w:rPr>
        <w:t xml:space="preserve">Contract Review and Customer Service </w:t>
      </w:r>
    </w:p>
    <w:p w:rsidR="001F5E5F" w:rsidRDefault="00AA6930" w:rsidP="006774BD">
      <w:r>
        <w:t>Another concept applied in the laboratories for ISO/IEC 17025 is that of contract review.  We often hear the argument that “we are a government laboratory and don’t have authority to sign contracts, therefore this section is not applicable for us</w:t>
      </w:r>
      <w:r w:rsidR="00F05A92">
        <w:t>.</w:t>
      </w:r>
      <w:r>
        <w:t xml:space="preserve">”  Not true!  </w:t>
      </w:r>
    </w:p>
    <w:p w:rsidR="00D26838" w:rsidRDefault="00AA6930" w:rsidP="006774BD">
      <w:r>
        <w:t>When a laboratory accepts a standard and provides a calibration, they have “agreed” to perform a calibration and provide a calibration report.  The key question</w:t>
      </w:r>
      <w:r w:rsidR="00FD0F76">
        <w:t>s</w:t>
      </w:r>
      <w:r>
        <w:t xml:space="preserve"> that must be considered at every level </w:t>
      </w:r>
      <w:r w:rsidR="0090544D">
        <w:t xml:space="preserve">are </w:t>
      </w:r>
      <w:r>
        <w:t xml:space="preserve">“what does the customer need?” </w:t>
      </w:r>
      <w:r w:rsidR="00FD0F76">
        <w:t xml:space="preserve">and “are we </w:t>
      </w:r>
      <w:r w:rsidR="00F05A92">
        <w:t xml:space="preserve">recognized or </w:t>
      </w:r>
      <w:proofErr w:type="gramStart"/>
      <w:r w:rsidR="00F05A92">
        <w:t xml:space="preserve">accredited  </w:t>
      </w:r>
      <w:r w:rsidR="00FD0F76">
        <w:t>to</w:t>
      </w:r>
      <w:proofErr w:type="gramEnd"/>
      <w:r w:rsidR="00FD0F76">
        <w:t xml:space="preserve"> provide that </w:t>
      </w:r>
      <w:r w:rsidR="00F05A92">
        <w:t xml:space="preserve">calibration </w:t>
      </w:r>
      <w:r w:rsidR="00FD0F76">
        <w:t>service</w:t>
      </w:r>
      <w:r w:rsidR="00F05A92">
        <w:t xml:space="preserve"> – is it on our Scope</w:t>
      </w:r>
      <w:r w:rsidR="00FD0F76">
        <w:t xml:space="preserve">?” NIST OWM has </w:t>
      </w:r>
      <w:r>
        <w:t xml:space="preserve">responded to a number of </w:t>
      </w:r>
      <w:r w:rsidR="00F05A92">
        <w:t xml:space="preserve">recent </w:t>
      </w:r>
      <w:r>
        <w:t xml:space="preserve">inquiries where a standard was calibrated by an accredited calibration laboratory in </w:t>
      </w:r>
      <w:r w:rsidR="00D726F8">
        <w:t xml:space="preserve">a </w:t>
      </w:r>
      <w:r>
        <w:t>jurisdiction, without</w:t>
      </w:r>
      <w:r w:rsidR="00D726F8">
        <w:t xml:space="preserve"> a</w:t>
      </w:r>
      <w:r>
        <w:t xml:space="preserve"> </w:t>
      </w:r>
      <w:r w:rsidR="00FD0F76">
        <w:t xml:space="preserve">full </w:t>
      </w:r>
      <w:r>
        <w:t xml:space="preserve">compliance assessment.  When </w:t>
      </w:r>
      <w:r w:rsidR="00FD0F76">
        <w:t xml:space="preserve">the </w:t>
      </w:r>
      <w:r>
        <w:t xml:space="preserve">service company receiving that calibration </w:t>
      </w:r>
      <w:proofErr w:type="spellStart"/>
      <w:r w:rsidR="00F05A92">
        <w:t>submited</w:t>
      </w:r>
      <w:proofErr w:type="spellEnd"/>
      <w:r w:rsidR="00F05A92">
        <w:t xml:space="preserve"> </w:t>
      </w:r>
      <w:r>
        <w:t>the calibration report to another jurisdiction, assumptions</w:t>
      </w:r>
      <w:r w:rsidR="00F05A92">
        <w:t xml:space="preserve"> </w:t>
      </w:r>
      <w:proofErr w:type="gramStart"/>
      <w:r w:rsidR="00F05A92">
        <w:t xml:space="preserve">were </w:t>
      </w:r>
      <w:r>
        <w:t xml:space="preserve"> made</w:t>
      </w:r>
      <w:proofErr w:type="gramEnd"/>
      <w:r>
        <w:t xml:space="preserve"> about </w:t>
      </w:r>
      <w:r w:rsidR="00FD0F76">
        <w:t xml:space="preserve">compliance assessments </w:t>
      </w:r>
      <w:r>
        <w:t>of the field standards</w:t>
      </w:r>
      <w:r w:rsidR="00F05A92">
        <w:t xml:space="preserve"> during the calibration</w:t>
      </w:r>
      <w:r>
        <w:t xml:space="preserve">.  As noted before, unless the calibration report specifically claims that the standards were fully evaluated for compliance to a documentary standard, one should </w:t>
      </w:r>
      <w:r w:rsidR="00F05A92">
        <w:t xml:space="preserve">NOT </w:t>
      </w:r>
      <w:r>
        <w:t>assume this to be the case</w:t>
      </w:r>
      <w:r w:rsidR="00D726F8">
        <w:t xml:space="preserve">. </w:t>
      </w:r>
      <w:r w:rsidR="001F5E5F">
        <w:t xml:space="preserve">Also, as noted before, service companies may not be aware of legally required </w:t>
      </w:r>
      <w:r w:rsidR="00FD0F76">
        <w:t xml:space="preserve">assessments and/or </w:t>
      </w:r>
      <w:r w:rsidR="001F5E5F">
        <w:t xml:space="preserve">calibration intervals. </w:t>
      </w:r>
    </w:p>
    <w:p w:rsidR="00AA6930" w:rsidRDefault="00AA6930" w:rsidP="006774BD">
      <w:pPr>
        <w:rPr>
          <w:b/>
        </w:rPr>
      </w:pPr>
      <w:r w:rsidRPr="00AA6930">
        <w:rPr>
          <w:b/>
        </w:rPr>
        <w:t>Suitability of Field Standards – in Use</w:t>
      </w:r>
    </w:p>
    <w:p w:rsidR="00D54C52" w:rsidRDefault="00D54C52" w:rsidP="006774BD">
      <w:r>
        <w:t xml:space="preserve">I would like to </w:t>
      </w:r>
      <w:r w:rsidR="00CC7DA0">
        <w:t xml:space="preserve">conclude </w:t>
      </w:r>
      <w:r>
        <w:t xml:space="preserve">with some challenging thoughts and questions.  </w:t>
      </w:r>
      <w:r w:rsidR="00D726F8">
        <w:t>C</w:t>
      </w:r>
      <w:r>
        <w:t>alibration</w:t>
      </w:r>
      <w:r w:rsidR="00D726F8">
        <w:t>s</w:t>
      </w:r>
      <w:r>
        <w:t xml:space="preserve"> of field standards may or may</w:t>
      </w:r>
      <w:r w:rsidR="00D726F8">
        <w:t xml:space="preserve"> not</w:t>
      </w:r>
      <w:r>
        <w:t xml:space="preserve"> involve a compliance assessment.  However, calibrations are also done at one point in time, under controlled laboratory conditions, using laboratory procedures.  Yet, field standards are used in a wide variety of conditions for various applications, sometimes deviating from the specific examination procedure outlines.  How do we know that the field standards are actually suitable for a wide variety of conditions in use? How confident are we in our measurement results when field </w:t>
      </w:r>
      <w:r>
        <w:lastRenderedPageBreak/>
        <w:t>standards knowingly do not comply with standards? How can we be sure a calibrated value can be replicated in field use? How can we be sure deviations from the field procedures produce reliable results? And finally, how can we responsibly take enforcement action with all of these questions and doubt?</w:t>
      </w:r>
    </w:p>
    <w:p w:rsidR="00D54C52" w:rsidRDefault="00D54C52" w:rsidP="006774BD">
      <w:r>
        <w:t>Some steps take</w:t>
      </w:r>
      <w:r w:rsidR="00D726F8">
        <w:t>n to provide assurance</w:t>
      </w:r>
      <w:r>
        <w:t xml:space="preserve"> are to define specifications and tolerances that </w:t>
      </w:r>
      <w:r w:rsidR="006950AB">
        <w:t>are intended to</w:t>
      </w:r>
      <w:r>
        <w:t xml:space="preserve"> allow for or account for these various conditions and deviations.  </w:t>
      </w:r>
      <w:r w:rsidR="0019790C">
        <w:t>E</w:t>
      </w:r>
      <w:r w:rsidR="00EC4538">
        <w:t xml:space="preserve">very effort is made to consider suitable specifications and tolerances to ensure that when field standards are used, good quality measurements are possible in a variety of conditions.  However, additional factors often need to be considered.  </w:t>
      </w:r>
      <w:r w:rsidR="0019790C">
        <w:t>Yet</w:t>
      </w:r>
      <w:r w:rsidR="00423A7E">
        <w:t xml:space="preserve">, even </w:t>
      </w:r>
      <w:r w:rsidR="0019790C">
        <w:t xml:space="preserve">a good specification and </w:t>
      </w:r>
      <w:r w:rsidR="00423A7E">
        <w:t xml:space="preserve">full compliance </w:t>
      </w:r>
      <w:r w:rsidR="0019790C">
        <w:t xml:space="preserve">along with </w:t>
      </w:r>
      <w:r w:rsidR="00423A7E">
        <w:t>a good calibration is not the full answer</w:t>
      </w:r>
      <w:r w:rsidR="00CC7DA0">
        <w:t xml:space="preserve"> and can leave a sense of</w:t>
      </w:r>
      <w:r>
        <w:t xml:space="preserve"> doubt</w:t>
      </w:r>
      <w:r w:rsidR="006950AB">
        <w:t xml:space="preserve">.  </w:t>
      </w:r>
      <w:r>
        <w:t>Here are some specific examples</w:t>
      </w:r>
      <w:r w:rsidR="00423A7E">
        <w:t xml:space="preserve"> </w:t>
      </w:r>
      <w:r w:rsidR="007D4BF9">
        <w:t xml:space="preserve">and </w:t>
      </w:r>
      <w:r w:rsidR="00401B59">
        <w:t xml:space="preserve">questions </w:t>
      </w:r>
      <w:r w:rsidR="007D4BF9">
        <w:t xml:space="preserve">about standards used </w:t>
      </w:r>
      <w:r w:rsidR="00423A7E">
        <w:t xml:space="preserve">in the weights and measures system that should be considered, </w:t>
      </w:r>
      <w:r w:rsidR="00374087">
        <w:t xml:space="preserve">the </w:t>
      </w:r>
      <w:r w:rsidR="00423A7E">
        <w:t xml:space="preserve">impact </w:t>
      </w:r>
      <w:r w:rsidR="00374087">
        <w:t xml:space="preserve">should be </w:t>
      </w:r>
      <w:r w:rsidR="00423A7E">
        <w:t xml:space="preserve">evaluated, and procedures </w:t>
      </w:r>
      <w:r w:rsidR="006950AB">
        <w:t xml:space="preserve">should </w:t>
      </w:r>
      <w:r w:rsidR="00374087">
        <w:t xml:space="preserve">be </w:t>
      </w:r>
      <w:r w:rsidR="00423A7E">
        <w:t>followed</w:t>
      </w:r>
      <w:r>
        <w:t>.</w:t>
      </w:r>
    </w:p>
    <w:p w:rsidR="00401B59" w:rsidRDefault="00401B59" w:rsidP="006774BD">
      <w:r>
        <w:t xml:space="preserve">Selection of weights that comply with NIST Handbook 105-1 </w:t>
      </w:r>
      <w:r w:rsidR="006950AB">
        <w:t>and a current</w:t>
      </w:r>
      <w:r>
        <w:t xml:space="preserve"> calibration might not address all of the user requirements. </w:t>
      </w:r>
    </w:p>
    <w:p w:rsidR="00D54C52" w:rsidRDefault="00423A7E" w:rsidP="00374087">
      <w:pPr>
        <w:pStyle w:val="ListParagraph"/>
        <w:numPr>
          <w:ilvl w:val="0"/>
          <w:numId w:val="3"/>
        </w:numPr>
      </w:pPr>
      <w:r>
        <w:t xml:space="preserve">Laboratories </w:t>
      </w:r>
      <w:r w:rsidR="00D54C52">
        <w:t xml:space="preserve">have observed </w:t>
      </w:r>
      <w:r>
        <w:t xml:space="preserve">Class F </w:t>
      </w:r>
      <w:r w:rsidR="00D54C52">
        <w:t xml:space="preserve">weights being out of tolerance on </w:t>
      </w:r>
      <w:r>
        <w:t xml:space="preserve">the day they are brought into the laboratory for calibration, only to find that they are in tolerance once they have </w:t>
      </w:r>
      <w:r w:rsidR="00401B59">
        <w:t xml:space="preserve">properly </w:t>
      </w:r>
      <w:r>
        <w:t>equilibrated with laboratory conditions</w:t>
      </w:r>
      <w:r w:rsidR="00401B59">
        <w:t xml:space="preserve"> (according to the SOP)</w:t>
      </w:r>
      <w:r>
        <w:t xml:space="preserve">.  </w:t>
      </w:r>
      <w:r w:rsidR="00401B59">
        <w:t>How often do laboratories calibrate</w:t>
      </w:r>
      <w:r w:rsidR="006950AB">
        <w:t xml:space="preserve"> field weights</w:t>
      </w:r>
      <w:r w:rsidR="00401B59">
        <w:t xml:space="preserve"> without allowing suitable equilibration? </w:t>
      </w:r>
      <w:r>
        <w:t>How often are weights used outside of normal laboratory operating conditions</w:t>
      </w:r>
      <w:r w:rsidR="00CC7DA0">
        <w:t xml:space="preserve"> in the field</w:t>
      </w:r>
      <w:r>
        <w:t xml:space="preserve">?  </w:t>
      </w:r>
    </w:p>
    <w:p w:rsidR="00423A7E" w:rsidRDefault="00423A7E" w:rsidP="00374087">
      <w:pPr>
        <w:pStyle w:val="ListParagraph"/>
        <w:numPr>
          <w:ilvl w:val="0"/>
          <w:numId w:val="3"/>
        </w:numPr>
      </w:pPr>
      <w:r>
        <w:t>Laboratories have observed errors on precision weight values that were over 300 times the reported uncertainty of the calibration, due only to a 2 °C gradient in the calibration laboratory.  This would be observable when evaluating a Class II balance.  How often are the environmental conditions measured when evaluating a Class II balance</w:t>
      </w:r>
      <w:r w:rsidR="00401B59">
        <w:t>?</w:t>
      </w:r>
      <w:r>
        <w:t xml:space="preserve"> </w:t>
      </w:r>
      <w:r w:rsidR="00401B59">
        <w:t>A</w:t>
      </w:r>
      <w:r>
        <w:t xml:space="preserve">re the weights allowed to equilibrate?  </w:t>
      </w:r>
    </w:p>
    <w:p w:rsidR="00423A7E" w:rsidRDefault="00423A7E" w:rsidP="00374087">
      <w:pPr>
        <w:pStyle w:val="ListParagraph"/>
        <w:numPr>
          <w:ilvl w:val="0"/>
          <w:numId w:val="3"/>
        </w:numPr>
      </w:pPr>
      <w:r>
        <w:t xml:space="preserve">Weights and measures officials or service agents have reported that they use Class F weights for evaluating Class II balances.  How often is this done? </w:t>
      </w:r>
      <w:r w:rsidR="006950AB">
        <w:t>Should a</w:t>
      </w:r>
      <w:r w:rsidR="00374087">
        <w:t xml:space="preserve"> laboratory provide calibrations for weights </w:t>
      </w:r>
      <w:r w:rsidR="006950AB">
        <w:t>to meet the required weight classification</w:t>
      </w:r>
      <w:r w:rsidR="00374087">
        <w:t xml:space="preserve"> (e.g., OIML Class F</w:t>
      </w:r>
      <w:r w:rsidR="00374087" w:rsidRPr="00374087">
        <w:rPr>
          <w:vertAlign w:val="subscript"/>
        </w:rPr>
        <w:t>2</w:t>
      </w:r>
      <w:r w:rsidR="00374087">
        <w:t>) if they are recognized for Mass Echelon III only (the answer is “no”)?</w:t>
      </w:r>
    </w:p>
    <w:p w:rsidR="0013488E" w:rsidRDefault="0013488E" w:rsidP="00374087">
      <w:pPr>
        <w:pStyle w:val="ListParagraph"/>
        <w:numPr>
          <w:ilvl w:val="0"/>
          <w:numId w:val="3"/>
        </w:numPr>
      </w:pPr>
      <w:r>
        <w:t xml:space="preserve">Most </w:t>
      </w:r>
      <w:r w:rsidR="002F2B3F">
        <w:t xml:space="preserve">state calibration </w:t>
      </w:r>
      <w:r>
        <w:t>laboratories do not have the ability to evaluate density, surface finish, or magnetism requirements in some mass specifications to determine compliance.</w:t>
      </w:r>
      <w:r w:rsidR="00FC04C6">
        <w:t xml:space="preserve">  Therefore that laboratory is not able to perform a full compliance assessment.   However, most </w:t>
      </w:r>
      <w:proofErr w:type="spellStart"/>
      <w:r w:rsidR="00FC04C6">
        <w:t>manucturers</w:t>
      </w:r>
      <w:proofErr w:type="spellEnd"/>
      <w:r w:rsidR="00FC04C6">
        <w:t xml:space="preserve"> are able to perform these additional assessments. </w:t>
      </w:r>
    </w:p>
    <w:p w:rsidR="00401B59" w:rsidRDefault="00401B59" w:rsidP="00401B59">
      <w:r>
        <w:t>Selection of glassware that is marked Class A might not meet all of your needs.</w:t>
      </w:r>
    </w:p>
    <w:p w:rsidR="00423A7E" w:rsidRDefault="00423A7E" w:rsidP="00374087">
      <w:pPr>
        <w:pStyle w:val="ListParagraph"/>
        <w:numPr>
          <w:ilvl w:val="0"/>
          <w:numId w:val="3"/>
        </w:numPr>
      </w:pPr>
      <w:r>
        <w:t xml:space="preserve">Laboratories have reported that up to 50 % of the volumetric glassware purchased for use in package checking is out of tolerance when purchased.  How often is the glassware used without calibration because it is purchased or marked as Class A by the manufacturer? </w:t>
      </w:r>
    </w:p>
    <w:p w:rsidR="00401B59" w:rsidRDefault="00401B59" w:rsidP="00401B59">
      <w:r>
        <w:t>Selection of a test measure or prover that complies with NIST Handbook 105-3 with a calibration might not address all of the user requirements.</w:t>
      </w:r>
    </w:p>
    <w:p w:rsidR="00423A7E" w:rsidRDefault="00423A7E" w:rsidP="00374087">
      <w:pPr>
        <w:pStyle w:val="ListParagraph"/>
        <w:numPr>
          <w:ilvl w:val="0"/>
          <w:numId w:val="3"/>
        </w:numPr>
      </w:pPr>
      <w:r>
        <w:lastRenderedPageBreak/>
        <w:t xml:space="preserve">Laboratories hear reports from service agents and field officials that they do not correct the volume of large volume provers (certainly not test measures) for the actual volume at time of test based on temperature.  </w:t>
      </w:r>
      <w:r w:rsidR="006950AB">
        <w:t xml:space="preserve">Most provers </w:t>
      </w:r>
      <w:r>
        <w:t xml:space="preserve">and test measures are calibrated to a reference temperature 60 °F in the United States.  </w:t>
      </w:r>
      <w:r w:rsidR="006950AB">
        <w:t>Are field officials</w:t>
      </w:r>
      <w:r>
        <w:t xml:space="preserve"> correcting the volume of the prover real-time? Are they using calibrated thermometers with evidence of metrological traceability?</w:t>
      </w:r>
      <w:r w:rsidR="00374087">
        <w:t xml:space="preserve"> </w:t>
      </w:r>
    </w:p>
    <w:p w:rsidR="0013488E" w:rsidRDefault="0013488E" w:rsidP="00374087">
      <w:pPr>
        <w:pStyle w:val="ListParagraph"/>
        <w:numPr>
          <w:ilvl w:val="0"/>
          <w:numId w:val="3"/>
        </w:numPr>
      </w:pPr>
      <w:r>
        <w:t xml:space="preserve">In some recent instances, the standards were being exported and needed to comply with OIML R 120.  </w:t>
      </w:r>
      <w:proofErr w:type="gramStart"/>
      <w:r>
        <w:t>Are laboratory staff</w:t>
      </w:r>
      <w:proofErr w:type="gramEnd"/>
      <w:r>
        <w:t xml:space="preserve"> familiar enough with the additional documentary standards that might be requested to assess compliance?</w:t>
      </w:r>
    </w:p>
    <w:p w:rsidR="00423A7E" w:rsidRDefault="00374087" w:rsidP="00374087">
      <w:pPr>
        <w:pStyle w:val="ListParagraph"/>
        <w:numPr>
          <w:ilvl w:val="0"/>
          <w:numId w:val="3"/>
        </w:numPr>
      </w:pPr>
      <w:r>
        <w:t xml:space="preserve">How many large volume provers are grandfathered in because they don’t meet specifications and/or </w:t>
      </w:r>
      <w:r w:rsidR="00401B59">
        <w:t xml:space="preserve">are </w:t>
      </w:r>
      <w:r>
        <w:t xml:space="preserve">calibrated in the field without suitable </w:t>
      </w:r>
      <w:r w:rsidR="005B45C0">
        <w:t xml:space="preserve">environmental </w:t>
      </w:r>
      <w:r>
        <w:t>controls?</w:t>
      </w:r>
    </w:p>
    <w:p w:rsidR="00560726" w:rsidRDefault="00560726" w:rsidP="00560726">
      <w:r>
        <w:t>Selection of a prover that complies with NIST Handbook 105-4 with a calibration might not address all of the user requirements.</w:t>
      </w:r>
    </w:p>
    <w:p w:rsidR="00401B59" w:rsidRDefault="00560726" w:rsidP="00560726">
      <w:pPr>
        <w:pStyle w:val="ListParagraph"/>
        <w:numPr>
          <w:ilvl w:val="0"/>
          <w:numId w:val="4"/>
        </w:numPr>
      </w:pPr>
      <w:r>
        <w:t>Laboratories observe that pressure gauges</w:t>
      </w:r>
      <w:r w:rsidR="007F2113">
        <w:t xml:space="preserve"> on LP</w:t>
      </w:r>
      <w:r w:rsidR="005B45C0">
        <w:t>G</w:t>
      </w:r>
      <w:r w:rsidR="007F2113">
        <w:t xml:space="preserve"> provers</w:t>
      </w:r>
      <w:r>
        <w:t xml:space="preserve"> have been changed between calibrations. Provers are often calibrated without evaluation of the pressure gauge calibration.  Are the replacement pressure gauges calibrated and do they agree with the previous gauge? Again, are provers being used with calibrated thermometers with evidence of metrological traceability?</w:t>
      </w:r>
    </w:p>
    <w:p w:rsidR="00560726" w:rsidRDefault="00560726" w:rsidP="00560726">
      <w:r>
        <w:t>Selection of a timing device or thermometer that complies with NIST Handbook 105-5 or 105-6 with a calibration might not address all of the user requirements.</w:t>
      </w:r>
    </w:p>
    <w:p w:rsidR="00560726" w:rsidRDefault="00560726" w:rsidP="00560726">
      <w:pPr>
        <w:pStyle w:val="ListParagraph"/>
        <w:numPr>
          <w:ilvl w:val="0"/>
          <w:numId w:val="3"/>
        </w:numPr>
      </w:pPr>
      <w:r>
        <w:t xml:space="preserve">Many laboratories are not recognized </w:t>
      </w:r>
      <w:r w:rsidR="005B45C0">
        <w:t xml:space="preserve">or accredited </w:t>
      </w:r>
      <w:r>
        <w:t xml:space="preserve">to evaluate timing devices and </w:t>
      </w:r>
      <w:r w:rsidR="00CD7268">
        <w:t xml:space="preserve">to calibrate </w:t>
      </w:r>
      <w:r>
        <w:t xml:space="preserve">thermometers or to assess these standards for compliance.  How many are in use without evaluation or calibration?  </w:t>
      </w:r>
    </w:p>
    <w:p w:rsidR="00560726" w:rsidRDefault="00560726" w:rsidP="00560726">
      <w:r>
        <w:t>Use of a Small Volume Prover that complies with NIST Handbook 105-7 with a calibration might not address all of the user requirements.</w:t>
      </w:r>
    </w:p>
    <w:p w:rsidR="00560726" w:rsidRDefault="00560726" w:rsidP="00560726">
      <w:pPr>
        <w:pStyle w:val="ListParagraph"/>
        <w:numPr>
          <w:ilvl w:val="0"/>
          <w:numId w:val="3"/>
        </w:numPr>
      </w:pPr>
      <w:r>
        <w:t>Small Volume Prover</w:t>
      </w:r>
      <w:r w:rsidR="00EC4538">
        <w:t xml:space="preserve">s were only assessed during development of Handbook 105-7 for </w:t>
      </w:r>
      <w:r>
        <w:t xml:space="preserve">refined fuel </w:t>
      </w:r>
      <w:r w:rsidR="00EC4538">
        <w:t xml:space="preserve">and </w:t>
      </w:r>
      <w:r>
        <w:t>fuel oil (and not LPG)</w:t>
      </w:r>
      <w:r w:rsidR="00CF652E">
        <w:t>.</w:t>
      </w:r>
      <w:r>
        <w:t xml:space="preserve">  </w:t>
      </w:r>
      <w:r w:rsidR="00EC4538">
        <w:t xml:space="preserve">The </w:t>
      </w:r>
      <w:r>
        <w:t xml:space="preserve">integral pressure sensors and thermometers </w:t>
      </w:r>
      <w:r w:rsidR="00EC4538">
        <w:t xml:space="preserve">are often not </w:t>
      </w:r>
      <w:r>
        <w:t xml:space="preserve">calibrated </w:t>
      </w:r>
      <w:r w:rsidR="00EC4538">
        <w:t xml:space="preserve">by the same laboratory </w:t>
      </w:r>
      <w:r>
        <w:t xml:space="preserve">when the volume </w:t>
      </w:r>
      <w:r w:rsidR="00EC4538">
        <w:t xml:space="preserve">is </w:t>
      </w:r>
      <w:r>
        <w:t>calibrated</w:t>
      </w:r>
      <w:r w:rsidR="00EC4538">
        <w:t>.</w:t>
      </w:r>
    </w:p>
    <w:p w:rsidR="00EC4538" w:rsidRDefault="00EC4538" w:rsidP="00560726">
      <w:pPr>
        <w:pStyle w:val="ListParagraph"/>
        <w:numPr>
          <w:ilvl w:val="0"/>
          <w:numId w:val="3"/>
        </w:numPr>
      </w:pPr>
      <w:r>
        <w:t xml:space="preserve">Small Volume Provers are calibrated under laboratory conditions with controlled flow, pressure, and temperatures, but we don’t have data for their accuracy under a wide variety of flow rates and field conditions.  When initial assessments were done, performing the slow flow test identified a leak in the system that was not obvious during the fast flow test. </w:t>
      </w:r>
      <w:r w:rsidR="0019790C">
        <w:t xml:space="preserve"> How often do short cuts take place when evaluating a meter to save time?</w:t>
      </w:r>
    </w:p>
    <w:p w:rsidR="00560726" w:rsidRPr="00D54C52" w:rsidRDefault="00EC4538" w:rsidP="00560726">
      <w:pPr>
        <w:pStyle w:val="ListParagraph"/>
        <w:numPr>
          <w:ilvl w:val="0"/>
          <w:numId w:val="3"/>
        </w:numPr>
      </w:pPr>
      <w:r>
        <w:t>An industry</w:t>
      </w:r>
      <w:r w:rsidR="00560726">
        <w:t xml:space="preserve"> laboratory was accredited to perform calibrations of a Small Volume Prover</w:t>
      </w:r>
      <w:r>
        <w:t xml:space="preserve"> gravimetrically and </w:t>
      </w:r>
      <w:r w:rsidR="00CF652E">
        <w:t xml:space="preserve">inappropriately </w:t>
      </w:r>
      <w:r w:rsidR="00560726">
        <w:t xml:space="preserve">demonstrated </w:t>
      </w:r>
      <w:r>
        <w:t xml:space="preserve">their </w:t>
      </w:r>
      <w:r w:rsidR="00560726">
        <w:t>proficiency</w:t>
      </w:r>
      <w:r w:rsidR="00CD7268">
        <w:t xml:space="preserve"> by</w:t>
      </w:r>
      <w:r w:rsidR="00560726">
        <w:t xml:space="preserve"> </w:t>
      </w:r>
      <w:r w:rsidR="00CD7268">
        <w:t xml:space="preserve">calibrating </w:t>
      </w:r>
      <w:r w:rsidR="00560726">
        <w:t xml:space="preserve">a </w:t>
      </w:r>
      <w:r>
        <w:t xml:space="preserve">Class F </w:t>
      </w:r>
      <w:r w:rsidR="00560726">
        <w:t>mass standard</w:t>
      </w:r>
      <w:r>
        <w:t>.</w:t>
      </w:r>
    </w:p>
    <w:p w:rsidR="00560726" w:rsidRDefault="00560726" w:rsidP="00560726">
      <w:r>
        <w:t>Use of a weight cart that complies with NIST Handbook 105-8 with a calibration might not address all of the user requirements.</w:t>
      </w:r>
    </w:p>
    <w:p w:rsidR="00560726" w:rsidRDefault="00560726" w:rsidP="00560726">
      <w:pPr>
        <w:pStyle w:val="ListParagraph"/>
        <w:numPr>
          <w:ilvl w:val="0"/>
          <w:numId w:val="3"/>
        </w:numPr>
      </w:pPr>
      <w:r>
        <w:lastRenderedPageBreak/>
        <w:t>Weight carts are often used without the associated checklist in Handbook 105-8.  Weight carts are often calibrated without evaluating them for compliance with the standard and have been grandfathered.  What is the impact of deviations?  Laboratories have data to show the impact of water on the surface that is wiped off and appears dry, with the cart being out of tolerance.  Are weight carts ever used on days with precipitation? Handbook 105-8 instituted a smaller gas tank with the use of correction weights to account for the mass of fuel lost during use</w:t>
      </w:r>
      <w:r w:rsidR="00E8674B">
        <w:t>.  F</w:t>
      </w:r>
      <w:r>
        <w:t xml:space="preserve">ield </w:t>
      </w:r>
      <w:proofErr w:type="gramStart"/>
      <w:r>
        <w:t>staff often do</w:t>
      </w:r>
      <w:proofErr w:type="gramEnd"/>
      <w:r w:rsidR="00EC4538">
        <w:t xml:space="preserve"> </w:t>
      </w:r>
      <w:r>
        <w:t>n</w:t>
      </w:r>
      <w:r w:rsidR="00EC4538">
        <w:t>o</w:t>
      </w:r>
      <w:r>
        <w:t xml:space="preserve">t account for these mass changes and many </w:t>
      </w:r>
      <w:r w:rsidR="00E8674B">
        <w:t xml:space="preserve">weight </w:t>
      </w:r>
      <w:r>
        <w:t xml:space="preserve">carts </w:t>
      </w:r>
      <w:r w:rsidR="00E8674B">
        <w:t xml:space="preserve">found in service </w:t>
      </w:r>
      <w:r>
        <w:t>have not been modified to comply with Handbook 105-8.</w:t>
      </w:r>
    </w:p>
    <w:p w:rsidR="00560726" w:rsidRDefault="0019790C" w:rsidP="00560726">
      <w:r>
        <w:t>The examples provided here are just the tip of the iceberg and only cover those situations where a NIST Handbook currently exists</w:t>
      </w:r>
      <w:r w:rsidR="007F2113">
        <w:t>.  A</w:t>
      </w:r>
      <w:r w:rsidR="00EC4538">
        <w:t>s you read this article</w:t>
      </w:r>
      <w:r w:rsidR="007F2113">
        <w:t>,</w:t>
      </w:r>
      <w:r w:rsidR="00EC4538">
        <w:t xml:space="preserve"> you</w:t>
      </w:r>
      <w:r w:rsidR="007F2113">
        <w:t xml:space="preserve"> may have</w:t>
      </w:r>
      <w:r w:rsidR="00EC4538">
        <w:t xml:space="preserve"> had additional questions – and even examples!   Feel free to contact me with additional examples and questions at </w:t>
      </w:r>
      <w:hyperlink r:id="rId8" w:history="1">
        <w:r w:rsidR="00EC4538" w:rsidRPr="001D07DE">
          <w:rPr>
            <w:rStyle w:val="Hyperlink"/>
          </w:rPr>
          <w:t>gharris@nist.gov</w:t>
        </w:r>
      </w:hyperlink>
      <w:r w:rsidR="00EC4538">
        <w:t>.</w:t>
      </w:r>
    </w:p>
    <w:p w:rsidR="00EC4538" w:rsidRPr="00D54C52" w:rsidRDefault="00EC4538" w:rsidP="00560726"/>
    <w:sectPr w:rsidR="00EC4538" w:rsidRPr="00D54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0709E"/>
    <w:multiLevelType w:val="hybridMultilevel"/>
    <w:tmpl w:val="5710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B57A4"/>
    <w:multiLevelType w:val="hybridMultilevel"/>
    <w:tmpl w:val="E88E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435845"/>
    <w:multiLevelType w:val="hybridMultilevel"/>
    <w:tmpl w:val="5114FCCA"/>
    <w:lvl w:ilvl="0" w:tplc="7A94F7C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05318A"/>
    <w:multiLevelType w:val="hybridMultilevel"/>
    <w:tmpl w:val="7E68CEFA"/>
    <w:lvl w:ilvl="0" w:tplc="7A94F7C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38"/>
    <w:rsid w:val="00100A7E"/>
    <w:rsid w:val="00110013"/>
    <w:rsid w:val="0011191C"/>
    <w:rsid w:val="0013488E"/>
    <w:rsid w:val="0019790C"/>
    <w:rsid w:val="001C7FBC"/>
    <w:rsid w:val="001F5E5F"/>
    <w:rsid w:val="00251EA3"/>
    <w:rsid w:val="002F1D89"/>
    <w:rsid w:val="002F2B3F"/>
    <w:rsid w:val="00373337"/>
    <w:rsid w:val="00374087"/>
    <w:rsid w:val="003A36AF"/>
    <w:rsid w:val="00401B59"/>
    <w:rsid w:val="0040230F"/>
    <w:rsid w:val="004060B0"/>
    <w:rsid w:val="004128CE"/>
    <w:rsid w:val="00423A7E"/>
    <w:rsid w:val="004B1CBF"/>
    <w:rsid w:val="004B2C5F"/>
    <w:rsid w:val="00560726"/>
    <w:rsid w:val="00562680"/>
    <w:rsid w:val="005B45C0"/>
    <w:rsid w:val="00613C16"/>
    <w:rsid w:val="006774BD"/>
    <w:rsid w:val="006950AB"/>
    <w:rsid w:val="006D4904"/>
    <w:rsid w:val="0078402D"/>
    <w:rsid w:val="007D4BF9"/>
    <w:rsid w:val="007F2113"/>
    <w:rsid w:val="00821D9B"/>
    <w:rsid w:val="00854247"/>
    <w:rsid w:val="0090544D"/>
    <w:rsid w:val="009337B7"/>
    <w:rsid w:val="009D54DC"/>
    <w:rsid w:val="00A674A8"/>
    <w:rsid w:val="00A95A89"/>
    <w:rsid w:val="00AA6930"/>
    <w:rsid w:val="00B40AB0"/>
    <w:rsid w:val="00C80B29"/>
    <w:rsid w:val="00CC7C09"/>
    <w:rsid w:val="00CC7DA0"/>
    <w:rsid w:val="00CD7268"/>
    <w:rsid w:val="00CF652E"/>
    <w:rsid w:val="00D26838"/>
    <w:rsid w:val="00D320BF"/>
    <w:rsid w:val="00D43B4C"/>
    <w:rsid w:val="00D54C52"/>
    <w:rsid w:val="00D55963"/>
    <w:rsid w:val="00D61C66"/>
    <w:rsid w:val="00D726F8"/>
    <w:rsid w:val="00DC0098"/>
    <w:rsid w:val="00E8674B"/>
    <w:rsid w:val="00E956C0"/>
    <w:rsid w:val="00EC4538"/>
    <w:rsid w:val="00F05A92"/>
    <w:rsid w:val="00FC04C6"/>
    <w:rsid w:val="00FD0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4BD"/>
    <w:pPr>
      <w:ind w:left="720"/>
      <w:contextualSpacing/>
    </w:pPr>
  </w:style>
  <w:style w:type="paragraph" w:styleId="BalloonText">
    <w:name w:val="Balloon Text"/>
    <w:basedOn w:val="Normal"/>
    <w:link w:val="BalloonTextChar"/>
    <w:uiPriority w:val="99"/>
    <w:semiHidden/>
    <w:unhideWhenUsed/>
    <w:rsid w:val="00562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680"/>
    <w:rPr>
      <w:rFonts w:ascii="Tahoma" w:hAnsi="Tahoma" w:cs="Tahoma"/>
      <w:sz w:val="16"/>
      <w:szCs w:val="16"/>
    </w:rPr>
  </w:style>
  <w:style w:type="paragraph" w:styleId="Caption">
    <w:name w:val="caption"/>
    <w:basedOn w:val="Normal"/>
    <w:next w:val="Normal"/>
    <w:uiPriority w:val="35"/>
    <w:semiHidden/>
    <w:unhideWhenUsed/>
    <w:qFormat/>
    <w:rsid w:val="00562680"/>
    <w:pPr>
      <w:spacing w:line="240" w:lineRule="auto"/>
    </w:pPr>
    <w:rPr>
      <w:b/>
      <w:bCs/>
      <w:color w:val="4F81BD" w:themeColor="accent1"/>
      <w:sz w:val="18"/>
      <w:szCs w:val="18"/>
    </w:rPr>
  </w:style>
  <w:style w:type="character" w:styleId="Hyperlink">
    <w:name w:val="Hyperlink"/>
    <w:basedOn w:val="DefaultParagraphFont"/>
    <w:uiPriority w:val="99"/>
    <w:unhideWhenUsed/>
    <w:rsid w:val="00EC4538"/>
    <w:rPr>
      <w:color w:val="0000FF" w:themeColor="hyperlink"/>
      <w:u w:val="single"/>
    </w:rPr>
  </w:style>
  <w:style w:type="character" w:styleId="CommentReference">
    <w:name w:val="annotation reference"/>
    <w:basedOn w:val="DefaultParagraphFont"/>
    <w:uiPriority w:val="99"/>
    <w:semiHidden/>
    <w:unhideWhenUsed/>
    <w:rsid w:val="00D61C66"/>
    <w:rPr>
      <w:sz w:val="16"/>
      <w:szCs w:val="16"/>
    </w:rPr>
  </w:style>
  <w:style w:type="paragraph" w:styleId="CommentText">
    <w:name w:val="annotation text"/>
    <w:basedOn w:val="Normal"/>
    <w:link w:val="CommentTextChar"/>
    <w:uiPriority w:val="99"/>
    <w:semiHidden/>
    <w:unhideWhenUsed/>
    <w:rsid w:val="00D61C66"/>
    <w:pPr>
      <w:spacing w:line="240" w:lineRule="auto"/>
    </w:pPr>
    <w:rPr>
      <w:sz w:val="20"/>
      <w:szCs w:val="20"/>
    </w:rPr>
  </w:style>
  <w:style w:type="character" w:customStyle="1" w:styleId="CommentTextChar">
    <w:name w:val="Comment Text Char"/>
    <w:basedOn w:val="DefaultParagraphFont"/>
    <w:link w:val="CommentText"/>
    <w:uiPriority w:val="99"/>
    <w:semiHidden/>
    <w:rsid w:val="00D61C66"/>
    <w:rPr>
      <w:sz w:val="20"/>
      <w:szCs w:val="20"/>
    </w:rPr>
  </w:style>
  <w:style w:type="paragraph" w:styleId="CommentSubject">
    <w:name w:val="annotation subject"/>
    <w:basedOn w:val="CommentText"/>
    <w:next w:val="CommentText"/>
    <w:link w:val="CommentSubjectChar"/>
    <w:uiPriority w:val="99"/>
    <w:semiHidden/>
    <w:unhideWhenUsed/>
    <w:rsid w:val="00D61C66"/>
    <w:rPr>
      <w:b/>
      <w:bCs/>
    </w:rPr>
  </w:style>
  <w:style w:type="character" w:customStyle="1" w:styleId="CommentSubjectChar">
    <w:name w:val="Comment Subject Char"/>
    <w:basedOn w:val="CommentTextChar"/>
    <w:link w:val="CommentSubject"/>
    <w:uiPriority w:val="99"/>
    <w:semiHidden/>
    <w:rsid w:val="00D61C6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4BD"/>
    <w:pPr>
      <w:ind w:left="720"/>
      <w:contextualSpacing/>
    </w:pPr>
  </w:style>
  <w:style w:type="paragraph" w:styleId="BalloonText">
    <w:name w:val="Balloon Text"/>
    <w:basedOn w:val="Normal"/>
    <w:link w:val="BalloonTextChar"/>
    <w:uiPriority w:val="99"/>
    <w:semiHidden/>
    <w:unhideWhenUsed/>
    <w:rsid w:val="00562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680"/>
    <w:rPr>
      <w:rFonts w:ascii="Tahoma" w:hAnsi="Tahoma" w:cs="Tahoma"/>
      <w:sz w:val="16"/>
      <w:szCs w:val="16"/>
    </w:rPr>
  </w:style>
  <w:style w:type="paragraph" w:styleId="Caption">
    <w:name w:val="caption"/>
    <w:basedOn w:val="Normal"/>
    <w:next w:val="Normal"/>
    <w:uiPriority w:val="35"/>
    <w:semiHidden/>
    <w:unhideWhenUsed/>
    <w:qFormat/>
    <w:rsid w:val="00562680"/>
    <w:pPr>
      <w:spacing w:line="240" w:lineRule="auto"/>
    </w:pPr>
    <w:rPr>
      <w:b/>
      <w:bCs/>
      <w:color w:val="4F81BD" w:themeColor="accent1"/>
      <w:sz w:val="18"/>
      <w:szCs w:val="18"/>
    </w:rPr>
  </w:style>
  <w:style w:type="character" w:styleId="Hyperlink">
    <w:name w:val="Hyperlink"/>
    <w:basedOn w:val="DefaultParagraphFont"/>
    <w:uiPriority w:val="99"/>
    <w:unhideWhenUsed/>
    <w:rsid w:val="00EC4538"/>
    <w:rPr>
      <w:color w:val="0000FF" w:themeColor="hyperlink"/>
      <w:u w:val="single"/>
    </w:rPr>
  </w:style>
  <w:style w:type="character" w:styleId="CommentReference">
    <w:name w:val="annotation reference"/>
    <w:basedOn w:val="DefaultParagraphFont"/>
    <w:uiPriority w:val="99"/>
    <w:semiHidden/>
    <w:unhideWhenUsed/>
    <w:rsid w:val="00D61C66"/>
    <w:rPr>
      <w:sz w:val="16"/>
      <w:szCs w:val="16"/>
    </w:rPr>
  </w:style>
  <w:style w:type="paragraph" w:styleId="CommentText">
    <w:name w:val="annotation text"/>
    <w:basedOn w:val="Normal"/>
    <w:link w:val="CommentTextChar"/>
    <w:uiPriority w:val="99"/>
    <w:semiHidden/>
    <w:unhideWhenUsed/>
    <w:rsid w:val="00D61C66"/>
    <w:pPr>
      <w:spacing w:line="240" w:lineRule="auto"/>
    </w:pPr>
    <w:rPr>
      <w:sz w:val="20"/>
      <w:szCs w:val="20"/>
    </w:rPr>
  </w:style>
  <w:style w:type="character" w:customStyle="1" w:styleId="CommentTextChar">
    <w:name w:val="Comment Text Char"/>
    <w:basedOn w:val="DefaultParagraphFont"/>
    <w:link w:val="CommentText"/>
    <w:uiPriority w:val="99"/>
    <w:semiHidden/>
    <w:rsid w:val="00D61C66"/>
    <w:rPr>
      <w:sz w:val="20"/>
      <w:szCs w:val="20"/>
    </w:rPr>
  </w:style>
  <w:style w:type="paragraph" w:styleId="CommentSubject">
    <w:name w:val="annotation subject"/>
    <w:basedOn w:val="CommentText"/>
    <w:next w:val="CommentText"/>
    <w:link w:val="CommentSubjectChar"/>
    <w:uiPriority w:val="99"/>
    <w:semiHidden/>
    <w:unhideWhenUsed/>
    <w:rsid w:val="00D61C66"/>
    <w:rPr>
      <w:b/>
      <w:bCs/>
    </w:rPr>
  </w:style>
  <w:style w:type="character" w:customStyle="1" w:styleId="CommentSubjectChar">
    <w:name w:val="Comment Subject Char"/>
    <w:basedOn w:val="CommentTextChar"/>
    <w:link w:val="CommentSubject"/>
    <w:uiPriority w:val="99"/>
    <w:semiHidden/>
    <w:rsid w:val="00D61C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arris@nist.gov" TargetMode="External"/><Relationship Id="rId3" Type="http://schemas.microsoft.com/office/2007/relationships/stylesWithEffects" Target="stylesWithEffects.xml"/><Relationship Id="rId7" Type="http://schemas.openxmlformats.org/officeDocument/2006/relationships/hyperlink" Target="http://www.nist.gov/pml/wmd/labmetrology/upload/h-0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Value</c:v>
                </c:pt>
              </c:strCache>
            </c:strRef>
          </c:tx>
          <c:spPr>
            <a:ln>
              <a:noFill/>
            </a:ln>
          </c:spPr>
          <c:marker>
            <c:symbol val="diamond"/>
            <c:size val="8"/>
            <c:spPr>
              <a:solidFill>
                <a:schemeClr val="accent2">
                  <a:lumMod val="75000"/>
                </a:schemeClr>
              </a:solidFill>
            </c:spPr>
          </c:marker>
          <c:errBars>
            <c:errDir val="y"/>
            <c:errBarType val="both"/>
            <c:errValType val="cust"/>
            <c:noEndCap val="0"/>
            <c:plus>
              <c:numRef>
                <c:f>Sheet1!$C$2:$C$4</c:f>
                <c:numCache>
                  <c:formatCode>General</c:formatCode>
                  <c:ptCount val="3"/>
                  <c:pt idx="0">
                    <c:v>3.8</c:v>
                  </c:pt>
                  <c:pt idx="1">
                    <c:v>1</c:v>
                  </c:pt>
                  <c:pt idx="2">
                    <c:v>1</c:v>
                  </c:pt>
                </c:numCache>
              </c:numRef>
            </c:plus>
            <c:minus>
              <c:numRef>
                <c:f>Sheet1!$C$2:$C$4</c:f>
                <c:numCache>
                  <c:formatCode>General</c:formatCode>
                  <c:ptCount val="3"/>
                  <c:pt idx="0">
                    <c:v>3.8</c:v>
                  </c:pt>
                  <c:pt idx="1">
                    <c:v>1</c:v>
                  </c:pt>
                  <c:pt idx="2">
                    <c:v>1</c:v>
                  </c:pt>
                </c:numCache>
              </c:numRef>
            </c:minus>
          </c:errBars>
          <c:cat>
            <c:strRef>
              <c:f>Sheet1!$A$2:$A$5</c:f>
              <c:strCache>
                <c:ptCount val="3"/>
                <c:pt idx="0">
                  <c:v>Case A</c:v>
                </c:pt>
                <c:pt idx="1">
                  <c:v>Case B</c:v>
                </c:pt>
                <c:pt idx="2">
                  <c:v>Case C</c:v>
                </c:pt>
              </c:strCache>
            </c:strRef>
          </c:cat>
          <c:val>
            <c:numRef>
              <c:f>Sheet1!$B$2:$B$5</c:f>
              <c:numCache>
                <c:formatCode>General</c:formatCode>
                <c:ptCount val="4"/>
                <c:pt idx="0">
                  <c:v>0</c:v>
                </c:pt>
                <c:pt idx="1">
                  <c:v>2.6</c:v>
                </c:pt>
                <c:pt idx="2">
                  <c:v>3.4</c:v>
                </c:pt>
              </c:numCache>
            </c:numRef>
          </c:val>
          <c:smooth val="0"/>
        </c:ser>
        <c:ser>
          <c:idx val="2"/>
          <c:order val="1"/>
          <c:tx>
            <c:strRef>
              <c:f>Sheet1!$D$1</c:f>
              <c:strCache>
                <c:ptCount val="1"/>
                <c:pt idx="0">
                  <c:v>+ Tolerance</c:v>
                </c:pt>
              </c:strCache>
            </c:strRef>
          </c:tx>
          <c:spPr>
            <a:ln w="28575">
              <a:solidFill>
                <a:schemeClr val="tx1"/>
              </a:solidFill>
            </a:ln>
          </c:spPr>
          <c:marker>
            <c:symbol val="none"/>
          </c:marker>
          <c:cat>
            <c:strRef>
              <c:f>Sheet1!$A$2:$A$5</c:f>
              <c:strCache>
                <c:ptCount val="3"/>
                <c:pt idx="0">
                  <c:v>Case A</c:v>
                </c:pt>
                <c:pt idx="1">
                  <c:v>Case B</c:v>
                </c:pt>
                <c:pt idx="2">
                  <c:v>Case C</c:v>
                </c:pt>
              </c:strCache>
            </c:strRef>
          </c:cat>
          <c:val>
            <c:numRef>
              <c:f>Sheet1!$D$2:$D$5</c:f>
              <c:numCache>
                <c:formatCode>General</c:formatCode>
                <c:ptCount val="4"/>
                <c:pt idx="0">
                  <c:v>3</c:v>
                </c:pt>
                <c:pt idx="1">
                  <c:v>3</c:v>
                </c:pt>
                <c:pt idx="2">
                  <c:v>3</c:v>
                </c:pt>
              </c:numCache>
            </c:numRef>
          </c:val>
          <c:smooth val="0"/>
        </c:ser>
        <c:ser>
          <c:idx val="3"/>
          <c:order val="2"/>
          <c:tx>
            <c:strRef>
              <c:f>Sheet1!$E$1</c:f>
              <c:strCache>
                <c:ptCount val="1"/>
                <c:pt idx="0">
                  <c:v>- Tolerance</c:v>
                </c:pt>
              </c:strCache>
            </c:strRef>
          </c:tx>
          <c:spPr>
            <a:ln w="28575">
              <a:solidFill>
                <a:schemeClr val="tx1"/>
              </a:solidFill>
            </a:ln>
          </c:spPr>
          <c:marker>
            <c:symbol val="none"/>
          </c:marker>
          <c:cat>
            <c:strRef>
              <c:f>Sheet1!$A$2:$A$5</c:f>
              <c:strCache>
                <c:ptCount val="3"/>
                <c:pt idx="0">
                  <c:v>Case A</c:v>
                </c:pt>
                <c:pt idx="1">
                  <c:v>Case B</c:v>
                </c:pt>
                <c:pt idx="2">
                  <c:v>Case C</c:v>
                </c:pt>
              </c:strCache>
            </c:strRef>
          </c:cat>
          <c:val>
            <c:numRef>
              <c:f>Sheet1!$E$2:$E$5</c:f>
              <c:numCache>
                <c:formatCode>General</c:formatCode>
                <c:ptCount val="4"/>
                <c:pt idx="0">
                  <c:v>-3</c:v>
                </c:pt>
                <c:pt idx="1">
                  <c:v>-3</c:v>
                </c:pt>
                <c:pt idx="2">
                  <c:v>-3</c:v>
                </c:pt>
              </c:numCache>
            </c:numRef>
          </c:val>
          <c:smooth val="0"/>
        </c:ser>
        <c:dLbls>
          <c:showLegendKey val="0"/>
          <c:showVal val="0"/>
          <c:showCatName val="0"/>
          <c:showSerName val="0"/>
          <c:showPercent val="0"/>
          <c:showBubbleSize val="0"/>
        </c:dLbls>
        <c:marker val="1"/>
        <c:smooth val="0"/>
        <c:axId val="13862400"/>
        <c:axId val="13863936"/>
      </c:lineChart>
      <c:catAx>
        <c:axId val="13862400"/>
        <c:scaling>
          <c:orientation val="minMax"/>
        </c:scaling>
        <c:delete val="0"/>
        <c:axPos val="b"/>
        <c:majorTickMark val="out"/>
        <c:minorTickMark val="none"/>
        <c:tickLblPos val="nextTo"/>
        <c:crossAx val="13863936"/>
        <c:crosses val="autoZero"/>
        <c:auto val="1"/>
        <c:lblAlgn val="ctr"/>
        <c:lblOffset val="100"/>
        <c:noMultiLvlLbl val="0"/>
      </c:catAx>
      <c:valAx>
        <c:axId val="13863936"/>
        <c:scaling>
          <c:orientation val="minMax"/>
        </c:scaling>
        <c:delete val="1"/>
        <c:axPos val="l"/>
        <c:majorGridlines/>
        <c:numFmt formatCode="General" sourceLinked="1"/>
        <c:majorTickMark val="out"/>
        <c:minorTickMark val="none"/>
        <c:tickLblPos val="nextTo"/>
        <c:crossAx val="1386240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2991</Words>
  <Characters>17051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Georgia L Harris</cp:lastModifiedBy>
  <cp:revision>2</cp:revision>
  <dcterms:created xsi:type="dcterms:W3CDTF">2013-03-12T18:03:00Z</dcterms:created>
  <dcterms:modified xsi:type="dcterms:W3CDTF">2013-03-12T18:03:00Z</dcterms:modified>
</cp:coreProperties>
</file>