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2" w:rsidRDefault="004862B2" w:rsidP="004862B2">
      <w:pPr>
        <w:spacing w:after="0"/>
        <w:rPr>
          <w:rFonts w:cstheme="minorHAnsi"/>
        </w:rPr>
      </w:pPr>
      <w:r w:rsidRPr="00D52ED1">
        <w:rPr>
          <w:rFonts w:cstheme="minorHAnsi"/>
        </w:rPr>
        <w:t xml:space="preserve">As defined in the </w:t>
      </w:r>
      <w:hyperlink r:id="rId5" w:history="1">
        <w:r w:rsidRPr="004862B2">
          <w:rPr>
            <w:rStyle w:val="Hyperlink"/>
            <w:rFonts w:cstheme="minorHAnsi"/>
          </w:rPr>
          <w:t>SBIR Policy Directive</w:t>
        </w:r>
      </w:hyperlink>
      <w:r w:rsidRPr="00D52ED1">
        <w:rPr>
          <w:rFonts w:cstheme="minorHAnsi"/>
        </w:rPr>
        <w:t xml:space="preserve"> </w:t>
      </w:r>
      <w:r>
        <w:rPr>
          <w:rFonts w:cstheme="minorHAnsi"/>
        </w:rPr>
        <w:t xml:space="preserve">section </w:t>
      </w:r>
      <w:r w:rsidRPr="00D52ED1">
        <w:rPr>
          <w:rFonts w:cstheme="minorHAnsi"/>
        </w:rPr>
        <w:t>9(f), f</w:t>
      </w:r>
      <w:r w:rsidRPr="00D52ED1">
        <w:rPr>
          <w:rFonts w:cstheme="minorHAnsi"/>
          <w:bCs/>
        </w:rPr>
        <w:t>raud includes any</w:t>
      </w:r>
      <w:r w:rsidRPr="00D52ED1">
        <w:rPr>
          <w:rFonts w:cstheme="minorHAnsi"/>
        </w:rPr>
        <w:t xml:space="preserve"> false representation about a material fact or any intentional deception designed to deprive the United States unlawfully of something of value or to secure from the United States a benefit, privilege, allowance, or consideration to which an individual or business is not entitled. Waste includes extravagant, careless, or needless expenditure of Government funds, or the consumption of Government property, that results from deficient practices, systems, controls, or decisions. Abuse includes any intentional or improper use of Government resources, such as misuse of rank, position, or authority or resources. </w:t>
      </w:r>
    </w:p>
    <w:p w:rsidR="004862B2" w:rsidRDefault="004862B2" w:rsidP="004862B2">
      <w:pPr>
        <w:spacing w:after="0"/>
        <w:ind w:left="360"/>
        <w:rPr>
          <w:rFonts w:cstheme="minorHAnsi"/>
        </w:rPr>
      </w:pPr>
    </w:p>
    <w:p w:rsidR="004862B2" w:rsidRPr="00D52ED1" w:rsidRDefault="004862B2" w:rsidP="004862B2">
      <w:pPr>
        <w:spacing w:after="0"/>
        <w:rPr>
          <w:rFonts w:cstheme="minorHAnsi"/>
        </w:rPr>
      </w:pPr>
      <w:r w:rsidRPr="00D52ED1">
        <w:rPr>
          <w:rFonts w:cstheme="minorHAnsi"/>
        </w:rPr>
        <w:t>Examples of fraud, waste, and abuse relating to the SBIR Program include, but are not limited to:</w:t>
      </w:r>
      <w:r w:rsidRPr="00D52ED1">
        <w:rPr>
          <w:rFonts w:cstheme="minorHAnsi"/>
        </w:rPr>
        <w:br/>
      </w:r>
      <w:r w:rsidRPr="00D52ED1">
        <w:rPr>
          <w:rFonts w:cstheme="minorHAnsi"/>
        </w:rPr>
        <w:br/>
        <w:t>(i) misrepresentations or material, factual omissions to obtain, or otherwise receive funding under, an SBIR award;</w:t>
      </w:r>
      <w:r w:rsidRPr="00D52ED1">
        <w:rPr>
          <w:rFonts w:cstheme="minorHAnsi"/>
        </w:rPr>
        <w:br/>
      </w:r>
      <w:r w:rsidRPr="00D52ED1">
        <w:rPr>
          <w:rFonts w:cstheme="minorHAnsi"/>
        </w:rPr>
        <w:br/>
        <w:t xml:space="preserve">(ii) misrepresentations of the use of funds expended, work done, results achieved, or compliance with program requirements under an SBIR award; </w:t>
      </w:r>
      <w:r w:rsidRPr="00D52ED1">
        <w:rPr>
          <w:rFonts w:cstheme="minorHAnsi"/>
        </w:rPr>
        <w:br/>
      </w:r>
      <w:r w:rsidRPr="00D52ED1">
        <w:rPr>
          <w:rFonts w:cstheme="minorHAnsi"/>
        </w:rPr>
        <w:br/>
        <w:t>(iii) misuse or conversion of SBIR award funds, including any use of award funds while not in full compliance with SBIR Program requirements, or failure to pay taxes due on misused or converted SBIR award funds;</w:t>
      </w:r>
      <w:r w:rsidRPr="00D52ED1">
        <w:rPr>
          <w:rFonts w:cstheme="minorHAnsi"/>
        </w:rPr>
        <w:br/>
      </w:r>
      <w:r w:rsidRPr="00D52ED1">
        <w:rPr>
          <w:rFonts w:cstheme="minorHAnsi"/>
        </w:rPr>
        <w:br/>
        <w:t>(iv) fabrication, falsification, or plagiarism in applying for, carrying out, or reporting results from an SBIR award;</w:t>
      </w:r>
      <w:r w:rsidRPr="00D52ED1">
        <w:rPr>
          <w:rFonts w:cstheme="minorHAnsi"/>
        </w:rPr>
        <w:br/>
      </w:r>
      <w:r w:rsidRPr="00D52ED1">
        <w:rPr>
          <w:rFonts w:cstheme="minorHAnsi"/>
        </w:rPr>
        <w:br/>
        <w:t>(v) failure to comply with applicable federal costs principles governing an award;</w:t>
      </w:r>
      <w:r w:rsidRPr="00D52ED1">
        <w:rPr>
          <w:rFonts w:cstheme="minorHAnsi"/>
        </w:rPr>
        <w:br/>
      </w:r>
      <w:r w:rsidRPr="00D52ED1">
        <w:rPr>
          <w:rFonts w:cstheme="minorHAnsi"/>
        </w:rPr>
        <w:br/>
        <w:t>(vi) extravagant, careless, or needless spending;</w:t>
      </w:r>
      <w:r w:rsidRPr="00D52ED1">
        <w:rPr>
          <w:rFonts w:cstheme="minorHAnsi"/>
        </w:rPr>
        <w:br/>
      </w:r>
      <w:r w:rsidRPr="00D52ED1">
        <w:rPr>
          <w:rFonts w:cstheme="minorHAnsi"/>
        </w:rPr>
        <w:br/>
        <w:t>(vii) self-dealing, such as making a sub-award to an entity in which the PI has a financial interest;</w:t>
      </w:r>
      <w:r w:rsidRPr="00D52ED1">
        <w:rPr>
          <w:rFonts w:cstheme="minorHAnsi"/>
        </w:rPr>
        <w:br/>
      </w:r>
      <w:r w:rsidRPr="00D52ED1">
        <w:rPr>
          <w:rFonts w:cstheme="minorHAnsi"/>
        </w:rPr>
        <w:br/>
        <w:t>(viii) acceptance by agency personnel of bribes or gifts in exchange for grant or contract awards or other conflicts of interest that prevents the Government from getting the best value; and</w:t>
      </w:r>
    </w:p>
    <w:p w:rsidR="004862B2" w:rsidRPr="00D52ED1" w:rsidRDefault="004862B2" w:rsidP="004862B2">
      <w:pPr>
        <w:spacing w:after="0"/>
        <w:ind w:left="360"/>
        <w:rPr>
          <w:rFonts w:cstheme="minorHAnsi"/>
        </w:rPr>
      </w:pPr>
    </w:p>
    <w:p w:rsidR="004862B2" w:rsidRPr="00D52ED1" w:rsidRDefault="004862B2" w:rsidP="004862B2">
      <w:pPr>
        <w:pStyle w:val="ListParagraph"/>
        <w:tabs>
          <w:tab w:val="left" w:pos="0"/>
        </w:tabs>
        <w:spacing w:after="0"/>
        <w:ind w:left="0"/>
        <w:rPr>
          <w:rFonts w:cstheme="minorHAnsi"/>
        </w:rPr>
      </w:pPr>
      <w:r w:rsidRPr="00D52ED1">
        <w:rPr>
          <w:rFonts w:cstheme="minorHAnsi"/>
        </w:rPr>
        <w:t>(ix) lack of monitoring, or follow-up if questions arise, by agency p</w:t>
      </w:r>
      <w:r>
        <w:rPr>
          <w:rFonts w:cstheme="minorHAnsi"/>
        </w:rPr>
        <w:t xml:space="preserve">ersonnel to ensure that awardee </w:t>
      </w:r>
      <w:bookmarkStart w:id="0" w:name="_GoBack"/>
      <w:bookmarkEnd w:id="0"/>
      <w:r w:rsidRPr="00D52ED1">
        <w:rPr>
          <w:rFonts w:cstheme="minorHAnsi"/>
        </w:rPr>
        <w:t>meets all required eligibility requirements, provides all required certifications, performs in accordance with the terms and conditions of the award, and performs all work proposed in the application.</w:t>
      </w:r>
    </w:p>
    <w:p w:rsidR="004862B2" w:rsidRPr="004862B2" w:rsidRDefault="004862B2" w:rsidP="004862B2">
      <w:pPr>
        <w:shd w:val="clear" w:color="auto" w:fill="FFFFFF"/>
        <w:spacing w:before="120" w:after="120" w:line="336" w:lineRule="auto"/>
        <w:rPr>
          <w:rFonts w:ascii="Arial" w:eastAsia="Times New Roman" w:hAnsi="Arial" w:cs="Arial"/>
          <w:color w:val="444444"/>
          <w:sz w:val="20"/>
          <w:szCs w:val="20"/>
          <w:lang w:val="en"/>
        </w:rPr>
      </w:pPr>
    </w:p>
    <w:p w:rsidR="002C04D4" w:rsidRDefault="002C04D4" w:rsidP="002C04D4">
      <w:pPr>
        <w:shd w:val="clear" w:color="auto" w:fill="FFFFFF"/>
        <w:spacing w:before="120" w:after="120" w:line="336" w:lineRule="auto"/>
        <w:rPr>
          <w:rFonts w:ascii="Arial" w:eastAsia="Times New Roman" w:hAnsi="Arial" w:cs="Arial"/>
          <w:color w:val="444444"/>
          <w:sz w:val="20"/>
          <w:szCs w:val="20"/>
          <w:lang w:val="en"/>
        </w:rPr>
      </w:pPr>
    </w:p>
    <w:p w:rsidR="002C04D4" w:rsidRDefault="002C04D4" w:rsidP="002C04D4">
      <w:pPr>
        <w:shd w:val="clear" w:color="auto" w:fill="FFFFFF"/>
        <w:spacing w:before="120" w:after="120" w:line="336" w:lineRule="auto"/>
        <w:rPr>
          <w:rFonts w:ascii="Arial" w:eastAsia="Times New Roman" w:hAnsi="Arial" w:cs="Arial"/>
          <w:color w:val="444444"/>
          <w:sz w:val="20"/>
          <w:szCs w:val="20"/>
          <w:lang w:val="en"/>
        </w:rPr>
      </w:pPr>
    </w:p>
    <w:sectPr w:rsidR="002C0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70D94"/>
    <w:multiLevelType w:val="multilevel"/>
    <w:tmpl w:val="39E0A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D5671"/>
    <w:multiLevelType w:val="multilevel"/>
    <w:tmpl w:val="E77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70566"/>
    <w:multiLevelType w:val="multilevel"/>
    <w:tmpl w:val="B50E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00F7D"/>
    <w:multiLevelType w:val="hybridMultilevel"/>
    <w:tmpl w:val="ED94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E08C4"/>
    <w:multiLevelType w:val="multilevel"/>
    <w:tmpl w:val="DA5C9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D4"/>
    <w:rsid w:val="002C04D4"/>
    <w:rsid w:val="003936E7"/>
    <w:rsid w:val="00466F71"/>
    <w:rsid w:val="004862B2"/>
    <w:rsid w:val="005D24DD"/>
    <w:rsid w:val="006C4502"/>
    <w:rsid w:val="008A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8A30"/>
  <w15:chartTrackingRefBased/>
  <w15:docId w15:val="{FC1421A2-FA2E-41BF-A307-5C7F6758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2C04D4"/>
    <w:pPr>
      <w:spacing w:before="150" w:after="120" w:line="240" w:lineRule="auto"/>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C0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4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2C04D4"/>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2C04D4"/>
    <w:rPr>
      <w:b/>
      <w:bCs/>
    </w:rPr>
  </w:style>
  <w:style w:type="character" w:styleId="Emphasis">
    <w:name w:val="Emphasis"/>
    <w:basedOn w:val="DefaultParagraphFont"/>
    <w:uiPriority w:val="20"/>
    <w:qFormat/>
    <w:rsid w:val="002C04D4"/>
    <w:rPr>
      <w:i/>
      <w:iCs/>
    </w:rPr>
  </w:style>
  <w:style w:type="paragraph" w:customStyle="1" w:styleId="Default">
    <w:name w:val="Default"/>
    <w:rsid w:val="005D24D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3936E7"/>
    <w:pPr>
      <w:ind w:left="720"/>
      <w:contextualSpacing/>
    </w:pPr>
  </w:style>
  <w:style w:type="character" w:customStyle="1" w:styleId="ListParagraphChar">
    <w:name w:val="List Paragraph Char"/>
    <w:basedOn w:val="DefaultParagraphFont"/>
    <w:link w:val="ListParagraph"/>
    <w:uiPriority w:val="34"/>
    <w:rsid w:val="004862B2"/>
  </w:style>
  <w:style w:type="character" w:styleId="Hyperlink">
    <w:name w:val="Hyperlink"/>
    <w:basedOn w:val="DefaultParagraphFont"/>
    <w:uiPriority w:val="99"/>
    <w:unhideWhenUsed/>
    <w:rsid w:val="00486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7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463">
          <w:marLeft w:val="0"/>
          <w:marRight w:val="0"/>
          <w:marTop w:val="0"/>
          <w:marBottom w:val="0"/>
          <w:divBdr>
            <w:top w:val="none" w:sz="0" w:space="0" w:color="auto"/>
            <w:left w:val="none" w:sz="0" w:space="0" w:color="auto"/>
            <w:bottom w:val="none" w:sz="0" w:space="0" w:color="auto"/>
            <w:right w:val="none" w:sz="0" w:space="0" w:color="auto"/>
          </w:divBdr>
          <w:divsChild>
            <w:div w:id="1286692727">
              <w:marLeft w:val="0"/>
              <w:marRight w:val="0"/>
              <w:marTop w:val="0"/>
              <w:marBottom w:val="0"/>
              <w:divBdr>
                <w:top w:val="none" w:sz="0" w:space="0" w:color="auto"/>
                <w:left w:val="none" w:sz="0" w:space="0" w:color="auto"/>
                <w:bottom w:val="none" w:sz="0" w:space="0" w:color="auto"/>
                <w:right w:val="none" w:sz="0" w:space="0" w:color="auto"/>
              </w:divBdr>
              <w:divsChild>
                <w:div w:id="1507163914">
                  <w:marLeft w:val="0"/>
                  <w:marRight w:val="0"/>
                  <w:marTop w:val="0"/>
                  <w:marBottom w:val="0"/>
                  <w:divBdr>
                    <w:top w:val="none" w:sz="0" w:space="0" w:color="auto"/>
                    <w:left w:val="none" w:sz="0" w:space="0" w:color="auto"/>
                    <w:bottom w:val="none" w:sz="0" w:space="0" w:color="auto"/>
                    <w:right w:val="none" w:sz="0" w:space="0" w:color="auto"/>
                  </w:divBdr>
                  <w:divsChild>
                    <w:div w:id="1898397105">
                      <w:marLeft w:val="0"/>
                      <w:marRight w:val="15"/>
                      <w:marTop w:val="0"/>
                      <w:marBottom w:val="0"/>
                      <w:divBdr>
                        <w:top w:val="none" w:sz="0" w:space="0" w:color="auto"/>
                        <w:left w:val="none" w:sz="0" w:space="0" w:color="auto"/>
                        <w:bottom w:val="none" w:sz="0" w:space="0" w:color="auto"/>
                        <w:right w:val="none" w:sz="0" w:space="0" w:color="auto"/>
                      </w:divBdr>
                      <w:divsChild>
                        <w:div w:id="208959316">
                          <w:marLeft w:val="0"/>
                          <w:marRight w:val="0"/>
                          <w:marTop w:val="0"/>
                          <w:marBottom w:val="0"/>
                          <w:divBdr>
                            <w:top w:val="none" w:sz="0" w:space="0" w:color="auto"/>
                            <w:left w:val="none" w:sz="0" w:space="0" w:color="auto"/>
                            <w:bottom w:val="none" w:sz="0" w:space="0" w:color="auto"/>
                            <w:right w:val="none" w:sz="0" w:space="0" w:color="auto"/>
                          </w:divBdr>
                          <w:divsChild>
                            <w:div w:id="1718117720">
                              <w:marLeft w:val="0"/>
                              <w:marRight w:val="0"/>
                              <w:marTop w:val="0"/>
                              <w:marBottom w:val="0"/>
                              <w:divBdr>
                                <w:top w:val="none" w:sz="0" w:space="0" w:color="auto"/>
                                <w:left w:val="none" w:sz="0" w:space="0" w:color="auto"/>
                                <w:bottom w:val="none" w:sz="0" w:space="0" w:color="auto"/>
                                <w:right w:val="none" w:sz="0" w:space="0" w:color="auto"/>
                              </w:divBdr>
                              <w:divsChild>
                                <w:div w:id="1566992337">
                                  <w:marLeft w:val="0"/>
                                  <w:marRight w:val="0"/>
                                  <w:marTop w:val="0"/>
                                  <w:marBottom w:val="0"/>
                                  <w:divBdr>
                                    <w:top w:val="none" w:sz="0" w:space="0" w:color="auto"/>
                                    <w:left w:val="none" w:sz="0" w:space="0" w:color="auto"/>
                                    <w:bottom w:val="none" w:sz="0" w:space="0" w:color="auto"/>
                                    <w:right w:val="none" w:sz="0" w:space="0" w:color="auto"/>
                                  </w:divBdr>
                                  <w:divsChild>
                                    <w:div w:id="1781757569">
                                      <w:marLeft w:val="0"/>
                                      <w:marRight w:val="0"/>
                                      <w:marTop w:val="0"/>
                                      <w:marBottom w:val="0"/>
                                      <w:divBdr>
                                        <w:top w:val="none" w:sz="0" w:space="0" w:color="auto"/>
                                        <w:left w:val="none" w:sz="0" w:space="0" w:color="auto"/>
                                        <w:bottom w:val="none" w:sz="0" w:space="0" w:color="auto"/>
                                        <w:right w:val="none" w:sz="0" w:space="0" w:color="auto"/>
                                      </w:divBdr>
                                      <w:divsChild>
                                        <w:div w:id="114174655">
                                          <w:marLeft w:val="0"/>
                                          <w:marRight w:val="0"/>
                                          <w:marTop w:val="0"/>
                                          <w:marBottom w:val="0"/>
                                          <w:divBdr>
                                            <w:top w:val="none" w:sz="0" w:space="0" w:color="auto"/>
                                            <w:left w:val="none" w:sz="0" w:space="0" w:color="auto"/>
                                            <w:bottom w:val="none" w:sz="0" w:space="0" w:color="auto"/>
                                            <w:right w:val="none" w:sz="0" w:space="0" w:color="auto"/>
                                          </w:divBdr>
                                          <w:divsChild>
                                            <w:div w:id="191042942">
                                              <w:marLeft w:val="0"/>
                                              <w:marRight w:val="0"/>
                                              <w:marTop w:val="0"/>
                                              <w:marBottom w:val="0"/>
                                              <w:divBdr>
                                                <w:top w:val="none" w:sz="0" w:space="0" w:color="auto"/>
                                                <w:left w:val="none" w:sz="0" w:space="0" w:color="auto"/>
                                                <w:bottom w:val="none" w:sz="0" w:space="0" w:color="auto"/>
                                                <w:right w:val="none" w:sz="0" w:space="0" w:color="auto"/>
                                              </w:divBdr>
                                              <w:divsChild>
                                                <w:div w:id="19531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978243">
      <w:bodyDiv w:val="1"/>
      <w:marLeft w:val="0"/>
      <w:marRight w:val="0"/>
      <w:marTop w:val="0"/>
      <w:marBottom w:val="0"/>
      <w:divBdr>
        <w:top w:val="none" w:sz="0" w:space="0" w:color="auto"/>
        <w:left w:val="none" w:sz="0" w:space="0" w:color="auto"/>
        <w:bottom w:val="none" w:sz="0" w:space="0" w:color="auto"/>
        <w:right w:val="none" w:sz="0" w:space="0" w:color="auto"/>
      </w:divBdr>
      <w:divsChild>
        <w:div w:id="503588387">
          <w:marLeft w:val="0"/>
          <w:marRight w:val="0"/>
          <w:marTop w:val="100"/>
          <w:marBottom w:val="100"/>
          <w:divBdr>
            <w:top w:val="none" w:sz="0" w:space="0" w:color="auto"/>
            <w:left w:val="none" w:sz="0" w:space="0" w:color="auto"/>
            <w:bottom w:val="none" w:sz="0" w:space="0" w:color="auto"/>
            <w:right w:val="none" w:sz="0" w:space="0" w:color="auto"/>
          </w:divBdr>
          <w:divsChild>
            <w:div w:id="1416364149">
              <w:marLeft w:val="0"/>
              <w:marRight w:val="0"/>
              <w:marTop w:val="0"/>
              <w:marBottom w:val="0"/>
              <w:divBdr>
                <w:top w:val="none" w:sz="0" w:space="0" w:color="auto"/>
                <w:left w:val="none" w:sz="0" w:space="0" w:color="auto"/>
                <w:bottom w:val="none" w:sz="0" w:space="0" w:color="auto"/>
                <w:right w:val="none" w:sz="0" w:space="0" w:color="auto"/>
              </w:divBdr>
              <w:divsChild>
                <w:div w:id="2105369946">
                  <w:marLeft w:val="0"/>
                  <w:marRight w:val="0"/>
                  <w:marTop w:val="0"/>
                  <w:marBottom w:val="0"/>
                  <w:divBdr>
                    <w:top w:val="none" w:sz="0" w:space="0" w:color="auto"/>
                    <w:left w:val="none" w:sz="0" w:space="0" w:color="auto"/>
                    <w:bottom w:val="none" w:sz="0" w:space="0" w:color="auto"/>
                    <w:right w:val="none" w:sz="0" w:space="0" w:color="auto"/>
                  </w:divBdr>
                  <w:divsChild>
                    <w:div w:id="1612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bir.gov/sites/default/files/sbir_pd_with_1-8-14_amendments_2-24-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 (Fed)</dc:creator>
  <cp:keywords/>
  <dc:description/>
  <cp:lastModifiedBy>Clague, Mary P. (Fed)</cp:lastModifiedBy>
  <cp:revision>2</cp:revision>
  <dcterms:created xsi:type="dcterms:W3CDTF">2016-11-15T14:43:00Z</dcterms:created>
  <dcterms:modified xsi:type="dcterms:W3CDTF">2016-11-15T16:05:00Z</dcterms:modified>
</cp:coreProperties>
</file>