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E6BD2" w14:textId="77777777" w:rsidR="00391CE2" w:rsidRDefault="0095664C">
      <w:pPr>
        <w:jc w:val="center"/>
      </w:pPr>
      <w:bookmarkStart w:id="0" w:name="_heading=h.gjdgxs" w:colFirst="0" w:colLast="0"/>
      <w:bookmarkEnd w:id="0"/>
      <w:r>
        <w:rPr>
          <w:noProof/>
        </w:rPr>
        <w:drawing>
          <wp:anchor distT="0" distB="0" distL="0" distR="0" simplePos="0" relativeHeight="251658240" behindDoc="0" locked="0" layoutInCell="1" hidden="0" allowOverlap="1" wp14:anchorId="47D3A1D6" wp14:editId="1CF45D58">
            <wp:simplePos x="0" y="0"/>
            <wp:positionH relativeFrom="column">
              <wp:posOffset>5657850</wp:posOffset>
            </wp:positionH>
            <wp:positionV relativeFrom="paragraph">
              <wp:posOffset>0</wp:posOffset>
            </wp:positionV>
            <wp:extent cx="1244084" cy="614363"/>
            <wp:effectExtent l="0" t="0" r="0" b="0"/>
            <wp:wrapSquare wrapText="bothSides" distT="0" distB="0" distL="0" distR="0"/>
            <wp:docPr id="2" name="image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4084" cy="6143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3FB2B5B" w14:textId="77777777" w:rsidR="00391CE2" w:rsidRDefault="0095664C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OSAC RESEARCH NEEDS ASSESSMENT FORM</w:t>
      </w:r>
    </w:p>
    <w:p w14:paraId="35BB3A9F" w14:textId="77777777" w:rsidR="00391CE2" w:rsidRDefault="00391CE2">
      <w:pPr>
        <w:spacing w:line="276" w:lineRule="auto"/>
        <w:rPr>
          <w:b/>
          <w:highlight w:val="yellow"/>
        </w:rPr>
      </w:pPr>
    </w:p>
    <w:p w14:paraId="6AC4A333" w14:textId="77777777" w:rsidR="00391CE2" w:rsidRDefault="00391CE2">
      <w:pPr>
        <w:spacing w:line="276" w:lineRule="auto"/>
        <w:rPr>
          <w:b/>
          <w:highlight w:val="yellow"/>
        </w:rPr>
      </w:pPr>
    </w:p>
    <w:tbl>
      <w:tblPr>
        <w:tblStyle w:val="ab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46"/>
        <w:gridCol w:w="7954"/>
      </w:tblGrid>
      <w:tr w:rsidR="00391CE2" w14:paraId="63AB6CA1" w14:textId="77777777">
        <w:tc>
          <w:tcPr>
            <w:tcW w:w="2846" w:type="dxa"/>
            <w:tcBorders>
              <w:right w:val="single" w:sz="4" w:space="0" w:color="000000"/>
            </w:tcBorders>
          </w:tcPr>
          <w:p w14:paraId="14B5D9A2" w14:textId="77777777" w:rsidR="00391CE2" w:rsidRDefault="0095664C">
            <w:pPr>
              <w:ind w:left="-108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Title of research need: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6AEA4E" w14:textId="271D9280" w:rsidR="00391CE2" w:rsidRPr="0095664C" w:rsidRDefault="0095664C">
            <w:pPr>
              <w:rPr>
                <w:rFonts w:asciiTheme="majorHAnsi" w:hAnsiTheme="majorHAnsi" w:cstheme="majorHAnsi"/>
              </w:rPr>
            </w:pPr>
            <w:proofErr w:type="spellStart"/>
            <w:r w:rsidRPr="0095664C">
              <w:rPr>
                <w:rFonts w:asciiTheme="majorHAnsi" w:hAnsiTheme="majorHAnsi" w:cstheme="majorHAnsi"/>
              </w:rPr>
              <w:t>Diarization</w:t>
            </w:r>
            <w:proofErr w:type="spellEnd"/>
            <w:r w:rsidRPr="0095664C">
              <w:rPr>
                <w:rFonts w:asciiTheme="majorHAnsi" w:hAnsiTheme="majorHAnsi" w:cstheme="majorHAnsi"/>
              </w:rPr>
              <w:t xml:space="preserve"> </w:t>
            </w:r>
            <w:r w:rsidR="00282908" w:rsidRPr="0095664C">
              <w:rPr>
                <w:rFonts w:asciiTheme="majorHAnsi" w:hAnsiTheme="majorHAnsi" w:cstheme="majorHAnsi"/>
              </w:rPr>
              <w:t xml:space="preserve">and </w:t>
            </w:r>
            <w:r w:rsidR="00282908" w:rsidRPr="0095664C">
              <w:rPr>
                <w:rFonts w:asciiTheme="majorHAnsi" w:eastAsia="Cambria" w:hAnsiTheme="majorHAnsi" w:cstheme="majorHAnsi"/>
              </w:rPr>
              <w:t>speaker discovery in unstructured unlabeled data</w:t>
            </w:r>
          </w:p>
        </w:tc>
      </w:tr>
    </w:tbl>
    <w:p w14:paraId="42734277" w14:textId="77777777" w:rsidR="00391CE2" w:rsidRDefault="00391CE2">
      <w:pPr>
        <w:jc w:val="center"/>
        <w:rPr>
          <w:rFonts w:ascii="Cambria" w:eastAsia="Cambria" w:hAnsi="Cambria" w:cs="Cambria"/>
          <w:b/>
        </w:rPr>
      </w:pPr>
    </w:p>
    <w:tbl>
      <w:tblPr>
        <w:tblStyle w:val="ac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59"/>
        <w:gridCol w:w="9141"/>
      </w:tblGrid>
      <w:tr w:rsidR="00391CE2" w14:paraId="7265AC16" w14:textId="77777777">
        <w:trPr>
          <w:trHeight w:val="260"/>
        </w:trPr>
        <w:tc>
          <w:tcPr>
            <w:tcW w:w="1659" w:type="dxa"/>
            <w:tcBorders>
              <w:right w:val="single" w:sz="4" w:space="0" w:color="000000"/>
            </w:tcBorders>
          </w:tcPr>
          <w:p w14:paraId="5AC9B13C" w14:textId="77777777" w:rsidR="00391CE2" w:rsidRDefault="0095664C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Describe</w:t>
            </w:r>
            <w:r>
              <w:rPr>
                <w:rFonts w:ascii="Cambria" w:eastAsia="Cambria" w:hAnsi="Cambria" w:cs="Cambria"/>
                <w:b/>
              </w:rPr>
              <w:br/>
              <w:t>the need:</w:t>
            </w:r>
          </w:p>
        </w:tc>
        <w:tc>
          <w:tcPr>
            <w:tcW w:w="9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A13B1E" w14:textId="53BC5FD7" w:rsidR="00391CE2" w:rsidRPr="0095664C" w:rsidRDefault="00282908">
            <w:pPr>
              <w:rPr>
                <w:rFonts w:asciiTheme="majorHAnsi" w:hAnsiTheme="majorHAnsi" w:cstheme="majorHAnsi"/>
              </w:rPr>
            </w:pPr>
            <w:r w:rsidRPr="0095664C">
              <w:rPr>
                <w:rFonts w:asciiTheme="majorHAnsi" w:eastAsia="Cambria" w:hAnsiTheme="majorHAnsi" w:cstheme="majorHAnsi"/>
              </w:rPr>
              <w:t>Multimedia samples collected “in the wild” often contain background sounds and multiple speakers. The need is to automatically separate and link speaker samples across a multi-file dataset, without labeling the data.</w:t>
            </w:r>
          </w:p>
        </w:tc>
      </w:tr>
    </w:tbl>
    <w:p w14:paraId="4187BF0E" w14:textId="77777777" w:rsidR="00391CE2" w:rsidRDefault="00391CE2">
      <w:pPr>
        <w:rPr>
          <w:rFonts w:ascii="Cambria" w:eastAsia="Cambria" w:hAnsi="Cambria" w:cs="Cambria"/>
          <w:b/>
        </w:rPr>
      </w:pPr>
    </w:p>
    <w:tbl>
      <w:tblPr>
        <w:tblStyle w:val="ad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59"/>
        <w:gridCol w:w="9141"/>
      </w:tblGrid>
      <w:tr w:rsidR="00391CE2" w14:paraId="675965BA" w14:textId="77777777">
        <w:trPr>
          <w:trHeight w:val="260"/>
        </w:trPr>
        <w:tc>
          <w:tcPr>
            <w:tcW w:w="1659" w:type="dxa"/>
            <w:tcBorders>
              <w:right w:val="single" w:sz="4" w:space="0" w:color="000000"/>
            </w:tcBorders>
          </w:tcPr>
          <w:p w14:paraId="0FB947B1" w14:textId="77777777" w:rsidR="00391CE2" w:rsidRDefault="0095664C">
            <w:pPr>
              <w:ind w:left="-108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Keyword(s):</w:t>
            </w:r>
          </w:p>
        </w:tc>
        <w:tc>
          <w:tcPr>
            <w:tcW w:w="9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000F57" w14:textId="77777777" w:rsidR="00391CE2" w:rsidRDefault="0095664C">
            <w:r>
              <w:t xml:space="preserve">forensic speaker recognition, </w:t>
            </w:r>
            <w:proofErr w:type="spellStart"/>
            <w:r>
              <w:t>diarization</w:t>
            </w:r>
            <w:proofErr w:type="spellEnd"/>
          </w:p>
        </w:tc>
      </w:tr>
    </w:tbl>
    <w:p w14:paraId="6BA08AB3" w14:textId="77777777" w:rsidR="00391CE2" w:rsidRDefault="00391CE2">
      <w:pPr>
        <w:rPr>
          <w:rFonts w:ascii="Cambria" w:eastAsia="Cambria" w:hAnsi="Cambria" w:cs="Cambria"/>
          <w:b/>
        </w:rPr>
      </w:pPr>
    </w:p>
    <w:tbl>
      <w:tblPr>
        <w:tblStyle w:val="ae"/>
        <w:tblW w:w="1079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596"/>
        <w:gridCol w:w="2434"/>
        <w:gridCol w:w="2070"/>
        <w:gridCol w:w="2696"/>
      </w:tblGrid>
      <w:tr w:rsidR="00391CE2" w14:paraId="32D8892B" w14:textId="77777777" w:rsidTr="0095664C">
        <w:trPr>
          <w:trHeight w:val="280"/>
        </w:trPr>
        <w:tc>
          <w:tcPr>
            <w:tcW w:w="3596" w:type="dxa"/>
            <w:tcBorders>
              <w:right w:val="single" w:sz="4" w:space="0" w:color="000000"/>
            </w:tcBorders>
          </w:tcPr>
          <w:p w14:paraId="08F5F815" w14:textId="77777777" w:rsidR="00391CE2" w:rsidRDefault="0095664C">
            <w:pPr>
              <w:ind w:left="-108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Submitting subcommittee(s):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3AE544" w14:textId="77777777" w:rsidR="00391CE2" w:rsidRDefault="0095664C">
            <w:r>
              <w:t>Speaker Recognition</w:t>
            </w: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</w:tcPr>
          <w:p w14:paraId="717A3EE9" w14:textId="77777777" w:rsidR="00391CE2" w:rsidRDefault="0095664C">
            <w:pPr>
              <w:spacing w:line="276" w:lineRule="auto"/>
              <w:rPr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Date </w:t>
            </w:r>
            <w:r>
              <w:rPr>
                <w:rFonts w:ascii="Cambria" w:eastAsia="Cambria" w:hAnsi="Cambria" w:cs="Cambria"/>
                <w:b/>
              </w:rPr>
              <w:t>Approved: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9CC6F58" w14:textId="7EF9FBC9" w:rsidR="00391CE2" w:rsidRDefault="0095664C" w:rsidP="0095664C">
            <w:r>
              <w:t>September 11, 2024</w:t>
            </w:r>
          </w:p>
        </w:tc>
      </w:tr>
    </w:tbl>
    <w:p w14:paraId="4A82FD8B" w14:textId="77777777" w:rsidR="00391CE2" w:rsidRDefault="00391CE2">
      <w:pPr>
        <w:rPr>
          <w:rFonts w:ascii="Cambria" w:eastAsia="Cambria" w:hAnsi="Cambria" w:cs="Cambria"/>
          <w:b/>
        </w:rPr>
      </w:pPr>
    </w:p>
    <w:p w14:paraId="1E45A593" w14:textId="77777777" w:rsidR="00391CE2" w:rsidRDefault="0095664C">
      <w:pPr>
        <w:spacing w:line="276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Background Information:</w:t>
      </w:r>
    </w:p>
    <w:p w14:paraId="70EDB757" w14:textId="77777777" w:rsidR="00391CE2" w:rsidRDefault="00391CE2">
      <w:pPr>
        <w:spacing w:line="276" w:lineRule="auto"/>
        <w:rPr>
          <w:rFonts w:ascii="Cambria" w:eastAsia="Cambria" w:hAnsi="Cambria" w:cs="Cambria"/>
        </w:rPr>
      </w:pPr>
    </w:p>
    <w:tbl>
      <w:tblPr>
        <w:tblStyle w:val="af"/>
        <w:tblW w:w="107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391CE2" w14:paraId="0249E6E2" w14:textId="77777777">
        <w:tc>
          <w:tcPr>
            <w:tcW w:w="10790" w:type="dxa"/>
            <w:tcBorders>
              <w:bottom w:val="single" w:sz="4" w:space="0" w:color="000000"/>
            </w:tcBorders>
          </w:tcPr>
          <w:p w14:paraId="6A9F749F" w14:textId="77777777" w:rsidR="00391CE2" w:rsidRDefault="0095664C">
            <w:pPr>
              <w:tabs>
                <w:tab w:val="left" w:pos="337"/>
              </w:tabs>
              <w:spacing w:after="120" w:line="276" w:lineRule="auto"/>
              <w:ind w:left="337" w:hanging="45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1.</w:t>
            </w:r>
            <w:r>
              <w:rPr>
                <w:rFonts w:ascii="Cambria" w:eastAsia="Cambria" w:hAnsi="Cambria" w:cs="Cambria"/>
                <w:sz w:val="22"/>
                <w:szCs w:val="22"/>
              </w:rPr>
              <w:tab/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Does this research need address a gap(s) in a current or planned standard? (ex.: </w:t>
            </w:r>
            <w:r>
              <w:rPr>
                <w:rFonts w:ascii="Cambria" w:eastAsia="Cambria" w:hAnsi="Cambria" w:cs="Cambria"/>
                <w:color w:val="201F1E"/>
                <w:sz w:val="22"/>
                <w:szCs w:val="22"/>
                <w:highlight w:val="white"/>
              </w:rPr>
              <w:t>Field identification system for on scene opioid detection and confirmation)</w:t>
            </w:r>
          </w:p>
        </w:tc>
      </w:tr>
      <w:tr w:rsidR="00391CE2" w14:paraId="5B8C49BD" w14:textId="77777777"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2B2DE3" w14:textId="13A91C15" w:rsidR="00391CE2" w:rsidRDefault="0095664C">
            <w:pPr>
              <w:spacing w:line="276" w:lineRule="auto"/>
              <w:rPr>
                <w:rFonts w:ascii="Cambria" w:eastAsia="Cambria" w:hAnsi="Cambria" w:cs="Cambria"/>
                <w:sz w:val="22"/>
                <w:szCs w:val="22"/>
              </w:rPr>
            </w:pPr>
            <w:r w:rsidRPr="0095664C">
              <w:rPr>
                <w:rFonts w:asciiTheme="majorHAnsi" w:eastAsia="Cambria" w:hAnsiTheme="majorHAnsi" w:cstheme="majorHAnsi"/>
              </w:rPr>
              <w:t xml:space="preserve">Yes, since this is an essential step in triaging multiple forensic audio files to generate speaker models for recognition and currently </w:t>
            </w:r>
            <w:r w:rsidR="00282908" w:rsidRPr="0095664C">
              <w:rPr>
                <w:rFonts w:asciiTheme="majorHAnsi" w:eastAsia="Cambria" w:hAnsiTheme="majorHAnsi" w:cstheme="majorHAnsi"/>
              </w:rPr>
              <w:t xml:space="preserve">is </w:t>
            </w:r>
            <w:r w:rsidRPr="0095664C">
              <w:rPr>
                <w:rFonts w:asciiTheme="majorHAnsi" w:eastAsia="Cambria" w:hAnsiTheme="majorHAnsi" w:cstheme="majorHAnsi"/>
              </w:rPr>
              <w:t>carried out by hand.  Current methods work on one file at a time</w:t>
            </w:r>
            <w:r w:rsidR="00471582" w:rsidRPr="0095664C">
              <w:rPr>
                <w:rFonts w:asciiTheme="majorHAnsi" w:eastAsia="Cambria" w:hAnsiTheme="majorHAnsi" w:cstheme="majorHAnsi"/>
              </w:rPr>
              <w:t xml:space="preserve"> and don’t correlate speakers across individual files</w:t>
            </w:r>
            <w:r w:rsidRPr="0095664C">
              <w:rPr>
                <w:rFonts w:asciiTheme="majorHAnsi" w:eastAsia="Cambria" w:hAnsiTheme="majorHAnsi" w:cstheme="majorHAnsi"/>
              </w:rPr>
              <w:t>, which is not effective for large data collections.</w:t>
            </w:r>
          </w:p>
        </w:tc>
      </w:tr>
    </w:tbl>
    <w:p w14:paraId="2FF5B433" w14:textId="77777777" w:rsidR="00391CE2" w:rsidRDefault="00391CE2">
      <w:pPr>
        <w:spacing w:line="276" w:lineRule="auto"/>
        <w:rPr>
          <w:rFonts w:ascii="Cambria" w:eastAsia="Cambria" w:hAnsi="Cambria" w:cs="Cambria"/>
          <w:sz w:val="22"/>
          <w:szCs w:val="22"/>
        </w:rPr>
      </w:pPr>
    </w:p>
    <w:tbl>
      <w:tblPr>
        <w:tblStyle w:val="af0"/>
        <w:tblW w:w="107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391CE2" w14:paraId="522F4E70" w14:textId="77777777">
        <w:tc>
          <w:tcPr>
            <w:tcW w:w="10790" w:type="dxa"/>
            <w:tcBorders>
              <w:bottom w:val="single" w:sz="4" w:space="0" w:color="000000"/>
            </w:tcBorders>
          </w:tcPr>
          <w:p w14:paraId="000EC885" w14:textId="77777777" w:rsidR="00391CE2" w:rsidRDefault="0095664C">
            <w:pPr>
              <w:tabs>
                <w:tab w:val="left" w:pos="337"/>
              </w:tabs>
              <w:spacing w:after="120" w:line="276" w:lineRule="auto"/>
              <w:ind w:left="337" w:hanging="45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2.</w:t>
            </w:r>
            <w:r>
              <w:rPr>
                <w:rFonts w:ascii="Cambria" w:eastAsia="Cambria" w:hAnsi="Cambria" w:cs="Cambria"/>
                <w:sz w:val="22"/>
                <w:szCs w:val="22"/>
              </w:rPr>
              <w:tab/>
            </w:r>
            <w:r>
              <w:rPr>
                <w:rFonts w:ascii="Cambria" w:eastAsia="Cambria" w:hAnsi="Cambria" w:cs="Cambria"/>
                <w:color w:val="201F1E"/>
                <w:sz w:val="22"/>
                <w:szCs w:val="22"/>
              </w:rPr>
              <w:t xml:space="preserve">Are you aware of any ongoing research that may address this research need that has not yet been published (e.g., research presented in conference proceedings, studies that you or a </w:t>
            </w:r>
            <w:r>
              <w:rPr>
                <w:rFonts w:ascii="Cambria" w:eastAsia="Cambria" w:hAnsi="Cambria" w:cs="Cambria"/>
                <w:color w:val="201F1E"/>
                <w:sz w:val="22"/>
                <w:szCs w:val="22"/>
              </w:rPr>
              <w:t>colleague have participated in but have yet to be published)?</w:t>
            </w:r>
          </w:p>
        </w:tc>
      </w:tr>
      <w:tr w:rsidR="00391CE2" w14:paraId="00F30F1F" w14:textId="77777777">
        <w:trPr>
          <w:trHeight w:val="320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E0FA66" w14:textId="77777777" w:rsidR="00391CE2" w:rsidRPr="0095664C" w:rsidRDefault="0095664C">
            <w:pPr>
              <w:spacing w:line="276" w:lineRule="auto"/>
              <w:rPr>
                <w:rFonts w:ascii="Cambria" w:eastAsia="Cambria" w:hAnsi="Cambria" w:cs="Cambria"/>
                <w:sz w:val="22"/>
                <w:szCs w:val="22"/>
              </w:rPr>
            </w:pPr>
            <w:r w:rsidRPr="0095664C">
              <w:rPr>
                <w:rFonts w:asciiTheme="majorHAnsi" w:eastAsia="Cambria" w:hAnsiTheme="majorHAnsi" w:cstheme="majorHAnsi"/>
              </w:rPr>
              <w:t>No.</w:t>
            </w:r>
          </w:p>
        </w:tc>
      </w:tr>
    </w:tbl>
    <w:p w14:paraId="0797D9AE" w14:textId="77777777" w:rsidR="00391CE2" w:rsidRDefault="00391CE2">
      <w:pPr>
        <w:spacing w:line="276" w:lineRule="auto"/>
        <w:rPr>
          <w:rFonts w:ascii="Cambria" w:eastAsia="Cambria" w:hAnsi="Cambria" w:cs="Cambria"/>
          <w:sz w:val="22"/>
          <w:szCs w:val="22"/>
        </w:rPr>
      </w:pPr>
    </w:p>
    <w:tbl>
      <w:tblPr>
        <w:tblStyle w:val="af1"/>
        <w:tblW w:w="107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391CE2" w14:paraId="2F9A086F" w14:textId="77777777">
        <w:tc>
          <w:tcPr>
            <w:tcW w:w="10790" w:type="dxa"/>
            <w:tcBorders>
              <w:bottom w:val="single" w:sz="4" w:space="0" w:color="000000"/>
            </w:tcBorders>
          </w:tcPr>
          <w:p w14:paraId="67868B47" w14:textId="77777777" w:rsidR="00391CE2" w:rsidRDefault="0095664C">
            <w:pPr>
              <w:tabs>
                <w:tab w:val="left" w:pos="337"/>
              </w:tabs>
              <w:spacing w:after="120" w:line="276" w:lineRule="auto"/>
              <w:ind w:left="-11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3.</w:t>
            </w:r>
            <w:r>
              <w:rPr>
                <w:rFonts w:ascii="Cambria" w:eastAsia="Cambria" w:hAnsi="Cambria" w:cs="Cambria"/>
                <w:sz w:val="22"/>
                <w:szCs w:val="22"/>
              </w:rPr>
              <w:tab/>
              <w:t xml:space="preserve">Key bibliographic references relating to this research need: (ex.: </w:t>
            </w:r>
            <w:r>
              <w:rPr>
                <w:rFonts w:ascii="Cambria" w:eastAsia="Cambria" w:hAnsi="Cambria" w:cs="Cambria"/>
                <w:color w:val="201F1E"/>
                <w:sz w:val="22"/>
                <w:szCs w:val="22"/>
              </w:rPr>
              <w:t xml:space="preserve">Toll, L., Standifer, K. M., </w:t>
            </w:r>
            <w:proofErr w:type="spellStart"/>
            <w:r>
              <w:rPr>
                <w:rFonts w:ascii="Cambria" w:eastAsia="Cambria" w:hAnsi="Cambria" w:cs="Cambria"/>
                <w:color w:val="201F1E"/>
                <w:sz w:val="22"/>
                <w:szCs w:val="22"/>
              </w:rPr>
              <w:t>Massotte</w:t>
            </w:r>
            <w:proofErr w:type="spellEnd"/>
            <w:r>
              <w:rPr>
                <w:rFonts w:ascii="Cambria" w:eastAsia="Cambria" w:hAnsi="Cambria" w:cs="Cambria"/>
                <w:color w:val="201F1E"/>
                <w:sz w:val="22"/>
                <w:szCs w:val="22"/>
              </w:rPr>
              <w:t xml:space="preserve">, D., eds. (2019). Current Topics in Opioid Research. Lausanne: </w:t>
            </w:r>
            <w:r>
              <w:rPr>
                <w:rFonts w:ascii="Cambria" w:eastAsia="Cambria" w:hAnsi="Cambria" w:cs="Cambria"/>
                <w:color w:val="201F1E"/>
                <w:sz w:val="22"/>
                <w:szCs w:val="22"/>
              </w:rPr>
              <w:t xml:space="preserve">Frontiers Media SA. </w:t>
            </w:r>
            <w:proofErr w:type="spellStart"/>
            <w:r>
              <w:rPr>
                <w:rFonts w:ascii="Cambria" w:eastAsia="Cambria" w:hAnsi="Cambria" w:cs="Cambria"/>
                <w:color w:val="201F1E"/>
                <w:sz w:val="22"/>
                <w:szCs w:val="22"/>
              </w:rPr>
              <w:t>doi</w:t>
            </w:r>
            <w:proofErr w:type="spellEnd"/>
            <w:r>
              <w:rPr>
                <w:rFonts w:ascii="Cambria" w:eastAsia="Cambria" w:hAnsi="Cambria" w:cs="Cambria"/>
                <w:color w:val="201F1E"/>
                <w:sz w:val="22"/>
                <w:szCs w:val="22"/>
              </w:rPr>
              <w:t>: 10.3389/978-2-88963-180-3)</w:t>
            </w:r>
          </w:p>
        </w:tc>
      </w:tr>
      <w:tr w:rsidR="00391CE2" w14:paraId="61AA47A5" w14:textId="77777777">
        <w:trPr>
          <w:trHeight w:val="320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426031" w14:textId="77777777" w:rsidR="00391CE2" w:rsidRPr="0095664C" w:rsidRDefault="0095664C" w:rsidP="0095664C">
            <w:pPr>
              <w:spacing w:line="276" w:lineRule="auto"/>
              <w:rPr>
                <w:rFonts w:asciiTheme="majorHAnsi" w:eastAsia="Cambria" w:hAnsiTheme="majorHAnsi" w:cstheme="majorHAnsi"/>
              </w:rPr>
            </w:pPr>
            <w:r w:rsidRPr="0095664C">
              <w:rPr>
                <w:rFonts w:asciiTheme="majorHAnsi" w:eastAsia="Cambria" w:hAnsiTheme="majorHAnsi" w:cstheme="majorHAnsi"/>
              </w:rPr>
              <w:t xml:space="preserve">T J Parka, N </w:t>
            </w:r>
            <w:proofErr w:type="spellStart"/>
            <w:r w:rsidRPr="0095664C">
              <w:rPr>
                <w:rFonts w:asciiTheme="majorHAnsi" w:eastAsia="Cambria" w:hAnsiTheme="majorHAnsi" w:cstheme="majorHAnsi"/>
              </w:rPr>
              <w:t>Kandab</w:t>
            </w:r>
            <w:proofErr w:type="spellEnd"/>
            <w:r w:rsidRPr="0095664C">
              <w:rPr>
                <w:rFonts w:asciiTheme="majorHAnsi" w:eastAsia="Cambria" w:hAnsiTheme="majorHAnsi" w:cstheme="majorHAnsi"/>
              </w:rPr>
              <w:t xml:space="preserve">, D </w:t>
            </w:r>
            <w:proofErr w:type="spellStart"/>
            <w:r w:rsidRPr="0095664C">
              <w:rPr>
                <w:rFonts w:asciiTheme="majorHAnsi" w:eastAsia="Cambria" w:hAnsiTheme="majorHAnsi" w:cstheme="majorHAnsi"/>
              </w:rPr>
              <w:t>Dimitriadisb</w:t>
            </w:r>
            <w:proofErr w:type="spellEnd"/>
            <w:r w:rsidRPr="0095664C">
              <w:rPr>
                <w:rFonts w:asciiTheme="majorHAnsi" w:eastAsia="Cambria" w:hAnsiTheme="majorHAnsi" w:cstheme="majorHAnsi"/>
              </w:rPr>
              <w:t xml:space="preserve">, K J Hanc, S </w:t>
            </w:r>
            <w:proofErr w:type="spellStart"/>
            <w:r w:rsidRPr="0095664C">
              <w:rPr>
                <w:rFonts w:asciiTheme="majorHAnsi" w:eastAsia="Cambria" w:hAnsiTheme="majorHAnsi" w:cstheme="majorHAnsi"/>
              </w:rPr>
              <w:t>Watanabed</w:t>
            </w:r>
            <w:proofErr w:type="spellEnd"/>
            <w:r w:rsidRPr="0095664C">
              <w:rPr>
                <w:rFonts w:asciiTheme="majorHAnsi" w:eastAsia="Cambria" w:hAnsiTheme="majorHAnsi" w:cstheme="majorHAnsi"/>
              </w:rPr>
              <w:t xml:space="preserve">, S </w:t>
            </w:r>
            <w:proofErr w:type="spellStart"/>
            <w:r w:rsidRPr="0095664C">
              <w:rPr>
                <w:rFonts w:asciiTheme="majorHAnsi" w:eastAsia="Cambria" w:hAnsiTheme="majorHAnsi" w:cstheme="majorHAnsi"/>
              </w:rPr>
              <w:t>Narayanana</w:t>
            </w:r>
            <w:proofErr w:type="spellEnd"/>
            <w:r w:rsidRPr="0095664C">
              <w:rPr>
                <w:rFonts w:asciiTheme="majorHAnsi" w:eastAsia="Cambria" w:hAnsiTheme="majorHAnsi" w:cstheme="majorHAnsi"/>
              </w:rPr>
              <w:t xml:space="preserve">, A Review of Speaker </w:t>
            </w:r>
            <w:proofErr w:type="spellStart"/>
            <w:r w:rsidRPr="0095664C">
              <w:rPr>
                <w:rFonts w:asciiTheme="majorHAnsi" w:eastAsia="Cambria" w:hAnsiTheme="majorHAnsi" w:cstheme="majorHAnsi"/>
              </w:rPr>
              <w:t>Diarization</w:t>
            </w:r>
            <w:proofErr w:type="spellEnd"/>
            <w:r w:rsidRPr="0095664C">
              <w:rPr>
                <w:rFonts w:asciiTheme="majorHAnsi" w:eastAsia="Cambria" w:hAnsiTheme="majorHAnsi" w:cstheme="majorHAnsi"/>
              </w:rPr>
              <w:t>: Recent Advances with Deep Learning, in: Computer Speech and Language, Mar 2022</w:t>
            </w:r>
          </w:p>
          <w:p w14:paraId="647117C8" w14:textId="456CDF91" w:rsidR="00391CE2" w:rsidRDefault="0095664C" w:rsidP="0095664C">
            <w:pPr>
              <w:spacing w:line="276" w:lineRule="auto"/>
              <w:rPr>
                <w:rFonts w:ascii="Cambria" w:eastAsia="Cambria" w:hAnsi="Cambria" w:cs="Cambria"/>
                <w:sz w:val="22"/>
                <w:szCs w:val="22"/>
              </w:rPr>
            </w:pPr>
            <w:r w:rsidRPr="0095664C">
              <w:rPr>
                <w:rFonts w:asciiTheme="majorHAnsi" w:eastAsia="Cambria" w:hAnsiTheme="majorHAnsi" w:cstheme="majorHAnsi"/>
              </w:rPr>
              <w:t xml:space="preserve">(Note: this reference provides valuable background on </w:t>
            </w:r>
            <w:proofErr w:type="spellStart"/>
            <w:r w:rsidRPr="0095664C">
              <w:rPr>
                <w:rFonts w:asciiTheme="majorHAnsi" w:eastAsia="Cambria" w:hAnsiTheme="majorHAnsi" w:cstheme="majorHAnsi"/>
              </w:rPr>
              <w:t>diarization</w:t>
            </w:r>
            <w:proofErr w:type="spellEnd"/>
            <w:r w:rsidRPr="0095664C">
              <w:rPr>
                <w:rFonts w:asciiTheme="majorHAnsi" w:eastAsia="Cambria" w:hAnsiTheme="majorHAnsi" w:cstheme="majorHAnsi"/>
              </w:rPr>
              <w:t xml:space="preserve"> and speaker recognition</w:t>
            </w:r>
            <w:r w:rsidRPr="0095664C">
              <w:rPr>
                <w:rFonts w:asciiTheme="majorHAnsi" w:eastAsia="Cambria" w:hAnsiTheme="majorHAnsi" w:cstheme="majorHAnsi"/>
              </w:rPr>
              <w:t xml:space="preserve"> but does not directly address multi-file </w:t>
            </w:r>
            <w:proofErr w:type="spellStart"/>
            <w:r w:rsidRPr="0095664C">
              <w:rPr>
                <w:rFonts w:asciiTheme="majorHAnsi" w:eastAsia="Cambria" w:hAnsiTheme="majorHAnsi" w:cstheme="majorHAnsi"/>
              </w:rPr>
              <w:t>diarization</w:t>
            </w:r>
            <w:proofErr w:type="spellEnd"/>
            <w:r w:rsidRPr="0095664C">
              <w:rPr>
                <w:rFonts w:asciiTheme="majorHAnsi" w:eastAsia="Cambria" w:hAnsiTheme="majorHAnsi" w:cstheme="majorHAnsi"/>
              </w:rPr>
              <w:t>.)</w:t>
            </w:r>
          </w:p>
        </w:tc>
      </w:tr>
    </w:tbl>
    <w:p w14:paraId="5C8B65AC" w14:textId="77777777" w:rsidR="00391CE2" w:rsidRDefault="00391CE2">
      <w:pPr>
        <w:spacing w:line="276" w:lineRule="auto"/>
        <w:rPr>
          <w:rFonts w:ascii="Cambria" w:eastAsia="Cambria" w:hAnsi="Cambria" w:cs="Cambria"/>
          <w:sz w:val="22"/>
          <w:szCs w:val="22"/>
        </w:rPr>
      </w:pPr>
    </w:p>
    <w:tbl>
      <w:tblPr>
        <w:tblStyle w:val="af2"/>
        <w:tblW w:w="10790" w:type="dxa"/>
        <w:tblInd w:w="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391CE2" w14:paraId="24C1ADD9" w14:textId="77777777">
        <w:tc>
          <w:tcPr>
            <w:tcW w:w="10790" w:type="dxa"/>
            <w:tcBorders>
              <w:bottom w:val="single" w:sz="4" w:space="0" w:color="000000"/>
            </w:tcBorders>
          </w:tcPr>
          <w:p w14:paraId="6AC8646E" w14:textId="77777777" w:rsidR="00391CE2" w:rsidRDefault="0095664C">
            <w:pPr>
              <w:tabs>
                <w:tab w:val="left" w:pos="337"/>
              </w:tabs>
              <w:spacing w:after="120" w:line="276" w:lineRule="auto"/>
              <w:ind w:left="337" w:hanging="45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4.</w:t>
            </w:r>
            <w:r>
              <w:rPr>
                <w:rFonts w:ascii="Cambria" w:eastAsia="Cambria" w:hAnsi="Cambria" w:cs="Cambria"/>
                <w:sz w:val="22"/>
                <w:szCs w:val="22"/>
              </w:rPr>
              <w:tab/>
            </w:r>
            <w:r>
              <w:rPr>
                <w:rFonts w:ascii="Cambria" w:eastAsia="Cambria" w:hAnsi="Cambria" w:cs="Cambria"/>
                <w:color w:val="201F1E"/>
                <w:sz w:val="22"/>
                <w:szCs w:val="22"/>
                <w:highlight w:val="white"/>
              </w:rPr>
              <w:t xml:space="preserve">Review the annual operational/research needs published by the National Institute of Justice (NIJ) at </w:t>
            </w:r>
            <w:hyperlink r:id="rId8">
              <w:r>
                <w:rPr>
                  <w:rFonts w:ascii="Cambria" w:eastAsia="Cambria" w:hAnsi="Cambria" w:cs="Cambria"/>
                  <w:color w:val="954F72"/>
                  <w:sz w:val="22"/>
                  <w:szCs w:val="22"/>
                  <w:highlight w:val="white"/>
                  <w:u w:val="single"/>
                </w:rPr>
                <w:t>https://nij.ojp.gov/topics/articles/forensic-science-research-and-development-technology-working-group-operational#latest</w:t>
              </w:r>
            </w:hyperlink>
            <w:r>
              <w:rPr>
                <w:rFonts w:ascii="Cambria" w:eastAsia="Cambria" w:hAnsi="Cambria" w:cs="Cambria"/>
                <w:color w:val="201F1E"/>
                <w:sz w:val="22"/>
                <w:szCs w:val="22"/>
                <w:highlight w:val="white"/>
              </w:rPr>
              <w:t>?  Is your research need identified by NIJ?</w:t>
            </w:r>
          </w:p>
        </w:tc>
      </w:tr>
      <w:tr w:rsidR="00391CE2" w14:paraId="200F6DCD" w14:textId="77777777"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37283D" w14:textId="77777777" w:rsidR="00391CE2" w:rsidRDefault="0095664C">
            <w:pPr>
              <w:spacing w:line="276" w:lineRule="auto"/>
              <w:rPr>
                <w:rFonts w:ascii="Cambria" w:eastAsia="Cambria" w:hAnsi="Cambria" w:cs="Cambria"/>
                <w:sz w:val="22"/>
                <w:szCs w:val="22"/>
              </w:rPr>
            </w:pPr>
            <w:r w:rsidRPr="0095664C">
              <w:rPr>
                <w:rFonts w:asciiTheme="majorHAnsi" w:eastAsia="Cambria" w:hAnsiTheme="majorHAnsi" w:cstheme="majorHAnsi"/>
              </w:rPr>
              <w:t>No.</w:t>
            </w:r>
          </w:p>
        </w:tc>
      </w:tr>
    </w:tbl>
    <w:p w14:paraId="0AF40973" w14:textId="77777777" w:rsidR="00391CE2" w:rsidRDefault="00391CE2">
      <w:pPr>
        <w:spacing w:line="276" w:lineRule="auto"/>
        <w:rPr>
          <w:rFonts w:ascii="Cambria" w:eastAsia="Cambria" w:hAnsi="Cambria" w:cs="Cambria"/>
          <w:sz w:val="22"/>
          <w:szCs w:val="22"/>
        </w:rPr>
      </w:pPr>
    </w:p>
    <w:p w14:paraId="2F4A8AD3" w14:textId="77777777" w:rsidR="0095664C" w:rsidRDefault="0095664C">
      <w:pPr>
        <w:spacing w:line="276" w:lineRule="auto"/>
        <w:rPr>
          <w:rFonts w:ascii="Cambria" w:eastAsia="Cambria" w:hAnsi="Cambria" w:cs="Cambria"/>
          <w:sz w:val="22"/>
          <w:szCs w:val="22"/>
        </w:rPr>
      </w:pPr>
    </w:p>
    <w:p w14:paraId="2EDF5ABB" w14:textId="77777777" w:rsidR="0095664C" w:rsidRDefault="0095664C">
      <w:pPr>
        <w:spacing w:line="276" w:lineRule="auto"/>
        <w:rPr>
          <w:rFonts w:ascii="Cambria" w:eastAsia="Cambria" w:hAnsi="Cambria" w:cs="Cambria"/>
          <w:sz w:val="22"/>
          <w:szCs w:val="22"/>
        </w:rPr>
      </w:pPr>
    </w:p>
    <w:p w14:paraId="5E979C85" w14:textId="77777777" w:rsidR="0095664C" w:rsidRDefault="0095664C">
      <w:pPr>
        <w:spacing w:line="276" w:lineRule="auto"/>
        <w:rPr>
          <w:rFonts w:ascii="Cambria" w:eastAsia="Cambria" w:hAnsi="Cambria" w:cs="Cambria"/>
          <w:sz w:val="22"/>
          <w:szCs w:val="22"/>
        </w:rPr>
      </w:pPr>
    </w:p>
    <w:p w14:paraId="6D7BD632" w14:textId="77777777" w:rsidR="0095664C" w:rsidRDefault="0095664C">
      <w:pPr>
        <w:spacing w:line="276" w:lineRule="auto"/>
        <w:rPr>
          <w:rFonts w:ascii="Cambria" w:eastAsia="Cambria" w:hAnsi="Cambria" w:cs="Cambria"/>
          <w:sz w:val="22"/>
          <w:szCs w:val="22"/>
        </w:rPr>
      </w:pPr>
    </w:p>
    <w:tbl>
      <w:tblPr>
        <w:tblStyle w:val="af3"/>
        <w:tblW w:w="10790" w:type="dxa"/>
        <w:tblInd w:w="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391CE2" w14:paraId="5FE1A81B" w14:textId="77777777">
        <w:tc>
          <w:tcPr>
            <w:tcW w:w="10790" w:type="dxa"/>
            <w:tcBorders>
              <w:bottom w:val="single" w:sz="4" w:space="0" w:color="000000"/>
            </w:tcBorders>
          </w:tcPr>
          <w:p w14:paraId="4F1B2830" w14:textId="77777777" w:rsidR="00391CE2" w:rsidRDefault="0095664C">
            <w:pPr>
              <w:tabs>
                <w:tab w:val="left" w:pos="337"/>
              </w:tabs>
              <w:spacing w:after="120" w:line="276" w:lineRule="auto"/>
              <w:ind w:left="337" w:hanging="45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lastRenderedPageBreak/>
              <w:t>5.</w:t>
            </w:r>
            <w:r>
              <w:rPr>
                <w:rFonts w:ascii="Cambria" w:eastAsia="Cambria" w:hAnsi="Cambria" w:cs="Cambria"/>
                <w:sz w:val="22"/>
                <w:szCs w:val="22"/>
              </w:rPr>
              <w:tab/>
              <w:t xml:space="preserve">In what ways would the research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results improve current laboratory capabilities?</w:t>
            </w:r>
          </w:p>
        </w:tc>
      </w:tr>
      <w:tr w:rsidR="00391CE2" w14:paraId="2D1C983A" w14:textId="77777777"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FAF882" w14:textId="1E71E11A" w:rsidR="00391CE2" w:rsidRDefault="0095664C">
            <w:pPr>
              <w:spacing w:line="276" w:lineRule="auto"/>
              <w:rPr>
                <w:rFonts w:ascii="Cambria" w:eastAsia="Cambria" w:hAnsi="Cambria" w:cs="Cambria"/>
                <w:sz w:val="22"/>
                <w:szCs w:val="22"/>
              </w:rPr>
            </w:pPr>
            <w:r w:rsidRPr="0095664C">
              <w:rPr>
                <w:rFonts w:asciiTheme="majorHAnsi" w:eastAsia="Cambria" w:hAnsiTheme="majorHAnsi" w:cstheme="majorHAnsi"/>
              </w:rPr>
              <w:t xml:space="preserve">The </w:t>
            </w:r>
            <w:proofErr w:type="spellStart"/>
            <w:r w:rsidRPr="0095664C">
              <w:rPr>
                <w:rFonts w:asciiTheme="majorHAnsi" w:eastAsia="Cambria" w:hAnsiTheme="majorHAnsi" w:cstheme="majorHAnsi"/>
              </w:rPr>
              <w:t>diarization</w:t>
            </w:r>
            <w:proofErr w:type="spellEnd"/>
            <w:r w:rsidRPr="0095664C">
              <w:rPr>
                <w:rFonts w:asciiTheme="majorHAnsi" w:eastAsia="Cambria" w:hAnsiTheme="majorHAnsi" w:cstheme="majorHAnsi"/>
              </w:rPr>
              <w:t xml:space="preserve"> of recordings prior to speaker recognition is currently carried out by hand/ear by humans, which is time consuming when multiple files are involved.  This capability would allow speakers to be diarized </w:t>
            </w:r>
            <w:r w:rsidR="008319BF" w:rsidRPr="0095664C">
              <w:rPr>
                <w:rFonts w:asciiTheme="majorHAnsi" w:eastAsia="Cambria" w:hAnsiTheme="majorHAnsi" w:cstheme="majorHAnsi"/>
              </w:rPr>
              <w:t xml:space="preserve">and correlated </w:t>
            </w:r>
            <w:r w:rsidRPr="0095664C">
              <w:rPr>
                <w:rFonts w:asciiTheme="majorHAnsi" w:eastAsia="Cambria" w:hAnsiTheme="majorHAnsi" w:cstheme="majorHAnsi"/>
              </w:rPr>
              <w:t xml:space="preserve">across multiple files at a much higher rate, requiring </w:t>
            </w:r>
            <w:r w:rsidR="00282908" w:rsidRPr="0095664C">
              <w:rPr>
                <w:rFonts w:asciiTheme="majorHAnsi" w:eastAsia="Cambria" w:hAnsiTheme="majorHAnsi" w:cstheme="majorHAnsi"/>
              </w:rPr>
              <w:t xml:space="preserve">limited </w:t>
            </w:r>
            <w:r w:rsidRPr="0095664C">
              <w:rPr>
                <w:rFonts w:asciiTheme="majorHAnsi" w:eastAsia="Cambria" w:hAnsiTheme="majorHAnsi" w:cstheme="majorHAnsi"/>
              </w:rPr>
              <w:t xml:space="preserve">human interaction. Ideally it would work on unstructured and unlabeled audio files, automatically identifying low-quality files or file segments that should not be </w:t>
            </w:r>
            <w:r w:rsidRPr="0095664C">
              <w:rPr>
                <w:rFonts w:asciiTheme="majorHAnsi" w:eastAsia="Cambria" w:hAnsiTheme="majorHAnsi" w:cstheme="majorHAnsi"/>
              </w:rPr>
              <w:t>processed</w:t>
            </w:r>
            <w:r w:rsidR="00282908" w:rsidRPr="0095664C">
              <w:rPr>
                <w:rFonts w:asciiTheme="majorHAnsi" w:eastAsia="Cambria" w:hAnsiTheme="majorHAnsi" w:cstheme="majorHAnsi"/>
              </w:rPr>
              <w:t>, and providing labels that correlate speakers present within a multi-file dataset</w:t>
            </w:r>
            <w:r w:rsidRPr="0095664C">
              <w:rPr>
                <w:rFonts w:asciiTheme="majorHAnsi" w:eastAsia="Cambria" w:hAnsiTheme="majorHAnsi" w:cstheme="majorHAnsi"/>
              </w:rPr>
              <w:t>.</w:t>
            </w:r>
            <w:r w:rsidR="00282908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</w:p>
        </w:tc>
      </w:tr>
    </w:tbl>
    <w:p w14:paraId="3D08AC6E" w14:textId="77777777" w:rsidR="00391CE2" w:rsidRDefault="00391CE2">
      <w:pPr>
        <w:spacing w:line="276" w:lineRule="auto"/>
        <w:rPr>
          <w:rFonts w:ascii="Cambria" w:eastAsia="Cambria" w:hAnsi="Cambria" w:cs="Cambria"/>
          <w:sz w:val="22"/>
          <w:szCs w:val="22"/>
        </w:rPr>
      </w:pPr>
    </w:p>
    <w:tbl>
      <w:tblPr>
        <w:tblStyle w:val="af4"/>
        <w:tblW w:w="10790" w:type="dxa"/>
        <w:tblInd w:w="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391CE2" w14:paraId="143C1553" w14:textId="77777777">
        <w:tc>
          <w:tcPr>
            <w:tcW w:w="10790" w:type="dxa"/>
            <w:tcBorders>
              <w:bottom w:val="single" w:sz="4" w:space="0" w:color="000000"/>
            </w:tcBorders>
          </w:tcPr>
          <w:p w14:paraId="77EE839D" w14:textId="77777777" w:rsidR="00391CE2" w:rsidRDefault="0095664C">
            <w:pPr>
              <w:tabs>
                <w:tab w:val="left" w:pos="337"/>
              </w:tabs>
              <w:spacing w:after="120" w:line="276" w:lineRule="auto"/>
              <w:ind w:left="337" w:hanging="45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6.</w:t>
            </w:r>
            <w:r>
              <w:rPr>
                <w:rFonts w:ascii="Cambria" w:eastAsia="Cambria" w:hAnsi="Cambria" w:cs="Cambria"/>
                <w:sz w:val="22"/>
                <w:szCs w:val="22"/>
              </w:rPr>
              <w:tab/>
              <w:t>In what ways would the research results improve understanding of the scientific basis for the subcommittee(s)?</w:t>
            </w:r>
          </w:p>
        </w:tc>
      </w:tr>
      <w:tr w:rsidR="00391CE2" w14:paraId="19231AC8" w14:textId="77777777"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0ACB38" w14:textId="77777777" w:rsidR="00391CE2" w:rsidRDefault="0095664C">
            <w:pPr>
              <w:spacing w:line="276" w:lineRule="auto"/>
              <w:rPr>
                <w:rFonts w:ascii="Cambria" w:eastAsia="Cambria" w:hAnsi="Cambria" w:cs="Cambria"/>
                <w:sz w:val="22"/>
                <w:szCs w:val="22"/>
              </w:rPr>
            </w:pPr>
            <w:r w:rsidRPr="0095664C">
              <w:rPr>
                <w:rFonts w:asciiTheme="majorHAnsi" w:eastAsia="Cambria" w:hAnsiTheme="majorHAnsi" w:cstheme="majorHAnsi"/>
              </w:rPr>
              <w:t xml:space="preserve">Current machine learning-based SR </w:t>
            </w:r>
            <w:r w:rsidRPr="0095664C">
              <w:rPr>
                <w:rFonts w:asciiTheme="majorHAnsi" w:eastAsia="Cambria" w:hAnsiTheme="majorHAnsi" w:cstheme="majorHAnsi"/>
              </w:rPr>
              <w:t>techniques (and other speech processing tasks) require large amounts of data for speaker model building, often from social media or long audio recordings. This research would provide a key infrastructure allowing speech data to be extracted more effectively and faster, most likely at a higher level of quality, and with lower human resources required.  This would increase resources (both data and human) for both SR research and analysis.  Multi-file triage would also help when reviewing large data collection</w:t>
            </w:r>
            <w:r w:rsidRPr="0095664C">
              <w:rPr>
                <w:rFonts w:asciiTheme="majorHAnsi" w:eastAsia="Cambria" w:hAnsiTheme="majorHAnsi" w:cstheme="majorHAnsi"/>
              </w:rPr>
              <w:t>s.</w:t>
            </w:r>
          </w:p>
        </w:tc>
      </w:tr>
    </w:tbl>
    <w:p w14:paraId="72C732A9" w14:textId="77777777" w:rsidR="00391CE2" w:rsidRDefault="00391CE2">
      <w:pPr>
        <w:spacing w:line="276" w:lineRule="auto"/>
        <w:rPr>
          <w:rFonts w:ascii="Cambria" w:eastAsia="Cambria" w:hAnsi="Cambria" w:cs="Cambria"/>
          <w:sz w:val="22"/>
          <w:szCs w:val="22"/>
        </w:rPr>
      </w:pPr>
    </w:p>
    <w:tbl>
      <w:tblPr>
        <w:tblStyle w:val="af5"/>
        <w:tblW w:w="10790" w:type="dxa"/>
        <w:tblInd w:w="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391CE2" w14:paraId="2225A59D" w14:textId="77777777">
        <w:tc>
          <w:tcPr>
            <w:tcW w:w="10790" w:type="dxa"/>
            <w:tcBorders>
              <w:bottom w:val="single" w:sz="4" w:space="0" w:color="000000"/>
            </w:tcBorders>
          </w:tcPr>
          <w:p w14:paraId="5EEF6C96" w14:textId="77777777" w:rsidR="00391CE2" w:rsidRDefault="0095664C">
            <w:pPr>
              <w:tabs>
                <w:tab w:val="left" w:pos="337"/>
              </w:tabs>
              <w:spacing w:after="120" w:line="276" w:lineRule="auto"/>
              <w:ind w:left="-11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7.  In what ways would the research results improve services to the criminal justice system?</w:t>
            </w:r>
          </w:p>
        </w:tc>
      </w:tr>
      <w:tr w:rsidR="00391CE2" w14:paraId="0F6A1990" w14:textId="77777777"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4F39D3" w14:textId="09C6EA7E" w:rsidR="00391CE2" w:rsidRPr="0095664C" w:rsidRDefault="0095664C">
            <w:pPr>
              <w:spacing w:line="276" w:lineRule="auto"/>
              <w:rPr>
                <w:rFonts w:asciiTheme="majorHAnsi" w:eastAsia="Cambria" w:hAnsiTheme="majorHAnsi" w:cstheme="majorHAnsi"/>
              </w:rPr>
            </w:pPr>
            <w:r w:rsidRPr="0095664C">
              <w:rPr>
                <w:rFonts w:asciiTheme="majorHAnsi" w:eastAsia="Cambria" w:hAnsiTheme="majorHAnsi" w:cstheme="majorHAnsi"/>
              </w:rPr>
              <w:t xml:space="preserve">This would allow shorter turn-around times for SR analyses </w:t>
            </w:r>
            <w:r w:rsidR="007E1EB1" w:rsidRPr="0095664C">
              <w:rPr>
                <w:rFonts w:asciiTheme="majorHAnsi" w:eastAsia="Cambria" w:hAnsiTheme="majorHAnsi" w:cstheme="majorHAnsi"/>
              </w:rPr>
              <w:t xml:space="preserve">involving multiple files </w:t>
            </w:r>
            <w:r w:rsidRPr="0095664C">
              <w:rPr>
                <w:rFonts w:asciiTheme="majorHAnsi" w:eastAsia="Cambria" w:hAnsiTheme="majorHAnsi" w:cstheme="majorHAnsi"/>
              </w:rPr>
              <w:t xml:space="preserve">and hopefully decrease the possible human-error in the overall </w:t>
            </w:r>
            <w:r w:rsidRPr="0095664C">
              <w:rPr>
                <w:rFonts w:asciiTheme="majorHAnsi" w:eastAsia="Cambria" w:hAnsiTheme="majorHAnsi" w:cstheme="majorHAnsi"/>
              </w:rPr>
              <w:t>system.  It would also increase the quality and granularity of documentation for diarized speech data, allowing labs to better reproduce SR modeling and comparison results if required.</w:t>
            </w:r>
            <w:r w:rsidR="007E1EB1" w:rsidRPr="0095664C">
              <w:rPr>
                <w:rFonts w:asciiTheme="majorHAnsi" w:eastAsia="Cambria" w:hAnsiTheme="majorHAnsi" w:cstheme="majorHAnsi"/>
              </w:rPr>
              <w:t xml:space="preserve"> This could also benefit researchers, allowing the automated extraction of test samples from large, unlabeled datasets.</w:t>
            </w:r>
          </w:p>
        </w:tc>
      </w:tr>
    </w:tbl>
    <w:p w14:paraId="74636ED8" w14:textId="77777777" w:rsidR="00391CE2" w:rsidRDefault="00391CE2">
      <w:pPr>
        <w:spacing w:line="276" w:lineRule="auto"/>
        <w:rPr>
          <w:rFonts w:ascii="Cambria" w:eastAsia="Cambria" w:hAnsi="Cambria" w:cs="Cambria"/>
        </w:rPr>
      </w:pPr>
    </w:p>
    <w:tbl>
      <w:tblPr>
        <w:tblStyle w:val="af6"/>
        <w:tblW w:w="10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90"/>
        <w:gridCol w:w="1155"/>
        <w:gridCol w:w="1965"/>
        <w:gridCol w:w="1890"/>
        <w:gridCol w:w="1728"/>
      </w:tblGrid>
      <w:tr w:rsidR="00391CE2" w14:paraId="5706F490" w14:textId="77777777">
        <w:trPr>
          <w:trHeight w:val="420"/>
        </w:trPr>
        <w:tc>
          <w:tcPr>
            <w:tcW w:w="399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A043E4" w14:textId="77777777" w:rsidR="00391CE2" w:rsidRDefault="0095664C">
            <w:pPr>
              <w:spacing w:line="276" w:lineRule="auto"/>
              <w:ind w:left="-9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8.  Status assessment (I, II, III, or IV):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593934" w14:textId="5D1A5BEB" w:rsidR="00391CE2" w:rsidRDefault="008319BF">
            <w:pPr>
              <w:spacing w:line="276" w:lineRule="auto"/>
              <w:jc w:val="center"/>
            </w:pPr>
            <w:r>
              <w:t>I</w:t>
            </w: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F43C48" w14:textId="77777777" w:rsidR="00391CE2" w:rsidRDefault="00391CE2">
            <w:pP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97F6E" w14:textId="77777777" w:rsidR="00391CE2" w:rsidRDefault="0095664C">
            <w:pPr>
              <w:spacing w:before="60" w:after="60"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Major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 gap in current knowledge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A80AC" w14:textId="77777777" w:rsidR="00391CE2" w:rsidRDefault="0095664C">
            <w:pPr>
              <w:spacing w:before="60" w:after="60"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Minor gap in current knowledge</w:t>
            </w:r>
          </w:p>
        </w:tc>
      </w:tr>
      <w:tr w:rsidR="00391CE2" w14:paraId="1D914627" w14:textId="77777777">
        <w:trPr>
          <w:trHeight w:val="1065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</w:tcPr>
          <w:p w14:paraId="40E12D5A" w14:textId="77777777" w:rsidR="00391CE2" w:rsidRDefault="00391CE2">
            <w:pP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995A4E6" w14:textId="77777777" w:rsidR="00391CE2" w:rsidRDefault="00391CE2">
            <w:pP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E3BECF" w14:textId="77777777" w:rsidR="00391CE2" w:rsidRDefault="00391CE2">
            <w:pP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BC7F7" w14:textId="77777777" w:rsidR="00391CE2" w:rsidRDefault="00391C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3347D" w14:textId="77777777" w:rsidR="00391CE2" w:rsidRDefault="00391C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</w:rPr>
            </w:pPr>
          </w:p>
        </w:tc>
      </w:tr>
      <w:tr w:rsidR="00391CE2" w14:paraId="5A83F628" w14:textId="77777777" w:rsidTr="0095664C">
        <w:trPr>
          <w:trHeight w:val="1214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</w:tcPr>
          <w:p w14:paraId="693CF61F" w14:textId="77777777" w:rsidR="00391CE2" w:rsidRDefault="00391CE2">
            <w:pP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BAE6B1" w14:textId="77777777" w:rsidR="00391CE2" w:rsidRDefault="00391CE2">
            <w:pP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EF90" w14:textId="77777777" w:rsidR="00391CE2" w:rsidRDefault="0095664C">
            <w:pPr>
              <w:spacing w:before="60" w:after="60"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No or limited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 current research is being conducted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6B634A4A" w14:textId="77777777" w:rsidR="00391CE2" w:rsidRDefault="0095664C">
            <w:pPr>
              <w:spacing w:line="276" w:lineRule="auto"/>
              <w:jc w:val="center"/>
              <w:rPr>
                <w:rFonts w:ascii="Cambria" w:eastAsia="Cambria" w:hAnsi="Cambria" w:cs="Cambria"/>
                <w:sz w:val="40"/>
                <w:szCs w:val="40"/>
              </w:rPr>
            </w:pPr>
            <w:r>
              <w:rPr>
                <w:rFonts w:ascii="Cambria" w:eastAsia="Cambria" w:hAnsi="Cambria" w:cs="Cambria"/>
                <w:sz w:val="40"/>
                <w:szCs w:val="40"/>
              </w:rPr>
              <w:t>I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B25F710" w14:textId="77777777" w:rsidR="00391CE2" w:rsidRDefault="0095664C">
            <w:pPr>
              <w:spacing w:line="276" w:lineRule="auto"/>
              <w:jc w:val="center"/>
              <w:rPr>
                <w:rFonts w:ascii="Cambria" w:eastAsia="Cambria" w:hAnsi="Cambria" w:cs="Cambria"/>
                <w:sz w:val="40"/>
                <w:szCs w:val="40"/>
              </w:rPr>
            </w:pPr>
            <w:r>
              <w:rPr>
                <w:rFonts w:ascii="Cambria" w:eastAsia="Cambria" w:hAnsi="Cambria" w:cs="Cambria"/>
                <w:sz w:val="40"/>
                <w:szCs w:val="40"/>
              </w:rPr>
              <w:t>III</w:t>
            </w:r>
          </w:p>
        </w:tc>
      </w:tr>
      <w:tr w:rsidR="00391CE2" w14:paraId="3244294A" w14:textId="77777777" w:rsidTr="0095664C">
        <w:trPr>
          <w:trHeight w:val="1520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</w:tcPr>
          <w:p w14:paraId="1387321A" w14:textId="77777777" w:rsidR="00391CE2" w:rsidRDefault="00391CE2">
            <w:pP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99D38E" w14:textId="77777777" w:rsidR="00391CE2" w:rsidRDefault="00391CE2">
            <w:pP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CCB2" w14:textId="77777777" w:rsidR="00391CE2" w:rsidRDefault="0095664C">
            <w:pPr>
              <w:spacing w:before="60" w:after="60"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Existing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 current research is being conducted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vAlign w:val="center"/>
          </w:tcPr>
          <w:p w14:paraId="629AA7E5" w14:textId="77777777" w:rsidR="00391CE2" w:rsidRDefault="0095664C">
            <w:pPr>
              <w:spacing w:line="276" w:lineRule="auto"/>
              <w:jc w:val="center"/>
              <w:rPr>
                <w:rFonts w:ascii="Cambria" w:eastAsia="Cambria" w:hAnsi="Cambria" w:cs="Cambria"/>
                <w:sz w:val="40"/>
                <w:szCs w:val="40"/>
              </w:rPr>
            </w:pPr>
            <w:r>
              <w:rPr>
                <w:rFonts w:ascii="Cambria" w:eastAsia="Cambria" w:hAnsi="Cambria" w:cs="Cambria"/>
                <w:sz w:val="40"/>
                <w:szCs w:val="40"/>
              </w:rPr>
              <w:t>II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vAlign w:val="center"/>
          </w:tcPr>
          <w:p w14:paraId="6227F739" w14:textId="77777777" w:rsidR="00391CE2" w:rsidRDefault="0095664C">
            <w:pPr>
              <w:spacing w:line="276" w:lineRule="auto"/>
              <w:jc w:val="center"/>
              <w:rPr>
                <w:rFonts w:ascii="Cambria" w:eastAsia="Cambria" w:hAnsi="Cambria" w:cs="Cambria"/>
                <w:sz w:val="40"/>
                <w:szCs w:val="40"/>
              </w:rPr>
            </w:pPr>
            <w:r>
              <w:rPr>
                <w:rFonts w:ascii="Cambria" w:eastAsia="Cambria" w:hAnsi="Cambria" w:cs="Cambria"/>
                <w:sz w:val="40"/>
                <w:szCs w:val="40"/>
              </w:rPr>
              <w:t>IV</w:t>
            </w:r>
          </w:p>
        </w:tc>
      </w:tr>
    </w:tbl>
    <w:p w14:paraId="7BF0BEB7" w14:textId="77777777" w:rsidR="00391CE2" w:rsidRDefault="00391CE2">
      <w:pPr>
        <w:spacing w:line="276" w:lineRule="auto"/>
        <w:rPr>
          <w:rFonts w:ascii="Cambria" w:eastAsia="Cambria" w:hAnsi="Cambria" w:cs="Cambria"/>
        </w:rPr>
      </w:pPr>
    </w:p>
    <w:p w14:paraId="5DD17395" w14:textId="77777777" w:rsidR="00391CE2" w:rsidRDefault="0095664C">
      <w:pPr>
        <w:spacing w:line="276" w:lineRule="auto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>This research need has been identified by one or more subcommittees of OSAC and is being provided as an informational resource to the community.</w:t>
      </w:r>
    </w:p>
    <w:p w14:paraId="474BF3C5" w14:textId="77777777" w:rsidR="00391CE2" w:rsidRDefault="00391CE2">
      <w:pPr>
        <w:rPr>
          <w:rFonts w:ascii="Cambria" w:eastAsia="Cambria" w:hAnsi="Cambria" w:cs="Cambria"/>
          <w:b/>
        </w:rPr>
      </w:pPr>
    </w:p>
    <w:sectPr w:rsidR="00391CE2">
      <w:footerReference w:type="default" r:id="rId9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7807E" w14:textId="77777777" w:rsidR="00F267AF" w:rsidRDefault="00F267AF">
      <w:r>
        <w:separator/>
      </w:r>
    </w:p>
  </w:endnote>
  <w:endnote w:type="continuationSeparator" w:id="0">
    <w:p w14:paraId="727C8340" w14:textId="77777777" w:rsidR="00F267AF" w:rsidRDefault="00F26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97807" w14:textId="77777777" w:rsidR="00391CE2" w:rsidRPr="0095664C" w:rsidRDefault="0095664C">
    <w:pPr>
      <w:spacing w:line="276" w:lineRule="auto"/>
      <w:rPr>
        <w:rFonts w:ascii="Arial" w:eastAsia="Arial" w:hAnsi="Arial" w:cs="Arial"/>
        <w:i/>
        <w:sz w:val="20"/>
        <w:szCs w:val="20"/>
      </w:rPr>
    </w:pPr>
    <w:r w:rsidRPr="0095664C">
      <w:rPr>
        <w:rFonts w:ascii="Arial" w:eastAsia="Arial" w:hAnsi="Arial" w:cs="Arial"/>
        <w:i/>
        <w:sz w:val="20"/>
        <w:szCs w:val="20"/>
      </w:rPr>
      <w:t xml:space="preserve">FINAL by:  OSAC Program Office; Version 2, </w:t>
    </w:r>
    <w:r w:rsidRPr="0095664C">
      <w:rPr>
        <w:rFonts w:ascii="Arial" w:eastAsia="Arial" w:hAnsi="Arial" w:cs="Arial"/>
        <w:i/>
        <w:sz w:val="20"/>
        <w:szCs w:val="20"/>
      </w:rPr>
      <w:t xml:space="preserve">January 13, </w:t>
    </w:r>
    <w:proofErr w:type="gramStart"/>
    <w:r w:rsidRPr="0095664C">
      <w:rPr>
        <w:rFonts w:ascii="Arial" w:eastAsia="Arial" w:hAnsi="Arial" w:cs="Arial"/>
        <w:i/>
        <w:sz w:val="20"/>
        <w:szCs w:val="20"/>
      </w:rPr>
      <w:t>2020</w:t>
    </w:r>
    <w:proofErr w:type="gramEnd"/>
    <w:r w:rsidRPr="0095664C">
      <w:rPr>
        <w:rFonts w:ascii="Arial" w:eastAsia="Arial" w:hAnsi="Arial" w:cs="Arial"/>
        <w:i/>
        <w:sz w:val="20"/>
        <w:szCs w:val="20"/>
      </w:rPr>
      <w:tab/>
    </w:r>
    <w:r w:rsidRPr="0095664C">
      <w:rPr>
        <w:rFonts w:ascii="Arial" w:eastAsia="Arial" w:hAnsi="Arial" w:cs="Arial"/>
        <w:i/>
        <w:sz w:val="20"/>
        <w:szCs w:val="20"/>
      </w:rPr>
      <w:tab/>
    </w:r>
    <w:r w:rsidRPr="0095664C">
      <w:rPr>
        <w:rFonts w:ascii="Arial" w:eastAsia="Arial" w:hAnsi="Arial" w:cs="Arial"/>
        <w:i/>
        <w:sz w:val="20"/>
        <w:szCs w:val="20"/>
      </w:rPr>
      <w:tab/>
    </w:r>
    <w:r w:rsidRPr="0095664C">
      <w:rPr>
        <w:rFonts w:ascii="Arial" w:eastAsia="Arial" w:hAnsi="Arial" w:cs="Arial"/>
        <w:i/>
        <w:sz w:val="20"/>
        <w:szCs w:val="20"/>
      </w:rPr>
      <w:tab/>
    </w:r>
    <w:r w:rsidRPr="0095664C">
      <w:rPr>
        <w:rFonts w:ascii="Arial" w:eastAsia="Arial" w:hAnsi="Arial" w:cs="Arial"/>
        <w:i/>
        <w:sz w:val="20"/>
        <w:szCs w:val="20"/>
      </w:rPr>
      <w:tab/>
    </w:r>
    <w:r w:rsidRPr="0095664C">
      <w:rPr>
        <w:rFonts w:ascii="Arial" w:eastAsia="Arial" w:hAnsi="Arial" w:cs="Arial"/>
        <w:i/>
        <w:sz w:val="20"/>
        <w:szCs w:val="20"/>
      </w:rPr>
      <w:tab/>
    </w:r>
    <w:r w:rsidRPr="0095664C">
      <w:rPr>
        <w:rFonts w:ascii="Arial" w:eastAsia="Arial" w:hAnsi="Arial" w:cs="Arial"/>
        <w:i/>
        <w:sz w:val="20"/>
        <w:szCs w:val="20"/>
      </w:rPr>
      <w:fldChar w:fldCharType="begin"/>
    </w:r>
    <w:r w:rsidRPr="0095664C">
      <w:rPr>
        <w:rFonts w:ascii="Arial" w:eastAsia="Arial" w:hAnsi="Arial" w:cs="Arial"/>
        <w:i/>
        <w:sz w:val="20"/>
        <w:szCs w:val="20"/>
      </w:rPr>
      <w:instrText>PAGE</w:instrText>
    </w:r>
    <w:r w:rsidRPr="0095664C">
      <w:rPr>
        <w:rFonts w:ascii="Arial" w:eastAsia="Arial" w:hAnsi="Arial" w:cs="Arial"/>
        <w:i/>
        <w:sz w:val="20"/>
        <w:szCs w:val="20"/>
      </w:rPr>
      <w:fldChar w:fldCharType="separate"/>
    </w:r>
    <w:r w:rsidR="008319BF" w:rsidRPr="0095664C">
      <w:rPr>
        <w:rFonts w:ascii="Arial" w:eastAsia="Arial" w:hAnsi="Arial" w:cs="Arial"/>
        <w:i/>
        <w:noProof/>
        <w:sz w:val="20"/>
        <w:szCs w:val="20"/>
      </w:rPr>
      <w:t>1</w:t>
    </w:r>
    <w:r w:rsidRPr="0095664C">
      <w:rPr>
        <w:rFonts w:ascii="Arial" w:eastAsia="Arial" w:hAnsi="Arial" w:cs="Arial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6A37A" w14:textId="77777777" w:rsidR="00F267AF" w:rsidRDefault="00F267AF">
      <w:r>
        <w:separator/>
      </w:r>
    </w:p>
  </w:footnote>
  <w:footnote w:type="continuationSeparator" w:id="0">
    <w:p w14:paraId="2138C0E5" w14:textId="77777777" w:rsidR="00F267AF" w:rsidRDefault="00F26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CE2"/>
    <w:rsid w:val="00282908"/>
    <w:rsid w:val="003241DF"/>
    <w:rsid w:val="00391CE2"/>
    <w:rsid w:val="00471582"/>
    <w:rsid w:val="007E1EB1"/>
    <w:rsid w:val="007E787C"/>
    <w:rsid w:val="0081206D"/>
    <w:rsid w:val="008319BF"/>
    <w:rsid w:val="0095664C"/>
    <w:rsid w:val="0096426C"/>
    <w:rsid w:val="00C40AF6"/>
    <w:rsid w:val="00EB424B"/>
    <w:rsid w:val="00F2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E13C2"/>
  <w15:docId w15:val="{A53DC64E-91EC-47FA-ACD5-2A16FC84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566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64C"/>
  </w:style>
  <w:style w:type="paragraph" w:styleId="Footer">
    <w:name w:val="footer"/>
    <w:basedOn w:val="Normal"/>
    <w:link w:val="FooterChar"/>
    <w:uiPriority w:val="99"/>
    <w:unhideWhenUsed/>
    <w:rsid w:val="009566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1.safelinks.protection.outlook.com/?url=https%3A%2F%2Fnij.ojp.gov%2Ftopics%2Farticles%2Fforensic-science-research-and-development-technology-working-group-operational%23latest&amp;data=02%7C01%7Ckaren.reczek%40nist.gov%7Ca27314ea4f2146e093ca08d79e7d5c5e%7C2ab5d82fd8fa4797a93e054655c61dec%7C1%7C1%7C637152133565188576&amp;sdata=%2FZf29FUB5PDji2qfPMDtWwXxQ%2B%2FTvAU0GmhJfY7Bc0g%3D&amp;reserved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1N8kE0lxXHFQgzJw3jzAr+iWSg==">CgMxLjAyCGguZ2pkZ3hzOAByITE2WVF2SEQyaTdGTmFiUHlWN0tYazFmT0Nzek4wcURsdg==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707</Words>
  <Characters>4031</Characters>
  <Application>Microsoft Office Word</Application>
  <DocSecurity>0</DocSecurity>
  <Lines>33</Lines>
  <Paragraphs>9</Paragraphs>
  <ScaleCrop>false</ScaleCrop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Getz, Allison M. (Fed)</dc:creator>
  <cp:lastModifiedBy>Getz, Allison M. (Fed)</cp:lastModifiedBy>
  <cp:revision>2</cp:revision>
  <dcterms:created xsi:type="dcterms:W3CDTF">2024-09-17T14:05:00Z</dcterms:created>
  <dcterms:modified xsi:type="dcterms:W3CDTF">2024-09-17T14:05:00Z</dcterms:modified>
</cp:coreProperties>
</file>