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88" w:rsidRDefault="00E652EB" w:rsidP="002614E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-73660</wp:posOffset>
            </wp:positionV>
            <wp:extent cx="2293620" cy="1203960"/>
            <wp:effectExtent l="0" t="0" r="0" b="0"/>
            <wp:wrapNone/>
            <wp:docPr id="21" name="Picture 21" descr="fissea_graphic_final_8.23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ssea_graphic_final_8.23.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88" w:rsidRDefault="00E652EB" w:rsidP="005245D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33650" cy="1162050"/>
            <wp:effectExtent l="0" t="0" r="0" b="0"/>
            <wp:wrapSquare wrapText="bothSides"/>
            <wp:docPr id="19" name="Picture 5" descr="https://inet.nist.gov/sites/default/files/images/pao/nistident_flright_15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et.nist.gov/sites/default/files/images/pao/nistident_flright_150p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</w:p>
    <w:p w:rsidR="00C22188" w:rsidRDefault="00C22188" w:rsidP="002614ED">
      <w:pPr>
        <w:jc w:val="center"/>
        <w:rPr>
          <w:rFonts w:ascii="Arial" w:hAnsi="Arial" w:cs="Arial"/>
          <w:b/>
          <w:sz w:val="40"/>
          <w:szCs w:val="40"/>
        </w:rPr>
      </w:pPr>
    </w:p>
    <w:p w:rsidR="005245D3" w:rsidRDefault="005245D3" w:rsidP="002614ED">
      <w:pPr>
        <w:jc w:val="center"/>
        <w:rPr>
          <w:rFonts w:ascii="Arial" w:hAnsi="Arial" w:cs="Arial"/>
          <w:b/>
          <w:sz w:val="40"/>
          <w:szCs w:val="40"/>
        </w:rPr>
      </w:pPr>
    </w:p>
    <w:p w:rsidR="005245D3" w:rsidRDefault="005245D3" w:rsidP="002614ED">
      <w:pPr>
        <w:jc w:val="center"/>
        <w:rPr>
          <w:rFonts w:ascii="Arial" w:hAnsi="Arial" w:cs="Arial"/>
          <w:b/>
          <w:sz w:val="40"/>
          <w:szCs w:val="40"/>
        </w:rPr>
      </w:pPr>
    </w:p>
    <w:p w:rsidR="005245D3" w:rsidRDefault="005245D3" w:rsidP="002614ED">
      <w:pPr>
        <w:jc w:val="center"/>
        <w:rPr>
          <w:rFonts w:ascii="Arial" w:hAnsi="Arial" w:cs="Arial"/>
          <w:b/>
          <w:sz w:val="40"/>
          <w:szCs w:val="40"/>
        </w:rPr>
      </w:pPr>
    </w:p>
    <w:p w:rsidR="000475BA" w:rsidRPr="002614ED" w:rsidRDefault="002614ED" w:rsidP="002614ED">
      <w:pPr>
        <w:jc w:val="center"/>
        <w:rPr>
          <w:rFonts w:ascii="Arial" w:hAnsi="Arial" w:cs="Arial"/>
          <w:b/>
          <w:sz w:val="40"/>
          <w:szCs w:val="40"/>
        </w:rPr>
      </w:pPr>
      <w:r w:rsidRPr="002614ED">
        <w:rPr>
          <w:rFonts w:ascii="Arial" w:hAnsi="Arial" w:cs="Arial"/>
          <w:b/>
          <w:sz w:val="40"/>
          <w:szCs w:val="40"/>
        </w:rPr>
        <w:t>Continuing Education</w:t>
      </w:r>
      <w:r w:rsidR="00417923">
        <w:rPr>
          <w:rFonts w:ascii="Arial" w:hAnsi="Arial" w:cs="Arial"/>
          <w:b/>
          <w:sz w:val="40"/>
          <w:szCs w:val="40"/>
        </w:rPr>
        <w:t xml:space="preserve"> Units</w:t>
      </w:r>
    </w:p>
    <w:p w:rsidR="002614ED" w:rsidRDefault="00E652EB" w:rsidP="002614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4845_"/>
          </v:shape>
        </w:pict>
      </w:r>
    </w:p>
    <w:p w:rsidR="002614ED" w:rsidRDefault="002614ED" w:rsidP="002614ED">
      <w:pPr>
        <w:jc w:val="center"/>
        <w:rPr>
          <w:rFonts w:ascii="Arial" w:hAnsi="Arial" w:cs="Arial"/>
          <w:b/>
          <w:sz w:val="28"/>
          <w:szCs w:val="28"/>
        </w:rPr>
      </w:pPr>
      <w:r w:rsidRPr="002614ED">
        <w:rPr>
          <w:rFonts w:ascii="Arial" w:hAnsi="Arial" w:cs="Arial"/>
          <w:b/>
          <w:sz w:val="28"/>
          <w:szCs w:val="28"/>
        </w:rPr>
        <w:t>VERIFICATION OF ATTENDANCE FORM</w:t>
      </w:r>
    </w:p>
    <w:p w:rsidR="005245D3" w:rsidRDefault="005245D3" w:rsidP="002614ED">
      <w:pPr>
        <w:jc w:val="center"/>
        <w:rPr>
          <w:rFonts w:ascii="Arial" w:hAnsi="Arial" w:cs="Arial"/>
          <w:b/>
          <w:sz w:val="28"/>
          <w:szCs w:val="28"/>
        </w:rPr>
      </w:pPr>
    </w:p>
    <w:p w:rsidR="00FB2199" w:rsidRDefault="00FB2199" w:rsidP="002614ED">
      <w:pPr>
        <w:jc w:val="center"/>
        <w:rPr>
          <w:rFonts w:ascii="Arial" w:hAnsi="Arial" w:cs="Arial"/>
          <w:b/>
          <w:sz w:val="28"/>
          <w:szCs w:val="28"/>
        </w:rPr>
      </w:pPr>
    </w:p>
    <w:p w:rsidR="002614ED" w:rsidRDefault="007C2BDC" w:rsidP="00FB21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bookmarkStart w:id="0" w:name="_GoBack"/>
      <w:bookmarkEnd w:id="0"/>
      <w:r w:rsidR="002614ED">
        <w:rPr>
          <w:rFonts w:ascii="Arial" w:hAnsi="Arial" w:cs="Arial"/>
        </w:rPr>
        <w:t>Certification Number:________________</w:t>
      </w:r>
    </w:p>
    <w:p w:rsidR="00935B37" w:rsidRDefault="00935B37" w:rsidP="00F469E5">
      <w:pPr>
        <w:rPr>
          <w:rFonts w:ascii="Arial" w:hAnsi="Arial" w:cs="Arial"/>
        </w:rPr>
      </w:pPr>
    </w:p>
    <w:p w:rsidR="002614ED" w:rsidRDefault="00F469E5" w:rsidP="00F46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E652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286000" cy="0"/>
                <wp:effectExtent l="7620" t="13335" r="11430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EEECA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18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b7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CpCZ3rjSghYqZ0NtdGzejFbTb87pPSqJerAI8PXi4G0LGQkb1LCxhnA3/dfNIMYcvQ6tunc&#10;2C5AQgPQOapxuavBzx5ROMzz2TRN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fSPpJ2QAAAAYBAAAPAAAAZHJzL2Rvd25yZXYueG1sTI9BT8MwDIXvSPyHyEhcJpawSRsq&#10;Tadp0BsXBhNXrzFtReN0TbYVfj1GHOBk+z3r+XO+Gn2nTjTENrCF26kBRVwF13Jt4fWlvLkDFROy&#10;wy4wWfikCKvi8iLHzIUzP9Npm2olIRwztNCk1Gdax6ohj3EaemLx3sPgMck41NoNeJZw3+mZMQvt&#10;sWW50GBPm4aqj+3RW4jljg7l16SamLd5HWh2eHh6RGuvr8b1PahEY/pbhh98QYdCmPbhyC6qzoI8&#10;kkRdShV3vjDS7H8FXeT6P37xDQAA//8DAFBLAQItABQABgAIAAAAIQC2gziS/gAAAOEBAAATAAAA&#10;AAAAAAAAAAAAAAAAAABbQ29udGVudF9UeXBlc10ueG1sUEsBAi0AFAAGAAgAAAAhADj9If/WAAAA&#10;lAEAAAsAAAAAAAAAAAAAAAAALwEAAF9yZWxzLy5yZWxzUEsBAi0AFAAGAAgAAAAhAFJqtvsRAgAA&#10;KAQAAA4AAAAAAAAAAAAAAAAALgIAAGRycy9lMm9Eb2MueG1sUEsBAi0AFAAGAAgAAAAhAN9I+knZ&#10;AAAABgEAAA8AAAAAAAAAAAAAAAAAawQAAGRycy9kb3ducmV2LnhtbFBLBQYAAAAABAAEAPMAAABx&#10;BQAAAAA=&#10;"/>
            </w:pict>
          </mc:Fallback>
        </mc:AlternateContent>
      </w:r>
      <w:r w:rsidR="002B2470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614ED" w:rsidRPr="002614ED">
        <w:rPr>
          <w:rFonts w:ascii="Arial" w:hAnsi="Arial" w:cs="Arial"/>
          <w:sz w:val="20"/>
          <w:szCs w:val="20"/>
        </w:rPr>
        <w:t xml:space="preserve">attended the following professional educational activity.  </w:t>
      </w:r>
    </w:p>
    <w:p w:rsidR="002614ED" w:rsidRDefault="002614ED" w:rsidP="00261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(NAME)</w:t>
      </w:r>
    </w:p>
    <w:p w:rsidR="006A2F40" w:rsidRDefault="006A2F40" w:rsidP="002614ED">
      <w:pPr>
        <w:rPr>
          <w:rFonts w:ascii="Arial" w:hAnsi="Arial" w:cs="Arial"/>
          <w:sz w:val="20"/>
          <w:szCs w:val="20"/>
        </w:rPr>
      </w:pPr>
    </w:p>
    <w:p w:rsidR="002B2470" w:rsidRDefault="002B2470" w:rsidP="00261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F469E5">
        <w:rPr>
          <w:rFonts w:ascii="Arial" w:hAnsi="Arial" w:cs="Arial"/>
          <w:sz w:val="20"/>
          <w:szCs w:val="20"/>
        </w:rPr>
        <w:t xml:space="preserve">:  </w:t>
      </w:r>
      <w:r w:rsidR="00F469E5">
        <w:rPr>
          <w:rFonts w:ascii="Arial" w:hAnsi="Arial" w:cs="Arial"/>
          <w:sz w:val="20"/>
          <w:szCs w:val="20"/>
        </w:rPr>
        <w:t xml:space="preserve">  F</w:t>
      </w:r>
      <w:r w:rsidRPr="00F469E5">
        <w:rPr>
          <w:rFonts w:ascii="Arial" w:hAnsi="Arial" w:cs="Arial"/>
          <w:sz w:val="20"/>
          <w:szCs w:val="20"/>
        </w:rPr>
        <w:t>ed</w:t>
      </w:r>
      <w:r w:rsidR="00AC33A7">
        <w:rPr>
          <w:rFonts w:ascii="Arial" w:hAnsi="Arial" w:cs="Arial"/>
          <w:sz w:val="20"/>
          <w:szCs w:val="20"/>
        </w:rPr>
        <w:t>eral Information Systems Security Educators’ Association (FISSEA</w:t>
      </w:r>
      <w:r w:rsidR="00AC33A7" w:rsidRPr="004614A7">
        <w:rPr>
          <w:rFonts w:ascii="Arial" w:hAnsi="Arial" w:cs="Arial"/>
          <w:sz w:val="20"/>
          <w:szCs w:val="20"/>
        </w:rPr>
        <w:t>)</w:t>
      </w:r>
      <w:r w:rsidRPr="004614A7">
        <w:rPr>
          <w:rFonts w:ascii="Arial" w:hAnsi="Arial" w:cs="Arial"/>
          <w:sz w:val="20"/>
          <w:szCs w:val="20"/>
        </w:rPr>
        <w:t xml:space="preserve"> </w:t>
      </w:r>
      <w:r w:rsidR="00FB2199">
        <w:rPr>
          <w:rFonts w:ascii="Arial" w:hAnsi="Arial" w:cs="Arial"/>
          <w:sz w:val="20"/>
          <w:szCs w:val="20"/>
        </w:rPr>
        <w:t>3</w:t>
      </w:r>
      <w:r w:rsidR="00B23AB7">
        <w:rPr>
          <w:rFonts w:ascii="Arial" w:hAnsi="Arial" w:cs="Arial"/>
          <w:sz w:val="20"/>
          <w:szCs w:val="20"/>
        </w:rPr>
        <w:t>2</w:t>
      </w:r>
      <w:r w:rsidR="00B23AB7" w:rsidRPr="00B23AB7">
        <w:rPr>
          <w:rFonts w:ascii="Arial" w:hAnsi="Arial" w:cs="Arial"/>
          <w:sz w:val="20"/>
          <w:szCs w:val="20"/>
          <w:vertAlign w:val="superscript"/>
        </w:rPr>
        <w:t>nd</w:t>
      </w:r>
      <w:r w:rsidR="004614A7" w:rsidRPr="004614A7">
        <w:rPr>
          <w:rFonts w:ascii="Arial" w:hAnsi="Arial" w:cs="Arial"/>
          <w:sz w:val="20"/>
          <w:szCs w:val="20"/>
        </w:rPr>
        <w:t xml:space="preserve"> Annual Conference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  <w:r w:rsidR="008958C7"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2B2470" w:rsidRDefault="00E652EB" w:rsidP="00261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</wp:posOffset>
                </wp:positionV>
                <wp:extent cx="5848350" cy="0"/>
                <wp:effectExtent l="7620" t="5715" r="11430" b="1333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C155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2pt" to="4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V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dL0xhUQUamtDcnRk3o1z5p+d0jpqiVqzyPFt7OBe1koZvLuStg4Aw/s+i+aQQw5eB3r&#10;dGpsFyChAugU5Tjf5OAnjygcTuf5/GE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MxZ1o2gAAAAQBAAAPAAAAZHJzL2Rvd25yZXYueG1sTI9NT8JAEIbvJv6HzZh4IbIV&#10;wY/SLTFqb1wEjdehO7SN3dnSXaD66x1OcnzyTt73mWwxuFYdqA+NZwO34wQUceltw5WBj3Vx8wgq&#10;RGSLrWcy8EMBFvnlRYap9Ud+p8MqVkpKOKRooI6xS7UOZU0Ow9h3xJJtfe8wCvaVtj0epdy1epIk&#10;99phw7JQY0cvNZXfq70zEIpP2hW/o3KUfN1Vnia71+UbGnN9NTzPQUUa4v8xnPRFHXJx2vg926Ba&#10;A7OpvBINTEFJ+vQwE9ycUOeZPpfP/wAAAP//AwBQSwECLQAUAAYACAAAACEAtoM4kv4AAADhAQAA&#10;EwAAAAAAAAAAAAAAAAAAAAAAW0NvbnRlbnRfVHlwZXNdLnhtbFBLAQItABQABgAIAAAAIQA4/SH/&#10;1gAAAJQBAAALAAAAAAAAAAAAAAAAAC8BAABfcmVscy8ucmVsc1BLAQItABQABgAIAAAAIQCsnsVu&#10;FAIAACkEAAAOAAAAAAAAAAAAAAAAAC4CAABkcnMvZTJvRG9jLnhtbFBLAQItABQABgAIAAAAIQBM&#10;xZ1o2gAAAAQBAAAPAAAAAAAAAAAAAAAAAG4EAABkcnMvZG93bnJldi54bWxQSwUGAAAAAAQABADz&#10;AAAAdQUAAAAA&#10;"/>
            </w:pict>
          </mc:Fallback>
        </mc:AlternateContent>
      </w:r>
    </w:p>
    <w:p w:rsidR="006A2F40" w:rsidRDefault="006A2F40" w:rsidP="002614ED">
      <w:pPr>
        <w:rPr>
          <w:rFonts w:ascii="Arial" w:hAnsi="Arial" w:cs="Arial"/>
          <w:sz w:val="20"/>
          <w:szCs w:val="20"/>
        </w:rPr>
      </w:pPr>
    </w:p>
    <w:p w:rsidR="006A2F40" w:rsidRDefault="006A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CD04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CD041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E663EE">
        <w:rPr>
          <w:rFonts w:ascii="Arial" w:hAnsi="Arial" w:cs="Arial"/>
          <w:sz w:val="20"/>
          <w:szCs w:val="20"/>
        </w:rPr>
        <w:t xml:space="preserve">       </w:t>
      </w:r>
      <w:r w:rsidR="00B23AB7">
        <w:rPr>
          <w:rFonts w:ascii="Arial" w:hAnsi="Arial" w:cs="Arial"/>
          <w:sz w:val="20"/>
          <w:szCs w:val="20"/>
        </w:rPr>
        <w:t>June 2</w:t>
      </w:r>
      <w:r w:rsidR="00FB2199">
        <w:rPr>
          <w:rFonts w:ascii="Arial" w:hAnsi="Arial" w:cs="Arial"/>
          <w:sz w:val="20"/>
          <w:szCs w:val="20"/>
        </w:rPr>
        <w:t>7</w:t>
      </w:r>
      <w:r w:rsidR="00B23AB7">
        <w:rPr>
          <w:rFonts w:ascii="Arial" w:hAnsi="Arial" w:cs="Arial"/>
          <w:sz w:val="20"/>
          <w:szCs w:val="20"/>
        </w:rPr>
        <w:t>-28, 2019</w:t>
      </w:r>
      <w:r w:rsidR="00E663EE">
        <w:rPr>
          <w:rFonts w:ascii="Arial" w:hAnsi="Arial" w:cs="Arial"/>
          <w:sz w:val="20"/>
          <w:szCs w:val="20"/>
        </w:rPr>
        <w:t xml:space="preserve">                               </w:t>
      </w:r>
      <w:r w:rsidR="00AE18C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P</w:t>
      </w:r>
      <w:r w:rsidR="000F4FB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Hours Earned: </w:t>
      </w:r>
      <w:r w:rsidR="00E663EE">
        <w:rPr>
          <w:rFonts w:ascii="Arial" w:hAnsi="Arial" w:cs="Arial"/>
          <w:sz w:val="20"/>
          <w:szCs w:val="20"/>
        </w:rPr>
        <w:t xml:space="preserve">                 </w:t>
      </w:r>
      <w:r w:rsidR="006C5455">
        <w:rPr>
          <w:rFonts w:ascii="Arial" w:hAnsi="Arial" w:cs="Arial"/>
          <w:sz w:val="20"/>
          <w:szCs w:val="20"/>
        </w:rPr>
        <w:t>16 hrs</w:t>
      </w:r>
      <w:r w:rsidR="00E663EE">
        <w:rPr>
          <w:rFonts w:ascii="Arial" w:hAnsi="Arial" w:cs="Arial"/>
          <w:sz w:val="20"/>
          <w:szCs w:val="20"/>
        </w:rPr>
        <w:t xml:space="preserve">                                      </w:t>
      </w:r>
      <w:r w:rsidR="002B2470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:rsidR="00CD041D" w:rsidRDefault="00E65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21590</wp:posOffset>
                </wp:positionV>
                <wp:extent cx="2076450" cy="0"/>
                <wp:effectExtent l="7620" t="5715" r="11430" b="133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0C7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.7pt" to="491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A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kj7N8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dMVoHaAAAABwEAAA8AAABkcnMvZG93bnJldi54bWxMjsFOwzAQRO9I/IO1SFwq6pCS&#10;qoQ4FQJy40IBcd3GSxIRr9PYbQNfz8IFjk8zmnnFenK9OtAYOs8GLucJKOLa244bAy/P1cUKVIjI&#10;FnvPZOCTAqzL05MCc+uP/ESHTWyUjHDI0UAb45BrHeqWHIa5H4gle/ejwyg4NtqOeJRx1+s0SZba&#10;Ycfy0OJAdy3VH5u9MxCqV9pVX7N6lrwtGk/p7v7xAY05P5tub0BFmuJfGX70RR1Kcdr6PdugegPL&#10;LMukamBxBUry61UqvP1lXRb6v3/5DQAA//8DAFBLAQItABQABgAIAAAAIQC2gziS/gAAAOEBAAAT&#10;AAAAAAAAAAAAAAAAAAAAAABbQ29udGVudF9UeXBlc10ueG1sUEsBAi0AFAAGAAgAAAAhADj9If/W&#10;AAAAlAEAAAsAAAAAAAAAAAAAAAAALwEAAF9yZWxzLy5yZWxzUEsBAi0AFAAGAAgAAAAhAE4ocAUT&#10;AgAAKQQAAA4AAAAAAAAAAAAAAAAALgIAAGRycy9lMm9Eb2MueG1sUEsBAi0AFAAGAAgAAAAhAGdM&#10;VoH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1828800" cy="0"/>
                <wp:effectExtent l="7620" t="5715" r="11430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F45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7pt" to="18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Me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ibhdb0xhUQUamdDcXRs3oxW02/O6R01RJ14JHi68VAXhYykjcpYeMMXLDvv2gGMeTodezT&#10;ubFdgIQOoHOU43KXg589onCY5ZM8T0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EshzqjaAAAABgEAAA8AAABkcnMvZG93bnJldi54bWxMj8FOwzAQRO9I/IO1SFyq1iFB&#10;LQpxKgTkxoUC4rqNlyQiXqex2wa+nqUXOD7NauZtsZ5crw40hs6zgatFAoq49rbjxsDrSzW/ARUi&#10;ssXeMxn4ogDr8vyswNz6Iz/TYRMbJSUccjTQxjjkWoe6JYdh4QdiyT786DAKjo22Ix6l3PU6TZKl&#10;dtixLLQ40H1L9edm7wyE6o121fesniXvWeMp3T08PaIxlxfT3S2oSFP8O4ZffVGHUpy2fs82qN7A&#10;KpVXooHsGpTE2TIR3p5Yl4X+r1/+AAAA//8DAFBLAQItABQABgAIAAAAIQC2gziS/gAAAOEBAAAT&#10;AAAAAAAAAAAAAAAAAAAAAABbQ29udGVudF9UeXBlc10ueG1sUEsBAi0AFAAGAAgAAAAhADj9If/W&#10;AAAAlAEAAAsAAAAAAAAAAAAAAAAALwEAAF9yZWxzLy5yZWxzUEsBAi0AFAAGAAgAAAAhANq6cx4T&#10;AgAAKQQAAA4AAAAAAAAAAAAAAAAALgIAAGRycy9lMm9Eb2MueG1sUEsBAi0AFAAGAAgAAAAhAEsh&#10;zqjaAAAABgEAAA8AAAAAAAAAAAAAAAAAbQQAAGRycy9kb3ducmV2LnhtbFBLBQYAAAAABAAEAPMA&#10;AAB0BQAAAAA=&#10;"/>
            </w:pict>
          </mc:Fallback>
        </mc:AlternateContent>
      </w:r>
    </w:p>
    <w:p w:rsidR="00F153E4" w:rsidRDefault="00F153E4" w:rsidP="00F153E4">
      <w:pPr>
        <w:rPr>
          <w:rFonts w:ascii="Arial" w:hAnsi="Arial" w:cs="Arial"/>
          <w:sz w:val="20"/>
          <w:szCs w:val="20"/>
        </w:rPr>
      </w:pPr>
    </w:p>
    <w:p w:rsidR="00F153E4" w:rsidRDefault="00E652EB" w:rsidP="00F153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186690</wp:posOffset>
                </wp:positionV>
                <wp:extent cx="5486400" cy="0"/>
                <wp:effectExtent l="7620" t="5715" r="11430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44B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4.7pt" to="49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nq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qf5fJan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BkbUVd3QAAAAkBAAAPAAAAZHJzL2Rvd25yZXYueG1sTI/NTsMwEITvSLyDtUhcKuo0&#10;/CgNcSoE5MalBcR1Gy9JRLxOY7cNPD2LOMBxZj/NzhSryfXqQGPoPBtYzBNQxLW3HTcGXp6riwxU&#10;iMgWe89k4JMCrMrTkwJz64+8psMmNkpCOORooI1xyLUOdUsOw9wPxHJ796PDKHJstB3xKOGu12mS&#10;3GiHHcuHFge6b6n+2OydgVC90q76mtWz5O2y8ZTuHp4e0Zjzs+nuFlSkKf7B8FNfqkMpnbZ+zzao&#10;XvQiuxbUQLq8AiXAMkvF2P4auiz0/wXlNwAAAP//AwBQSwECLQAUAAYACAAAACEAtoM4kv4AAADh&#10;AQAAEwAAAAAAAAAAAAAAAAAAAAAAW0NvbnRlbnRfVHlwZXNdLnhtbFBLAQItABQABgAIAAAAIQA4&#10;/SH/1gAAAJQBAAALAAAAAAAAAAAAAAAAAC8BAABfcmVscy8ucmVsc1BLAQItABQABgAIAAAAIQCo&#10;k0nqFAIAACkEAAAOAAAAAAAAAAAAAAAAAC4CAABkcnMvZTJvRG9jLnhtbFBLAQItABQABgAIAAAA&#10;IQBkbUVd3QAAAAkBAAAPAAAAAAAAAAAAAAAAAG4EAABkcnMvZG93bnJldi54bWxQSwUGAAAAAAQA&#10;BADzAAAAeAUAAAAA&#10;"/>
            </w:pict>
          </mc:Fallback>
        </mc:AlternateContent>
      </w:r>
      <w:r w:rsidR="00F153E4">
        <w:rPr>
          <w:rFonts w:ascii="Arial" w:hAnsi="Arial" w:cs="Arial"/>
          <w:sz w:val="20"/>
          <w:szCs w:val="20"/>
        </w:rPr>
        <w:t>Sponsor(s):</w:t>
      </w:r>
      <w:r w:rsidR="00F153E4" w:rsidRPr="00F469E5">
        <w:rPr>
          <w:rFonts w:ascii="Arial" w:hAnsi="Arial" w:cs="Arial"/>
          <w:sz w:val="20"/>
          <w:szCs w:val="20"/>
        </w:rPr>
        <w:t xml:space="preserve">  </w:t>
      </w:r>
      <w:r w:rsidR="00F153E4">
        <w:rPr>
          <w:rFonts w:ascii="Arial" w:hAnsi="Arial" w:cs="Arial"/>
          <w:sz w:val="20"/>
          <w:szCs w:val="20"/>
        </w:rPr>
        <w:t xml:space="preserve">  </w:t>
      </w:r>
      <w:r w:rsidR="00E663EE">
        <w:rPr>
          <w:rFonts w:ascii="Arial" w:hAnsi="Arial" w:cs="Arial"/>
          <w:sz w:val="20"/>
          <w:szCs w:val="20"/>
        </w:rPr>
        <w:t xml:space="preserve">           Na</w:t>
      </w:r>
      <w:r w:rsidR="00F153E4">
        <w:rPr>
          <w:rFonts w:ascii="Arial" w:hAnsi="Arial" w:cs="Arial"/>
          <w:sz w:val="20"/>
          <w:szCs w:val="20"/>
        </w:rPr>
        <w:t>tional Institute of Standards and Technology</w:t>
      </w:r>
      <w:r w:rsidR="00F153E4" w:rsidRPr="00935B37">
        <w:rPr>
          <w:rFonts w:ascii="Arial" w:hAnsi="Arial" w:cs="Arial"/>
          <w:sz w:val="20"/>
          <w:szCs w:val="20"/>
        </w:rPr>
        <w:t xml:space="preserve"> </w:t>
      </w:r>
      <w:r w:rsidR="00935B37" w:rsidRPr="00935B37">
        <w:rPr>
          <w:rFonts w:ascii="Arial" w:hAnsi="Arial" w:cs="Arial"/>
          <w:sz w:val="20"/>
          <w:szCs w:val="20"/>
        </w:rPr>
        <w:t>(NIST)</w:t>
      </w:r>
      <w:r w:rsidR="00F153E4" w:rsidRPr="00935B3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555B7E" w:rsidRDefault="00555B7E" w:rsidP="00555B7E">
      <w:pPr>
        <w:rPr>
          <w:rFonts w:ascii="Arial" w:hAnsi="Arial" w:cs="Arial"/>
          <w:sz w:val="20"/>
          <w:szCs w:val="20"/>
        </w:rPr>
      </w:pPr>
    </w:p>
    <w:p w:rsidR="00AC33A7" w:rsidRPr="00AC33A7" w:rsidRDefault="00AC33A7" w:rsidP="00AC33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Explanation of Event:</w:t>
      </w:r>
      <w:r w:rsidR="00ED0A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C33A7">
        <w:rPr>
          <w:rFonts w:ascii="Arial" w:hAnsi="Arial" w:cs="Arial"/>
          <w:sz w:val="18"/>
          <w:szCs w:val="18"/>
        </w:rPr>
        <w:t xml:space="preserve">Approximately </w:t>
      </w:r>
      <w:r w:rsidR="00FB2199">
        <w:rPr>
          <w:rFonts w:ascii="Arial" w:hAnsi="Arial" w:cs="Arial"/>
          <w:sz w:val="18"/>
          <w:szCs w:val="18"/>
        </w:rPr>
        <w:t>3</w:t>
      </w:r>
      <w:r w:rsidR="00ED0A88">
        <w:rPr>
          <w:rFonts w:ascii="Arial" w:hAnsi="Arial" w:cs="Arial"/>
          <w:sz w:val="18"/>
          <w:szCs w:val="18"/>
        </w:rPr>
        <w:t>00</w:t>
      </w:r>
      <w:r w:rsidR="00194429">
        <w:rPr>
          <w:rFonts w:ascii="Arial" w:hAnsi="Arial" w:cs="Arial"/>
          <w:sz w:val="18"/>
          <w:szCs w:val="18"/>
        </w:rPr>
        <w:t xml:space="preserve"> </w:t>
      </w:r>
      <w:r w:rsidRPr="00AC33A7">
        <w:rPr>
          <w:rFonts w:ascii="Arial" w:hAnsi="Arial" w:cs="Arial"/>
          <w:sz w:val="18"/>
          <w:szCs w:val="18"/>
        </w:rPr>
        <w:t xml:space="preserve">information systems security professionals and trainers attend from federal agencies, academia, </w:t>
      </w:r>
      <w:r w:rsidR="004614A7">
        <w:rPr>
          <w:rFonts w:ascii="Arial" w:hAnsi="Arial" w:cs="Arial"/>
          <w:sz w:val="18"/>
          <w:szCs w:val="18"/>
        </w:rPr>
        <w:t>foreign agencies, and</w:t>
      </w:r>
      <w:r w:rsidRPr="00AC33A7">
        <w:rPr>
          <w:rFonts w:ascii="Arial" w:hAnsi="Arial" w:cs="Arial"/>
          <w:sz w:val="18"/>
          <w:szCs w:val="18"/>
        </w:rPr>
        <w:t xml:space="preserve"> ind</w:t>
      </w:r>
      <w:r w:rsidR="008C04F7">
        <w:rPr>
          <w:rFonts w:ascii="Arial" w:hAnsi="Arial" w:cs="Arial"/>
          <w:sz w:val="18"/>
          <w:szCs w:val="18"/>
        </w:rPr>
        <w:t xml:space="preserve">ustry representatives from organizations </w:t>
      </w:r>
      <w:r w:rsidRPr="00AC33A7">
        <w:rPr>
          <w:rFonts w:ascii="Arial" w:hAnsi="Arial" w:cs="Arial"/>
          <w:sz w:val="18"/>
          <w:szCs w:val="18"/>
        </w:rPr>
        <w:t xml:space="preserve">that support federal information systems and security programs. </w:t>
      </w:r>
      <w:r w:rsidR="00455F58">
        <w:rPr>
          <w:rFonts w:ascii="Arial" w:hAnsi="Arial" w:cs="Arial"/>
          <w:sz w:val="18"/>
          <w:szCs w:val="18"/>
        </w:rPr>
        <w:t xml:space="preserve">Presenters represent </w:t>
      </w:r>
      <w:r w:rsidR="00C22188">
        <w:rPr>
          <w:rFonts w:ascii="Arial" w:hAnsi="Arial" w:cs="Arial"/>
          <w:sz w:val="18"/>
          <w:szCs w:val="18"/>
        </w:rPr>
        <w:t xml:space="preserve">OMB, DoED, DOT, DoD, HHS, CMS, </w:t>
      </w:r>
      <w:r w:rsidR="004614A7">
        <w:rPr>
          <w:rFonts w:ascii="Arial" w:hAnsi="Arial" w:cs="Arial"/>
          <w:sz w:val="18"/>
          <w:szCs w:val="18"/>
        </w:rPr>
        <w:t>NIST,</w:t>
      </w:r>
      <w:r w:rsidR="00455F58">
        <w:rPr>
          <w:rFonts w:ascii="Arial" w:hAnsi="Arial" w:cs="Arial"/>
          <w:sz w:val="18"/>
          <w:szCs w:val="18"/>
        </w:rPr>
        <w:t xml:space="preserve"> </w:t>
      </w:r>
      <w:r w:rsidR="004614A7">
        <w:rPr>
          <w:rFonts w:ascii="Arial" w:hAnsi="Arial" w:cs="Arial"/>
          <w:sz w:val="18"/>
          <w:szCs w:val="18"/>
        </w:rPr>
        <w:t xml:space="preserve">NIH, </w:t>
      </w:r>
      <w:r w:rsidRPr="00AC33A7">
        <w:rPr>
          <w:rFonts w:ascii="Arial" w:hAnsi="Arial" w:cs="Arial"/>
          <w:sz w:val="18"/>
          <w:szCs w:val="18"/>
        </w:rPr>
        <w:t xml:space="preserve">DHS, </w:t>
      </w:r>
      <w:r w:rsidR="00194429">
        <w:rPr>
          <w:rFonts w:ascii="Arial" w:hAnsi="Arial" w:cs="Arial"/>
          <w:sz w:val="18"/>
          <w:szCs w:val="18"/>
        </w:rPr>
        <w:t xml:space="preserve">State, </w:t>
      </w:r>
      <w:r w:rsidRPr="00AC33A7">
        <w:rPr>
          <w:rFonts w:ascii="Arial" w:hAnsi="Arial" w:cs="Arial"/>
          <w:sz w:val="18"/>
          <w:szCs w:val="18"/>
        </w:rPr>
        <w:t>NSA</w:t>
      </w:r>
      <w:r>
        <w:rPr>
          <w:rFonts w:ascii="Arial" w:hAnsi="Arial" w:cs="Arial"/>
          <w:sz w:val="18"/>
          <w:szCs w:val="18"/>
        </w:rPr>
        <w:t>,</w:t>
      </w:r>
      <w:r w:rsidR="004614A7">
        <w:rPr>
          <w:rFonts w:ascii="Arial" w:hAnsi="Arial" w:cs="Arial"/>
          <w:sz w:val="18"/>
          <w:szCs w:val="18"/>
        </w:rPr>
        <w:t xml:space="preserve"> </w:t>
      </w:r>
      <w:r w:rsidR="00C22188">
        <w:rPr>
          <w:rFonts w:ascii="Arial" w:hAnsi="Arial" w:cs="Arial"/>
          <w:sz w:val="18"/>
          <w:szCs w:val="18"/>
        </w:rPr>
        <w:t xml:space="preserve">IRS, FHFA, </w:t>
      </w:r>
      <w:r w:rsidRPr="00AC33A7">
        <w:rPr>
          <w:rFonts w:ascii="Arial" w:hAnsi="Arial" w:cs="Arial"/>
          <w:sz w:val="18"/>
          <w:szCs w:val="18"/>
        </w:rPr>
        <w:t xml:space="preserve">private industry and academia. Attendees have an opportunity to visit </w:t>
      </w:r>
      <w:r w:rsidR="008C04F7">
        <w:rPr>
          <w:rFonts w:ascii="Arial" w:hAnsi="Arial" w:cs="Arial"/>
          <w:sz w:val="18"/>
          <w:szCs w:val="18"/>
        </w:rPr>
        <w:t xml:space="preserve">industry </w:t>
      </w:r>
      <w:r w:rsidRPr="00AC33A7">
        <w:rPr>
          <w:rFonts w:ascii="Arial" w:hAnsi="Arial" w:cs="Arial"/>
          <w:sz w:val="18"/>
          <w:szCs w:val="18"/>
        </w:rPr>
        <w:t xml:space="preserve">vendors </w:t>
      </w:r>
      <w:r w:rsidR="00194429">
        <w:rPr>
          <w:rFonts w:ascii="Arial" w:hAnsi="Arial" w:cs="Arial"/>
          <w:sz w:val="18"/>
          <w:szCs w:val="18"/>
        </w:rPr>
        <w:t>and federal agencies at the Vendor and Federal Agency Exhibition</w:t>
      </w:r>
      <w:r w:rsidRPr="00AC33A7">
        <w:rPr>
          <w:rFonts w:ascii="Arial" w:hAnsi="Arial" w:cs="Arial"/>
          <w:sz w:val="18"/>
          <w:szCs w:val="18"/>
        </w:rPr>
        <w:t xml:space="preserve"> which provides an opportunity for </w:t>
      </w:r>
      <w:r w:rsidR="00194429">
        <w:rPr>
          <w:rFonts w:ascii="Arial" w:hAnsi="Arial" w:cs="Arial"/>
          <w:sz w:val="18"/>
          <w:szCs w:val="18"/>
        </w:rPr>
        <w:t xml:space="preserve">organizations </w:t>
      </w:r>
      <w:r w:rsidRPr="00AC33A7">
        <w:rPr>
          <w:rFonts w:ascii="Arial" w:hAnsi="Arial" w:cs="Arial"/>
          <w:sz w:val="18"/>
          <w:szCs w:val="18"/>
        </w:rPr>
        <w:t>to share and tell about their specific awareness and training programs.</w:t>
      </w:r>
    </w:p>
    <w:p w:rsidR="0004399A" w:rsidRDefault="0004399A" w:rsidP="0004399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C33A7" w:rsidRPr="00AC33A7" w:rsidRDefault="00AC33A7" w:rsidP="00AC33A7">
      <w:pPr>
        <w:rPr>
          <w:rFonts w:ascii="Arial" w:hAnsi="Arial" w:cs="Arial"/>
          <w:sz w:val="18"/>
          <w:szCs w:val="18"/>
        </w:rPr>
      </w:pPr>
      <w:r w:rsidRPr="00AC33A7">
        <w:rPr>
          <w:rFonts w:ascii="Arial" w:hAnsi="Arial" w:cs="Arial"/>
          <w:sz w:val="18"/>
          <w:szCs w:val="18"/>
        </w:rPr>
        <w:t xml:space="preserve">Traditional FISSEA conference events include announcing the winners of FISSEA </w:t>
      </w:r>
      <w:r w:rsidR="00C22188">
        <w:rPr>
          <w:rFonts w:ascii="Arial" w:hAnsi="Arial" w:cs="Arial"/>
          <w:sz w:val="18"/>
          <w:szCs w:val="18"/>
        </w:rPr>
        <w:t xml:space="preserve">security </w:t>
      </w:r>
      <w:r w:rsidRPr="00AC33A7">
        <w:rPr>
          <w:rFonts w:ascii="Arial" w:hAnsi="Arial" w:cs="Arial"/>
          <w:sz w:val="18"/>
          <w:szCs w:val="18"/>
        </w:rPr>
        <w:t>contests and announcing the FISSEA Educator of the Year.</w:t>
      </w:r>
      <w:r w:rsidRPr="00AC33A7">
        <w:rPr>
          <w:rFonts w:ascii="Arial" w:hAnsi="Arial" w:cs="Arial"/>
          <w:color w:val="0070C0"/>
          <w:sz w:val="18"/>
          <w:szCs w:val="18"/>
        </w:rPr>
        <w:t xml:space="preserve"> </w:t>
      </w:r>
      <w:r w:rsidRPr="00AC33A7">
        <w:rPr>
          <w:rFonts w:ascii="Arial" w:hAnsi="Arial" w:cs="Arial"/>
          <w:sz w:val="18"/>
          <w:szCs w:val="18"/>
        </w:rPr>
        <w:t>The Educator of the Year Award was established to recognize and honor a contemporary who is making special efforts to create, build, manage, or inspire an information systems security awareness, training, or education program.</w:t>
      </w:r>
      <w:r w:rsidRPr="00AC33A7">
        <w:rPr>
          <w:rFonts w:ascii="Arial" w:hAnsi="Arial" w:cs="Arial"/>
          <w:color w:val="0070C0"/>
          <w:sz w:val="18"/>
          <w:szCs w:val="18"/>
        </w:rPr>
        <w:t xml:space="preserve"> </w:t>
      </w:r>
      <w:r w:rsidRPr="00AC33A7">
        <w:rPr>
          <w:rFonts w:ascii="Arial" w:hAnsi="Arial" w:cs="Arial"/>
          <w:sz w:val="18"/>
          <w:szCs w:val="18"/>
        </w:rPr>
        <w:t>The FISSEA Security Awareness, Training &amp; Education Contest includes</w:t>
      </w:r>
      <w:r w:rsidR="004614A7">
        <w:rPr>
          <w:rFonts w:ascii="Arial" w:hAnsi="Arial" w:cs="Arial"/>
          <w:sz w:val="18"/>
          <w:szCs w:val="18"/>
        </w:rPr>
        <w:t xml:space="preserve"> six</w:t>
      </w:r>
      <w:r w:rsidRPr="00AC33A7">
        <w:rPr>
          <w:rFonts w:ascii="Arial" w:hAnsi="Arial" w:cs="Arial"/>
          <w:sz w:val="18"/>
          <w:szCs w:val="18"/>
        </w:rPr>
        <w:t xml:space="preserve"> categories from one of FISSEA’s three key areas of Awareness, Training, and Education.  </w:t>
      </w:r>
    </w:p>
    <w:p w:rsidR="00AC33A7" w:rsidRPr="00AC33A7" w:rsidRDefault="00AC33A7" w:rsidP="00AC33A7">
      <w:pPr>
        <w:rPr>
          <w:rFonts w:ascii="Arial" w:hAnsi="Arial" w:cs="Arial"/>
          <w:sz w:val="18"/>
          <w:szCs w:val="18"/>
        </w:rPr>
      </w:pPr>
    </w:p>
    <w:p w:rsidR="00BD2369" w:rsidRDefault="00BD2369" w:rsidP="007D2709">
      <w:pPr>
        <w:pStyle w:val="PlainText"/>
        <w:rPr>
          <w:rFonts w:ascii="Arial" w:hAnsi="Arial" w:cs="Arial"/>
          <w:sz w:val="20"/>
          <w:szCs w:val="20"/>
        </w:rPr>
      </w:pPr>
    </w:p>
    <w:p w:rsidR="00F153E4" w:rsidRPr="00217818" w:rsidRDefault="00F153E4" w:rsidP="00F15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 </w:t>
      </w:r>
      <w:r w:rsidR="00217818">
        <w:rPr>
          <w:rFonts w:ascii="Arial" w:hAnsi="Arial" w:cs="Arial"/>
          <w:sz w:val="20"/>
          <w:szCs w:val="20"/>
        </w:rPr>
        <w:t xml:space="preserve">   </w:t>
      </w:r>
      <w:r w:rsidR="00AC33A7">
        <w:rPr>
          <w:rFonts w:ascii="Arial" w:hAnsi="Arial" w:cs="Arial"/>
          <w:sz w:val="20"/>
          <w:szCs w:val="20"/>
        </w:rPr>
        <w:t>National Institute of Standards and Technology (NIST) 100 Bureau Drive, Gaithersburg, MD 20899</w:t>
      </w:r>
    </w:p>
    <w:p w:rsidR="00F153E4" w:rsidRDefault="00E652EB" w:rsidP="00F15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2540</wp:posOffset>
                </wp:positionV>
                <wp:extent cx="5610225" cy="0"/>
                <wp:effectExtent l="7620" t="11430" r="11430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96E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.2pt" to="491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mE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R8wUqSD&#10;EW2F4ijLQ2t64wrwqNTOhuLoWT2braY/HFK6aok68Ejx5WIgLgsRyZuQoDgDCfb9V83Ahxy9jn06&#10;N7YLkNABdI7juNzHwc8eUbiczrI0z6cY0cGWkGIINNb5L1x3KAgllkA6ApPT1vlAhBSDS8ij9EZI&#10;GactFepLvJgCcrA4LQULxqjYw76SFp1I2Jf4xareuVl9VCyCtZyw9U32RMirDMmlCnhQCtC5SdeF&#10;+LlIF+v5ej4ZTfLZejRJ63r0eVNNRrNN9mlaP9RVVWe/ArVsUrSCMa4Cu2E5s8nfDf/2TK5rdV/P&#10;exuSt+ixX0B2+EfScZZhfNdF2Gt22dlhxrCP0fn2dsLCv9ZBfv3CV78BAAD//wMAUEsDBBQABgAI&#10;AAAAIQD0mwLN2gAAAAQBAAAPAAAAZHJzL2Rvd25yZXYueG1sTI/NTsMwEITvSLyDtUhcqtYh/KgJ&#10;cSoE5MaFQsV1Gy9JRLxOY7cNPD3bExxHM5r5plhNrlcHGkPn2cDVIgFFXHvbcWPg/a2aL0GFiGyx&#10;90wGvinAqjw/KzC3/sivdFjHRkkJhxwNtDEOudahbslhWPiBWLxPPzqMIsdG2xGPUu56nSbJnXbY&#10;sSy0ONBjS/XXeu8MhGpDu+pnVs+Sj+vGU7p7enlGYy4vpod7UJGm+BeGE76gQylMW79nG1RvIMvk&#10;SjRwA0rcbJnegtqepC4L/R++/AUAAP//AwBQSwECLQAUAAYACAAAACEAtoM4kv4AAADhAQAAEwAA&#10;AAAAAAAAAAAAAAAAAAAAW0NvbnRlbnRfVHlwZXNdLnhtbFBLAQItABQABgAIAAAAIQA4/SH/1gAA&#10;AJQBAAALAAAAAAAAAAAAAAAAAC8BAABfcmVscy8ucmVsc1BLAQItABQABgAIAAAAIQAkZdmEEQIA&#10;ACkEAAAOAAAAAAAAAAAAAAAAAC4CAABkcnMvZTJvRG9jLnhtbFBLAQItABQABgAIAAAAIQD0mwLN&#10;2gAAAAQBAAAPAAAAAAAAAAAAAAAAAGsEAABkcnMvZG93bnJldi54bWxQSwUGAAAAAAQABADzAAAA&#10;cgUAAAAA&#10;"/>
            </w:pict>
          </mc:Fallback>
        </mc:AlternateContent>
      </w:r>
    </w:p>
    <w:p w:rsidR="00F153E4" w:rsidRDefault="00F153E4" w:rsidP="00F15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Meeting Chair:  </w:t>
      </w:r>
      <w:r w:rsidR="00B23AB7">
        <w:rPr>
          <w:rFonts w:ascii="Arial" w:hAnsi="Arial" w:cs="Arial"/>
          <w:sz w:val="20"/>
          <w:szCs w:val="20"/>
        </w:rPr>
        <w:t>Rodney Petersen</w:t>
      </w:r>
      <w:r>
        <w:rPr>
          <w:rFonts w:ascii="Arial" w:hAnsi="Arial" w:cs="Arial"/>
          <w:sz w:val="20"/>
          <w:szCs w:val="20"/>
        </w:rPr>
        <w:t xml:space="preserve">, NIST, </w:t>
      </w:r>
      <w:r w:rsidR="004614A7">
        <w:rPr>
          <w:rFonts w:ascii="Arial" w:hAnsi="Arial" w:cs="Arial"/>
          <w:sz w:val="20"/>
          <w:szCs w:val="20"/>
        </w:rPr>
        <w:t>ITL Applied Cybersecurity Division</w:t>
      </w:r>
      <w:r w:rsidR="005D768E">
        <w:rPr>
          <w:rFonts w:ascii="Arial" w:hAnsi="Arial" w:cs="Arial"/>
          <w:sz w:val="20"/>
          <w:szCs w:val="20"/>
        </w:rPr>
        <w:t xml:space="preserve"> </w:t>
      </w:r>
      <w:r w:rsidR="00217818">
        <w:rPr>
          <w:rFonts w:ascii="Arial" w:hAnsi="Arial" w:cs="Arial"/>
          <w:sz w:val="20"/>
          <w:szCs w:val="20"/>
        </w:rPr>
        <w:t xml:space="preserve"> </w:t>
      </w:r>
    </w:p>
    <w:p w:rsidR="00F153E4" w:rsidRDefault="00E652EB" w:rsidP="00F15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21590</wp:posOffset>
                </wp:positionV>
                <wp:extent cx="4838700" cy="0"/>
                <wp:effectExtent l="7620" t="8255" r="11430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E42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.7pt" to="491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1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89l49pS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sZWg02gAAAAcBAAAPAAAAZHJzL2Rvd25yZXYueG1sTI7BTsMwEETvSPyDtUhcKmqT&#10;AiohToWA3LhQQFy38ZJExOs0dtvA17NwgePTjGZesZp8r/Y0xi6whfO5AUVcB9dxY+HluTpbgooJ&#10;2WEfmCx8UoRVeXxUYO7CgZ9ov06NkhGOOVpoUxpyrWPdksc4DwOxZO9h9JgEx0a7EQ8y7nudGXOl&#10;PXYsDy0OdNdS/bHeeQuxeqVt9TWrZ+Zt0QTKtvePD2jt6cl0ewMq0ZT+yvCjL+pQitMm7NhF1VvI&#10;MnMpVQuLC1CSXy8z4c0v67LQ//3LbwAAAP//AwBQSwECLQAUAAYACAAAACEAtoM4kv4AAADhAQAA&#10;EwAAAAAAAAAAAAAAAAAAAAAAW0NvbnRlbnRfVHlwZXNdLnhtbFBLAQItABQABgAIAAAAIQA4/SH/&#10;1gAAAJQBAAALAAAAAAAAAAAAAAAAAC8BAABfcmVscy8ucmVsc1BLAQItABQABgAIAAAAIQBPlQ1p&#10;FAIAACkEAAAOAAAAAAAAAAAAAAAAAC4CAABkcnMvZTJvRG9jLnhtbFBLAQItABQABgAIAAAAIQDs&#10;ZWg02gAAAAcBAAAPAAAAAAAAAAAAAAAAAG4EAABkcnMvZG93bnJldi54bWxQSwUGAAAAAAQABADz&#10;AAAAdQUAAAAA&#10;"/>
            </w:pict>
          </mc:Fallback>
        </mc:AlternateContent>
      </w:r>
    </w:p>
    <w:p w:rsidR="003755A5" w:rsidRDefault="00941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2E270B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B23AB7" w:rsidRDefault="001756E9" w:rsidP="00B23AB7">
      <w:pPr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Contact Information:</w:t>
      </w:r>
    </w:p>
    <w:p w:rsidR="00B23AB7" w:rsidRDefault="00E652EB" w:rsidP="00B23AB7">
      <w:pPr>
        <w:jc w:val="center"/>
        <w:rPr>
          <w:lang w:val="x-none"/>
        </w:rPr>
      </w:pPr>
      <w:hyperlink r:id="rId8" w:history="1">
        <w:r w:rsidR="00B23AB7" w:rsidRPr="00063FDB">
          <w:rPr>
            <w:rStyle w:val="Hyperlink"/>
            <w:lang w:val="x-none"/>
          </w:rPr>
          <w:t>www.nist.gov/fissea</w:t>
        </w:r>
      </w:hyperlink>
    </w:p>
    <w:p w:rsidR="00AC33A7" w:rsidRDefault="00AC33A7" w:rsidP="00B23AB7">
      <w:pPr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fissea@nist.gov</w:t>
      </w:r>
    </w:p>
    <w:p w:rsidR="005407F0" w:rsidRDefault="005407F0" w:rsidP="003755A5">
      <w:pPr>
        <w:jc w:val="center"/>
        <w:rPr>
          <w:rFonts w:ascii="Arial" w:hAnsi="Arial" w:cs="Arial"/>
          <w:sz w:val="20"/>
          <w:szCs w:val="20"/>
          <w:lang w:val="en"/>
        </w:rPr>
      </w:pPr>
    </w:p>
    <w:p w:rsidR="005407F0" w:rsidRDefault="00E652EB" w:rsidP="003755A5">
      <w:pPr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69850</wp:posOffset>
                </wp:positionV>
                <wp:extent cx="5838825" cy="485775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857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F0" w:rsidRPr="002E270B" w:rsidRDefault="005407F0" w:rsidP="00C221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51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Continuing Education Units form is provided as a courtesy.  It is the responsibility of the attendee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complete and submit with their certifying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5.5pt;width:45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EVKwIAAFAEAAAOAAAAZHJzL2Uyb0RvYy54bWysVNuO0zAQfUfiHyy/07Sl3c1GTVelF4S0&#10;XKRdPsBxnMTC8RjbbVK+fsdOtlSAeEDkwfJ4xsdnzsxkdd+3ipyEdRJ0TmeTKSVCcyilrnP69enw&#10;JqXEeaZLpkCLnJ6Fo/fr169WncnEHBpQpbAEQbTLOpPTxnuTJYnjjWiZm4ARGp0V2JZ5NG2dlJZ1&#10;iN6qZD6d3iQd2NJY4MI5PN0NTrqO+FUluP9cVU54onKK3HxcbVyLsCbrFctqy0wj+UiD/QOLlkmN&#10;j16gdswzcrTyN6hWcgsOKj/h0CZQVZKLmANmM5v+ks1jw4yIuaA4zlxkcv8Pln86fbFEllg7SjRr&#10;sURPovfkHfRkHtTpjMsw6NFgmO/xOESGTJ15AP7NEQ3bhulabKyFrhGsRHazcDO5ujrguABSdB+h&#10;xGfY0UME6ivbBkAUgyA6Vul8qUygwvFwmb5N0/mSEo6+Rbq8vV3GJ1j2cttY598LaEnY5NRi5SM6&#10;Oz04H9iw7CUksgcly4NUKhq2LrbKkhPDLtnt95vDzYjursOUJl1O75bI4+8Q0/j9CaKVHttdyTan&#10;6SWIZUG2vS5jM3om1bBHykqPOgbpBhF9X/RjXQooz6iohaGtcQxx04D9QUmHLZ1T9/3IrKBEfdBY&#10;lbvZYhFmIBqL5e0cDXvtKa49THOEyqmnZNhu/TA3R2Nl3eBLQx9o2GAlKxlFDiUfWI28sW2j9uOI&#10;hbm4tmPUzx/B+hkAAP//AwBQSwMEFAAGAAgAAAAhAI73ZGjfAAAACAEAAA8AAABkcnMvZG93bnJl&#10;di54bWxMj0FPwzAMhe9I/IfISNxYOtR2W2k6TQgkJE4bHOCWNaataJwuSbeOXz9zgpNlv6fn75Xr&#10;yfbiiD50jhTMZwkIpNqZjhoF72/Pd0sQIWoyuneECs4YYF1dX5W6MO5EWzzuYiM4hEKhFbQxDoWU&#10;oW7R6jBzAxJrX85bHXn1jTRenzjc9vI+SXJpdUf8odUDPrZYf+9Gq2DxlNrNx3j4yQ+rSPLzxTfn&#10;7lWp25tp8wAi4hT/zPCLz+hQMdPejWSC6BWkGVeJfJ/zZH2VpxmIvYLlIgNZlfJ/geoCAAD//wMA&#10;UEsBAi0AFAAGAAgAAAAhALaDOJL+AAAA4QEAABMAAAAAAAAAAAAAAAAAAAAAAFtDb250ZW50X1R5&#10;cGVzXS54bWxQSwECLQAUAAYACAAAACEAOP0h/9YAAACUAQAACwAAAAAAAAAAAAAAAAAvAQAAX3Jl&#10;bHMvLnJlbHNQSwECLQAUAAYACAAAACEAT68BFSsCAABQBAAADgAAAAAAAAAAAAAAAAAuAgAAZHJz&#10;L2Uyb0RvYy54bWxQSwECLQAUAAYACAAAACEAjvdkaN8AAAAIAQAADwAAAAAAAAAAAAAAAACFBAAA&#10;ZHJzL2Rvd25yZXYueG1sUEsFBgAAAAAEAAQA8wAAAJEFAAAAAA==&#10;" fillcolor="#deeaf6">
                <v:textbox>
                  <w:txbxContent>
                    <w:p w:rsidR="005407F0" w:rsidRPr="002E270B" w:rsidRDefault="005407F0" w:rsidP="00C2218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85183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Continuing Education Units form is provided as a courtesy.  It is the responsibility of the attendee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51831">
                        <w:rPr>
                          <w:rFonts w:ascii="Arial" w:hAnsi="Arial" w:cs="Arial"/>
                          <w:sz w:val="20"/>
                          <w:szCs w:val="20"/>
                        </w:rPr>
                        <w:t>to complete and submit with their certifying authority.</w:t>
                      </w:r>
                    </w:p>
                  </w:txbxContent>
                </v:textbox>
              </v:shape>
            </w:pict>
          </mc:Fallback>
        </mc:AlternateContent>
      </w:r>
    </w:p>
    <w:p w:rsidR="005407F0" w:rsidRDefault="005407F0" w:rsidP="00C22188">
      <w:pPr>
        <w:rPr>
          <w:rFonts w:ascii="Arial" w:hAnsi="Arial" w:cs="Arial"/>
          <w:sz w:val="20"/>
          <w:szCs w:val="20"/>
          <w:lang w:val="en"/>
        </w:rPr>
      </w:pPr>
    </w:p>
    <w:sectPr w:rsidR="005407F0" w:rsidSect="005245D3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ED"/>
    <w:rsid w:val="0000188C"/>
    <w:rsid w:val="00011CBD"/>
    <w:rsid w:val="00017D7C"/>
    <w:rsid w:val="000277DF"/>
    <w:rsid w:val="000308C8"/>
    <w:rsid w:val="0004399A"/>
    <w:rsid w:val="000475BA"/>
    <w:rsid w:val="00047F31"/>
    <w:rsid w:val="00055652"/>
    <w:rsid w:val="000605A3"/>
    <w:rsid w:val="0007311F"/>
    <w:rsid w:val="00074179"/>
    <w:rsid w:val="00080303"/>
    <w:rsid w:val="000822CE"/>
    <w:rsid w:val="00091784"/>
    <w:rsid w:val="000A17F1"/>
    <w:rsid w:val="000C0F4E"/>
    <w:rsid w:val="000C7B09"/>
    <w:rsid w:val="000D0A63"/>
    <w:rsid w:val="000E1375"/>
    <w:rsid w:val="000E63D1"/>
    <w:rsid w:val="000F4FB0"/>
    <w:rsid w:val="00143E6F"/>
    <w:rsid w:val="00157CFC"/>
    <w:rsid w:val="001607DB"/>
    <w:rsid w:val="001756E9"/>
    <w:rsid w:val="00193268"/>
    <w:rsid w:val="001935CE"/>
    <w:rsid w:val="00194429"/>
    <w:rsid w:val="001A2D30"/>
    <w:rsid w:val="001A5273"/>
    <w:rsid w:val="001B6C29"/>
    <w:rsid w:val="001C4991"/>
    <w:rsid w:val="00204D5C"/>
    <w:rsid w:val="00217818"/>
    <w:rsid w:val="0024471A"/>
    <w:rsid w:val="00252AA3"/>
    <w:rsid w:val="002532AC"/>
    <w:rsid w:val="002614ED"/>
    <w:rsid w:val="00264DDB"/>
    <w:rsid w:val="002748BD"/>
    <w:rsid w:val="002807CF"/>
    <w:rsid w:val="00284E0D"/>
    <w:rsid w:val="00294A22"/>
    <w:rsid w:val="002A3D94"/>
    <w:rsid w:val="002B0B9D"/>
    <w:rsid w:val="002B2470"/>
    <w:rsid w:val="002D42FB"/>
    <w:rsid w:val="002E270B"/>
    <w:rsid w:val="002F4A0C"/>
    <w:rsid w:val="00316252"/>
    <w:rsid w:val="0032562E"/>
    <w:rsid w:val="00336E6E"/>
    <w:rsid w:val="00346D80"/>
    <w:rsid w:val="003606A2"/>
    <w:rsid w:val="00361495"/>
    <w:rsid w:val="003619EB"/>
    <w:rsid w:val="00366FB0"/>
    <w:rsid w:val="003705A4"/>
    <w:rsid w:val="00370F6C"/>
    <w:rsid w:val="00373CEA"/>
    <w:rsid w:val="003755A5"/>
    <w:rsid w:val="0039184B"/>
    <w:rsid w:val="00395F01"/>
    <w:rsid w:val="003A5388"/>
    <w:rsid w:val="003B1EC6"/>
    <w:rsid w:val="003E0949"/>
    <w:rsid w:val="003E74C6"/>
    <w:rsid w:val="003F1A81"/>
    <w:rsid w:val="00415036"/>
    <w:rsid w:val="00417923"/>
    <w:rsid w:val="004232BD"/>
    <w:rsid w:val="00455F58"/>
    <w:rsid w:val="004614A7"/>
    <w:rsid w:val="00463441"/>
    <w:rsid w:val="0046472E"/>
    <w:rsid w:val="00470B27"/>
    <w:rsid w:val="0047246D"/>
    <w:rsid w:val="0047467E"/>
    <w:rsid w:val="00481F56"/>
    <w:rsid w:val="00485D8E"/>
    <w:rsid w:val="00494E5A"/>
    <w:rsid w:val="004A209E"/>
    <w:rsid w:val="004A3689"/>
    <w:rsid w:val="004A54AB"/>
    <w:rsid w:val="004C18A5"/>
    <w:rsid w:val="004F27A0"/>
    <w:rsid w:val="004F72C4"/>
    <w:rsid w:val="00510F1F"/>
    <w:rsid w:val="005245D3"/>
    <w:rsid w:val="005407F0"/>
    <w:rsid w:val="00547A56"/>
    <w:rsid w:val="00555B7E"/>
    <w:rsid w:val="005762D3"/>
    <w:rsid w:val="00587852"/>
    <w:rsid w:val="005B59FF"/>
    <w:rsid w:val="005B727B"/>
    <w:rsid w:val="005D768E"/>
    <w:rsid w:val="005F3142"/>
    <w:rsid w:val="005F31CE"/>
    <w:rsid w:val="006170AE"/>
    <w:rsid w:val="006456A3"/>
    <w:rsid w:val="006511A3"/>
    <w:rsid w:val="00684C10"/>
    <w:rsid w:val="0069123D"/>
    <w:rsid w:val="006A2F40"/>
    <w:rsid w:val="006B1276"/>
    <w:rsid w:val="006C5455"/>
    <w:rsid w:val="006E4381"/>
    <w:rsid w:val="00703C5C"/>
    <w:rsid w:val="007218B1"/>
    <w:rsid w:val="007367F8"/>
    <w:rsid w:val="00761B98"/>
    <w:rsid w:val="00770775"/>
    <w:rsid w:val="00787D36"/>
    <w:rsid w:val="007A525D"/>
    <w:rsid w:val="007B0293"/>
    <w:rsid w:val="007C2BDC"/>
    <w:rsid w:val="007D2709"/>
    <w:rsid w:val="008213D2"/>
    <w:rsid w:val="00824DA3"/>
    <w:rsid w:val="0084622A"/>
    <w:rsid w:val="00884627"/>
    <w:rsid w:val="008958C7"/>
    <w:rsid w:val="008B43B6"/>
    <w:rsid w:val="008C04F7"/>
    <w:rsid w:val="008D0BEA"/>
    <w:rsid w:val="008D511D"/>
    <w:rsid w:val="008F20C4"/>
    <w:rsid w:val="00911DC2"/>
    <w:rsid w:val="00914872"/>
    <w:rsid w:val="00920E02"/>
    <w:rsid w:val="00930D22"/>
    <w:rsid w:val="00935B37"/>
    <w:rsid w:val="00936275"/>
    <w:rsid w:val="009416E8"/>
    <w:rsid w:val="0095718A"/>
    <w:rsid w:val="009576E1"/>
    <w:rsid w:val="009639A5"/>
    <w:rsid w:val="009770E2"/>
    <w:rsid w:val="009920E6"/>
    <w:rsid w:val="00996AE8"/>
    <w:rsid w:val="009B4260"/>
    <w:rsid w:val="009C5F83"/>
    <w:rsid w:val="009F63E0"/>
    <w:rsid w:val="00A1659C"/>
    <w:rsid w:val="00A2009E"/>
    <w:rsid w:val="00A562E3"/>
    <w:rsid w:val="00A67411"/>
    <w:rsid w:val="00A74E92"/>
    <w:rsid w:val="00A94901"/>
    <w:rsid w:val="00AA2929"/>
    <w:rsid w:val="00AA34DB"/>
    <w:rsid w:val="00AC0952"/>
    <w:rsid w:val="00AC33A7"/>
    <w:rsid w:val="00AC638D"/>
    <w:rsid w:val="00AC7337"/>
    <w:rsid w:val="00AD1F54"/>
    <w:rsid w:val="00AD4E58"/>
    <w:rsid w:val="00AD5428"/>
    <w:rsid w:val="00AE18CC"/>
    <w:rsid w:val="00AE3EAF"/>
    <w:rsid w:val="00B159E8"/>
    <w:rsid w:val="00B211A2"/>
    <w:rsid w:val="00B23AB7"/>
    <w:rsid w:val="00B3266A"/>
    <w:rsid w:val="00B340E4"/>
    <w:rsid w:val="00B61741"/>
    <w:rsid w:val="00B67A4E"/>
    <w:rsid w:val="00B75A69"/>
    <w:rsid w:val="00B86ECD"/>
    <w:rsid w:val="00BB054B"/>
    <w:rsid w:val="00BB3A79"/>
    <w:rsid w:val="00BB7108"/>
    <w:rsid w:val="00BC2497"/>
    <w:rsid w:val="00BD056F"/>
    <w:rsid w:val="00BD2369"/>
    <w:rsid w:val="00BD5094"/>
    <w:rsid w:val="00BE2B00"/>
    <w:rsid w:val="00C057CE"/>
    <w:rsid w:val="00C1004A"/>
    <w:rsid w:val="00C107AB"/>
    <w:rsid w:val="00C1266A"/>
    <w:rsid w:val="00C22188"/>
    <w:rsid w:val="00C37C87"/>
    <w:rsid w:val="00C6196D"/>
    <w:rsid w:val="00C7041A"/>
    <w:rsid w:val="00C74017"/>
    <w:rsid w:val="00C858D3"/>
    <w:rsid w:val="00C94E73"/>
    <w:rsid w:val="00CB3C59"/>
    <w:rsid w:val="00CB58E8"/>
    <w:rsid w:val="00CC1439"/>
    <w:rsid w:val="00CC3FD8"/>
    <w:rsid w:val="00CD041D"/>
    <w:rsid w:val="00CF5891"/>
    <w:rsid w:val="00CF6F64"/>
    <w:rsid w:val="00CF71E6"/>
    <w:rsid w:val="00D27F37"/>
    <w:rsid w:val="00D37C04"/>
    <w:rsid w:val="00D40271"/>
    <w:rsid w:val="00D45785"/>
    <w:rsid w:val="00D60048"/>
    <w:rsid w:val="00DB26C6"/>
    <w:rsid w:val="00DC699C"/>
    <w:rsid w:val="00DE118A"/>
    <w:rsid w:val="00E00144"/>
    <w:rsid w:val="00E00E89"/>
    <w:rsid w:val="00E52011"/>
    <w:rsid w:val="00E652EB"/>
    <w:rsid w:val="00E661DD"/>
    <w:rsid w:val="00E663EE"/>
    <w:rsid w:val="00E66CF4"/>
    <w:rsid w:val="00E74D7D"/>
    <w:rsid w:val="00E8513C"/>
    <w:rsid w:val="00E95B9B"/>
    <w:rsid w:val="00E970A3"/>
    <w:rsid w:val="00EA559E"/>
    <w:rsid w:val="00EB718B"/>
    <w:rsid w:val="00EC6440"/>
    <w:rsid w:val="00ED0A88"/>
    <w:rsid w:val="00F127E5"/>
    <w:rsid w:val="00F153E4"/>
    <w:rsid w:val="00F3591B"/>
    <w:rsid w:val="00F469E5"/>
    <w:rsid w:val="00F500FB"/>
    <w:rsid w:val="00F55195"/>
    <w:rsid w:val="00F66DE3"/>
    <w:rsid w:val="00F77051"/>
    <w:rsid w:val="00F7788F"/>
    <w:rsid w:val="00F83920"/>
    <w:rsid w:val="00F967A7"/>
    <w:rsid w:val="00FB2199"/>
    <w:rsid w:val="00FB5867"/>
    <w:rsid w:val="00FB6C2E"/>
    <w:rsid w:val="00FC112C"/>
    <w:rsid w:val="00FC1919"/>
    <w:rsid w:val="00FC1F0A"/>
    <w:rsid w:val="00FC3F29"/>
    <w:rsid w:val="00FE1C6E"/>
    <w:rsid w:val="00FE2137"/>
    <w:rsid w:val="00FE68DA"/>
    <w:rsid w:val="00FE7344"/>
    <w:rsid w:val="00FF0A8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9DA25C1"/>
  <w15:chartTrackingRefBased/>
  <w15:docId w15:val="{9257C28F-6FF8-4B3B-BEA8-CA081F2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49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1DD"/>
    <w:rPr>
      <w:rFonts w:ascii="Tahoma" w:hAnsi="Tahoma" w:cs="Tahoma"/>
      <w:sz w:val="16"/>
      <w:szCs w:val="16"/>
    </w:rPr>
  </w:style>
  <w:style w:type="character" w:styleId="Hyperlink">
    <w:name w:val="Hyperlink"/>
    <w:rsid w:val="001756E9"/>
    <w:rPr>
      <w:color w:val="0000FF"/>
      <w:u w:val="single"/>
    </w:rPr>
  </w:style>
  <w:style w:type="character" w:styleId="FollowedHyperlink">
    <w:name w:val="FollowedHyperlink"/>
    <w:rsid w:val="000C0F4E"/>
    <w:rPr>
      <w:color w:val="800080"/>
      <w:u w:val="single"/>
    </w:rPr>
  </w:style>
  <w:style w:type="character" w:customStyle="1" w:styleId="ComputerSecurityDivision">
    <w:name w:val="Computer Security Division"/>
    <w:semiHidden/>
    <w:rsid w:val="0007311F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017D7C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270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D2709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B2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fiss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vhq5H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</vt:lpstr>
    </vt:vector>
  </TitlesOfParts>
  <Company>NIST</Company>
  <LinksUpToDate>false</LinksUpToDate>
  <CharactersWithSpaces>2191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http://www.nist.gov/fissea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https://goo.gl/vhq5HN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</dc:title>
  <dc:subject/>
  <dc:creator>Dave</dc:creator>
  <cp:keywords/>
  <cp:lastModifiedBy>Startsman, Karen M. (Fed)</cp:lastModifiedBy>
  <cp:revision>2</cp:revision>
  <cp:lastPrinted>2019-06-27T14:49:00Z</cp:lastPrinted>
  <dcterms:created xsi:type="dcterms:W3CDTF">2019-06-27T14:53:00Z</dcterms:created>
  <dcterms:modified xsi:type="dcterms:W3CDTF">2019-06-27T14:53:00Z</dcterms:modified>
</cp:coreProperties>
</file>