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14" w:rsidRDefault="005A2C14" w:rsidP="005A2C14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Robotic Disassembly/Assembly NIST Task board 3 BENCHMARK</w:t>
      </w:r>
    </w:p>
    <w:p w:rsidR="00205435" w:rsidRDefault="002241C7">
      <w:pPr>
        <w:rPr>
          <w:sz w:val="22"/>
          <w:szCs w:val="22"/>
        </w:rPr>
      </w:pPr>
      <w:r>
        <w:t xml:space="preserve"> </w:t>
      </w:r>
    </w:p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7141"/>
      </w:tblGrid>
      <w:tr w:rsidR="00502196" w:rsidTr="00E35A28">
        <w:trPr>
          <w:trHeight w:val="40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96" w:rsidRDefault="00502196" w:rsidP="00502196">
            <w:r>
              <w:t>Reference No / Version</w:t>
            </w:r>
          </w:p>
          <w:p w:rsidR="00502196" w:rsidRDefault="00502196" w:rsidP="00502196"/>
          <w:p w:rsidR="00502196" w:rsidRDefault="00502196" w:rsidP="00502196">
            <w:r>
              <w:t>URL</w:t>
            </w:r>
          </w:p>
          <w:p w:rsidR="00502196" w:rsidRDefault="00502196" w:rsidP="00502196"/>
          <w:p w:rsidR="00502196" w:rsidRDefault="00502196">
            <w:r>
              <w:t xml:space="preserve">Authors </w:t>
            </w:r>
          </w:p>
          <w:p w:rsidR="00502196" w:rsidRDefault="00502196" w:rsidP="00E35A28"/>
          <w:p w:rsidR="00502196" w:rsidRDefault="00502196" w:rsidP="00E35A28">
            <w:r>
              <w:t xml:space="preserve">Institution 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196" w:rsidRDefault="00502196" w:rsidP="00502196">
            <w:r w:rsidRPr="00F25B09">
              <w:t>RAL-SI-2020-B</w:t>
            </w:r>
            <w:r>
              <w:t>-3</w:t>
            </w:r>
            <w:r w:rsidR="0082102B">
              <w:t xml:space="preserve"> </w:t>
            </w:r>
            <w:r w:rsidRPr="00F25B09">
              <w:t>[</w:t>
            </w:r>
            <w:r w:rsidRPr="009A73A8">
              <w:t>Benchmarking Protocols for Evaluating Small Parts Robotic Assembly Systems</w:t>
            </w:r>
            <w:r w:rsidRPr="00F25B09">
              <w:t>]-V1.0</w:t>
            </w:r>
          </w:p>
        </w:tc>
      </w:tr>
      <w:tr w:rsidR="00502196" w:rsidTr="00E35A28">
        <w:trPr>
          <w:trHeight w:val="40"/>
        </w:trPr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96" w:rsidRDefault="00502196" w:rsidP="00E35A28"/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196" w:rsidRPr="00F25B09" w:rsidRDefault="00BD4FBF" w:rsidP="00502196">
            <w:hyperlink r:id="rId5" w:history="1">
              <w:r w:rsidR="00502196">
                <w:rPr>
                  <w:rStyle w:val="Hyperlink"/>
                </w:rPr>
                <w:t>https://www.nist.gov/el/intelligent-systems-division-73500/robotic-grasping-and-manipulation-assembly/assembly</w:t>
              </w:r>
            </w:hyperlink>
          </w:p>
        </w:tc>
      </w:tr>
      <w:tr w:rsidR="00502196" w:rsidTr="00E35A28"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96" w:rsidRDefault="00502196" w:rsidP="00E35A28"/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196" w:rsidRDefault="00502196" w:rsidP="009A73A8">
            <w:proofErr w:type="spellStart"/>
            <w:r>
              <w:t>Kenneth~Kimble</w:t>
            </w:r>
            <w:proofErr w:type="spellEnd"/>
            <w:r>
              <w:t xml:space="preserve">, </w:t>
            </w:r>
            <w:proofErr w:type="spellStart"/>
            <w:r>
              <w:t>Karl~Van~Wyk</w:t>
            </w:r>
            <w:proofErr w:type="spellEnd"/>
            <w:r>
              <w:t xml:space="preserve">, </w:t>
            </w:r>
            <w:proofErr w:type="spellStart"/>
            <w:r>
              <w:t>Joe~Falco</w:t>
            </w:r>
            <w:proofErr w:type="spellEnd"/>
            <w:r>
              <w:t xml:space="preserve">, </w:t>
            </w:r>
            <w:proofErr w:type="spellStart"/>
            <w:r>
              <w:t>Elena~Messina</w:t>
            </w:r>
            <w:proofErr w:type="spellEnd"/>
            <w:r>
              <w:t xml:space="preserve">, </w:t>
            </w:r>
            <w:proofErr w:type="spellStart"/>
            <w:r>
              <w:t>Yu~Sun</w:t>
            </w:r>
            <w:proofErr w:type="spellEnd"/>
            <w:r>
              <w:t xml:space="preserve">, Mizuho Shibata, </w:t>
            </w:r>
            <w:proofErr w:type="spellStart"/>
            <w:r>
              <w:t>Wataru</w:t>
            </w:r>
            <w:proofErr w:type="spellEnd"/>
            <w:r>
              <w:t xml:space="preserve"> </w:t>
            </w:r>
            <w:proofErr w:type="spellStart"/>
            <w:r>
              <w:t>Uemura</w:t>
            </w:r>
            <w:proofErr w:type="spellEnd"/>
            <w:r>
              <w:t xml:space="preserve">, </w:t>
            </w:r>
            <w:proofErr w:type="spellStart"/>
            <w:r>
              <w:t>Yasuyoshi~Yokokohji</w:t>
            </w:r>
            <w:proofErr w:type="spellEnd"/>
          </w:p>
        </w:tc>
      </w:tr>
      <w:tr w:rsidR="00502196" w:rsidTr="00E35A28">
        <w:tc>
          <w:tcPr>
            <w:tcW w:w="2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196" w:rsidRDefault="00502196"/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196" w:rsidRDefault="00502196">
            <w:r>
              <w:t xml:space="preserve">National Institute of Standards and Technology, </w:t>
            </w:r>
            <w:r w:rsidRPr="009A73A8">
              <w:t>University of South Florida (USF)</w:t>
            </w:r>
            <w:r>
              <w:t xml:space="preserve">, </w:t>
            </w:r>
            <w:proofErr w:type="spellStart"/>
            <w:r w:rsidRPr="009A73A8">
              <w:t>Kindai</w:t>
            </w:r>
            <w:proofErr w:type="spellEnd"/>
            <w:r w:rsidRPr="009A73A8">
              <w:t xml:space="preserve"> University</w:t>
            </w:r>
            <w:r>
              <w:t xml:space="preserve">, </w:t>
            </w:r>
            <w:proofErr w:type="spellStart"/>
            <w:r w:rsidRPr="009A73A8">
              <w:t>Ryukoku</w:t>
            </w:r>
            <w:proofErr w:type="spellEnd"/>
            <w:r w:rsidRPr="009A73A8">
              <w:t xml:space="preserve"> University</w:t>
            </w:r>
            <w:r>
              <w:t xml:space="preserve">, </w:t>
            </w:r>
            <w:r w:rsidRPr="009A73A8">
              <w:t>Kobe University</w:t>
            </w:r>
          </w:p>
        </w:tc>
      </w:tr>
      <w:tr w:rsidR="00205435" w:rsidTr="005A2C14"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96" w:rsidRDefault="002241C7">
            <w:r>
              <w:t>Contact information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C7" w:rsidRDefault="00BD4FBF">
            <w:hyperlink r:id="rId6" w:history="1">
              <w:r w:rsidR="00F25B09" w:rsidRPr="006552DF">
                <w:rPr>
                  <w:rStyle w:val="Hyperlink"/>
                </w:rPr>
                <w:t>Joseph.falco@nist.gov</w:t>
              </w:r>
            </w:hyperlink>
            <w:r w:rsidR="002241C7">
              <w:t xml:space="preserve">, </w:t>
            </w:r>
            <w:hyperlink r:id="rId7" w:history="1">
              <w:r w:rsidR="002241C7" w:rsidRPr="006552DF">
                <w:rPr>
                  <w:rStyle w:val="Hyperlink"/>
                </w:rPr>
                <w:t>Kenneth.kimble@nist.gov</w:t>
              </w:r>
            </w:hyperlink>
          </w:p>
        </w:tc>
      </w:tr>
      <w:tr w:rsidR="00205435" w:rsidTr="005A2C14">
        <w:trPr>
          <w:trHeight w:val="76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35" w:rsidRDefault="002241C7">
            <w:r>
              <w:t>Adopted Protocol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29A" w:rsidRDefault="009E129A" w:rsidP="005A2C14">
            <w:r w:rsidRPr="00F25B09">
              <w:t>RAL-SI-2020-</w:t>
            </w:r>
            <w:r>
              <w:t xml:space="preserve">P </w:t>
            </w:r>
            <w:r w:rsidRPr="00F25B09">
              <w:t>[</w:t>
            </w:r>
            <w:r w:rsidRPr="009A73A8">
              <w:t>Benchmarking Protocols for Evaluating Small Parts Robotic Assembly Systems</w:t>
            </w:r>
            <w:r w:rsidRPr="00F25B09">
              <w:t>]-V1.0</w:t>
            </w:r>
          </w:p>
          <w:p w:rsidR="005A2C14" w:rsidRDefault="005A2C14" w:rsidP="005A2C14">
            <w:pPr>
              <w:rPr>
                <w:sz w:val="20"/>
                <w:szCs w:val="20"/>
                <w:vertAlign w:val="superscript"/>
              </w:rPr>
            </w:pPr>
            <w:r w:rsidRPr="00EA0507">
              <w:rPr>
                <w:sz w:val="20"/>
                <w:szCs w:val="20"/>
              </w:rPr>
              <w:br/>
            </w:r>
            <w:r w:rsidRPr="00FE69FA">
              <w:rPr>
                <w:sz w:val="20"/>
                <w:szCs w:val="20"/>
              </w:rPr>
              <w:t>Kenneth Kimble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Karl Van Wyk</w:t>
            </w:r>
            <w:r w:rsidRPr="00FE69FA">
              <w:rPr>
                <w:sz w:val="20"/>
                <w:szCs w:val="20"/>
                <w:vertAlign w:val="superscript"/>
              </w:rPr>
              <w:t>2</w:t>
            </w:r>
            <w:r w:rsidRPr="00FE69FA">
              <w:rPr>
                <w:sz w:val="20"/>
                <w:szCs w:val="20"/>
              </w:rPr>
              <w:t>, Joe Falco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Elena Messina</w:t>
            </w:r>
            <w:r w:rsidRPr="00FE69FA">
              <w:rPr>
                <w:sz w:val="20"/>
                <w:szCs w:val="20"/>
                <w:vertAlign w:val="superscript"/>
              </w:rPr>
              <w:t>1</w:t>
            </w:r>
            <w:r w:rsidRPr="00FE69FA">
              <w:rPr>
                <w:sz w:val="20"/>
                <w:szCs w:val="20"/>
              </w:rPr>
              <w:t>, Yu Sun</w:t>
            </w:r>
            <w:r w:rsidRPr="00FE69FA">
              <w:rPr>
                <w:sz w:val="20"/>
                <w:szCs w:val="20"/>
                <w:vertAlign w:val="superscript"/>
              </w:rPr>
              <w:t>3</w:t>
            </w:r>
            <w:r w:rsidRPr="00FE69FA">
              <w:rPr>
                <w:sz w:val="20"/>
                <w:szCs w:val="20"/>
              </w:rPr>
              <w:t>, Mizuho Shibata</w:t>
            </w:r>
            <w:r w:rsidRPr="00FE69FA">
              <w:rPr>
                <w:sz w:val="20"/>
                <w:szCs w:val="20"/>
                <w:vertAlign w:val="superscript"/>
              </w:rPr>
              <w:t>4</w:t>
            </w:r>
            <w:r w:rsidRPr="00FE69FA">
              <w:rPr>
                <w:sz w:val="20"/>
                <w:szCs w:val="20"/>
              </w:rPr>
              <w:t>, Wataru Uemura</w:t>
            </w:r>
            <w:r w:rsidRPr="00FE69FA">
              <w:rPr>
                <w:sz w:val="20"/>
                <w:szCs w:val="20"/>
                <w:vertAlign w:val="superscript"/>
              </w:rPr>
              <w:t>5</w:t>
            </w:r>
            <w:r w:rsidRPr="00FE69FA">
              <w:rPr>
                <w:sz w:val="20"/>
                <w:szCs w:val="20"/>
              </w:rPr>
              <w:t>, Yasuyoshi Yokokohji</w:t>
            </w:r>
            <w:r w:rsidRPr="00FE69FA">
              <w:rPr>
                <w:sz w:val="20"/>
                <w:szCs w:val="20"/>
                <w:vertAlign w:val="superscript"/>
              </w:rPr>
              <w:t>6</w:t>
            </w:r>
          </w:p>
          <w:p w:rsidR="005A2C14" w:rsidRPr="00EA0507" w:rsidRDefault="005A2C14" w:rsidP="005A2C14">
            <w:pPr>
              <w:rPr>
                <w:sz w:val="20"/>
                <w:szCs w:val="20"/>
                <w:vertAlign w:val="superscript"/>
              </w:rPr>
            </w:pPr>
          </w:p>
          <w:p w:rsidR="00205435" w:rsidRPr="009E129A" w:rsidRDefault="005A2C14" w:rsidP="005A2C14">
            <w:pPr>
              <w:rPr>
                <w:sz w:val="20"/>
                <w:szCs w:val="20"/>
              </w:rPr>
            </w:pPr>
            <w:r w:rsidRPr="00702E9C">
              <w:rPr>
                <w:sz w:val="20"/>
                <w:szCs w:val="20"/>
                <w:vertAlign w:val="superscript"/>
              </w:rPr>
              <w:t>1</w:t>
            </w:r>
            <w:r w:rsidRPr="00702E9C">
              <w:rPr>
                <w:sz w:val="20"/>
                <w:szCs w:val="20"/>
              </w:rPr>
              <w:t xml:space="preserve">National Institute of Standards and Technology (NIST), </w:t>
            </w:r>
            <w:r w:rsidRPr="00702E9C">
              <w:rPr>
                <w:sz w:val="20"/>
                <w:szCs w:val="20"/>
                <w:vertAlign w:val="superscript"/>
              </w:rPr>
              <w:t>2</w:t>
            </w:r>
            <w:r w:rsidRPr="00702E9C">
              <w:rPr>
                <w:sz w:val="20"/>
                <w:szCs w:val="20"/>
              </w:rPr>
              <w:t xml:space="preserve">NVIDIA, </w:t>
            </w:r>
            <w:r w:rsidRPr="00702E9C">
              <w:rPr>
                <w:sz w:val="20"/>
                <w:szCs w:val="20"/>
                <w:vertAlign w:val="superscript"/>
              </w:rPr>
              <w:t>3</w:t>
            </w:r>
            <w:r w:rsidRPr="00702E9C">
              <w:rPr>
                <w:sz w:val="20"/>
                <w:szCs w:val="20"/>
              </w:rPr>
              <w:t xml:space="preserve">University of South Florida, </w:t>
            </w:r>
            <w:r w:rsidRPr="00702E9C">
              <w:rPr>
                <w:sz w:val="20"/>
                <w:szCs w:val="20"/>
                <w:vertAlign w:val="superscript"/>
              </w:rPr>
              <w:t>4</w:t>
            </w:r>
            <w:r w:rsidRPr="00702E9C">
              <w:rPr>
                <w:sz w:val="20"/>
                <w:szCs w:val="20"/>
              </w:rPr>
              <w:t xml:space="preserve">Kindai University, </w:t>
            </w:r>
            <w:r w:rsidRPr="00702E9C">
              <w:rPr>
                <w:sz w:val="20"/>
                <w:szCs w:val="20"/>
                <w:vertAlign w:val="superscript"/>
              </w:rPr>
              <w:t>5</w:t>
            </w:r>
            <w:r w:rsidRPr="00702E9C">
              <w:rPr>
                <w:sz w:val="20"/>
                <w:szCs w:val="20"/>
              </w:rPr>
              <w:t xml:space="preserve">Ryukoku University, </w:t>
            </w:r>
            <w:r w:rsidRPr="00702E9C">
              <w:rPr>
                <w:sz w:val="20"/>
                <w:szCs w:val="20"/>
                <w:vertAlign w:val="superscript"/>
              </w:rPr>
              <w:t>6</w:t>
            </w:r>
            <w:r w:rsidRPr="00702E9C">
              <w:rPr>
                <w:sz w:val="20"/>
                <w:szCs w:val="20"/>
              </w:rPr>
              <w:t xml:space="preserve">Kobe University </w:t>
            </w:r>
          </w:p>
        </w:tc>
      </w:tr>
      <w:tr w:rsidR="00205435" w:rsidTr="005A2C14">
        <w:trPr>
          <w:trHeight w:val="62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35" w:rsidRDefault="002241C7">
            <w:r>
              <w:t>Scoring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09" w:rsidRDefault="00F25B09"/>
          <w:tbl>
            <w:tblPr>
              <w:tblW w:w="6000" w:type="dxa"/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540"/>
              <w:gridCol w:w="1444"/>
              <w:gridCol w:w="805"/>
              <w:gridCol w:w="1224"/>
            </w:tblGrid>
            <w:tr w:rsidR="009A73A8" w:rsidTr="0063697F">
              <w:trPr>
                <w:trHeight w:val="320"/>
              </w:trPr>
              <w:tc>
                <w:tcPr>
                  <w:tcW w:w="47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Disassembly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Cable type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Qty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Disassemble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</w:t>
                  </w:r>
                  <w:r w:rsidR="0063697F">
                    <w:rPr>
                      <w:rFonts w:ascii="Calibri" w:hAnsi="Calibri"/>
                    </w:rPr>
                    <w:t>*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73A8" w:rsidRDefault="0049378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Sub-</w:t>
                  </w:r>
                  <w:r w:rsidR="009A73A8">
                    <w:rPr>
                      <w:rFonts w:ascii="Calibri" w:hAnsi="Calibri"/>
                    </w:rPr>
                    <w:t>Total</w:t>
                  </w: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Route Flexible cable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Route Stiff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Route Flat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Place/Clip Flexible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Place/Clip Stiff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63697F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Place/Clip Flat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Flexible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Stiff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Flat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 Flexible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63697F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 Stiff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9A73A8" w:rsidTr="00493788">
              <w:trPr>
                <w:trHeight w:val="320"/>
              </w:trPr>
              <w:tc>
                <w:tcPr>
                  <w:tcW w:w="19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 Flat cable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  <w:r w:rsidR="0063697F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9A73A8" w:rsidRDefault="009A73A8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63697F" w:rsidTr="00493788">
              <w:trPr>
                <w:trHeight w:val="340"/>
              </w:trPr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97F" w:rsidRPr="0063697F" w:rsidRDefault="0063697F" w:rsidP="0063697F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*Place in Kit Tray</w:t>
                  </w:r>
                </w:p>
              </w:tc>
              <w:tc>
                <w:tcPr>
                  <w:tcW w:w="27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697F" w:rsidRDefault="0063697F" w:rsidP="009A73A8">
                  <w:r>
                    <w:t>Note: Max Score = 129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97F" w:rsidRDefault="0063697F" w:rsidP="009A73A8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:rsidR="009A73A8" w:rsidRDefault="009A73A8"/>
          <w:tbl>
            <w:tblPr>
              <w:tblW w:w="5767" w:type="dxa"/>
              <w:tblLayout w:type="fixed"/>
              <w:tblLook w:val="04A0" w:firstRow="1" w:lastRow="0" w:firstColumn="1" w:lastColumn="0" w:noHBand="0" w:noVBand="1"/>
            </w:tblPr>
            <w:tblGrid>
              <w:gridCol w:w="1807"/>
              <w:gridCol w:w="630"/>
              <w:gridCol w:w="1080"/>
              <w:gridCol w:w="1170"/>
              <w:gridCol w:w="1080"/>
            </w:tblGrid>
            <w:tr w:rsidR="000261B9" w:rsidTr="000261B9">
              <w:trPr>
                <w:trHeight w:val="320"/>
              </w:trPr>
              <w:tc>
                <w:tcPr>
                  <w:tcW w:w="46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Assembly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1B9" w:rsidRDefault="000261B9" w:rsidP="009A73A8"/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Description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Qty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Task 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Task 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61B9" w:rsidRDefault="00493788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Sub</w:t>
                  </w:r>
                  <w:r w:rsidR="000F78D7">
                    <w:rPr>
                      <w:rFonts w:ascii="Calibri" w:hAnsi="Calibri"/>
                    </w:rPr>
                    <w:t>-</w:t>
                  </w:r>
                  <w:r w:rsidR="000261B9">
                    <w:rPr>
                      <w:rFonts w:ascii="Calibri" w:hAnsi="Calibri"/>
                    </w:rPr>
                    <w:t>Total</w:t>
                  </w: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Routed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Route Flexible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Route Stiff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Route Flat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Placed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Clipped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Place/Clip Flexible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Place/Clip Stiff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Place/Clip Flat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E4D6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Threaded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Through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Flexible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Stiff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Thread Flat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Inserted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Seated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 </w:t>
                  </w: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 Flexible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493788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0261B9" w:rsidTr="000261B9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 Stiff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493788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0261B9" w:rsidTr="00493788">
              <w:trPr>
                <w:trHeight w:val="320"/>
              </w:trPr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Insert Flat cable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9A73A8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  <w:r w:rsidR="00493788">
                    <w:rPr>
                      <w:rFonts w:ascii="Calibri" w:hAnsi="Calibri"/>
                    </w:rPr>
                    <w:t xml:space="preserve"> ea.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:rsidR="000261B9" w:rsidRDefault="000261B9" w:rsidP="00493788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493788" w:rsidTr="00493788">
              <w:trPr>
                <w:trHeight w:val="340"/>
              </w:trPr>
              <w:tc>
                <w:tcPr>
                  <w:tcW w:w="46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788" w:rsidRDefault="00493788" w:rsidP="00493788">
                  <w:pPr>
                    <w:jc w:val="right"/>
                  </w:pPr>
                  <w:r>
                    <w:t>Note: Max Score = 198                     Total Sore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93788" w:rsidRDefault="00493788" w:rsidP="009A73A8">
                  <w:pPr>
                    <w:jc w:val="right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</w:tbl>
          <w:p w:rsidR="00F25B09" w:rsidRDefault="00F25B09" w:rsidP="00F25B09"/>
          <w:p w:rsidR="005A2C14" w:rsidRDefault="005A2C14" w:rsidP="005A2C14">
            <w:r>
              <w:t>Example of a fully assembled task board. Corresponds to the set-up just prior to the disassembly task or an assembly trial with 100% completion.</w:t>
            </w:r>
          </w:p>
          <w:p w:rsidR="005A2C14" w:rsidRDefault="005A2C14" w:rsidP="005A2C14">
            <w:r>
              <w:rPr>
                <w:noProof/>
              </w:rPr>
              <w:drawing>
                <wp:inline distT="0" distB="0" distL="0" distR="0" wp14:anchorId="2093EA7C" wp14:editId="65974859">
                  <wp:extent cx="1671782" cy="1702742"/>
                  <wp:effectExtent l="0" t="0" r="5080" b="0"/>
                  <wp:docPr id="2" name="Picture 2" descr="A picture containing wall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sk_board_3_complete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43" cy="1719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2C14" w:rsidRPr="00F25B09" w:rsidRDefault="005A2C14" w:rsidP="00F25B09"/>
        </w:tc>
      </w:tr>
      <w:tr w:rsidR="00205435" w:rsidTr="005A2C14">
        <w:trPr>
          <w:trHeight w:val="98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35" w:rsidRDefault="002241C7">
            <w:r>
              <w:t>Details of Setup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C14" w:rsidRPr="005A2C14" w:rsidRDefault="005A2C14" w:rsidP="005A2C14">
            <w:pPr>
              <w:tabs>
                <w:tab w:val="left" w:pos="1964"/>
              </w:tabs>
            </w:pPr>
            <w:r>
              <w:rPr>
                <w:sz w:val="20"/>
                <w:szCs w:val="20"/>
              </w:rPr>
              <w:t>Describe your system design including robots and end-effector technologies used, perception type and how it is used to localize board, kit and components, use of CAD.  Also describe all tools used with end-effectors.</w:t>
            </w:r>
          </w:p>
        </w:tc>
      </w:tr>
      <w:tr w:rsidR="00205435" w:rsidTr="005A2C14">
        <w:trPr>
          <w:trHeight w:val="1140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35" w:rsidRDefault="002241C7">
            <w:r>
              <w:t>Results to Submit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C14" w:rsidRDefault="005A2C14" w:rsidP="005A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Submit scoresheets and a summary of results over 32 trials to include analysis of </w:t>
            </w:r>
            <w:r w:rsidRPr="005D679E">
              <w:rPr>
                <w:sz w:val="20"/>
                <w:szCs w:val="20"/>
              </w:rPr>
              <w:t>speed</w:t>
            </w:r>
            <w:r>
              <w:rPr>
                <w:sz w:val="20"/>
                <w:szCs w:val="20"/>
              </w:rPr>
              <w:t xml:space="preserve">, completion, and </w:t>
            </w:r>
            <w:r w:rsidRPr="005D679E">
              <w:rPr>
                <w:sz w:val="20"/>
                <w:szCs w:val="20"/>
              </w:rPr>
              <w:t xml:space="preserve">reliability. </w:t>
            </w:r>
            <w:r>
              <w:rPr>
                <w:sz w:val="20"/>
                <w:szCs w:val="20"/>
              </w:rPr>
              <w:t xml:space="preserve">Make notes in the summary of the incomplete/failed tasks and the reasons for the failure. </w:t>
            </w:r>
            <w:r w:rsidRPr="005D679E">
              <w:rPr>
                <w:sz w:val="20"/>
                <w:szCs w:val="20"/>
              </w:rPr>
              <w:t xml:space="preserve">Speed is measured as the completion time of a task </w:t>
            </w:r>
            <w:r>
              <w:rPr>
                <w:sz w:val="20"/>
                <w:szCs w:val="20"/>
              </w:rPr>
              <w:t>board</w:t>
            </w:r>
            <w:r w:rsidRPr="005D679E">
              <w:rPr>
                <w:sz w:val="20"/>
                <w:szCs w:val="20"/>
              </w:rPr>
              <w:t xml:space="preserve"> as</w:t>
            </w:r>
            <w:r>
              <w:rPr>
                <w:sz w:val="20"/>
                <w:szCs w:val="20"/>
              </w:rPr>
              <w:t>:</w:t>
            </w:r>
          </w:p>
          <w:p w:rsidR="005A2C14" w:rsidRDefault="005A2C14" w:rsidP="005A2C14">
            <w:pPr>
              <w:ind w:right="-348"/>
              <w:rPr>
                <w:sz w:val="20"/>
                <w:szCs w:val="20"/>
              </w:rPr>
            </w:pPr>
          </w:p>
          <w:p w:rsidR="005A2C14" w:rsidRDefault="005A2C14" w:rsidP="005A2C14">
            <w:pPr>
              <w:jc w:val="center"/>
              <w:rPr>
                <w:sz w:val="20"/>
                <w:szCs w:val="20"/>
              </w:rPr>
            </w:pP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taskboard</w:t>
            </w:r>
            <w:proofErr w:type="spellEnd"/>
            <w:r w:rsidRPr="005D679E">
              <w:rPr>
                <w:sz w:val="20"/>
                <w:szCs w:val="20"/>
              </w:rPr>
              <w:t xml:space="preserve"> =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finish</w:t>
            </w:r>
            <w:proofErr w:type="spellEnd"/>
            <w:r w:rsidRPr="005D679E">
              <w:rPr>
                <w:sz w:val="20"/>
                <w:szCs w:val="20"/>
              </w:rPr>
              <w:t xml:space="preserve"> − </w:t>
            </w:r>
            <w:proofErr w:type="spellStart"/>
            <w:r w:rsidRPr="005D679E">
              <w:rPr>
                <w:sz w:val="20"/>
                <w:szCs w:val="20"/>
              </w:rPr>
              <w:t>T</w:t>
            </w:r>
            <w:r w:rsidRPr="005D679E">
              <w:rPr>
                <w:sz w:val="20"/>
                <w:szCs w:val="20"/>
                <w:vertAlign w:val="subscript"/>
              </w:rPr>
              <w:t>start</w:t>
            </w:r>
            <w:proofErr w:type="spellEnd"/>
            <w:r w:rsidRPr="005D679E">
              <w:rPr>
                <w:sz w:val="20"/>
                <w:szCs w:val="20"/>
              </w:rPr>
              <w:t>.</w:t>
            </w:r>
          </w:p>
          <w:p w:rsidR="005A2C14" w:rsidRPr="005D679E" w:rsidRDefault="005A2C14" w:rsidP="005A2C14">
            <w:pPr>
              <w:rPr>
                <w:sz w:val="20"/>
                <w:szCs w:val="20"/>
              </w:rPr>
            </w:pPr>
          </w:p>
          <w:p w:rsidR="005A2C14" w:rsidRDefault="005A2C14" w:rsidP="005A2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board completion should be reported as the percentage of total points received for each task board for disassembly and assembly</w:t>
            </w:r>
            <w:r w:rsidRPr="005D67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5A2C14" w:rsidRDefault="005A2C14" w:rsidP="005A2C14">
            <w:pPr>
              <w:rPr>
                <w:sz w:val="20"/>
                <w:szCs w:val="20"/>
              </w:rPr>
            </w:pPr>
          </w:p>
          <w:p w:rsidR="005A2C14" w:rsidRDefault="005A2C14" w:rsidP="005A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Disassembled = Total Score/129 x 100</w:t>
            </w:r>
          </w:p>
          <w:p w:rsidR="005A2C14" w:rsidRDefault="005A2C14" w:rsidP="005A2C14">
            <w:pPr>
              <w:jc w:val="center"/>
              <w:rPr>
                <w:sz w:val="20"/>
                <w:szCs w:val="20"/>
              </w:rPr>
            </w:pPr>
          </w:p>
          <w:p w:rsidR="005A2C14" w:rsidRDefault="005A2C14" w:rsidP="005A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Assembled = Total Score/198 x 100</w:t>
            </w:r>
          </w:p>
          <w:p w:rsidR="005A2C14" w:rsidRDefault="005A2C14" w:rsidP="005A2C14">
            <w:pPr>
              <w:jc w:val="center"/>
              <w:rPr>
                <w:sz w:val="20"/>
                <w:szCs w:val="20"/>
              </w:rPr>
            </w:pPr>
          </w:p>
          <w:p w:rsidR="005A2C14" w:rsidRPr="005D679E" w:rsidRDefault="005A2C14" w:rsidP="005A2C14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>For each set of</w:t>
            </w:r>
            <w:r>
              <w:rPr>
                <w:sz w:val="20"/>
                <w:szCs w:val="20"/>
              </w:rPr>
              <w:t xml:space="preserve"> 32 </w:t>
            </w:r>
            <w:r w:rsidRPr="005D679E">
              <w:rPr>
                <w:sz w:val="20"/>
                <w:szCs w:val="20"/>
              </w:rPr>
              <w:t>trials, compute the mean, standard deviation, and 95% confidence interval of the completion times</w:t>
            </w:r>
            <w:r>
              <w:rPr>
                <w:sz w:val="20"/>
                <w:szCs w:val="20"/>
              </w:rPr>
              <w:t>, disassembly completion and assembly completion.</w:t>
            </w:r>
            <w:r w:rsidRPr="005D679E">
              <w:rPr>
                <w:sz w:val="20"/>
                <w:szCs w:val="20"/>
              </w:rPr>
              <w:t xml:space="preserve"> </w:t>
            </w:r>
          </w:p>
          <w:p w:rsidR="005A2C14" w:rsidRPr="005D679E" w:rsidRDefault="005A2C14" w:rsidP="005A2C14">
            <w:pPr>
              <w:rPr>
                <w:sz w:val="20"/>
                <w:szCs w:val="20"/>
              </w:rPr>
            </w:pPr>
          </w:p>
          <w:p w:rsidR="005A2C14" w:rsidRPr="005D679E" w:rsidRDefault="005A2C14" w:rsidP="005A2C14">
            <w:pPr>
              <w:rPr>
                <w:sz w:val="20"/>
                <w:szCs w:val="20"/>
              </w:rPr>
            </w:pPr>
            <w:r w:rsidRPr="005D679E">
              <w:rPr>
                <w:sz w:val="20"/>
                <w:szCs w:val="20"/>
              </w:rPr>
              <w:t xml:space="preserve">Reliability </w:t>
            </w:r>
            <w:r>
              <w:rPr>
                <w:sz w:val="20"/>
                <w:szCs w:val="20"/>
              </w:rPr>
              <w:t>can also be</w:t>
            </w:r>
            <w:r w:rsidRPr="005D679E">
              <w:rPr>
                <w:sz w:val="20"/>
                <w:szCs w:val="20"/>
              </w:rPr>
              <w:t xml:space="preserve"> captured as the probability of successfully completing a task or sub-task. The theoretical upper bound probability for successfully inserting a component (PS) is calculated given a confidence level (CL), the number of successes (m), and the number of independent trials (n). Given the binomial cumulative distribution function:</w:t>
            </w:r>
          </w:p>
          <w:p w:rsidR="005A2C14" w:rsidRPr="005D679E" w:rsidRDefault="005A2C14" w:rsidP="005A2C14">
            <w:pPr>
              <w:rPr>
                <w:sz w:val="20"/>
                <w:szCs w:val="20"/>
              </w:rPr>
            </w:pPr>
          </w:p>
          <w:p w:rsidR="005A2C14" w:rsidRPr="005D679E" w:rsidRDefault="005A2C14" w:rsidP="005A2C14">
            <w:pPr>
              <w:jc w:val="center"/>
              <w:rPr>
                <w:sz w:val="20"/>
                <w:szCs w:val="20"/>
              </w:rPr>
            </w:pPr>
            <w:r w:rsidRPr="005D679E">
              <w:rPr>
                <w:noProof/>
              </w:rPr>
              <w:drawing>
                <wp:inline distT="0" distB="0" distL="0" distR="0" wp14:anchorId="38943FC0" wp14:editId="2A5E8404">
                  <wp:extent cx="2339340" cy="353440"/>
                  <wp:effectExtent l="0" t="0" r="381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47" cy="3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2C14" w:rsidRPr="005D679E" w:rsidRDefault="005A2C14" w:rsidP="005A2C14">
            <w:pPr>
              <w:rPr>
                <w:sz w:val="20"/>
                <w:szCs w:val="20"/>
              </w:rPr>
            </w:pPr>
          </w:p>
          <w:p w:rsidR="00205435" w:rsidRDefault="005A2C14" w:rsidP="005A2C14">
            <w:r w:rsidRPr="005D679E">
              <w:rPr>
                <w:sz w:val="20"/>
                <w:szCs w:val="20"/>
              </w:rPr>
              <w:t>The PS is its minimum value to some precision while still satisfying the above inequality</w:t>
            </w:r>
          </w:p>
        </w:tc>
      </w:tr>
    </w:tbl>
    <w:p w:rsidR="00205435" w:rsidRDefault="00205435"/>
    <w:sectPr w:rsidR="00205435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765D"/>
    <w:multiLevelType w:val="hybridMultilevel"/>
    <w:tmpl w:val="945069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C3F19"/>
    <w:multiLevelType w:val="hybridMultilevel"/>
    <w:tmpl w:val="2C94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5"/>
    <w:rsid w:val="000261B9"/>
    <w:rsid w:val="000F78D7"/>
    <w:rsid w:val="00205435"/>
    <w:rsid w:val="002241C7"/>
    <w:rsid w:val="0022486D"/>
    <w:rsid w:val="00493788"/>
    <w:rsid w:val="00502196"/>
    <w:rsid w:val="0056648D"/>
    <w:rsid w:val="005A2C14"/>
    <w:rsid w:val="0063697F"/>
    <w:rsid w:val="006A2ED5"/>
    <w:rsid w:val="0082102B"/>
    <w:rsid w:val="009A73A8"/>
    <w:rsid w:val="009E129A"/>
    <w:rsid w:val="00BD4FBF"/>
    <w:rsid w:val="00E32F19"/>
    <w:rsid w:val="00F2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A55C5A-E168-A941-A017-79C7F18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2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Kenneth.kimble@nis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.falco@nist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ist.gov/el/intelligent-systems-division-73500/robotic-grasping-and-manipulation-assembly/assembl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Russell, Debra L. F. (Fed)</cp:lastModifiedBy>
  <cp:revision>2</cp:revision>
  <dcterms:created xsi:type="dcterms:W3CDTF">2020-01-07T14:49:00Z</dcterms:created>
  <dcterms:modified xsi:type="dcterms:W3CDTF">2020-01-07T14:49:00Z</dcterms:modified>
</cp:coreProperties>
</file>