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57" w:rsidRPr="00D34FDC" w:rsidRDefault="00C66E57" w:rsidP="00C66E57">
      <w:pPr>
        <w:spacing w:line="276" w:lineRule="auto"/>
        <w:jc w:val="center"/>
        <w:rPr>
          <w:b/>
          <w:sz w:val="28"/>
          <w:szCs w:val="28"/>
        </w:rPr>
      </w:pPr>
      <w:bookmarkStart w:id="0" w:name="appendixB"/>
      <w:bookmarkEnd w:id="0"/>
      <w:r w:rsidRPr="00D34FDC">
        <w:rPr>
          <w:b/>
          <w:sz w:val="28"/>
          <w:szCs w:val="28"/>
        </w:rPr>
        <w:t>Table of Contents</w:t>
      </w:r>
    </w:p>
    <w:p w:rsidR="00C66E57" w:rsidRPr="00D34FDC" w:rsidRDefault="00C66E57" w:rsidP="00C66E57">
      <w:pPr>
        <w:spacing w:line="276" w:lineRule="auto"/>
        <w:jc w:val="center"/>
        <w:rPr>
          <w:b/>
          <w:sz w:val="24"/>
          <w:szCs w:val="24"/>
        </w:rPr>
      </w:pPr>
    </w:p>
    <w:p w:rsidR="00C66E57" w:rsidRPr="00D34FDC" w:rsidRDefault="00C66E57" w:rsidP="00C66E57">
      <w:pPr>
        <w:spacing w:line="276" w:lineRule="auto"/>
        <w:jc w:val="center"/>
        <w:rPr>
          <w:b/>
          <w:sz w:val="24"/>
          <w:szCs w:val="24"/>
        </w:rPr>
      </w:pPr>
    </w:p>
    <w:p w:rsidR="00F501BE" w:rsidRDefault="00F07675">
      <w:pPr>
        <w:pStyle w:val="TOC1"/>
        <w:rPr>
          <w:rFonts w:asciiTheme="minorHAnsi" w:hAnsiTheme="minorHAnsi"/>
          <w:b w:val="0"/>
          <w:noProof/>
          <w:sz w:val="22"/>
          <w:lang w:bidi="ar-SA"/>
        </w:rPr>
      </w:pPr>
      <w:r w:rsidRPr="00D34FDC">
        <w:rPr>
          <w:b w:val="0"/>
        </w:rPr>
        <w:fldChar w:fldCharType="begin"/>
      </w:r>
      <w:r w:rsidR="00C66E57" w:rsidRPr="00D34FDC">
        <w:rPr>
          <w:b w:val="0"/>
        </w:rPr>
        <w:instrText xml:space="preserve"> TOC \o "1-4" \h \z \u </w:instrText>
      </w:r>
      <w:r w:rsidRPr="00D34FDC">
        <w:rPr>
          <w:b w:val="0"/>
        </w:rPr>
        <w:fldChar w:fldCharType="separate"/>
      </w:r>
      <w:hyperlink w:anchor="_Toc303681139" w:history="1">
        <w:r w:rsidR="00F501BE" w:rsidRPr="00DA2D4E">
          <w:rPr>
            <w:rStyle w:val="Hyperlink"/>
            <w:noProof/>
          </w:rPr>
          <w:t>Appendix B.</w:t>
        </w:r>
        <w:r w:rsidR="00F501BE">
          <w:rPr>
            <w:rFonts w:asciiTheme="minorHAnsi" w:hAnsiTheme="minorHAnsi"/>
            <w:b w:val="0"/>
            <w:noProof/>
            <w:sz w:val="22"/>
            <w:lang w:bidi="ar-SA"/>
          </w:rPr>
          <w:tab/>
        </w:r>
        <w:r w:rsidR="00F501BE" w:rsidRPr="00DA2D4E">
          <w:rPr>
            <w:rStyle w:val="Hyperlink"/>
            <w:noProof/>
          </w:rPr>
          <w:t>Units and Systems of Measurement Their Origin, Development, and Present Status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_Toc303681139 \h </w:instrText>
        </w:r>
        <w:r>
          <w:rPr>
            <w:noProof/>
            <w:webHidden/>
          </w:rPr>
        </w:r>
        <w:r>
          <w:rPr>
            <w:noProof/>
            <w:webHidden/>
          </w:rPr>
          <w:fldChar w:fldCharType="separate"/>
        </w:r>
        <w:r w:rsidR="00F70F8D">
          <w:rPr>
            <w:noProof/>
            <w:webHidden/>
          </w:rPr>
          <w:t>3</w:t>
        </w:r>
        <w:r>
          <w:rPr>
            <w:noProof/>
            <w:webHidden/>
          </w:rPr>
          <w:fldChar w:fldCharType="end"/>
        </w:r>
      </w:hyperlink>
    </w:p>
    <w:p w:rsidR="00F501BE" w:rsidRDefault="00F70F8D">
      <w:pPr>
        <w:pStyle w:val="TOC2"/>
        <w:rPr>
          <w:rFonts w:asciiTheme="minorHAnsi" w:hAnsiTheme="minorHAnsi"/>
          <w:b w:val="0"/>
          <w:noProof/>
          <w:sz w:val="22"/>
          <w:lang w:bidi="ar-SA"/>
        </w:rPr>
      </w:pPr>
      <w:hyperlink w:anchor="_Toc303681140" w:history="1">
        <w:r w:rsidR="00F501BE" w:rsidRPr="00DA2D4E">
          <w:rPr>
            <w:rStyle w:val="Hyperlink"/>
            <w:noProof/>
          </w:rPr>
          <w:t>1.</w:t>
        </w:r>
        <w:r w:rsidR="00F501BE">
          <w:rPr>
            <w:rFonts w:asciiTheme="minorHAnsi" w:hAnsiTheme="minorHAnsi"/>
            <w:b w:val="0"/>
            <w:noProof/>
            <w:sz w:val="22"/>
            <w:lang w:bidi="ar-SA"/>
          </w:rPr>
          <w:tab/>
        </w:r>
        <w:r w:rsidR="00F501BE" w:rsidRPr="00DA2D4E">
          <w:rPr>
            <w:rStyle w:val="Hyperlink"/>
            <w:noProof/>
          </w:rPr>
          <w:t>Introduction</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_Toc303681140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F70F8D">
      <w:pPr>
        <w:pStyle w:val="TOC2"/>
        <w:rPr>
          <w:rFonts w:asciiTheme="minorHAnsi" w:hAnsiTheme="minorHAnsi"/>
          <w:b w:val="0"/>
          <w:noProof/>
          <w:sz w:val="22"/>
          <w:lang w:bidi="ar-SA"/>
        </w:rPr>
      </w:pPr>
      <w:hyperlink w:anchor="_Toc303681141" w:history="1">
        <w:r w:rsidR="00F501BE" w:rsidRPr="00DA2D4E">
          <w:rPr>
            <w:rStyle w:val="Hyperlink"/>
            <w:noProof/>
          </w:rPr>
          <w:t>2.</w:t>
        </w:r>
        <w:r w:rsidR="00F501BE">
          <w:rPr>
            <w:rFonts w:asciiTheme="minorHAnsi" w:hAnsiTheme="minorHAnsi"/>
            <w:b w:val="0"/>
            <w:noProof/>
            <w:sz w:val="22"/>
            <w:lang w:bidi="ar-SA"/>
          </w:rPr>
          <w:tab/>
        </w:r>
        <w:r w:rsidR="00F501BE" w:rsidRPr="00DA2D4E">
          <w:rPr>
            <w:rStyle w:val="Hyperlink"/>
            <w:noProof/>
          </w:rPr>
          <w:t>Units and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_Toc303681141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F70F8D">
      <w:pPr>
        <w:pStyle w:val="TOC3"/>
        <w:rPr>
          <w:rFonts w:asciiTheme="minorHAnsi" w:hAnsiTheme="minorHAnsi"/>
          <w:noProof/>
          <w:sz w:val="22"/>
          <w:lang w:bidi="ar-SA"/>
        </w:rPr>
      </w:pPr>
      <w:hyperlink w:anchor="_Toc303681142" w:history="1">
        <w:r w:rsidR="00F501BE" w:rsidRPr="00DA2D4E">
          <w:rPr>
            <w:rStyle w:val="Hyperlink"/>
            <w:noProof/>
          </w:rPr>
          <w:t>2.1.</w:t>
        </w:r>
        <w:r w:rsidR="00F501BE">
          <w:rPr>
            <w:rFonts w:asciiTheme="minorHAnsi" w:hAnsiTheme="minorHAnsi"/>
            <w:noProof/>
            <w:sz w:val="22"/>
            <w:lang w:bidi="ar-SA"/>
          </w:rPr>
          <w:tab/>
        </w:r>
        <w:r w:rsidR="00F501BE" w:rsidRPr="00DA2D4E">
          <w:rPr>
            <w:rStyle w:val="Hyperlink"/>
            <w:noProof/>
          </w:rPr>
          <w:t>Origin and Early History of Units and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_Toc303681142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43" w:history="1">
        <w:r w:rsidR="00F501BE" w:rsidRPr="00DA2D4E">
          <w:rPr>
            <w:rStyle w:val="Hyperlink"/>
            <w:noProof/>
          </w:rPr>
          <w:t>2.1.1.</w:t>
        </w:r>
        <w:r w:rsidR="00F501BE">
          <w:rPr>
            <w:rFonts w:asciiTheme="minorHAnsi" w:hAnsiTheme="minorHAnsi"/>
            <w:noProof/>
            <w:sz w:val="22"/>
            <w:lang w:bidi="ar-SA"/>
          </w:rPr>
          <w:tab/>
        </w:r>
        <w:r w:rsidR="00F501BE" w:rsidRPr="00DA2D4E">
          <w:rPr>
            <w:rStyle w:val="Hyperlink"/>
            <w:noProof/>
          </w:rPr>
          <w:t>General Survey of Early History of Measurement Systems.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_Toc303681143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44" w:history="1">
        <w:r w:rsidR="00F501BE" w:rsidRPr="00DA2D4E">
          <w:rPr>
            <w:rStyle w:val="Hyperlink"/>
            <w:noProof/>
          </w:rPr>
          <w:t>2.1.2.</w:t>
        </w:r>
        <w:r w:rsidR="00F501BE">
          <w:rPr>
            <w:rFonts w:asciiTheme="minorHAnsi" w:hAnsiTheme="minorHAnsi"/>
            <w:noProof/>
            <w:sz w:val="22"/>
            <w:lang w:bidi="ar-SA"/>
          </w:rPr>
          <w:tab/>
        </w:r>
        <w:r w:rsidR="00F501BE" w:rsidRPr="00DA2D4E">
          <w:rPr>
            <w:rStyle w:val="Hyperlink"/>
            <w:noProof/>
          </w:rPr>
          <w:t>Origin and Development of Some Common Customary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_Toc303681144 \h </w:instrText>
        </w:r>
        <w:r w:rsidR="00F07675">
          <w:rPr>
            <w:noProof/>
            <w:webHidden/>
          </w:rPr>
        </w:r>
        <w:r w:rsidR="00F07675">
          <w:rPr>
            <w:noProof/>
            <w:webHidden/>
          </w:rPr>
          <w:fldChar w:fldCharType="separate"/>
        </w:r>
        <w:r>
          <w:rPr>
            <w:noProof/>
            <w:webHidden/>
          </w:rPr>
          <w:t>4</w:t>
        </w:r>
        <w:r w:rsidR="00F07675">
          <w:rPr>
            <w:noProof/>
            <w:webHidden/>
          </w:rPr>
          <w:fldChar w:fldCharType="end"/>
        </w:r>
      </w:hyperlink>
    </w:p>
    <w:p w:rsidR="00F501BE" w:rsidRDefault="00F70F8D">
      <w:pPr>
        <w:pStyle w:val="TOC3"/>
        <w:rPr>
          <w:rFonts w:asciiTheme="minorHAnsi" w:hAnsiTheme="minorHAnsi"/>
          <w:noProof/>
          <w:sz w:val="22"/>
          <w:lang w:bidi="ar-SA"/>
        </w:rPr>
      </w:pPr>
      <w:hyperlink w:anchor="_Toc303681145" w:history="1">
        <w:r w:rsidR="00F501BE" w:rsidRPr="00DA2D4E">
          <w:rPr>
            <w:rStyle w:val="Hyperlink"/>
            <w:noProof/>
          </w:rPr>
          <w:t>2.2.</w:t>
        </w:r>
        <w:r w:rsidR="00F501BE">
          <w:rPr>
            <w:rFonts w:asciiTheme="minorHAnsi" w:hAnsiTheme="minorHAnsi"/>
            <w:noProof/>
            <w:sz w:val="22"/>
            <w:lang w:bidi="ar-SA"/>
          </w:rPr>
          <w:tab/>
        </w:r>
        <w:r w:rsidR="00F501BE" w:rsidRPr="00DA2D4E">
          <w:rPr>
            <w:rStyle w:val="Hyperlink"/>
            <w:noProof/>
          </w:rPr>
          <w:t>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_Toc303681145 \h </w:instrText>
        </w:r>
        <w:r w:rsidR="00F07675">
          <w:rPr>
            <w:noProof/>
            <w:webHidden/>
          </w:rPr>
        </w:r>
        <w:r w:rsidR="00F07675">
          <w:rPr>
            <w:noProof/>
            <w:webHidden/>
          </w:rPr>
          <w:fldChar w:fldCharType="separate"/>
        </w:r>
        <w:r>
          <w:rPr>
            <w:noProof/>
            <w:webHidden/>
          </w:rPr>
          <w:t>5</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46" w:history="1">
        <w:r w:rsidR="00F501BE" w:rsidRPr="00DA2D4E">
          <w:rPr>
            <w:rStyle w:val="Hyperlink"/>
            <w:noProof/>
          </w:rPr>
          <w:t>2.2.1.</w:t>
        </w:r>
        <w:r w:rsidR="00F501BE">
          <w:rPr>
            <w:rFonts w:asciiTheme="minorHAnsi" w:hAnsiTheme="minorHAnsi"/>
            <w:noProof/>
            <w:sz w:val="22"/>
            <w:lang w:bidi="ar-SA"/>
          </w:rPr>
          <w:tab/>
        </w:r>
        <w:r w:rsidR="00F501BE" w:rsidRPr="00DA2D4E">
          <w:rPr>
            <w:rStyle w:val="Hyperlink"/>
            <w:noProof/>
          </w:rPr>
          <w:t>Definition, Origin, and Development.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_Toc303681146 \h </w:instrText>
        </w:r>
        <w:r w:rsidR="00F07675">
          <w:rPr>
            <w:noProof/>
            <w:webHidden/>
          </w:rPr>
        </w:r>
        <w:r w:rsidR="00F07675">
          <w:rPr>
            <w:noProof/>
            <w:webHidden/>
          </w:rPr>
          <w:fldChar w:fldCharType="separate"/>
        </w:r>
        <w:r>
          <w:rPr>
            <w:noProof/>
            <w:webHidden/>
          </w:rPr>
          <w:t>5</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47" w:history="1">
        <w:r w:rsidR="00F501BE" w:rsidRPr="00DA2D4E">
          <w:rPr>
            <w:rStyle w:val="Hyperlink"/>
            <w:noProof/>
          </w:rPr>
          <w:t>2.2.2.</w:t>
        </w:r>
        <w:r w:rsidR="00F501BE">
          <w:rPr>
            <w:rFonts w:asciiTheme="minorHAnsi" w:hAnsiTheme="minorHAnsi"/>
            <w:noProof/>
            <w:sz w:val="22"/>
            <w:lang w:bidi="ar-SA"/>
          </w:rPr>
          <w:tab/>
        </w:r>
        <w:r w:rsidR="00F501BE" w:rsidRPr="00DA2D4E">
          <w:rPr>
            <w:rStyle w:val="Hyperlink"/>
            <w:noProof/>
          </w:rPr>
          <w:t>International System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_Toc303681147 \h </w:instrText>
        </w:r>
        <w:r w:rsidR="00F07675">
          <w:rPr>
            <w:noProof/>
            <w:webHidden/>
          </w:rPr>
        </w:r>
        <w:r w:rsidR="00F07675">
          <w:rPr>
            <w:noProof/>
            <w:webHidden/>
          </w:rPr>
          <w:fldChar w:fldCharType="separate"/>
        </w:r>
        <w:r>
          <w:rPr>
            <w:noProof/>
            <w:webHidden/>
          </w:rPr>
          <w:t>6</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48" w:history="1">
        <w:r w:rsidR="00F501BE" w:rsidRPr="00DA2D4E">
          <w:rPr>
            <w:rStyle w:val="Hyperlink"/>
            <w:noProof/>
          </w:rPr>
          <w:t>2.2.3.</w:t>
        </w:r>
        <w:r w:rsidR="00F501BE">
          <w:rPr>
            <w:rFonts w:asciiTheme="minorHAnsi" w:hAnsiTheme="minorHAnsi"/>
            <w:noProof/>
            <w:sz w:val="22"/>
            <w:lang w:bidi="ar-SA"/>
          </w:rPr>
          <w:tab/>
        </w:r>
        <w:r w:rsidR="00F501BE" w:rsidRPr="00DA2D4E">
          <w:rPr>
            <w:rStyle w:val="Hyperlink"/>
            <w:noProof/>
          </w:rPr>
          <w:t>Units and Standards of 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_Toc303681148 \h </w:instrText>
        </w:r>
        <w:r w:rsidR="00F07675">
          <w:rPr>
            <w:noProof/>
            <w:webHidden/>
          </w:rPr>
        </w:r>
        <w:r w:rsidR="00F07675">
          <w:rPr>
            <w:noProof/>
            <w:webHidden/>
          </w:rPr>
          <w:fldChar w:fldCharType="separate"/>
        </w:r>
        <w:r>
          <w:rPr>
            <w:noProof/>
            <w:webHidden/>
          </w:rPr>
          <w:t>6</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49" w:history="1">
        <w:r w:rsidR="00F501BE" w:rsidRPr="00DA2D4E">
          <w:rPr>
            <w:rStyle w:val="Hyperlink"/>
            <w:noProof/>
          </w:rPr>
          <w:t>2.2.4.</w:t>
        </w:r>
        <w:r w:rsidR="00F501BE">
          <w:rPr>
            <w:rFonts w:asciiTheme="minorHAnsi" w:hAnsiTheme="minorHAnsi"/>
            <w:noProof/>
            <w:sz w:val="22"/>
            <w:lang w:bidi="ar-SA"/>
          </w:rPr>
          <w:tab/>
        </w:r>
        <w:r w:rsidR="00F501BE" w:rsidRPr="00DA2D4E">
          <w:rPr>
            <w:rStyle w:val="Hyperlink"/>
            <w:noProof/>
          </w:rPr>
          <w:t>International Bureau of Weights and Measures.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_Toc303681149 \h </w:instrText>
        </w:r>
        <w:r w:rsidR="00F07675">
          <w:rPr>
            <w:noProof/>
            <w:webHidden/>
          </w:rPr>
        </w:r>
        <w:r w:rsidR="00F07675">
          <w:rPr>
            <w:noProof/>
            <w:webHidden/>
          </w:rPr>
          <w:fldChar w:fldCharType="separate"/>
        </w:r>
        <w:r>
          <w:rPr>
            <w:noProof/>
            <w:webHidden/>
          </w:rPr>
          <w:t>7</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50" w:history="1">
        <w:r w:rsidR="00F501BE" w:rsidRPr="00DA2D4E">
          <w:rPr>
            <w:rStyle w:val="Hyperlink"/>
            <w:noProof/>
          </w:rPr>
          <w:t>2.2.5.</w:t>
        </w:r>
        <w:r w:rsidR="00F501BE">
          <w:rPr>
            <w:rFonts w:asciiTheme="minorHAnsi" w:hAnsiTheme="minorHAnsi"/>
            <w:noProof/>
            <w:sz w:val="22"/>
            <w:lang w:bidi="ar-SA"/>
          </w:rPr>
          <w:tab/>
        </w:r>
        <w:r w:rsidR="00F501BE" w:rsidRPr="00DA2D4E">
          <w:rPr>
            <w:rStyle w:val="Hyperlink"/>
            <w:noProof/>
          </w:rPr>
          <w:t>Status of the Metric System in the United States.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_Toc303681150 \h </w:instrText>
        </w:r>
        <w:r w:rsidR="00F07675">
          <w:rPr>
            <w:noProof/>
            <w:webHidden/>
          </w:rPr>
        </w:r>
        <w:r w:rsidR="00F07675">
          <w:rPr>
            <w:noProof/>
            <w:webHidden/>
          </w:rPr>
          <w:fldChar w:fldCharType="separate"/>
        </w:r>
        <w:r>
          <w:rPr>
            <w:noProof/>
            <w:webHidden/>
          </w:rPr>
          <w:t>7</w:t>
        </w:r>
        <w:r w:rsidR="00F07675">
          <w:rPr>
            <w:noProof/>
            <w:webHidden/>
          </w:rPr>
          <w:fldChar w:fldCharType="end"/>
        </w:r>
      </w:hyperlink>
    </w:p>
    <w:p w:rsidR="00F501BE" w:rsidRDefault="00F70F8D">
      <w:pPr>
        <w:pStyle w:val="TOC3"/>
        <w:rPr>
          <w:rFonts w:asciiTheme="minorHAnsi" w:hAnsiTheme="minorHAnsi"/>
          <w:noProof/>
          <w:sz w:val="22"/>
          <w:lang w:bidi="ar-SA"/>
        </w:rPr>
      </w:pPr>
      <w:hyperlink w:anchor="_Toc303681151" w:history="1">
        <w:r w:rsidR="00F501BE" w:rsidRPr="00DA2D4E">
          <w:rPr>
            <w:rStyle w:val="Hyperlink"/>
            <w:noProof/>
          </w:rPr>
          <w:t>2.3.</w:t>
        </w:r>
        <w:r w:rsidR="00F501BE">
          <w:rPr>
            <w:rFonts w:asciiTheme="minorHAnsi" w:hAnsiTheme="minorHAnsi"/>
            <w:noProof/>
            <w:sz w:val="22"/>
            <w:lang w:bidi="ar-SA"/>
          </w:rPr>
          <w:tab/>
        </w:r>
        <w:r w:rsidR="00F501BE" w:rsidRPr="00DA2D4E">
          <w:rPr>
            <w:rStyle w:val="Hyperlink"/>
            <w:noProof/>
          </w:rPr>
          <w:t>British and United States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_Toc303681151 \h </w:instrText>
        </w:r>
        <w:r w:rsidR="00F07675">
          <w:rPr>
            <w:noProof/>
            <w:webHidden/>
          </w:rPr>
        </w:r>
        <w:r w:rsidR="00F07675">
          <w:rPr>
            <w:noProof/>
            <w:webHidden/>
          </w:rPr>
          <w:fldChar w:fldCharType="separate"/>
        </w:r>
        <w:r>
          <w:rPr>
            <w:noProof/>
            <w:webHidden/>
          </w:rPr>
          <w:t>8</w:t>
        </w:r>
        <w:r w:rsidR="00F07675">
          <w:rPr>
            <w:noProof/>
            <w:webHidden/>
          </w:rPr>
          <w:fldChar w:fldCharType="end"/>
        </w:r>
      </w:hyperlink>
    </w:p>
    <w:p w:rsidR="00F501BE" w:rsidRDefault="00F70F8D">
      <w:pPr>
        <w:pStyle w:val="TOC3"/>
        <w:rPr>
          <w:rFonts w:asciiTheme="minorHAnsi" w:hAnsiTheme="minorHAnsi"/>
          <w:noProof/>
          <w:sz w:val="22"/>
          <w:lang w:bidi="ar-SA"/>
        </w:rPr>
      </w:pPr>
      <w:hyperlink w:anchor="_Toc303681152" w:history="1">
        <w:r w:rsidR="00F501BE" w:rsidRPr="00DA2D4E">
          <w:rPr>
            <w:rStyle w:val="Hyperlink"/>
            <w:noProof/>
          </w:rPr>
          <w:t>2.4.</w:t>
        </w:r>
        <w:r w:rsidR="00F501BE">
          <w:rPr>
            <w:rFonts w:asciiTheme="minorHAnsi" w:hAnsiTheme="minorHAnsi"/>
            <w:noProof/>
            <w:sz w:val="22"/>
            <w:lang w:bidi="ar-SA"/>
          </w:rPr>
          <w:tab/>
        </w:r>
        <w:r w:rsidR="00F501BE" w:rsidRPr="00DA2D4E">
          <w:rPr>
            <w:rStyle w:val="Hyperlink"/>
            <w:noProof/>
          </w:rPr>
          <w:t>Subdivision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_Toc303681152 \h </w:instrText>
        </w:r>
        <w:r w:rsidR="00F07675">
          <w:rPr>
            <w:noProof/>
            <w:webHidden/>
          </w:rPr>
        </w:r>
        <w:r w:rsidR="00F07675">
          <w:rPr>
            <w:noProof/>
            <w:webHidden/>
          </w:rPr>
          <w:fldChar w:fldCharType="separate"/>
        </w:r>
        <w:r>
          <w:rPr>
            <w:noProof/>
            <w:webHidden/>
          </w:rPr>
          <w:t>9</w:t>
        </w:r>
        <w:r w:rsidR="00F07675">
          <w:rPr>
            <w:noProof/>
            <w:webHidden/>
          </w:rPr>
          <w:fldChar w:fldCharType="end"/>
        </w:r>
      </w:hyperlink>
    </w:p>
    <w:p w:rsidR="00F501BE" w:rsidRDefault="00F70F8D">
      <w:pPr>
        <w:pStyle w:val="TOC3"/>
        <w:rPr>
          <w:rFonts w:asciiTheme="minorHAnsi" w:hAnsiTheme="minorHAnsi"/>
          <w:noProof/>
          <w:sz w:val="22"/>
          <w:lang w:bidi="ar-SA"/>
        </w:rPr>
      </w:pPr>
      <w:hyperlink w:anchor="_Toc303681153" w:history="1">
        <w:r w:rsidR="00F501BE" w:rsidRPr="00DA2D4E">
          <w:rPr>
            <w:rStyle w:val="Hyperlink"/>
            <w:noProof/>
          </w:rPr>
          <w:t>2.5.</w:t>
        </w:r>
        <w:r w:rsidR="00F501BE">
          <w:rPr>
            <w:rFonts w:asciiTheme="minorHAnsi" w:hAnsiTheme="minorHAnsi"/>
            <w:noProof/>
            <w:sz w:val="22"/>
            <w:lang w:bidi="ar-SA"/>
          </w:rPr>
          <w:tab/>
        </w:r>
        <w:r w:rsidR="00F501BE" w:rsidRPr="00DA2D4E">
          <w:rPr>
            <w:rStyle w:val="Hyperlink"/>
            <w:noProof/>
          </w:rPr>
          <w:t>Arithmetical Systems of Numbers.</w:t>
        </w:r>
        <w:bookmarkStart w:id="1" w:name="_GoBack"/>
        <w:bookmarkEnd w:id="1"/>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_Toc303681153 \h </w:instrText>
        </w:r>
        <w:r w:rsidR="00F07675">
          <w:rPr>
            <w:noProof/>
            <w:webHidden/>
          </w:rPr>
        </w:r>
        <w:r w:rsidR="00F07675">
          <w:rPr>
            <w:noProof/>
            <w:webHidden/>
          </w:rPr>
          <w:fldChar w:fldCharType="separate"/>
        </w:r>
        <w:r>
          <w:rPr>
            <w:noProof/>
            <w:webHidden/>
          </w:rPr>
          <w:t>9</w:t>
        </w:r>
        <w:r w:rsidR="00F07675">
          <w:rPr>
            <w:noProof/>
            <w:webHidden/>
          </w:rPr>
          <w:fldChar w:fldCharType="end"/>
        </w:r>
      </w:hyperlink>
    </w:p>
    <w:p w:rsidR="00F501BE" w:rsidRDefault="00F70F8D">
      <w:pPr>
        <w:pStyle w:val="TOC2"/>
        <w:rPr>
          <w:rFonts w:asciiTheme="minorHAnsi" w:hAnsiTheme="minorHAnsi"/>
          <w:b w:val="0"/>
          <w:noProof/>
          <w:sz w:val="22"/>
          <w:lang w:bidi="ar-SA"/>
        </w:rPr>
      </w:pPr>
      <w:hyperlink w:anchor="_Toc303681154" w:history="1">
        <w:r w:rsidR="00F501BE" w:rsidRPr="00DA2D4E">
          <w:rPr>
            <w:rStyle w:val="Hyperlink"/>
            <w:noProof/>
          </w:rPr>
          <w:t>3.</w:t>
        </w:r>
        <w:r w:rsidR="00F501BE">
          <w:rPr>
            <w:rFonts w:asciiTheme="minorHAnsi" w:hAnsiTheme="minorHAnsi"/>
            <w:b w:val="0"/>
            <w:noProof/>
            <w:sz w:val="22"/>
            <w:lang w:bidi="ar-SA"/>
          </w:rPr>
          <w:tab/>
        </w:r>
        <w:r w:rsidR="00F501BE" w:rsidRPr="00DA2D4E">
          <w:rPr>
            <w:rStyle w:val="Hyperlink"/>
            <w:noProof/>
          </w:rPr>
          <w:t>Standards of Length, Mass, and Capacity or Volume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_Toc303681154 \h </w:instrText>
        </w:r>
        <w:r w:rsidR="00F07675">
          <w:rPr>
            <w:noProof/>
            <w:webHidden/>
          </w:rPr>
        </w:r>
        <w:r w:rsidR="00F07675">
          <w:rPr>
            <w:noProof/>
            <w:webHidden/>
          </w:rPr>
          <w:fldChar w:fldCharType="separate"/>
        </w:r>
        <w:r>
          <w:rPr>
            <w:noProof/>
            <w:webHidden/>
          </w:rPr>
          <w:t>9</w:t>
        </w:r>
        <w:r w:rsidR="00F07675">
          <w:rPr>
            <w:noProof/>
            <w:webHidden/>
          </w:rPr>
          <w:fldChar w:fldCharType="end"/>
        </w:r>
      </w:hyperlink>
    </w:p>
    <w:p w:rsidR="00F501BE" w:rsidRDefault="00F70F8D">
      <w:pPr>
        <w:pStyle w:val="TOC3"/>
        <w:rPr>
          <w:rFonts w:asciiTheme="minorHAnsi" w:hAnsiTheme="minorHAnsi"/>
          <w:noProof/>
          <w:sz w:val="22"/>
          <w:lang w:bidi="ar-SA"/>
        </w:rPr>
      </w:pPr>
      <w:hyperlink w:anchor="_Toc303681155" w:history="1">
        <w:r w:rsidR="00F501BE" w:rsidRPr="00DA2D4E">
          <w:rPr>
            <w:rStyle w:val="Hyperlink"/>
            <w:noProof/>
          </w:rPr>
          <w:t>3.1.</w:t>
        </w:r>
        <w:r w:rsidR="00F501BE">
          <w:rPr>
            <w:rFonts w:asciiTheme="minorHAnsi" w:hAnsiTheme="minorHAnsi"/>
            <w:noProof/>
            <w:sz w:val="22"/>
            <w:lang w:bidi="ar-SA"/>
          </w:rPr>
          <w:tab/>
        </w:r>
        <w:r w:rsidR="00F501BE" w:rsidRPr="00DA2D4E">
          <w:rPr>
            <w:rStyle w:val="Hyperlink"/>
            <w:noProof/>
          </w:rPr>
          <w:t>Standards of Length.</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_Toc303681155 \h </w:instrText>
        </w:r>
        <w:r w:rsidR="00F07675">
          <w:rPr>
            <w:noProof/>
            <w:webHidden/>
          </w:rPr>
        </w:r>
        <w:r w:rsidR="00F07675">
          <w:rPr>
            <w:noProof/>
            <w:webHidden/>
          </w:rPr>
          <w:fldChar w:fldCharType="separate"/>
        </w:r>
        <w:r>
          <w:rPr>
            <w:noProof/>
            <w:webHidden/>
          </w:rPr>
          <w:t>9</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56" w:history="1">
        <w:r w:rsidR="00F501BE" w:rsidRPr="00DA2D4E">
          <w:rPr>
            <w:rStyle w:val="Hyperlink"/>
            <w:noProof/>
          </w:rPr>
          <w:t>3.1.1.</w:t>
        </w:r>
        <w:r w:rsidR="00F501BE">
          <w:rPr>
            <w:rFonts w:asciiTheme="minorHAnsi" w:hAnsiTheme="minorHAnsi"/>
            <w:noProof/>
            <w:sz w:val="22"/>
            <w:lang w:bidi="ar-SA"/>
          </w:rPr>
          <w:tab/>
        </w:r>
        <w:r w:rsidR="00F501BE" w:rsidRPr="00DA2D4E">
          <w:rPr>
            <w:rStyle w:val="Hyperlink"/>
            <w:noProof/>
          </w:rPr>
          <w:t>Calibration of Length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_Toc303681156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F70F8D">
      <w:pPr>
        <w:pStyle w:val="TOC3"/>
        <w:rPr>
          <w:rFonts w:asciiTheme="minorHAnsi" w:hAnsiTheme="minorHAnsi"/>
          <w:noProof/>
          <w:sz w:val="22"/>
          <w:lang w:bidi="ar-SA"/>
        </w:rPr>
      </w:pPr>
      <w:hyperlink w:anchor="_Toc303681157" w:history="1">
        <w:r w:rsidR="00F501BE" w:rsidRPr="00DA2D4E">
          <w:rPr>
            <w:rStyle w:val="Hyperlink"/>
            <w:noProof/>
          </w:rPr>
          <w:t>3.2.</w:t>
        </w:r>
        <w:r w:rsidR="00F501BE">
          <w:rPr>
            <w:rFonts w:asciiTheme="minorHAnsi" w:hAnsiTheme="minorHAnsi"/>
            <w:noProof/>
            <w:sz w:val="22"/>
            <w:lang w:bidi="ar-SA"/>
          </w:rPr>
          <w:tab/>
        </w:r>
        <w:r w:rsidR="00F501BE" w:rsidRPr="00DA2D4E">
          <w:rPr>
            <w:rStyle w:val="Hyperlink"/>
            <w:noProof/>
          </w:rPr>
          <w:t>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_Toc303681157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58" w:history="1">
        <w:r w:rsidR="00F501BE" w:rsidRPr="00DA2D4E">
          <w:rPr>
            <w:rStyle w:val="Hyperlink"/>
            <w:noProof/>
          </w:rPr>
          <w:t>3.2.1.</w:t>
        </w:r>
        <w:r w:rsidR="00F501BE">
          <w:rPr>
            <w:rFonts w:asciiTheme="minorHAnsi" w:hAnsiTheme="minorHAnsi"/>
            <w:noProof/>
            <w:sz w:val="22"/>
            <w:lang w:bidi="ar-SA"/>
          </w:rPr>
          <w:tab/>
        </w:r>
        <w:r w:rsidR="00F501BE" w:rsidRPr="00DA2D4E">
          <w:rPr>
            <w:rStyle w:val="Hyperlink"/>
            <w:noProof/>
          </w:rPr>
          <w:t>Mass and Weight.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_Toc303681158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59" w:history="1">
        <w:r w:rsidR="00F501BE" w:rsidRPr="00DA2D4E">
          <w:rPr>
            <w:rStyle w:val="Hyperlink"/>
            <w:noProof/>
          </w:rPr>
          <w:t>3.2.2.</w:t>
        </w:r>
        <w:r w:rsidR="00F501BE">
          <w:rPr>
            <w:rFonts w:asciiTheme="minorHAnsi" w:hAnsiTheme="minorHAnsi"/>
            <w:noProof/>
            <w:sz w:val="22"/>
            <w:lang w:bidi="ar-SA"/>
          </w:rPr>
          <w:tab/>
        </w:r>
        <w:r w:rsidR="00F501BE" w:rsidRPr="00DA2D4E">
          <w:rPr>
            <w:rStyle w:val="Hyperlink"/>
            <w:noProof/>
          </w:rPr>
          <w:t>Effect of Air Buoyancy.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_Toc303681159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60" w:history="1">
        <w:r w:rsidR="00F501BE" w:rsidRPr="00DA2D4E">
          <w:rPr>
            <w:rStyle w:val="Hyperlink"/>
            <w:noProof/>
          </w:rPr>
          <w:t>3.2.3.</w:t>
        </w:r>
        <w:r w:rsidR="00F501BE">
          <w:rPr>
            <w:rFonts w:asciiTheme="minorHAnsi" w:hAnsiTheme="minorHAnsi"/>
            <w:noProof/>
            <w:sz w:val="22"/>
            <w:lang w:bidi="ar-SA"/>
          </w:rPr>
          <w:tab/>
        </w:r>
        <w:r w:rsidR="00F501BE" w:rsidRPr="00DA2D4E">
          <w:rPr>
            <w:rStyle w:val="Hyperlink"/>
            <w:noProof/>
          </w:rPr>
          <w:t>Calibrations of 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_Toc303681160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F70F8D">
      <w:pPr>
        <w:pStyle w:val="TOC3"/>
        <w:rPr>
          <w:rFonts w:asciiTheme="minorHAnsi" w:hAnsiTheme="minorHAnsi"/>
          <w:noProof/>
          <w:sz w:val="22"/>
          <w:lang w:bidi="ar-SA"/>
        </w:rPr>
      </w:pPr>
      <w:hyperlink w:anchor="_Toc303681161" w:history="1">
        <w:r w:rsidR="00F501BE" w:rsidRPr="00DA2D4E">
          <w:rPr>
            <w:rStyle w:val="Hyperlink"/>
            <w:noProof/>
          </w:rPr>
          <w:t>3.3.</w:t>
        </w:r>
        <w:r w:rsidR="00F501BE">
          <w:rPr>
            <w:rFonts w:asciiTheme="minorHAnsi" w:hAnsiTheme="minorHAnsi"/>
            <w:noProof/>
            <w:sz w:val="22"/>
            <w:lang w:bidi="ar-SA"/>
          </w:rPr>
          <w:tab/>
        </w:r>
        <w:r w:rsidR="00F501BE" w:rsidRPr="00DA2D4E">
          <w:rPr>
            <w:rStyle w:val="Hyperlink"/>
            <w:noProof/>
          </w:rPr>
          <w:t>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_Toc303681161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F70F8D">
      <w:pPr>
        <w:pStyle w:val="TOC4"/>
        <w:rPr>
          <w:rFonts w:asciiTheme="minorHAnsi" w:hAnsiTheme="minorHAnsi"/>
          <w:noProof/>
          <w:sz w:val="22"/>
          <w:lang w:bidi="ar-SA"/>
        </w:rPr>
      </w:pPr>
      <w:hyperlink w:anchor="_Toc303681162" w:history="1">
        <w:r w:rsidR="00F501BE" w:rsidRPr="00DA2D4E">
          <w:rPr>
            <w:rStyle w:val="Hyperlink"/>
            <w:noProof/>
          </w:rPr>
          <w:t>3.3.1.</w:t>
        </w:r>
        <w:r w:rsidR="00F501BE">
          <w:rPr>
            <w:rFonts w:asciiTheme="minorHAnsi" w:hAnsiTheme="minorHAnsi"/>
            <w:noProof/>
            <w:sz w:val="22"/>
            <w:lang w:bidi="ar-SA"/>
          </w:rPr>
          <w:tab/>
        </w:r>
        <w:r w:rsidR="00F501BE" w:rsidRPr="00DA2D4E">
          <w:rPr>
            <w:rStyle w:val="Hyperlink"/>
            <w:noProof/>
          </w:rPr>
          <w:t>Calibrations of 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_Toc303681162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F70F8D">
      <w:pPr>
        <w:pStyle w:val="TOC3"/>
        <w:rPr>
          <w:rFonts w:asciiTheme="minorHAnsi" w:hAnsiTheme="minorHAnsi"/>
          <w:noProof/>
          <w:sz w:val="22"/>
          <w:lang w:bidi="ar-SA"/>
        </w:rPr>
      </w:pPr>
      <w:hyperlink w:anchor="_Toc303681163" w:history="1">
        <w:r w:rsidR="00F501BE" w:rsidRPr="00DA2D4E">
          <w:rPr>
            <w:rStyle w:val="Hyperlink"/>
            <w:noProof/>
          </w:rPr>
          <w:t>3.4.</w:t>
        </w:r>
        <w:r w:rsidR="00F501BE">
          <w:rPr>
            <w:rFonts w:asciiTheme="minorHAnsi" w:hAnsiTheme="minorHAnsi"/>
            <w:noProof/>
            <w:sz w:val="22"/>
            <w:lang w:bidi="ar-SA"/>
          </w:rPr>
          <w:tab/>
        </w:r>
        <w:r w:rsidR="00F501BE" w:rsidRPr="00DA2D4E">
          <w:rPr>
            <w:rStyle w:val="Hyperlink"/>
            <w:noProof/>
          </w:rPr>
          <w:t>Maintenance and Preservation of Fundamental Standard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_Toc303681163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F70F8D">
      <w:pPr>
        <w:pStyle w:val="TOC2"/>
        <w:rPr>
          <w:rFonts w:asciiTheme="minorHAnsi" w:hAnsiTheme="minorHAnsi"/>
          <w:b w:val="0"/>
          <w:noProof/>
          <w:sz w:val="22"/>
          <w:lang w:bidi="ar-SA"/>
        </w:rPr>
      </w:pPr>
      <w:hyperlink w:anchor="_Toc303681164" w:history="1">
        <w:r w:rsidR="00F501BE" w:rsidRPr="00DA2D4E">
          <w:rPr>
            <w:rStyle w:val="Hyperlink"/>
            <w:noProof/>
          </w:rPr>
          <w:t>4.</w:t>
        </w:r>
        <w:r w:rsidR="00F501BE">
          <w:rPr>
            <w:rFonts w:asciiTheme="minorHAnsi" w:hAnsiTheme="minorHAnsi"/>
            <w:b w:val="0"/>
            <w:noProof/>
            <w:sz w:val="22"/>
            <w:lang w:bidi="ar-SA"/>
          </w:rPr>
          <w:tab/>
        </w:r>
        <w:r w:rsidR="00F501BE" w:rsidRPr="00DA2D4E">
          <w:rPr>
            <w:rStyle w:val="Hyperlink"/>
            <w:noProof/>
          </w:rPr>
          <w:t>Specialized Use of the Terms “Ton” and “Tonnage”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_Toc303681164 \h </w:instrText>
        </w:r>
        <w:r w:rsidR="00F07675">
          <w:rPr>
            <w:noProof/>
            <w:webHidden/>
          </w:rPr>
        </w:r>
        <w:r w:rsidR="00F07675">
          <w:rPr>
            <w:noProof/>
            <w:webHidden/>
          </w:rPr>
          <w:fldChar w:fldCharType="separate"/>
        </w:r>
        <w:r>
          <w:rPr>
            <w:noProof/>
            <w:webHidden/>
          </w:rPr>
          <w:t>12</w:t>
        </w:r>
        <w:r w:rsidR="00F07675">
          <w:rPr>
            <w:noProof/>
            <w:webHidden/>
          </w:rPr>
          <w:fldChar w:fldCharType="end"/>
        </w:r>
      </w:hyperlink>
    </w:p>
    <w:p w:rsidR="00AF6311" w:rsidRPr="00D34FDC" w:rsidRDefault="00F07675">
      <w:pPr>
        <w:spacing w:after="200" w:line="276" w:lineRule="auto"/>
        <w:jc w:val="left"/>
        <w:rPr>
          <w:b/>
          <w:sz w:val="24"/>
        </w:rPr>
      </w:pPr>
      <w:r w:rsidRPr="00D34FDC">
        <w:rPr>
          <w:b/>
          <w:sz w:val="24"/>
        </w:rPr>
        <w:fldChar w:fldCharType="end"/>
      </w:r>
    </w:p>
    <w:p w:rsidR="00AF6311" w:rsidRPr="00D34FDC" w:rsidRDefault="00AF6311">
      <w:pPr>
        <w:spacing w:after="200" w:line="276" w:lineRule="auto"/>
        <w:jc w:val="left"/>
        <w:rPr>
          <w:b/>
          <w:sz w:val="24"/>
        </w:rPr>
      </w:pPr>
      <w:r w:rsidRPr="00D34FDC">
        <w:rPr>
          <w:b/>
          <w:sz w:val="24"/>
        </w:rPr>
        <w:br w:type="page"/>
      </w: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3370D6" w:rsidRPr="00D34FDC" w:rsidRDefault="00AF6311" w:rsidP="002C0ED4">
      <w:pPr>
        <w:spacing w:after="200" w:line="276" w:lineRule="auto"/>
        <w:jc w:val="center"/>
      </w:pPr>
      <w:r w:rsidRPr="00D34FDC">
        <w:t>THIS PAGE INTENTIONALLY LEFT BLANK</w:t>
      </w:r>
      <w:r w:rsidR="003370D6" w:rsidRPr="00D34FDC">
        <w:br w:type="page"/>
      </w:r>
    </w:p>
    <w:p w:rsidR="00DA4F98" w:rsidRPr="00D34FDC" w:rsidRDefault="00DA4F98" w:rsidP="00E451D4">
      <w:pPr>
        <w:pStyle w:val="Heading1"/>
        <w:tabs>
          <w:tab w:val="left" w:pos="540"/>
          <w:tab w:val="left" w:pos="1350"/>
        </w:tabs>
      </w:pPr>
      <w:bookmarkStart w:id="2" w:name="_Toc270588430"/>
      <w:bookmarkStart w:id="3" w:name="_Toc270589826"/>
    </w:p>
    <w:p w:rsidR="007047DB" w:rsidRPr="00D34FDC" w:rsidRDefault="007047DB" w:rsidP="00E451D4">
      <w:pPr>
        <w:pStyle w:val="Heading1"/>
        <w:tabs>
          <w:tab w:val="left" w:pos="540"/>
          <w:tab w:val="left" w:pos="1350"/>
        </w:tabs>
      </w:pPr>
      <w:bookmarkStart w:id="4" w:name="_Toc303681139"/>
      <w:r w:rsidRPr="00D34FDC">
        <w:t>Appendix B</w:t>
      </w:r>
      <w:r w:rsidR="00770CF9" w:rsidRPr="00D34FDC">
        <w:t>.</w:t>
      </w:r>
      <w:bookmarkEnd w:id="2"/>
      <w:r w:rsidR="00770CF9" w:rsidRPr="00D34FDC">
        <w:tab/>
      </w:r>
      <w:bookmarkStart w:id="5" w:name="_Toc270588431"/>
      <w:r w:rsidRPr="00D34FDC">
        <w:t>Units and Systems of Measurement</w:t>
      </w:r>
      <w:bookmarkStart w:id="6" w:name="_Toc270588432"/>
      <w:bookmarkEnd w:id="5"/>
      <w:r w:rsidR="0072028B">
        <w:t xml:space="preserve"> </w:t>
      </w:r>
      <w:r w:rsidRPr="00D34FDC">
        <w:t>Their Origin, Development, and Present Status</w:t>
      </w:r>
      <w:bookmarkEnd w:id="3"/>
      <w:bookmarkEnd w:id="4"/>
      <w:bookmarkEnd w:id="6"/>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pPr>
      <w:bookmarkStart w:id="7" w:name="_Toc270589827"/>
      <w:bookmarkStart w:id="8" w:name="_Toc303681140"/>
      <w:r w:rsidRPr="00D34FDC">
        <w:t>Introduction</w:t>
      </w:r>
      <w:bookmarkEnd w:id="7"/>
      <w:bookmarkEnd w:id="8"/>
    </w:p>
    <w:p w:rsidR="00770CF9" w:rsidRPr="00D34FDC" w:rsidRDefault="00770CF9" w:rsidP="00E451D4">
      <w:pPr>
        <w:tabs>
          <w:tab w:val="left" w:pos="540"/>
          <w:tab w:val="left" w:pos="1350"/>
        </w:tabs>
        <w:rPr>
          <w:b/>
          <w:bCs/>
          <w:sz w:val="24"/>
        </w:rPr>
      </w:pPr>
    </w:p>
    <w:p w:rsidR="007047DB" w:rsidRPr="00D34FDC" w:rsidRDefault="007047DB" w:rsidP="00E451D4">
      <w:pPr>
        <w:tabs>
          <w:tab w:val="left" w:pos="540"/>
          <w:tab w:val="left" w:pos="1350"/>
        </w:tabs>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tabs>
          <w:tab w:val="left" w:pos="1350"/>
        </w:tabs>
      </w:pPr>
      <w:bookmarkStart w:id="9" w:name="_Toc270588433"/>
      <w:bookmarkStart w:id="10" w:name="_Toc270589828"/>
      <w:bookmarkStart w:id="11" w:name="_Toc303681141"/>
      <w:r w:rsidRPr="00D34FDC">
        <w:t>Units and Systems of Measurement</w:t>
      </w:r>
      <w:bookmarkEnd w:id="9"/>
      <w:bookmarkEnd w:id="10"/>
      <w:bookmarkEnd w:id="11"/>
    </w:p>
    <w:p w:rsidR="007047DB" w:rsidRPr="00D34FDC" w:rsidRDefault="007047DB" w:rsidP="00E451D4">
      <w:pPr>
        <w:keepNext/>
        <w:keepLines/>
        <w:tabs>
          <w:tab w:val="left" w:pos="540"/>
          <w:tab w:val="left" w:pos="1350"/>
        </w:tabs>
      </w:pPr>
    </w:p>
    <w:p w:rsidR="007047DB" w:rsidRPr="00D34FDC" w:rsidRDefault="007047DB" w:rsidP="00E451D4">
      <w:pPr>
        <w:keepLines/>
        <w:tabs>
          <w:tab w:val="left" w:pos="540"/>
          <w:tab w:val="left" w:pos="1350"/>
        </w:tabs>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essential that the distinction between the terms “units” and “standards” be established and kept in mind.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rsidR="007047DB" w:rsidRPr="00D34FDC" w:rsidRDefault="007047DB" w:rsidP="00E451D4">
      <w:pPr>
        <w:tabs>
          <w:tab w:val="left" w:pos="540"/>
          <w:tab w:val="left" w:pos="1350"/>
        </w:tabs>
      </w:pPr>
    </w:p>
    <w:p w:rsidR="007047DB" w:rsidRPr="00D34FDC" w:rsidRDefault="00452E5C" w:rsidP="00E451D4">
      <w:pPr>
        <w:pStyle w:val="Heading3"/>
        <w:tabs>
          <w:tab w:val="left" w:pos="540"/>
          <w:tab w:val="left" w:pos="1350"/>
        </w:tabs>
      </w:pPr>
      <w:bookmarkStart w:id="12" w:name="_Toc270588434"/>
      <w:bookmarkStart w:id="13" w:name="_Toc270589829"/>
      <w:bookmarkStart w:id="14" w:name="_Toc303681142"/>
      <w:r w:rsidRPr="00D34FDC">
        <w:t>2.1.</w:t>
      </w:r>
      <w:r w:rsidRPr="00D34FDC">
        <w:tab/>
      </w:r>
      <w:r w:rsidR="007047DB" w:rsidRPr="00D34FDC">
        <w:t>Origin and Early History of Units and Standards.</w:t>
      </w:r>
      <w:bookmarkEnd w:id="12"/>
      <w:bookmarkEnd w:id="13"/>
      <w:bookmarkEnd w:id="14"/>
    </w:p>
    <w:p w:rsidR="007047DB" w:rsidRPr="00D34FDC" w:rsidRDefault="007047DB" w:rsidP="00E451D4">
      <w:pPr>
        <w:tabs>
          <w:tab w:val="left" w:pos="540"/>
          <w:tab w:val="left" w:pos="1350"/>
        </w:tabs>
      </w:pPr>
    </w:p>
    <w:p w:rsidR="007047DB" w:rsidRPr="00D34FDC" w:rsidRDefault="002044A7" w:rsidP="00E451D4">
      <w:pPr>
        <w:tabs>
          <w:tab w:val="left" w:pos="540"/>
          <w:tab w:val="left" w:pos="1350"/>
        </w:tabs>
        <w:ind w:left="540"/>
      </w:pPr>
      <w:bookmarkStart w:id="15" w:name="_Toc270588435"/>
      <w:bookmarkStart w:id="16" w:name="_Toc303681143"/>
      <w:r w:rsidRPr="00D34FDC">
        <w:rPr>
          <w:rStyle w:val="Heading4Char"/>
        </w:rPr>
        <w:t>2.1.1.</w:t>
      </w:r>
      <w:r w:rsidRPr="00D34FDC">
        <w:rPr>
          <w:rStyle w:val="Heading4Char"/>
        </w:rPr>
        <w:tab/>
      </w:r>
      <w:r w:rsidR="007047DB" w:rsidRPr="00D34FDC">
        <w:rPr>
          <w:rStyle w:val="Heading4Char"/>
        </w:rPr>
        <w:t>General Survey of Early History of Measurement Systems.</w:t>
      </w:r>
      <w:bookmarkEnd w:id="15"/>
      <w:bookmarkEnd w:id="16"/>
      <w:r w:rsidR="007047DB" w:rsidRPr="00D34FDC">
        <w:t xml:space="preserve"> – Weights and measures were among the earliest tools invented by man.  Primitive societies needed rudimentary measures for many tasks:  constructing dwellings of an appropriate size and shape, fashioning clothing, or bartering food or raw materials.</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Man 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bodies.  When it was necessary to compare the capacities of containers such as gourds or clay or metal vessels, they were filled </w:t>
      </w:r>
      <w:r w:rsidRPr="00D34FDC">
        <w:lastRenderedPageBreak/>
        <w:t>with plant seeds which were then counted to measure the volumes.  When means for weighing were invented, seeds and stones served as standards.  For instance, the “carat,” still used as a unit for gems, was derived from the carob seed.</w:t>
      </w:r>
    </w:p>
    <w:p w:rsidR="00C807F8" w:rsidRPr="00D34FDC" w:rsidRDefault="00C807F8" w:rsidP="00E451D4">
      <w:pPr>
        <w:pStyle w:val="BodyTextIndent"/>
        <w:tabs>
          <w:tab w:val="left" w:pos="540"/>
          <w:tab w:val="left" w:pos="1350"/>
        </w:tabs>
        <w:ind w:left="540"/>
      </w:pPr>
    </w:p>
    <w:p w:rsidR="007047DB" w:rsidRPr="00D34FDC" w:rsidRDefault="007047DB" w:rsidP="00E451D4">
      <w:pPr>
        <w:tabs>
          <w:tab w:val="left" w:pos="540"/>
          <w:tab w:val="left" w:pos="1350"/>
        </w:tabs>
        <w:ind w:left="540"/>
      </w:pPr>
      <w:r w:rsidRPr="00D34FDC">
        <w:t>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theories and we must sometimes select the interpretation to be given to the evidence.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For example, does the fact that the length of the double</w:t>
      </w:r>
      <w:r w:rsidRPr="00D34FDC">
        <w:noBreakHyphen/>
        <w:t>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more or less gradually with the passing of time in a complex manner because of a great variety of modifying influences.  We find the units modified and grouped into measurement systems:  the Babylonian system, the Egyptian system, the Phileterian system of the Ptolemaic age, the Olympic system of Greece, the Roman system, and the British system, to mention only a few.</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bookmarkStart w:id="17" w:name="_Toc270588436"/>
      <w:bookmarkStart w:id="18" w:name="_Toc303681144"/>
      <w:r w:rsidRPr="00D34FDC">
        <w:rPr>
          <w:rStyle w:val="Heading4Char"/>
        </w:rPr>
        <w:t>2.1.2.</w:t>
      </w:r>
      <w:r w:rsidR="002044A7" w:rsidRPr="00D34FDC">
        <w:rPr>
          <w:rStyle w:val="Heading4Char"/>
        </w:rPr>
        <w:tab/>
      </w:r>
      <w:r w:rsidRPr="00D34FDC">
        <w:rPr>
          <w:rStyle w:val="Heading4Char"/>
        </w:rPr>
        <w:t>Origin and Development of Some Common Customary Units.</w:t>
      </w:r>
      <w:bookmarkEnd w:id="17"/>
      <w:bookmarkEnd w:id="18"/>
      <w:r w:rsidRPr="00D34FDC">
        <w:t xml:space="preserve"> – The origin and development of units of measurement has been investigated in considerable detail and a number of books have been written on the subject.  It is only possible to give here, somewhat sketchily, the story about a few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unciae (inches) and 16 digits.  The Romans also introduced the mile of 1000 paces or double steps, the pace being equal to five Roman feet.  The Roman mile of 5000 feet was introduced into </w:t>
      </w:r>
      <w:smartTag w:uri="urn:schemas-microsoft-com:office:smarttags" w:element="country-region">
        <w:smartTag w:uri="urn:schemas-microsoft-com:office:smarttags" w:element="place">
          <w:r w:rsidRPr="00D34FDC">
            <w:t>England</w:t>
          </w:r>
        </w:smartTag>
      </w:smartTag>
      <w:r w:rsidRPr="00D34FDC">
        <w:t xml:space="preserve"> during the occupation.  Queen Elizabeth, who reigned from 1558 to 1603, changed, by statute, the mile to 5280 feet or 8 furlongs, a furlong being 40 rods of 5½ yards each.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Didot brothers, Francois Ambroise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City">
        <w:smartTag w:uri="urn:schemas-microsoft-com:office:smarttags" w:element="place">
          <w:r w:rsidRPr="00D34FDC">
            <w:t>Chicago</w:t>
          </w:r>
        </w:smartTag>
      </w:smartTag>
      <w:r w:rsidRPr="00D34FDC">
        <w:t xml:space="preserve"> type foundry (Marder, Luse,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mass:  The </w:t>
      </w:r>
      <w:r w:rsidRPr="00D34FDC">
        <w:rPr>
          <w:u w:val="single"/>
        </w:rPr>
        <w:t>grain</w:t>
      </w:r>
      <w:r w:rsidRPr="00D34FDC">
        <w:t xml:space="preserve"> was the earliest unit of mass and is the smallest unit in the apothecary, avoirdupois, Tower, and </w:t>
      </w:r>
      <w:smartTag w:uri="urn:schemas-microsoft-com:office:smarttags" w:element="place">
        <w:r w:rsidRPr="00D34FDC">
          <w:t>Troy</w:t>
        </w:r>
      </w:smartTag>
      <w:r w:rsidRPr="00D34FDC">
        <w:t xml:space="preserve">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to place.  The Babylonians and Sumerians had a system in which there were 60 shekels in a mina and 60 minas in a talent.  The Roman talent consisted of 100 libra (pound) which were smaller in magnitude than the mina.  The Troy </w:t>
      </w:r>
      <w:r w:rsidRPr="00D34FDC">
        <w:lastRenderedPageBreak/>
        <w:t xml:space="preserve">pound used in </w:t>
      </w:r>
      <w:smartTag w:uri="urn:schemas-microsoft-com:office:smarttags" w:element="country-region">
        <w:r w:rsidRPr="00D34FDC">
          <w:t>England</w:t>
        </w:r>
      </w:smartTag>
      <w:r w:rsidRPr="00D34FDC">
        <w:t xml:space="preserve"> and the </w:t>
      </w:r>
      <w:smartTag w:uri="urn:schemas-microsoft-com:office:smarttags" w:element="country-region">
        <w:smartTag w:uri="urn:schemas-microsoft-com:office:smarttags" w:element="place">
          <w:r w:rsidRPr="00D34FDC">
            <w:t>United States</w:t>
          </w:r>
        </w:smartTag>
      </w:smartTag>
      <w:r w:rsidRPr="00D34FDC">
        <w:t xml:space="preserve"> for monetary purposes, like the Roman pound, was divided into 12 ounces, but the Roman uncia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hon was a volume unit about 11 % larger than a cubic palm and corresponded to one mina of water.  It was almost identical in volume to the present </w:t>
      </w:r>
      <w:smartTag w:uri="urn:schemas-microsoft-com:office:smarttags" w:element="country-region">
        <w:smartTag w:uri="urn:schemas-microsoft-com:office:smarttags" w:element="place">
          <w:r w:rsidR="00A126A4" w:rsidRPr="00D34FDC">
            <w:t>U.S.</w:t>
          </w:r>
        </w:smartTag>
      </w:smartTag>
      <w:r w:rsidRPr="00D34FDC">
        <w:t xml:space="preserve"> pint.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w:t>
      </w:r>
      <w:smartTag w:uri="urn:schemas-microsoft-com:office:smarttags" w:element="country-region">
        <w:smartTag w:uri="urn:schemas-microsoft-com:office:smarttags" w:element="place">
          <w:r w:rsidRPr="00D34FDC">
            <w:t>Great Britain</w:t>
          </w:r>
        </w:smartTag>
      </w:smartTag>
      <w:r w:rsidRPr="00D34FDC">
        <w:t xml:space="preserve">.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country-region">
        <w:smartTag w:uri="urn:schemas-microsoft-com:office:smarttags" w:element="place">
          <w:r w:rsidRPr="00D34FDC">
            <w:t>United States</w:t>
          </w:r>
        </w:smartTag>
      </w:smartTag>
      <w:r w:rsidRPr="00D34FDC">
        <w:t xml:space="preserve"> the ton of 2240 pounds is called the “long ton.”  The “short ton” is equal to 2000 pounds.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Units of time and angle:  We can trace the division of the circle into 360 degrees and the day into hours, minutes, and seconds to the Babylonians who had a sexagesimal system of numbers.  The 360 degrees may have been related to a year of 360 days.</w:t>
      </w:r>
    </w:p>
    <w:p w:rsidR="007047DB" w:rsidRPr="00D34FDC" w:rsidRDefault="007047DB" w:rsidP="00E451D4">
      <w:pPr>
        <w:keepNext/>
        <w:tabs>
          <w:tab w:val="left" w:pos="540"/>
          <w:tab w:val="left" w:pos="1350"/>
        </w:tabs>
      </w:pPr>
    </w:p>
    <w:p w:rsidR="007047DB" w:rsidRPr="00D34FDC" w:rsidRDefault="002044A7" w:rsidP="00E451D4">
      <w:pPr>
        <w:pStyle w:val="Heading3"/>
        <w:tabs>
          <w:tab w:val="left" w:pos="540"/>
          <w:tab w:val="left" w:pos="1350"/>
        </w:tabs>
      </w:pPr>
      <w:bookmarkStart w:id="19" w:name="_Toc270588437"/>
      <w:bookmarkStart w:id="20" w:name="_Toc270589830"/>
      <w:bookmarkStart w:id="21" w:name="_Toc303681145"/>
      <w:r w:rsidRPr="00D34FDC">
        <w:t>2.2.</w:t>
      </w:r>
      <w:r w:rsidRPr="00D34FDC">
        <w:tab/>
      </w:r>
      <w:r w:rsidR="007047DB" w:rsidRPr="00D34FDC">
        <w:t>The Metric System.</w:t>
      </w:r>
      <w:bookmarkEnd w:id="19"/>
      <w:bookmarkEnd w:id="20"/>
      <w:bookmarkEnd w:id="21"/>
    </w:p>
    <w:p w:rsidR="007047DB" w:rsidRPr="00D34FDC" w:rsidRDefault="007047DB" w:rsidP="00E451D4">
      <w:pPr>
        <w:keepNext/>
        <w:tabs>
          <w:tab w:val="left" w:pos="540"/>
          <w:tab w:val="left" w:pos="1350"/>
        </w:tabs>
      </w:pPr>
    </w:p>
    <w:p w:rsidR="007047DB" w:rsidRPr="00D34FDC" w:rsidRDefault="002044A7" w:rsidP="00E451D4">
      <w:pPr>
        <w:keepLines/>
        <w:tabs>
          <w:tab w:val="left" w:pos="540"/>
          <w:tab w:val="left" w:pos="1350"/>
        </w:tabs>
        <w:ind w:left="540"/>
      </w:pPr>
      <w:bookmarkStart w:id="22" w:name="_Toc270588438"/>
      <w:bookmarkStart w:id="23" w:name="_Toc303681146"/>
      <w:r w:rsidRPr="00D34FDC">
        <w:rPr>
          <w:rStyle w:val="Heading4Char"/>
        </w:rPr>
        <w:t>2.2.1.</w:t>
      </w:r>
      <w:r w:rsidRPr="00D34FDC">
        <w:rPr>
          <w:rStyle w:val="Heading4Char"/>
        </w:rPr>
        <w:tab/>
      </w:r>
      <w:r w:rsidR="007047DB" w:rsidRPr="00D34FDC">
        <w:rPr>
          <w:rStyle w:val="Heading4Char"/>
        </w:rPr>
        <w:t>Definition, Origin, and Development.</w:t>
      </w:r>
      <w:bookmarkEnd w:id="22"/>
      <w:bookmarkEnd w:id="23"/>
      <w:r w:rsidR="007047DB" w:rsidRPr="00D34FDC">
        <w:t xml:space="preserve"> – Metric systems of units have evolved since the adoption of the first well-defined system in </w:t>
      </w:r>
      <w:smartTag w:uri="urn:schemas-microsoft-com:office:smarttags" w:element="country-region">
        <w:smartTag w:uri="urn:schemas-microsoft-com:office:smarttags" w:element="place">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centimeter, gram, and second (cgs) and these units were particularly convenient in science and technology.  Later metric systems were based on the meter, kilogram, and second (mks) to improve the value of the units for practical applications.  The present metric system is the International System of Units (SI).  It is also based on the meter, kilogram and second as well as additional base units for temperature, electric current, luminous intensity, and amount of substance.  The International System of Units is referred to as the modern metric system.</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The adoption of the metric system in </w:t>
      </w:r>
      <w:smartTag w:uri="urn:schemas-microsoft-com:office:smarttags" w:element="country-region">
        <w:smartTag w:uri="urn:schemas-microsoft-com:office:smarttags" w:element="place">
          <w:r w:rsidRPr="00D34FDC">
            <w:t>France</w:t>
          </w:r>
        </w:smartTag>
      </w:smartTag>
      <w:r w:rsidRPr="00D34FDC">
        <w:t xml:space="preserv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country-region">
        <w:smartTag w:uri="urn:schemas-microsoft-com:office:smarttags" w:element="place">
          <w:r w:rsidRPr="00D34FDC">
            <w:t>United States</w:t>
          </w:r>
        </w:smartTag>
      </w:smartTag>
      <w:r w:rsidRPr="00D34FDC">
        <w:t>.  This treaty established the following organizations to conduct international activities relating to a uniform system for measurements:</w:t>
      </w:r>
    </w:p>
    <w:p w:rsidR="007047DB" w:rsidRPr="00D34FDC" w:rsidRDefault="007047DB" w:rsidP="00E451D4">
      <w:pPr>
        <w:tabs>
          <w:tab w:val="left" w:pos="540"/>
          <w:tab w:val="left" w:pos="1350"/>
        </w:tabs>
        <w:ind w:left="360"/>
      </w:pPr>
    </w:p>
    <w:p w:rsidR="007047DB" w:rsidRPr="00D34FDC" w:rsidRDefault="007047DB" w:rsidP="00E451D4">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(2)</w:t>
      </w:r>
      <w:r w:rsidRPr="00D34FDC">
        <w:tab/>
        <w:t>The International Committee of Weights and Measures (French initials:  CIPM), consisting of selected scientists and metrologists, which prepares and executes the decisions of the CGPM and is responsible for the supervision of the International Bureau of Weights and Measures;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 xml:space="preserve">The National Institute of Standards and Technology provides official </w:t>
      </w:r>
      <w:smartTag w:uri="urn:schemas-microsoft-com:office:smarttags" w:element="country-region">
        <w:smartTag w:uri="urn:schemas-microsoft-com:office:smarttags" w:element="place">
          <w:r w:rsidRPr="00D34FDC">
            <w:t>United States</w:t>
          </w:r>
        </w:smartTag>
      </w:smartTag>
      <w:r w:rsidRPr="00D34FDC">
        <w:t xml:space="preserve"> representation in these organizations.  The CGPM, the CIPM, and the BIPM have been major factors in the continuing refinement of the metric system on a scientific basis and in the evolution of the International System of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Multiples and submultiples of metric units are related by powers of ten.  This relationship is compatible with the decimal system of numbers and it contributes greatly to the convenience of metric units.</w:t>
      </w:r>
    </w:p>
    <w:p w:rsidR="007047DB" w:rsidRPr="00D34FDC" w:rsidRDefault="007047DB" w:rsidP="00E451D4">
      <w:pPr>
        <w:tabs>
          <w:tab w:val="left" w:pos="540"/>
          <w:tab w:val="left" w:pos="1350"/>
        </w:tabs>
        <w:ind w:left="360"/>
      </w:pPr>
    </w:p>
    <w:p w:rsidR="007047DB" w:rsidRPr="00D34FDC" w:rsidRDefault="00D1765E" w:rsidP="00D1765E">
      <w:pPr>
        <w:tabs>
          <w:tab w:val="left" w:pos="540"/>
          <w:tab w:val="left" w:pos="1350"/>
        </w:tabs>
        <w:ind w:left="540"/>
      </w:pPr>
      <w:bookmarkStart w:id="24" w:name="_Toc303681147"/>
      <w:r w:rsidRPr="00D1765E">
        <w:rPr>
          <w:rStyle w:val="Heading4Char"/>
        </w:rPr>
        <w:t>2.2.2.</w:t>
      </w:r>
      <w:r w:rsidRPr="00D1765E">
        <w:rPr>
          <w:rStyle w:val="Heading4Char"/>
        </w:rPr>
        <w:tab/>
      </w:r>
      <w:r w:rsidR="007047DB" w:rsidRPr="00D1765E">
        <w:rPr>
          <w:rStyle w:val="Heading4Char"/>
        </w:rPr>
        <w:t>International System of Units.</w:t>
      </w:r>
      <w:bookmarkEnd w:id="24"/>
      <w:r w:rsidR="007047DB" w:rsidRPr="00D1765E">
        <w:rPr>
          <w:b/>
          <w:bCs/>
        </w:rPr>
        <w:t xml:space="preserve"> </w:t>
      </w:r>
      <w:r w:rsidR="007047DB" w:rsidRPr="00D34FDC">
        <w:t xml:space="preserve">– At the end of World War II, a number of different systems of measurement still existed throughout the world.  Some of these systems were variations of the metric system, and others were based on the customary </w:t>
      </w:r>
      <w:r w:rsidR="00026ED8">
        <w:t xml:space="preserve">U.S. customary </w:t>
      </w:r>
      <w:r w:rsidR="007047DB" w:rsidRPr="00D34FDC">
        <w:t>system of the English-speaking countries.  It was recognized that additional steps were needed to promote a worldwide measurement system.  As a result the 9</w:t>
      </w:r>
      <w:r w:rsidR="007047DB" w:rsidRPr="00D1765E">
        <w:rPr>
          <w:vertAlign w:val="superscript"/>
        </w:rPr>
        <w:t>th</w:t>
      </w:r>
      <w:r w:rsidR="007047DB" w:rsidRPr="00D34FDC">
        <w:t> GCPM, in 1948, asked the ICPM 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General Conference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In 1960, the 11</w:t>
      </w:r>
      <w:r w:rsidRPr="00D34FDC">
        <w:rPr>
          <w:vertAlign w:val="superscript"/>
        </w:rPr>
        <w:t>th</w:t>
      </w:r>
      <w:r w:rsidRPr="00D34FDC">
        <w:t> General Conference of Weights and Measures named the system based on the six base quantities the International System of Units, abbreviated SI from the French name:  Le Système International d’Unités.  The SI metric system is now either obligatory or permissible throughout the world.</w:t>
      </w:r>
    </w:p>
    <w:p w:rsidR="007047DB" w:rsidRPr="00D34FDC" w:rsidRDefault="007047DB" w:rsidP="00E451D4">
      <w:pPr>
        <w:tabs>
          <w:tab w:val="left" w:pos="540"/>
          <w:tab w:val="left" w:pos="1350"/>
        </w:tabs>
        <w:ind w:left="540"/>
      </w:pPr>
    </w:p>
    <w:p w:rsidR="007047DB" w:rsidRPr="00D34FDC" w:rsidRDefault="007047DB" w:rsidP="009D645A">
      <w:pPr>
        <w:pStyle w:val="ListParagraph"/>
        <w:numPr>
          <w:ilvl w:val="2"/>
          <w:numId w:val="17"/>
        </w:numPr>
        <w:tabs>
          <w:tab w:val="left" w:pos="540"/>
          <w:tab w:val="left" w:pos="1350"/>
        </w:tabs>
        <w:ind w:left="540" w:firstLine="0"/>
      </w:pPr>
      <w:bookmarkStart w:id="25" w:name="_Toc270588439"/>
      <w:bookmarkStart w:id="26" w:name="_Toc303681148"/>
      <w:r w:rsidRPr="00D34FDC">
        <w:rPr>
          <w:rStyle w:val="Heading4Char"/>
        </w:rPr>
        <w:t>Units and Standards of the Metric System.</w:t>
      </w:r>
      <w:bookmarkEnd w:id="25"/>
      <w:bookmarkEnd w:id="26"/>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meter was originally intended to be one ten</w:t>
      </w:r>
      <w:r w:rsidRPr="00D34FDC">
        <w:noBreakHyphen/>
        <w:t>millionth part of a meridional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kilogram, originally defined as the mass of one cubic decimeter of water at the temperature of maximum density, was known as the Kilogram of the Archives.  It was replaced after the International Metric Convention in 1875 by the International Prototype Kilogram which became the unit of mass without reference to the mass of a cubic decimeter of water or to the Kilogram of the Archives.  Each country that subscribed to the International Metric Convention was assigned one or more copies of the international standards; these are known as National Prototype Meters and Kilograms.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liter is a unit of capacity or volume.  In 1964, the 12</w:t>
      </w:r>
      <w:r w:rsidRPr="00D34FDC">
        <w:rPr>
          <w:vertAlign w:val="superscript"/>
        </w:rPr>
        <w:t>th</w:t>
      </w:r>
      <w:r w:rsidRPr="00D34FDC">
        <w:t> GCPM redefined the liter as being one cubic decimeter.  By its previous definition – the volume occupied, under standard conditions, by a quantity of pure water having a mass of one kilogram – the liter was larger than the cubic decimeter by 28 parts per 1 000 000.  Except for determinations of high precision, this difference is so small as to be of no consequence.</w:t>
      </w:r>
    </w:p>
    <w:p w:rsidR="007047DB" w:rsidRPr="00D34FDC" w:rsidRDefault="007047DB" w:rsidP="00E451D4">
      <w:pPr>
        <w:tabs>
          <w:tab w:val="left" w:pos="540"/>
          <w:tab w:val="left" w:pos="1350"/>
        </w:tabs>
        <w:ind w:left="540"/>
      </w:pPr>
    </w:p>
    <w:p w:rsidR="007047DB" w:rsidRPr="00D34FDC" w:rsidRDefault="007047DB" w:rsidP="00EE6C22">
      <w:pPr>
        <w:keepNext/>
        <w:tabs>
          <w:tab w:val="left" w:pos="540"/>
          <w:tab w:val="left" w:pos="1350"/>
        </w:tabs>
        <w:ind w:left="540"/>
      </w:pPr>
      <w:r w:rsidRPr="00D34FDC">
        <w:t>The modern metric system (SI) includes two classes of units:</w:t>
      </w:r>
    </w:p>
    <w:p w:rsidR="007047DB" w:rsidRPr="00D34FDC" w:rsidRDefault="007047DB" w:rsidP="00EE6C22">
      <w:pPr>
        <w:keepNext/>
        <w:tabs>
          <w:tab w:val="left" w:pos="540"/>
          <w:tab w:val="left" w:pos="1350"/>
        </w:tabs>
        <w:ind w:left="540"/>
      </w:pPr>
    </w:p>
    <w:p w:rsidR="007047DB" w:rsidRPr="00D34FDC" w:rsidRDefault="007047DB" w:rsidP="00EE6C22">
      <w:pPr>
        <w:keepNext/>
        <w:numPr>
          <w:ilvl w:val="0"/>
          <w:numId w:val="2"/>
        </w:numPr>
        <w:tabs>
          <w:tab w:val="clear" w:pos="1800"/>
          <w:tab w:val="left" w:pos="900"/>
          <w:tab w:val="num" w:pos="1080"/>
          <w:tab w:val="left" w:pos="1350"/>
        </w:tabs>
        <w:ind w:left="1350" w:right="360" w:hanging="450"/>
      </w:pPr>
      <w:r w:rsidRPr="00D34FDC">
        <w:rPr>
          <w:u w:val="single"/>
        </w:rPr>
        <w:t>base</w:t>
      </w:r>
      <w:r w:rsidRPr="00D34FDC">
        <w:t xml:space="preserve"> units for length, mass, time, temperature, electric current, luminous intensity, and amount of substance; and</w:t>
      </w:r>
    </w:p>
    <w:p w:rsidR="007047DB" w:rsidRPr="00D34FDC" w:rsidRDefault="007047DB" w:rsidP="00E451D4">
      <w:pPr>
        <w:tabs>
          <w:tab w:val="left" w:pos="900"/>
          <w:tab w:val="left" w:pos="1350"/>
        </w:tabs>
        <w:ind w:left="1350" w:hanging="450"/>
      </w:pPr>
    </w:p>
    <w:p w:rsidR="007047DB" w:rsidRPr="00D34FDC" w:rsidRDefault="007047DB" w:rsidP="00E451D4">
      <w:pPr>
        <w:numPr>
          <w:ilvl w:val="0"/>
          <w:numId w:val="2"/>
        </w:numPr>
        <w:tabs>
          <w:tab w:val="clear" w:pos="1800"/>
          <w:tab w:val="left" w:pos="900"/>
          <w:tab w:val="num" w:pos="1080"/>
          <w:tab w:val="left" w:pos="1350"/>
        </w:tabs>
        <w:ind w:left="1350" w:right="360" w:hanging="450"/>
      </w:pPr>
      <w:r w:rsidRPr="00D34FDC">
        <w:rPr>
          <w:u w:val="single"/>
        </w:rPr>
        <w:t>derived</w:t>
      </w:r>
      <w:r w:rsidRPr="00D34FDC">
        <w:t xml:space="preserve"> units for all other quantities (e.g., work, force, power) expressed in terms of the seven base units.</w:t>
      </w:r>
    </w:p>
    <w:p w:rsidR="007047DB" w:rsidRPr="00D34FDC" w:rsidRDefault="007047DB" w:rsidP="00E451D4">
      <w:pPr>
        <w:tabs>
          <w:tab w:val="left" w:pos="540"/>
          <w:tab w:val="left" w:pos="1350"/>
        </w:tabs>
        <w:ind w:left="540"/>
      </w:pPr>
    </w:p>
    <w:p w:rsidR="007047DB" w:rsidRDefault="007047DB" w:rsidP="00E451D4">
      <w:pPr>
        <w:tabs>
          <w:tab w:val="left" w:pos="540"/>
          <w:tab w:val="left" w:pos="1350"/>
        </w:tabs>
        <w:ind w:left="540"/>
      </w:pPr>
      <w:r w:rsidRPr="00D34FDC">
        <w:t>For details, see NIST Special Publication 330 (</w:t>
      </w:r>
      <w:r w:rsidR="00D13680">
        <w:t>2008</w:t>
      </w:r>
      <w:r w:rsidRPr="00D34FDC">
        <w:t>), The International System of Units (SI) and NIST Special Publication 811 (</w:t>
      </w:r>
      <w:r w:rsidR="00D13680">
        <w:t>2008</w:t>
      </w:r>
      <w:r w:rsidRPr="00D34FDC">
        <w:t>), Guide for the Use of the International System of Units.</w:t>
      </w:r>
    </w:p>
    <w:p w:rsidR="00455D82" w:rsidRDefault="00455D82" w:rsidP="00E451D4">
      <w:pPr>
        <w:tabs>
          <w:tab w:val="left" w:pos="540"/>
          <w:tab w:val="left" w:pos="1350"/>
        </w:tabs>
        <w:ind w:left="540"/>
      </w:pPr>
    </w:p>
    <w:p w:rsidR="00455D82" w:rsidRDefault="00455D82" w:rsidP="00455D82">
      <w:pPr>
        <w:pStyle w:val="ListParagraph"/>
        <w:numPr>
          <w:ilvl w:val="2"/>
          <w:numId w:val="17"/>
        </w:numPr>
        <w:tabs>
          <w:tab w:val="left" w:pos="540"/>
          <w:tab w:val="left" w:pos="1350"/>
        </w:tabs>
        <w:ind w:left="547" w:firstLine="0"/>
      </w:pPr>
      <w:bookmarkStart w:id="27" w:name="_Toc303681149"/>
      <w:r>
        <w:rPr>
          <w:rStyle w:val="Heading4Char"/>
        </w:rPr>
        <w:t>International Bureau of Weights and Measures</w:t>
      </w:r>
      <w:r w:rsidRPr="00D34FDC">
        <w:rPr>
          <w:rStyle w:val="Heading4Char"/>
        </w:rPr>
        <w:t>.</w:t>
      </w:r>
      <w:bookmarkEnd w:id="27"/>
      <w:r w:rsidRPr="00455D82">
        <w:rPr>
          <w:b/>
          <w:bCs/>
        </w:rPr>
        <w:t xml:space="preserve"> </w:t>
      </w:r>
      <w:r>
        <w:t xml:space="preserve">– </w:t>
      </w:r>
      <w:r w:rsidRPr="00455D82">
        <w:t xml:space="preserve">The </w:t>
      </w:r>
      <w:r w:rsidR="00762DC3">
        <w:t>International</w:t>
      </w:r>
      <w:r w:rsidR="00762DC3" w:rsidRPr="00455D82">
        <w:t xml:space="preserve"> </w:t>
      </w:r>
      <w:r w:rsidRPr="00455D82">
        <w:t xml:space="preserve">Bureau of Weights and Measures (BIPM) was established at Sèvres, a suburb of Paris, France, by the International Metric Convention of May 20, 1875.  The BIPM maintains the International Prototype Kilogram,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 </w:t>
      </w:r>
    </w:p>
    <w:p w:rsidR="00F501BE" w:rsidRDefault="00F501BE" w:rsidP="00F501BE">
      <w:pPr>
        <w:tabs>
          <w:tab w:val="left" w:pos="540"/>
          <w:tab w:val="left" w:pos="1350"/>
        </w:tabs>
        <w:ind w:left="547"/>
      </w:pPr>
    </w:p>
    <w:p w:rsidR="007047DB" w:rsidRPr="00D34FDC" w:rsidRDefault="00455D82" w:rsidP="00F14F1F">
      <w:pPr>
        <w:pStyle w:val="ListParagraph"/>
        <w:numPr>
          <w:ilvl w:val="2"/>
          <w:numId w:val="17"/>
        </w:numPr>
        <w:tabs>
          <w:tab w:val="left" w:pos="540"/>
          <w:tab w:val="left" w:pos="1350"/>
        </w:tabs>
        <w:ind w:left="540" w:firstLine="0"/>
      </w:pPr>
      <w:bookmarkStart w:id="28" w:name="_Toc303681150"/>
      <w:r>
        <w:rPr>
          <w:rStyle w:val="Heading4Char"/>
        </w:rPr>
        <w:t>Status of the Metric System in the United States.</w:t>
      </w:r>
      <w:bookmarkEnd w:id="28"/>
      <w:r>
        <w:t xml:space="preserve"> </w:t>
      </w:r>
      <w:r w:rsidR="007047DB" w:rsidRPr="00D34FDC">
        <w:t>– The use of the metric system in this country was legalized by Act of Congress in 1866, but was not made obligatory then or since.</w:t>
      </w:r>
      <w:r w:rsidR="00F14F1F">
        <w:t xml:space="preserve"> </w:t>
      </w:r>
      <w:r w:rsidR="007047DB" w:rsidRPr="00D34FDC">
        <w:t xml:space="preserve">Following the signing of the Convention of the Meter in 1875, the United States acquired national prototype standards for the meter and the kilogram.  </w:t>
      </w:r>
      <w:r w:rsidR="00A126A4" w:rsidRPr="00D34FDC">
        <w:t>U.S.</w:t>
      </w:r>
      <w:r w:rsidR="007047DB" w:rsidRPr="00D34FDC">
        <w:t xml:space="preserve"> Prototype Kilogram No. 20 continues to be the primary standard for mass in the </w:t>
      </w:r>
      <w:smartTag w:uri="urn:schemas-microsoft-com:office:smarttags" w:element="place">
        <w:smartTag w:uri="urn:schemas-microsoft-com:office:smarttags" w:element="country-region">
          <w:r w:rsidR="007047DB" w:rsidRPr="00D34FDC">
            <w:t>United States</w:t>
          </w:r>
        </w:smartTag>
      </w:smartTag>
      <w:r w:rsidR="007047DB" w:rsidRPr="00D34FDC">
        <w:t>.  It is recalibrated from time to time at the BIPM.  The prototype meter has been replaced by modern stabilized lasers following the most recent definition of the meter.</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we define the yard as equal exactly to 0.9144 meter; the new yard is shorter than the old yard by exactly two parts in a million.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xml:space="preserve"> meter).  We call this foot the </w:t>
      </w:r>
      <w:smartTag w:uri="urn:schemas-microsoft-com:office:smarttags" w:element="country-region">
        <w:smartTag w:uri="urn:schemas-microsoft-com:office:smarttags" w:element="place">
          <w:r w:rsidR="00A126A4" w:rsidRPr="00D34FDC">
            <w:t>U.S.</w:t>
          </w:r>
        </w:smartTag>
      </w:smartTag>
      <w:r w:rsidRPr="00D34FDC">
        <w:t xml:space="preserve"> Survey Foot, while the foot defined in 1959 is called the International Foot.  Measurements expressed in </w:t>
      </w:r>
      <w:r w:rsidR="00A126A4" w:rsidRPr="00D34FDC">
        <w:t>U.S.</w:t>
      </w:r>
      <w:r w:rsidRPr="00D34FDC">
        <w:t xml:space="preserve"> statute miles, survey feet, rods, chains, links, or the squares thereof, and acres should be converted to the corresponding metric values by using pre</w:t>
      </w:r>
      <w:r w:rsidRPr="00D34FDC">
        <w:noBreakHyphen/>
        <w:t>1959 conversion factors if more than five significant figure accuracy is required.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Since 1970, actions have been taken to encourage the use of metric units of measurement in the </w:t>
      </w:r>
      <w:smartTag w:uri="urn:schemas-microsoft-com:office:smarttags" w:element="country-region">
        <w:smartTag w:uri="urn:schemas-microsoft-com:office:smarttags" w:element="place">
          <w:r w:rsidRPr="00D34FDC">
            <w:t>United States</w:t>
          </w:r>
        </w:smartTag>
      </w:smartTag>
      <w:r w:rsidRPr="00D34FDC">
        <w:t>.  A brief summary of actions by Congress is provided below as reported in the Federal Register Notice dated July 28, 1998.</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403 of Public Law 93</w:t>
      </w:r>
      <w:r w:rsidRPr="00D34FDC">
        <w:noBreakHyphen/>
        <w:t xml:space="preserve">380, the Education Amendment of 1974, states that it is the policy of the </w:t>
      </w:r>
      <w:smartTag w:uri="urn:schemas-microsoft-com:office:smarttags" w:element="country-region">
        <w:smartTag w:uri="urn:schemas-microsoft-com:office:smarttags" w:element="place">
          <w:r w:rsidRPr="00D34FDC">
            <w:t>United States</w:t>
          </w:r>
        </w:smartTag>
      </w:smartTag>
      <w:r w:rsidRPr="00D34FDC">
        <w:t xml:space="preserve"> to encourage educational agencies and institutions to prepare students to use the metric system of measurement as part of the regular education program.  Under both this act and the Metric Conversion Act of 1975, the “metric system of measurement” is defined as the International System of Units as established in 1960 by the General Conference on Weights and Measures and interpreted or modified for the United States by the Secretary of Commerce (Section 4(4)- Public Law 94</w:t>
      </w:r>
      <w:r w:rsidRPr="00D34FDC">
        <w:noBreakHyphen/>
        <w:t>168; Section 403(a)(3)- Public Law 93</w:t>
      </w:r>
      <w:r w:rsidRPr="00D34FDC">
        <w:noBreakHyphen/>
        <w:t>380).  The Secretary has delegated authority under these subsections to the Director of the National Institute of Standards and Technology.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5164 of Public Law 100</w:t>
      </w:r>
      <w:r w:rsidRPr="00D34FDC">
        <w:noBreakHyphen/>
        <w:t>418, the Omnibus Trade and Competitiveness Act of 1988, amends Public Law 94</w:t>
      </w:r>
      <w:r w:rsidRPr="00D34FDC">
        <w:noBreakHyphen/>
        <w:t>168, The Metric Conversion Act of 1975.  In particular, Section 3, The Metric Conversion Act is amended to read as follows:</w:t>
      </w:r>
    </w:p>
    <w:p w:rsidR="00685084" w:rsidRPr="00D34FDC" w:rsidRDefault="00685084" w:rsidP="00E451D4">
      <w:pPr>
        <w:tabs>
          <w:tab w:val="left" w:pos="540"/>
          <w:tab w:val="left" w:pos="1350"/>
        </w:tabs>
        <w:ind w:left="540"/>
      </w:pPr>
    </w:p>
    <w:p w:rsidR="007047DB" w:rsidRPr="00D34FDC" w:rsidRDefault="007047DB" w:rsidP="006F0FF5">
      <w:pPr>
        <w:keepNext/>
        <w:tabs>
          <w:tab w:val="left" w:pos="1350"/>
        </w:tabs>
        <w:ind w:left="1353" w:hanging="446"/>
      </w:pPr>
      <w:r w:rsidRPr="00D34FDC">
        <w:t xml:space="preserve">“Sec. 3.  It is therefore the declared policy of the </w:t>
      </w:r>
      <w:smartTag w:uri="urn:schemas-microsoft-com:office:smarttags" w:element="country-region">
        <w:smartTag w:uri="urn:schemas-microsoft-com:office:smarttags" w:element="place">
          <w:r w:rsidRPr="00D34FDC">
            <w:t>United States–</w:t>
          </w:r>
        </w:smartTag>
      </w:smartTag>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(1)</w:t>
      </w:r>
      <w:r w:rsidRPr="00D34FDC">
        <w:tab/>
        <w:t xml:space="preserve">to designate the metric system of measurement as the preferred system of weights and measures for </w:t>
      </w:r>
      <w:smartTag w:uri="urn:schemas-microsoft-com:office:smarttags" w:element="place">
        <w:smartTag w:uri="urn:schemas-microsoft-com:office:smarttags" w:element="country-region">
          <w:r w:rsidRPr="00D34FDC">
            <w:t>United States</w:t>
          </w:r>
        </w:smartTag>
      </w:smartTag>
      <w:r w:rsidRPr="00D34FDC">
        <w:t xml:space="preserve"> trade and commerce;</w:t>
      </w:r>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w:t>
      </w:r>
      <w:r w:rsidRPr="00D34FDC">
        <w:lastRenderedPageBreak/>
        <w:t xml:space="preserve">significant inefficiencies or loss of markets to </w:t>
      </w:r>
      <w:r w:rsidR="00A126A4" w:rsidRPr="00D34FDC">
        <w:t>U.S.</w:t>
      </w:r>
      <w:r w:rsidRPr="00D34FDC">
        <w:t xml:space="preserve"> firms, such as when foreign competitors are producing competing products in non-metric units;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(3)</w:t>
      </w:r>
      <w:r w:rsidRPr="00D34FDC">
        <w:tab/>
        <w:t>to seek ways to increase understanding of the metric system of measurement through educational information and guidance and in government publications; and</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(4)</w:t>
      </w:r>
      <w:r w:rsidRPr="00D34FDC">
        <w:tab/>
        <w:t>to permit the continued use of traditional systems of weights and measures in nonbusiness activities.”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The Code of Federal Regulations makes the use of metric units mandatory for agencies of the federal government.  (Federal Register, Vol. 56, No. 23, page 160, January 2, 1991.)</w:t>
      </w:r>
    </w:p>
    <w:p w:rsidR="007047DB" w:rsidRPr="00D34FDC" w:rsidRDefault="007047DB" w:rsidP="00E451D4">
      <w:pPr>
        <w:tabs>
          <w:tab w:val="left" w:pos="1350"/>
        </w:tabs>
        <w:ind w:left="1350" w:hanging="450"/>
      </w:pPr>
    </w:p>
    <w:p w:rsidR="007047DB" w:rsidRPr="00D34FDC" w:rsidRDefault="00E451D4" w:rsidP="00E451D4">
      <w:pPr>
        <w:tabs>
          <w:tab w:val="left" w:pos="540"/>
          <w:tab w:val="left" w:pos="1350"/>
        </w:tabs>
      </w:pPr>
      <w:bookmarkStart w:id="29" w:name="_Toc270588440"/>
      <w:bookmarkStart w:id="30" w:name="_Toc270589831"/>
      <w:bookmarkStart w:id="31" w:name="_Toc303681151"/>
      <w:r w:rsidRPr="00D34FDC">
        <w:rPr>
          <w:rStyle w:val="Heading3Char"/>
        </w:rPr>
        <w:t>2.3.</w:t>
      </w:r>
      <w:r w:rsidRPr="00D34FDC">
        <w:rPr>
          <w:rStyle w:val="Heading3Char"/>
        </w:rPr>
        <w:tab/>
      </w:r>
      <w:r w:rsidR="007047DB" w:rsidRPr="00D34FDC">
        <w:rPr>
          <w:rStyle w:val="Heading3Char"/>
        </w:rPr>
        <w:t>British and United States Systems of Measurement.</w:t>
      </w:r>
      <w:bookmarkEnd w:id="29"/>
      <w:bookmarkEnd w:id="30"/>
      <w:bookmarkEnd w:id="31"/>
      <w:r w:rsidR="007047DB" w:rsidRPr="00D34FDC">
        <w:rPr>
          <w:b/>
          <w:bCs/>
        </w:rPr>
        <w:t xml:space="preserve"> </w:t>
      </w:r>
      <w:r w:rsidR="007047DB" w:rsidRPr="00D34FDC">
        <w:t xml:space="preserve">– In the past, the customary system of weights and measures in the British Commonwealth countries and that in the </w:t>
      </w:r>
      <w:smartTag w:uri="urn:schemas-microsoft-com:office:smarttags" w:element="country-region">
        <w:r w:rsidR="007047DB" w:rsidRPr="00D34FDC">
          <w:t>United States</w:t>
        </w:r>
      </w:smartTag>
      <w:r w:rsidR="007047DB" w:rsidRPr="00D34FDC">
        <w:t xml:space="preserve"> were very similar; however, the SI metric system is now the official system of units in the </w:t>
      </w:r>
      <w:smartTag w:uri="urn:schemas-microsoft-com:office:smarttags" w:element="country-region">
        <w:r w:rsidR="007047DB" w:rsidRPr="00D34FDC">
          <w:t>United Kingdom</w:t>
        </w:r>
      </w:smartTag>
      <w:r w:rsidR="007047DB" w:rsidRPr="00D34FDC">
        <w:t xml:space="preserve">, while the customary units are still predominantly used in the </w:t>
      </w:r>
      <w:smartTag w:uri="urn:schemas-microsoft-com:office:smarttags" w:element="country-region">
        <w:smartTag w:uri="urn:schemas-microsoft-com:office:smarttags" w:element="place">
          <w:r w:rsidR="007047DB" w:rsidRPr="00D34FDC">
            <w:t>United States</w:t>
          </w:r>
        </w:smartTag>
      </w:smartTag>
      <w:r w:rsidR="007047DB" w:rsidRPr="00D34FDC">
        <w:t xml:space="preserve">.  Because references to the units of the old British customary system are still found, the following discussion describes the differences between the </w:t>
      </w:r>
      <w:smartTag w:uri="urn:schemas-microsoft-com:office:smarttags" w:element="country-region">
        <w:smartTag w:uri="urn:schemas-microsoft-com:office:smarttags" w:element="place">
          <w:r w:rsidR="00A126A4" w:rsidRPr="00D34FDC">
            <w:t>U.S.</w:t>
          </w:r>
        </w:smartTag>
      </w:smartTag>
      <w:r w:rsidR="007047DB" w:rsidRPr="00D34FDC">
        <w:t xml:space="preserve"> and British customary systems of units.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After 1959, the </w:t>
      </w:r>
      <w:smartTag w:uri="urn:schemas-microsoft-com:office:smarttags" w:element="country-region">
        <w:smartTag w:uri="urn:schemas-microsoft-com:office:smarttags" w:element="place">
          <w:r w:rsidR="00A126A4" w:rsidRPr="00D34FDC">
            <w:t>U.S.</w:t>
          </w:r>
        </w:smartTag>
      </w:smartTag>
      <w:r w:rsidRPr="00D34FDC">
        <w:t xml:space="preserve"> and the British inches were defined identically for scientific work and were identical in commercial usage.  A similar situation existed for the </w:t>
      </w:r>
      <w:smartTag w:uri="urn:schemas-microsoft-com:office:smarttags" w:element="country-region">
        <w:smartTag w:uri="urn:schemas-microsoft-com:office:smarttags" w:element="place">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first place, the </w:t>
      </w:r>
      <w:smartTag w:uri="urn:schemas-microsoft-com:office:smarttags" w:element="country-region">
        <w:r w:rsidR="00A126A4" w:rsidRPr="00D34FDC">
          <w:t>U.S.</w:t>
        </w:r>
      </w:smartTag>
      <w:r w:rsidRPr="00D34FDC">
        <w:t xml:space="preserve"> customary bushel and the </w:t>
      </w:r>
      <w:smartTag w:uri="urn:schemas-microsoft-com:office:smarttags" w:element="country-region">
        <w:smartTag w:uri="urn:schemas-microsoft-com:office:smarttags" w:element="place">
          <w:r w:rsidR="00A126A4" w:rsidRPr="00D34FDC">
            <w:t>U.S.</w:t>
          </w:r>
        </w:smartTag>
      </w:smartTag>
      <w:r w:rsidRPr="00D34FDC">
        <w:t xml:space="preserve"> gallon, and their subdivisions differed from the corresponding British Imperial units.  Also the British ton is 2240 pounds, whereas the ton generally used in the </w:t>
      </w:r>
      <w:smartTag w:uri="urn:schemas-microsoft-com:office:smarttags" w:element="country-region">
        <w:smartTag w:uri="urn:schemas-microsoft-com:office:smarttags" w:element="place">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WP MathA" w:hAnsi="WP MathA"/>
        </w:rPr>
        <w:sym w:font="Symbol" w:char="F0B0"/>
      </w:r>
      <w:r w:rsidRPr="00D34FDC">
        <w:t>F, which, by calculation, is equivalent to 277.42 cubic inches.  At the same time, they redefined the bushel as 8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customary British system, the units of dry measure are the same as those of liquid measure.  In the </w:t>
      </w:r>
      <w:smartTag w:uri="urn:schemas-microsoft-com:office:smarttags" w:element="country-region">
        <w:smartTag w:uri="urn:schemas-microsoft-com:office:smarttags" w:element="place">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country-region">
        <w:smartTag w:uri="urn:schemas-microsoft-com:office:smarttags" w:element="place">
          <w:r w:rsidR="00A126A4" w:rsidRPr="00D34FDC">
            <w:t>U.S.</w:t>
          </w:r>
        </w:smartTag>
      </w:smartTag>
      <w:r w:rsidRPr="00D34FDC">
        <w:t xml:space="preserve"> bushel into 32 dry quarts.  All the units of capacity or volume mentioned thus far are larger in the customary British system than in the </w:t>
      </w:r>
      <w:smartTag w:uri="urn:schemas-microsoft-com:office:smarttags" w:element="country-region">
        <w:smartTag w:uri="urn:schemas-microsoft-com:office:smarttags" w:element="place">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country-region">
        <w:smartTag w:uri="urn:schemas-microsoft-com:office:smarttags" w:element="place">
          <w:r w:rsidR="00A126A4" w:rsidRPr="00D34FDC">
            <w:t>U.S.</w:t>
          </w:r>
        </w:smartTag>
      </w:smartTag>
      <w:r w:rsidRPr="00D34FDC">
        <w:t xml:space="preserve"> quart is divided into 32 fluid ounces.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From this we see that in the customary British system an avoirdupois ounce of water at 62 </w:t>
      </w:r>
      <w:r w:rsidRPr="00D34FDC">
        <w:rPr>
          <w:rFonts w:ascii="WP MathA" w:hAnsi="WP MathA"/>
        </w:rPr>
        <w:sym w:font="Symbol" w:char="F0B0"/>
      </w:r>
      <w:r w:rsidRPr="00D34FDC">
        <w:t xml:space="preserve">F has a volume of one fluid ounce, because 10 pounds is equivalent to 160 avoirdupois ounces, and 1 gallon is equivalent to 4 quarts, or 160 fluid ounces.  This convenient relation does not exist in the </w:t>
      </w:r>
      <w:smartTag w:uri="urn:schemas-microsoft-com:office:smarttags" w:element="country-region">
        <w:r w:rsidR="00A126A4" w:rsidRPr="00D34FDC">
          <w:t>U.S.</w:t>
        </w:r>
      </w:smartTag>
      <w:r w:rsidRPr="00D34FDC">
        <w:t xml:space="preserve"> system because a </w:t>
      </w:r>
      <w:smartTag w:uri="urn:schemas-microsoft-com:office:smarttags" w:element="country-region">
        <w:r w:rsidR="00A126A4" w:rsidRPr="00D34FDC">
          <w:t>U.S.</w:t>
        </w:r>
      </w:smartTag>
      <w:r w:rsidRPr="00D34FDC">
        <w:t xml:space="preserve"> gallon of water at 62 </w:t>
      </w:r>
      <w:r w:rsidRPr="00D34FDC">
        <w:rPr>
          <w:rFonts w:ascii="WP MathA" w:hAnsi="WP MathA"/>
        </w:rPr>
        <w:sym w:font="Symbol" w:char="F0B0"/>
      </w:r>
      <w:r w:rsidRPr="00D34FDC">
        <w:t xml:space="preserve">F weighs about 8⅓ pounds, or 133⅓ avoirdupois ounces, and the </w:t>
      </w:r>
      <w:smartTag w:uri="urn:schemas-microsoft-com:office:smarttags" w:element="country-region">
        <w:smartTag w:uri="urn:schemas-microsoft-com:office:smarttags" w:element="place">
          <w:r w:rsidR="00A126A4" w:rsidRPr="00D34FDC">
            <w:t>U.S.</w:t>
          </w:r>
        </w:smartTag>
      </w:smartTag>
      <w:r w:rsidRPr="00D34FDC">
        <w:t xml:space="preserve"> gallon is equivalent to 4 x 32, or 128 fluid ounces.</w:t>
      </w:r>
    </w:p>
    <w:p w:rsidR="007047DB" w:rsidRPr="00D34FDC" w:rsidRDefault="007047DB" w:rsidP="00E451D4">
      <w:pPr>
        <w:tabs>
          <w:tab w:val="left" w:pos="540"/>
          <w:tab w:val="left" w:pos="1350"/>
        </w:tabs>
      </w:pP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fluid ounce</w:t>
      </w:r>
      <w:r w:rsidRPr="00D34FDC">
        <w:tab/>
        <w:t>= 1.041 British fluid ounces</w:t>
      </w:r>
    </w:p>
    <w:p w:rsidR="007047DB" w:rsidRPr="00D34FDC" w:rsidRDefault="007047DB" w:rsidP="00E451D4">
      <w:pPr>
        <w:keepNext/>
        <w:keepLines/>
        <w:tabs>
          <w:tab w:val="left" w:pos="540"/>
          <w:tab w:val="left" w:pos="1350"/>
          <w:tab w:val="left" w:pos="3060"/>
        </w:tabs>
        <w:ind w:left="720"/>
      </w:pPr>
      <w:r w:rsidRPr="00D34FDC">
        <w:t>1 British fluid ounce</w:t>
      </w:r>
      <w:r w:rsidRPr="00D34FDC">
        <w:tab/>
        <w:t xml:space="preserve">= 0.961 </w:t>
      </w:r>
      <w:smartTag w:uri="urn:schemas-microsoft-com:office:smarttags" w:element="country-region">
        <w:smartTag w:uri="urn:schemas-microsoft-com:office:smarttags" w:element="place">
          <w:r w:rsidR="00A126A4" w:rsidRPr="00D34FDC">
            <w:t>U.S.</w:t>
          </w:r>
        </w:smartTag>
      </w:smartTag>
      <w:r w:rsidRPr="00D34FDC">
        <w:t xml:space="preserve"> fluid ounce</w:t>
      </w: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gallon</w:t>
      </w:r>
      <w:r w:rsidRPr="00D34FDC">
        <w:tab/>
        <w:t>= 0.833 British Imperial gallon</w:t>
      </w:r>
    </w:p>
    <w:p w:rsidR="007047DB" w:rsidRPr="00D34FDC" w:rsidRDefault="007047DB" w:rsidP="00E451D4">
      <w:pPr>
        <w:keepNext/>
        <w:keepLines/>
        <w:tabs>
          <w:tab w:val="left" w:pos="540"/>
          <w:tab w:val="left" w:pos="1350"/>
          <w:tab w:val="left" w:pos="3060"/>
        </w:tabs>
        <w:ind w:left="720"/>
      </w:pPr>
      <w:r w:rsidRPr="00D34FDC">
        <w:t>1 British Imperial gallon</w:t>
      </w:r>
      <w:r w:rsidRPr="00D34FDC">
        <w:tab/>
        <w:t xml:space="preserve">= 1.201 </w:t>
      </w:r>
      <w:smartTag w:uri="urn:schemas-microsoft-com:office:smarttags" w:element="country-region">
        <w:smartTag w:uri="urn:schemas-microsoft-com:office:smarttags" w:element="place">
          <w:r w:rsidR="00A126A4" w:rsidRPr="00D34FDC">
            <w:t>U.S.</w:t>
          </w:r>
        </w:smartTag>
      </w:smartTag>
      <w:r w:rsidRPr="00D34FDC">
        <w:t xml:space="preserve"> gallons</w:t>
      </w:r>
    </w:p>
    <w:p w:rsidR="007047DB" w:rsidRPr="00D34FDC" w:rsidRDefault="007047DB" w:rsidP="00E451D4">
      <w:pPr>
        <w:keepLines/>
        <w:tabs>
          <w:tab w:val="left" w:pos="540"/>
          <w:tab w:val="left" w:pos="1350"/>
        </w:tabs>
      </w:pPr>
    </w:p>
    <w:p w:rsidR="007047DB" w:rsidRPr="00D34FDC" w:rsidRDefault="007047DB" w:rsidP="00E451D4">
      <w:pPr>
        <w:tabs>
          <w:tab w:val="left" w:pos="540"/>
          <w:tab w:val="left" w:pos="1350"/>
        </w:tabs>
      </w:pPr>
      <w:r w:rsidRPr="00D34FDC">
        <w:t xml:space="preserve">Among other differences between the customary British and the </w:t>
      </w:r>
      <w:smartTag w:uri="urn:schemas-microsoft-com:office:smarttags" w:element="country-region">
        <w:r w:rsidRPr="00D34FDC">
          <w:t>United States</w:t>
        </w:r>
      </w:smartTag>
      <w:r w:rsidRPr="00D34FDC">
        <w:t xml:space="preserve"> measurement systems, we should note that they abolished the use of the troy pound in </w:t>
      </w:r>
      <w:smartTag w:uri="urn:schemas-microsoft-com:office:smarttags" w:element="country-region">
        <w:r w:rsidRPr="00D34FDC">
          <w:t>England</w:t>
        </w:r>
      </w:smartTag>
      <w:r w:rsidRPr="00D34FDC">
        <w:t xml:space="preserve"> January 6, 1879; they retained only the troy ounce and its subdivisions, whereas the troy pound is still legal in the </w:t>
      </w:r>
      <w:smartTag w:uri="urn:schemas-microsoft-com:office:smarttags" w:element="country-region">
        <w:smartTag w:uri="urn:schemas-microsoft-com:office:smarttags" w:element="place">
          <w:r w:rsidRPr="00D34FDC">
            <w:t>United States</w:t>
          </w:r>
        </w:smartTag>
      </w:smartTag>
      <w:r w:rsidRPr="00D34FDC">
        <w:t xml:space="preserve">, although it is not now greatly used.  We can mention again the common use, for body weight, in England of the stone of 14 pounds, this being a unit now unused 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country-region">
        <w:smartTag w:uri="urn:schemas-microsoft-com:office:smarttags" w:element="place">
          <w:r w:rsidRPr="00D34FDC">
            <w:t>United States</w:t>
          </w:r>
        </w:smartTag>
      </w:smartTag>
      <w:r w:rsidRPr="00D34FDC">
        <w:t xml:space="preserve">) between their minim and their fluid drachm.  In the </w:t>
      </w:r>
      <w:smartTag w:uri="urn:schemas-microsoft-com:office:smarttags" w:element="country-region">
        <w:smartTag w:uri="urn:schemas-microsoft-com:office:smarttags" w:element="place">
          <w:r w:rsidRPr="00D34FDC">
            <w:t>United States</w:t>
          </w:r>
        </w:smartTag>
      </w:smartTag>
      <w:r w:rsidRPr="00D34FDC">
        <w:t>, the general practice now is to sell dry commodities, such as fruits and vegetables, by their mass.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2" w:name="_Toc270588441"/>
      <w:bookmarkStart w:id="33" w:name="_Toc270589832"/>
      <w:bookmarkStart w:id="34" w:name="_Toc303681152"/>
      <w:r w:rsidRPr="00D34FDC">
        <w:rPr>
          <w:rStyle w:val="Heading3Char"/>
        </w:rPr>
        <w:lastRenderedPageBreak/>
        <w:t>2.4.</w:t>
      </w:r>
      <w:r w:rsidRPr="00D34FDC">
        <w:rPr>
          <w:rStyle w:val="Heading3Char"/>
        </w:rPr>
        <w:tab/>
      </w:r>
      <w:r w:rsidR="007047DB" w:rsidRPr="00D34FDC">
        <w:rPr>
          <w:rStyle w:val="Heading3Char"/>
        </w:rPr>
        <w:t>Subdivision of Units.</w:t>
      </w:r>
      <w:bookmarkEnd w:id="32"/>
      <w:bookmarkEnd w:id="33"/>
      <w:bookmarkEnd w:id="34"/>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inches.  However, if these lengths are to be subsequently used to calculate area or volume, that method of subdivision at once becomes extremely inconvenient.  For that reason, civil engineers, who are concerned with areas of land, volumes of cuts, fills, excavations, etc., instead of dividing the foot into inches and binary subdivisions of the inch, divide it decimally; that is, into tenths, hundredths, and thousandths of a foot.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method of subdivision of a unit is thus largely made based on convenience to the user.  The fact that units have commonly been subdivided into certain subunits for centuries does not preclude their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Verniers, micrometers, and other precision measuring 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5" w:name="_Toc270588442"/>
      <w:bookmarkStart w:id="36" w:name="_Toc270589833"/>
      <w:bookmarkStart w:id="37" w:name="_Toc303681153"/>
      <w:r w:rsidRPr="00D34FDC">
        <w:rPr>
          <w:rStyle w:val="Heading3Char"/>
        </w:rPr>
        <w:t>2.5.</w:t>
      </w:r>
      <w:r w:rsidRPr="00D34FDC">
        <w:rPr>
          <w:rStyle w:val="Heading3Char"/>
        </w:rPr>
        <w:tab/>
      </w:r>
      <w:r w:rsidR="007047DB" w:rsidRPr="00D34FDC">
        <w:rPr>
          <w:rStyle w:val="Heading3Char"/>
        </w:rPr>
        <w:t>Arithmetical Systems of Numbers.</w:t>
      </w:r>
      <w:bookmarkEnd w:id="35"/>
      <w:bookmarkEnd w:id="36"/>
      <w:bookmarkEnd w:id="37"/>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developments having been made by the Hindus, and (d) the sexagesimal system (division by 60) now illustrated in the subdivision of units of angle and of time, from the ancient Babylonians.  The use of decimal numbers in measurements is becoming the standard practice.</w:t>
      </w:r>
    </w:p>
    <w:p w:rsidR="007047DB" w:rsidRPr="00D34FDC" w:rsidRDefault="007047DB" w:rsidP="00E451D4">
      <w:pPr>
        <w:keepNext/>
        <w:tabs>
          <w:tab w:val="left" w:pos="540"/>
          <w:tab w:val="left" w:pos="1350"/>
        </w:tabs>
      </w:pPr>
    </w:p>
    <w:p w:rsidR="007047DB" w:rsidRPr="00D34FDC" w:rsidRDefault="007047DB" w:rsidP="009452C9">
      <w:pPr>
        <w:pStyle w:val="Heading2"/>
        <w:numPr>
          <w:ilvl w:val="0"/>
          <w:numId w:val="15"/>
        </w:numPr>
      </w:pPr>
      <w:bookmarkStart w:id="38" w:name="_Toc270588443"/>
      <w:bookmarkStart w:id="39" w:name="_Toc270589834"/>
      <w:bookmarkStart w:id="40" w:name="_Toc303681154"/>
      <w:r w:rsidRPr="00D34FDC">
        <w:t>Standards of Length, Mass, and Capacity or Volume</w:t>
      </w:r>
      <w:bookmarkEnd w:id="38"/>
      <w:bookmarkEnd w:id="39"/>
      <w:bookmarkEnd w:id="40"/>
    </w:p>
    <w:p w:rsidR="007047DB" w:rsidRPr="00D34FDC" w:rsidRDefault="007047DB" w:rsidP="00E451D4">
      <w:pPr>
        <w:keepLines/>
        <w:tabs>
          <w:tab w:val="left" w:pos="540"/>
          <w:tab w:val="left" w:pos="1350"/>
        </w:tabs>
      </w:pPr>
    </w:p>
    <w:p w:rsidR="007047DB" w:rsidRPr="00D34FDC" w:rsidRDefault="00E451D4" w:rsidP="00E451D4">
      <w:pPr>
        <w:tabs>
          <w:tab w:val="left" w:pos="540"/>
          <w:tab w:val="left" w:pos="1350"/>
        </w:tabs>
      </w:pPr>
      <w:bookmarkStart w:id="41" w:name="_Toc270588444"/>
      <w:bookmarkStart w:id="42" w:name="_Toc270589835"/>
      <w:bookmarkStart w:id="43" w:name="_Toc303681155"/>
      <w:r w:rsidRPr="00D34FDC">
        <w:rPr>
          <w:rStyle w:val="Heading3Char"/>
        </w:rPr>
        <w:t>3.1.</w:t>
      </w:r>
      <w:r w:rsidRPr="00D34FDC">
        <w:rPr>
          <w:rStyle w:val="Heading3Char"/>
        </w:rPr>
        <w:tab/>
      </w:r>
      <w:r w:rsidR="007047DB" w:rsidRPr="00D34FDC">
        <w:rPr>
          <w:rStyle w:val="Heading3Char"/>
        </w:rPr>
        <w:t>Standards of Length.</w:t>
      </w:r>
      <w:bookmarkEnd w:id="41"/>
      <w:bookmarkEnd w:id="42"/>
      <w:bookmarkEnd w:id="43"/>
      <w:r w:rsidR="007047DB" w:rsidRPr="00D34FDC">
        <w:t xml:space="preserve"> – The meter, which is defined in terms of the speed of light in a vacuum, is the unit on which all length measurements are based.</w:t>
      </w:r>
    </w:p>
    <w:p w:rsidR="007047DB" w:rsidRPr="00D34FDC" w:rsidRDefault="007047DB" w:rsidP="00E451D4">
      <w:pPr>
        <w:tabs>
          <w:tab w:val="left" w:pos="540"/>
          <w:tab w:val="left" w:pos="1350"/>
        </w:tabs>
      </w:pPr>
    </w:p>
    <w:p w:rsidR="007047DB" w:rsidRPr="00D34FDC" w:rsidRDefault="007047DB" w:rsidP="00470E7E">
      <w:pPr>
        <w:tabs>
          <w:tab w:val="left" w:pos="540"/>
        </w:tabs>
      </w:pPr>
      <w:r w:rsidRPr="00D34FDC">
        <w:lastRenderedPageBreak/>
        <w:t>The yard is defined</w:t>
      </w:r>
      <w:r w:rsidRPr="00D34FDC">
        <w:rPr>
          <w:rStyle w:val="FootnoteReference"/>
        </w:rPr>
        <w:footnoteReference w:id="1"/>
      </w:r>
      <w:r w:rsidRPr="00D34FDC">
        <w:rPr>
          <w:vertAlign w:val="superscript"/>
        </w:rPr>
        <w:t xml:space="preserve"> </w:t>
      </w:r>
      <w:r w:rsidRPr="00D34FDC">
        <w:t>as follows:</w:t>
      </w:r>
    </w:p>
    <w:p w:rsidR="007047DB" w:rsidRPr="00D34FDC" w:rsidRDefault="007047DB" w:rsidP="00470E7E">
      <w:pPr>
        <w:tabs>
          <w:tab w:val="left" w:pos="540"/>
          <w:tab w:val="left" w:pos="1350"/>
        </w:tabs>
        <w:ind w:left="720"/>
      </w:pPr>
    </w:p>
    <w:p w:rsidR="007047DB" w:rsidRPr="00D34FDC" w:rsidRDefault="007047DB" w:rsidP="00470E7E">
      <w:pPr>
        <w:tabs>
          <w:tab w:val="left" w:pos="540"/>
          <w:tab w:val="left" w:pos="720"/>
        </w:tabs>
        <w:ind w:left="720"/>
      </w:pPr>
      <w:r w:rsidRPr="00D34FDC">
        <w:t>1 yard = 0.914 4 meter</w:t>
      </w:r>
      <w:r w:rsidR="00470E7E">
        <w:t>, and</w:t>
      </w:r>
    </w:p>
    <w:p w:rsidR="007047DB" w:rsidRPr="00D34FDC" w:rsidRDefault="007047DB" w:rsidP="00470E7E">
      <w:pPr>
        <w:tabs>
          <w:tab w:val="left" w:pos="540"/>
          <w:tab w:val="left" w:pos="720"/>
        </w:tabs>
        <w:ind w:left="720"/>
      </w:pPr>
    </w:p>
    <w:p w:rsidR="007047DB" w:rsidRPr="00D34FDC" w:rsidRDefault="00470E7E" w:rsidP="00470E7E">
      <w:pPr>
        <w:pStyle w:val="BodyTextIndent2"/>
        <w:tabs>
          <w:tab w:val="clear" w:pos="1440"/>
          <w:tab w:val="clear" w:pos="2160"/>
          <w:tab w:val="clear" w:pos="2880"/>
          <w:tab w:val="clear" w:pos="3600"/>
          <w:tab w:val="clear" w:pos="4320"/>
          <w:tab w:val="clear" w:pos="5040"/>
          <w:tab w:val="left" w:pos="540"/>
        </w:tabs>
      </w:pPr>
      <w:r>
        <w:t>1 </w:t>
      </w:r>
      <w:r w:rsidR="007047DB" w:rsidRPr="00D34FDC">
        <w:t xml:space="preserve"> inch </w:t>
      </w:r>
      <w:r w:rsidRPr="00D34FDC">
        <w:t xml:space="preserve">= </w:t>
      </w:r>
      <w:r>
        <w:t>25.4 millimeters exactly</w:t>
      </w:r>
      <w:r w:rsidR="007047DB" w:rsidRPr="00D34FDC">
        <w: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4" w:name="_Toc270588445"/>
      <w:bookmarkStart w:id="45" w:name="_Toc303681156"/>
      <w:r w:rsidRPr="00D34FDC">
        <w:rPr>
          <w:rStyle w:val="Heading4Char"/>
        </w:rPr>
        <w:t>3.1.1.</w:t>
      </w:r>
      <w:r w:rsidRPr="00D34FDC">
        <w:rPr>
          <w:rStyle w:val="Heading4Char"/>
        </w:rPr>
        <w:tab/>
      </w:r>
      <w:r w:rsidR="007047DB" w:rsidRPr="00D34FDC">
        <w:rPr>
          <w:rStyle w:val="Heading4Char"/>
        </w:rPr>
        <w:t>Calibration of Length Standards.</w:t>
      </w:r>
      <w:bookmarkEnd w:id="44"/>
      <w:bookmarkEnd w:id="45"/>
      <w:r w:rsidR="007047DB" w:rsidRPr="00D34FDC">
        <w:t xml:space="preserve"> – NIST calibrates standards of length including meter bars, yard bars, miscellaneous precision line standards, steel tapes, invar geodetic tapes, precision gauge blocks, micrometers, and limit gauges.  It also measures the linear dimensions of miscellaneous apparatus such as penetration needles, cement sieves, and hemacytometer chambers.  In general, NIST accepts for calibration only apparatus of such material, design, and construction as to ensure accuracy and permanence sufficient to justify calibration by the Institute.  NIST performs calibrations in accordance with fee schedules, copies of which may be obtained from NIST.</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NIST does not calibrate carpenters’ rules, machinist scales, draftsman scales, and the like.  Such apparatus, if they require calibration, should be submitted to state or local weights and measures officials.</w:t>
      </w:r>
    </w:p>
    <w:p w:rsidR="007047DB" w:rsidRPr="00D34FDC" w:rsidRDefault="007047DB" w:rsidP="00E451D4">
      <w:pPr>
        <w:tabs>
          <w:tab w:val="left" w:pos="540"/>
          <w:tab w:val="left" w:pos="1350"/>
        </w:tabs>
        <w:ind w:left="540"/>
      </w:pPr>
    </w:p>
    <w:p w:rsidR="007047DB" w:rsidRPr="00D34FDC" w:rsidRDefault="00E451D4" w:rsidP="00E451D4">
      <w:pPr>
        <w:tabs>
          <w:tab w:val="left" w:pos="540"/>
          <w:tab w:val="left" w:pos="1350"/>
        </w:tabs>
      </w:pPr>
      <w:bookmarkStart w:id="46" w:name="_Toc270588446"/>
      <w:bookmarkStart w:id="47" w:name="_Toc270589836"/>
      <w:bookmarkStart w:id="48" w:name="_Toc303681157"/>
      <w:r w:rsidRPr="00D34FDC">
        <w:rPr>
          <w:rStyle w:val="Heading3Char"/>
        </w:rPr>
        <w:t>3.2.</w:t>
      </w:r>
      <w:r w:rsidRPr="00D34FDC">
        <w:rPr>
          <w:rStyle w:val="Heading3Char"/>
        </w:rPr>
        <w:tab/>
      </w:r>
      <w:r w:rsidR="007047DB" w:rsidRPr="00D34FDC">
        <w:rPr>
          <w:rStyle w:val="Heading3Char"/>
        </w:rPr>
        <w:t>Standards of Mass.</w:t>
      </w:r>
      <w:bookmarkEnd w:id="46"/>
      <w:bookmarkEnd w:id="47"/>
      <w:bookmarkEnd w:id="48"/>
      <w:r w:rsidR="007047DB" w:rsidRPr="00D34FDC">
        <w:t xml:space="preserve"> – The primary standard of mass for this country is United States Prototype Kilogram 20, which is a platinum</w:t>
      </w:r>
      <w:r w:rsidR="007047DB" w:rsidRPr="00D34FDC">
        <w:noBreakHyphen/>
        <w:t>iridium cylinder kept at NIST.  We know the value of this mass standard in terms of the International Prototype Kilogram, a platinum</w:t>
      </w:r>
      <w:r w:rsidR="007047DB" w:rsidRPr="00D34FDC">
        <w:noBreakHyphen/>
        <w:t>iridium standard which is kept at the International Bureau of Weights and Measures.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Colonial Times the British standards were considered the primary standards of the </w:t>
      </w:r>
      <w:smartTag w:uri="urn:schemas-microsoft-com:office:smarttags" w:element="country-region">
        <w:smartTag w:uri="urn:schemas-microsoft-com:office:smarttags" w:element="place">
          <w:r w:rsidRPr="00D34FDC">
            <w:t>United States</w:t>
          </w:r>
        </w:smartTag>
      </w:smartTag>
      <w:r w:rsidRPr="00D34FDC">
        <w:t xml:space="preserve">.  Later, the </w:t>
      </w:r>
      <w:smartTag w:uri="urn:schemas-microsoft-com:office:smarttags" w:element="country-region">
        <w:r w:rsidR="00A126A4" w:rsidRPr="00D34FDC">
          <w:t>U.S.</w:t>
        </w:r>
      </w:smartTag>
      <w:r w:rsidRPr="00D34FDC">
        <w:t xml:space="preserve"> avoirdupois pound was defined in terms of the Troy Pound of the Mint, which is a brass standard kept at the United States Mint in </w:t>
      </w:r>
      <w:smartTag w:uri="urn:schemas-microsoft-com:office:smarttags" w:element="place">
        <w:smartTag w:uri="urn:schemas-microsoft-com:office:smarttags" w:element="City">
          <w:r w:rsidRPr="00D34FDC">
            <w:t>Philadelphia</w:t>
          </w:r>
        </w:smartTag>
      </w:smartTag>
      <w:r w:rsidRPr="00D34FDC">
        <w:t>.  In 1911, the Troy Pound of the Mint was superseded, for coinage purposes, by the Troy Pound of the Institute.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avoirdupois pound is defined in terms of the kilogram by the relation: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720"/>
      </w:pPr>
      <w:r w:rsidRPr="00D34FDC">
        <w:t>1 avoirdupois pound = 0.453 592 37 kilogram.</w:t>
      </w:r>
      <w:r w:rsidRPr="00D34FDC">
        <w:rPr>
          <w:rStyle w:val="FootnoteReference"/>
        </w:rPr>
        <w:footnoteReference w:id="2"/>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These changes in definition have not made any appreciable change in the value of the pound.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9" w:name="_Toc270588447"/>
      <w:bookmarkStart w:id="50" w:name="_Toc303681158"/>
      <w:r w:rsidRPr="00D34FDC">
        <w:rPr>
          <w:rStyle w:val="Heading4Char"/>
        </w:rPr>
        <w:t>3.2.1.</w:t>
      </w:r>
      <w:r w:rsidRPr="00D34FDC">
        <w:rPr>
          <w:rStyle w:val="Heading4Char"/>
        </w:rPr>
        <w:tab/>
      </w:r>
      <w:r w:rsidR="007047DB" w:rsidRPr="00D34FDC">
        <w:rPr>
          <w:rStyle w:val="Heading4Char"/>
        </w:rPr>
        <w:t>Mass and Weight.</w:t>
      </w:r>
      <w:bookmarkEnd w:id="49"/>
      <w:bookmarkEnd w:id="50"/>
      <w:r w:rsidR="007047DB" w:rsidRPr="00D34FDC">
        <w:t xml:space="preserve"> – The mass of a body is a measure of its inertial property or how much matter it contains.  The weight of a body is a measure of the force exerted on it by gravity or the force needed to 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540"/>
      </w:pPr>
      <w:r w:rsidRPr="00D34FDC">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w:t>
      </w:r>
      <w:r w:rsidRPr="00D34FDC">
        <w:lastRenderedPageBreak/>
        <w:t>body were moved from one locality to another locality with a different acceleration of gravity.  But a spring balance is usually used in one locality and is adjusted or calibrated to indicate mass at that locality.</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1" w:name="_Toc270588448"/>
      <w:bookmarkStart w:id="52" w:name="_Toc303681159"/>
      <w:r w:rsidRPr="00D34FDC">
        <w:rPr>
          <w:rStyle w:val="Heading4Char"/>
        </w:rPr>
        <w:t>Effect of Air Buoyancy.</w:t>
      </w:r>
      <w:bookmarkEnd w:id="51"/>
      <w:bookmarkEnd w:id="52"/>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apparent mass of an object is equal to the mass of just enough reference material of a specified density (at 20 </w:t>
      </w:r>
      <w:r w:rsidRPr="00D34FDC">
        <w:sym w:font="Symbol" w:char="F0B0"/>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sym w:font="Symbol" w:char="F0B0"/>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A full discussion of this topic is given in NIST Monograph 133, Mass and Mass Values, by Paul E. Pontius [for sale by the National Technical Information Service, </w:t>
      </w:r>
      <w:smartTag w:uri="urn:schemas-microsoft-com:office:smarttags" w:element="address">
        <w:smartTag w:uri="urn:schemas-microsoft-com:office:smarttags" w:element="Street">
          <w:r w:rsidRPr="00D34FDC">
            <w:t>5285 Port Royal Road</w:t>
          </w:r>
        </w:smartTag>
        <w:r w:rsidRPr="00D34FDC">
          <w:t xml:space="preserve">, </w:t>
        </w:r>
        <w:smartTag w:uri="urn:schemas-microsoft-com:office:smarttags" w:element="City">
          <w:r w:rsidRPr="00D34FDC">
            <w:t>Springfield</w:t>
          </w:r>
        </w:smartTag>
        <w:r w:rsidRPr="00D34FDC">
          <w:t>, </w:t>
        </w:r>
        <w:smartTag w:uri="urn:schemas-microsoft-com:office:smarttags" w:element="State">
          <w:r w:rsidRPr="00D34FDC">
            <w:t>VA</w:t>
          </w:r>
        </w:smartTag>
        <w:r w:rsidRPr="00D34FDC">
          <w:t xml:space="preserve">  </w:t>
        </w:r>
        <w:smartTag w:uri="urn:schemas-microsoft-com:office:smarttags" w:element="PostalCode">
          <w:r w:rsidRPr="00D34FDC">
            <w:t>22161</w:t>
          </w:r>
        </w:smartTag>
      </w:smartTag>
      <w:r w:rsidRPr="00D34FDC">
        <w:t xml:space="preserve"> (COM 7450309)].</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3" w:name="_Toc270588449"/>
      <w:bookmarkStart w:id="54" w:name="_Toc303681160"/>
      <w:r w:rsidRPr="00D34FDC">
        <w:rPr>
          <w:rStyle w:val="Heading4Char"/>
        </w:rPr>
        <w:t>Calibrations of Standards of Mass.</w:t>
      </w:r>
      <w:bookmarkEnd w:id="53"/>
      <w:bookmarkEnd w:id="54"/>
      <w:r w:rsidRPr="00D34FDC">
        <w:rPr>
          <w:rStyle w:val="Heading4Char"/>
        </w:rPr>
        <w:t xml:space="preserve"> </w:t>
      </w:r>
      <w:r w:rsidRPr="00D34FDC">
        <w:t>– Standards of mass regularly used in ordinary trade should be tested by state or local weights and measures officials.  NIST calibrates mass standards submitted, but it does not manufacture or sell them.  Information regarding the mass calibration service of NIST and the regulations governing the submission of standards of mass to NIST for calibration are contained in NIST Special Publication 250, Calibration and Related Measurement Services of NIST, latest edition.</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1"/>
          <w:numId w:val="16"/>
        </w:numPr>
        <w:tabs>
          <w:tab w:val="left" w:pos="540"/>
          <w:tab w:val="left" w:pos="1350"/>
        </w:tabs>
        <w:ind w:left="0" w:firstLine="0"/>
      </w:pPr>
      <w:bookmarkStart w:id="55" w:name="_Toc270588450"/>
      <w:bookmarkStart w:id="56" w:name="_Toc270589837"/>
      <w:bookmarkStart w:id="57" w:name="_Toc303681161"/>
      <w:r w:rsidRPr="00D34FDC">
        <w:rPr>
          <w:rStyle w:val="Heading3Char"/>
        </w:rPr>
        <w:t>Standards of Capacity.</w:t>
      </w:r>
      <w:bookmarkEnd w:id="55"/>
      <w:bookmarkEnd w:id="56"/>
      <w:bookmarkEnd w:id="57"/>
      <w:r w:rsidRPr="00D34FDC">
        <w:t xml:space="preserve"> – Units of capacity or volume, being derived units, are in this country defined in terms of linear units.  Laboratory standards have been constructed and are maintained at NIST.  These have validity only by calibration with reference either directly or indirectly to the linear standards.  Similarly, NIST has made and distributed standards of capacity to the several states.  Other standards of capacity have been verified by calibration for a variety of uses in science, technology, and commerce.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58" w:name="_Toc270588451"/>
      <w:bookmarkStart w:id="59" w:name="_Toc303681162"/>
      <w:r w:rsidRPr="00D34FDC">
        <w:rPr>
          <w:rStyle w:val="Heading4Char"/>
        </w:rPr>
        <w:t>3.3.1.</w:t>
      </w:r>
      <w:r w:rsidRPr="00D34FDC">
        <w:rPr>
          <w:rStyle w:val="Heading4Char"/>
        </w:rPr>
        <w:tab/>
      </w:r>
      <w:r w:rsidR="007047DB" w:rsidRPr="00D34FDC">
        <w:rPr>
          <w:rStyle w:val="Heading4Char"/>
        </w:rPr>
        <w:t>Calibrations of Standards of Capacity.</w:t>
      </w:r>
      <w:bookmarkEnd w:id="58"/>
      <w:bookmarkEnd w:id="59"/>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units.  NIST makes calibrations in accordance with fee schedules, copies of which may be obtained from NIST.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60" w:name="_Toc270588452"/>
      <w:bookmarkStart w:id="61" w:name="_Toc270589838"/>
      <w:bookmarkStart w:id="62" w:name="_Toc303681163"/>
      <w:r w:rsidRPr="00D34FDC">
        <w:rPr>
          <w:rStyle w:val="Heading3Char"/>
        </w:rPr>
        <w:t>3.4.</w:t>
      </w:r>
      <w:r w:rsidRPr="00D34FDC">
        <w:rPr>
          <w:rStyle w:val="Heading3Char"/>
        </w:rPr>
        <w:tab/>
      </w:r>
      <w:r w:rsidR="007047DB" w:rsidRPr="00D34FDC">
        <w:rPr>
          <w:rStyle w:val="Heading3Char"/>
        </w:rPr>
        <w:t>Maintenance and Preservation of Fundamental Standard of Mass.</w:t>
      </w:r>
      <w:bookmarkEnd w:id="60"/>
      <w:bookmarkEnd w:id="61"/>
      <w:bookmarkEnd w:id="62"/>
      <w:r w:rsidR="007047DB" w:rsidRPr="00D34FDC">
        <w:t xml:space="preserve"> – It is a statutory responsibility of NIST to maintain and preserve the national standard of mass at NIST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rsidR="007047DB" w:rsidRPr="00D34FDC" w:rsidRDefault="007047DB" w:rsidP="00E451D4">
      <w:pPr>
        <w:tabs>
          <w:tab w:val="left" w:pos="540"/>
          <w:tab w:val="left" w:pos="1350"/>
        </w:tabs>
      </w:pPr>
    </w:p>
    <w:p w:rsidR="007047DB" w:rsidRPr="00D34FDC" w:rsidRDefault="007047DB" w:rsidP="00F0706C">
      <w:pPr>
        <w:pStyle w:val="Heading2"/>
        <w:keepNext/>
        <w:numPr>
          <w:ilvl w:val="0"/>
          <w:numId w:val="16"/>
        </w:numPr>
      </w:pPr>
      <w:bookmarkStart w:id="63" w:name="_Toc270588453"/>
      <w:bookmarkStart w:id="64" w:name="_Toc270589839"/>
      <w:bookmarkStart w:id="65" w:name="_Toc303681164"/>
      <w:r w:rsidRPr="00D34FDC">
        <w:lastRenderedPageBreak/>
        <w:t>Specialized Use of the Terms “Ton” and “Tonnage”</w:t>
      </w:r>
      <w:bookmarkEnd w:id="63"/>
      <w:bookmarkEnd w:id="64"/>
      <w:bookmarkEnd w:id="65"/>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ton is used as a unit of measure in two distinct senses:  (1) as a unit of mass, and (2) as a unit of capacity or volume.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In the first sense, the term has the following meanings:</w:t>
      </w:r>
    </w:p>
    <w:p w:rsidR="007047DB" w:rsidRPr="00D34FDC" w:rsidRDefault="007047DB" w:rsidP="00E451D4">
      <w:pPr>
        <w:tabs>
          <w:tab w:val="left" w:pos="540"/>
          <w:tab w:val="left" w:pos="1350"/>
        </w:tabs>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short</w:t>
      </w:r>
      <w:r w:rsidRPr="00D34FDC">
        <w:t xml:space="preserve">, or </w:t>
      </w:r>
      <w:r w:rsidRPr="00D34FDC">
        <w:rPr>
          <w:u w:val="single"/>
        </w:rPr>
        <w:t>net</w:t>
      </w:r>
      <w:r w:rsidRPr="00D34FDC">
        <w:t xml:space="preserve"> ton of 2000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metric</w:t>
      </w:r>
      <w:r w:rsidRPr="00D34FDC">
        <w:t xml:space="preserve"> ton of 1000 kilograms, or 2204.6 pounds.</w:t>
      </w:r>
    </w:p>
    <w:p w:rsidR="007047DB" w:rsidRPr="00D34FDC" w:rsidRDefault="007047DB" w:rsidP="00E451D4">
      <w:pPr>
        <w:tabs>
          <w:tab w:val="left" w:pos="540"/>
          <w:tab w:val="left" w:pos="990"/>
          <w:tab w:val="left" w:pos="1350"/>
        </w:tabs>
        <w:ind w:left="540"/>
      </w:pPr>
    </w:p>
    <w:p w:rsidR="007047DB" w:rsidRPr="00D34FDC" w:rsidRDefault="007047DB" w:rsidP="00EC696A">
      <w:pPr>
        <w:tabs>
          <w:tab w:val="left" w:pos="0"/>
          <w:tab w:val="left" w:pos="990"/>
          <w:tab w:val="left" w:pos="1350"/>
        </w:tabs>
      </w:pPr>
      <w:r w:rsidRPr="00D34FDC">
        <w:t>In the second sense (capacity), it is usually restricted to uses relating to ships and has the following meaning:</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register</w:t>
      </w:r>
      <w:r w:rsidRPr="00D34FDC">
        <w:t xml:space="preserve"> ton of 100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measurement</w:t>
      </w:r>
      <w:r w:rsidRPr="00D34FDC">
        <w:t xml:space="preserve"> ton of 40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English water</w:t>
      </w:r>
      <w:r w:rsidRPr="00D34FDC">
        <w:t xml:space="preserve"> ton of 224 British Imperial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w:t>
      </w:r>
      <w:smartTag w:uri="urn:schemas-microsoft-com:office:smarttags" w:element="country-region">
        <w:r w:rsidRPr="00D34FDC">
          <w:t>United States</w:t>
        </w:r>
      </w:smartTag>
      <w:r w:rsidRPr="00D34FDC">
        <w:t xml:space="preserve"> and Canada the ton (mass) most commonly used is the </w:t>
      </w:r>
      <w:r w:rsidRPr="00D34FDC">
        <w:rPr>
          <w:u w:val="single"/>
        </w:rPr>
        <w:t>short</w:t>
      </w:r>
      <w:r w:rsidRPr="00D34FDC">
        <w:t xml:space="preserve"> ton.  In </w:t>
      </w:r>
      <w:smartTag w:uri="urn:schemas-microsoft-com:office:smarttags" w:element="country-region">
        <w:smartTag w:uri="urn:schemas-microsoft-com:office:smarttags" w:element="place">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w:t>
      </w:r>
      <w:smartTag w:uri="urn:schemas-microsoft-com:office:smarttags" w:element="country-region">
        <w:smartTag w:uri="urn:schemas-microsoft-com:office:smarttags" w:element="place">
          <w:r w:rsidRPr="00D34FDC">
            <w:t>Great Britain</w:t>
          </w:r>
        </w:smartTag>
      </w:smartTag>
      <w:r w:rsidRPr="00D34FDC">
        <w:t>, in statistics dealing with petroleum products.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rsidR="007047DB" w:rsidRPr="00D34FDC" w:rsidRDefault="007047DB" w:rsidP="00E451D4">
      <w:pPr>
        <w:tabs>
          <w:tab w:val="left" w:pos="540"/>
          <w:tab w:val="left" w:pos="1350"/>
        </w:tabs>
      </w:pPr>
      <w:r w:rsidRPr="00D34FDC">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wharfage and other similar charges.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register under</w:t>
      </w:r>
      <w:r w:rsidRPr="00D34FDC">
        <w:rPr>
          <w:u w:val="single"/>
        </w:rPr>
        <w:noBreakHyphen/>
        <w:t>deck tonnage</w:t>
      </w:r>
      <w:r w:rsidRPr="00D34FDC">
        <w:t xml:space="preserve"> is the cubical capacity of a ship under her tonnage deck expressed in register tons.  In a vessel having more than one deck, the tonnage deck is the second from the keel.</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are several variations of </w:t>
      </w:r>
      <w:r w:rsidRPr="00D34FDC">
        <w:rPr>
          <w:u w:val="single"/>
        </w:rPr>
        <w:t>displacement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lastRenderedPageBreak/>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rsidR="00C807F8" w:rsidRPr="00D34FDC" w:rsidRDefault="00C807F8" w:rsidP="00E451D4">
      <w:pPr>
        <w:tabs>
          <w:tab w:val="left" w:pos="360"/>
          <w:tab w:val="left" w:pos="540"/>
          <w:tab w:val="left" w:pos="1350"/>
        </w:tabs>
        <w:spacing w:before="60"/>
      </w:pPr>
      <w:r w:rsidRPr="00D34FDC">
        <w:br w:type="page"/>
      </w: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Default="00C807F8" w:rsidP="00E451D4">
      <w:pPr>
        <w:tabs>
          <w:tab w:val="left" w:pos="360"/>
          <w:tab w:val="left" w:pos="540"/>
          <w:tab w:val="left" w:pos="1350"/>
        </w:tabs>
        <w:spacing w:before="60"/>
        <w:jc w:val="center"/>
      </w:pPr>
      <w:r w:rsidRPr="00D34FDC">
        <w:t>THIS PAGE INTENTIONALLY LEFT BLANK</w:t>
      </w:r>
    </w:p>
    <w:p w:rsidR="00C807F8" w:rsidRDefault="00C807F8" w:rsidP="00E451D4">
      <w:pPr>
        <w:tabs>
          <w:tab w:val="left" w:pos="360"/>
          <w:tab w:val="left" w:pos="540"/>
          <w:tab w:val="left" w:pos="1350"/>
        </w:tabs>
        <w:spacing w:before="60"/>
      </w:pPr>
    </w:p>
    <w:p w:rsidR="007047DB" w:rsidRDefault="007047DB" w:rsidP="00E451D4">
      <w:pPr>
        <w:pStyle w:val="Header"/>
        <w:tabs>
          <w:tab w:val="clear" w:pos="4320"/>
          <w:tab w:val="clear" w:pos="8640"/>
          <w:tab w:val="left" w:pos="540"/>
          <w:tab w:val="left" w:pos="1350"/>
        </w:tabs>
      </w:pPr>
    </w:p>
    <w:sectPr w:rsidR="007047DB" w:rsidSect="00447225">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B0" w:rsidRDefault="007F52B0">
      <w:r>
        <w:separator/>
      </w:r>
    </w:p>
  </w:endnote>
  <w:endnote w:type="continuationSeparator" w:id="0">
    <w:p w:rsidR="007F52B0" w:rsidRDefault="007F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D6" w:rsidRDefault="003370D6">
    <w:pPr>
      <w:pStyle w:val="Footer"/>
      <w:jc w:val="center"/>
    </w:pPr>
    <w:r>
      <w:rPr>
        <w:rStyle w:val="PageNumber"/>
      </w:rPr>
      <w:t>B-</w:t>
    </w:r>
    <w:r w:rsidR="00F07675">
      <w:rPr>
        <w:rStyle w:val="PageNumber"/>
      </w:rPr>
      <w:fldChar w:fldCharType="begin"/>
    </w:r>
    <w:r>
      <w:rPr>
        <w:rStyle w:val="PageNumber"/>
      </w:rPr>
      <w:instrText xml:space="preserve"> PAGE </w:instrText>
    </w:r>
    <w:r w:rsidR="00F07675">
      <w:rPr>
        <w:rStyle w:val="PageNumber"/>
      </w:rPr>
      <w:fldChar w:fldCharType="separate"/>
    </w:r>
    <w:r w:rsidR="00F70F8D">
      <w:rPr>
        <w:rStyle w:val="PageNumber"/>
        <w:noProof/>
      </w:rPr>
      <w:t>14</w:t>
    </w:r>
    <w:r w:rsidR="00F0767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D6" w:rsidRDefault="00F07675">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F70F8D">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B0" w:rsidRDefault="007F52B0">
      <w:r>
        <w:separator/>
      </w:r>
    </w:p>
  </w:footnote>
  <w:footnote w:type="continuationSeparator" w:id="0">
    <w:p w:rsidR="007F52B0" w:rsidRDefault="007F52B0">
      <w:r>
        <w:continuationSeparator/>
      </w:r>
    </w:p>
  </w:footnote>
  <w:footnote w:id="1">
    <w:p w:rsidR="003370D6" w:rsidRDefault="003370D6">
      <w:pPr>
        <w:pStyle w:val="FootnoteText"/>
      </w:pPr>
      <w:r>
        <w:rPr>
          <w:rStyle w:val="FootnoteReference"/>
        </w:rPr>
        <w:footnoteRef/>
      </w:r>
      <w:r>
        <w:t> </w:t>
      </w:r>
      <w:r>
        <w:rPr>
          <w:szCs w:val="24"/>
        </w:rPr>
        <w:t xml:space="preserve">See Federal Register for July 1, 1959.  </w:t>
      </w:r>
      <w:r w:rsidR="00D13680">
        <w:rPr>
          <w:szCs w:val="24"/>
        </w:rPr>
        <w:t>Also see</w:t>
      </w:r>
      <w:r>
        <w:rPr>
          <w:szCs w:val="24"/>
        </w:rPr>
        <w:t xml:space="preserve"> next-to-last paragraph of 2.2.5.</w:t>
      </w:r>
    </w:p>
  </w:footnote>
  <w:footnote w:id="2">
    <w:p w:rsidR="003370D6" w:rsidRDefault="003370D6">
      <w:pPr>
        <w:pStyle w:val="FootnoteText"/>
      </w:pPr>
      <w:r>
        <w:rPr>
          <w:rStyle w:val="FootnoteReference"/>
        </w:rPr>
        <w:footnoteRef/>
      </w:r>
      <w:r>
        <w:t> </w:t>
      </w:r>
      <w:r>
        <w:rPr>
          <w:szCs w:val="24"/>
        </w:rPr>
        <w:t>See Federal Register for July 1, 1959.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D6" w:rsidRDefault="003370D6" w:rsidP="006B62AC">
    <w:pPr>
      <w:pStyle w:val="Header"/>
      <w:tabs>
        <w:tab w:val="clear" w:pos="4320"/>
        <w:tab w:val="clear" w:pos="8640"/>
        <w:tab w:val="right" w:pos="9360"/>
      </w:tabs>
    </w:pPr>
    <w:r>
      <w:t>Appendix B – Units and Systems of Measurement</w:t>
    </w:r>
    <w:r>
      <w:tab/>
      <w:t>Handbook 44 – 201</w:t>
    </w:r>
    <w:r w:rsidR="000940E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D6" w:rsidRDefault="003370D6" w:rsidP="006B62AC">
    <w:pPr>
      <w:pStyle w:val="Header"/>
      <w:tabs>
        <w:tab w:val="clear" w:pos="4320"/>
        <w:tab w:val="clear" w:pos="8640"/>
        <w:tab w:val="right" w:pos="9360"/>
      </w:tabs>
    </w:pPr>
    <w:r>
      <w:t>Handbook 44 – 201</w:t>
    </w:r>
    <w:r w:rsidR="000940EB">
      <w:t>7</w:t>
    </w:r>
    <w:r>
      <w:tab/>
      <w:t>Appendix B – Units and Systems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9E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E83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788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468C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A4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6EC2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F4B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74D6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02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C02E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15:restartNumberingAfterBreak="0">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15:restartNumberingAfterBreak="0">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6" w15:restartNumberingAfterBreak="0">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0E"/>
    <w:rsid w:val="000137EC"/>
    <w:rsid w:val="00026ED8"/>
    <w:rsid w:val="00037A4D"/>
    <w:rsid w:val="0005653B"/>
    <w:rsid w:val="00076510"/>
    <w:rsid w:val="0008264F"/>
    <w:rsid w:val="000940EB"/>
    <w:rsid w:val="000B5AEF"/>
    <w:rsid w:val="000F0647"/>
    <w:rsid w:val="00110FFC"/>
    <w:rsid w:val="001311E8"/>
    <w:rsid w:val="0015393A"/>
    <w:rsid w:val="001C298D"/>
    <w:rsid w:val="001C3B00"/>
    <w:rsid w:val="001C5CBC"/>
    <w:rsid w:val="001F571C"/>
    <w:rsid w:val="002044A7"/>
    <w:rsid w:val="002C0ED4"/>
    <w:rsid w:val="002F0358"/>
    <w:rsid w:val="00310DAC"/>
    <w:rsid w:val="003370D6"/>
    <w:rsid w:val="003510C8"/>
    <w:rsid w:val="00351BEE"/>
    <w:rsid w:val="003A2379"/>
    <w:rsid w:val="00405999"/>
    <w:rsid w:val="00415C04"/>
    <w:rsid w:val="0043493D"/>
    <w:rsid w:val="00447225"/>
    <w:rsid w:val="00452E5C"/>
    <w:rsid w:val="00455D82"/>
    <w:rsid w:val="0045793B"/>
    <w:rsid w:val="00470E7E"/>
    <w:rsid w:val="0056600E"/>
    <w:rsid w:val="005905E0"/>
    <w:rsid w:val="005E0A14"/>
    <w:rsid w:val="00685084"/>
    <w:rsid w:val="006923BD"/>
    <w:rsid w:val="006B62AC"/>
    <w:rsid w:val="006C2E99"/>
    <w:rsid w:val="006F0FF5"/>
    <w:rsid w:val="007047DB"/>
    <w:rsid w:val="0072028B"/>
    <w:rsid w:val="007372E9"/>
    <w:rsid w:val="007455FA"/>
    <w:rsid w:val="00762DC3"/>
    <w:rsid w:val="00770CF9"/>
    <w:rsid w:val="00776164"/>
    <w:rsid w:val="00786BB8"/>
    <w:rsid w:val="007D0EAE"/>
    <w:rsid w:val="007D606A"/>
    <w:rsid w:val="007F52B0"/>
    <w:rsid w:val="008140FD"/>
    <w:rsid w:val="00845402"/>
    <w:rsid w:val="008E7AE0"/>
    <w:rsid w:val="00904596"/>
    <w:rsid w:val="00906D60"/>
    <w:rsid w:val="009452C9"/>
    <w:rsid w:val="00976F47"/>
    <w:rsid w:val="009D645A"/>
    <w:rsid w:val="00A07A67"/>
    <w:rsid w:val="00A126A4"/>
    <w:rsid w:val="00A22F98"/>
    <w:rsid w:val="00A60529"/>
    <w:rsid w:val="00AB009B"/>
    <w:rsid w:val="00AF2A20"/>
    <w:rsid w:val="00AF6311"/>
    <w:rsid w:val="00B16A33"/>
    <w:rsid w:val="00B2246C"/>
    <w:rsid w:val="00B643AD"/>
    <w:rsid w:val="00B65EE8"/>
    <w:rsid w:val="00BB5AC0"/>
    <w:rsid w:val="00BC13B7"/>
    <w:rsid w:val="00BE001A"/>
    <w:rsid w:val="00BE2282"/>
    <w:rsid w:val="00BF154C"/>
    <w:rsid w:val="00C121FD"/>
    <w:rsid w:val="00C14321"/>
    <w:rsid w:val="00C36A74"/>
    <w:rsid w:val="00C63702"/>
    <w:rsid w:val="00C66E57"/>
    <w:rsid w:val="00C6729B"/>
    <w:rsid w:val="00C755F6"/>
    <w:rsid w:val="00C807F8"/>
    <w:rsid w:val="00C85C93"/>
    <w:rsid w:val="00CB0CB8"/>
    <w:rsid w:val="00CC0E7E"/>
    <w:rsid w:val="00D13680"/>
    <w:rsid w:val="00D1765E"/>
    <w:rsid w:val="00D17968"/>
    <w:rsid w:val="00D20AA0"/>
    <w:rsid w:val="00D34FDC"/>
    <w:rsid w:val="00DA4F98"/>
    <w:rsid w:val="00DD69B1"/>
    <w:rsid w:val="00E13A97"/>
    <w:rsid w:val="00E451D4"/>
    <w:rsid w:val="00E563EE"/>
    <w:rsid w:val="00E62DB4"/>
    <w:rsid w:val="00E93BAC"/>
    <w:rsid w:val="00EC696A"/>
    <w:rsid w:val="00EE315E"/>
    <w:rsid w:val="00EE5978"/>
    <w:rsid w:val="00EE6C22"/>
    <w:rsid w:val="00EF0988"/>
    <w:rsid w:val="00F0462F"/>
    <w:rsid w:val="00F0706C"/>
    <w:rsid w:val="00F07675"/>
    <w:rsid w:val="00F14F1F"/>
    <w:rsid w:val="00F3221C"/>
    <w:rsid w:val="00F43A4C"/>
    <w:rsid w:val="00F501BE"/>
    <w:rsid w:val="00F53A58"/>
    <w:rsid w:val="00F555B8"/>
    <w:rsid w:val="00F60346"/>
    <w:rsid w:val="00F70F8D"/>
    <w:rsid w:val="00F86E92"/>
    <w:rsid w:val="00F9259E"/>
    <w:rsid w:val="00FA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293D2128-702D-4244-BA78-45CDCC9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1CDD-2D0A-49A2-9A52-416A3817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7763</Words>
  <Characters>38973</Characters>
  <Application>Microsoft Office Word</Application>
  <DocSecurity>0</DocSecurity>
  <Lines>649</Lines>
  <Paragraphs>178</Paragraphs>
  <ScaleCrop>false</ScaleCrop>
  <HeadingPairs>
    <vt:vector size="2" baseType="variant">
      <vt:variant>
        <vt:lpstr>Title</vt:lpstr>
      </vt:variant>
      <vt:variant>
        <vt:i4>1</vt:i4>
      </vt:variant>
    </vt:vector>
  </HeadingPairs>
  <TitlesOfParts>
    <vt:vector size="1" baseType="lpstr">
      <vt:lpstr>Appendix B</vt:lpstr>
    </vt:vector>
  </TitlesOfParts>
  <Company>NIST</Company>
  <LinksUpToDate>false</LinksUpToDate>
  <CharactersWithSpaces>46558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Temp</dc:creator>
  <cp:lastModifiedBy>Crown, Linda D. (Fed)</cp:lastModifiedBy>
  <cp:revision>4</cp:revision>
  <cp:lastPrinted>2010-08-31T16:30:00Z</cp:lastPrinted>
  <dcterms:created xsi:type="dcterms:W3CDTF">2016-08-24T03:56:00Z</dcterms:created>
  <dcterms:modified xsi:type="dcterms:W3CDTF">2016-08-26T00:57:00Z</dcterms:modified>
</cp:coreProperties>
</file>