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A82" w:rsidRPr="005C1F47" w:rsidRDefault="00516A82" w:rsidP="00516A82">
      <w:pPr>
        <w:pStyle w:val="NormalWeb"/>
        <w:jc w:val="center"/>
        <w:rPr>
          <w:b/>
          <w:i/>
          <w:sz w:val="28"/>
          <w:szCs w:val="28"/>
        </w:rPr>
      </w:pPr>
      <w:r w:rsidRPr="005C1F47">
        <w:rPr>
          <w:b/>
          <w:i/>
          <w:sz w:val="28"/>
          <w:szCs w:val="28"/>
        </w:rPr>
        <w:t>ITL 1-2011 Errata</w:t>
      </w:r>
    </w:p>
    <w:p w:rsidR="00516A82" w:rsidRDefault="00516A82" w:rsidP="00516A82">
      <w:pPr>
        <w:pStyle w:val="NormalWeb"/>
      </w:pPr>
      <w:r>
        <w:t>Although each version of the ITL has been submitted to careful proo</w:t>
      </w:r>
      <w:r w:rsidR="00852A97">
        <w:t xml:space="preserve">freading by the Editor and the </w:t>
      </w:r>
      <w:r>
        <w:t>COI, errors do sometimes go undetected. When it is determined that a published version of the standard contains an error or errors, an errata sheet may be publ</w:t>
      </w:r>
      <w:r w:rsidR="00852A97">
        <w:t xml:space="preserve">ished at the discretion of the </w:t>
      </w:r>
      <w:r>
        <w:t>Editor.</w:t>
      </w:r>
    </w:p>
    <w:p w:rsidR="00516A82" w:rsidRDefault="00516A82" w:rsidP="00516A82">
      <w:pPr>
        <w:pStyle w:val="NormalWeb"/>
        <w:rPr>
          <w:rStyle w:val="Strong"/>
        </w:rPr>
      </w:pPr>
      <w:r>
        <w:t>E</w:t>
      </w:r>
      <w:r w:rsidRPr="00E45709">
        <w:t xml:space="preserve">rrata are considered to be text erroneously published in the </w:t>
      </w:r>
      <w:r w:rsidR="00852A97">
        <w:t>ITL</w:t>
      </w:r>
      <w:r w:rsidRPr="00E45709">
        <w:t xml:space="preserve"> or its Supplements that does not accurately reflect the intended requirements as approved by the </w:t>
      </w:r>
      <w:r>
        <w:t>COI</w:t>
      </w:r>
      <w:r w:rsidRPr="00E45709">
        <w:t xml:space="preserve">. </w:t>
      </w:r>
      <w:r>
        <w:t>This errata sheet is intended to correct errors and alleviate potential confusion. In each case, the object is to promote accuracy, clarity, consistency and thoroughness.</w:t>
      </w:r>
      <w:r w:rsidRPr="00FB4A2B">
        <w:rPr>
          <w:rStyle w:val="Strong"/>
        </w:rPr>
        <w:t xml:space="preserve"> </w:t>
      </w:r>
    </w:p>
    <w:p w:rsidR="00516A82" w:rsidRDefault="00516A82" w:rsidP="00516A82">
      <w:pPr>
        <w:pStyle w:val="NormalWeb"/>
      </w:pPr>
      <w:r w:rsidRPr="002913DD">
        <w:rPr>
          <w:rStyle w:val="Strong"/>
          <w:b w:val="0"/>
        </w:rPr>
        <w:t>The issuance of an erratum does not lessen the value of the original publication</w:t>
      </w:r>
      <w:r w:rsidRPr="002913DD">
        <w:t>. Since the vast</w:t>
      </w:r>
      <w:r>
        <w:t xml:space="preserve"> majority of ITL content is unaffected by errata, an errata sheet should be viewed as a </w:t>
      </w:r>
      <w:r>
        <w:rPr>
          <w:rStyle w:val="Emphasis"/>
        </w:rPr>
        <w:t>supplement</w:t>
      </w:r>
      <w:r>
        <w:t xml:space="preserve"> to a viable publication.</w:t>
      </w:r>
    </w:p>
    <w:p w:rsidR="00516A82" w:rsidRDefault="00516A82" w:rsidP="00516A82">
      <w:pPr>
        <w:pStyle w:val="NormalWeb"/>
        <w:rPr>
          <w:color w:val="000000"/>
        </w:rPr>
      </w:pPr>
      <w:r>
        <w:t xml:space="preserve">An </w:t>
      </w:r>
      <w:r w:rsidRPr="00E45709">
        <w:t>Errata</w:t>
      </w:r>
      <w:r>
        <w:t xml:space="preserve"> XML</w:t>
      </w:r>
      <w:r w:rsidRPr="00E45709">
        <w:t xml:space="preserve"> </w:t>
      </w:r>
      <w:r>
        <w:t xml:space="preserve">schema is </w:t>
      </w:r>
      <w:r w:rsidRPr="00E45709">
        <w:t>p</w:t>
      </w:r>
      <w:r>
        <w:t xml:space="preserve">osted </w:t>
      </w:r>
      <w:r w:rsidR="00852A97" w:rsidRPr="00852A97">
        <w:t>on the ITL webpage</w:t>
      </w:r>
      <w:r>
        <w:t xml:space="preserve"> to ensure that ITL</w:t>
      </w:r>
      <w:r w:rsidRPr="00E45709">
        <w:t xml:space="preserve"> users receive Errata information in a timely manner</w:t>
      </w:r>
      <w:r>
        <w:t xml:space="preserve">, and these changes </w:t>
      </w:r>
      <w:r w:rsidRPr="00E0410C">
        <w:rPr>
          <w:color w:val="000000"/>
        </w:rPr>
        <w:t>will be incorporated into the next revision of the standard</w:t>
      </w:r>
      <w:r>
        <w:rPr>
          <w:color w:val="000000"/>
        </w:rPr>
        <w:t>. Adoption of this schema is considered to be conformant to ITL-2011, and is recommended for all implementations of ITL 1-2011, especially those utilizing the EFS minutiae fields. It replaces the biometrics.xsd subset schema included in the ITL 1-2011 IEPD.</w:t>
      </w:r>
    </w:p>
    <w:p w:rsidR="00516A82" w:rsidRDefault="00516A82" w:rsidP="00516A82">
      <w:pPr>
        <w:pStyle w:val="NormalWeb"/>
        <w:rPr>
          <w:color w:val="000000"/>
        </w:rPr>
      </w:pPr>
      <w:r>
        <w:rPr>
          <w:color w:val="000000"/>
        </w:rPr>
        <w:t>The affected fields are: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16A82" w:rsidRPr="004608C8" w:rsidTr="00BF4D74">
        <w:trPr>
          <w:cantSplit/>
        </w:trPr>
        <w:tc>
          <w:tcPr>
            <w:tcW w:w="4788" w:type="dxa"/>
          </w:tcPr>
          <w:p w:rsidR="00516A82" w:rsidRPr="004608C8" w:rsidRDefault="00516A82" w:rsidP="00B14BEC">
            <w:pPr>
              <w:pStyle w:val="NormalWeb"/>
              <w:rPr>
                <w:color w:val="000000"/>
              </w:rPr>
            </w:pPr>
            <w:r w:rsidRPr="004608C8">
              <w:rPr>
                <w:color w:val="000000"/>
              </w:rPr>
              <w:t xml:space="preserve">Field </w:t>
            </w:r>
          </w:p>
        </w:tc>
        <w:tc>
          <w:tcPr>
            <w:tcW w:w="4788" w:type="dxa"/>
          </w:tcPr>
          <w:p w:rsidR="00516A82" w:rsidRPr="004608C8" w:rsidRDefault="00516A82" w:rsidP="00B14BEC">
            <w:pPr>
              <w:pStyle w:val="NormalWeb"/>
              <w:rPr>
                <w:color w:val="000000"/>
              </w:rPr>
            </w:pPr>
            <w:r w:rsidRPr="004608C8">
              <w:rPr>
                <w:color w:val="000000"/>
              </w:rPr>
              <w:t>Revision</w:t>
            </w:r>
          </w:p>
        </w:tc>
      </w:tr>
      <w:tr w:rsidR="00152D69" w:rsidRPr="004608C8" w:rsidTr="00B25568">
        <w:trPr>
          <w:cantSplit/>
        </w:trPr>
        <w:tc>
          <w:tcPr>
            <w:tcW w:w="4788" w:type="dxa"/>
          </w:tcPr>
          <w:p w:rsidR="00152D69" w:rsidRPr="004608C8" w:rsidRDefault="00152D69" w:rsidP="00B2556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1.006 PRY, Priority </w:t>
            </w:r>
            <w:r w:rsidRPr="00514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(XML only)</w:t>
            </w:r>
          </w:p>
        </w:tc>
        <w:tc>
          <w:tcPr>
            <w:tcW w:w="4788" w:type="dxa"/>
          </w:tcPr>
          <w:p w:rsidR="00152D69" w:rsidRDefault="00152D69" w:rsidP="00B2556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Corrected value range to [1-9] and corrected documentation.</w:t>
            </w:r>
          </w:p>
        </w:tc>
      </w:tr>
      <w:tr w:rsidR="00152D69" w:rsidRPr="004608C8" w:rsidTr="00BF4D74">
        <w:trPr>
          <w:cantSplit/>
        </w:trPr>
        <w:tc>
          <w:tcPr>
            <w:tcW w:w="4788" w:type="dxa"/>
          </w:tcPr>
          <w:p w:rsidR="00152D69" w:rsidRPr="004608C8" w:rsidRDefault="00152D69" w:rsidP="00B2556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9.301 </w:t>
            </w:r>
            <w:r w:rsidRPr="00514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EOD, Direction</w:t>
            </w:r>
          </w:p>
        </w:tc>
        <w:tc>
          <w:tcPr>
            <w:tcW w:w="4788" w:type="dxa"/>
          </w:tcPr>
          <w:p w:rsidR="00152D69" w:rsidRPr="004608C8" w:rsidRDefault="00152D69" w:rsidP="00B2556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Corrected allowed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character </w:t>
            </w: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range to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NS</w:t>
            </w: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in support of intended values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[-179-180]</w:t>
            </w:r>
          </w:p>
        </w:tc>
      </w:tr>
      <w:tr w:rsidR="00152D69" w:rsidRPr="004608C8" w:rsidTr="00B25568">
        <w:trPr>
          <w:cantSplit/>
        </w:trPr>
        <w:tc>
          <w:tcPr>
            <w:tcW w:w="4788" w:type="dxa"/>
          </w:tcPr>
          <w:p w:rsidR="00152D69" w:rsidRPr="004608C8" w:rsidRDefault="00152D69" w:rsidP="00B2556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9.302 </w:t>
            </w:r>
            <w:r w:rsidRPr="00514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FPP, EFS Finger, Palm,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4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Plantar Position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4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(XML only)</w:t>
            </w:r>
          </w:p>
        </w:tc>
        <w:tc>
          <w:tcPr>
            <w:tcW w:w="4788" w:type="dxa"/>
          </w:tcPr>
          <w:p w:rsidR="00152D69" w:rsidRPr="004608C8" w:rsidRDefault="00152D69" w:rsidP="00B2556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Original implementation of separate elements for different appendages is more restrictive than the base specification. Added new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biom:</w:t>
            </w: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MinutiaeFrictionRidgeLocation element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in order to encompass all friction ridge types.  </w:t>
            </w:r>
          </w:p>
        </w:tc>
      </w:tr>
      <w:tr w:rsidR="00152D69" w:rsidRPr="004608C8" w:rsidTr="00B25568">
        <w:trPr>
          <w:cantSplit/>
        </w:trPr>
        <w:tc>
          <w:tcPr>
            <w:tcW w:w="4788" w:type="dxa"/>
          </w:tcPr>
          <w:p w:rsidR="00152D69" w:rsidRPr="004608C8" w:rsidRDefault="00152D69" w:rsidP="00B2556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9.317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CGS, </w:t>
            </w:r>
            <w:r w:rsidRPr="00514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Growth or Shrinkage Comment</w:t>
            </w:r>
          </w:p>
        </w:tc>
        <w:tc>
          <w:tcPr>
            <w:tcW w:w="4788" w:type="dxa"/>
          </w:tcPr>
          <w:p w:rsidR="00152D69" w:rsidRPr="004608C8" w:rsidRDefault="00152D69" w:rsidP="00B2556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Revised to allow to be optional</w:t>
            </w:r>
          </w:p>
        </w:tc>
      </w:tr>
      <w:tr w:rsidR="00516A82" w:rsidRPr="004608C8" w:rsidTr="00BF4D74">
        <w:trPr>
          <w:cantSplit/>
        </w:trPr>
        <w:tc>
          <w:tcPr>
            <w:tcW w:w="4788" w:type="dxa"/>
          </w:tcPr>
          <w:p w:rsidR="00516A82" w:rsidRPr="004608C8" w:rsidRDefault="00516A82" w:rsidP="00B14B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9.320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6D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C46D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EFS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Cores</w:t>
            </w:r>
          </w:p>
        </w:tc>
        <w:tc>
          <w:tcPr>
            <w:tcW w:w="4788" w:type="dxa"/>
          </w:tcPr>
          <w:p w:rsidR="00516A82" w:rsidRPr="004608C8" w:rsidRDefault="00516A82" w:rsidP="00B14B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Corrected allowed range to [0-359] in support of intended values</w:t>
            </w:r>
          </w:p>
        </w:tc>
      </w:tr>
      <w:tr w:rsidR="00516A82" w:rsidRPr="004608C8" w:rsidTr="00BF4D74">
        <w:trPr>
          <w:cantSplit/>
        </w:trPr>
        <w:tc>
          <w:tcPr>
            <w:tcW w:w="4788" w:type="dxa"/>
          </w:tcPr>
          <w:p w:rsidR="00516A82" w:rsidRPr="004608C8" w:rsidRDefault="00516A82" w:rsidP="00B14B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9.321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6D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C46D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EFS 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eltas</w:t>
            </w:r>
          </w:p>
        </w:tc>
        <w:tc>
          <w:tcPr>
            <w:tcW w:w="4788" w:type="dxa"/>
          </w:tcPr>
          <w:p w:rsidR="00516A82" w:rsidRPr="004608C8" w:rsidRDefault="00516A82" w:rsidP="00B14B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Corrected allowed range to [0-359] in support of intended values</w:t>
            </w:r>
          </w:p>
        </w:tc>
      </w:tr>
      <w:tr w:rsidR="00516A82" w:rsidRPr="004608C8" w:rsidTr="00BF4D74">
        <w:trPr>
          <w:cantSplit/>
        </w:trPr>
        <w:tc>
          <w:tcPr>
            <w:tcW w:w="4788" w:type="dxa"/>
          </w:tcPr>
          <w:p w:rsidR="00516A82" w:rsidRPr="004608C8" w:rsidRDefault="00516A82" w:rsidP="00B14B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9.331 MTD, Theta</w:t>
            </w:r>
          </w:p>
        </w:tc>
        <w:tc>
          <w:tcPr>
            <w:tcW w:w="4788" w:type="dxa"/>
          </w:tcPr>
          <w:p w:rsidR="00516A82" w:rsidRPr="004608C8" w:rsidRDefault="00516A82" w:rsidP="00B14B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4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Corrected allowed range to [0-359] in support of M1 minutiae.</w:t>
            </w:r>
          </w:p>
        </w:tc>
      </w:tr>
      <w:tr w:rsidR="00516A82" w:rsidRPr="004608C8" w:rsidTr="00BF4D74">
        <w:trPr>
          <w:cantSplit/>
        </w:trPr>
        <w:tc>
          <w:tcPr>
            <w:tcW w:w="4788" w:type="dxa"/>
          </w:tcPr>
          <w:p w:rsidR="00516A82" w:rsidRPr="004608C8" w:rsidRDefault="00516A82" w:rsidP="00B14B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9.322 </w:t>
            </w:r>
            <w:r w:rsidRPr="00514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CDR, EFS Core-Delta Ridge Counts</w:t>
            </w:r>
          </w:p>
        </w:tc>
        <w:tc>
          <w:tcPr>
            <w:tcW w:w="4788" w:type="dxa"/>
          </w:tcPr>
          <w:p w:rsidR="00516A82" w:rsidRPr="004608C8" w:rsidRDefault="00516A82" w:rsidP="00B14B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Revised to allow the number of subfields to be unbounded.</w:t>
            </w:r>
          </w:p>
        </w:tc>
      </w:tr>
      <w:tr w:rsidR="00516A82" w:rsidRPr="004608C8" w:rsidTr="00BF4D74">
        <w:trPr>
          <w:cantSplit/>
        </w:trPr>
        <w:tc>
          <w:tcPr>
            <w:tcW w:w="4788" w:type="dxa"/>
          </w:tcPr>
          <w:p w:rsidR="00516A82" w:rsidRPr="004608C8" w:rsidRDefault="00516A82" w:rsidP="00B14B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9.333 </w:t>
            </w:r>
            <w:r w:rsidRPr="00980F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MRN, Reference Number</w:t>
            </w:r>
          </w:p>
        </w:tc>
        <w:tc>
          <w:tcPr>
            <w:tcW w:w="4788" w:type="dxa"/>
          </w:tcPr>
          <w:p w:rsidR="00516A82" w:rsidRPr="004608C8" w:rsidRDefault="00516A82" w:rsidP="00B14BE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orrected allowed range to [0-7] in support of intended values</w:t>
            </w:r>
          </w:p>
        </w:tc>
      </w:tr>
      <w:tr w:rsidR="00152D69" w:rsidRPr="004608C8" w:rsidTr="00B25568">
        <w:trPr>
          <w:cantSplit/>
        </w:trPr>
        <w:tc>
          <w:tcPr>
            <w:tcW w:w="4788" w:type="dxa"/>
          </w:tcPr>
          <w:p w:rsidR="00152D69" w:rsidRPr="004608C8" w:rsidRDefault="00152D69" w:rsidP="00B2556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9.363 </w:t>
            </w:r>
            <w:r w:rsidRPr="005146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ROR, Relative overall rotation</w:t>
            </w:r>
          </w:p>
        </w:tc>
        <w:tc>
          <w:tcPr>
            <w:tcW w:w="4788" w:type="dxa"/>
          </w:tcPr>
          <w:p w:rsidR="00152D69" w:rsidRPr="004608C8" w:rsidRDefault="00152D69" w:rsidP="00B2556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Corrected allowed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character </w:t>
            </w: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range to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NS</w:t>
            </w: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in support of intended values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0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[-179-180]</w:t>
            </w:r>
          </w:p>
        </w:tc>
      </w:tr>
    </w:tbl>
    <w:p w:rsidR="006C778A" w:rsidRDefault="006C778A" w:rsidP="00BF4D74"/>
    <w:sectPr w:rsidR="006C778A" w:rsidSect="00BF4D74"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16A82"/>
    <w:rsid w:val="00077BD5"/>
    <w:rsid w:val="000A1229"/>
    <w:rsid w:val="00123E0F"/>
    <w:rsid w:val="00152655"/>
    <w:rsid w:val="00152D69"/>
    <w:rsid w:val="001A529E"/>
    <w:rsid w:val="001B0E79"/>
    <w:rsid w:val="001C1315"/>
    <w:rsid w:val="001F1BFE"/>
    <w:rsid w:val="003118D3"/>
    <w:rsid w:val="00342AE9"/>
    <w:rsid w:val="003D2000"/>
    <w:rsid w:val="00516A82"/>
    <w:rsid w:val="00523A9F"/>
    <w:rsid w:val="00532724"/>
    <w:rsid w:val="00537C8C"/>
    <w:rsid w:val="005D0C65"/>
    <w:rsid w:val="005F21C1"/>
    <w:rsid w:val="005F5BD0"/>
    <w:rsid w:val="006C778A"/>
    <w:rsid w:val="007072A7"/>
    <w:rsid w:val="007E1808"/>
    <w:rsid w:val="007F4110"/>
    <w:rsid w:val="00852A97"/>
    <w:rsid w:val="008D4BA1"/>
    <w:rsid w:val="008F7E7F"/>
    <w:rsid w:val="009B759F"/>
    <w:rsid w:val="009C30ED"/>
    <w:rsid w:val="009F7917"/>
    <w:rsid w:val="00B41693"/>
    <w:rsid w:val="00B6394E"/>
    <w:rsid w:val="00B82C27"/>
    <w:rsid w:val="00BF4D74"/>
    <w:rsid w:val="00C15E97"/>
    <w:rsid w:val="00D64D6D"/>
    <w:rsid w:val="00D86C02"/>
    <w:rsid w:val="00DB57BA"/>
    <w:rsid w:val="00E62E11"/>
    <w:rsid w:val="00F46B02"/>
    <w:rsid w:val="00FC5409"/>
    <w:rsid w:val="00FE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A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16A82"/>
    <w:rPr>
      <w:i/>
      <w:iCs/>
    </w:rPr>
  </w:style>
  <w:style w:type="paragraph" w:styleId="NormalWeb">
    <w:name w:val="Normal (Web)"/>
    <w:basedOn w:val="Normal"/>
    <w:uiPriority w:val="99"/>
    <w:unhideWhenUsed/>
    <w:rsid w:val="00516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6A82"/>
    <w:rPr>
      <w:b/>
      <w:bCs/>
    </w:rPr>
  </w:style>
  <w:style w:type="table" w:styleId="TableGrid">
    <w:name w:val="Table Grid"/>
    <w:basedOn w:val="TableNormal"/>
    <w:uiPriority w:val="59"/>
    <w:rsid w:val="00516A8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16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A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A82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A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370</Words>
  <Characters>2115</Characters>
  <Application>Microsoft Office Word</Application>
  <DocSecurity>0</DocSecurity>
  <Lines>17</Lines>
  <Paragraphs>4</Paragraphs>
  <ScaleCrop>false</ScaleCrop>
  <Company>CJIS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jstathakis</dc:creator>
  <cp:keywords/>
  <dc:description/>
  <cp:lastModifiedBy>jstathakis</cp:lastModifiedBy>
  <cp:revision>7</cp:revision>
  <dcterms:created xsi:type="dcterms:W3CDTF">2013-07-17T16:27:00Z</dcterms:created>
  <dcterms:modified xsi:type="dcterms:W3CDTF">2013-08-15T16:12:00Z</dcterms:modified>
</cp:coreProperties>
</file>