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7149" w:rsidRDefault="00FA7149" w:rsidP="00FA7149">
      <w:pPr>
        <w:jc w:val="center"/>
        <w:rPr>
          <w:b/>
          <w:sz w:val="28"/>
          <w:szCs w:val="24"/>
        </w:rPr>
      </w:pPr>
      <w:r w:rsidRPr="00FA7149">
        <w:rPr>
          <w:b/>
          <w:sz w:val="28"/>
          <w:szCs w:val="24"/>
        </w:rPr>
        <w:t xml:space="preserve">NIST </w:t>
      </w:r>
      <w:r w:rsidR="00117AC5">
        <w:rPr>
          <w:b/>
          <w:sz w:val="28"/>
          <w:szCs w:val="24"/>
        </w:rPr>
        <w:t>Working group</w:t>
      </w:r>
      <w:r>
        <w:rPr>
          <w:b/>
          <w:sz w:val="28"/>
          <w:szCs w:val="24"/>
        </w:rPr>
        <w:t xml:space="preserve"> on </w:t>
      </w:r>
    </w:p>
    <w:p w:rsidR="00FA7149" w:rsidRPr="00FA7149" w:rsidRDefault="00FA7149" w:rsidP="00FA7149">
      <w:pPr>
        <w:jc w:val="center"/>
        <w:rPr>
          <w:b/>
          <w:sz w:val="28"/>
          <w:szCs w:val="24"/>
        </w:rPr>
      </w:pPr>
      <w:r w:rsidRPr="00FA7149">
        <w:rPr>
          <w:b/>
          <w:sz w:val="28"/>
          <w:szCs w:val="24"/>
        </w:rPr>
        <w:t xml:space="preserve">Alternative Test </w:t>
      </w:r>
      <w:r>
        <w:rPr>
          <w:b/>
          <w:sz w:val="28"/>
          <w:szCs w:val="24"/>
        </w:rPr>
        <w:t>Methods for Commercial Measuring Devices</w:t>
      </w:r>
    </w:p>
    <w:p w:rsidR="00FA7149" w:rsidRDefault="00FA7149" w:rsidP="00FA7149">
      <w:pPr>
        <w:jc w:val="center"/>
        <w:rPr>
          <w:b/>
          <w:sz w:val="28"/>
          <w:szCs w:val="24"/>
        </w:rPr>
      </w:pPr>
      <w:r w:rsidRPr="00FA7149">
        <w:rPr>
          <w:b/>
          <w:sz w:val="28"/>
          <w:szCs w:val="24"/>
        </w:rPr>
        <w:t>April 24, 2012 – Gaithersburg, MD</w:t>
      </w:r>
    </w:p>
    <w:p w:rsidR="00117AC5" w:rsidRPr="00FA7149" w:rsidRDefault="00117AC5" w:rsidP="00FA7149">
      <w:pPr>
        <w:jc w:val="center"/>
        <w:rPr>
          <w:b/>
          <w:sz w:val="28"/>
          <w:szCs w:val="24"/>
        </w:rPr>
      </w:pPr>
      <w:r>
        <w:rPr>
          <w:b/>
          <w:sz w:val="28"/>
          <w:szCs w:val="24"/>
        </w:rPr>
        <w:t>10:00 a.m. to 5:00 p.m.</w:t>
      </w:r>
    </w:p>
    <w:p w:rsidR="0070180C" w:rsidRPr="00FA7149" w:rsidRDefault="00FA7149" w:rsidP="00FA7149">
      <w:pPr>
        <w:jc w:val="center"/>
        <w:rPr>
          <w:b/>
          <w:sz w:val="28"/>
          <w:szCs w:val="24"/>
        </w:rPr>
      </w:pPr>
      <w:r w:rsidRPr="00FA7149">
        <w:rPr>
          <w:b/>
          <w:sz w:val="28"/>
          <w:szCs w:val="24"/>
        </w:rPr>
        <w:t>Tentative Agenda</w:t>
      </w:r>
    </w:p>
    <w:p w:rsidR="00DF62E6" w:rsidRDefault="00DF62E6">
      <w:pPr>
        <w:pStyle w:val="TOC1"/>
        <w:tabs>
          <w:tab w:val="left" w:pos="440"/>
          <w:tab w:val="right" w:leader="dot" w:pos="9638"/>
        </w:tabs>
        <w:rPr>
          <w:sz w:val="24"/>
          <w:szCs w:val="24"/>
        </w:rPr>
      </w:pPr>
    </w:p>
    <w:p w:rsidR="00DF62E6" w:rsidRDefault="00DF62E6">
      <w:pPr>
        <w:pStyle w:val="TOC1"/>
        <w:tabs>
          <w:tab w:val="left" w:pos="440"/>
          <w:tab w:val="right" w:leader="dot" w:pos="9638"/>
        </w:tabs>
        <w:rPr>
          <w:rFonts w:eastAsiaTheme="minorEastAsia"/>
          <w:b w:val="0"/>
          <w:noProof/>
        </w:rPr>
      </w:pPr>
      <w:r>
        <w:rPr>
          <w:sz w:val="24"/>
          <w:szCs w:val="24"/>
        </w:rPr>
        <w:fldChar w:fldCharType="begin"/>
      </w:r>
      <w:r>
        <w:rPr>
          <w:sz w:val="24"/>
          <w:szCs w:val="24"/>
        </w:rPr>
        <w:instrText xml:space="preserve"> TOC \o "3-3" \h \z \t "Heading 1-Calibri,1" </w:instrText>
      </w:r>
      <w:r>
        <w:rPr>
          <w:sz w:val="24"/>
          <w:szCs w:val="24"/>
        </w:rPr>
        <w:fldChar w:fldCharType="separate"/>
      </w:r>
      <w:hyperlink w:anchor="_Toc321296848" w:history="1">
        <w:r w:rsidRPr="004D078A">
          <w:rPr>
            <w:rStyle w:val="Hyperlink"/>
            <w:noProof/>
          </w:rPr>
          <w:t>1.</w:t>
        </w:r>
        <w:r>
          <w:rPr>
            <w:rFonts w:eastAsiaTheme="minorEastAsia"/>
            <w:b w:val="0"/>
            <w:noProof/>
          </w:rPr>
          <w:tab/>
        </w:r>
        <w:r w:rsidRPr="004D078A">
          <w:rPr>
            <w:rStyle w:val="Hyperlink"/>
            <w:noProof/>
          </w:rPr>
          <w:t>Overview and Introductions</w:t>
        </w:r>
        <w:r>
          <w:rPr>
            <w:noProof/>
            <w:webHidden/>
          </w:rPr>
          <w:tab/>
        </w:r>
        <w:r>
          <w:rPr>
            <w:noProof/>
            <w:webHidden/>
          </w:rPr>
          <w:fldChar w:fldCharType="begin"/>
        </w:r>
        <w:r>
          <w:rPr>
            <w:noProof/>
            <w:webHidden/>
          </w:rPr>
          <w:instrText xml:space="preserve"> PAGEREF _Toc321296848 \h </w:instrText>
        </w:r>
        <w:r>
          <w:rPr>
            <w:noProof/>
            <w:webHidden/>
          </w:rPr>
        </w:r>
        <w:r>
          <w:rPr>
            <w:noProof/>
            <w:webHidden/>
          </w:rPr>
          <w:fldChar w:fldCharType="separate"/>
        </w:r>
        <w:r>
          <w:rPr>
            <w:noProof/>
            <w:webHidden/>
          </w:rPr>
          <w:t>1</w:t>
        </w:r>
        <w:r>
          <w:rPr>
            <w:noProof/>
            <w:webHidden/>
          </w:rPr>
          <w:fldChar w:fldCharType="end"/>
        </w:r>
      </w:hyperlink>
    </w:p>
    <w:p w:rsidR="00DF62E6" w:rsidRDefault="00117AC5">
      <w:pPr>
        <w:pStyle w:val="TOC1"/>
        <w:tabs>
          <w:tab w:val="left" w:pos="440"/>
          <w:tab w:val="right" w:leader="dot" w:pos="9638"/>
        </w:tabs>
        <w:rPr>
          <w:rFonts w:eastAsiaTheme="minorEastAsia"/>
          <w:b w:val="0"/>
          <w:noProof/>
        </w:rPr>
      </w:pPr>
      <w:hyperlink w:anchor="_Toc321296849" w:history="1">
        <w:r w:rsidR="00DF62E6" w:rsidRPr="004D078A">
          <w:rPr>
            <w:rStyle w:val="Hyperlink"/>
            <w:noProof/>
          </w:rPr>
          <w:t>2.</w:t>
        </w:r>
        <w:r w:rsidR="00DF62E6">
          <w:rPr>
            <w:rFonts w:eastAsiaTheme="minorEastAsia"/>
            <w:b w:val="0"/>
            <w:noProof/>
          </w:rPr>
          <w:tab/>
        </w:r>
        <w:r w:rsidR="00DF62E6" w:rsidRPr="004D078A">
          <w:rPr>
            <w:rStyle w:val="Hyperlink"/>
            <w:noProof/>
          </w:rPr>
          <w:t>Defining the Work</w:t>
        </w:r>
        <w:r>
          <w:rPr>
            <w:rStyle w:val="Hyperlink"/>
            <w:noProof/>
          </w:rPr>
          <w:t>ing</w:t>
        </w:r>
        <w:r w:rsidR="00DF62E6" w:rsidRPr="004D078A">
          <w:rPr>
            <w:rStyle w:val="Hyperlink"/>
            <w:noProof/>
          </w:rPr>
          <w:t xml:space="preserve"> Group – Scope, Charter, Operation, and Meetings</w:t>
        </w:r>
        <w:r w:rsidR="00DF62E6">
          <w:rPr>
            <w:noProof/>
            <w:webHidden/>
          </w:rPr>
          <w:tab/>
        </w:r>
        <w:r w:rsidR="00DF62E6">
          <w:rPr>
            <w:noProof/>
            <w:webHidden/>
          </w:rPr>
          <w:fldChar w:fldCharType="begin"/>
        </w:r>
        <w:r w:rsidR="00DF62E6">
          <w:rPr>
            <w:noProof/>
            <w:webHidden/>
          </w:rPr>
          <w:instrText xml:space="preserve"> PAGEREF _Toc321296849 \h </w:instrText>
        </w:r>
        <w:r w:rsidR="00DF62E6">
          <w:rPr>
            <w:noProof/>
            <w:webHidden/>
          </w:rPr>
        </w:r>
        <w:r w:rsidR="00DF62E6">
          <w:rPr>
            <w:noProof/>
            <w:webHidden/>
          </w:rPr>
          <w:fldChar w:fldCharType="separate"/>
        </w:r>
        <w:r w:rsidR="00DF62E6">
          <w:rPr>
            <w:noProof/>
            <w:webHidden/>
          </w:rPr>
          <w:t>1</w:t>
        </w:r>
        <w:r w:rsidR="00DF62E6">
          <w:rPr>
            <w:noProof/>
            <w:webHidden/>
          </w:rPr>
          <w:fldChar w:fldCharType="end"/>
        </w:r>
      </w:hyperlink>
    </w:p>
    <w:p w:rsidR="00DF62E6" w:rsidRDefault="00117AC5">
      <w:pPr>
        <w:pStyle w:val="TOC1"/>
        <w:tabs>
          <w:tab w:val="left" w:pos="440"/>
          <w:tab w:val="right" w:leader="dot" w:pos="9638"/>
        </w:tabs>
        <w:rPr>
          <w:rFonts w:eastAsiaTheme="minorEastAsia"/>
          <w:b w:val="0"/>
          <w:noProof/>
        </w:rPr>
      </w:pPr>
      <w:hyperlink w:anchor="_Toc321296850" w:history="1">
        <w:r w:rsidR="00DF62E6" w:rsidRPr="004D078A">
          <w:rPr>
            <w:rStyle w:val="Hyperlink"/>
            <w:noProof/>
          </w:rPr>
          <w:t>3.</w:t>
        </w:r>
        <w:r w:rsidR="00DF62E6">
          <w:rPr>
            <w:rFonts w:eastAsiaTheme="minorEastAsia"/>
            <w:b w:val="0"/>
            <w:noProof/>
          </w:rPr>
          <w:tab/>
        </w:r>
        <w:r w:rsidR="00DF62E6" w:rsidRPr="004D078A">
          <w:rPr>
            <w:rStyle w:val="Hyperlink"/>
            <w:noProof/>
          </w:rPr>
          <w:t>Terminology and Education</w:t>
        </w:r>
        <w:r w:rsidR="00DF62E6">
          <w:rPr>
            <w:noProof/>
            <w:webHidden/>
          </w:rPr>
          <w:tab/>
        </w:r>
        <w:r w:rsidR="00DF62E6">
          <w:rPr>
            <w:noProof/>
            <w:webHidden/>
          </w:rPr>
          <w:fldChar w:fldCharType="begin"/>
        </w:r>
        <w:r w:rsidR="00DF62E6">
          <w:rPr>
            <w:noProof/>
            <w:webHidden/>
          </w:rPr>
          <w:instrText xml:space="preserve"> PAGEREF _Toc321296850 \h </w:instrText>
        </w:r>
        <w:r w:rsidR="00DF62E6">
          <w:rPr>
            <w:noProof/>
            <w:webHidden/>
          </w:rPr>
        </w:r>
        <w:r w:rsidR="00DF62E6">
          <w:rPr>
            <w:noProof/>
            <w:webHidden/>
          </w:rPr>
          <w:fldChar w:fldCharType="separate"/>
        </w:r>
        <w:r w:rsidR="00DF62E6">
          <w:rPr>
            <w:noProof/>
            <w:webHidden/>
          </w:rPr>
          <w:t>2</w:t>
        </w:r>
        <w:r w:rsidR="00DF62E6">
          <w:rPr>
            <w:noProof/>
            <w:webHidden/>
          </w:rPr>
          <w:fldChar w:fldCharType="end"/>
        </w:r>
      </w:hyperlink>
    </w:p>
    <w:p w:rsidR="00DF62E6" w:rsidRDefault="00117AC5">
      <w:pPr>
        <w:pStyle w:val="TOC1"/>
        <w:tabs>
          <w:tab w:val="left" w:pos="440"/>
          <w:tab w:val="right" w:leader="dot" w:pos="9638"/>
        </w:tabs>
        <w:rPr>
          <w:rFonts w:eastAsiaTheme="minorEastAsia"/>
          <w:b w:val="0"/>
          <w:noProof/>
        </w:rPr>
      </w:pPr>
      <w:hyperlink w:anchor="_Toc321296851" w:history="1">
        <w:r w:rsidR="00DF62E6" w:rsidRPr="004D078A">
          <w:rPr>
            <w:rStyle w:val="Hyperlink"/>
            <w:noProof/>
          </w:rPr>
          <w:t>4.</w:t>
        </w:r>
        <w:r w:rsidR="00DF62E6">
          <w:rPr>
            <w:rFonts w:eastAsiaTheme="minorEastAsia"/>
            <w:b w:val="0"/>
            <w:noProof/>
          </w:rPr>
          <w:tab/>
        </w:r>
        <w:r w:rsidR="00DF62E6" w:rsidRPr="004D078A">
          <w:rPr>
            <w:rStyle w:val="Hyperlink"/>
            <w:noProof/>
          </w:rPr>
          <w:t>Documentary Standards for Field Test Standards – NIST 105 Series</w:t>
        </w:r>
        <w:r w:rsidR="00DF62E6">
          <w:rPr>
            <w:noProof/>
            <w:webHidden/>
          </w:rPr>
          <w:tab/>
        </w:r>
        <w:r w:rsidR="00DF62E6">
          <w:rPr>
            <w:noProof/>
            <w:webHidden/>
          </w:rPr>
          <w:fldChar w:fldCharType="begin"/>
        </w:r>
        <w:r w:rsidR="00DF62E6">
          <w:rPr>
            <w:noProof/>
            <w:webHidden/>
          </w:rPr>
          <w:instrText xml:space="preserve"> PAGEREF _Toc321296851 \h </w:instrText>
        </w:r>
        <w:r w:rsidR="00DF62E6">
          <w:rPr>
            <w:noProof/>
            <w:webHidden/>
          </w:rPr>
        </w:r>
        <w:r w:rsidR="00DF62E6">
          <w:rPr>
            <w:noProof/>
            <w:webHidden/>
          </w:rPr>
          <w:fldChar w:fldCharType="separate"/>
        </w:r>
        <w:r w:rsidR="00DF62E6">
          <w:rPr>
            <w:noProof/>
            <w:webHidden/>
          </w:rPr>
          <w:t>2</w:t>
        </w:r>
        <w:r w:rsidR="00DF62E6">
          <w:rPr>
            <w:noProof/>
            <w:webHidden/>
          </w:rPr>
          <w:fldChar w:fldCharType="end"/>
        </w:r>
      </w:hyperlink>
    </w:p>
    <w:p w:rsidR="00DF62E6" w:rsidRDefault="00117AC5">
      <w:pPr>
        <w:pStyle w:val="TOC1"/>
        <w:tabs>
          <w:tab w:val="left" w:pos="440"/>
          <w:tab w:val="right" w:leader="dot" w:pos="9638"/>
        </w:tabs>
        <w:rPr>
          <w:rFonts w:eastAsiaTheme="minorEastAsia"/>
          <w:b w:val="0"/>
          <w:noProof/>
        </w:rPr>
      </w:pPr>
      <w:hyperlink w:anchor="_Toc321296852" w:history="1">
        <w:r w:rsidR="00DF62E6" w:rsidRPr="004D078A">
          <w:rPr>
            <w:rStyle w:val="Hyperlink"/>
            <w:noProof/>
          </w:rPr>
          <w:t>5.</w:t>
        </w:r>
        <w:r w:rsidR="00DF62E6">
          <w:rPr>
            <w:rFonts w:eastAsiaTheme="minorEastAsia"/>
            <w:b w:val="0"/>
            <w:noProof/>
          </w:rPr>
          <w:tab/>
        </w:r>
        <w:r w:rsidR="00DF62E6" w:rsidRPr="004D078A">
          <w:rPr>
            <w:rStyle w:val="Hyperlink"/>
            <w:noProof/>
          </w:rPr>
          <w:t>Modification/Development of Equipment, Procedures, and Training – Laboratory</w:t>
        </w:r>
        <w:r w:rsidR="00DF62E6">
          <w:rPr>
            <w:noProof/>
            <w:webHidden/>
          </w:rPr>
          <w:tab/>
        </w:r>
        <w:r w:rsidR="00DF62E6">
          <w:rPr>
            <w:noProof/>
            <w:webHidden/>
          </w:rPr>
          <w:fldChar w:fldCharType="begin"/>
        </w:r>
        <w:r w:rsidR="00DF62E6">
          <w:rPr>
            <w:noProof/>
            <w:webHidden/>
          </w:rPr>
          <w:instrText xml:space="preserve"> PAGEREF _Toc321296852 \h </w:instrText>
        </w:r>
        <w:r w:rsidR="00DF62E6">
          <w:rPr>
            <w:noProof/>
            <w:webHidden/>
          </w:rPr>
        </w:r>
        <w:r w:rsidR="00DF62E6">
          <w:rPr>
            <w:noProof/>
            <w:webHidden/>
          </w:rPr>
          <w:fldChar w:fldCharType="separate"/>
        </w:r>
        <w:r w:rsidR="00DF62E6">
          <w:rPr>
            <w:noProof/>
            <w:webHidden/>
          </w:rPr>
          <w:t>3</w:t>
        </w:r>
        <w:r w:rsidR="00DF62E6">
          <w:rPr>
            <w:noProof/>
            <w:webHidden/>
          </w:rPr>
          <w:fldChar w:fldCharType="end"/>
        </w:r>
      </w:hyperlink>
    </w:p>
    <w:p w:rsidR="00DF62E6" w:rsidRDefault="00117AC5">
      <w:pPr>
        <w:pStyle w:val="TOC1"/>
        <w:tabs>
          <w:tab w:val="left" w:pos="440"/>
          <w:tab w:val="right" w:leader="dot" w:pos="9638"/>
        </w:tabs>
        <w:rPr>
          <w:rFonts w:eastAsiaTheme="minorEastAsia"/>
          <w:b w:val="0"/>
          <w:noProof/>
        </w:rPr>
      </w:pPr>
      <w:hyperlink w:anchor="_Toc321296853" w:history="1">
        <w:r w:rsidR="00DF62E6" w:rsidRPr="004D078A">
          <w:rPr>
            <w:rStyle w:val="Hyperlink"/>
            <w:noProof/>
          </w:rPr>
          <w:t>6.</w:t>
        </w:r>
        <w:r w:rsidR="00DF62E6">
          <w:rPr>
            <w:rFonts w:eastAsiaTheme="minorEastAsia"/>
            <w:b w:val="0"/>
            <w:noProof/>
          </w:rPr>
          <w:tab/>
        </w:r>
        <w:r w:rsidR="00DF62E6" w:rsidRPr="004D078A">
          <w:rPr>
            <w:rStyle w:val="Hyperlink"/>
            <w:noProof/>
          </w:rPr>
          <w:t>Modification/Development of Equipment, Procedures, and Training - Field Applications</w:t>
        </w:r>
        <w:r w:rsidR="00DF62E6">
          <w:rPr>
            <w:noProof/>
            <w:webHidden/>
          </w:rPr>
          <w:tab/>
        </w:r>
        <w:r w:rsidR="00DF62E6">
          <w:rPr>
            <w:noProof/>
            <w:webHidden/>
          </w:rPr>
          <w:fldChar w:fldCharType="begin"/>
        </w:r>
        <w:r w:rsidR="00DF62E6">
          <w:rPr>
            <w:noProof/>
            <w:webHidden/>
          </w:rPr>
          <w:instrText xml:space="preserve"> PAGEREF _Toc321296853 \h </w:instrText>
        </w:r>
        <w:r w:rsidR="00DF62E6">
          <w:rPr>
            <w:noProof/>
            <w:webHidden/>
          </w:rPr>
        </w:r>
        <w:r w:rsidR="00DF62E6">
          <w:rPr>
            <w:noProof/>
            <w:webHidden/>
          </w:rPr>
          <w:fldChar w:fldCharType="separate"/>
        </w:r>
        <w:r w:rsidR="00DF62E6">
          <w:rPr>
            <w:noProof/>
            <w:webHidden/>
          </w:rPr>
          <w:t>3</w:t>
        </w:r>
        <w:r w:rsidR="00DF62E6">
          <w:rPr>
            <w:noProof/>
            <w:webHidden/>
          </w:rPr>
          <w:fldChar w:fldCharType="end"/>
        </w:r>
      </w:hyperlink>
    </w:p>
    <w:p w:rsidR="00DF62E6" w:rsidRDefault="00117AC5">
      <w:pPr>
        <w:pStyle w:val="TOC1"/>
        <w:tabs>
          <w:tab w:val="left" w:pos="440"/>
          <w:tab w:val="right" w:leader="dot" w:pos="9638"/>
        </w:tabs>
        <w:rPr>
          <w:rFonts w:eastAsiaTheme="minorEastAsia"/>
          <w:b w:val="0"/>
          <w:noProof/>
        </w:rPr>
      </w:pPr>
      <w:hyperlink w:anchor="_Toc321296854" w:history="1">
        <w:r w:rsidR="00DF62E6" w:rsidRPr="004D078A">
          <w:rPr>
            <w:rStyle w:val="Hyperlink"/>
            <w:noProof/>
          </w:rPr>
          <w:t>7.</w:t>
        </w:r>
        <w:r w:rsidR="00DF62E6">
          <w:rPr>
            <w:rFonts w:eastAsiaTheme="minorEastAsia"/>
            <w:b w:val="0"/>
            <w:noProof/>
          </w:rPr>
          <w:tab/>
        </w:r>
        <w:r w:rsidR="00DF62E6" w:rsidRPr="004D078A">
          <w:rPr>
            <w:rStyle w:val="Hyperlink"/>
            <w:noProof/>
          </w:rPr>
          <w:t>Modification of NIST Handbook 44</w:t>
        </w:r>
        <w:r w:rsidR="00DF62E6">
          <w:rPr>
            <w:noProof/>
            <w:webHidden/>
          </w:rPr>
          <w:tab/>
        </w:r>
        <w:r w:rsidR="00DF62E6">
          <w:rPr>
            <w:noProof/>
            <w:webHidden/>
          </w:rPr>
          <w:fldChar w:fldCharType="begin"/>
        </w:r>
        <w:r w:rsidR="00DF62E6">
          <w:rPr>
            <w:noProof/>
            <w:webHidden/>
          </w:rPr>
          <w:instrText xml:space="preserve"> PAGEREF _Toc321296854 \h </w:instrText>
        </w:r>
        <w:r w:rsidR="00DF62E6">
          <w:rPr>
            <w:noProof/>
            <w:webHidden/>
          </w:rPr>
        </w:r>
        <w:r w:rsidR="00DF62E6">
          <w:rPr>
            <w:noProof/>
            <w:webHidden/>
          </w:rPr>
          <w:fldChar w:fldCharType="separate"/>
        </w:r>
        <w:r w:rsidR="00DF62E6">
          <w:rPr>
            <w:noProof/>
            <w:webHidden/>
          </w:rPr>
          <w:t>4</w:t>
        </w:r>
        <w:r w:rsidR="00DF62E6">
          <w:rPr>
            <w:noProof/>
            <w:webHidden/>
          </w:rPr>
          <w:fldChar w:fldCharType="end"/>
        </w:r>
      </w:hyperlink>
    </w:p>
    <w:p w:rsidR="00DF62E6" w:rsidRDefault="00117AC5">
      <w:pPr>
        <w:pStyle w:val="TOC1"/>
        <w:tabs>
          <w:tab w:val="left" w:pos="440"/>
          <w:tab w:val="right" w:leader="dot" w:pos="9638"/>
        </w:tabs>
        <w:rPr>
          <w:rFonts w:eastAsiaTheme="minorEastAsia"/>
          <w:b w:val="0"/>
          <w:noProof/>
        </w:rPr>
      </w:pPr>
      <w:hyperlink w:anchor="_Toc321296855" w:history="1">
        <w:r w:rsidR="00DF62E6" w:rsidRPr="004D078A">
          <w:rPr>
            <w:rStyle w:val="Hyperlink"/>
            <w:noProof/>
          </w:rPr>
          <w:t>8.</w:t>
        </w:r>
        <w:r w:rsidR="00DF62E6">
          <w:rPr>
            <w:rFonts w:eastAsiaTheme="minorEastAsia"/>
            <w:b w:val="0"/>
            <w:noProof/>
          </w:rPr>
          <w:tab/>
        </w:r>
        <w:r w:rsidR="00DF62E6" w:rsidRPr="004D078A">
          <w:rPr>
            <w:rStyle w:val="Hyperlink"/>
            <w:noProof/>
          </w:rPr>
          <w:t>Next Meeting(s)</w:t>
        </w:r>
        <w:r w:rsidR="00DF62E6">
          <w:rPr>
            <w:noProof/>
            <w:webHidden/>
          </w:rPr>
          <w:tab/>
        </w:r>
        <w:r w:rsidR="00DF62E6">
          <w:rPr>
            <w:noProof/>
            <w:webHidden/>
          </w:rPr>
          <w:fldChar w:fldCharType="begin"/>
        </w:r>
        <w:r w:rsidR="00DF62E6">
          <w:rPr>
            <w:noProof/>
            <w:webHidden/>
          </w:rPr>
          <w:instrText xml:space="preserve"> PAGEREF _Toc321296855 \h </w:instrText>
        </w:r>
        <w:r w:rsidR="00DF62E6">
          <w:rPr>
            <w:noProof/>
            <w:webHidden/>
          </w:rPr>
        </w:r>
        <w:r w:rsidR="00DF62E6">
          <w:rPr>
            <w:noProof/>
            <w:webHidden/>
          </w:rPr>
          <w:fldChar w:fldCharType="separate"/>
        </w:r>
        <w:r w:rsidR="00DF62E6">
          <w:rPr>
            <w:noProof/>
            <w:webHidden/>
          </w:rPr>
          <w:t>5</w:t>
        </w:r>
        <w:r w:rsidR="00DF62E6">
          <w:rPr>
            <w:noProof/>
            <w:webHidden/>
          </w:rPr>
          <w:fldChar w:fldCharType="end"/>
        </w:r>
      </w:hyperlink>
    </w:p>
    <w:p w:rsidR="00FA7149" w:rsidRPr="00FA7149" w:rsidRDefault="00DF62E6">
      <w:pPr>
        <w:rPr>
          <w:sz w:val="24"/>
          <w:szCs w:val="24"/>
        </w:rPr>
      </w:pPr>
      <w:r>
        <w:rPr>
          <w:sz w:val="24"/>
          <w:szCs w:val="24"/>
        </w:rPr>
        <w:fldChar w:fldCharType="end"/>
      </w:r>
    </w:p>
    <w:p w:rsidR="009E6F72" w:rsidRDefault="00FA7149" w:rsidP="005B0E99">
      <w:pPr>
        <w:pStyle w:val="Heading1-Calibri"/>
      </w:pPr>
      <w:bookmarkStart w:id="0" w:name="_Toc321296848"/>
      <w:r w:rsidRPr="00FA7149">
        <w:t>Overview</w:t>
      </w:r>
      <w:r w:rsidR="0038545A">
        <w:t xml:space="preserve"> and Introductions</w:t>
      </w:r>
      <w:bookmarkEnd w:id="0"/>
    </w:p>
    <w:p w:rsidR="009E6F72" w:rsidRDefault="009E6F72" w:rsidP="009E6F72">
      <w:pPr>
        <w:pStyle w:val="ListParagraph"/>
        <w:rPr>
          <w:sz w:val="24"/>
          <w:szCs w:val="24"/>
        </w:rPr>
      </w:pPr>
      <w:r w:rsidRPr="009E6F72">
        <w:rPr>
          <w:sz w:val="24"/>
          <w:szCs w:val="24"/>
        </w:rPr>
        <w:t xml:space="preserve">An overview of the purpose </w:t>
      </w:r>
      <w:r>
        <w:rPr>
          <w:sz w:val="24"/>
          <w:szCs w:val="24"/>
        </w:rPr>
        <w:t xml:space="preserve">and scope </w:t>
      </w:r>
      <w:r w:rsidRPr="009E6F72">
        <w:rPr>
          <w:sz w:val="24"/>
          <w:szCs w:val="24"/>
        </w:rPr>
        <w:t>of the meeting</w:t>
      </w:r>
      <w:r>
        <w:rPr>
          <w:sz w:val="24"/>
          <w:szCs w:val="24"/>
        </w:rPr>
        <w:t xml:space="preserve"> along with other administrative and logistical details</w:t>
      </w:r>
      <w:r w:rsidRPr="009E6F72">
        <w:rPr>
          <w:sz w:val="24"/>
          <w:szCs w:val="24"/>
        </w:rPr>
        <w:t xml:space="preserve"> will be</w:t>
      </w:r>
      <w:r>
        <w:rPr>
          <w:sz w:val="24"/>
          <w:szCs w:val="24"/>
        </w:rPr>
        <w:t xml:space="preserve"> provided by NIST and participants will introduce themselves.</w:t>
      </w:r>
    </w:p>
    <w:p w:rsidR="00FA7149" w:rsidRPr="00FA7149" w:rsidRDefault="00FA7149" w:rsidP="00FA7149">
      <w:pPr>
        <w:pStyle w:val="ListParagraph"/>
        <w:rPr>
          <w:sz w:val="24"/>
          <w:szCs w:val="24"/>
        </w:rPr>
      </w:pPr>
    </w:p>
    <w:p w:rsidR="000D5317" w:rsidRPr="00C7098A" w:rsidRDefault="00290317" w:rsidP="00C7098A">
      <w:pPr>
        <w:pStyle w:val="Heading1-Calibri"/>
      </w:pPr>
      <w:bookmarkStart w:id="1" w:name="_Toc321296849"/>
      <w:r>
        <w:t>Defining the Work</w:t>
      </w:r>
      <w:r w:rsidR="00117AC5">
        <w:t>ing</w:t>
      </w:r>
      <w:r>
        <w:t xml:space="preserve"> Group – Scope, Charter, Operation, and Meetings</w:t>
      </w:r>
      <w:bookmarkEnd w:id="1"/>
    </w:p>
    <w:p w:rsidR="003858F6" w:rsidRDefault="003858F6" w:rsidP="003858F6">
      <w:pPr>
        <w:pStyle w:val="ListParagraph"/>
        <w:tabs>
          <w:tab w:val="left" w:pos="1080"/>
        </w:tabs>
        <w:ind w:left="1080"/>
        <w:rPr>
          <w:sz w:val="24"/>
          <w:szCs w:val="24"/>
        </w:rPr>
      </w:pPr>
    </w:p>
    <w:p w:rsidR="003858F6" w:rsidRPr="009E6F72" w:rsidRDefault="00290317" w:rsidP="003858F6">
      <w:pPr>
        <w:pStyle w:val="ListParagraph"/>
        <w:numPr>
          <w:ilvl w:val="1"/>
          <w:numId w:val="1"/>
        </w:numPr>
        <w:tabs>
          <w:tab w:val="left" w:pos="1080"/>
        </w:tabs>
        <w:ind w:left="1080"/>
        <w:rPr>
          <w:b/>
          <w:sz w:val="24"/>
          <w:szCs w:val="24"/>
        </w:rPr>
      </w:pPr>
      <w:r w:rsidRPr="009E6F72">
        <w:rPr>
          <w:b/>
          <w:sz w:val="24"/>
          <w:szCs w:val="24"/>
        </w:rPr>
        <w:t>Scope</w:t>
      </w:r>
      <w:r w:rsidR="00852959" w:rsidRPr="009E6F72">
        <w:rPr>
          <w:b/>
          <w:sz w:val="24"/>
          <w:szCs w:val="24"/>
        </w:rPr>
        <w:t xml:space="preserve"> of Work</w:t>
      </w:r>
      <w:r w:rsidR="00117AC5">
        <w:rPr>
          <w:b/>
          <w:sz w:val="24"/>
          <w:szCs w:val="24"/>
        </w:rPr>
        <w:t>ing</w:t>
      </w:r>
      <w:r w:rsidR="00852959" w:rsidRPr="009E6F72">
        <w:rPr>
          <w:b/>
          <w:sz w:val="24"/>
          <w:szCs w:val="24"/>
        </w:rPr>
        <w:t xml:space="preserve"> Group</w:t>
      </w:r>
    </w:p>
    <w:p w:rsidR="006272DE" w:rsidRDefault="003858F6" w:rsidP="003858F6">
      <w:pPr>
        <w:pStyle w:val="ListParagraph"/>
        <w:tabs>
          <w:tab w:val="left" w:pos="1080"/>
        </w:tabs>
        <w:ind w:left="1080" w:hanging="360"/>
        <w:rPr>
          <w:sz w:val="24"/>
          <w:szCs w:val="24"/>
        </w:rPr>
      </w:pPr>
      <w:r>
        <w:rPr>
          <w:sz w:val="24"/>
          <w:szCs w:val="24"/>
        </w:rPr>
        <w:tab/>
        <w:t>T</w:t>
      </w:r>
      <w:r w:rsidR="006272DE">
        <w:rPr>
          <w:sz w:val="24"/>
          <w:szCs w:val="24"/>
        </w:rPr>
        <w:t>he scope of the work</w:t>
      </w:r>
      <w:r w:rsidR="00117AC5">
        <w:rPr>
          <w:sz w:val="24"/>
          <w:szCs w:val="24"/>
        </w:rPr>
        <w:t>ing</w:t>
      </w:r>
      <w:r w:rsidR="006272DE">
        <w:rPr>
          <w:sz w:val="24"/>
          <w:szCs w:val="24"/>
        </w:rPr>
        <w:t xml:space="preserve"> gro</w:t>
      </w:r>
      <w:r>
        <w:rPr>
          <w:sz w:val="24"/>
          <w:szCs w:val="24"/>
        </w:rPr>
        <w:t>up will be reviewed and defined along with proposed timelines for the work.</w:t>
      </w:r>
    </w:p>
    <w:p w:rsidR="003858F6" w:rsidRPr="006272DE" w:rsidRDefault="003858F6" w:rsidP="003858F6">
      <w:pPr>
        <w:pStyle w:val="ListParagraph"/>
        <w:tabs>
          <w:tab w:val="left" w:pos="1080"/>
        </w:tabs>
        <w:ind w:left="1080" w:hanging="360"/>
        <w:rPr>
          <w:sz w:val="24"/>
          <w:szCs w:val="24"/>
        </w:rPr>
      </w:pPr>
    </w:p>
    <w:p w:rsidR="006272DE" w:rsidRPr="009E6F72" w:rsidRDefault="006272DE" w:rsidP="003858F6">
      <w:pPr>
        <w:pStyle w:val="ListParagraph"/>
        <w:numPr>
          <w:ilvl w:val="1"/>
          <w:numId w:val="1"/>
        </w:numPr>
        <w:tabs>
          <w:tab w:val="left" w:pos="1080"/>
        </w:tabs>
        <w:ind w:left="1080"/>
        <w:rPr>
          <w:b/>
          <w:sz w:val="24"/>
          <w:szCs w:val="24"/>
        </w:rPr>
      </w:pPr>
      <w:r w:rsidRPr="009E6F72">
        <w:rPr>
          <w:b/>
          <w:sz w:val="24"/>
          <w:szCs w:val="24"/>
        </w:rPr>
        <w:t>High-</w:t>
      </w:r>
      <w:r w:rsidR="000D5317" w:rsidRPr="009E6F72">
        <w:rPr>
          <w:b/>
          <w:sz w:val="24"/>
          <w:szCs w:val="24"/>
        </w:rPr>
        <w:t>level matrix</w:t>
      </w:r>
    </w:p>
    <w:p w:rsidR="006272DE" w:rsidRDefault="003858F6" w:rsidP="003858F6">
      <w:pPr>
        <w:pStyle w:val="ListParagraph"/>
        <w:tabs>
          <w:tab w:val="left" w:pos="1080"/>
        </w:tabs>
        <w:ind w:left="1080" w:hanging="360"/>
        <w:rPr>
          <w:sz w:val="24"/>
          <w:szCs w:val="24"/>
        </w:rPr>
      </w:pPr>
      <w:r>
        <w:rPr>
          <w:sz w:val="24"/>
          <w:szCs w:val="24"/>
        </w:rPr>
        <w:tab/>
      </w:r>
      <w:r w:rsidR="006272DE">
        <w:rPr>
          <w:sz w:val="24"/>
          <w:szCs w:val="24"/>
        </w:rPr>
        <w:t>A high-level matrix outlining various, existing test methods for measuring devices along with components (e.g.,</w:t>
      </w:r>
      <w:r w:rsidR="006272DE" w:rsidRPr="006272DE">
        <w:rPr>
          <w:sz w:val="24"/>
          <w:szCs w:val="24"/>
        </w:rPr>
        <w:t xml:space="preserve"> documentary standards, training, equipment, and test procedures) required at multiple levels to ensure </w:t>
      </w:r>
      <w:r w:rsidR="00D1312C">
        <w:rPr>
          <w:sz w:val="24"/>
          <w:szCs w:val="24"/>
        </w:rPr>
        <w:t>metrological traceability</w:t>
      </w:r>
      <w:r w:rsidR="006272DE" w:rsidRPr="006272DE">
        <w:rPr>
          <w:sz w:val="24"/>
          <w:szCs w:val="24"/>
        </w:rPr>
        <w:t xml:space="preserve"> of measurements will be presented and discussed.</w:t>
      </w:r>
    </w:p>
    <w:p w:rsidR="003858F6" w:rsidRDefault="003858F6" w:rsidP="003858F6">
      <w:pPr>
        <w:pStyle w:val="ListParagraph"/>
        <w:tabs>
          <w:tab w:val="left" w:pos="1080"/>
        </w:tabs>
        <w:ind w:left="1080" w:hanging="360"/>
        <w:rPr>
          <w:sz w:val="24"/>
          <w:szCs w:val="24"/>
        </w:rPr>
      </w:pPr>
    </w:p>
    <w:p w:rsidR="00DF62E6" w:rsidRPr="006272DE" w:rsidRDefault="00DF62E6" w:rsidP="003858F6">
      <w:pPr>
        <w:pStyle w:val="ListParagraph"/>
        <w:tabs>
          <w:tab w:val="left" w:pos="1080"/>
        </w:tabs>
        <w:ind w:left="1080" w:hanging="360"/>
        <w:rPr>
          <w:sz w:val="24"/>
          <w:szCs w:val="24"/>
        </w:rPr>
      </w:pPr>
    </w:p>
    <w:p w:rsidR="003858F6" w:rsidRPr="009E6F72" w:rsidRDefault="00852959" w:rsidP="003858F6">
      <w:pPr>
        <w:pStyle w:val="ListParagraph"/>
        <w:numPr>
          <w:ilvl w:val="1"/>
          <w:numId w:val="1"/>
        </w:numPr>
        <w:tabs>
          <w:tab w:val="left" w:pos="1080"/>
        </w:tabs>
        <w:ind w:left="1080"/>
        <w:rPr>
          <w:b/>
          <w:sz w:val="24"/>
          <w:szCs w:val="24"/>
        </w:rPr>
      </w:pPr>
      <w:r w:rsidRPr="009E6F72">
        <w:rPr>
          <w:b/>
          <w:sz w:val="24"/>
          <w:szCs w:val="24"/>
        </w:rPr>
        <w:t xml:space="preserve">Draft </w:t>
      </w:r>
      <w:r w:rsidR="00290317" w:rsidRPr="009E6F72">
        <w:rPr>
          <w:b/>
          <w:sz w:val="24"/>
          <w:szCs w:val="24"/>
        </w:rPr>
        <w:t>Charter</w:t>
      </w:r>
      <w:r w:rsidR="003858F6" w:rsidRPr="009E6F72">
        <w:rPr>
          <w:b/>
          <w:sz w:val="24"/>
          <w:szCs w:val="24"/>
        </w:rPr>
        <w:t xml:space="preserve"> for Work</w:t>
      </w:r>
      <w:r w:rsidR="00117AC5">
        <w:rPr>
          <w:b/>
          <w:sz w:val="24"/>
          <w:szCs w:val="24"/>
        </w:rPr>
        <w:t>ing</w:t>
      </w:r>
      <w:r w:rsidR="003858F6" w:rsidRPr="009E6F72">
        <w:rPr>
          <w:b/>
          <w:sz w:val="24"/>
          <w:szCs w:val="24"/>
        </w:rPr>
        <w:t xml:space="preserve"> Group</w:t>
      </w:r>
    </w:p>
    <w:p w:rsidR="00FA7149" w:rsidRDefault="003858F6" w:rsidP="003858F6">
      <w:pPr>
        <w:pStyle w:val="ListParagraph"/>
        <w:tabs>
          <w:tab w:val="left" w:pos="1080"/>
        </w:tabs>
        <w:ind w:left="1080" w:hanging="360"/>
        <w:rPr>
          <w:sz w:val="24"/>
          <w:szCs w:val="24"/>
        </w:rPr>
      </w:pPr>
      <w:r>
        <w:rPr>
          <w:sz w:val="24"/>
          <w:szCs w:val="24"/>
        </w:rPr>
        <w:tab/>
        <w:t xml:space="preserve">A </w:t>
      </w:r>
      <w:r w:rsidR="000D5317">
        <w:rPr>
          <w:sz w:val="24"/>
          <w:szCs w:val="24"/>
        </w:rPr>
        <w:t>draft charter</w:t>
      </w:r>
      <w:r w:rsidR="006272DE">
        <w:rPr>
          <w:sz w:val="24"/>
          <w:szCs w:val="24"/>
        </w:rPr>
        <w:t>, including</w:t>
      </w:r>
      <w:r>
        <w:rPr>
          <w:sz w:val="24"/>
          <w:szCs w:val="24"/>
        </w:rPr>
        <w:t xml:space="preserve"> elements such as</w:t>
      </w:r>
      <w:r w:rsidR="006272DE">
        <w:rPr>
          <w:sz w:val="24"/>
          <w:szCs w:val="24"/>
        </w:rPr>
        <w:t xml:space="preserve"> work</w:t>
      </w:r>
      <w:r w:rsidR="00117AC5">
        <w:rPr>
          <w:sz w:val="24"/>
          <w:szCs w:val="24"/>
        </w:rPr>
        <w:t>ing</w:t>
      </w:r>
      <w:r w:rsidR="006272DE">
        <w:rPr>
          <w:sz w:val="24"/>
          <w:szCs w:val="24"/>
        </w:rPr>
        <w:t xml:space="preserve"> group </w:t>
      </w:r>
      <w:r>
        <w:rPr>
          <w:sz w:val="24"/>
          <w:szCs w:val="24"/>
        </w:rPr>
        <w:t xml:space="preserve">membership and </w:t>
      </w:r>
      <w:r w:rsidR="006272DE">
        <w:rPr>
          <w:sz w:val="24"/>
          <w:szCs w:val="24"/>
        </w:rPr>
        <w:t>composition, voting criteria,</w:t>
      </w:r>
      <w:r>
        <w:rPr>
          <w:sz w:val="24"/>
          <w:szCs w:val="24"/>
        </w:rPr>
        <w:t xml:space="preserve"> agenda development, and other parameters</w:t>
      </w:r>
      <w:r w:rsidR="000D5317">
        <w:rPr>
          <w:sz w:val="24"/>
          <w:szCs w:val="24"/>
        </w:rPr>
        <w:t xml:space="preserve"> for the work</w:t>
      </w:r>
      <w:r w:rsidR="00117AC5">
        <w:rPr>
          <w:sz w:val="24"/>
          <w:szCs w:val="24"/>
        </w:rPr>
        <w:t>ing</w:t>
      </w:r>
      <w:bookmarkStart w:id="2" w:name="_GoBack"/>
      <w:bookmarkEnd w:id="2"/>
      <w:r w:rsidR="000D5317">
        <w:rPr>
          <w:sz w:val="24"/>
          <w:szCs w:val="24"/>
        </w:rPr>
        <w:t xml:space="preserve"> group</w:t>
      </w:r>
      <w:r w:rsidR="006272DE">
        <w:rPr>
          <w:sz w:val="24"/>
          <w:szCs w:val="24"/>
        </w:rPr>
        <w:t xml:space="preserve"> will be reviewed and input from participants incorporated.</w:t>
      </w:r>
    </w:p>
    <w:p w:rsidR="003858F6" w:rsidRPr="003858F6" w:rsidRDefault="003858F6" w:rsidP="003858F6">
      <w:pPr>
        <w:pStyle w:val="ListParagraph"/>
        <w:ind w:left="1440"/>
        <w:rPr>
          <w:sz w:val="24"/>
          <w:szCs w:val="24"/>
        </w:rPr>
      </w:pPr>
    </w:p>
    <w:p w:rsidR="00A9563B" w:rsidRPr="00C7098A" w:rsidRDefault="00DF62E6" w:rsidP="00C7098A">
      <w:pPr>
        <w:pStyle w:val="Heading1-Calibri"/>
      </w:pPr>
      <w:bookmarkStart w:id="3" w:name="_Toc321296850"/>
      <w:r>
        <w:t>Terminology</w:t>
      </w:r>
      <w:r w:rsidR="00A75760" w:rsidRPr="00C7098A">
        <w:t xml:space="preserve"> and Education</w:t>
      </w:r>
      <w:bookmarkEnd w:id="3"/>
    </w:p>
    <w:p w:rsidR="009E6F72" w:rsidRDefault="0005328D" w:rsidP="002C523C">
      <w:pPr>
        <w:pStyle w:val="ListParagraph"/>
        <w:numPr>
          <w:ilvl w:val="1"/>
          <w:numId w:val="1"/>
        </w:numPr>
        <w:ind w:left="1080" w:hanging="270"/>
        <w:rPr>
          <w:b/>
          <w:sz w:val="24"/>
          <w:szCs w:val="24"/>
        </w:rPr>
      </w:pPr>
      <w:r w:rsidRPr="009E6F72">
        <w:rPr>
          <w:b/>
          <w:sz w:val="24"/>
          <w:szCs w:val="24"/>
        </w:rPr>
        <w:t xml:space="preserve">Terminology </w:t>
      </w:r>
      <w:r w:rsidR="003858F6" w:rsidRPr="009E6F72">
        <w:rPr>
          <w:b/>
          <w:sz w:val="24"/>
          <w:szCs w:val="24"/>
        </w:rPr>
        <w:t>and</w:t>
      </w:r>
      <w:r w:rsidR="00A75760" w:rsidRPr="009E6F72">
        <w:rPr>
          <w:b/>
          <w:sz w:val="24"/>
          <w:szCs w:val="24"/>
        </w:rPr>
        <w:t xml:space="preserve"> Definitions</w:t>
      </w:r>
    </w:p>
    <w:p w:rsidR="00DF62E6" w:rsidRDefault="003858F6" w:rsidP="00DF62E6">
      <w:pPr>
        <w:pStyle w:val="ListParagraph"/>
        <w:ind w:left="1080"/>
        <w:rPr>
          <w:sz w:val="24"/>
          <w:szCs w:val="24"/>
        </w:rPr>
      </w:pPr>
      <w:r w:rsidRPr="009E6F72">
        <w:rPr>
          <w:sz w:val="24"/>
          <w:szCs w:val="24"/>
        </w:rPr>
        <w:t>Terminology for various types of testing equipment and test methods in use may be inconsistently used and/or understood by some members of the weights and measures community.</w:t>
      </w:r>
      <w:r w:rsidR="003B45CB">
        <w:rPr>
          <w:sz w:val="24"/>
          <w:szCs w:val="24"/>
        </w:rPr>
        <w:t xml:space="preserve">  Before proceeding with further work, it is important to identify the range of test methods and equipment and ensure that well-understood and accepted definitions are in place.</w:t>
      </w:r>
      <w:r w:rsidRPr="009E6F72">
        <w:rPr>
          <w:sz w:val="24"/>
          <w:szCs w:val="24"/>
        </w:rPr>
        <w:t xml:space="preserve">  Participants will identify and discuss existing definitions for proving systems and determine whether or not revisions should be proposed or if terminology for new methods should be proposed.  Examples of terminology include: closed loop provers, master meters, open neck provers, pipe provers, small volume provers, etc.</w:t>
      </w:r>
    </w:p>
    <w:p w:rsidR="00DF62E6" w:rsidRDefault="00DF62E6" w:rsidP="00DF62E6">
      <w:pPr>
        <w:pStyle w:val="ListParagraph"/>
        <w:ind w:left="1080"/>
        <w:rPr>
          <w:sz w:val="24"/>
          <w:szCs w:val="24"/>
        </w:rPr>
      </w:pPr>
    </w:p>
    <w:p w:rsidR="005138CA" w:rsidRPr="00DF62E6" w:rsidRDefault="00A75760" w:rsidP="00DF62E6">
      <w:pPr>
        <w:pStyle w:val="ListParagraph"/>
        <w:numPr>
          <w:ilvl w:val="1"/>
          <w:numId w:val="1"/>
        </w:numPr>
        <w:ind w:left="1080" w:hanging="270"/>
        <w:rPr>
          <w:b/>
          <w:sz w:val="24"/>
          <w:szCs w:val="24"/>
        </w:rPr>
      </w:pPr>
      <w:r w:rsidRPr="00DF62E6">
        <w:rPr>
          <w:b/>
          <w:sz w:val="24"/>
          <w:szCs w:val="24"/>
        </w:rPr>
        <w:t>Education</w:t>
      </w:r>
    </w:p>
    <w:p w:rsidR="00A75760" w:rsidRPr="002C523C" w:rsidRDefault="002C523C" w:rsidP="002C523C">
      <w:pPr>
        <w:pStyle w:val="ListParagraph"/>
        <w:ind w:left="1080"/>
        <w:rPr>
          <w:sz w:val="24"/>
          <w:szCs w:val="24"/>
        </w:rPr>
      </w:pPr>
      <w:r w:rsidRPr="002C523C">
        <w:rPr>
          <w:sz w:val="24"/>
          <w:szCs w:val="24"/>
        </w:rPr>
        <w:t xml:space="preserve">Over the past several months, NIST has presented multiple webinars on </w:t>
      </w:r>
      <w:r w:rsidR="00D1312C">
        <w:rPr>
          <w:sz w:val="24"/>
          <w:szCs w:val="24"/>
        </w:rPr>
        <w:t>metrological traceability</w:t>
      </w:r>
      <w:r w:rsidRPr="002C523C">
        <w:rPr>
          <w:sz w:val="24"/>
          <w:szCs w:val="24"/>
        </w:rPr>
        <w:t xml:space="preserve"> that have been targeted to weights and measures administrators and others interested in this subject.  NIST will provide an update on the status of that work.  Participants will be asked to provide input on any suggestions for future tasks to assist in educating the weights and measures community on these concepts or on the use and application of particular test methods or associated components.</w:t>
      </w:r>
    </w:p>
    <w:p w:rsidR="0038545A" w:rsidRDefault="0038545A" w:rsidP="00FA7149">
      <w:pPr>
        <w:pStyle w:val="ListParagraph"/>
        <w:rPr>
          <w:sz w:val="24"/>
          <w:szCs w:val="24"/>
        </w:rPr>
      </w:pPr>
    </w:p>
    <w:p w:rsidR="0005328D" w:rsidRPr="0005328D" w:rsidRDefault="00C03AE6" w:rsidP="00C7098A">
      <w:pPr>
        <w:pStyle w:val="Heading1-Calibri"/>
      </w:pPr>
      <w:bookmarkStart w:id="4" w:name="_Toc321296851"/>
      <w:r w:rsidRPr="0005328D">
        <w:t>Documentary Standards for Field Test Standards</w:t>
      </w:r>
      <w:r w:rsidR="00290317" w:rsidRPr="0005328D">
        <w:t xml:space="preserve"> – NIST </w:t>
      </w:r>
      <w:r w:rsidR="00D1312C">
        <w:t xml:space="preserve">Handbook </w:t>
      </w:r>
      <w:r w:rsidR="00290317" w:rsidRPr="0005328D">
        <w:t>105 Series</w:t>
      </w:r>
      <w:bookmarkEnd w:id="4"/>
    </w:p>
    <w:p w:rsidR="002D5683" w:rsidRDefault="002D5683" w:rsidP="00CE1743">
      <w:pPr>
        <w:pStyle w:val="ListParagraph"/>
        <w:rPr>
          <w:sz w:val="24"/>
          <w:szCs w:val="24"/>
        </w:rPr>
      </w:pPr>
      <w:r>
        <w:rPr>
          <w:sz w:val="24"/>
          <w:szCs w:val="24"/>
        </w:rPr>
        <w:t xml:space="preserve">A key component for ensuring </w:t>
      </w:r>
      <w:r w:rsidR="00D1312C">
        <w:rPr>
          <w:sz w:val="24"/>
          <w:szCs w:val="24"/>
        </w:rPr>
        <w:t>metrological traceability</w:t>
      </w:r>
      <w:r>
        <w:rPr>
          <w:sz w:val="24"/>
          <w:szCs w:val="24"/>
        </w:rPr>
        <w:t xml:space="preserve"> is to ensure the existence and application of </w:t>
      </w:r>
      <w:r w:rsidR="00D1312C">
        <w:rPr>
          <w:sz w:val="24"/>
          <w:szCs w:val="24"/>
        </w:rPr>
        <w:t xml:space="preserve">documentary </w:t>
      </w:r>
      <w:r>
        <w:rPr>
          <w:sz w:val="24"/>
          <w:szCs w:val="24"/>
        </w:rPr>
        <w:t xml:space="preserve">standards for each type of </w:t>
      </w:r>
      <w:r w:rsidR="00D1312C">
        <w:rPr>
          <w:sz w:val="24"/>
          <w:szCs w:val="24"/>
        </w:rPr>
        <w:t xml:space="preserve">field </w:t>
      </w:r>
      <w:r>
        <w:rPr>
          <w:sz w:val="24"/>
          <w:szCs w:val="24"/>
        </w:rPr>
        <w:t xml:space="preserve">test </w:t>
      </w:r>
      <w:r w:rsidR="00D1312C">
        <w:rPr>
          <w:sz w:val="24"/>
          <w:szCs w:val="24"/>
        </w:rPr>
        <w:t xml:space="preserve">standards (physical measurement standard) </w:t>
      </w:r>
      <w:r>
        <w:rPr>
          <w:sz w:val="24"/>
          <w:szCs w:val="24"/>
        </w:rPr>
        <w:t xml:space="preserve">or test method used.  </w:t>
      </w:r>
      <w:r w:rsidR="003B45CB">
        <w:rPr>
          <w:sz w:val="24"/>
          <w:szCs w:val="24"/>
        </w:rPr>
        <w:t xml:space="preserve">NIST develops and publishes a series of handbooks referred to as the “NIST </w:t>
      </w:r>
      <w:r w:rsidR="00D1312C">
        <w:rPr>
          <w:sz w:val="24"/>
          <w:szCs w:val="24"/>
        </w:rPr>
        <w:t xml:space="preserve">Handbook </w:t>
      </w:r>
      <w:r w:rsidR="003B45CB">
        <w:rPr>
          <w:sz w:val="24"/>
          <w:szCs w:val="24"/>
        </w:rPr>
        <w:t xml:space="preserve">105 Series,” which outline specifications, tolerances, and other criteria for field test standards such as </w:t>
      </w:r>
      <w:r w:rsidR="00EB31C2">
        <w:rPr>
          <w:sz w:val="24"/>
          <w:szCs w:val="24"/>
        </w:rPr>
        <w:t>measuring flasks, neck-type volumetri</w:t>
      </w:r>
      <w:r>
        <w:rPr>
          <w:sz w:val="24"/>
          <w:szCs w:val="24"/>
        </w:rPr>
        <w:t xml:space="preserve">c standards, LPG provers, etc.  Regulatory weights and measures programs adopt and use the </w:t>
      </w:r>
      <w:r w:rsidR="00D1312C">
        <w:rPr>
          <w:sz w:val="24"/>
          <w:szCs w:val="24"/>
        </w:rPr>
        <w:t xml:space="preserve">Handbook </w:t>
      </w:r>
      <w:r>
        <w:rPr>
          <w:sz w:val="24"/>
          <w:szCs w:val="24"/>
        </w:rPr>
        <w:t>105 Series of handbooks in assessing test equipment and test methods used in their jurisdictions.</w:t>
      </w:r>
    </w:p>
    <w:p w:rsidR="002D5683" w:rsidRDefault="002D5683" w:rsidP="00CE1743">
      <w:pPr>
        <w:pStyle w:val="ListParagraph"/>
        <w:rPr>
          <w:sz w:val="24"/>
          <w:szCs w:val="24"/>
        </w:rPr>
      </w:pPr>
    </w:p>
    <w:p w:rsidR="003B45CB" w:rsidRDefault="002D5683" w:rsidP="00CE1743">
      <w:pPr>
        <w:pStyle w:val="ListParagraph"/>
        <w:rPr>
          <w:sz w:val="24"/>
          <w:szCs w:val="24"/>
        </w:rPr>
      </w:pPr>
      <w:r>
        <w:rPr>
          <w:sz w:val="24"/>
          <w:szCs w:val="24"/>
        </w:rPr>
        <w:t>Some have questioned whether or not there are gaps for specific test methods or equipment.  Using the matrix outlined in Agenda Item 2, participants will discuss at a high level whether or not gaps exist in the availability of a 105 standard for a particular type of test equipment or whether an existing 105 standard might be modified to recognize that equipment.</w:t>
      </w:r>
    </w:p>
    <w:p w:rsidR="002D5683" w:rsidRDefault="002D5683" w:rsidP="003B45CB">
      <w:pPr>
        <w:pStyle w:val="ListParagraph"/>
        <w:ind w:left="1440"/>
        <w:rPr>
          <w:sz w:val="24"/>
          <w:szCs w:val="24"/>
        </w:rPr>
      </w:pPr>
    </w:p>
    <w:p w:rsidR="002D5683" w:rsidRDefault="002D5683" w:rsidP="00CE1743">
      <w:pPr>
        <w:pStyle w:val="ListParagraph"/>
        <w:rPr>
          <w:sz w:val="24"/>
          <w:szCs w:val="24"/>
        </w:rPr>
      </w:pPr>
      <w:r>
        <w:rPr>
          <w:sz w:val="24"/>
          <w:szCs w:val="24"/>
        </w:rPr>
        <w:t xml:space="preserve">In instances where a new 105 handbook is needed or modifications required, the </w:t>
      </w:r>
      <w:r w:rsidR="00117AC5">
        <w:rPr>
          <w:sz w:val="24"/>
          <w:szCs w:val="24"/>
        </w:rPr>
        <w:t>working group</w:t>
      </w:r>
      <w:r>
        <w:rPr>
          <w:sz w:val="24"/>
          <w:szCs w:val="24"/>
        </w:rPr>
        <w:t xml:space="preserve"> will define and agree upon a proposed course of action</w:t>
      </w:r>
      <w:r w:rsidR="00E34933">
        <w:rPr>
          <w:sz w:val="24"/>
          <w:szCs w:val="24"/>
        </w:rPr>
        <w:t>,</w:t>
      </w:r>
      <w:r w:rsidR="00E34933" w:rsidRPr="00E34933">
        <w:rPr>
          <w:sz w:val="24"/>
          <w:szCs w:val="24"/>
        </w:rPr>
        <w:t xml:space="preserve"> </w:t>
      </w:r>
      <w:r w:rsidR="00E34933">
        <w:rPr>
          <w:sz w:val="24"/>
          <w:szCs w:val="24"/>
        </w:rPr>
        <w:t>noting that these issues will need to be revisited for specific test equipment and test method as work progresses.</w:t>
      </w:r>
      <w:r w:rsidR="00CB67E8">
        <w:rPr>
          <w:sz w:val="24"/>
          <w:szCs w:val="24"/>
        </w:rPr>
        <w:t xml:space="preserve">  </w:t>
      </w:r>
      <w:r>
        <w:rPr>
          <w:sz w:val="24"/>
          <w:szCs w:val="24"/>
        </w:rPr>
        <w:t>Tasks may include:</w:t>
      </w:r>
    </w:p>
    <w:p w:rsidR="002D5683" w:rsidRDefault="002D5683" w:rsidP="00CE1743">
      <w:pPr>
        <w:pStyle w:val="ListParagraph"/>
        <w:numPr>
          <w:ilvl w:val="0"/>
          <w:numId w:val="3"/>
        </w:numPr>
        <w:tabs>
          <w:tab w:val="left" w:pos="1350"/>
        </w:tabs>
        <w:ind w:left="1350"/>
        <w:rPr>
          <w:sz w:val="24"/>
          <w:szCs w:val="24"/>
        </w:rPr>
      </w:pPr>
      <w:r w:rsidRPr="002D5683">
        <w:rPr>
          <w:sz w:val="24"/>
          <w:szCs w:val="24"/>
        </w:rPr>
        <w:t>identifying existing standards from other organizations</w:t>
      </w:r>
      <w:r w:rsidR="00D1312C">
        <w:rPr>
          <w:sz w:val="24"/>
          <w:szCs w:val="24"/>
        </w:rPr>
        <w:t xml:space="preserve"> (e.g., OIML, ASTM, API)</w:t>
      </w:r>
      <w:r w:rsidRPr="002D5683">
        <w:rPr>
          <w:sz w:val="24"/>
          <w:szCs w:val="24"/>
        </w:rPr>
        <w:t>;</w:t>
      </w:r>
    </w:p>
    <w:p w:rsidR="002D5683" w:rsidRDefault="002D5683" w:rsidP="00CE1743">
      <w:pPr>
        <w:pStyle w:val="ListParagraph"/>
        <w:numPr>
          <w:ilvl w:val="0"/>
          <w:numId w:val="3"/>
        </w:numPr>
        <w:tabs>
          <w:tab w:val="left" w:pos="1350"/>
        </w:tabs>
        <w:ind w:left="1350"/>
        <w:rPr>
          <w:sz w:val="24"/>
          <w:szCs w:val="24"/>
        </w:rPr>
      </w:pPr>
      <w:r w:rsidRPr="002D5683">
        <w:rPr>
          <w:sz w:val="24"/>
          <w:szCs w:val="24"/>
        </w:rPr>
        <w:t xml:space="preserve">conducting side-by-side </w:t>
      </w:r>
      <w:r w:rsidR="00D1312C">
        <w:rPr>
          <w:sz w:val="24"/>
          <w:szCs w:val="24"/>
        </w:rPr>
        <w:t xml:space="preserve">field </w:t>
      </w:r>
      <w:r w:rsidRPr="002D5683">
        <w:rPr>
          <w:sz w:val="24"/>
          <w:szCs w:val="24"/>
        </w:rPr>
        <w:t xml:space="preserve">comparisons of </w:t>
      </w:r>
      <w:r w:rsidR="00D1312C">
        <w:rPr>
          <w:sz w:val="24"/>
          <w:szCs w:val="24"/>
        </w:rPr>
        <w:t xml:space="preserve">using specific types of physical standards </w:t>
      </w:r>
      <w:r w:rsidRPr="002D5683">
        <w:rPr>
          <w:sz w:val="24"/>
          <w:szCs w:val="24"/>
        </w:rPr>
        <w:t>under varying conditions;</w:t>
      </w:r>
    </w:p>
    <w:p w:rsidR="00E34933" w:rsidRDefault="002D5683" w:rsidP="00CE1743">
      <w:pPr>
        <w:pStyle w:val="ListParagraph"/>
        <w:numPr>
          <w:ilvl w:val="0"/>
          <w:numId w:val="3"/>
        </w:numPr>
        <w:tabs>
          <w:tab w:val="left" w:pos="1350"/>
        </w:tabs>
        <w:ind w:left="1350"/>
        <w:rPr>
          <w:sz w:val="24"/>
          <w:szCs w:val="24"/>
        </w:rPr>
      </w:pPr>
      <w:r>
        <w:rPr>
          <w:sz w:val="24"/>
          <w:szCs w:val="24"/>
        </w:rPr>
        <w:t xml:space="preserve">analysis of collected data, including associated </w:t>
      </w:r>
      <w:r w:rsidR="00D1312C">
        <w:rPr>
          <w:sz w:val="24"/>
          <w:szCs w:val="24"/>
        </w:rPr>
        <w:t xml:space="preserve">measurement </w:t>
      </w:r>
      <w:r>
        <w:rPr>
          <w:sz w:val="24"/>
          <w:szCs w:val="24"/>
        </w:rPr>
        <w:t>uncertainties</w:t>
      </w:r>
      <w:r w:rsidR="002E265B">
        <w:rPr>
          <w:sz w:val="24"/>
          <w:szCs w:val="24"/>
        </w:rPr>
        <w:t>, and identification of any systematic errors</w:t>
      </w:r>
      <w:r>
        <w:rPr>
          <w:sz w:val="24"/>
          <w:szCs w:val="24"/>
        </w:rPr>
        <w:t>;</w:t>
      </w:r>
    </w:p>
    <w:p w:rsidR="002D5683" w:rsidRDefault="00E34933" w:rsidP="00CE1743">
      <w:pPr>
        <w:pStyle w:val="ListParagraph"/>
        <w:numPr>
          <w:ilvl w:val="0"/>
          <w:numId w:val="3"/>
        </w:numPr>
        <w:tabs>
          <w:tab w:val="left" w:pos="1350"/>
        </w:tabs>
        <w:ind w:left="1350"/>
        <w:rPr>
          <w:sz w:val="24"/>
          <w:szCs w:val="24"/>
        </w:rPr>
      </w:pPr>
      <w:r>
        <w:rPr>
          <w:sz w:val="24"/>
          <w:szCs w:val="24"/>
        </w:rPr>
        <w:t>defining, if needed, calibration intervals based on collected data;</w:t>
      </w:r>
      <w:r w:rsidR="00CE1743">
        <w:rPr>
          <w:sz w:val="24"/>
          <w:szCs w:val="24"/>
        </w:rPr>
        <w:t xml:space="preserve"> and</w:t>
      </w:r>
    </w:p>
    <w:p w:rsidR="002D5683" w:rsidRPr="002D5683" w:rsidRDefault="00CE1743" w:rsidP="00CE1743">
      <w:pPr>
        <w:pStyle w:val="ListParagraph"/>
        <w:numPr>
          <w:ilvl w:val="0"/>
          <w:numId w:val="3"/>
        </w:numPr>
        <w:tabs>
          <w:tab w:val="left" w:pos="1350"/>
        </w:tabs>
        <w:ind w:left="1350"/>
        <w:rPr>
          <w:sz w:val="24"/>
          <w:szCs w:val="24"/>
        </w:rPr>
      </w:pPr>
      <w:proofErr w:type="gramStart"/>
      <w:r>
        <w:rPr>
          <w:sz w:val="24"/>
          <w:szCs w:val="24"/>
        </w:rPr>
        <w:t>identifying</w:t>
      </w:r>
      <w:proofErr w:type="gramEnd"/>
      <w:r>
        <w:rPr>
          <w:sz w:val="24"/>
          <w:szCs w:val="24"/>
        </w:rPr>
        <w:t xml:space="preserve"> and discussing other variables involved in the implementation and use of the equipment.</w:t>
      </w:r>
    </w:p>
    <w:p w:rsidR="00CB67E8" w:rsidRDefault="00CB67E8" w:rsidP="00FA7149">
      <w:pPr>
        <w:pStyle w:val="ListParagraph"/>
        <w:rPr>
          <w:sz w:val="24"/>
          <w:szCs w:val="24"/>
        </w:rPr>
      </w:pPr>
    </w:p>
    <w:p w:rsidR="00CE1743" w:rsidRDefault="00CB67E8" w:rsidP="00FA7149">
      <w:pPr>
        <w:pStyle w:val="ListParagraph"/>
        <w:rPr>
          <w:sz w:val="24"/>
          <w:szCs w:val="24"/>
        </w:rPr>
      </w:pPr>
      <w:r>
        <w:rPr>
          <w:sz w:val="24"/>
          <w:szCs w:val="24"/>
        </w:rPr>
        <w:t xml:space="preserve">Note that this agenda item may overlap with </w:t>
      </w:r>
      <w:r w:rsidR="002E265B">
        <w:rPr>
          <w:sz w:val="24"/>
          <w:szCs w:val="24"/>
        </w:rPr>
        <w:t>A</w:t>
      </w:r>
      <w:r>
        <w:rPr>
          <w:sz w:val="24"/>
          <w:szCs w:val="24"/>
        </w:rPr>
        <w:t xml:space="preserve">genda </w:t>
      </w:r>
      <w:r w:rsidR="002E265B">
        <w:rPr>
          <w:sz w:val="24"/>
          <w:szCs w:val="24"/>
        </w:rPr>
        <w:t>I</w:t>
      </w:r>
      <w:r>
        <w:rPr>
          <w:sz w:val="24"/>
          <w:szCs w:val="24"/>
        </w:rPr>
        <w:t xml:space="preserve">tem 6.  </w:t>
      </w:r>
    </w:p>
    <w:p w:rsidR="00CB67E8" w:rsidRDefault="00CB67E8" w:rsidP="00FA7149">
      <w:pPr>
        <w:pStyle w:val="ListParagraph"/>
        <w:rPr>
          <w:sz w:val="24"/>
          <w:szCs w:val="24"/>
        </w:rPr>
      </w:pPr>
    </w:p>
    <w:p w:rsidR="0005328D" w:rsidRPr="00C7098A" w:rsidRDefault="000C4DFD" w:rsidP="00C7098A">
      <w:pPr>
        <w:pStyle w:val="Heading1-Calibri"/>
      </w:pPr>
      <w:bookmarkStart w:id="5" w:name="_Toc321296852"/>
      <w:r>
        <w:t xml:space="preserve">Modification/Development of </w:t>
      </w:r>
      <w:r w:rsidR="00EF3AF0">
        <w:t>Equipment</w:t>
      </w:r>
      <w:r>
        <w:t>, Procedures,</w:t>
      </w:r>
      <w:r w:rsidR="00EF3AF0">
        <w:t xml:space="preserve"> and </w:t>
      </w:r>
      <w:r w:rsidR="00C03AE6">
        <w:t>Training</w:t>
      </w:r>
      <w:r w:rsidR="00290317">
        <w:t xml:space="preserve"> – Laboratory</w:t>
      </w:r>
      <w:bookmarkEnd w:id="5"/>
    </w:p>
    <w:p w:rsidR="00AE0B3B" w:rsidRDefault="00CB67E8" w:rsidP="00AE0B3B">
      <w:pPr>
        <w:pStyle w:val="ListParagraph"/>
        <w:rPr>
          <w:sz w:val="24"/>
          <w:szCs w:val="24"/>
        </w:rPr>
      </w:pPr>
      <w:r>
        <w:rPr>
          <w:sz w:val="24"/>
          <w:szCs w:val="24"/>
        </w:rPr>
        <w:t>In addition to components identified in other agenda items, a</w:t>
      </w:r>
      <w:r w:rsidR="00AE0B3B">
        <w:rPr>
          <w:sz w:val="24"/>
          <w:szCs w:val="24"/>
        </w:rPr>
        <w:t xml:space="preserve"> key component for ensuring </w:t>
      </w:r>
      <w:r w:rsidR="00D1312C">
        <w:rPr>
          <w:sz w:val="24"/>
          <w:szCs w:val="24"/>
        </w:rPr>
        <w:t xml:space="preserve">metrological </w:t>
      </w:r>
      <w:r w:rsidR="00AE0B3B">
        <w:rPr>
          <w:sz w:val="24"/>
          <w:szCs w:val="24"/>
        </w:rPr>
        <w:t xml:space="preserve">traceability is to ensure that State metrology laboratories are able to support the </w:t>
      </w:r>
      <w:r w:rsidR="00D1312C">
        <w:rPr>
          <w:sz w:val="24"/>
          <w:szCs w:val="24"/>
        </w:rPr>
        <w:t xml:space="preserve">calibration </w:t>
      </w:r>
      <w:r w:rsidR="00AE0B3B">
        <w:rPr>
          <w:sz w:val="24"/>
          <w:szCs w:val="24"/>
        </w:rPr>
        <w:t xml:space="preserve">and </w:t>
      </w:r>
      <w:r w:rsidR="00D1312C">
        <w:rPr>
          <w:sz w:val="24"/>
          <w:szCs w:val="24"/>
        </w:rPr>
        <w:t xml:space="preserve">conformity assessment </w:t>
      </w:r>
      <w:r w:rsidR="00AE0B3B">
        <w:rPr>
          <w:sz w:val="24"/>
          <w:szCs w:val="24"/>
        </w:rPr>
        <w:t xml:space="preserve">of the </w:t>
      </w:r>
      <w:r w:rsidR="00D1312C">
        <w:rPr>
          <w:sz w:val="24"/>
          <w:szCs w:val="24"/>
        </w:rPr>
        <w:t>field standards</w:t>
      </w:r>
      <w:r w:rsidR="00AE0B3B">
        <w:rPr>
          <w:sz w:val="24"/>
          <w:szCs w:val="24"/>
        </w:rPr>
        <w:t xml:space="preserve">.  Participants will discuss the general requirements required for support along with requirements for any specific test </w:t>
      </w:r>
      <w:r w:rsidR="00D1312C">
        <w:rPr>
          <w:sz w:val="24"/>
          <w:szCs w:val="24"/>
        </w:rPr>
        <w:t>standards</w:t>
      </w:r>
      <w:r w:rsidR="00AE0B3B">
        <w:rPr>
          <w:sz w:val="24"/>
          <w:szCs w:val="24"/>
        </w:rPr>
        <w:t>/</w:t>
      </w:r>
      <w:r w:rsidR="00D1312C">
        <w:rPr>
          <w:sz w:val="24"/>
          <w:szCs w:val="24"/>
        </w:rPr>
        <w:t xml:space="preserve">calibration procedures </w:t>
      </w:r>
      <w:r w:rsidR="00AE0B3B">
        <w:rPr>
          <w:sz w:val="24"/>
          <w:szCs w:val="24"/>
        </w:rPr>
        <w:t>identified</w:t>
      </w:r>
      <w:r w:rsidR="00E34933">
        <w:rPr>
          <w:sz w:val="24"/>
          <w:szCs w:val="24"/>
        </w:rPr>
        <w:t>,</w:t>
      </w:r>
      <w:r w:rsidR="00E34933" w:rsidRPr="00E34933">
        <w:rPr>
          <w:sz w:val="24"/>
          <w:szCs w:val="24"/>
        </w:rPr>
        <w:t xml:space="preserve"> </w:t>
      </w:r>
      <w:r w:rsidR="00E34933">
        <w:rPr>
          <w:sz w:val="24"/>
          <w:szCs w:val="24"/>
        </w:rPr>
        <w:t xml:space="preserve">noting that these issues will need to be revisited for specific </w:t>
      </w:r>
      <w:r w:rsidR="00D1312C">
        <w:rPr>
          <w:sz w:val="24"/>
          <w:szCs w:val="24"/>
        </w:rPr>
        <w:t xml:space="preserve">field </w:t>
      </w:r>
      <w:r w:rsidR="00E34933">
        <w:rPr>
          <w:sz w:val="24"/>
          <w:szCs w:val="24"/>
        </w:rPr>
        <w:t xml:space="preserve">test </w:t>
      </w:r>
      <w:r w:rsidR="00D1312C">
        <w:rPr>
          <w:sz w:val="24"/>
          <w:szCs w:val="24"/>
        </w:rPr>
        <w:t xml:space="preserve">standards </w:t>
      </w:r>
      <w:r w:rsidR="00E34933">
        <w:rPr>
          <w:sz w:val="24"/>
          <w:szCs w:val="24"/>
        </w:rPr>
        <w:t xml:space="preserve">and </w:t>
      </w:r>
      <w:r w:rsidR="00D1312C">
        <w:rPr>
          <w:sz w:val="24"/>
          <w:szCs w:val="24"/>
        </w:rPr>
        <w:t xml:space="preserve">calibration procedures </w:t>
      </w:r>
      <w:r w:rsidR="00E34933">
        <w:rPr>
          <w:sz w:val="24"/>
          <w:szCs w:val="24"/>
        </w:rPr>
        <w:t>as work progresses.</w:t>
      </w:r>
      <w:r w:rsidR="00AE0B3B">
        <w:rPr>
          <w:sz w:val="24"/>
          <w:szCs w:val="24"/>
        </w:rPr>
        <w:t xml:space="preserve">  Requirements will cover elements such as</w:t>
      </w:r>
      <w:r>
        <w:rPr>
          <w:sz w:val="24"/>
          <w:szCs w:val="24"/>
        </w:rPr>
        <w:t>, but not limited to</w:t>
      </w:r>
      <w:r w:rsidR="00AE0B3B">
        <w:rPr>
          <w:sz w:val="24"/>
          <w:szCs w:val="24"/>
        </w:rPr>
        <w:t>:</w:t>
      </w:r>
    </w:p>
    <w:p w:rsidR="00AE0B3B" w:rsidRDefault="00CB67E8" w:rsidP="00CB67E8">
      <w:pPr>
        <w:pStyle w:val="ListParagraph"/>
        <w:numPr>
          <w:ilvl w:val="0"/>
          <w:numId w:val="3"/>
        </w:numPr>
        <w:tabs>
          <w:tab w:val="left" w:pos="1350"/>
        </w:tabs>
        <w:ind w:left="1350"/>
        <w:rPr>
          <w:sz w:val="24"/>
          <w:szCs w:val="24"/>
        </w:rPr>
      </w:pPr>
      <w:r>
        <w:rPr>
          <w:sz w:val="24"/>
          <w:szCs w:val="24"/>
        </w:rPr>
        <w:t>a</w:t>
      </w:r>
      <w:r w:rsidR="00AE0B3B">
        <w:rPr>
          <w:sz w:val="24"/>
          <w:szCs w:val="24"/>
        </w:rPr>
        <w:t xml:space="preserve">vailability of </w:t>
      </w:r>
      <w:r w:rsidR="00D1312C">
        <w:rPr>
          <w:sz w:val="24"/>
          <w:szCs w:val="24"/>
        </w:rPr>
        <w:t xml:space="preserve">reference standards, working standards, and </w:t>
      </w:r>
      <w:r w:rsidR="00AE0B3B">
        <w:rPr>
          <w:sz w:val="24"/>
          <w:szCs w:val="24"/>
        </w:rPr>
        <w:t xml:space="preserve">equipment in the State metrology laboratories </w:t>
      </w:r>
      <w:r w:rsidR="00D1312C">
        <w:rPr>
          <w:sz w:val="24"/>
          <w:szCs w:val="24"/>
        </w:rPr>
        <w:t xml:space="preserve">(or accredited calibration laboratories) </w:t>
      </w:r>
      <w:r w:rsidR="00AE0B3B">
        <w:rPr>
          <w:sz w:val="24"/>
          <w:szCs w:val="24"/>
        </w:rPr>
        <w:t xml:space="preserve">to verify the </w:t>
      </w:r>
      <w:r w:rsidR="00D1312C">
        <w:rPr>
          <w:sz w:val="24"/>
          <w:szCs w:val="24"/>
        </w:rPr>
        <w:t xml:space="preserve">field </w:t>
      </w:r>
      <w:r w:rsidR="00AE0B3B">
        <w:rPr>
          <w:sz w:val="24"/>
          <w:szCs w:val="24"/>
        </w:rPr>
        <w:t xml:space="preserve">test </w:t>
      </w:r>
      <w:r w:rsidR="00D1312C">
        <w:rPr>
          <w:sz w:val="24"/>
          <w:szCs w:val="24"/>
        </w:rPr>
        <w:t>standards</w:t>
      </w:r>
      <w:r>
        <w:rPr>
          <w:sz w:val="24"/>
          <w:szCs w:val="24"/>
        </w:rPr>
        <w:t>;</w:t>
      </w:r>
    </w:p>
    <w:p w:rsidR="00CB67E8" w:rsidRDefault="00CB67E8" w:rsidP="00CB67E8">
      <w:pPr>
        <w:pStyle w:val="ListParagraph"/>
        <w:numPr>
          <w:ilvl w:val="0"/>
          <w:numId w:val="3"/>
        </w:numPr>
        <w:tabs>
          <w:tab w:val="left" w:pos="1350"/>
        </w:tabs>
        <w:ind w:left="1350"/>
        <w:rPr>
          <w:sz w:val="24"/>
          <w:szCs w:val="24"/>
        </w:rPr>
      </w:pPr>
      <w:r>
        <w:rPr>
          <w:sz w:val="24"/>
          <w:szCs w:val="24"/>
        </w:rPr>
        <w:t xml:space="preserve">evaluation of </w:t>
      </w:r>
      <w:r w:rsidR="005138CA">
        <w:rPr>
          <w:sz w:val="24"/>
          <w:szCs w:val="24"/>
        </w:rPr>
        <w:t xml:space="preserve">laboratory </w:t>
      </w:r>
      <w:r w:rsidR="00D1312C">
        <w:rPr>
          <w:sz w:val="24"/>
          <w:szCs w:val="24"/>
        </w:rPr>
        <w:t xml:space="preserve">calibration </w:t>
      </w:r>
      <w:r w:rsidR="005138CA">
        <w:rPr>
          <w:sz w:val="24"/>
          <w:szCs w:val="24"/>
        </w:rPr>
        <w:t>procedures</w:t>
      </w:r>
      <w:r>
        <w:rPr>
          <w:sz w:val="24"/>
          <w:szCs w:val="24"/>
        </w:rPr>
        <w:t>, including any requirement modifications</w:t>
      </w:r>
    </w:p>
    <w:p w:rsidR="0005328D" w:rsidRDefault="00DB59BA" w:rsidP="00CB67E8">
      <w:pPr>
        <w:pStyle w:val="ListParagraph"/>
        <w:numPr>
          <w:ilvl w:val="0"/>
          <w:numId w:val="3"/>
        </w:numPr>
        <w:tabs>
          <w:tab w:val="left" w:pos="1350"/>
        </w:tabs>
        <w:ind w:left="1350"/>
        <w:rPr>
          <w:sz w:val="24"/>
          <w:szCs w:val="24"/>
        </w:rPr>
      </w:pPr>
      <w:r>
        <w:rPr>
          <w:sz w:val="24"/>
          <w:szCs w:val="24"/>
        </w:rPr>
        <w:t>development and delivery</w:t>
      </w:r>
      <w:r w:rsidR="002E265B">
        <w:rPr>
          <w:sz w:val="24"/>
          <w:szCs w:val="24"/>
        </w:rPr>
        <w:t xml:space="preserve"> of training</w:t>
      </w:r>
      <w:r w:rsidR="00EF3AF0" w:rsidRPr="0005328D">
        <w:rPr>
          <w:sz w:val="24"/>
          <w:szCs w:val="24"/>
        </w:rPr>
        <w:t xml:space="preserve"> on laboratory </w:t>
      </w:r>
      <w:r w:rsidR="00D1312C">
        <w:rPr>
          <w:sz w:val="24"/>
          <w:szCs w:val="24"/>
        </w:rPr>
        <w:t xml:space="preserve">calibration </w:t>
      </w:r>
      <w:r w:rsidR="00EF3AF0" w:rsidRPr="0005328D">
        <w:rPr>
          <w:sz w:val="24"/>
          <w:szCs w:val="24"/>
        </w:rPr>
        <w:t>procedures</w:t>
      </w:r>
      <w:r w:rsidR="00CB67E8">
        <w:rPr>
          <w:sz w:val="24"/>
          <w:szCs w:val="24"/>
        </w:rPr>
        <w:t>;</w:t>
      </w:r>
    </w:p>
    <w:p w:rsidR="00E34933" w:rsidRDefault="00E34933" w:rsidP="00CB67E8">
      <w:pPr>
        <w:pStyle w:val="ListParagraph"/>
        <w:numPr>
          <w:ilvl w:val="0"/>
          <w:numId w:val="3"/>
        </w:numPr>
        <w:tabs>
          <w:tab w:val="left" w:pos="1350"/>
        </w:tabs>
        <w:ind w:left="1350"/>
        <w:rPr>
          <w:sz w:val="24"/>
          <w:szCs w:val="24"/>
        </w:rPr>
      </w:pPr>
      <w:r>
        <w:rPr>
          <w:sz w:val="24"/>
          <w:szCs w:val="24"/>
        </w:rPr>
        <w:t>proficiency testing; and</w:t>
      </w:r>
    </w:p>
    <w:p w:rsidR="00CB67E8" w:rsidRDefault="00E34933" w:rsidP="00CB67E8">
      <w:pPr>
        <w:pStyle w:val="ListParagraph"/>
        <w:numPr>
          <w:ilvl w:val="0"/>
          <w:numId w:val="3"/>
        </w:numPr>
        <w:tabs>
          <w:tab w:val="left" w:pos="1350"/>
        </w:tabs>
        <w:ind w:left="1350"/>
        <w:rPr>
          <w:sz w:val="24"/>
          <w:szCs w:val="24"/>
        </w:rPr>
      </w:pPr>
      <w:proofErr w:type="gramStart"/>
      <w:r>
        <w:rPr>
          <w:sz w:val="24"/>
          <w:szCs w:val="24"/>
        </w:rPr>
        <w:lastRenderedPageBreak/>
        <w:t>documentation</w:t>
      </w:r>
      <w:proofErr w:type="gramEnd"/>
      <w:r>
        <w:rPr>
          <w:sz w:val="24"/>
          <w:szCs w:val="24"/>
        </w:rPr>
        <w:t xml:space="preserve"> requirements.</w:t>
      </w:r>
    </w:p>
    <w:p w:rsidR="00FA7149" w:rsidRDefault="00FA7149" w:rsidP="00FA7149">
      <w:pPr>
        <w:pStyle w:val="ListParagraph"/>
        <w:rPr>
          <w:sz w:val="24"/>
          <w:szCs w:val="24"/>
        </w:rPr>
      </w:pPr>
    </w:p>
    <w:p w:rsidR="00DF62E6" w:rsidRDefault="00DF62E6" w:rsidP="00FA7149">
      <w:pPr>
        <w:pStyle w:val="ListParagraph"/>
        <w:rPr>
          <w:sz w:val="24"/>
          <w:szCs w:val="24"/>
        </w:rPr>
      </w:pPr>
    </w:p>
    <w:p w:rsidR="00DF62E6" w:rsidRDefault="00DF62E6" w:rsidP="00FA7149">
      <w:pPr>
        <w:pStyle w:val="ListParagraph"/>
        <w:rPr>
          <w:sz w:val="24"/>
          <w:szCs w:val="24"/>
        </w:rPr>
      </w:pPr>
    </w:p>
    <w:p w:rsidR="00DF62E6" w:rsidRDefault="00DF62E6" w:rsidP="00FA7149">
      <w:pPr>
        <w:pStyle w:val="ListParagraph"/>
        <w:rPr>
          <w:sz w:val="24"/>
          <w:szCs w:val="24"/>
        </w:rPr>
      </w:pPr>
    </w:p>
    <w:p w:rsidR="0005328D" w:rsidRPr="00C7098A" w:rsidRDefault="00C03AE6" w:rsidP="00C7098A">
      <w:pPr>
        <w:pStyle w:val="Heading1-Calibri"/>
      </w:pPr>
      <w:bookmarkStart w:id="6" w:name="_Toc321296853"/>
      <w:r>
        <w:t>Modification</w:t>
      </w:r>
      <w:r w:rsidR="000C4DFD">
        <w:t>/Development</w:t>
      </w:r>
      <w:r>
        <w:t xml:space="preserve"> of </w:t>
      </w:r>
      <w:r w:rsidR="000C4DFD">
        <w:t xml:space="preserve">Equipment, Procedures, and Training - </w:t>
      </w:r>
      <w:r>
        <w:t xml:space="preserve">Field </w:t>
      </w:r>
      <w:r w:rsidR="00DF62E6">
        <w:t>Applications</w:t>
      </w:r>
      <w:bookmarkEnd w:id="6"/>
    </w:p>
    <w:p w:rsidR="00DB59BA" w:rsidRDefault="00CB67E8" w:rsidP="00CB67E8">
      <w:pPr>
        <w:pStyle w:val="ListParagraph"/>
        <w:rPr>
          <w:sz w:val="24"/>
          <w:szCs w:val="24"/>
        </w:rPr>
      </w:pPr>
      <w:r>
        <w:rPr>
          <w:sz w:val="24"/>
          <w:szCs w:val="24"/>
        </w:rPr>
        <w:t xml:space="preserve">In addition to components identified in other agenda items, a key component for ensuring </w:t>
      </w:r>
      <w:r w:rsidR="00D1312C">
        <w:rPr>
          <w:sz w:val="24"/>
          <w:szCs w:val="24"/>
        </w:rPr>
        <w:t>metrological traceability</w:t>
      </w:r>
      <w:r>
        <w:rPr>
          <w:sz w:val="24"/>
          <w:szCs w:val="24"/>
        </w:rPr>
        <w:t xml:space="preserve"> is to ensure that </w:t>
      </w:r>
      <w:r w:rsidR="00DB59BA">
        <w:rPr>
          <w:sz w:val="24"/>
          <w:szCs w:val="24"/>
        </w:rPr>
        <w:t>weights and measures jurisdictions and service personnel</w:t>
      </w:r>
      <w:r>
        <w:rPr>
          <w:sz w:val="24"/>
          <w:szCs w:val="24"/>
        </w:rPr>
        <w:t xml:space="preserve"> are able to support the testing and verification of the </w:t>
      </w:r>
      <w:r w:rsidR="00D1312C">
        <w:rPr>
          <w:sz w:val="24"/>
          <w:szCs w:val="24"/>
        </w:rPr>
        <w:t xml:space="preserve">measuring </w:t>
      </w:r>
      <w:r>
        <w:rPr>
          <w:sz w:val="24"/>
          <w:szCs w:val="24"/>
        </w:rPr>
        <w:t>equipment</w:t>
      </w:r>
      <w:r w:rsidR="00DB59BA">
        <w:rPr>
          <w:sz w:val="24"/>
          <w:szCs w:val="24"/>
        </w:rPr>
        <w:t xml:space="preserve"> and that the test method is appropriate for use in testing specific types of measuring devices</w:t>
      </w:r>
      <w:r>
        <w:rPr>
          <w:sz w:val="24"/>
          <w:szCs w:val="24"/>
        </w:rPr>
        <w:t>.</w:t>
      </w:r>
    </w:p>
    <w:p w:rsidR="00DB59BA" w:rsidRDefault="00DB59BA" w:rsidP="00CB67E8">
      <w:pPr>
        <w:pStyle w:val="ListParagraph"/>
        <w:rPr>
          <w:sz w:val="24"/>
          <w:szCs w:val="24"/>
        </w:rPr>
      </w:pPr>
    </w:p>
    <w:p w:rsidR="00DB59BA" w:rsidRDefault="00DB59BA" w:rsidP="00DB59BA">
      <w:pPr>
        <w:pStyle w:val="ListParagraph"/>
        <w:rPr>
          <w:sz w:val="24"/>
          <w:szCs w:val="24"/>
        </w:rPr>
      </w:pPr>
      <w:r>
        <w:rPr>
          <w:sz w:val="24"/>
          <w:szCs w:val="24"/>
        </w:rPr>
        <w:t xml:space="preserve">Participants will discuss the general requirements required for support along with requirements for any specific </w:t>
      </w:r>
      <w:r w:rsidR="006F27FD">
        <w:rPr>
          <w:sz w:val="24"/>
          <w:szCs w:val="24"/>
        </w:rPr>
        <w:t>field standards</w:t>
      </w:r>
      <w:r>
        <w:rPr>
          <w:sz w:val="24"/>
          <w:szCs w:val="24"/>
        </w:rPr>
        <w:t>/methods identified</w:t>
      </w:r>
      <w:r w:rsidR="00DE5C94">
        <w:rPr>
          <w:sz w:val="24"/>
          <w:szCs w:val="24"/>
        </w:rPr>
        <w:t xml:space="preserve">, noting that these issues will need to be revisited for specific </w:t>
      </w:r>
      <w:r w:rsidR="006F27FD">
        <w:rPr>
          <w:sz w:val="24"/>
          <w:szCs w:val="24"/>
        </w:rPr>
        <w:t>field standards</w:t>
      </w:r>
      <w:r w:rsidR="00DE5C94">
        <w:rPr>
          <w:sz w:val="24"/>
          <w:szCs w:val="24"/>
        </w:rPr>
        <w:t xml:space="preserve"> and test method</w:t>
      </w:r>
      <w:r w:rsidR="00D1312C">
        <w:rPr>
          <w:sz w:val="24"/>
          <w:szCs w:val="24"/>
        </w:rPr>
        <w:t>s</w:t>
      </w:r>
      <w:r w:rsidR="00DE5C94">
        <w:rPr>
          <w:sz w:val="24"/>
          <w:szCs w:val="24"/>
        </w:rPr>
        <w:t xml:space="preserve"> as work progresses</w:t>
      </w:r>
      <w:r>
        <w:rPr>
          <w:sz w:val="24"/>
          <w:szCs w:val="24"/>
        </w:rPr>
        <w:t>.</w:t>
      </w:r>
      <w:r w:rsidR="00DE5C94">
        <w:rPr>
          <w:sz w:val="24"/>
          <w:szCs w:val="24"/>
        </w:rPr>
        <w:t xml:space="preserve">  </w:t>
      </w:r>
      <w:r>
        <w:rPr>
          <w:sz w:val="24"/>
          <w:szCs w:val="24"/>
        </w:rPr>
        <w:t>Requirements will cover elements such as, but not limited to</w:t>
      </w:r>
      <w:r w:rsidR="002E265B">
        <w:rPr>
          <w:sz w:val="24"/>
          <w:szCs w:val="24"/>
        </w:rPr>
        <w:t xml:space="preserve"> the following</w:t>
      </w:r>
      <w:r>
        <w:rPr>
          <w:sz w:val="24"/>
          <w:szCs w:val="24"/>
        </w:rPr>
        <w:t>:</w:t>
      </w:r>
    </w:p>
    <w:p w:rsidR="00DB59BA" w:rsidRDefault="00DB59BA" w:rsidP="00DB59BA">
      <w:pPr>
        <w:pStyle w:val="ListParagraph"/>
        <w:numPr>
          <w:ilvl w:val="0"/>
          <w:numId w:val="3"/>
        </w:numPr>
        <w:tabs>
          <w:tab w:val="left" w:pos="1350"/>
        </w:tabs>
        <w:ind w:left="1350"/>
        <w:rPr>
          <w:sz w:val="24"/>
          <w:szCs w:val="24"/>
        </w:rPr>
      </w:pPr>
      <w:r w:rsidRPr="002D5683">
        <w:rPr>
          <w:sz w:val="24"/>
          <w:szCs w:val="24"/>
        </w:rPr>
        <w:t xml:space="preserve">conducting side-by-side comparisons of testing conducted with specific types of </w:t>
      </w:r>
      <w:r w:rsidR="000359DD">
        <w:rPr>
          <w:sz w:val="24"/>
          <w:szCs w:val="24"/>
        </w:rPr>
        <w:t xml:space="preserve">field standards </w:t>
      </w:r>
      <w:r w:rsidR="002E265B">
        <w:rPr>
          <w:sz w:val="24"/>
          <w:szCs w:val="24"/>
        </w:rPr>
        <w:t>under varying conditions</w:t>
      </w:r>
      <w:r w:rsidR="000359DD">
        <w:rPr>
          <w:sz w:val="24"/>
          <w:szCs w:val="24"/>
        </w:rPr>
        <w:t>;</w:t>
      </w:r>
    </w:p>
    <w:p w:rsidR="00DB59BA" w:rsidRDefault="00DB59BA" w:rsidP="00DB59BA">
      <w:pPr>
        <w:pStyle w:val="ListParagraph"/>
        <w:numPr>
          <w:ilvl w:val="0"/>
          <w:numId w:val="3"/>
        </w:numPr>
        <w:tabs>
          <w:tab w:val="left" w:pos="1350"/>
        </w:tabs>
        <w:ind w:left="1350"/>
        <w:rPr>
          <w:sz w:val="24"/>
          <w:szCs w:val="24"/>
        </w:rPr>
      </w:pPr>
      <w:r>
        <w:rPr>
          <w:sz w:val="24"/>
          <w:szCs w:val="24"/>
        </w:rPr>
        <w:t>analysis of collected data, including associated uncertainties</w:t>
      </w:r>
      <w:r w:rsidR="000359DD">
        <w:rPr>
          <w:sz w:val="24"/>
          <w:szCs w:val="24"/>
        </w:rPr>
        <w:t>;</w:t>
      </w:r>
    </w:p>
    <w:p w:rsidR="00DB59BA" w:rsidRDefault="00DB59BA" w:rsidP="00DB59BA">
      <w:pPr>
        <w:pStyle w:val="ListParagraph"/>
        <w:numPr>
          <w:ilvl w:val="0"/>
          <w:numId w:val="3"/>
        </w:numPr>
        <w:tabs>
          <w:tab w:val="left" w:pos="1350"/>
        </w:tabs>
        <w:ind w:left="1350"/>
        <w:rPr>
          <w:sz w:val="24"/>
          <w:szCs w:val="24"/>
        </w:rPr>
      </w:pPr>
      <w:r>
        <w:rPr>
          <w:sz w:val="24"/>
          <w:szCs w:val="24"/>
        </w:rPr>
        <w:t>identifying differences between the test method and the use of the device under test and assessing whether or not the difference</w:t>
      </w:r>
      <w:r w:rsidR="000359DD">
        <w:rPr>
          <w:sz w:val="24"/>
          <w:szCs w:val="24"/>
        </w:rPr>
        <w:t>s</w:t>
      </w:r>
      <w:r>
        <w:rPr>
          <w:sz w:val="24"/>
          <w:szCs w:val="24"/>
        </w:rPr>
        <w:t xml:space="preserve"> </w:t>
      </w:r>
      <w:r w:rsidR="000359DD">
        <w:rPr>
          <w:sz w:val="24"/>
          <w:szCs w:val="24"/>
        </w:rPr>
        <w:t xml:space="preserve">are </w:t>
      </w:r>
      <w:r>
        <w:rPr>
          <w:sz w:val="24"/>
          <w:szCs w:val="24"/>
        </w:rPr>
        <w:t>significant</w:t>
      </w:r>
      <w:r w:rsidR="000359DD">
        <w:rPr>
          <w:sz w:val="24"/>
          <w:szCs w:val="24"/>
        </w:rPr>
        <w:t>;</w:t>
      </w:r>
    </w:p>
    <w:p w:rsidR="002E265B" w:rsidRDefault="002E265B" w:rsidP="00DB59BA">
      <w:pPr>
        <w:pStyle w:val="ListParagraph"/>
        <w:numPr>
          <w:ilvl w:val="0"/>
          <w:numId w:val="3"/>
        </w:numPr>
        <w:tabs>
          <w:tab w:val="left" w:pos="1350"/>
        </w:tabs>
        <w:ind w:left="1350"/>
        <w:rPr>
          <w:sz w:val="24"/>
          <w:szCs w:val="24"/>
        </w:rPr>
      </w:pPr>
      <w:r>
        <w:rPr>
          <w:sz w:val="24"/>
          <w:szCs w:val="24"/>
        </w:rPr>
        <w:t xml:space="preserve">discussion of </w:t>
      </w:r>
      <w:r w:rsidR="00DB59BA">
        <w:rPr>
          <w:sz w:val="24"/>
          <w:szCs w:val="24"/>
        </w:rPr>
        <w:t>issues related to the acceptance and implementation of a particular test method, including</w:t>
      </w:r>
      <w:r>
        <w:rPr>
          <w:sz w:val="24"/>
          <w:szCs w:val="24"/>
        </w:rPr>
        <w:t>:</w:t>
      </w:r>
    </w:p>
    <w:p w:rsidR="002E265B" w:rsidRDefault="00DB59BA" w:rsidP="002E265B">
      <w:pPr>
        <w:pStyle w:val="ListParagraph"/>
        <w:numPr>
          <w:ilvl w:val="1"/>
          <w:numId w:val="3"/>
        </w:numPr>
        <w:tabs>
          <w:tab w:val="left" w:pos="1350"/>
        </w:tabs>
        <w:ind w:left="1890"/>
        <w:rPr>
          <w:sz w:val="24"/>
          <w:szCs w:val="24"/>
        </w:rPr>
      </w:pPr>
      <w:r>
        <w:rPr>
          <w:sz w:val="24"/>
          <w:szCs w:val="24"/>
        </w:rPr>
        <w:t>required modifications to laws or regulations to recognize a specific test method or device</w:t>
      </w:r>
      <w:r w:rsidR="002E265B">
        <w:rPr>
          <w:sz w:val="24"/>
          <w:szCs w:val="24"/>
        </w:rPr>
        <w:t>;</w:t>
      </w:r>
    </w:p>
    <w:p w:rsidR="002E265B" w:rsidRDefault="002E265B" w:rsidP="002E265B">
      <w:pPr>
        <w:pStyle w:val="ListParagraph"/>
        <w:numPr>
          <w:ilvl w:val="1"/>
          <w:numId w:val="3"/>
        </w:numPr>
        <w:tabs>
          <w:tab w:val="left" w:pos="1350"/>
        </w:tabs>
        <w:ind w:left="1890"/>
        <w:rPr>
          <w:sz w:val="24"/>
          <w:szCs w:val="24"/>
        </w:rPr>
      </w:pPr>
      <w:r>
        <w:rPr>
          <w:sz w:val="24"/>
          <w:szCs w:val="24"/>
        </w:rPr>
        <w:t>how to address any systematic errors;</w:t>
      </w:r>
    </w:p>
    <w:p w:rsidR="002E265B" w:rsidRDefault="00DB59BA" w:rsidP="002E265B">
      <w:pPr>
        <w:pStyle w:val="ListParagraph"/>
        <w:numPr>
          <w:ilvl w:val="1"/>
          <w:numId w:val="3"/>
        </w:numPr>
        <w:tabs>
          <w:tab w:val="left" w:pos="1350"/>
        </w:tabs>
        <w:ind w:left="1890"/>
        <w:rPr>
          <w:sz w:val="24"/>
          <w:szCs w:val="24"/>
        </w:rPr>
      </w:pPr>
      <w:r>
        <w:rPr>
          <w:sz w:val="24"/>
          <w:szCs w:val="24"/>
        </w:rPr>
        <w:t>differences between methods used by regulators and service companies;</w:t>
      </w:r>
      <w:r w:rsidR="002E265B">
        <w:rPr>
          <w:sz w:val="24"/>
          <w:szCs w:val="24"/>
        </w:rPr>
        <w:t xml:space="preserve"> and</w:t>
      </w:r>
    </w:p>
    <w:p w:rsidR="00DB59BA" w:rsidRDefault="002E265B" w:rsidP="002E265B">
      <w:pPr>
        <w:pStyle w:val="ListParagraph"/>
        <w:numPr>
          <w:ilvl w:val="1"/>
          <w:numId w:val="3"/>
        </w:numPr>
        <w:tabs>
          <w:tab w:val="left" w:pos="1350"/>
        </w:tabs>
        <w:ind w:left="1890"/>
        <w:rPr>
          <w:sz w:val="24"/>
          <w:szCs w:val="24"/>
        </w:rPr>
      </w:pPr>
      <w:r>
        <w:rPr>
          <w:sz w:val="24"/>
          <w:szCs w:val="24"/>
        </w:rPr>
        <w:t>other enforcement implications</w:t>
      </w:r>
    </w:p>
    <w:p w:rsidR="002E265B" w:rsidRDefault="002E265B" w:rsidP="00DB59BA">
      <w:pPr>
        <w:pStyle w:val="ListParagraph"/>
        <w:numPr>
          <w:ilvl w:val="0"/>
          <w:numId w:val="3"/>
        </w:numPr>
        <w:tabs>
          <w:tab w:val="left" w:pos="1350"/>
        </w:tabs>
        <w:ind w:left="1350"/>
        <w:rPr>
          <w:sz w:val="24"/>
          <w:szCs w:val="24"/>
        </w:rPr>
      </w:pPr>
      <w:r>
        <w:rPr>
          <w:sz w:val="24"/>
          <w:szCs w:val="24"/>
        </w:rPr>
        <w:t>identifying any required modifications to NIST Examination Procedure Outlines (EPOs)</w:t>
      </w:r>
      <w:r w:rsidR="000359DD">
        <w:rPr>
          <w:sz w:val="24"/>
          <w:szCs w:val="24"/>
        </w:rPr>
        <w:t>;</w:t>
      </w:r>
    </w:p>
    <w:p w:rsidR="00DB59BA" w:rsidRDefault="00DB59BA" w:rsidP="00DB59BA">
      <w:pPr>
        <w:pStyle w:val="ListParagraph"/>
        <w:numPr>
          <w:ilvl w:val="0"/>
          <w:numId w:val="3"/>
        </w:numPr>
        <w:tabs>
          <w:tab w:val="left" w:pos="1350"/>
        </w:tabs>
        <w:ind w:left="1350"/>
        <w:rPr>
          <w:sz w:val="24"/>
          <w:szCs w:val="24"/>
        </w:rPr>
      </w:pPr>
      <w:r>
        <w:rPr>
          <w:sz w:val="24"/>
          <w:szCs w:val="24"/>
        </w:rPr>
        <w:t>development and delivery</w:t>
      </w:r>
      <w:r w:rsidR="002E265B">
        <w:rPr>
          <w:sz w:val="24"/>
          <w:szCs w:val="24"/>
        </w:rPr>
        <w:t xml:space="preserve"> of training</w:t>
      </w:r>
      <w:r>
        <w:rPr>
          <w:sz w:val="24"/>
          <w:szCs w:val="24"/>
        </w:rPr>
        <w:t xml:space="preserve"> for field </w:t>
      </w:r>
      <w:r w:rsidR="002E265B">
        <w:rPr>
          <w:sz w:val="24"/>
          <w:szCs w:val="24"/>
        </w:rPr>
        <w:t>officials and service personnel</w:t>
      </w:r>
      <w:r w:rsidR="000359DD">
        <w:rPr>
          <w:sz w:val="24"/>
          <w:szCs w:val="24"/>
        </w:rPr>
        <w:t>;</w:t>
      </w:r>
    </w:p>
    <w:p w:rsidR="00DB59BA" w:rsidRDefault="00DB59BA" w:rsidP="00DB59BA">
      <w:pPr>
        <w:pStyle w:val="ListParagraph"/>
        <w:numPr>
          <w:ilvl w:val="0"/>
          <w:numId w:val="3"/>
        </w:numPr>
        <w:tabs>
          <w:tab w:val="left" w:pos="1350"/>
        </w:tabs>
        <w:ind w:left="1350"/>
        <w:rPr>
          <w:sz w:val="24"/>
          <w:szCs w:val="24"/>
        </w:rPr>
      </w:pPr>
      <w:r>
        <w:rPr>
          <w:sz w:val="24"/>
          <w:szCs w:val="24"/>
        </w:rPr>
        <w:t>developing guidelines, information, and education for regulatory officials or service personnel who may conduct “witness testing” using</w:t>
      </w:r>
      <w:r w:rsidR="002E265B">
        <w:rPr>
          <w:sz w:val="24"/>
          <w:szCs w:val="24"/>
        </w:rPr>
        <w:t xml:space="preserve"> a particular type of equipment</w:t>
      </w:r>
      <w:r w:rsidR="000359DD">
        <w:rPr>
          <w:sz w:val="24"/>
          <w:szCs w:val="24"/>
        </w:rPr>
        <w:t>; and</w:t>
      </w:r>
    </w:p>
    <w:p w:rsidR="00DB59BA" w:rsidRPr="002D5683" w:rsidRDefault="00DB59BA" w:rsidP="00DB59BA">
      <w:pPr>
        <w:pStyle w:val="ListParagraph"/>
        <w:numPr>
          <w:ilvl w:val="0"/>
          <w:numId w:val="3"/>
        </w:numPr>
        <w:tabs>
          <w:tab w:val="left" w:pos="1350"/>
        </w:tabs>
        <w:ind w:left="1350"/>
        <w:rPr>
          <w:sz w:val="24"/>
          <w:szCs w:val="24"/>
        </w:rPr>
      </w:pPr>
      <w:proofErr w:type="gramStart"/>
      <w:r>
        <w:rPr>
          <w:sz w:val="24"/>
          <w:szCs w:val="24"/>
        </w:rPr>
        <w:t>identifying</w:t>
      </w:r>
      <w:proofErr w:type="gramEnd"/>
      <w:r>
        <w:rPr>
          <w:sz w:val="24"/>
          <w:szCs w:val="24"/>
        </w:rPr>
        <w:t xml:space="preserve"> and discussing other variables involved in the implemen</w:t>
      </w:r>
      <w:r w:rsidR="00280277">
        <w:rPr>
          <w:sz w:val="24"/>
          <w:szCs w:val="24"/>
        </w:rPr>
        <w:t xml:space="preserve">tation and use of the </w:t>
      </w:r>
      <w:r w:rsidR="000359DD">
        <w:rPr>
          <w:sz w:val="24"/>
          <w:szCs w:val="24"/>
        </w:rPr>
        <w:t xml:space="preserve">field standards and associated equipment. </w:t>
      </w:r>
    </w:p>
    <w:p w:rsidR="002E265B" w:rsidRDefault="002E265B" w:rsidP="002E265B">
      <w:pPr>
        <w:pStyle w:val="ListParagraph"/>
        <w:rPr>
          <w:sz w:val="24"/>
          <w:szCs w:val="24"/>
        </w:rPr>
      </w:pPr>
    </w:p>
    <w:p w:rsidR="002E265B" w:rsidRDefault="002E265B" w:rsidP="002E265B">
      <w:pPr>
        <w:pStyle w:val="ListParagraph"/>
        <w:rPr>
          <w:sz w:val="24"/>
          <w:szCs w:val="24"/>
        </w:rPr>
      </w:pPr>
      <w:r>
        <w:rPr>
          <w:sz w:val="24"/>
          <w:szCs w:val="24"/>
        </w:rPr>
        <w:t xml:space="preserve">Note that this agenda item may overlap with Agenda Item 4.  </w:t>
      </w:r>
    </w:p>
    <w:p w:rsidR="000C4DFD" w:rsidRPr="00C03AE6" w:rsidRDefault="000C4DFD" w:rsidP="000C4DFD">
      <w:pPr>
        <w:pStyle w:val="ListParagraph"/>
        <w:tabs>
          <w:tab w:val="left" w:pos="2275"/>
        </w:tabs>
        <w:rPr>
          <w:b/>
          <w:sz w:val="24"/>
          <w:szCs w:val="24"/>
        </w:rPr>
      </w:pPr>
    </w:p>
    <w:p w:rsidR="0005328D" w:rsidRPr="00C7098A" w:rsidRDefault="000C4DFD" w:rsidP="00C7098A">
      <w:pPr>
        <w:pStyle w:val="Heading1-Calibri"/>
      </w:pPr>
      <w:bookmarkStart w:id="7" w:name="_Toc321296854"/>
      <w:r w:rsidRPr="0005328D">
        <w:t>Modification of NIST Handbook 44</w:t>
      </w:r>
      <w:bookmarkEnd w:id="7"/>
    </w:p>
    <w:p w:rsidR="00DE5C94" w:rsidRDefault="00DE5C94" w:rsidP="00DE5C94">
      <w:pPr>
        <w:pStyle w:val="ListParagraph"/>
        <w:rPr>
          <w:sz w:val="24"/>
          <w:szCs w:val="24"/>
        </w:rPr>
      </w:pPr>
      <w:r>
        <w:rPr>
          <w:sz w:val="24"/>
          <w:szCs w:val="24"/>
        </w:rPr>
        <w:t xml:space="preserve">In addition to components identified in other agenda items, a key component for ensuring </w:t>
      </w:r>
      <w:r w:rsidR="00D1312C">
        <w:rPr>
          <w:sz w:val="24"/>
          <w:szCs w:val="24"/>
        </w:rPr>
        <w:t>metrological traceability</w:t>
      </w:r>
      <w:r>
        <w:rPr>
          <w:sz w:val="24"/>
          <w:szCs w:val="24"/>
        </w:rPr>
        <w:t xml:space="preserve"> is to determine whether or not modifications are required to NIST Handbook 44 to recognize a particular type of </w:t>
      </w:r>
      <w:r w:rsidR="000359DD">
        <w:rPr>
          <w:sz w:val="24"/>
          <w:szCs w:val="24"/>
        </w:rPr>
        <w:t xml:space="preserve">field standard </w:t>
      </w:r>
      <w:r>
        <w:rPr>
          <w:sz w:val="24"/>
          <w:szCs w:val="24"/>
        </w:rPr>
        <w:t>or associated test methods.</w:t>
      </w:r>
    </w:p>
    <w:p w:rsidR="00DE5C94" w:rsidRDefault="00DE5C94" w:rsidP="00DE5C94">
      <w:pPr>
        <w:pStyle w:val="ListParagraph"/>
        <w:rPr>
          <w:sz w:val="24"/>
          <w:szCs w:val="24"/>
        </w:rPr>
      </w:pPr>
    </w:p>
    <w:p w:rsidR="00DE5C94" w:rsidRPr="00AF1998" w:rsidRDefault="00DE5C94" w:rsidP="00AF1998">
      <w:pPr>
        <w:pStyle w:val="ListParagraph"/>
        <w:rPr>
          <w:sz w:val="24"/>
          <w:szCs w:val="24"/>
        </w:rPr>
      </w:pPr>
      <w:r>
        <w:rPr>
          <w:sz w:val="24"/>
          <w:szCs w:val="24"/>
        </w:rPr>
        <w:t xml:space="preserve">Participants will discuss the general requirements required for </w:t>
      </w:r>
      <w:r w:rsidR="00AF1998">
        <w:rPr>
          <w:sz w:val="24"/>
          <w:szCs w:val="24"/>
        </w:rPr>
        <w:t>proposing such modifications, including tasks such as the following:</w:t>
      </w:r>
    </w:p>
    <w:p w:rsidR="0005328D" w:rsidRDefault="000C4DFD" w:rsidP="00AF1998">
      <w:pPr>
        <w:pStyle w:val="ListParagraph"/>
        <w:numPr>
          <w:ilvl w:val="0"/>
          <w:numId w:val="3"/>
        </w:numPr>
        <w:tabs>
          <w:tab w:val="left" w:pos="1350"/>
        </w:tabs>
        <w:ind w:left="1350"/>
        <w:rPr>
          <w:sz w:val="24"/>
          <w:szCs w:val="24"/>
        </w:rPr>
      </w:pPr>
      <w:r w:rsidRPr="0005328D">
        <w:rPr>
          <w:sz w:val="24"/>
          <w:szCs w:val="24"/>
        </w:rPr>
        <w:t>Evaluate the need to propose modifications to NIS</w:t>
      </w:r>
      <w:r w:rsidR="0005328D" w:rsidRPr="0005328D">
        <w:rPr>
          <w:sz w:val="24"/>
          <w:szCs w:val="24"/>
        </w:rPr>
        <w:t>T Handbook 44 “Notes” section(s)</w:t>
      </w:r>
      <w:r w:rsidR="005138CA">
        <w:rPr>
          <w:sz w:val="24"/>
          <w:szCs w:val="24"/>
        </w:rPr>
        <w:t xml:space="preserve"> and other sections such as Appendix A – Fundamental Considerations</w:t>
      </w:r>
      <w:r w:rsidR="00AF1998">
        <w:rPr>
          <w:sz w:val="24"/>
          <w:szCs w:val="24"/>
        </w:rPr>
        <w:t>;</w:t>
      </w:r>
    </w:p>
    <w:p w:rsidR="00AF1998" w:rsidRDefault="00AF1998" w:rsidP="00AF1998">
      <w:pPr>
        <w:pStyle w:val="ListParagraph"/>
        <w:numPr>
          <w:ilvl w:val="0"/>
          <w:numId w:val="3"/>
        </w:numPr>
        <w:tabs>
          <w:tab w:val="left" w:pos="1350"/>
        </w:tabs>
        <w:ind w:left="1350"/>
        <w:rPr>
          <w:sz w:val="24"/>
          <w:szCs w:val="24"/>
        </w:rPr>
      </w:pPr>
      <w:r>
        <w:rPr>
          <w:sz w:val="24"/>
          <w:szCs w:val="24"/>
        </w:rPr>
        <w:t>Identifying and discussing the process for developing and proposing changes;</w:t>
      </w:r>
    </w:p>
    <w:p w:rsidR="00AF1998" w:rsidRDefault="00AF1998" w:rsidP="00AF1998">
      <w:pPr>
        <w:pStyle w:val="ListParagraph"/>
        <w:numPr>
          <w:ilvl w:val="0"/>
          <w:numId w:val="3"/>
        </w:numPr>
        <w:tabs>
          <w:tab w:val="left" w:pos="1350"/>
        </w:tabs>
        <w:ind w:left="1350"/>
        <w:rPr>
          <w:sz w:val="24"/>
          <w:szCs w:val="24"/>
        </w:rPr>
      </w:pPr>
      <w:r w:rsidRPr="00AF1998">
        <w:rPr>
          <w:sz w:val="24"/>
          <w:szCs w:val="24"/>
        </w:rPr>
        <w:t>Developing and submitti</w:t>
      </w:r>
      <w:r>
        <w:rPr>
          <w:sz w:val="24"/>
          <w:szCs w:val="24"/>
        </w:rPr>
        <w:t>n</w:t>
      </w:r>
      <w:r w:rsidRPr="00AF1998">
        <w:rPr>
          <w:sz w:val="24"/>
          <w:szCs w:val="24"/>
        </w:rPr>
        <w:t>g proposed changes through the NCWM Specifications and Tolerances Committee;</w:t>
      </w:r>
    </w:p>
    <w:p w:rsidR="00AF1998" w:rsidRDefault="00AF1998" w:rsidP="00AF1998">
      <w:pPr>
        <w:pStyle w:val="ListParagraph"/>
        <w:numPr>
          <w:ilvl w:val="0"/>
          <w:numId w:val="3"/>
        </w:numPr>
        <w:tabs>
          <w:tab w:val="left" w:pos="1350"/>
        </w:tabs>
        <w:ind w:left="1350"/>
        <w:rPr>
          <w:sz w:val="24"/>
          <w:szCs w:val="24"/>
        </w:rPr>
      </w:pPr>
      <w:r>
        <w:rPr>
          <w:sz w:val="24"/>
          <w:szCs w:val="24"/>
        </w:rPr>
        <w:t>Informing the weights and measures community of any adopted changes;</w:t>
      </w:r>
      <w:r w:rsidR="000359DD">
        <w:rPr>
          <w:sz w:val="24"/>
          <w:szCs w:val="24"/>
        </w:rPr>
        <w:t xml:space="preserve"> and</w:t>
      </w:r>
    </w:p>
    <w:p w:rsidR="0005328D" w:rsidRPr="00AF1998" w:rsidRDefault="00AF1998" w:rsidP="00AF1998">
      <w:pPr>
        <w:pStyle w:val="ListParagraph"/>
        <w:numPr>
          <w:ilvl w:val="0"/>
          <w:numId w:val="3"/>
        </w:numPr>
        <w:tabs>
          <w:tab w:val="left" w:pos="1350"/>
        </w:tabs>
        <w:ind w:left="1350"/>
        <w:rPr>
          <w:sz w:val="24"/>
          <w:szCs w:val="24"/>
        </w:rPr>
      </w:pPr>
      <w:r>
        <w:rPr>
          <w:sz w:val="24"/>
          <w:szCs w:val="24"/>
        </w:rPr>
        <w:t>Developing and delivering training to ensure uniform implementation of any changes.</w:t>
      </w:r>
    </w:p>
    <w:p w:rsidR="000C4DFD" w:rsidRPr="00290317" w:rsidRDefault="000C4DFD" w:rsidP="000C4DFD">
      <w:pPr>
        <w:pStyle w:val="ListParagraph"/>
        <w:rPr>
          <w:b/>
          <w:sz w:val="24"/>
          <w:szCs w:val="24"/>
        </w:rPr>
      </w:pPr>
    </w:p>
    <w:p w:rsidR="00C03AE6" w:rsidRPr="00C7098A" w:rsidRDefault="00290317" w:rsidP="00C7098A">
      <w:pPr>
        <w:pStyle w:val="Heading1-Calibri"/>
      </w:pPr>
      <w:bookmarkStart w:id="8" w:name="_Toc321296855"/>
      <w:r>
        <w:t>Next Meeting</w:t>
      </w:r>
      <w:r w:rsidR="00B128D3">
        <w:t>(s)</w:t>
      </w:r>
      <w:bookmarkEnd w:id="8"/>
    </w:p>
    <w:p w:rsidR="00C03AE6" w:rsidRPr="00AE0B3B" w:rsidRDefault="00AE0B3B" w:rsidP="00C03AE6">
      <w:pPr>
        <w:pStyle w:val="ListParagraph"/>
        <w:rPr>
          <w:sz w:val="24"/>
          <w:szCs w:val="24"/>
        </w:rPr>
      </w:pPr>
      <w:r w:rsidRPr="00AE0B3B">
        <w:rPr>
          <w:sz w:val="24"/>
          <w:szCs w:val="24"/>
        </w:rPr>
        <w:t xml:space="preserve">The </w:t>
      </w:r>
      <w:r w:rsidR="00117AC5">
        <w:rPr>
          <w:sz w:val="24"/>
          <w:szCs w:val="24"/>
        </w:rPr>
        <w:t>Working group</w:t>
      </w:r>
      <w:r w:rsidRPr="00AE0B3B">
        <w:rPr>
          <w:sz w:val="24"/>
          <w:szCs w:val="24"/>
        </w:rPr>
        <w:t xml:space="preserve"> will discuss plans for subsequent </w:t>
      </w:r>
      <w:r w:rsidR="00117AC5">
        <w:rPr>
          <w:sz w:val="24"/>
          <w:szCs w:val="24"/>
        </w:rPr>
        <w:t>working group</w:t>
      </w:r>
      <w:r w:rsidRPr="00AE0B3B">
        <w:rPr>
          <w:sz w:val="24"/>
          <w:szCs w:val="24"/>
        </w:rPr>
        <w:t xml:space="preserve"> and/or subcommittees.</w:t>
      </w:r>
    </w:p>
    <w:p w:rsidR="00C03AE6" w:rsidRDefault="00C03AE6" w:rsidP="00C03AE6">
      <w:pPr>
        <w:rPr>
          <w:b/>
          <w:sz w:val="24"/>
          <w:szCs w:val="24"/>
        </w:rPr>
      </w:pPr>
    </w:p>
    <w:p w:rsidR="00C03AE6" w:rsidRDefault="00C03AE6" w:rsidP="00C03AE6">
      <w:pPr>
        <w:rPr>
          <w:b/>
          <w:sz w:val="24"/>
          <w:szCs w:val="24"/>
        </w:rPr>
      </w:pPr>
    </w:p>
    <w:p w:rsidR="006E7A5C" w:rsidRDefault="006E7A5C">
      <w:pPr>
        <w:rPr>
          <w:b/>
          <w:sz w:val="24"/>
          <w:szCs w:val="24"/>
        </w:rPr>
      </w:pPr>
    </w:p>
    <w:sectPr w:rsidR="006E7A5C" w:rsidSect="00DF62E6">
      <w:headerReference w:type="default" r:id="rId9"/>
      <w:footerReference w:type="default" r:id="rId10"/>
      <w:pgSz w:w="12240" w:h="15840"/>
      <w:pgMar w:top="1152" w:right="1296" w:bottom="1152" w:left="1296"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669C" w:rsidRDefault="0039669C" w:rsidP="00EF487D">
      <w:pPr>
        <w:spacing w:after="0" w:line="240" w:lineRule="auto"/>
      </w:pPr>
      <w:r>
        <w:separator/>
      </w:r>
    </w:p>
  </w:endnote>
  <w:endnote w:type="continuationSeparator" w:id="0">
    <w:p w:rsidR="0039669C" w:rsidRDefault="0039669C" w:rsidP="00EF48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08812931"/>
      <w:docPartObj>
        <w:docPartGallery w:val="Page Numbers (Bottom of Page)"/>
        <w:docPartUnique/>
      </w:docPartObj>
    </w:sdtPr>
    <w:sdtEndPr/>
    <w:sdtContent>
      <w:sdt>
        <w:sdtPr>
          <w:id w:val="-1669238322"/>
          <w:docPartObj>
            <w:docPartGallery w:val="Page Numbers (Top of Page)"/>
            <w:docPartUnique/>
          </w:docPartObj>
        </w:sdtPr>
        <w:sdtEndPr/>
        <w:sdtContent>
          <w:p w:rsidR="00DF62E6" w:rsidRDefault="00DF62E6">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117AC5">
              <w:rPr>
                <w:b/>
                <w:bCs/>
                <w:noProof/>
              </w:rPr>
              <w:t>5</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117AC5">
              <w:rPr>
                <w:b/>
                <w:bCs/>
                <w:noProof/>
              </w:rPr>
              <w:t>5</w:t>
            </w:r>
            <w:r>
              <w:rPr>
                <w:b/>
                <w:bCs/>
                <w:sz w:val="24"/>
                <w:szCs w:val="24"/>
              </w:rPr>
              <w:fldChar w:fldCharType="end"/>
            </w:r>
          </w:p>
        </w:sdtContent>
      </w:sdt>
    </w:sdtContent>
  </w:sdt>
  <w:p w:rsidR="00DF62E6" w:rsidRDefault="00DF62E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669C" w:rsidRDefault="0039669C" w:rsidP="00EF487D">
      <w:pPr>
        <w:spacing w:after="0" w:line="240" w:lineRule="auto"/>
      </w:pPr>
      <w:r>
        <w:separator/>
      </w:r>
    </w:p>
  </w:footnote>
  <w:footnote w:type="continuationSeparator" w:id="0">
    <w:p w:rsidR="0039669C" w:rsidRDefault="0039669C" w:rsidP="00EF487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62E6" w:rsidRPr="00DF62E6" w:rsidRDefault="00DF62E6" w:rsidP="00EF487D">
    <w:pPr>
      <w:pStyle w:val="Header"/>
      <w:jc w:val="right"/>
      <w:rPr>
        <w:sz w:val="18"/>
      </w:rPr>
    </w:pPr>
    <w:r w:rsidRPr="00DF62E6">
      <w:rPr>
        <w:sz w:val="18"/>
      </w:rPr>
      <w:t>USNWG ATMs</w:t>
    </w:r>
  </w:p>
  <w:p w:rsidR="00852959" w:rsidRPr="00DF62E6" w:rsidRDefault="00DF62E6" w:rsidP="00EF487D">
    <w:pPr>
      <w:pStyle w:val="Header"/>
      <w:jc w:val="right"/>
      <w:rPr>
        <w:sz w:val="18"/>
      </w:rPr>
    </w:pPr>
    <w:r>
      <w:rPr>
        <w:sz w:val="18"/>
      </w:rPr>
      <w:t>Tentative</w:t>
    </w:r>
    <w:r w:rsidRPr="00DF62E6">
      <w:rPr>
        <w:sz w:val="18"/>
      </w:rPr>
      <w:t xml:space="preserve"> Agenda-</w:t>
    </w:r>
    <w:r w:rsidR="00344986" w:rsidRPr="00DF62E6">
      <w:rPr>
        <w:sz w:val="18"/>
      </w:rPr>
      <w:t>4</w:t>
    </w:r>
    <w:r w:rsidR="00852959" w:rsidRPr="00DF62E6">
      <w:rPr>
        <w:sz w:val="18"/>
      </w:rPr>
      <w:t>-</w:t>
    </w:r>
    <w:r w:rsidR="00344986" w:rsidRPr="00DF62E6">
      <w:rPr>
        <w:sz w:val="18"/>
      </w:rPr>
      <w:t>4</w:t>
    </w:r>
    <w:r w:rsidR="00852959" w:rsidRPr="00DF62E6">
      <w:rPr>
        <w:sz w:val="18"/>
      </w:rPr>
      <w:t>-12</w:t>
    </w:r>
  </w:p>
  <w:p w:rsidR="00852959" w:rsidRDefault="0085295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6B1168"/>
    <w:multiLevelType w:val="hybridMultilevel"/>
    <w:tmpl w:val="01E04184"/>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nsid w:val="62023FC4"/>
    <w:multiLevelType w:val="hybridMultilevel"/>
    <w:tmpl w:val="2850E7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705B1BA9"/>
    <w:multiLevelType w:val="hybridMultilevel"/>
    <w:tmpl w:val="F358FDC6"/>
    <w:lvl w:ilvl="0" w:tplc="41887AC2">
      <w:start w:val="1"/>
      <w:numFmt w:val="decimal"/>
      <w:pStyle w:val="Heading1-Calibri"/>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2"/>
  </w:num>
  <w:num w:numId="5">
    <w:abstractNumId w:val="2"/>
  </w:num>
  <w:num w:numId="6">
    <w:abstractNumId w:val="2"/>
  </w:num>
  <w:num w:numId="7">
    <w:abstractNumId w:val="2"/>
  </w:num>
  <w:num w:numId="8">
    <w:abstractNumId w:val="2"/>
  </w:num>
  <w:num w:numId="9">
    <w:abstractNumId w:val="2"/>
  </w:num>
  <w:num w:numId="10">
    <w:abstractNumId w:val="2"/>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7149"/>
    <w:rsid w:val="000359DD"/>
    <w:rsid w:val="0005328D"/>
    <w:rsid w:val="00090064"/>
    <w:rsid w:val="000C4DFD"/>
    <w:rsid w:val="000D5317"/>
    <w:rsid w:val="000E125E"/>
    <w:rsid w:val="00117AC5"/>
    <w:rsid w:val="001731B4"/>
    <w:rsid w:val="00190B58"/>
    <w:rsid w:val="001F196F"/>
    <w:rsid w:val="00280277"/>
    <w:rsid w:val="00290317"/>
    <w:rsid w:val="002C523C"/>
    <w:rsid w:val="002D5683"/>
    <w:rsid w:val="002E265B"/>
    <w:rsid w:val="00344986"/>
    <w:rsid w:val="0038545A"/>
    <w:rsid w:val="003858F6"/>
    <w:rsid w:val="0039669C"/>
    <w:rsid w:val="003B45CB"/>
    <w:rsid w:val="003C5F12"/>
    <w:rsid w:val="003D62FF"/>
    <w:rsid w:val="003E065F"/>
    <w:rsid w:val="00456F83"/>
    <w:rsid w:val="004C08B5"/>
    <w:rsid w:val="005138CA"/>
    <w:rsid w:val="005B0E99"/>
    <w:rsid w:val="005C0CEE"/>
    <w:rsid w:val="006272DE"/>
    <w:rsid w:val="006413C0"/>
    <w:rsid w:val="006A010E"/>
    <w:rsid w:val="006E7A5C"/>
    <w:rsid w:val="006F27FD"/>
    <w:rsid w:val="0070180C"/>
    <w:rsid w:val="0073461C"/>
    <w:rsid w:val="00774B5A"/>
    <w:rsid w:val="00774FD1"/>
    <w:rsid w:val="007B440B"/>
    <w:rsid w:val="007D38DF"/>
    <w:rsid w:val="008143AF"/>
    <w:rsid w:val="00852959"/>
    <w:rsid w:val="00855C9F"/>
    <w:rsid w:val="009B1E07"/>
    <w:rsid w:val="009E6F72"/>
    <w:rsid w:val="00A728FE"/>
    <w:rsid w:val="00A75760"/>
    <w:rsid w:val="00A9563B"/>
    <w:rsid w:val="00AE0B3B"/>
    <w:rsid w:val="00AF1998"/>
    <w:rsid w:val="00B128D3"/>
    <w:rsid w:val="00B147CA"/>
    <w:rsid w:val="00B43437"/>
    <w:rsid w:val="00BA2CAB"/>
    <w:rsid w:val="00BD2A37"/>
    <w:rsid w:val="00C03AE6"/>
    <w:rsid w:val="00C14656"/>
    <w:rsid w:val="00C46281"/>
    <w:rsid w:val="00C570C7"/>
    <w:rsid w:val="00C7098A"/>
    <w:rsid w:val="00CB67E8"/>
    <w:rsid w:val="00CE1743"/>
    <w:rsid w:val="00D1312C"/>
    <w:rsid w:val="00D94262"/>
    <w:rsid w:val="00DA06D0"/>
    <w:rsid w:val="00DB59BA"/>
    <w:rsid w:val="00DC3353"/>
    <w:rsid w:val="00DE5C94"/>
    <w:rsid w:val="00DF62E6"/>
    <w:rsid w:val="00E01F05"/>
    <w:rsid w:val="00E34933"/>
    <w:rsid w:val="00EB31C2"/>
    <w:rsid w:val="00ED3231"/>
    <w:rsid w:val="00EF3AF0"/>
    <w:rsid w:val="00EF487D"/>
    <w:rsid w:val="00F14DB3"/>
    <w:rsid w:val="00F64D18"/>
    <w:rsid w:val="00FA71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C7098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C7098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next w:val="Normal"/>
    <w:link w:val="Heading4Char"/>
    <w:uiPriority w:val="9"/>
    <w:semiHidden/>
    <w:unhideWhenUsed/>
    <w:qFormat/>
    <w:rsid w:val="005B0E99"/>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FA7149"/>
    <w:pPr>
      <w:ind w:left="720"/>
      <w:contextualSpacing/>
    </w:pPr>
  </w:style>
  <w:style w:type="paragraph" w:styleId="Header">
    <w:name w:val="header"/>
    <w:basedOn w:val="Normal"/>
    <w:link w:val="HeaderChar"/>
    <w:uiPriority w:val="99"/>
    <w:unhideWhenUsed/>
    <w:rsid w:val="00EF487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F487D"/>
  </w:style>
  <w:style w:type="paragraph" w:styleId="Footer">
    <w:name w:val="footer"/>
    <w:basedOn w:val="Normal"/>
    <w:link w:val="FooterChar"/>
    <w:uiPriority w:val="99"/>
    <w:unhideWhenUsed/>
    <w:rsid w:val="00EF48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F487D"/>
  </w:style>
  <w:style w:type="paragraph" w:styleId="BalloonText">
    <w:name w:val="Balloon Text"/>
    <w:basedOn w:val="Normal"/>
    <w:link w:val="BalloonTextChar"/>
    <w:uiPriority w:val="99"/>
    <w:semiHidden/>
    <w:unhideWhenUsed/>
    <w:rsid w:val="00EF487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F487D"/>
    <w:rPr>
      <w:rFonts w:ascii="Tahoma" w:hAnsi="Tahoma" w:cs="Tahoma"/>
      <w:sz w:val="16"/>
      <w:szCs w:val="16"/>
    </w:rPr>
  </w:style>
  <w:style w:type="paragraph" w:customStyle="1" w:styleId="ItemHeading">
    <w:name w:val="Item Heading"/>
    <w:basedOn w:val="Heading4"/>
    <w:qFormat/>
    <w:rsid w:val="005B0E99"/>
    <w:pPr>
      <w:tabs>
        <w:tab w:val="left" w:pos="900"/>
      </w:tabs>
      <w:spacing w:before="720" w:after="240" w:line="240" w:lineRule="auto"/>
      <w:ind w:left="907" w:hanging="907"/>
    </w:pPr>
    <w:rPr>
      <w:rFonts w:ascii="Times New Roman" w:hAnsi="Times New Roman"/>
      <w:i w:val="0"/>
      <w:color w:val="auto"/>
    </w:rPr>
  </w:style>
  <w:style w:type="character" w:customStyle="1" w:styleId="Heading4Char">
    <w:name w:val="Heading 4 Char"/>
    <w:basedOn w:val="DefaultParagraphFont"/>
    <w:link w:val="Heading4"/>
    <w:uiPriority w:val="9"/>
    <w:semiHidden/>
    <w:rsid w:val="005B0E99"/>
    <w:rPr>
      <w:rFonts w:asciiTheme="majorHAnsi" w:eastAsiaTheme="majorEastAsia" w:hAnsiTheme="majorHAnsi" w:cstheme="majorBidi"/>
      <w:b/>
      <w:bCs/>
      <w:i/>
      <w:iCs/>
      <w:color w:val="4F81BD" w:themeColor="accent1"/>
    </w:rPr>
  </w:style>
  <w:style w:type="paragraph" w:customStyle="1" w:styleId="Heading1-Calibri">
    <w:name w:val="Heading 1-Calibri"/>
    <w:basedOn w:val="ListParagraph"/>
    <w:link w:val="Heading1-CalibriChar"/>
    <w:qFormat/>
    <w:rsid w:val="005B0E99"/>
    <w:pPr>
      <w:numPr>
        <w:numId w:val="1"/>
      </w:numPr>
    </w:pPr>
    <w:rPr>
      <w:b/>
      <w:sz w:val="24"/>
      <w:szCs w:val="24"/>
    </w:rPr>
  </w:style>
  <w:style w:type="character" w:customStyle="1" w:styleId="Heading1Char">
    <w:name w:val="Heading 1 Char"/>
    <w:basedOn w:val="DefaultParagraphFont"/>
    <w:link w:val="Heading1"/>
    <w:uiPriority w:val="9"/>
    <w:rsid w:val="00C7098A"/>
    <w:rPr>
      <w:rFonts w:asciiTheme="majorHAnsi" w:eastAsiaTheme="majorEastAsia" w:hAnsiTheme="majorHAnsi" w:cstheme="majorBidi"/>
      <w:b/>
      <w:bCs/>
      <w:color w:val="365F91" w:themeColor="accent1" w:themeShade="BF"/>
      <w:sz w:val="28"/>
      <w:szCs w:val="28"/>
    </w:rPr>
  </w:style>
  <w:style w:type="character" w:customStyle="1" w:styleId="ListParagraphChar">
    <w:name w:val="List Paragraph Char"/>
    <w:basedOn w:val="DefaultParagraphFont"/>
    <w:link w:val="ListParagraph"/>
    <w:uiPriority w:val="34"/>
    <w:rsid w:val="005B0E99"/>
  </w:style>
  <w:style w:type="character" w:customStyle="1" w:styleId="Heading1-CalibriChar">
    <w:name w:val="Heading 1-Calibri Char"/>
    <w:basedOn w:val="ListParagraphChar"/>
    <w:link w:val="Heading1-Calibri"/>
    <w:rsid w:val="005B0E99"/>
    <w:rPr>
      <w:b/>
      <w:sz w:val="24"/>
      <w:szCs w:val="24"/>
    </w:rPr>
  </w:style>
  <w:style w:type="paragraph" w:styleId="TOC1">
    <w:name w:val="toc 1"/>
    <w:basedOn w:val="Normal"/>
    <w:next w:val="Normal"/>
    <w:autoRedefine/>
    <w:uiPriority w:val="39"/>
    <w:unhideWhenUsed/>
    <w:rsid w:val="006E7A5C"/>
    <w:pPr>
      <w:spacing w:after="100"/>
    </w:pPr>
    <w:rPr>
      <w:b/>
    </w:rPr>
  </w:style>
  <w:style w:type="character" w:customStyle="1" w:styleId="Heading2Char">
    <w:name w:val="Heading 2 Char"/>
    <w:basedOn w:val="DefaultParagraphFont"/>
    <w:link w:val="Heading2"/>
    <w:uiPriority w:val="9"/>
    <w:semiHidden/>
    <w:rsid w:val="00C7098A"/>
    <w:rPr>
      <w:rFonts w:asciiTheme="majorHAnsi" w:eastAsiaTheme="majorEastAsia" w:hAnsiTheme="majorHAnsi" w:cstheme="majorBidi"/>
      <w:b/>
      <w:bCs/>
      <w:color w:val="4F81BD" w:themeColor="accent1"/>
      <w:sz w:val="26"/>
      <w:szCs w:val="26"/>
    </w:rPr>
  </w:style>
  <w:style w:type="character" w:styleId="Hyperlink">
    <w:name w:val="Hyperlink"/>
    <w:basedOn w:val="DefaultParagraphFont"/>
    <w:uiPriority w:val="99"/>
    <w:unhideWhenUsed/>
    <w:rsid w:val="00C7098A"/>
    <w:rPr>
      <w:color w:val="0000FF" w:themeColor="hyperlink"/>
      <w:u w:val="single"/>
    </w:rPr>
  </w:style>
  <w:style w:type="character" w:styleId="CommentReference">
    <w:name w:val="annotation reference"/>
    <w:basedOn w:val="DefaultParagraphFont"/>
    <w:uiPriority w:val="99"/>
    <w:semiHidden/>
    <w:unhideWhenUsed/>
    <w:rsid w:val="00D1312C"/>
    <w:rPr>
      <w:sz w:val="16"/>
      <w:szCs w:val="16"/>
    </w:rPr>
  </w:style>
  <w:style w:type="paragraph" w:styleId="CommentText">
    <w:name w:val="annotation text"/>
    <w:basedOn w:val="Normal"/>
    <w:link w:val="CommentTextChar"/>
    <w:uiPriority w:val="99"/>
    <w:semiHidden/>
    <w:unhideWhenUsed/>
    <w:rsid w:val="00D1312C"/>
    <w:pPr>
      <w:spacing w:line="240" w:lineRule="auto"/>
    </w:pPr>
    <w:rPr>
      <w:sz w:val="20"/>
      <w:szCs w:val="20"/>
    </w:rPr>
  </w:style>
  <w:style w:type="character" w:customStyle="1" w:styleId="CommentTextChar">
    <w:name w:val="Comment Text Char"/>
    <w:basedOn w:val="DefaultParagraphFont"/>
    <w:link w:val="CommentText"/>
    <w:uiPriority w:val="99"/>
    <w:semiHidden/>
    <w:rsid w:val="00D1312C"/>
    <w:rPr>
      <w:sz w:val="20"/>
      <w:szCs w:val="20"/>
    </w:rPr>
  </w:style>
  <w:style w:type="paragraph" w:styleId="CommentSubject">
    <w:name w:val="annotation subject"/>
    <w:basedOn w:val="CommentText"/>
    <w:next w:val="CommentText"/>
    <w:link w:val="CommentSubjectChar"/>
    <w:uiPriority w:val="99"/>
    <w:semiHidden/>
    <w:unhideWhenUsed/>
    <w:rsid w:val="00D1312C"/>
    <w:rPr>
      <w:b/>
      <w:bCs/>
    </w:rPr>
  </w:style>
  <w:style w:type="character" w:customStyle="1" w:styleId="CommentSubjectChar">
    <w:name w:val="Comment Subject Char"/>
    <w:basedOn w:val="CommentTextChar"/>
    <w:link w:val="CommentSubject"/>
    <w:uiPriority w:val="99"/>
    <w:semiHidden/>
    <w:rsid w:val="00D1312C"/>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C7098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C7098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next w:val="Normal"/>
    <w:link w:val="Heading4Char"/>
    <w:uiPriority w:val="9"/>
    <w:semiHidden/>
    <w:unhideWhenUsed/>
    <w:qFormat/>
    <w:rsid w:val="005B0E99"/>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FA7149"/>
    <w:pPr>
      <w:ind w:left="720"/>
      <w:contextualSpacing/>
    </w:pPr>
  </w:style>
  <w:style w:type="paragraph" w:styleId="Header">
    <w:name w:val="header"/>
    <w:basedOn w:val="Normal"/>
    <w:link w:val="HeaderChar"/>
    <w:uiPriority w:val="99"/>
    <w:unhideWhenUsed/>
    <w:rsid w:val="00EF487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F487D"/>
  </w:style>
  <w:style w:type="paragraph" w:styleId="Footer">
    <w:name w:val="footer"/>
    <w:basedOn w:val="Normal"/>
    <w:link w:val="FooterChar"/>
    <w:uiPriority w:val="99"/>
    <w:unhideWhenUsed/>
    <w:rsid w:val="00EF48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F487D"/>
  </w:style>
  <w:style w:type="paragraph" w:styleId="BalloonText">
    <w:name w:val="Balloon Text"/>
    <w:basedOn w:val="Normal"/>
    <w:link w:val="BalloonTextChar"/>
    <w:uiPriority w:val="99"/>
    <w:semiHidden/>
    <w:unhideWhenUsed/>
    <w:rsid w:val="00EF487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F487D"/>
    <w:rPr>
      <w:rFonts w:ascii="Tahoma" w:hAnsi="Tahoma" w:cs="Tahoma"/>
      <w:sz w:val="16"/>
      <w:szCs w:val="16"/>
    </w:rPr>
  </w:style>
  <w:style w:type="paragraph" w:customStyle="1" w:styleId="ItemHeading">
    <w:name w:val="Item Heading"/>
    <w:basedOn w:val="Heading4"/>
    <w:qFormat/>
    <w:rsid w:val="005B0E99"/>
    <w:pPr>
      <w:tabs>
        <w:tab w:val="left" w:pos="900"/>
      </w:tabs>
      <w:spacing w:before="720" w:after="240" w:line="240" w:lineRule="auto"/>
      <w:ind w:left="907" w:hanging="907"/>
    </w:pPr>
    <w:rPr>
      <w:rFonts w:ascii="Times New Roman" w:hAnsi="Times New Roman"/>
      <w:i w:val="0"/>
      <w:color w:val="auto"/>
    </w:rPr>
  </w:style>
  <w:style w:type="character" w:customStyle="1" w:styleId="Heading4Char">
    <w:name w:val="Heading 4 Char"/>
    <w:basedOn w:val="DefaultParagraphFont"/>
    <w:link w:val="Heading4"/>
    <w:uiPriority w:val="9"/>
    <w:semiHidden/>
    <w:rsid w:val="005B0E99"/>
    <w:rPr>
      <w:rFonts w:asciiTheme="majorHAnsi" w:eastAsiaTheme="majorEastAsia" w:hAnsiTheme="majorHAnsi" w:cstheme="majorBidi"/>
      <w:b/>
      <w:bCs/>
      <w:i/>
      <w:iCs/>
      <w:color w:val="4F81BD" w:themeColor="accent1"/>
    </w:rPr>
  </w:style>
  <w:style w:type="paragraph" w:customStyle="1" w:styleId="Heading1-Calibri">
    <w:name w:val="Heading 1-Calibri"/>
    <w:basedOn w:val="ListParagraph"/>
    <w:link w:val="Heading1-CalibriChar"/>
    <w:qFormat/>
    <w:rsid w:val="005B0E99"/>
    <w:pPr>
      <w:numPr>
        <w:numId w:val="1"/>
      </w:numPr>
    </w:pPr>
    <w:rPr>
      <w:b/>
      <w:sz w:val="24"/>
      <w:szCs w:val="24"/>
    </w:rPr>
  </w:style>
  <w:style w:type="character" w:customStyle="1" w:styleId="Heading1Char">
    <w:name w:val="Heading 1 Char"/>
    <w:basedOn w:val="DefaultParagraphFont"/>
    <w:link w:val="Heading1"/>
    <w:uiPriority w:val="9"/>
    <w:rsid w:val="00C7098A"/>
    <w:rPr>
      <w:rFonts w:asciiTheme="majorHAnsi" w:eastAsiaTheme="majorEastAsia" w:hAnsiTheme="majorHAnsi" w:cstheme="majorBidi"/>
      <w:b/>
      <w:bCs/>
      <w:color w:val="365F91" w:themeColor="accent1" w:themeShade="BF"/>
      <w:sz w:val="28"/>
      <w:szCs w:val="28"/>
    </w:rPr>
  </w:style>
  <w:style w:type="character" w:customStyle="1" w:styleId="ListParagraphChar">
    <w:name w:val="List Paragraph Char"/>
    <w:basedOn w:val="DefaultParagraphFont"/>
    <w:link w:val="ListParagraph"/>
    <w:uiPriority w:val="34"/>
    <w:rsid w:val="005B0E99"/>
  </w:style>
  <w:style w:type="character" w:customStyle="1" w:styleId="Heading1-CalibriChar">
    <w:name w:val="Heading 1-Calibri Char"/>
    <w:basedOn w:val="ListParagraphChar"/>
    <w:link w:val="Heading1-Calibri"/>
    <w:rsid w:val="005B0E99"/>
    <w:rPr>
      <w:b/>
      <w:sz w:val="24"/>
      <w:szCs w:val="24"/>
    </w:rPr>
  </w:style>
  <w:style w:type="paragraph" w:styleId="TOC1">
    <w:name w:val="toc 1"/>
    <w:basedOn w:val="Normal"/>
    <w:next w:val="Normal"/>
    <w:autoRedefine/>
    <w:uiPriority w:val="39"/>
    <w:unhideWhenUsed/>
    <w:rsid w:val="006E7A5C"/>
    <w:pPr>
      <w:spacing w:after="100"/>
    </w:pPr>
    <w:rPr>
      <w:b/>
    </w:rPr>
  </w:style>
  <w:style w:type="character" w:customStyle="1" w:styleId="Heading2Char">
    <w:name w:val="Heading 2 Char"/>
    <w:basedOn w:val="DefaultParagraphFont"/>
    <w:link w:val="Heading2"/>
    <w:uiPriority w:val="9"/>
    <w:semiHidden/>
    <w:rsid w:val="00C7098A"/>
    <w:rPr>
      <w:rFonts w:asciiTheme="majorHAnsi" w:eastAsiaTheme="majorEastAsia" w:hAnsiTheme="majorHAnsi" w:cstheme="majorBidi"/>
      <w:b/>
      <w:bCs/>
      <w:color w:val="4F81BD" w:themeColor="accent1"/>
      <w:sz w:val="26"/>
      <w:szCs w:val="26"/>
    </w:rPr>
  </w:style>
  <w:style w:type="character" w:styleId="Hyperlink">
    <w:name w:val="Hyperlink"/>
    <w:basedOn w:val="DefaultParagraphFont"/>
    <w:uiPriority w:val="99"/>
    <w:unhideWhenUsed/>
    <w:rsid w:val="00C7098A"/>
    <w:rPr>
      <w:color w:val="0000FF" w:themeColor="hyperlink"/>
      <w:u w:val="single"/>
    </w:rPr>
  </w:style>
  <w:style w:type="character" w:styleId="CommentReference">
    <w:name w:val="annotation reference"/>
    <w:basedOn w:val="DefaultParagraphFont"/>
    <w:uiPriority w:val="99"/>
    <w:semiHidden/>
    <w:unhideWhenUsed/>
    <w:rsid w:val="00D1312C"/>
    <w:rPr>
      <w:sz w:val="16"/>
      <w:szCs w:val="16"/>
    </w:rPr>
  </w:style>
  <w:style w:type="paragraph" w:styleId="CommentText">
    <w:name w:val="annotation text"/>
    <w:basedOn w:val="Normal"/>
    <w:link w:val="CommentTextChar"/>
    <w:uiPriority w:val="99"/>
    <w:semiHidden/>
    <w:unhideWhenUsed/>
    <w:rsid w:val="00D1312C"/>
    <w:pPr>
      <w:spacing w:line="240" w:lineRule="auto"/>
    </w:pPr>
    <w:rPr>
      <w:sz w:val="20"/>
      <w:szCs w:val="20"/>
    </w:rPr>
  </w:style>
  <w:style w:type="character" w:customStyle="1" w:styleId="CommentTextChar">
    <w:name w:val="Comment Text Char"/>
    <w:basedOn w:val="DefaultParagraphFont"/>
    <w:link w:val="CommentText"/>
    <w:uiPriority w:val="99"/>
    <w:semiHidden/>
    <w:rsid w:val="00D1312C"/>
    <w:rPr>
      <w:sz w:val="20"/>
      <w:szCs w:val="20"/>
    </w:rPr>
  </w:style>
  <w:style w:type="paragraph" w:styleId="CommentSubject">
    <w:name w:val="annotation subject"/>
    <w:basedOn w:val="CommentText"/>
    <w:next w:val="CommentText"/>
    <w:link w:val="CommentSubjectChar"/>
    <w:uiPriority w:val="99"/>
    <w:semiHidden/>
    <w:unhideWhenUsed/>
    <w:rsid w:val="00D1312C"/>
    <w:rPr>
      <w:b/>
      <w:bCs/>
    </w:rPr>
  </w:style>
  <w:style w:type="character" w:customStyle="1" w:styleId="CommentSubjectChar">
    <w:name w:val="Comment Subject Char"/>
    <w:basedOn w:val="CommentTextChar"/>
    <w:link w:val="CommentSubject"/>
    <w:uiPriority w:val="99"/>
    <w:semiHidden/>
    <w:rsid w:val="00D1312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4896485">
      <w:bodyDiv w:val="1"/>
      <w:marLeft w:val="0"/>
      <w:marRight w:val="0"/>
      <w:marTop w:val="0"/>
      <w:marBottom w:val="0"/>
      <w:divBdr>
        <w:top w:val="none" w:sz="0" w:space="0" w:color="auto"/>
        <w:left w:val="none" w:sz="0" w:space="0" w:color="auto"/>
        <w:bottom w:val="none" w:sz="0" w:space="0" w:color="auto"/>
        <w:right w:val="none" w:sz="0" w:space="0" w:color="auto"/>
      </w:divBdr>
    </w:div>
    <w:div w:id="1977371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2BF013-F304-44AF-A3B2-DAC4B1C30D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1401</Words>
  <Characters>7990</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NIST</Company>
  <LinksUpToDate>false</LinksUpToDate>
  <CharactersWithSpaces>9373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Tina G. Butcher</dc:creator>
  <cp:lastModifiedBy>chockert</cp:lastModifiedBy>
  <cp:revision>3</cp:revision>
  <cp:lastPrinted>2012-03-09T21:51:00Z</cp:lastPrinted>
  <dcterms:created xsi:type="dcterms:W3CDTF">2012-04-04T20:52:00Z</dcterms:created>
  <dcterms:modified xsi:type="dcterms:W3CDTF">2012-04-05T21:13:00Z</dcterms:modified>
</cp:coreProperties>
</file>