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F14" w:rsidRPr="00767337" w:rsidRDefault="00AD6F14">
      <w:pPr>
        <w:tabs>
          <w:tab w:val="left" w:pos="288"/>
          <w:tab w:val="right" w:pos="9720"/>
        </w:tabs>
        <w:jc w:val="center"/>
        <w:rPr>
          <w:b/>
          <w:sz w:val="28"/>
          <w:szCs w:val="28"/>
        </w:rPr>
      </w:pPr>
      <w:bookmarkStart w:id="0" w:name="nearinfraredgrain"/>
      <w:bookmarkEnd w:id="0"/>
      <w:r w:rsidRPr="00767337">
        <w:rPr>
          <w:b/>
          <w:sz w:val="28"/>
          <w:szCs w:val="28"/>
        </w:rPr>
        <w:t>Table of Contents</w:t>
      </w:r>
    </w:p>
    <w:p w:rsidR="00AD6F14" w:rsidRPr="00767337" w:rsidRDefault="00AD6F14"/>
    <w:p w:rsidR="00AD6F14" w:rsidRPr="00767337" w:rsidRDefault="00AD6F14"/>
    <w:p w:rsidR="00030313" w:rsidRPr="00767337" w:rsidRDefault="00567074" w:rsidP="00944CCF">
      <w:pPr>
        <w:pStyle w:val="TOC1"/>
        <w:tabs>
          <w:tab w:val="clear" w:pos="1440"/>
          <w:tab w:val="left" w:pos="1620"/>
        </w:tabs>
        <w:rPr>
          <w:rFonts w:asciiTheme="minorHAnsi" w:eastAsiaTheme="minorEastAsia" w:hAnsiTheme="minorHAnsi" w:cstheme="minorBidi"/>
          <w:b w:val="0"/>
          <w:noProof/>
          <w:sz w:val="22"/>
          <w:szCs w:val="22"/>
        </w:rPr>
      </w:pPr>
      <w:r w:rsidRPr="00767337">
        <w:rPr>
          <w:b w:val="0"/>
        </w:rPr>
        <w:fldChar w:fldCharType="begin"/>
      </w:r>
      <w:r w:rsidR="00EB00F7" w:rsidRPr="00767337">
        <w:rPr>
          <w:b w:val="0"/>
        </w:rPr>
        <w:instrText xml:space="preserve"> TOC \o "1-4" \h \z \u </w:instrText>
      </w:r>
      <w:r w:rsidRPr="00767337">
        <w:rPr>
          <w:b w:val="0"/>
        </w:rPr>
        <w:fldChar w:fldCharType="separate"/>
      </w:r>
      <w:hyperlink w:anchor="_Toc273453802" w:history="1">
        <w:r w:rsidR="00030313" w:rsidRPr="00767337">
          <w:rPr>
            <w:rStyle w:val="Hyperlink"/>
            <w:noProof/>
          </w:rPr>
          <w:t>Section 5.57.</w:t>
        </w:r>
        <w:r w:rsidR="00030313" w:rsidRPr="00767337">
          <w:rPr>
            <w:rFonts w:asciiTheme="minorHAnsi" w:eastAsiaTheme="minorEastAsia" w:hAnsiTheme="minorHAnsi" w:cstheme="minorBidi"/>
            <w:b w:val="0"/>
            <w:noProof/>
            <w:sz w:val="22"/>
            <w:szCs w:val="22"/>
          </w:rPr>
          <w:tab/>
        </w:r>
        <w:r w:rsidR="00060B26" w:rsidRPr="00767337">
          <w:rPr>
            <w:rFonts w:asciiTheme="minorHAnsi" w:eastAsiaTheme="minorEastAsia" w:hAnsiTheme="minorHAnsi" w:cstheme="minorBidi"/>
            <w:b w:val="0"/>
            <w:noProof/>
            <w:sz w:val="22"/>
            <w:szCs w:val="22"/>
          </w:rPr>
          <w:tab/>
        </w:r>
        <w:r w:rsidR="00030313" w:rsidRPr="00767337">
          <w:rPr>
            <w:rStyle w:val="Hyperlink"/>
            <w:noProof/>
          </w:rPr>
          <w:t>Near</w:t>
        </w:r>
        <w:r w:rsidR="00030313" w:rsidRPr="00767337">
          <w:rPr>
            <w:rStyle w:val="Hyperlink"/>
            <w:noProof/>
          </w:rPr>
          <w:noBreakHyphen/>
          <w:t>Infrared Grain Analyzers</w:t>
        </w:r>
        <w:r w:rsidR="00030313" w:rsidRPr="00767337">
          <w:rPr>
            <w:noProof/>
            <w:webHidden/>
          </w:rPr>
          <w:tab/>
        </w:r>
        <w:r w:rsidR="007464BC" w:rsidRPr="007464BC">
          <w:rPr>
            <w:noProof/>
            <w:webHidden/>
          </w:rPr>
          <w:t>5-</w:t>
        </w:r>
        <w:r w:rsidRPr="00767337">
          <w:rPr>
            <w:noProof/>
            <w:webHidden/>
          </w:rPr>
          <w:fldChar w:fldCharType="begin"/>
        </w:r>
        <w:r w:rsidR="00030313" w:rsidRPr="00767337">
          <w:rPr>
            <w:noProof/>
            <w:webHidden/>
          </w:rPr>
          <w:instrText xml:space="preserve"> PAGEREF _Toc273453802 \h </w:instrText>
        </w:r>
        <w:r w:rsidRPr="00767337">
          <w:rPr>
            <w:noProof/>
            <w:webHidden/>
          </w:rPr>
        </w:r>
        <w:r w:rsidRPr="00767337">
          <w:rPr>
            <w:noProof/>
            <w:webHidden/>
          </w:rPr>
          <w:fldChar w:fldCharType="separate"/>
        </w:r>
        <w:r w:rsidR="00837258">
          <w:rPr>
            <w:noProof/>
            <w:webHidden/>
          </w:rPr>
          <w:t>63</w:t>
        </w:r>
        <w:r w:rsidRPr="00767337">
          <w:rPr>
            <w:noProof/>
            <w:webHidden/>
          </w:rPr>
          <w:fldChar w:fldCharType="end"/>
        </w:r>
      </w:hyperlink>
    </w:p>
    <w:p w:rsidR="00030313" w:rsidRPr="00767337" w:rsidRDefault="00837258">
      <w:pPr>
        <w:pStyle w:val="TOC2"/>
        <w:tabs>
          <w:tab w:val="right" w:leader="dot" w:pos="9350"/>
        </w:tabs>
        <w:rPr>
          <w:rFonts w:asciiTheme="minorHAnsi" w:eastAsiaTheme="minorEastAsia" w:hAnsiTheme="minorHAnsi" w:cstheme="minorBidi"/>
          <w:b w:val="0"/>
          <w:noProof/>
          <w:sz w:val="22"/>
          <w:szCs w:val="22"/>
        </w:rPr>
      </w:pPr>
      <w:hyperlink w:anchor="_Toc273453803" w:history="1">
        <w:r w:rsidR="00030313" w:rsidRPr="00767337">
          <w:rPr>
            <w:rStyle w:val="Hyperlink"/>
            <w:noProof/>
          </w:rPr>
          <w:t>A.</w:t>
        </w:r>
        <w:r w:rsidR="00030313" w:rsidRPr="00767337">
          <w:rPr>
            <w:rFonts w:asciiTheme="minorHAnsi" w:eastAsiaTheme="minorEastAsia" w:hAnsiTheme="minorHAnsi" w:cstheme="minorBidi"/>
            <w:b w:val="0"/>
            <w:noProof/>
            <w:sz w:val="22"/>
            <w:szCs w:val="22"/>
          </w:rPr>
          <w:tab/>
        </w:r>
        <w:r w:rsidR="00030313" w:rsidRPr="00767337">
          <w:rPr>
            <w:rStyle w:val="Hyperlink"/>
            <w:noProof/>
          </w:rPr>
          <w:t>Application</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_Toc273453803 \h </w:instrText>
        </w:r>
        <w:r w:rsidR="00567074" w:rsidRPr="00767337">
          <w:rPr>
            <w:noProof/>
            <w:webHidden/>
          </w:rPr>
        </w:r>
        <w:r w:rsidR="00567074" w:rsidRPr="00767337">
          <w:rPr>
            <w:noProof/>
            <w:webHidden/>
          </w:rPr>
          <w:fldChar w:fldCharType="separate"/>
        </w:r>
        <w:r>
          <w:rPr>
            <w:noProof/>
            <w:webHidden/>
          </w:rPr>
          <w:t>63</w:t>
        </w:r>
        <w:r w:rsidR="00567074" w:rsidRPr="00767337">
          <w:rPr>
            <w:noProof/>
            <w:webHidden/>
          </w:rPr>
          <w:fldChar w:fldCharType="end"/>
        </w:r>
      </w:hyperlink>
    </w:p>
    <w:p w:rsidR="00030313" w:rsidRPr="00767337" w:rsidRDefault="00837258">
      <w:pPr>
        <w:pStyle w:val="TOC3"/>
        <w:rPr>
          <w:rFonts w:asciiTheme="minorHAnsi" w:eastAsiaTheme="minorEastAsia" w:hAnsiTheme="minorHAnsi" w:cstheme="minorBidi"/>
          <w:noProof/>
          <w:sz w:val="22"/>
          <w:szCs w:val="22"/>
        </w:rPr>
      </w:pPr>
      <w:hyperlink w:anchor="_Toc273453804" w:history="1">
        <w:r w:rsidR="00030313" w:rsidRPr="00767337">
          <w:rPr>
            <w:rStyle w:val="Hyperlink"/>
            <w:noProof/>
          </w:rPr>
          <w:t>A.1.</w:t>
        </w:r>
        <w:r w:rsidR="00030313" w:rsidRPr="00767337">
          <w:rPr>
            <w:rFonts w:asciiTheme="minorHAnsi" w:eastAsiaTheme="minorEastAsia" w:hAnsiTheme="minorHAnsi" w:cstheme="minorBidi"/>
            <w:noProof/>
            <w:sz w:val="22"/>
            <w:szCs w:val="22"/>
          </w:rPr>
          <w:tab/>
        </w:r>
        <w:r w:rsidR="00030313" w:rsidRPr="00767337">
          <w:rPr>
            <w:rStyle w:val="Hyperlink"/>
            <w:noProof/>
          </w:rPr>
          <w:t>General.</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_Toc273453804 \h </w:instrText>
        </w:r>
        <w:r w:rsidR="00567074" w:rsidRPr="00767337">
          <w:rPr>
            <w:noProof/>
            <w:webHidden/>
          </w:rPr>
        </w:r>
        <w:r w:rsidR="00567074" w:rsidRPr="00767337">
          <w:rPr>
            <w:noProof/>
            <w:webHidden/>
          </w:rPr>
          <w:fldChar w:fldCharType="separate"/>
        </w:r>
        <w:r>
          <w:rPr>
            <w:noProof/>
            <w:webHidden/>
          </w:rPr>
          <w:t>63</w:t>
        </w:r>
        <w:r w:rsidR="00567074" w:rsidRPr="00767337">
          <w:rPr>
            <w:noProof/>
            <w:webHidden/>
          </w:rPr>
          <w:fldChar w:fldCharType="end"/>
        </w:r>
      </w:hyperlink>
    </w:p>
    <w:p w:rsidR="00030313" w:rsidRPr="00767337" w:rsidRDefault="00837258">
      <w:pPr>
        <w:pStyle w:val="TOC3"/>
        <w:rPr>
          <w:rFonts w:asciiTheme="minorHAnsi" w:eastAsiaTheme="minorEastAsia" w:hAnsiTheme="minorHAnsi" w:cstheme="minorBidi"/>
          <w:noProof/>
          <w:sz w:val="22"/>
          <w:szCs w:val="22"/>
        </w:rPr>
      </w:pPr>
      <w:hyperlink w:anchor="_Toc273453805" w:history="1">
        <w:r w:rsidR="00030313" w:rsidRPr="00767337">
          <w:rPr>
            <w:rStyle w:val="Hyperlink"/>
            <w:noProof/>
          </w:rPr>
          <w:t>A.2.</w:t>
        </w:r>
        <w:r w:rsidR="00030313" w:rsidRPr="00767337">
          <w:rPr>
            <w:rFonts w:asciiTheme="minorHAnsi" w:eastAsiaTheme="minorEastAsia" w:hAnsiTheme="minorHAnsi" w:cstheme="minorBidi"/>
            <w:noProof/>
            <w:sz w:val="22"/>
            <w:szCs w:val="22"/>
          </w:rPr>
          <w:tab/>
        </w:r>
        <w:r w:rsidR="00030313" w:rsidRPr="00767337">
          <w:rPr>
            <w:rStyle w:val="Hyperlink"/>
            <w:noProof/>
          </w:rPr>
          <w:t>Exceptions.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_Toc273453805 \h </w:instrText>
        </w:r>
        <w:r w:rsidR="00567074" w:rsidRPr="00767337">
          <w:rPr>
            <w:noProof/>
            <w:webHidden/>
          </w:rPr>
        </w:r>
        <w:r w:rsidR="00567074" w:rsidRPr="00767337">
          <w:rPr>
            <w:noProof/>
            <w:webHidden/>
          </w:rPr>
          <w:fldChar w:fldCharType="separate"/>
        </w:r>
        <w:r>
          <w:rPr>
            <w:noProof/>
            <w:webHidden/>
          </w:rPr>
          <w:t>63</w:t>
        </w:r>
        <w:r w:rsidR="00567074" w:rsidRPr="00767337">
          <w:rPr>
            <w:noProof/>
            <w:webHidden/>
          </w:rPr>
          <w:fldChar w:fldCharType="end"/>
        </w:r>
      </w:hyperlink>
    </w:p>
    <w:p w:rsidR="00030313" w:rsidRPr="00767337" w:rsidRDefault="00837258">
      <w:pPr>
        <w:pStyle w:val="TOC3"/>
        <w:rPr>
          <w:rFonts w:asciiTheme="minorHAnsi" w:eastAsiaTheme="minorEastAsia" w:hAnsiTheme="minorHAnsi" w:cstheme="minorBidi"/>
          <w:noProof/>
          <w:sz w:val="22"/>
          <w:szCs w:val="22"/>
        </w:rPr>
      </w:pPr>
      <w:hyperlink w:anchor="_Toc273453806" w:history="1">
        <w:r w:rsidR="00030313" w:rsidRPr="00767337">
          <w:rPr>
            <w:rStyle w:val="Hyperlink"/>
            <w:noProof/>
          </w:rPr>
          <w:t>A.3.</w:t>
        </w:r>
        <w:r w:rsidR="00030313" w:rsidRPr="00767337">
          <w:rPr>
            <w:rFonts w:asciiTheme="minorHAnsi" w:eastAsiaTheme="minorEastAsia" w:hAnsiTheme="minorHAnsi" w:cstheme="minorBidi"/>
            <w:noProof/>
            <w:sz w:val="22"/>
            <w:szCs w:val="22"/>
          </w:rPr>
          <w:tab/>
        </w:r>
        <w:r w:rsidR="00030313" w:rsidRPr="00767337">
          <w:rPr>
            <w:rStyle w:val="Hyperlink"/>
            <w:noProof/>
          </w:rPr>
          <w:t>Calibrations.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_Toc273453806 \h </w:instrText>
        </w:r>
        <w:r w:rsidR="00567074" w:rsidRPr="00767337">
          <w:rPr>
            <w:noProof/>
            <w:webHidden/>
          </w:rPr>
        </w:r>
        <w:r w:rsidR="00567074" w:rsidRPr="00767337">
          <w:rPr>
            <w:noProof/>
            <w:webHidden/>
          </w:rPr>
          <w:fldChar w:fldCharType="separate"/>
        </w:r>
        <w:r>
          <w:rPr>
            <w:noProof/>
            <w:webHidden/>
          </w:rPr>
          <w:t>63</w:t>
        </w:r>
        <w:r w:rsidR="00567074" w:rsidRPr="00767337">
          <w:rPr>
            <w:noProof/>
            <w:webHidden/>
          </w:rPr>
          <w:fldChar w:fldCharType="end"/>
        </w:r>
      </w:hyperlink>
    </w:p>
    <w:p w:rsidR="00030313" w:rsidRPr="00767337" w:rsidRDefault="00837258">
      <w:pPr>
        <w:pStyle w:val="TOC3"/>
        <w:rPr>
          <w:rFonts w:asciiTheme="minorHAnsi" w:eastAsiaTheme="minorEastAsia" w:hAnsiTheme="minorHAnsi" w:cstheme="minorBidi"/>
          <w:noProof/>
          <w:sz w:val="22"/>
          <w:szCs w:val="22"/>
        </w:rPr>
      </w:pPr>
      <w:hyperlink w:anchor="_Toc273453807" w:history="1">
        <w:r w:rsidR="00030313" w:rsidRPr="00767337">
          <w:rPr>
            <w:rStyle w:val="Hyperlink"/>
            <w:noProof/>
          </w:rPr>
          <w:t>A.4.</w:t>
        </w:r>
        <w:r w:rsidR="00030313" w:rsidRPr="00767337">
          <w:rPr>
            <w:rFonts w:asciiTheme="minorHAnsi" w:eastAsiaTheme="minorEastAsia" w:hAnsiTheme="minorHAnsi" w:cstheme="minorBidi"/>
            <w:noProof/>
            <w:sz w:val="22"/>
            <w:szCs w:val="22"/>
          </w:rPr>
          <w:tab/>
        </w:r>
        <w:r w:rsidR="00030313" w:rsidRPr="00767337">
          <w:rPr>
            <w:rStyle w:val="Hyperlink"/>
            <w:noProof/>
          </w:rPr>
          <w:t>Additional Code Requirements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_Toc273453807 \h </w:instrText>
        </w:r>
        <w:r w:rsidR="00567074" w:rsidRPr="00767337">
          <w:rPr>
            <w:noProof/>
            <w:webHidden/>
          </w:rPr>
        </w:r>
        <w:r w:rsidR="00567074" w:rsidRPr="00767337">
          <w:rPr>
            <w:noProof/>
            <w:webHidden/>
          </w:rPr>
          <w:fldChar w:fldCharType="separate"/>
        </w:r>
        <w:r>
          <w:rPr>
            <w:noProof/>
            <w:webHidden/>
          </w:rPr>
          <w:t>63</w:t>
        </w:r>
        <w:r w:rsidR="00567074" w:rsidRPr="00767337">
          <w:rPr>
            <w:noProof/>
            <w:webHidden/>
          </w:rPr>
          <w:fldChar w:fldCharType="end"/>
        </w:r>
      </w:hyperlink>
    </w:p>
    <w:p w:rsidR="00030313" w:rsidRPr="00767337" w:rsidRDefault="00837258">
      <w:pPr>
        <w:pStyle w:val="TOC2"/>
        <w:tabs>
          <w:tab w:val="right" w:leader="dot" w:pos="9350"/>
        </w:tabs>
        <w:rPr>
          <w:rFonts w:asciiTheme="minorHAnsi" w:eastAsiaTheme="minorEastAsia" w:hAnsiTheme="minorHAnsi" w:cstheme="minorBidi"/>
          <w:b w:val="0"/>
          <w:noProof/>
          <w:sz w:val="22"/>
          <w:szCs w:val="22"/>
        </w:rPr>
      </w:pPr>
      <w:hyperlink w:anchor="_Toc273453808" w:history="1">
        <w:r w:rsidR="00030313" w:rsidRPr="00767337">
          <w:rPr>
            <w:rStyle w:val="Hyperlink"/>
            <w:noProof/>
          </w:rPr>
          <w:t>S.</w:t>
        </w:r>
        <w:r w:rsidR="00030313" w:rsidRPr="00767337">
          <w:rPr>
            <w:rFonts w:asciiTheme="minorHAnsi" w:eastAsiaTheme="minorEastAsia" w:hAnsiTheme="minorHAnsi" w:cstheme="minorBidi"/>
            <w:b w:val="0"/>
            <w:noProof/>
            <w:sz w:val="22"/>
            <w:szCs w:val="22"/>
          </w:rPr>
          <w:tab/>
        </w:r>
        <w:r w:rsidR="00030313" w:rsidRPr="00767337">
          <w:rPr>
            <w:rStyle w:val="Hyperlink"/>
            <w:noProof/>
          </w:rPr>
          <w:t>Specifications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_Toc273453808 \h </w:instrText>
        </w:r>
        <w:r w:rsidR="00567074" w:rsidRPr="00767337">
          <w:rPr>
            <w:noProof/>
            <w:webHidden/>
          </w:rPr>
        </w:r>
        <w:r w:rsidR="00567074" w:rsidRPr="00767337">
          <w:rPr>
            <w:noProof/>
            <w:webHidden/>
          </w:rPr>
          <w:fldChar w:fldCharType="separate"/>
        </w:r>
        <w:r>
          <w:rPr>
            <w:noProof/>
            <w:webHidden/>
          </w:rPr>
          <w:t>63</w:t>
        </w:r>
        <w:r w:rsidR="00567074" w:rsidRPr="00767337">
          <w:rPr>
            <w:noProof/>
            <w:webHidden/>
          </w:rPr>
          <w:fldChar w:fldCharType="end"/>
        </w:r>
      </w:hyperlink>
    </w:p>
    <w:p w:rsidR="00030313" w:rsidRPr="00767337" w:rsidRDefault="00837258">
      <w:pPr>
        <w:pStyle w:val="TOC3"/>
        <w:rPr>
          <w:rFonts w:asciiTheme="minorHAnsi" w:eastAsiaTheme="minorEastAsia" w:hAnsiTheme="minorHAnsi" w:cstheme="minorBidi"/>
          <w:noProof/>
          <w:sz w:val="22"/>
          <w:szCs w:val="22"/>
        </w:rPr>
      </w:pPr>
      <w:hyperlink w:anchor="_Toc273453809" w:history="1">
        <w:r w:rsidR="00030313" w:rsidRPr="00767337">
          <w:rPr>
            <w:rStyle w:val="Hyperlink"/>
            <w:noProof/>
          </w:rPr>
          <w:t>S.1.</w:t>
        </w:r>
        <w:r w:rsidR="00030313" w:rsidRPr="00767337">
          <w:rPr>
            <w:rFonts w:asciiTheme="minorHAnsi" w:eastAsiaTheme="minorEastAsia" w:hAnsiTheme="minorHAnsi" w:cstheme="minorBidi"/>
            <w:noProof/>
            <w:sz w:val="22"/>
            <w:szCs w:val="22"/>
          </w:rPr>
          <w:tab/>
        </w:r>
        <w:r w:rsidR="00030313" w:rsidRPr="00767337">
          <w:rPr>
            <w:rStyle w:val="Hyperlink"/>
            <w:noProof/>
          </w:rPr>
          <w:t>Design of Indicating, Recording, and Measuring Elements.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_Toc273453809 \h </w:instrText>
        </w:r>
        <w:r w:rsidR="00567074" w:rsidRPr="00767337">
          <w:rPr>
            <w:noProof/>
            <w:webHidden/>
          </w:rPr>
        </w:r>
        <w:r w:rsidR="00567074" w:rsidRPr="00767337">
          <w:rPr>
            <w:noProof/>
            <w:webHidden/>
          </w:rPr>
          <w:fldChar w:fldCharType="separate"/>
        </w:r>
        <w:r>
          <w:rPr>
            <w:noProof/>
            <w:webHidden/>
          </w:rPr>
          <w:t>63</w:t>
        </w:r>
        <w:r w:rsidR="00567074" w:rsidRPr="00767337">
          <w:rPr>
            <w:noProof/>
            <w:webHidden/>
          </w:rPr>
          <w:fldChar w:fldCharType="end"/>
        </w:r>
      </w:hyperlink>
    </w:p>
    <w:p w:rsidR="00030313" w:rsidRPr="00767337" w:rsidRDefault="00837258">
      <w:pPr>
        <w:pStyle w:val="TOC4"/>
        <w:rPr>
          <w:rFonts w:asciiTheme="minorHAnsi" w:eastAsiaTheme="minorEastAsia" w:hAnsiTheme="minorHAnsi" w:cstheme="minorBidi"/>
          <w:noProof/>
          <w:sz w:val="22"/>
          <w:szCs w:val="22"/>
        </w:rPr>
      </w:pPr>
      <w:hyperlink w:anchor="_Toc273453810" w:history="1">
        <w:r w:rsidR="00030313" w:rsidRPr="00767337">
          <w:rPr>
            <w:rStyle w:val="Hyperlink"/>
            <w:i/>
            <w:noProof/>
          </w:rPr>
          <w:t>S.1.1.</w:t>
        </w:r>
        <w:r w:rsidR="00030313" w:rsidRPr="00767337">
          <w:rPr>
            <w:rFonts w:asciiTheme="minorHAnsi" w:eastAsiaTheme="minorEastAsia" w:hAnsiTheme="minorHAnsi" w:cstheme="minorBidi"/>
            <w:noProof/>
            <w:sz w:val="22"/>
            <w:szCs w:val="22"/>
          </w:rPr>
          <w:tab/>
        </w:r>
        <w:r w:rsidR="00030313" w:rsidRPr="00767337">
          <w:rPr>
            <w:rStyle w:val="Hyperlink"/>
            <w:i/>
            <w:noProof/>
          </w:rPr>
          <w:t>Digital Indications and Recording Elements.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_Toc273453810 \h </w:instrText>
        </w:r>
        <w:r w:rsidR="00567074" w:rsidRPr="00767337">
          <w:rPr>
            <w:noProof/>
            <w:webHidden/>
          </w:rPr>
        </w:r>
        <w:r w:rsidR="00567074" w:rsidRPr="00767337">
          <w:rPr>
            <w:noProof/>
            <w:webHidden/>
          </w:rPr>
          <w:fldChar w:fldCharType="separate"/>
        </w:r>
        <w:r>
          <w:rPr>
            <w:noProof/>
            <w:webHidden/>
          </w:rPr>
          <w:t>63</w:t>
        </w:r>
        <w:r w:rsidR="00567074" w:rsidRPr="00767337">
          <w:rPr>
            <w:noProof/>
            <w:webHidden/>
          </w:rPr>
          <w:fldChar w:fldCharType="end"/>
        </w:r>
      </w:hyperlink>
    </w:p>
    <w:p w:rsidR="00030313" w:rsidRPr="00767337" w:rsidRDefault="00837258">
      <w:pPr>
        <w:pStyle w:val="TOC4"/>
        <w:rPr>
          <w:rFonts w:asciiTheme="minorHAnsi" w:eastAsiaTheme="minorEastAsia" w:hAnsiTheme="minorHAnsi" w:cstheme="minorBidi"/>
          <w:noProof/>
          <w:sz w:val="22"/>
          <w:szCs w:val="22"/>
        </w:rPr>
      </w:pPr>
      <w:hyperlink w:anchor="_Toc273453811" w:history="1">
        <w:r w:rsidR="00030313" w:rsidRPr="00767337">
          <w:rPr>
            <w:rStyle w:val="Hyperlink"/>
            <w:i/>
            <w:noProof/>
          </w:rPr>
          <w:t>S.1.2.</w:t>
        </w:r>
        <w:r w:rsidR="00030313" w:rsidRPr="00767337">
          <w:rPr>
            <w:rFonts w:asciiTheme="minorHAnsi" w:eastAsiaTheme="minorEastAsia" w:hAnsiTheme="minorHAnsi" w:cstheme="minorBidi"/>
            <w:noProof/>
            <w:sz w:val="22"/>
            <w:szCs w:val="22"/>
          </w:rPr>
          <w:tab/>
        </w:r>
        <w:r w:rsidR="00030313" w:rsidRPr="00767337">
          <w:rPr>
            <w:rStyle w:val="Hyperlink"/>
            <w:i/>
            <w:noProof/>
          </w:rPr>
          <w:t>Selecting and Recording Grain Class and Constituent.</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_Toc273453811 \h </w:instrText>
        </w:r>
        <w:r w:rsidR="00567074" w:rsidRPr="00767337">
          <w:rPr>
            <w:noProof/>
            <w:webHidden/>
          </w:rPr>
        </w:r>
        <w:r w:rsidR="00567074" w:rsidRPr="00767337">
          <w:rPr>
            <w:noProof/>
            <w:webHidden/>
          </w:rPr>
          <w:fldChar w:fldCharType="separate"/>
        </w:r>
        <w:r>
          <w:rPr>
            <w:noProof/>
            <w:webHidden/>
          </w:rPr>
          <w:t>64</w:t>
        </w:r>
        <w:r w:rsidR="00567074" w:rsidRPr="00767337">
          <w:rPr>
            <w:noProof/>
            <w:webHidden/>
          </w:rPr>
          <w:fldChar w:fldCharType="end"/>
        </w:r>
      </w:hyperlink>
    </w:p>
    <w:p w:rsidR="00030313" w:rsidRPr="00767337" w:rsidRDefault="00837258">
      <w:pPr>
        <w:pStyle w:val="TOC4"/>
        <w:rPr>
          <w:rFonts w:asciiTheme="minorHAnsi" w:eastAsiaTheme="minorEastAsia" w:hAnsiTheme="minorHAnsi" w:cstheme="minorBidi"/>
          <w:noProof/>
          <w:sz w:val="22"/>
          <w:szCs w:val="22"/>
        </w:rPr>
      </w:pPr>
      <w:hyperlink w:anchor="_Toc273453812" w:history="1">
        <w:r w:rsidR="00030313" w:rsidRPr="00767337">
          <w:rPr>
            <w:rStyle w:val="Hyperlink"/>
            <w:i/>
            <w:noProof/>
          </w:rPr>
          <w:t>S.1.3.</w:t>
        </w:r>
        <w:r w:rsidR="00030313" w:rsidRPr="00767337">
          <w:rPr>
            <w:rFonts w:asciiTheme="minorHAnsi" w:eastAsiaTheme="minorEastAsia" w:hAnsiTheme="minorHAnsi" w:cstheme="minorBidi"/>
            <w:noProof/>
            <w:sz w:val="22"/>
            <w:szCs w:val="22"/>
          </w:rPr>
          <w:tab/>
        </w:r>
        <w:r w:rsidR="00030313" w:rsidRPr="00767337">
          <w:rPr>
            <w:rStyle w:val="Hyperlink"/>
            <w:i/>
            <w:noProof/>
          </w:rPr>
          <w:t>Operating Range.</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_Toc273453812 \h </w:instrText>
        </w:r>
        <w:r w:rsidR="00567074" w:rsidRPr="00767337">
          <w:rPr>
            <w:noProof/>
            <w:webHidden/>
          </w:rPr>
        </w:r>
        <w:r w:rsidR="00567074" w:rsidRPr="00767337">
          <w:rPr>
            <w:noProof/>
            <w:webHidden/>
          </w:rPr>
          <w:fldChar w:fldCharType="separate"/>
        </w:r>
        <w:r>
          <w:rPr>
            <w:noProof/>
            <w:webHidden/>
          </w:rPr>
          <w:t>65</w:t>
        </w:r>
        <w:r w:rsidR="00567074" w:rsidRPr="00767337">
          <w:rPr>
            <w:noProof/>
            <w:webHidden/>
          </w:rPr>
          <w:fldChar w:fldCharType="end"/>
        </w:r>
      </w:hyperlink>
    </w:p>
    <w:p w:rsidR="00030313" w:rsidRPr="00767337" w:rsidRDefault="00837258">
      <w:pPr>
        <w:pStyle w:val="TOC4"/>
        <w:rPr>
          <w:rFonts w:asciiTheme="minorHAnsi" w:eastAsiaTheme="minorEastAsia" w:hAnsiTheme="minorHAnsi" w:cstheme="minorBidi"/>
          <w:noProof/>
          <w:sz w:val="22"/>
          <w:szCs w:val="22"/>
        </w:rPr>
      </w:pPr>
      <w:hyperlink w:anchor="_Toc273453813" w:history="1">
        <w:r w:rsidR="00030313" w:rsidRPr="00767337">
          <w:rPr>
            <w:rStyle w:val="Hyperlink"/>
            <w:i/>
            <w:noProof/>
          </w:rPr>
          <w:t>S.1.4.</w:t>
        </w:r>
        <w:r w:rsidR="00030313" w:rsidRPr="00767337">
          <w:rPr>
            <w:rFonts w:asciiTheme="minorHAnsi" w:eastAsiaTheme="minorEastAsia" w:hAnsiTheme="minorHAnsi" w:cstheme="minorBidi"/>
            <w:noProof/>
            <w:sz w:val="22"/>
            <w:szCs w:val="22"/>
          </w:rPr>
          <w:tab/>
        </w:r>
        <w:r w:rsidR="00030313" w:rsidRPr="00767337">
          <w:rPr>
            <w:rStyle w:val="Hyperlink"/>
            <w:i/>
            <w:noProof/>
          </w:rPr>
          <w:t>Operating Temperature.</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_Toc273453813 \h </w:instrText>
        </w:r>
        <w:r w:rsidR="00567074" w:rsidRPr="00767337">
          <w:rPr>
            <w:noProof/>
            <w:webHidden/>
          </w:rPr>
        </w:r>
        <w:r w:rsidR="00567074" w:rsidRPr="00767337">
          <w:rPr>
            <w:noProof/>
            <w:webHidden/>
          </w:rPr>
          <w:fldChar w:fldCharType="separate"/>
        </w:r>
        <w:r>
          <w:rPr>
            <w:noProof/>
            <w:webHidden/>
          </w:rPr>
          <w:t>66</w:t>
        </w:r>
        <w:r w:rsidR="00567074" w:rsidRPr="00767337">
          <w:rPr>
            <w:noProof/>
            <w:webHidden/>
          </w:rPr>
          <w:fldChar w:fldCharType="end"/>
        </w:r>
      </w:hyperlink>
    </w:p>
    <w:p w:rsidR="00030313" w:rsidRPr="00767337" w:rsidRDefault="00837258">
      <w:pPr>
        <w:pStyle w:val="TOC4"/>
        <w:rPr>
          <w:rFonts w:asciiTheme="minorHAnsi" w:eastAsiaTheme="minorEastAsia" w:hAnsiTheme="minorHAnsi" w:cstheme="minorBidi"/>
          <w:noProof/>
          <w:sz w:val="22"/>
          <w:szCs w:val="22"/>
        </w:rPr>
      </w:pPr>
      <w:hyperlink w:anchor="_Toc273453814" w:history="1">
        <w:r w:rsidR="00030313" w:rsidRPr="00767337">
          <w:rPr>
            <w:rStyle w:val="Hyperlink"/>
            <w:i/>
            <w:noProof/>
          </w:rPr>
          <w:t>S.1.5.</w:t>
        </w:r>
        <w:r w:rsidR="00030313" w:rsidRPr="00767337">
          <w:rPr>
            <w:rFonts w:asciiTheme="minorHAnsi" w:eastAsiaTheme="minorEastAsia" w:hAnsiTheme="minorHAnsi" w:cstheme="minorBidi"/>
            <w:noProof/>
            <w:sz w:val="22"/>
            <w:szCs w:val="22"/>
          </w:rPr>
          <w:tab/>
        </w:r>
        <w:r w:rsidR="00030313" w:rsidRPr="00767337">
          <w:rPr>
            <w:rStyle w:val="Hyperlink"/>
            <w:i/>
            <w:noProof/>
          </w:rPr>
          <w:t>Value of Smallest Unit.</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_Toc273453814 \h </w:instrText>
        </w:r>
        <w:r w:rsidR="00567074" w:rsidRPr="00767337">
          <w:rPr>
            <w:noProof/>
            <w:webHidden/>
          </w:rPr>
        </w:r>
        <w:r w:rsidR="00567074" w:rsidRPr="00767337">
          <w:rPr>
            <w:noProof/>
            <w:webHidden/>
          </w:rPr>
          <w:fldChar w:fldCharType="separate"/>
        </w:r>
        <w:r>
          <w:rPr>
            <w:noProof/>
            <w:webHidden/>
          </w:rPr>
          <w:t>66</w:t>
        </w:r>
        <w:r w:rsidR="00567074" w:rsidRPr="00767337">
          <w:rPr>
            <w:noProof/>
            <w:webHidden/>
          </w:rPr>
          <w:fldChar w:fldCharType="end"/>
        </w:r>
      </w:hyperlink>
    </w:p>
    <w:p w:rsidR="00030313" w:rsidRPr="00767337" w:rsidRDefault="00837258">
      <w:pPr>
        <w:pStyle w:val="TOC3"/>
        <w:rPr>
          <w:rFonts w:asciiTheme="minorHAnsi" w:eastAsiaTheme="minorEastAsia" w:hAnsiTheme="minorHAnsi" w:cstheme="minorBidi"/>
          <w:noProof/>
          <w:sz w:val="22"/>
          <w:szCs w:val="22"/>
        </w:rPr>
      </w:pPr>
      <w:hyperlink w:anchor="_Toc273453815" w:history="1">
        <w:r w:rsidR="00030313" w:rsidRPr="00767337">
          <w:rPr>
            <w:rStyle w:val="Hyperlink"/>
            <w:noProof/>
          </w:rPr>
          <w:t>S.2.</w:t>
        </w:r>
        <w:r w:rsidR="00030313" w:rsidRPr="00767337">
          <w:rPr>
            <w:rFonts w:asciiTheme="minorHAnsi" w:eastAsiaTheme="minorEastAsia" w:hAnsiTheme="minorHAnsi" w:cstheme="minorBidi"/>
            <w:noProof/>
            <w:sz w:val="22"/>
            <w:szCs w:val="22"/>
          </w:rPr>
          <w:tab/>
        </w:r>
        <w:r w:rsidR="00030313" w:rsidRPr="00767337">
          <w:rPr>
            <w:rStyle w:val="Hyperlink"/>
            <w:noProof/>
          </w:rPr>
          <w:t>Design of NIR Analyzers.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_Toc273453815 \h </w:instrText>
        </w:r>
        <w:r w:rsidR="00567074" w:rsidRPr="00767337">
          <w:rPr>
            <w:noProof/>
            <w:webHidden/>
          </w:rPr>
        </w:r>
        <w:r w:rsidR="00567074" w:rsidRPr="00767337">
          <w:rPr>
            <w:noProof/>
            <w:webHidden/>
          </w:rPr>
          <w:fldChar w:fldCharType="separate"/>
        </w:r>
        <w:r>
          <w:rPr>
            <w:noProof/>
            <w:webHidden/>
          </w:rPr>
          <w:t>66</w:t>
        </w:r>
        <w:r w:rsidR="00567074" w:rsidRPr="00767337">
          <w:rPr>
            <w:noProof/>
            <w:webHidden/>
          </w:rPr>
          <w:fldChar w:fldCharType="end"/>
        </w:r>
      </w:hyperlink>
    </w:p>
    <w:p w:rsidR="00030313" w:rsidRPr="00767337" w:rsidRDefault="00837258">
      <w:pPr>
        <w:pStyle w:val="TOC4"/>
        <w:rPr>
          <w:rFonts w:asciiTheme="minorHAnsi" w:eastAsiaTheme="minorEastAsia" w:hAnsiTheme="minorHAnsi" w:cstheme="minorBidi"/>
          <w:noProof/>
          <w:sz w:val="22"/>
          <w:szCs w:val="22"/>
        </w:rPr>
      </w:pPr>
      <w:hyperlink w:anchor="_Toc273453816" w:history="1">
        <w:r w:rsidR="00030313" w:rsidRPr="00767337">
          <w:rPr>
            <w:rStyle w:val="Hyperlink"/>
            <w:i/>
            <w:noProof/>
          </w:rPr>
          <w:t>S.2.1.</w:t>
        </w:r>
        <w:r w:rsidR="00030313" w:rsidRPr="00767337">
          <w:rPr>
            <w:rFonts w:asciiTheme="minorHAnsi" w:eastAsiaTheme="minorEastAsia" w:hAnsiTheme="minorHAnsi" w:cstheme="minorBidi"/>
            <w:noProof/>
            <w:sz w:val="22"/>
            <w:szCs w:val="22"/>
          </w:rPr>
          <w:tab/>
        </w:r>
        <w:r w:rsidR="00030313" w:rsidRPr="00767337">
          <w:rPr>
            <w:rStyle w:val="Hyperlink"/>
            <w:i/>
            <w:noProof/>
          </w:rPr>
          <w:t>Minimum Sample Size.</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_Toc273453816 \h </w:instrText>
        </w:r>
        <w:r w:rsidR="00567074" w:rsidRPr="00767337">
          <w:rPr>
            <w:noProof/>
            <w:webHidden/>
          </w:rPr>
        </w:r>
        <w:r w:rsidR="00567074" w:rsidRPr="00767337">
          <w:rPr>
            <w:noProof/>
            <w:webHidden/>
          </w:rPr>
          <w:fldChar w:fldCharType="separate"/>
        </w:r>
        <w:r>
          <w:rPr>
            <w:noProof/>
            <w:webHidden/>
          </w:rPr>
          <w:t>66</w:t>
        </w:r>
        <w:r w:rsidR="00567074" w:rsidRPr="00767337">
          <w:rPr>
            <w:noProof/>
            <w:webHidden/>
          </w:rPr>
          <w:fldChar w:fldCharType="end"/>
        </w:r>
      </w:hyperlink>
    </w:p>
    <w:p w:rsidR="00030313" w:rsidRPr="00767337" w:rsidRDefault="00837258">
      <w:pPr>
        <w:pStyle w:val="TOC4"/>
        <w:rPr>
          <w:rFonts w:asciiTheme="minorHAnsi" w:eastAsiaTheme="minorEastAsia" w:hAnsiTheme="minorHAnsi" w:cstheme="minorBidi"/>
          <w:noProof/>
          <w:sz w:val="22"/>
          <w:szCs w:val="22"/>
        </w:rPr>
      </w:pPr>
      <w:hyperlink w:anchor="_Toc273453817" w:history="1">
        <w:r w:rsidR="00030313" w:rsidRPr="00767337">
          <w:rPr>
            <w:rStyle w:val="Hyperlink"/>
            <w:noProof/>
          </w:rPr>
          <w:t>S.2.2.</w:t>
        </w:r>
        <w:r w:rsidR="00030313" w:rsidRPr="00767337">
          <w:rPr>
            <w:rFonts w:asciiTheme="minorHAnsi" w:eastAsiaTheme="minorEastAsia" w:hAnsiTheme="minorHAnsi" w:cstheme="minorBidi"/>
            <w:noProof/>
            <w:sz w:val="22"/>
            <w:szCs w:val="22"/>
          </w:rPr>
          <w:tab/>
        </w:r>
        <w:r w:rsidR="00030313" w:rsidRPr="00767337">
          <w:rPr>
            <w:rStyle w:val="Hyperlink"/>
            <w:noProof/>
          </w:rPr>
          <w:t>Electric Power Supply.</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_Toc273453817 \h </w:instrText>
        </w:r>
        <w:r w:rsidR="00567074" w:rsidRPr="00767337">
          <w:rPr>
            <w:noProof/>
            <w:webHidden/>
          </w:rPr>
        </w:r>
        <w:r w:rsidR="00567074" w:rsidRPr="00767337">
          <w:rPr>
            <w:noProof/>
            <w:webHidden/>
          </w:rPr>
          <w:fldChar w:fldCharType="separate"/>
        </w:r>
        <w:r>
          <w:rPr>
            <w:noProof/>
            <w:webHidden/>
          </w:rPr>
          <w:t>66</w:t>
        </w:r>
        <w:r w:rsidR="00567074" w:rsidRPr="00767337">
          <w:rPr>
            <w:noProof/>
            <w:webHidden/>
          </w:rPr>
          <w:fldChar w:fldCharType="end"/>
        </w:r>
      </w:hyperlink>
    </w:p>
    <w:p w:rsidR="00030313" w:rsidRPr="00767337" w:rsidRDefault="00837258">
      <w:pPr>
        <w:pStyle w:val="TOC4"/>
        <w:rPr>
          <w:rFonts w:asciiTheme="minorHAnsi" w:eastAsiaTheme="minorEastAsia" w:hAnsiTheme="minorHAnsi" w:cstheme="minorBidi"/>
          <w:noProof/>
          <w:sz w:val="22"/>
          <w:szCs w:val="22"/>
        </w:rPr>
      </w:pPr>
      <w:hyperlink w:anchor="_Toc273453818" w:history="1">
        <w:r w:rsidR="00030313" w:rsidRPr="00767337">
          <w:rPr>
            <w:rStyle w:val="Hyperlink"/>
            <w:i/>
            <w:noProof/>
          </w:rPr>
          <w:t>S.2.3.</w:t>
        </w:r>
        <w:r w:rsidR="00030313" w:rsidRPr="00767337">
          <w:rPr>
            <w:rFonts w:asciiTheme="minorHAnsi" w:eastAsiaTheme="minorEastAsia" w:hAnsiTheme="minorHAnsi" w:cstheme="minorBidi"/>
            <w:noProof/>
            <w:sz w:val="22"/>
            <w:szCs w:val="22"/>
          </w:rPr>
          <w:tab/>
        </w:r>
        <w:r w:rsidR="00030313" w:rsidRPr="00767337">
          <w:rPr>
            <w:rStyle w:val="Hyperlink"/>
            <w:i/>
            <w:noProof/>
          </w:rPr>
          <w:t>Level Indicating Means.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_Toc273453818 \h </w:instrText>
        </w:r>
        <w:r w:rsidR="00567074" w:rsidRPr="00767337">
          <w:rPr>
            <w:noProof/>
            <w:webHidden/>
          </w:rPr>
        </w:r>
        <w:r w:rsidR="00567074" w:rsidRPr="00767337">
          <w:rPr>
            <w:noProof/>
            <w:webHidden/>
          </w:rPr>
          <w:fldChar w:fldCharType="separate"/>
        </w:r>
        <w:r>
          <w:rPr>
            <w:noProof/>
            <w:webHidden/>
          </w:rPr>
          <w:t>66</w:t>
        </w:r>
        <w:r w:rsidR="00567074" w:rsidRPr="00767337">
          <w:rPr>
            <w:noProof/>
            <w:webHidden/>
          </w:rPr>
          <w:fldChar w:fldCharType="end"/>
        </w:r>
      </w:hyperlink>
    </w:p>
    <w:p w:rsidR="00030313" w:rsidRPr="00767337" w:rsidRDefault="00837258">
      <w:pPr>
        <w:pStyle w:val="TOC4"/>
        <w:rPr>
          <w:rFonts w:asciiTheme="minorHAnsi" w:eastAsiaTheme="minorEastAsia" w:hAnsiTheme="minorHAnsi" w:cstheme="minorBidi"/>
          <w:noProof/>
          <w:sz w:val="22"/>
          <w:szCs w:val="22"/>
        </w:rPr>
      </w:pPr>
      <w:hyperlink w:anchor="_Toc273453819" w:history="1">
        <w:r w:rsidR="00030313" w:rsidRPr="00767337">
          <w:rPr>
            <w:rStyle w:val="Hyperlink"/>
            <w:i/>
            <w:noProof/>
          </w:rPr>
          <w:t>S.2.4.</w:t>
        </w:r>
        <w:r w:rsidR="00030313" w:rsidRPr="00767337">
          <w:rPr>
            <w:rFonts w:asciiTheme="minorHAnsi" w:eastAsiaTheme="minorEastAsia" w:hAnsiTheme="minorHAnsi" w:cstheme="minorBidi"/>
            <w:noProof/>
            <w:sz w:val="22"/>
            <w:szCs w:val="22"/>
          </w:rPr>
          <w:tab/>
        </w:r>
        <w:r w:rsidR="00030313" w:rsidRPr="00767337">
          <w:rPr>
            <w:rStyle w:val="Hyperlink"/>
            <w:i/>
            <w:noProof/>
          </w:rPr>
          <w:t>Environmental Conditions.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_Toc273453819 \h </w:instrText>
        </w:r>
        <w:r w:rsidR="00567074" w:rsidRPr="00767337">
          <w:rPr>
            <w:noProof/>
            <w:webHidden/>
          </w:rPr>
        </w:r>
        <w:r w:rsidR="00567074" w:rsidRPr="00767337">
          <w:rPr>
            <w:noProof/>
            <w:webHidden/>
          </w:rPr>
          <w:fldChar w:fldCharType="separate"/>
        </w:r>
        <w:r>
          <w:rPr>
            <w:noProof/>
            <w:webHidden/>
          </w:rPr>
          <w:t>66</w:t>
        </w:r>
        <w:r w:rsidR="00567074" w:rsidRPr="00767337">
          <w:rPr>
            <w:noProof/>
            <w:webHidden/>
          </w:rPr>
          <w:fldChar w:fldCharType="end"/>
        </w:r>
      </w:hyperlink>
    </w:p>
    <w:p w:rsidR="00030313" w:rsidRPr="00767337" w:rsidRDefault="00837258">
      <w:pPr>
        <w:pStyle w:val="TOC4"/>
        <w:rPr>
          <w:rFonts w:asciiTheme="minorHAnsi" w:eastAsiaTheme="minorEastAsia" w:hAnsiTheme="minorHAnsi" w:cstheme="minorBidi"/>
          <w:noProof/>
          <w:sz w:val="22"/>
          <w:szCs w:val="22"/>
        </w:rPr>
      </w:pPr>
      <w:hyperlink w:anchor="_Toc273453820" w:history="1">
        <w:r w:rsidR="00030313" w:rsidRPr="00767337">
          <w:rPr>
            <w:rStyle w:val="Hyperlink"/>
            <w:noProof/>
          </w:rPr>
          <w:t>S.2.5.</w:t>
        </w:r>
        <w:r w:rsidR="00030313" w:rsidRPr="00767337">
          <w:rPr>
            <w:rFonts w:asciiTheme="minorHAnsi" w:eastAsiaTheme="minorEastAsia" w:hAnsiTheme="minorHAnsi" w:cstheme="minorBidi"/>
            <w:noProof/>
            <w:sz w:val="22"/>
            <w:szCs w:val="22"/>
          </w:rPr>
          <w:tab/>
        </w:r>
        <w:r w:rsidR="00030313" w:rsidRPr="00767337">
          <w:rPr>
            <w:rStyle w:val="Hyperlink"/>
            <w:noProof/>
          </w:rPr>
          <w:t>Calibration Transfer and Verification.</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_Toc273453820 \h </w:instrText>
        </w:r>
        <w:r w:rsidR="00567074" w:rsidRPr="00767337">
          <w:rPr>
            <w:noProof/>
            <w:webHidden/>
          </w:rPr>
        </w:r>
        <w:r w:rsidR="00567074" w:rsidRPr="00767337">
          <w:rPr>
            <w:noProof/>
            <w:webHidden/>
          </w:rPr>
          <w:fldChar w:fldCharType="separate"/>
        </w:r>
        <w:r>
          <w:rPr>
            <w:noProof/>
            <w:webHidden/>
          </w:rPr>
          <w:t>66</w:t>
        </w:r>
        <w:r w:rsidR="00567074" w:rsidRPr="00767337">
          <w:rPr>
            <w:noProof/>
            <w:webHidden/>
          </w:rPr>
          <w:fldChar w:fldCharType="end"/>
        </w:r>
      </w:hyperlink>
    </w:p>
    <w:p w:rsidR="00030313" w:rsidRPr="00767337" w:rsidRDefault="00837258">
      <w:pPr>
        <w:pStyle w:val="TOC4"/>
        <w:rPr>
          <w:rFonts w:asciiTheme="minorHAnsi" w:eastAsiaTheme="minorEastAsia" w:hAnsiTheme="minorHAnsi" w:cstheme="minorBidi"/>
          <w:noProof/>
          <w:sz w:val="22"/>
          <w:szCs w:val="22"/>
        </w:rPr>
      </w:pPr>
      <w:hyperlink w:anchor="_Toc273453821" w:history="1">
        <w:r w:rsidR="00030313" w:rsidRPr="00767337">
          <w:rPr>
            <w:rStyle w:val="Hyperlink"/>
            <w:i/>
            <w:noProof/>
          </w:rPr>
          <w:t>S.2.6.</w:t>
        </w:r>
        <w:r w:rsidR="00030313" w:rsidRPr="00767337">
          <w:rPr>
            <w:rFonts w:asciiTheme="minorHAnsi" w:eastAsiaTheme="minorEastAsia" w:hAnsiTheme="minorHAnsi" w:cstheme="minorBidi"/>
            <w:noProof/>
            <w:sz w:val="22"/>
            <w:szCs w:val="22"/>
          </w:rPr>
          <w:tab/>
        </w:r>
        <w:r w:rsidR="00030313" w:rsidRPr="00767337">
          <w:rPr>
            <w:rStyle w:val="Hyperlink"/>
            <w:i/>
            <w:noProof/>
          </w:rPr>
          <w:t>Provision for Sealing.</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_Toc273453821 \h </w:instrText>
        </w:r>
        <w:r w:rsidR="00567074" w:rsidRPr="00767337">
          <w:rPr>
            <w:noProof/>
            <w:webHidden/>
          </w:rPr>
        </w:r>
        <w:r w:rsidR="00567074" w:rsidRPr="00767337">
          <w:rPr>
            <w:noProof/>
            <w:webHidden/>
          </w:rPr>
          <w:fldChar w:fldCharType="separate"/>
        </w:r>
        <w:r>
          <w:rPr>
            <w:noProof/>
            <w:webHidden/>
          </w:rPr>
          <w:t>67</w:t>
        </w:r>
        <w:r w:rsidR="00567074" w:rsidRPr="00767337">
          <w:rPr>
            <w:noProof/>
            <w:webHidden/>
          </w:rPr>
          <w:fldChar w:fldCharType="end"/>
        </w:r>
      </w:hyperlink>
    </w:p>
    <w:p w:rsidR="00030313" w:rsidRPr="00767337" w:rsidRDefault="00837258">
      <w:pPr>
        <w:pStyle w:val="TOC3"/>
        <w:rPr>
          <w:rFonts w:asciiTheme="minorHAnsi" w:eastAsiaTheme="minorEastAsia" w:hAnsiTheme="minorHAnsi" w:cstheme="minorBidi"/>
          <w:noProof/>
          <w:sz w:val="22"/>
          <w:szCs w:val="22"/>
        </w:rPr>
      </w:pPr>
      <w:hyperlink w:anchor="_Toc273453822" w:history="1">
        <w:r w:rsidR="00030313" w:rsidRPr="00767337">
          <w:rPr>
            <w:rStyle w:val="Hyperlink"/>
            <w:i/>
            <w:noProof/>
          </w:rPr>
          <w:t>S.3.</w:t>
        </w:r>
        <w:r w:rsidR="00030313" w:rsidRPr="00767337">
          <w:rPr>
            <w:rFonts w:asciiTheme="minorHAnsi" w:eastAsiaTheme="minorEastAsia" w:hAnsiTheme="minorHAnsi" w:cstheme="minorBidi"/>
            <w:noProof/>
            <w:sz w:val="22"/>
            <w:szCs w:val="22"/>
          </w:rPr>
          <w:tab/>
        </w:r>
        <w:r w:rsidR="00030313" w:rsidRPr="00767337">
          <w:rPr>
            <w:rStyle w:val="Hyperlink"/>
            <w:i/>
            <w:noProof/>
          </w:rPr>
          <w:t>Accessory Equipment.</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_Toc273453822 \h </w:instrText>
        </w:r>
        <w:r w:rsidR="00567074" w:rsidRPr="00767337">
          <w:rPr>
            <w:noProof/>
            <w:webHidden/>
          </w:rPr>
        </w:r>
        <w:r w:rsidR="00567074" w:rsidRPr="00767337">
          <w:rPr>
            <w:noProof/>
            <w:webHidden/>
          </w:rPr>
          <w:fldChar w:fldCharType="separate"/>
        </w:r>
        <w:r>
          <w:rPr>
            <w:noProof/>
            <w:webHidden/>
          </w:rPr>
          <w:t>67</w:t>
        </w:r>
        <w:r w:rsidR="00567074" w:rsidRPr="00767337">
          <w:rPr>
            <w:noProof/>
            <w:webHidden/>
          </w:rPr>
          <w:fldChar w:fldCharType="end"/>
        </w:r>
      </w:hyperlink>
    </w:p>
    <w:p w:rsidR="00030313" w:rsidRPr="00767337" w:rsidRDefault="00837258">
      <w:pPr>
        <w:pStyle w:val="TOC4"/>
        <w:rPr>
          <w:rFonts w:asciiTheme="minorHAnsi" w:eastAsiaTheme="minorEastAsia" w:hAnsiTheme="minorHAnsi" w:cstheme="minorBidi"/>
          <w:noProof/>
          <w:sz w:val="22"/>
          <w:szCs w:val="22"/>
        </w:rPr>
      </w:pPr>
      <w:hyperlink w:anchor="_Toc273453823" w:history="1">
        <w:r w:rsidR="00030313" w:rsidRPr="00767337">
          <w:rPr>
            <w:rStyle w:val="Hyperlink"/>
            <w:i/>
            <w:noProof/>
          </w:rPr>
          <w:t>S.3.1.  Grinders.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_Toc273453823 \h </w:instrText>
        </w:r>
        <w:r w:rsidR="00567074" w:rsidRPr="00767337">
          <w:rPr>
            <w:noProof/>
            <w:webHidden/>
          </w:rPr>
        </w:r>
        <w:r w:rsidR="00567074" w:rsidRPr="00767337">
          <w:rPr>
            <w:noProof/>
            <w:webHidden/>
          </w:rPr>
          <w:fldChar w:fldCharType="separate"/>
        </w:r>
        <w:r>
          <w:rPr>
            <w:noProof/>
            <w:webHidden/>
          </w:rPr>
          <w:t>67</w:t>
        </w:r>
        <w:r w:rsidR="00567074" w:rsidRPr="00767337">
          <w:rPr>
            <w:noProof/>
            <w:webHidden/>
          </w:rPr>
          <w:fldChar w:fldCharType="end"/>
        </w:r>
      </w:hyperlink>
    </w:p>
    <w:p w:rsidR="00030313" w:rsidRPr="00767337" w:rsidRDefault="00837258">
      <w:pPr>
        <w:pStyle w:val="TOC3"/>
        <w:rPr>
          <w:rFonts w:asciiTheme="minorHAnsi" w:eastAsiaTheme="minorEastAsia" w:hAnsiTheme="minorHAnsi" w:cstheme="minorBidi"/>
          <w:noProof/>
          <w:sz w:val="22"/>
          <w:szCs w:val="22"/>
        </w:rPr>
      </w:pPr>
      <w:hyperlink w:anchor="_Toc273453824" w:history="1">
        <w:r w:rsidR="00030313" w:rsidRPr="00767337">
          <w:rPr>
            <w:rStyle w:val="Hyperlink"/>
            <w:i/>
            <w:noProof/>
          </w:rPr>
          <w:t>S.4.</w:t>
        </w:r>
        <w:r w:rsidR="00030313" w:rsidRPr="00767337">
          <w:rPr>
            <w:rFonts w:asciiTheme="minorHAnsi" w:eastAsiaTheme="minorEastAsia" w:hAnsiTheme="minorHAnsi" w:cstheme="minorBidi"/>
            <w:noProof/>
            <w:sz w:val="22"/>
            <w:szCs w:val="22"/>
          </w:rPr>
          <w:tab/>
        </w:r>
        <w:r w:rsidR="00030313" w:rsidRPr="00767337">
          <w:rPr>
            <w:rStyle w:val="Hyperlink"/>
            <w:i/>
            <w:noProof/>
          </w:rPr>
          <w:t>Operating Instructions and Use Limitations.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_Toc273453824 \h </w:instrText>
        </w:r>
        <w:r w:rsidR="00567074" w:rsidRPr="00767337">
          <w:rPr>
            <w:noProof/>
            <w:webHidden/>
          </w:rPr>
        </w:r>
        <w:r w:rsidR="00567074" w:rsidRPr="00767337">
          <w:rPr>
            <w:noProof/>
            <w:webHidden/>
          </w:rPr>
          <w:fldChar w:fldCharType="separate"/>
        </w:r>
        <w:r>
          <w:rPr>
            <w:noProof/>
            <w:webHidden/>
          </w:rPr>
          <w:t>67</w:t>
        </w:r>
        <w:r w:rsidR="00567074" w:rsidRPr="00767337">
          <w:rPr>
            <w:noProof/>
            <w:webHidden/>
          </w:rPr>
          <w:fldChar w:fldCharType="end"/>
        </w:r>
      </w:hyperlink>
    </w:p>
    <w:p w:rsidR="00030313" w:rsidRPr="00767337" w:rsidRDefault="00837258">
      <w:pPr>
        <w:pStyle w:val="TOC2"/>
        <w:tabs>
          <w:tab w:val="right" w:leader="dot" w:pos="9350"/>
        </w:tabs>
        <w:rPr>
          <w:rFonts w:asciiTheme="minorHAnsi" w:eastAsiaTheme="minorEastAsia" w:hAnsiTheme="minorHAnsi" w:cstheme="minorBidi"/>
          <w:b w:val="0"/>
          <w:noProof/>
          <w:sz w:val="22"/>
          <w:szCs w:val="22"/>
        </w:rPr>
      </w:pPr>
      <w:hyperlink w:anchor="_Toc273453825" w:history="1">
        <w:r w:rsidR="00030313" w:rsidRPr="00767337">
          <w:rPr>
            <w:rStyle w:val="Hyperlink"/>
            <w:noProof/>
          </w:rPr>
          <w:t>N.</w:t>
        </w:r>
        <w:r w:rsidR="00030313" w:rsidRPr="00767337">
          <w:rPr>
            <w:rFonts w:asciiTheme="minorHAnsi" w:eastAsiaTheme="minorEastAsia" w:hAnsiTheme="minorHAnsi" w:cstheme="minorBidi"/>
            <w:b w:val="0"/>
            <w:noProof/>
            <w:sz w:val="22"/>
            <w:szCs w:val="22"/>
          </w:rPr>
          <w:tab/>
        </w:r>
        <w:r w:rsidR="00030313" w:rsidRPr="00767337">
          <w:rPr>
            <w:rStyle w:val="Hyperlink"/>
            <w:noProof/>
          </w:rPr>
          <w:t>Notes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_Toc273453825 \h </w:instrText>
        </w:r>
        <w:r w:rsidR="00567074" w:rsidRPr="00767337">
          <w:rPr>
            <w:noProof/>
            <w:webHidden/>
          </w:rPr>
        </w:r>
        <w:r w:rsidR="00567074" w:rsidRPr="00767337">
          <w:rPr>
            <w:noProof/>
            <w:webHidden/>
          </w:rPr>
          <w:fldChar w:fldCharType="separate"/>
        </w:r>
        <w:r>
          <w:rPr>
            <w:noProof/>
            <w:webHidden/>
          </w:rPr>
          <w:t>68</w:t>
        </w:r>
        <w:r w:rsidR="00567074" w:rsidRPr="00767337">
          <w:rPr>
            <w:noProof/>
            <w:webHidden/>
          </w:rPr>
          <w:fldChar w:fldCharType="end"/>
        </w:r>
      </w:hyperlink>
    </w:p>
    <w:p w:rsidR="00030313" w:rsidRPr="00767337" w:rsidRDefault="00837258">
      <w:pPr>
        <w:pStyle w:val="TOC3"/>
        <w:rPr>
          <w:rFonts w:asciiTheme="minorHAnsi" w:eastAsiaTheme="minorEastAsia" w:hAnsiTheme="minorHAnsi" w:cstheme="minorBidi"/>
          <w:noProof/>
          <w:sz w:val="22"/>
          <w:szCs w:val="22"/>
        </w:rPr>
      </w:pPr>
      <w:hyperlink w:anchor="_Toc273453826" w:history="1">
        <w:r w:rsidR="00030313" w:rsidRPr="00767337">
          <w:rPr>
            <w:rStyle w:val="Hyperlink"/>
            <w:noProof/>
          </w:rPr>
          <w:t>N.1.</w:t>
        </w:r>
        <w:r w:rsidR="00030313" w:rsidRPr="00767337">
          <w:rPr>
            <w:rFonts w:asciiTheme="minorHAnsi" w:eastAsiaTheme="minorEastAsia" w:hAnsiTheme="minorHAnsi" w:cstheme="minorBidi"/>
            <w:noProof/>
            <w:sz w:val="22"/>
            <w:szCs w:val="22"/>
          </w:rPr>
          <w:tab/>
        </w:r>
        <w:r w:rsidR="00030313" w:rsidRPr="00767337">
          <w:rPr>
            <w:rStyle w:val="Hyperlink"/>
            <w:noProof/>
          </w:rPr>
          <w:t>Testing Procedures.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_Toc273453826 \h </w:instrText>
        </w:r>
        <w:r w:rsidR="00567074" w:rsidRPr="00767337">
          <w:rPr>
            <w:noProof/>
            <w:webHidden/>
          </w:rPr>
        </w:r>
        <w:r w:rsidR="00567074" w:rsidRPr="00767337">
          <w:rPr>
            <w:noProof/>
            <w:webHidden/>
          </w:rPr>
          <w:fldChar w:fldCharType="separate"/>
        </w:r>
        <w:r>
          <w:rPr>
            <w:noProof/>
            <w:webHidden/>
          </w:rPr>
          <w:t>68</w:t>
        </w:r>
        <w:r w:rsidR="00567074" w:rsidRPr="00767337">
          <w:rPr>
            <w:noProof/>
            <w:webHidden/>
          </w:rPr>
          <w:fldChar w:fldCharType="end"/>
        </w:r>
      </w:hyperlink>
    </w:p>
    <w:p w:rsidR="00030313" w:rsidRPr="00767337" w:rsidRDefault="00837258">
      <w:pPr>
        <w:pStyle w:val="TOC4"/>
        <w:rPr>
          <w:rFonts w:asciiTheme="minorHAnsi" w:eastAsiaTheme="minorEastAsia" w:hAnsiTheme="minorHAnsi" w:cstheme="minorBidi"/>
          <w:noProof/>
          <w:sz w:val="22"/>
          <w:szCs w:val="22"/>
        </w:rPr>
      </w:pPr>
      <w:hyperlink w:anchor="_Toc273453827" w:history="1">
        <w:r w:rsidR="00030313" w:rsidRPr="00767337">
          <w:rPr>
            <w:rStyle w:val="Hyperlink"/>
            <w:noProof/>
          </w:rPr>
          <w:t>N.1.1.</w:t>
        </w:r>
        <w:r w:rsidR="00030313" w:rsidRPr="00767337">
          <w:rPr>
            <w:rFonts w:asciiTheme="minorHAnsi" w:eastAsiaTheme="minorEastAsia" w:hAnsiTheme="minorHAnsi" w:cstheme="minorBidi"/>
            <w:noProof/>
            <w:sz w:val="22"/>
            <w:szCs w:val="22"/>
          </w:rPr>
          <w:tab/>
        </w:r>
        <w:r w:rsidR="00030313" w:rsidRPr="00767337">
          <w:rPr>
            <w:rStyle w:val="Hyperlink"/>
            <w:noProof/>
          </w:rPr>
          <w:t>Field Inspection.</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_Toc273453827 \h </w:instrText>
        </w:r>
        <w:r w:rsidR="00567074" w:rsidRPr="00767337">
          <w:rPr>
            <w:noProof/>
            <w:webHidden/>
          </w:rPr>
        </w:r>
        <w:r w:rsidR="00567074" w:rsidRPr="00767337">
          <w:rPr>
            <w:noProof/>
            <w:webHidden/>
          </w:rPr>
          <w:fldChar w:fldCharType="separate"/>
        </w:r>
        <w:r>
          <w:rPr>
            <w:noProof/>
            <w:webHidden/>
          </w:rPr>
          <w:t>68</w:t>
        </w:r>
        <w:r w:rsidR="00567074" w:rsidRPr="00767337">
          <w:rPr>
            <w:noProof/>
            <w:webHidden/>
          </w:rPr>
          <w:fldChar w:fldCharType="end"/>
        </w:r>
      </w:hyperlink>
    </w:p>
    <w:p w:rsidR="00030313" w:rsidRPr="00767337" w:rsidRDefault="00837258">
      <w:pPr>
        <w:pStyle w:val="TOC4"/>
        <w:rPr>
          <w:rFonts w:asciiTheme="minorHAnsi" w:eastAsiaTheme="minorEastAsia" w:hAnsiTheme="minorHAnsi" w:cstheme="minorBidi"/>
          <w:noProof/>
          <w:sz w:val="22"/>
          <w:szCs w:val="22"/>
        </w:rPr>
      </w:pPr>
      <w:hyperlink w:anchor="_Toc273453828" w:history="1">
        <w:r w:rsidR="00030313" w:rsidRPr="00767337">
          <w:rPr>
            <w:rStyle w:val="Hyperlink"/>
            <w:noProof/>
          </w:rPr>
          <w:t>N.1.2.</w:t>
        </w:r>
        <w:r w:rsidR="00030313" w:rsidRPr="00767337">
          <w:rPr>
            <w:rFonts w:asciiTheme="minorHAnsi" w:eastAsiaTheme="minorEastAsia" w:hAnsiTheme="minorHAnsi" w:cstheme="minorBidi"/>
            <w:noProof/>
            <w:sz w:val="22"/>
            <w:szCs w:val="22"/>
          </w:rPr>
          <w:tab/>
        </w:r>
        <w:r w:rsidR="00030313" w:rsidRPr="00767337">
          <w:rPr>
            <w:rStyle w:val="Hyperlink"/>
            <w:noProof/>
          </w:rPr>
          <w:t>Standard Reference Samples.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_Toc273453828 \h </w:instrText>
        </w:r>
        <w:r w:rsidR="00567074" w:rsidRPr="00767337">
          <w:rPr>
            <w:noProof/>
            <w:webHidden/>
          </w:rPr>
        </w:r>
        <w:r w:rsidR="00567074" w:rsidRPr="00767337">
          <w:rPr>
            <w:noProof/>
            <w:webHidden/>
          </w:rPr>
          <w:fldChar w:fldCharType="separate"/>
        </w:r>
        <w:r>
          <w:rPr>
            <w:noProof/>
            <w:webHidden/>
          </w:rPr>
          <w:t>68</w:t>
        </w:r>
        <w:r w:rsidR="00567074" w:rsidRPr="00767337">
          <w:rPr>
            <w:noProof/>
            <w:webHidden/>
          </w:rPr>
          <w:fldChar w:fldCharType="end"/>
        </w:r>
      </w:hyperlink>
    </w:p>
    <w:p w:rsidR="00030313" w:rsidRPr="00767337" w:rsidRDefault="00837258">
      <w:pPr>
        <w:pStyle w:val="TOC2"/>
        <w:tabs>
          <w:tab w:val="right" w:leader="dot" w:pos="9350"/>
        </w:tabs>
        <w:rPr>
          <w:rFonts w:asciiTheme="minorHAnsi" w:eastAsiaTheme="minorEastAsia" w:hAnsiTheme="minorHAnsi" w:cstheme="minorBidi"/>
          <w:b w:val="0"/>
          <w:noProof/>
          <w:sz w:val="22"/>
          <w:szCs w:val="22"/>
        </w:rPr>
      </w:pPr>
      <w:hyperlink w:anchor="_Toc273453829" w:history="1">
        <w:r w:rsidR="00030313" w:rsidRPr="00767337">
          <w:rPr>
            <w:rStyle w:val="Hyperlink"/>
            <w:noProof/>
          </w:rPr>
          <w:t>T.</w:t>
        </w:r>
        <w:r w:rsidR="00030313" w:rsidRPr="00767337">
          <w:rPr>
            <w:rFonts w:asciiTheme="minorHAnsi" w:eastAsiaTheme="minorEastAsia" w:hAnsiTheme="minorHAnsi" w:cstheme="minorBidi"/>
            <w:b w:val="0"/>
            <w:noProof/>
            <w:sz w:val="22"/>
            <w:szCs w:val="22"/>
          </w:rPr>
          <w:tab/>
        </w:r>
        <w:r w:rsidR="00030313" w:rsidRPr="00767337">
          <w:rPr>
            <w:rStyle w:val="Hyperlink"/>
            <w:noProof/>
          </w:rPr>
          <w:t>Tolerances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_Toc273453829 \h </w:instrText>
        </w:r>
        <w:r w:rsidR="00567074" w:rsidRPr="00767337">
          <w:rPr>
            <w:noProof/>
            <w:webHidden/>
          </w:rPr>
        </w:r>
        <w:r w:rsidR="00567074" w:rsidRPr="00767337">
          <w:rPr>
            <w:noProof/>
            <w:webHidden/>
          </w:rPr>
          <w:fldChar w:fldCharType="separate"/>
        </w:r>
        <w:r>
          <w:rPr>
            <w:noProof/>
            <w:webHidden/>
          </w:rPr>
          <w:t>69</w:t>
        </w:r>
        <w:r w:rsidR="00567074" w:rsidRPr="00767337">
          <w:rPr>
            <w:noProof/>
            <w:webHidden/>
          </w:rPr>
          <w:fldChar w:fldCharType="end"/>
        </w:r>
      </w:hyperlink>
    </w:p>
    <w:p w:rsidR="00030313" w:rsidRPr="00767337" w:rsidRDefault="00837258">
      <w:pPr>
        <w:pStyle w:val="TOC3"/>
        <w:rPr>
          <w:rFonts w:asciiTheme="minorHAnsi" w:eastAsiaTheme="minorEastAsia" w:hAnsiTheme="minorHAnsi" w:cstheme="minorBidi"/>
          <w:noProof/>
          <w:sz w:val="22"/>
          <w:szCs w:val="22"/>
        </w:rPr>
      </w:pPr>
      <w:hyperlink w:anchor="_Toc273453830" w:history="1">
        <w:r w:rsidR="00030313" w:rsidRPr="00767337">
          <w:rPr>
            <w:rStyle w:val="Hyperlink"/>
            <w:noProof/>
          </w:rPr>
          <w:t>T.1.</w:t>
        </w:r>
        <w:r w:rsidR="00030313" w:rsidRPr="00767337">
          <w:rPr>
            <w:rFonts w:asciiTheme="minorHAnsi" w:eastAsiaTheme="minorEastAsia" w:hAnsiTheme="minorHAnsi" w:cstheme="minorBidi"/>
            <w:noProof/>
            <w:sz w:val="22"/>
            <w:szCs w:val="22"/>
          </w:rPr>
          <w:tab/>
        </w:r>
        <w:r w:rsidR="00030313" w:rsidRPr="00767337">
          <w:rPr>
            <w:rStyle w:val="Hyperlink"/>
            <w:noProof/>
          </w:rPr>
          <w:t>To Underregistration and to Overregistration.</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_Toc273453830 \h </w:instrText>
        </w:r>
        <w:r w:rsidR="00567074" w:rsidRPr="00767337">
          <w:rPr>
            <w:noProof/>
            <w:webHidden/>
          </w:rPr>
        </w:r>
        <w:r w:rsidR="00567074" w:rsidRPr="00767337">
          <w:rPr>
            <w:noProof/>
            <w:webHidden/>
          </w:rPr>
          <w:fldChar w:fldCharType="separate"/>
        </w:r>
        <w:r>
          <w:rPr>
            <w:noProof/>
            <w:webHidden/>
          </w:rPr>
          <w:t>69</w:t>
        </w:r>
        <w:r w:rsidR="00567074" w:rsidRPr="00767337">
          <w:rPr>
            <w:noProof/>
            <w:webHidden/>
          </w:rPr>
          <w:fldChar w:fldCharType="end"/>
        </w:r>
      </w:hyperlink>
    </w:p>
    <w:p w:rsidR="00030313" w:rsidRPr="00767337" w:rsidRDefault="00837258">
      <w:pPr>
        <w:pStyle w:val="TOC3"/>
        <w:rPr>
          <w:rFonts w:asciiTheme="minorHAnsi" w:eastAsiaTheme="minorEastAsia" w:hAnsiTheme="minorHAnsi" w:cstheme="minorBidi"/>
          <w:noProof/>
          <w:sz w:val="22"/>
          <w:szCs w:val="22"/>
        </w:rPr>
      </w:pPr>
      <w:hyperlink w:anchor="_Toc273453831" w:history="1">
        <w:r w:rsidR="00030313" w:rsidRPr="00767337">
          <w:rPr>
            <w:rStyle w:val="Hyperlink"/>
            <w:noProof/>
          </w:rPr>
          <w:t>T.2.</w:t>
        </w:r>
        <w:r w:rsidR="00030313" w:rsidRPr="00767337">
          <w:rPr>
            <w:rFonts w:asciiTheme="minorHAnsi" w:eastAsiaTheme="minorEastAsia" w:hAnsiTheme="minorHAnsi" w:cstheme="minorBidi"/>
            <w:noProof/>
            <w:sz w:val="22"/>
            <w:szCs w:val="22"/>
          </w:rPr>
          <w:tab/>
        </w:r>
        <w:r w:rsidR="00030313" w:rsidRPr="00767337">
          <w:rPr>
            <w:rStyle w:val="Hyperlink"/>
            <w:noProof/>
          </w:rPr>
          <w:t>Tolerance Values.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_Toc273453831 \h </w:instrText>
        </w:r>
        <w:r w:rsidR="00567074" w:rsidRPr="00767337">
          <w:rPr>
            <w:noProof/>
            <w:webHidden/>
          </w:rPr>
        </w:r>
        <w:r w:rsidR="00567074" w:rsidRPr="00767337">
          <w:rPr>
            <w:noProof/>
            <w:webHidden/>
          </w:rPr>
          <w:fldChar w:fldCharType="separate"/>
        </w:r>
        <w:r>
          <w:rPr>
            <w:noProof/>
            <w:webHidden/>
          </w:rPr>
          <w:t>69</w:t>
        </w:r>
        <w:r w:rsidR="00567074" w:rsidRPr="00767337">
          <w:rPr>
            <w:noProof/>
            <w:webHidden/>
          </w:rPr>
          <w:fldChar w:fldCharType="end"/>
        </w:r>
      </w:hyperlink>
    </w:p>
    <w:p w:rsidR="00030313" w:rsidRPr="00767337" w:rsidRDefault="00837258">
      <w:pPr>
        <w:pStyle w:val="TOC2"/>
        <w:tabs>
          <w:tab w:val="right" w:leader="dot" w:pos="9350"/>
        </w:tabs>
        <w:rPr>
          <w:rFonts w:asciiTheme="minorHAnsi" w:eastAsiaTheme="minorEastAsia" w:hAnsiTheme="minorHAnsi" w:cstheme="minorBidi"/>
          <w:b w:val="0"/>
          <w:noProof/>
          <w:sz w:val="22"/>
          <w:szCs w:val="22"/>
        </w:rPr>
      </w:pPr>
      <w:hyperlink w:anchor="_Toc273453832" w:history="1">
        <w:r w:rsidR="00030313" w:rsidRPr="00767337">
          <w:rPr>
            <w:rStyle w:val="Hyperlink"/>
            <w:noProof/>
          </w:rPr>
          <w:t>UR.</w:t>
        </w:r>
        <w:r w:rsidR="00030313" w:rsidRPr="00767337">
          <w:rPr>
            <w:rFonts w:asciiTheme="minorHAnsi" w:eastAsiaTheme="minorEastAsia" w:hAnsiTheme="minorHAnsi" w:cstheme="minorBidi"/>
            <w:b w:val="0"/>
            <w:noProof/>
            <w:sz w:val="22"/>
            <w:szCs w:val="22"/>
          </w:rPr>
          <w:tab/>
        </w:r>
        <w:r w:rsidR="00030313" w:rsidRPr="00767337">
          <w:rPr>
            <w:rStyle w:val="Hyperlink"/>
            <w:noProof/>
          </w:rPr>
          <w:t>User Requirements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_Toc273453832 \h </w:instrText>
        </w:r>
        <w:r w:rsidR="00567074" w:rsidRPr="00767337">
          <w:rPr>
            <w:noProof/>
            <w:webHidden/>
          </w:rPr>
        </w:r>
        <w:r w:rsidR="00567074" w:rsidRPr="00767337">
          <w:rPr>
            <w:noProof/>
            <w:webHidden/>
          </w:rPr>
          <w:fldChar w:fldCharType="separate"/>
        </w:r>
        <w:r>
          <w:rPr>
            <w:noProof/>
            <w:webHidden/>
          </w:rPr>
          <w:t>69</w:t>
        </w:r>
        <w:r w:rsidR="00567074" w:rsidRPr="00767337">
          <w:rPr>
            <w:noProof/>
            <w:webHidden/>
          </w:rPr>
          <w:fldChar w:fldCharType="end"/>
        </w:r>
      </w:hyperlink>
    </w:p>
    <w:p w:rsidR="00030313" w:rsidRPr="00767337" w:rsidRDefault="00837258">
      <w:pPr>
        <w:pStyle w:val="TOC3"/>
        <w:rPr>
          <w:rFonts w:asciiTheme="minorHAnsi" w:eastAsiaTheme="minorEastAsia" w:hAnsiTheme="minorHAnsi" w:cstheme="minorBidi"/>
          <w:noProof/>
          <w:sz w:val="22"/>
          <w:szCs w:val="22"/>
        </w:rPr>
      </w:pPr>
      <w:hyperlink w:anchor="_Toc273453833" w:history="1">
        <w:r w:rsidR="00030313" w:rsidRPr="00767337">
          <w:rPr>
            <w:rStyle w:val="Hyperlink"/>
            <w:noProof/>
          </w:rPr>
          <w:t>UR.1.</w:t>
        </w:r>
        <w:r w:rsidR="00030313" w:rsidRPr="00767337">
          <w:rPr>
            <w:rFonts w:asciiTheme="minorHAnsi" w:eastAsiaTheme="minorEastAsia" w:hAnsiTheme="minorHAnsi" w:cstheme="minorBidi"/>
            <w:noProof/>
            <w:sz w:val="22"/>
            <w:szCs w:val="22"/>
          </w:rPr>
          <w:tab/>
        </w:r>
        <w:r w:rsidR="00030313" w:rsidRPr="00767337">
          <w:rPr>
            <w:rStyle w:val="Hyperlink"/>
            <w:noProof/>
          </w:rPr>
          <w:t>Installation Requirements.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_Toc273453833 \h </w:instrText>
        </w:r>
        <w:r w:rsidR="00567074" w:rsidRPr="00767337">
          <w:rPr>
            <w:noProof/>
            <w:webHidden/>
          </w:rPr>
        </w:r>
        <w:r w:rsidR="00567074" w:rsidRPr="00767337">
          <w:rPr>
            <w:noProof/>
            <w:webHidden/>
          </w:rPr>
          <w:fldChar w:fldCharType="separate"/>
        </w:r>
        <w:r>
          <w:rPr>
            <w:noProof/>
            <w:webHidden/>
          </w:rPr>
          <w:t>69</w:t>
        </w:r>
        <w:r w:rsidR="00567074" w:rsidRPr="00767337">
          <w:rPr>
            <w:noProof/>
            <w:webHidden/>
          </w:rPr>
          <w:fldChar w:fldCharType="end"/>
        </w:r>
      </w:hyperlink>
    </w:p>
    <w:p w:rsidR="00030313" w:rsidRPr="00767337" w:rsidRDefault="00837258">
      <w:pPr>
        <w:pStyle w:val="TOC3"/>
        <w:rPr>
          <w:rFonts w:asciiTheme="minorHAnsi" w:eastAsiaTheme="minorEastAsia" w:hAnsiTheme="minorHAnsi" w:cstheme="minorBidi"/>
          <w:noProof/>
          <w:sz w:val="22"/>
          <w:szCs w:val="22"/>
        </w:rPr>
      </w:pPr>
      <w:hyperlink w:anchor="_Toc273453834" w:history="1">
        <w:r w:rsidR="00030313" w:rsidRPr="00767337">
          <w:rPr>
            <w:rStyle w:val="Hyperlink"/>
            <w:noProof/>
          </w:rPr>
          <w:t>UR.2.</w:t>
        </w:r>
        <w:r w:rsidR="00030313" w:rsidRPr="00767337">
          <w:rPr>
            <w:rFonts w:asciiTheme="minorHAnsi" w:eastAsiaTheme="minorEastAsia" w:hAnsiTheme="minorHAnsi" w:cstheme="minorBidi"/>
            <w:noProof/>
            <w:sz w:val="22"/>
            <w:szCs w:val="22"/>
          </w:rPr>
          <w:tab/>
        </w:r>
        <w:r w:rsidR="00030313" w:rsidRPr="00767337">
          <w:rPr>
            <w:rStyle w:val="Hyperlink"/>
            <w:noProof/>
          </w:rPr>
          <w:t>User Requirements.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_Toc273453834 \h </w:instrText>
        </w:r>
        <w:r w:rsidR="00567074" w:rsidRPr="00767337">
          <w:rPr>
            <w:noProof/>
            <w:webHidden/>
          </w:rPr>
        </w:r>
        <w:r w:rsidR="00567074" w:rsidRPr="00767337">
          <w:rPr>
            <w:noProof/>
            <w:webHidden/>
          </w:rPr>
          <w:fldChar w:fldCharType="separate"/>
        </w:r>
        <w:r>
          <w:rPr>
            <w:noProof/>
            <w:webHidden/>
          </w:rPr>
          <w:t>69</w:t>
        </w:r>
        <w:r w:rsidR="00567074" w:rsidRPr="00767337">
          <w:rPr>
            <w:noProof/>
            <w:webHidden/>
          </w:rPr>
          <w:fldChar w:fldCharType="end"/>
        </w:r>
      </w:hyperlink>
    </w:p>
    <w:p w:rsidR="00030313" w:rsidRPr="00767337" w:rsidRDefault="00837258">
      <w:pPr>
        <w:pStyle w:val="TOC4"/>
        <w:rPr>
          <w:rFonts w:asciiTheme="minorHAnsi" w:eastAsiaTheme="minorEastAsia" w:hAnsiTheme="minorHAnsi" w:cstheme="minorBidi"/>
          <w:noProof/>
          <w:sz w:val="22"/>
          <w:szCs w:val="22"/>
        </w:rPr>
      </w:pPr>
      <w:hyperlink w:anchor="_Toc273453835" w:history="1">
        <w:r w:rsidR="00030313" w:rsidRPr="00767337">
          <w:rPr>
            <w:rStyle w:val="Hyperlink"/>
            <w:noProof/>
          </w:rPr>
          <w:t>UR.2.1.</w:t>
        </w:r>
        <w:r w:rsidR="00030313" w:rsidRPr="00767337">
          <w:rPr>
            <w:rFonts w:asciiTheme="minorHAnsi" w:eastAsiaTheme="minorEastAsia" w:hAnsiTheme="minorHAnsi" w:cstheme="minorBidi"/>
            <w:noProof/>
            <w:sz w:val="22"/>
            <w:szCs w:val="22"/>
          </w:rPr>
          <w:tab/>
        </w:r>
        <w:r w:rsidR="00030313" w:rsidRPr="00767337">
          <w:rPr>
            <w:rStyle w:val="Hyperlink"/>
            <w:noProof/>
          </w:rPr>
          <w:t>Operating Instructions.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_Toc273453835 \h </w:instrText>
        </w:r>
        <w:r w:rsidR="00567074" w:rsidRPr="00767337">
          <w:rPr>
            <w:noProof/>
            <w:webHidden/>
          </w:rPr>
        </w:r>
        <w:r w:rsidR="00567074" w:rsidRPr="00767337">
          <w:rPr>
            <w:noProof/>
            <w:webHidden/>
          </w:rPr>
          <w:fldChar w:fldCharType="separate"/>
        </w:r>
        <w:r>
          <w:rPr>
            <w:noProof/>
            <w:webHidden/>
          </w:rPr>
          <w:t>69</w:t>
        </w:r>
        <w:r w:rsidR="00567074" w:rsidRPr="00767337">
          <w:rPr>
            <w:noProof/>
            <w:webHidden/>
          </w:rPr>
          <w:fldChar w:fldCharType="end"/>
        </w:r>
      </w:hyperlink>
    </w:p>
    <w:p w:rsidR="00030313" w:rsidRPr="00767337" w:rsidRDefault="00837258">
      <w:pPr>
        <w:pStyle w:val="TOC4"/>
        <w:rPr>
          <w:rFonts w:asciiTheme="minorHAnsi" w:eastAsiaTheme="minorEastAsia" w:hAnsiTheme="minorHAnsi" w:cstheme="minorBidi"/>
          <w:noProof/>
          <w:sz w:val="22"/>
          <w:szCs w:val="22"/>
        </w:rPr>
      </w:pPr>
      <w:hyperlink w:anchor="_Toc273453836" w:history="1">
        <w:r w:rsidR="00030313" w:rsidRPr="00767337">
          <w:rPr>
            <w:rStyle w:val="Hyperlink"/>
            <w:noProof/>
          </w:rPr>
          <w:t>UR.2.2.</w:t>
        </w:r>
        <w:r w:rsidR="00030313" w:rsidRPr="00767337">
          <w:rPr>
            <w:rFonts w:asciiTheme="minorHAnsi" w:eastAsiaTheme="minorEastAsia" w:hAnsiTheme="minorHAnsi" w:cstheme="minorBidi"/>
            <w:noProof/>
            <w:sz w:val="22"/>
            <w:szCs w:val="22"/>
          </w:rPr>
          <w:tab/>
        </w:r>
        <w:r w:rsidR="00030313" w:rsidRPr="00767337">
          <w:rPr>
            <w:rStyle w:val="Hyperlink"/>
            <w:noProof/>
          </w:rPr>
          <w:t>Other Devices Not Used for Commercial Measurement.</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_Toc273453836 \h </w:instrText>
        </w:r>
        <w:r w:rsidR="00567074" w:rsidRPr="00767337">
          <w:rPr>
            <w:noProof/>
            <w:webHidden/>
          </w:rPr>
        </w:r>
        <w:r w:rsidR="00567074" w:rsidRPr="00767337">
          <w:rPr>
            <w:noProof/>
            <w:webHidden/>
          </w:rPr>
          <w:fldChar w:fldCharType="separate"/>
        </w:r>
        <w:r>
          <w:rPr>
            <w:noProof/>
            <w:webHidden/>
          </w:rPr>
          <w:t>69</w:t>
        </w:r>
        <w:r w:rsidR="00567074" w:rsidRPr="00767337">
          <w:rPr>
            <w:noProof/>
            <w:webHidden/>
          </w:rPr>
          <w:fldChar w:fldCharType="end"/>
        </w:r>
      </w:hyperlink>
    </w:p>
    <w:p w:rsidR="00030313" w:rsidRPr="00767337" w:rsidRDefault="00837258">
      <w:pPr>
        <w:pStyle w:val="TOC4"/>
        <w:rPr>
          <w:rFonts w:asciiTheme="minorHAnsi" w:eastAsiaTheme="minorEastAsia" w:hAnsiTheme="minorHAnsi" w:cstheme="minorBidi"/>
          <w:noProof/>
          <w:sz w:val="22"/>
          <w:szCs w:val="22"/>
        </w:rPr>
      </w:pPr>
      <w:hyperlink w:anchor="_Toc273453837" w:history="1">
        <w:r w:rsidR="00030313" w:rsidRPr="00767337">
          <w:rPr>
            <w:rStyle w:val="Hyperlink"/>
            <w:noProof/>
          </w:rPr>
          <w:t>UR.2.3.</w:t>
        </w:r>
        <w:r w:rsidR="00030313" w:rsidRPr="00767337">
          <w:rPr>
            <w:rFonts w:asciiTheme="minorHAnsi" w:eastAsiaTheme="minorEastAsia" w:hAnsiTheme="minorHAnsi" w:cstheme="minorBidi"/>
            <w:noProof/>
            <w:sz w:val="22"/>
            <w:szCs w:val="22"/>
          </w:rPr>
          <w:tab/>
        </w:r>
        <w:r w:rsidR="00030313" w:rsidRPr="00767337">
          <w:rPr>
            <w:rStyle w:val="Hyperlink"/>
            <w:noProof/>
          </w:rPr>
          <w:t>Printed Tickets.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_Toc273453837 \h </w:instrText>
        </w:r>
        <w:r w:rsidR="00567074" w:rsidRPr="00767337">
          <w:rPr>
            <w:noProof/>
            <w:webHidden/>
          </w:rPr>
        </w:r>
        <w:r w:rsidR="00567074" w:rsidRPr="00767337">
          <w:rPr>
            <w:noProof/>
            <w:webHidden/>
          </w:rPr>
          <w:fldChar w:fldCharType="separate"/>
        </w:r>
        <w:r>
          <w:rPr>
            <w:noProof/>
            <w:webHidden/>
          </w:rPr>
          <w:t>70</w:t>
        </w:r>
        <w:r w:rsidR="00567074" w:rsidRPr="00767337">
          <w:rPr>
            <w:noProof/>
            <w:webHidden/>
          </w:rPr>
          <w:fldChar w:fldCharType="end"/>
        </w:r>
      </w:hyperlink>
    </w:p>
    <w:p w:rsidR="00030313" w:rsidRPr="00767337" w:rsidRDefault="00837258">
      <w:pPr>
        <w:pStyle w:val="TOC4"/>
        <w:rPr>
          <w:rFonts w:asciiTheme="minorHAnsi" w:eastAsiaTheme="minorEastAsia" w:hAnsiTheme="minorHAnsi" w:cstheme="minorBidi"/>
          <w:noProof/>
          <w:sz w:val="22"/>
          <w:szCs w:val="22"/>
        </w:rPr>
      </w:pPr>
      <w:hyperlink w:anchor="_Toc273453838" w:history="1">
        <w:r w:rsidR="00030313" w:rsidRPr="00767337">
          <w:rPr>
            <w:rStyle w:val="Hyperlink"/>
            <w:noProof/>
          </w:rPr>
          <w:t>UR.2.4.</w:t>
        </w:r>
        <w:r w:rsidR="00030313" w:rsidRPr="00767337">
          <w:rPr>
            <w:rFonts w:asciiTheme="minorHAnsi" w:eastAsiaTheme="minorEastAsia" w:hAnsiTheme="minorHAnsi" w:cstheme="minorBidi"/>
            <w:noProof/>
            <w:sz w:val="22"/>
            <w:szCs w:val="22"/>
          </w:rPr>
          <w:tab/>
        </w:r>
        <w:r w:rsidR="00030313" w:rsidRPr="00767337">
          <w:rPr>
            <w:rStyle w:val="Hyperlink"/>
            <w:noProof/>
          </w:rPr>
          <w:t>Grinders.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_Toc273453838 \h </w:instrText>
        </w:r>
        <w:r w:rsidR="00567074" w:rsidRPr="00767337">
          <w:rPr>
            <w:noProof/>
            <w:webHidden/>
          </w:rPr>
        </w:r>
        <w:r w:rsidR="00567074" w:rsidRPr="00767337">
          <w:rPr>
            <w:noProof/>
            <w:webHidden/>
          </w:rPr>
          <w:fldChar w:fldCharType="separate"/>
        </w:r>
        <w:r>
          <w:rPr>
            <w:noProof/>
            <w:webHidden/>
          </w:rPr>
          <w:t>70</w:t>
        </w:r>
        <w:r w:rsidR="00567074" w:rsidRPr="00767337">
          <w:rPr>
            <w:noProof/>
            <w:webHidden/>
          </w:rPr>
          <w:fldChar w:fldCharType="end"/>
        </w:r>
      </w:hyperlink>
    </w:p>
    <w:p w:rsidR="00030313" w:rsidRPr="00767337" w:rsidRDefault="00837258">
      <w:pPr>
        <w:pStyle w:val="TOC4"/>
        <w:rPr>
          <w:rFonts w:asciiTheme="minorHAnsi" w:eastAsiaTheme="minorEastAsia" w:hAnsiTheme="minorHAnsi" w:cstheme="minorBidi"/>
          <w:noProof/>
          <w:sz w:val="22"/>
          <w:szCs w:val="22"/>
        </w:rPr>
      </w:pPr>
      <w:hyperlink w:anchor="_Toc273453839" w:history="1">
        <w:r w:rsidR="00030313" w:rsidRPr="00767337">
          <w:rPr>
            <w:rStyle w:val="Hyperlink"/>
            <w:noProof/>
          </w:rPr>
          <w:t>UR.2.5.</w:t>
        </w:r>
        <w:r w:rsidR="00030313" w:rsidRPr="00767337">
          <w:rPr>
            <w:rFonts w:asciiTheme="minorHAnsi" w:eastAsiaTheme="minorEastAsia" w:hAnsiTheme="minorHAnsi" w:cstheme="minorBidi"/>
            <w:noProof/>
            <w:sz w:val="22"/>
            <w:szCs w:val="22"/>
          </w:rPr>
          <w:tab/>
        </w:r>
        <w:r w:rsidR="00030313" w:rsidRPr="00767337">
          <w:rPr>
            <w:rStyle w:val="Hyperlink"/>
            <w:noProof/>
          </w:rPr>
          <w:t>Sampling.</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_Toc273453839 \h </w:instrText>
        </w:r>
        <w:r w:rsidR="00567074" w:rsidRPr="00767337">
          <w:rPr>
            <w:noProof/>
            <w:webHidden/>
          </w:rPr>
        </w:r>
        <w:r w:rsidR="00567074" w:rsidRPr="00767337">
          <w:rPr>
            <w:noProof/>
            <w:webHidden/>
          </w:rPr>
          <w:fldChar w:fldCharType="separate"/>
        </w:r>
        <w:r>
          <w:rPr>
            <w:noProof/>
            <w:webHidden/>
          </w:rPr>
          <w:t>70</w:t>
        </w:r>
        <w:r w:rsidR="00567074" w:rsidRPr="00767337">
          <w:rPr>
            <w:noProof/>
            <w:webHidden/>
          </w:rPr>
          <w:fldChar w:fldCharType="end"/>
        </w:r>
      </w:hyperlink>
    </w:p>
    <w:p w:rsidR="00030313" w:rsidRPr="00767337" w:rsidRDefault="00837258">
      <w:pPr>
        <w:pStyle w:val="TOC4"/>
        <w:rPr>
          <w:rFonts w:asciiTheme="minorHAnsi" w:eastAsiaTheme="minorEastAsia" w:hAnsiTheme="minorHAnsi" w:cstheme="minorBidi"/>
          <w:noProof/>
          <w:sz w:val="22"/>
          <w:szCs w:val="22"/>
        </w:rPr>
      </w:pPr>
      <w:hyperlink w:anchor="_Toc273453840" w:history="1">
        <w:r w:rsidR="00030313" w:rsidRPr="00767337">
          <w:rPr>
            <w:rStyle w:val="Hyperlink"/>
            <w:noProof/>
          </w:rPr>
          <w:t>UR.2.6.</w:t>
        </w:r>
        <w:r w:rsidR="00030313" w:rsidRPr="00767337">
          <w:rPr>
            <w:rFonts w:asciiTheme="minorHAnsi" w:eastAsiaTheme="minorEastAsia" w:hAnsiTheme="minorHAnsi" w:cstheme="minorBidi"/>
            <w:noProof/>
            <w:sz w:val="22"/>
            <w:szCs w:val="22"/>
          </w:rPr>
          <w:tab/>
        </w:r>
        <w:r w:rsidR="00030313" w:rsidRPr="00767337">
          <w:rPr>
            <w:rStyle w:val="Hyperlink"/>
            <w:noProof/>
          </w:rPr>
          <w:t>Level Condition.</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_Toc273453840 \h </w:instrText>
        </w:r>
        <w:r w:rsidR="00567074" w:rsidRPr="00767337">
          <w:rPr>
            <w:noProof/>
            <w:webHidden/>
          </w:rPr>
        </w:r>
        <w:r w:rsidR="00567074" w:rsidRPr="00767337">
          <w:rPr>
            <w:noProof/>
            <w:webHidden/>
          </w:rPr>
          <w:fldChar w:fldCharType="separate"/>
        </w:r>
        <w:r>
          <w:rPr>
            <w:noProof/>
            <w:webHidden/>
          </w:rPr>
          <w:t>70</w:t>
        </w:r>
        <w:r w:rsidR="00567074" w:rsidRPr="00767337">
          <w:rPr>
            <w:noProof/>
            <w:webHidden/>
          </w:rPr>
          <w:fldChar w:fldCharType="end"/>
        </w:r>
      </w:hyperlink>
    </w:p>
    <w:p w:rsidR="00030313" w:rsidRPr="00767337" w:rsidRDefault="00837258">
      <w:pPr>
        <w:pStyle w:val="TOC4"/>
        <w:rPr>
          <w:rFonts w:asciiTheme="minorHAnsi" w:eastAsiaTheme="minorEastAsia" w:hAnsiTheme="minorHAnsi" w:cstheme="minorBidi"/>
          <w:noProof/>
          <w:sz w:val="22"/>
          <w:szCs w:val="22"/>
        </w:rPr>
      </w:pPr>
      <w:hyperlink w:anchor="_Toc273453841" w:history="1">
        <w:r w:rsidR="00030313" w:rsidRPr="00767337">
          <w:rPr>
            <w:rStyle w:val="Hyperlink"/>
            <w:noProof/>
          </w:rPr>
          <w:t>UR.2.7.</w:t>
        </w:r>
        <w:r w:rsidR="00030313" w:rsidRPr="00767337">
          <w:rPr>
            <w:rFonts w:asciiTheme="minorHAnsi" w:eastAsiaTheme="minorEastAsia" w:hAnsiTheme="minorHAnsi" w:cstheme="minorBidi"/>
            <w:noProof/>
            <w:sz w:val="22"/>
            <w:szCs w:val="22"/>
          </w:rPr>
          <w:tab/>
        </w:r>
        <w:r w:rsidR="00030313" w:rsidRPr="00767337">
          <w:rPr>
            <w:rStyle w:val="Hyperlink"/>
            <w:noProof/>
          </w:rPr>
          <w:t>Operating Limitation.</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_Toc273453841 \h </w:instrText>
        </w:r>
        <w:r w:rsidR="00567074" w:rsidRPr="00767337">
          <w:rPr>
            <w:noProof/>
            <w:webHidden/>
          </w:rPr>
        </w:r>
        <w:r w:rsidR="00567074" w:rsidRPr="00767337">
          <w:rPr>
            <w:noProof/>
            <w:webHidden/>
          </w:rPr>
          <w:fldChar w:fldCharType="separate"/>
        </w:r>
        <w:r>
          <w:rPr>
            <w:noProof/>
            <w:webHidden/>
          </w:rPr>
          <w:t>70</w:t>
        </w:r>
        <w:r w:rsidR="00567074" w:rsidRPr="00767337">
          <w:rPr>
            <w:noProof/>
            <w:webHidden/>
          </w:rPr>
          <w:fldChar w:fldCharType="end"/>
        </w:r>
      </w:hyperlink>
    </w:p>
    <w:p w:rsidR="00030313" w:rsidRPr="00767337" w:rsidRDefault="00837258">
      <w:pPr>
        <w:pStyle w:val="TOC4"/>
        <w:rPr>
          <w:rFonts w:asciiTheme="minorHAnsi" w:eastAsiaTheme="minorEastAsia" w:hAnsiTheme="minorHAnsi" w:cstheme="minorBidi"/>
          <w:noProof/>
          <w:sz w:val="22"/>
          <w:szCs w:val="22"/>
        </w:rPr>
      </w:pPr>
      <w:hyperlink w:anchor="_Toc273453842" w:history="1">
        <w:r w:rsidR="00030313" w:rsidRPr="00767337">
          <w:rPr>
            <w:rStyle w:val="Hyperlink"/>
            <w:noProof/>
          </w:rPr>
          <w:t>UR.2.8.</w:t>
        </w:r>
        <w:r w:rsidR="00030313" w:rsidRPr="00767337">
          <w:rPr>
            <w:rFonts w:asciiTheme="minorHAnsi" w:eastAsiaTheme="minorEastAsia" w:hAnsiTheme="minorHAnsi" w:cstheme="minorBidi"/>
            <w:noProof/>
            <w:sz w:val="22"/>
            <w:szCs w:val="22"/>
          </w:rPr>
          <w:tab/>
        </w:r>
        <w:r w:rsidR="00030313" w:rsidRPr="00767337">
          <w:rPr>
            <w:rStyle w:val="Hyperlink"/>
            <w:noProof/>
          </w:rPr>
          <w:t>Slope and Bias Adjustments.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_Toc273453842 \h </w:instrText>
        </w:r>
        <w:r w:rsidR="00567074" w:rsidRPr="00767337">
          <w:rPr>
            <w:noProof/>
            <w:webHidden/>
          </w:rPr>
        </w:r>
        <w:r w:rsidR="00567074" w:rsidRPr="00767337">
          <w:rPr>
            <w:noProof/>
            <w:webHidden/>
          </w:rPr>
          <w:fldChar w:fldCharType="separate"/>
        </w:r>
        <w:r>
          <w:rPr>
            <w:noProof/>
            <w:webHidden/>
          </w:rPr>
          <w:t>70</w:t>
        </w:r>
        <w:r w:rsidR="00567074" w:rsidRPr="00767337">
          <w:rPr>
            <w:noProof/>
            <w:webHidden/>
          </w:rPr>
          <w:fldChar w:fldCharType="end"/>
        </w:r>
      </w:hyperlink>
    </w:p>
    <w:p w:rsidR="00AD6F14" w:rsidRPr="00767337" w:rsidRDefault="00567074">
      <w:r w:rsidRPr="00767337">
        <w:rPr>
          <w:b/>
          <w:sz w:val="24"/>
        </w:rPr>
        <w:fldChar w:fldCharType="end"/>
      </w:r>
    </w:p>
    <w:p w:rsidR="00AD6F14" w:rsidRPr="00767337" w:rsidRDefault="00AD6F14">
      <w:r w:rsidRPr="00767337">
        <w:br w:type="page"/>
      </w:r>
    </w:p>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Pr>
        <w:jc w:val="center"/>
      </w:pPr>
      <w:r w:rsidRPr="00767337">
        <w:t>THIS PAGE INTENTIONALLY LEFT BLANK</w:t>
      </w:r>
    </w:p>
    <w:p w:rsidR="00AD6F14" w:rsidRPr="00767337" w:rsidRDefault="00AD6F14">
      <w:pPr>
        <w:pStyle w:val="Heading1"/>
      </w:pPr>
      <w:r w:rsidRPr="00767337">
        <w:br w:type="page"/>
      </w:r>
      <w:bookmarkStart w:id="1" w:name="_Toc273453802"/>
      <w:proofErr w:type="gramStart"/>
      <w:r w:rsidRPr="00767337">
        <w:lastRenderedPageBreak/>
        <w:t>Section 5.57.</w:t>
      </w:r>
      <w:proofErr w:type="gramEnd"/>
      <w:r w:rsidRPr="00767337">
        <w:tab/>
        <w:t>Near</w:t>
      </w:r>
      <w:r w:rsidRPr="00767337">
        <w:noBreakHyphen/>
        <w:t>Infrared Grain Analyzers</w:t>
      </w:r>
      <w:bookmarkEnd w:id="1"/>
    </w:p>
    <w:p w:rsidR="00AD6F14" w:rsidRPr="00767337" w:rsidRDefault="00AD6F14">
      <w:pPr>
        <w:keepNext/>
      </w:pPr>
    </w:p>
    <w:p w:rsidR="00AD6F14" w:rsidRPr="00767337" w:rsidRDefault="00AD6F14">
      <w:pPr>
        <w:keepNext/>
      </w:pPr>
    </w:p>
    <w:p w:rsidR="00AD6F14" w:rsidRPr="00767337" w:rsidRDefault="00AD6F14">
      <w:pPr>
        <w:pStyle w:val="Heading2"/>
      </w:pPr>
      <w:bookmarkStart w:id="2" w:name="_Toc273453803"/>
      <w:r w:rsidRPr="00767337">
        <w:t>A.</w:t>
      </w:r>
      <w:r w:rsidRPr="00767337">
        <w:tab/>
        <w:t>Application</w:t>
      </w:r>
      <w:bookmarkEnd w:id="2"/>
    </w:p>
    <w:p w:rsidR="00AD6F14" w:rsidRPr="00767337" w:rsidRDefault="00AD6F14">
      <w:pPr>
        <w:pStyle w:val="Header"/>
        <w:keepNext/>
        <w:tabs>
          <w:tab w:val="clear" w:pos="4320"/>
          <w:tab w:val="clear" w:pos="8640"/>
        </w:tabs>
        <w:jc w:val="both"/>
      </w:pPr>
    </w:p>
    <w:p w:rsidR="00AD6F14" w:rsidRPr="00767337" w:rsidRDefault="00AD6F14">
      <w:pPr>
        <w:keepNext/>
        <w:tabs>
          <w:tab w:val="left" w:pos="540"/>
        </w:tabs>
        <w:jc w:val="both"/>
      </w:pPr>
      <w:bookmarkStart w:id="3" w:name="_Toc273453804"/>
      <w:proofErr w:type="gramStart"/>
      <w:r w:rsidRPr="00767337">
        <w:rPr>
          <w:rStyle w:val="Heading3Char"/>
        </w:rPr>
        <w:t>A.1.</w:t>
      </w:r>
      <w:r w:rsidRPr="00767337">
        <w:rPr>
          <w:rStyle w:val="Heading3Char"/>
        </w:rPr>
        <w:tab/>
      </w:r>
      <w:r w:rsidR="00B06B6C" w:rsidRPr="00767337">
        <w:rPr>
          <w:rStyle w:val="Heading3Char"/>
        </w:rPr>
        <w:t>General.</w:t>
      </w:r>
      <w:bookmarkEnd w:id="3"/>
      <w:proofErr w:type="gramEnd"/>
      <w:r w:rsidR="00B06B6C" w:rsidRPr="00767337">
        <w:rPr>
          <w:bCs/>
        </w:rPr>
        <w:t xml:space="preserve"> – </w:t>
      </w:r>
      <w:r w:rsidRPr="00767337">
        <w:t>This code applies to near-infrared (NIR) grain analyzers; that is, devices used to indicate the constituent values (other than moisture content) of grain using near-infrared reflectance or transmittance technology.  These instruments may analyze either whole grain or ground grain samples.  The code consists of general requirements applicable to all NIR analyzers and specific requirements applicable only to certain types of NIR analyzers, grain types, or grain constituents.  In addition to meeting the requirements of this code, a whole grain NIR analyzer that displays a measured moisture value must also comply with the requirements of the Grain Moisture Meters Code.</w:t>
      </w:r>
    </w:p>
    <w:p w:rsidR="00AD6F14" w:rsidRPr="00767337" w:rsidRDefault="00AD6F14">
      <w:pPr>
        <w:tabs>
          <w:tab w:val="left" w:pos="540"/>
        </w:tabs>
        <w:spacing w:before="60"/>
        <w:jc w:val="both"/>
      </w:pPr>
      <w:r w:rsidRPr="00767337">
        <w:t>(Added 2001)</w:t>
      </w:r>
    </w:p>
    <w:p w:rsidR="00AD6F14" w:rsidRPr="00767337" w:rsidRDefault="00AD6F14">
      <w:pPr>
        <w:tabs>
          <w:tab w:val="left" w:pos="540"/>
        </w:tabs>
        <w:jc w:val="both"/>
      </w:pPr>
    </w:p>
    <w:p w:rsidR="00AD6F14" w:rsidRPr="00767337" w:rsidRDefault="00AD6F14">
      <w:pPr>
        <w:tabs>
          <w:tab w:val="left" w:pos="540"/>
        </w:tabs>
        <w:jc w:val="both"/>
      </w:pPr>
      <w:bookmarkStart w:id="4" w:name="_Toc273453805"/>
      <w:proofErr w:type="gramStart"/>
      <w:r w:rsidRPr="00767337">
        <w:rPr>
          <w:rStyle w:val="Heading3Char"/>
        </w:rPr>
        <w:t>A.2.</w:t>
      </w:r>
      <w:r w:rsidRPr="00767337">
        <w:rPr>
          <w:rStyle w:val="Heading3Char"/>
        </w:rPr>
        <w:tab/>
      </w:r>
      <w:r w:rsidR="00B06B6C" w:rsidRPr="00767337">
        <w:rPr>
          <w:rStyle w:val="Heading3Char"/>
        </w:rPr>
        <w:t>Exceptions.</w:t>
      </w:r>
      <w:bookmarkEnd w:id="4"/>
      <w:proofErr w:type="gramEnd"/>
      <w:r w:rsidR="00B06B6C" w:rsidRPr="00767337">
        <w:rPr>
          <w:bCs/>
        </w:rPr>
        <w:t xml:space="preserve"> – </w:t>
      </w:r>
      <w:r w:rsidRPr="00767337">
        <w:t>This code does not apply to devices used for in</w:t>
      </w:r>
      <w:r w:rsidRPr="00767337">
        <w:noBreakHyphen/>
        <w:t>motion measurement of grain constituent values.</w:t>
      </w:r>
    </w:p>
    <w:p w:rsidR="00AD6F14" w:rsidRPr="00767337" w:rsidRDefault="00AD6F14">
      <w:pPr>
        <w:tabs>
          <w:tab w:val="left" w:pos="540"/>
        </w:tabs>
        <w:jc w:val="both"/>
      </w:pPr>
    </w:p>
    <w:p w:rsidR="00AD6F14" w:rsidRPr="00767337" w:rsidRDefault="00AD6F14">
      <w:pPr>
        <w:keepNext/>
        <w:tabs>
          <w:tab w:val="left" w:pos="540"/>
        </w:tabs>
        <w:jc w:val="both"/>
        <w:rPr>
          <w:spacing w:val="-2"/>
        </w:rPr>
      </w:pPr>
      <w:bookmarkStart w:id="5" w:name="_Toc273453806"/>
      <w:proofErr w:type="gramStart"/>
      <w:r w:rsidRPr="00767337">
        <w:rPr>
          <w:rStyle w:val="Heading3Char"/>
        </w:rPr>
        <w:t>A.3.</w:t>
      </w:r>
      <w:r w:rsidRPr="00767337">
        <w:rPr>
          <w:rStyle w:val="Heading3Char"/>
        </w:rPr>
        <w:tab/>
        <w:t>Calibrations.</w:t>
      </w:r>
      <w:bookmarkEnd w:id="5"/>
      <w:proofErr w:type="gramEnd"/>
      <w:r w:rsidRPr="00767337">
        <w:rPr>
          <w:bCs/>
          <w:spacing w:val="-2"/>
        </w:rPr>
        <w:t xml:space="preserve"> </w:t>
      </w:r>
      <w:r w:rsidRPr="00767337">
        <w:rPr>
          <w:bCs/>
        </w:rPr>
        <w:t>–</w:t>
      </w:r>
      <w:r w:rsidRPr="00767337">
        <w:rPr>
          <w:spacing w:val="-2"/>
        </w:rPr>
        <w:t xml:space="preserve"> The National Type Evaluation Program </w:t>
      </w:r>
      <w:r w:rsidR="00C54AFA" w:rsidRPr="00767337">
        <w:rPr>
          <w:spacing w:val="-2"/>
        </w:rPr>
        <w:t xml:space="preserve">(NTEP) </w:t>
      </w:r>
      <w:r w:rsidRPr="00767337">
        <w:rPr>
          <w:spacing w:val="-2"/>
        </w:rPr>
        <w:t xml:space="preserve">Certificate of Conformance (CC) shall indicate the native moisture basis of each calibration.  The “native” moisture basis is the default moisture basis of the </w:t>
      </w:r>
      <w:r w:rsidRPr="00F055D1">
        <w:rPr>
          <w:spacing w:val="-2"/>
          <w:u w:color="82C42A"/>
        </w:rPr>
        <w:t>sealable</w:t>
      </w:r>
      <w:r w:rsidRPr="00F055D1">
        <w:rPr>
          <w:spacing w:val="-2"/>
        </w:rPr>
        <w:t xml:space="preserve"> </w:t>
      </w:r>
      <w:r w:rsidRPr="00767337">
        <w:rPr>
          <w:spacing w:val="-2"/>
        </w:rPr>
        <w:t>constituent calibration (or constituent calibration pair when a non</w:t>
      </w:r>
      <w:r w:rsidRPr="00767337">
        <w:rPr>
          <w:spacing w:val="-2"/>
        </w:rPr>
        <w:noBreakHyphen/>
        <w:t>displayed moisture calibration is also involved).  If an NIR analyzer uses a self</w:t>
      </w:r>
      <w:r w:rsidRPr="00767337">
        <w:rPr>
          <w:spacing w:val="-2"/>
        </w:rPr>
        <w:noBreakHyphen/>
        <w:t xml:space="preserve">generated moisture measurement internally but does NOT display or record a moisture value, the moisture calibration shall be considered to be a part of the constituent calibration.  For such </w:t>
      </w:r>
      <w:r w:rsidRPr="00F055D1">
        <w:rPr>
          <w:spacing w:val="-2"/>
          <w:u w:color="82C42A"/>
        </w:rPr>
        <w:t>calibrations</w:t>
      </w:r>
      <w:r w:rsidRPr="00F055D1">
        <w:rPr>
          <w:spacing w:val="-2"/>
        </w:rPr>
        <w:t>,</w:t>
      </w:r>
      <w:r w:rsidRPr="00767337">
        <w:rPr>
          <w:spacing w:val="-2"/>
        </w:rPr>
        <w:t xml:space="preserve"> the CC shall state:  “Includes non</w:t>
      </w:r>
      <w:r w:rsidRPr="00767337">
        <w:rPr>
          <w:spacing w:val="-2"/>
        </w:rPr>
        <w:noBreakHyphen/>
        <w:t>displayed moisture calibration.”  Changes to any part of such calibrations shall require changes to the CC.</w:t>
      </w:r>
    </w:p>
    <w:p w:rsidR="00AD6F14" w:rsidRPr="00767337" w:rsidRDefault="00AD6F14">
      <w:pPr>
        <w:tabs>
          <w:tab w:val="left" w:pos="540"/>
        </w:tabs>
        <w:spacing w:before="60"/>
        <w:jc w:val="both"/>
      </w:pPr>
      <w:r w:rsidRPr="00767337">
        <w:t>(Added 2001)</w:t>
      </w:r>
    </w:p>
    <w:p w:rsidR="00AD6F14" w:rsidRPr="00767337" w:rsidRDefault="00AD6F14">
      <w:pPr>
        <w:tabs>
          <w:tab w:val="left" w:pos="540"/>
        </w:tabs>
        <w:ind w:left="360"/>
        <w:jc w:val="both"/>
      </w:pPr>
    </w:p>
    <w:p w:rsidR="00AD6F14" w:rsidRPr="00767337" w:rsidRDefault="00AD6F14">
      <w:pPr>
        <w:tabs>
          <w:tab w:val="left" w:pos="540"/>
        </w:tabs>
        <w:jc w:val="both"/>
      </w:pPr>
      <w:bookmarkStart w:id="6" w:name="_Toc273453807"/>
      <w:proofErr w:type="gramStart"/>
      <w:r w:rsidRPr="00767337">
        <w:rPr>
          <w:rStyle w:val="Heading3Char"/>
        </w:rPr>
        <w:t>A.4.</w:t>
      </w:r>
      <w:r w:rsidRPr="00767337">
        <w:rPr>
          <w:rStyle w:val="Heading3Char"/>
        </w:rPr>
        <w:tab/>
      </w:r>
      <w:r w:rsidR="00B06B6C" w:rsidRPr="00767337">
        <w:rPr>
          <w:rStyle w:val="Heading3Char"/>
        </w:rPr>
        <w:t>Additional Code Requirements</w:t>
      </w:r>
      <w:bookmarkEnd w:id="6"/>
      <w:r w:rsidR="00B06B6C" w:rsidRPr="00767337">
        <w:rPr>
          <w:bCs/>
        </w:rPr>
        <w:t>.</w:t>
      </w:r>
      <w:proofErr w:type="gramEnd"/>
      <w:r w:rsidR="00B06B6C" w:rsidRPr="00767337">
        <w:rPr>
          <w:bCs/>
        </w:rPr>
        <w:t xml:space="preserve"> – In addition to the requirements of this code, Near-Infrared Grain Analyzers shall meet the requirements of </w:t>
      </w:r>
      <w:r w:rsidRPr="00767337">
        <w:t>Section 1.10. General Code.</w:t>
      </w:r>
    </w:p>
    <w:p w:rsidR="00AD6F14" w:rsidRPr="00767337" w:rsidRDefault="00AD6F14">
      <w:pPr>
        <w:tabs>
          <w:tab w:val="left" w:pos="540"/>
        </w:tabs>
        <w:jc w:val="both"/>
      </w:pPr>
    </w:p>
    <w:p w:rsidR="00AD6F14" w:rsidRPr="00767337" w:rsidRDefault="00AD6F14">
      <w:pPr>
        <w:pStyle w:val="Heading2"/>
      </w:pPr>
      <w:bookmarkStart w:id="7" w:name="_Toc273453808"/>
      <w:r w:rsidRPr="00767337">
        <w:t>S.</w:t>
      </w:r>
      <w:r w:rsidRPr="00767337">
        <w:tab/>
        <w:t>Specifications</w:t>
      </w:r>
      <w:bookmarkEnd w:id="7"/>
    </w:p>
    <w:p w:rsidR="00AD6F14" w:rsidRPr="00767337" w:rsidRDefault="00AD6F14">
      <w:pPr>
        <w:keepNext/>
        <w:jc w:val="both"/>
      </w:pPr>
    </w:p>
    <w:p w:rsidR="00AD6F14" w:rsidRPr="00767337" w:rsidRDefault="00AD6F14">
      <w:pPr>
        <w:pStyle w:val="Heading3"/>
        <w:tabs>
          <w:tab w:val="left" w:pos="540"/>
        </w:tabs>
      </w:pPr>
      <w:bookmarkStart w:id="8" w:name="_Toc273453809"/>
      <w:proofErr w:type="gramStart"/>
      <w:r w:rsidRPr="00767337">
        <w:t>S.1.</w:t>
      </w:r>
      <w:r w:rsidRPr="00767337">
        <w:tab/>
        <w:t>Design of Indicating, Recording, and Measuring Elements.</w:t>
      </w:r>
      <w:bookmarkEnd w:id="8"/>
      <w:proofErr w:type="gramEnd"/>
    </w:p>
    <w:p w:rsidR="00AD6F14" w:rsidRPr="00767337" w:rsidRDefault="00AD6F14">
      <w:pPr>
        <w:keepNext/>
        <w:jc w:val="both"/>
        <w:rPr>
          <w:b/>
          <w:bCs/>
        </w:rPr>
      </w:pPr>
    </w:p>
    <w:p w:rsidR="00AD6F14" w:rsidRPr="00767337" w:rsidRDefault="00AD6F14">
      <w:pPr>
        <w:pStyle w:val="Heading4"/>
        <w:rPr>
          <w:i/>
        </w:rPr>
      </w:pPr>
      <w:bookmarkStart w:id="9" w:name="_Toc273453810"/>
      <w:proofErr w:type="gramStart"/>
      <w:r w:rsidRPr="00767337">
        <w:rPr>
          <w:i/>
        </w:rPr>
        <w:t>S.1.1.</w:t>
      </w:r>
      <w:r w:rsidRPr="00767337">
        <w:rPr>
          <w:i/>
        </w:rPr>
        <w:tab/>
        <w:t>Digital Indications and Recording Elements.</w:t>
      </w:r>
      <w:bookmarkEnd w:id="9"/>
      <w:proofErr w:type="gramEnd"/>
    </w:p>
    <w:p w:rsidR="00AD6F14" w:rsidRPr="00767337" w:rsidRDefault="00AD6F14">
      <w:pPr>
        <w:keepNext/>
        <w:ind w:left="360"/>
        <w:jc w:val="both"/>
        <w:rPr>
          <w:i/>
          <w:iCs/>
        </w:rPr>
      </w:pPr>
    </w:p>
    <w:p w:rsidR="00AD6F14" w:rsidRPr="00767337" w:rsidRDefault="00AD6F14">
      <w:pPr>
        <w:keepNext/>
        <w:numPr>
          <w:ilvl w:val="0"/>
          <w:numId w:val="2"/>
        </w:numPr>
        <w:tabs>
          <w:tab w:val="clear" w:pos="1152"/>
        </w:tabs>
        <w:ind w:left="1080" w:hanging="360"/>
        <w:jc w:val="both"/>
        <w:rPr>
          <w:i/>
          <w:iCs/>
        </w:rPr>
      </w:pPr>
      <w:r w:rsidRPr="00767337">
        <w:rPr>
          <w:i/>
          <w:iCs/>
        </w:rPr>
        <w:t>Analyzers shall be equipped with a digital indicating element.</w:t>
      </w:r>
    </w:p>
    <w:p w:rsidR="00AD6F14" w:rsidRPr="00767337" w:rsidRDefault="00AD6F14">
      <w:pPr>
        <w:keepNext/>
        <w:ind w:left="360"/>
        <w:jc w:val="both"/>
        <w:rPr>
          <w:i/>
          <w:iCs/>
        </w:rPr>
      </w:pPr>
    </w:p>
    <w:p w:rsidR="00AD6F14" w:rsidRPr="00767337" w:rsidRDefault="00AD6F14">
      <w:pPr>
        <w:numPr>
          <w:ilvl w:val="0"/>
          <w:numId w:val="2"/>
        </w:numPr>
        <w:tabs>
          <w:tab w:val="clear" w:pos="1152"/>
        </w:tabs>
        <w:ind w:left="1080" w:hanging="360"/>
        <w:jc w:val="both"/>
        <w:rPr>
          <w:i/>
          <w:iCs/>
        </w:rPr>
      </w:pPr>
      <w:r w:rsidRPr="00767337">
        <w:rPr>
          <w:i/>
          <w:iCs/>
        </w:rPr>
        <w:t xml:space="preserve">The minimum height </w:t>
      </w:r>
      <w:r w:rsidRPr="00F055D1">
        <w:rPr>
          <w:i/>
          <w:iCs/>
          <w:u w:color="82C42A"/>
        </w:rPr>
        <w:t>for</w:t>
      </w:r>
      <w:r w:rsidRPr="00F055D1">
        <w:rPr>
          <w:i/>
          <w:iCs/>
        </w:rPr>
        <w:t xml:space="preserve"> </w:t>
      </w:r>
      <w:r w:rsidRPr="00767337">
        <w:rPr>
          <w:i/>
          <w:iCs/>
        </w:rPr>
        <w:t>the digits used to display constituent values shall be 10 mm.</w:t>
      </w:r>
    </w:p>
    <w:p w:rsidR="00AD6F14" w:rsidRPr="00767337" w:rsidRDefault="00AD6F14">
      <w:pPr>
        <w:ind w:left="360"/>
        <w:jc w:val="both"/>
        <w:rPr>
          <w:i/>
          <w:iCs/>
        </w:rPr>
      </w:pPr>
    </w:p>
    <w:p w:rsidR="00AD6F14" w:rsidRPr="00767337" w:rsidRDefault="00AD6F14">
      <w:pPr>
        <w:keepNext/>
        <w:numPr>
          <w:ilvl w:val="0"/>
          <w:numId w:val="2"/>
        </w:numPr>
        <w:tabs>
          <w:tab w:val="clear" w:pos="1152"/>
        </w:tabs>
        <w:ind w:left="1080" w:hanging="360"/>
        <w:jc w:val="both"/>
        <w:rPr>
          <w:i/>
          <w:iCs/>
        </w:rPr>
      </w:pPr>
      <w:r w:rsidRPr="00767337">
        <w:rPr>
          <w:i/>
          <w:iCs/>
        </w:rPr>
        <w:t xml:space="preserve">Analyzers shall be equipped with a communication interface that permits interfacing with a recording element and transmitting the date, grain type or class, constituent values, the moisture basis for each constituent value (except moisture), and calibration version identification.  If the analyzer converts constituent results to a manually entered moisture basis, the “native” concentration and the “native” moisture basis must appear on the printed ticket in addition to the converted </w:t>
      </w:r>
      <w:r w:rsidRPr="00F055D1">
        <w:rPr>
          <w:i/>
          <w:iCs/>
          <w:u w:color="82C42A"/>
        </w:rPr>
        <w:t>results</w:t>
      </w:r>
      <w:r w:rsidRPr="00F055D1">
        <w:rPr>
          <w:i/>
          <w:iCs/>
        </w:rPr>
        <w:t xml:space="preserve"> </w:t>
      </w:r>
      <w:r w:rsidRPr="00767337">
        <w:rPr>
          <w:i/>
          <w:iCs/>
        </w:rPr>
        <w:t>and the manually entered moisture basis.</w:t>
      </w:r>
    </w:p>
    <w:p w:rsidR="00AD6F14" w:rsidRPr="00767337" w:rsidRDefault="00AD6F14">
      <w:pPr>
        <w:spacing w:before="60"/>
        <w:ind w:left="1080"/>
        <w:jc w:val="both"/>
        <w:rPr>
          <w:i/>
          <w:iCs/>
        </w:rPr>
      </w:pPr>
      <w:r w:rsidRPr="00767337">
        <w:t>(Amended 2001 and 2003)</w:t>
      </w:r>
    </w:p>
    <w:p w:rsidR="00AD6F14" w:rsidRPr="00767337" w:rsidRDefault="00AD6F14">
      <w:pPr>
        <w:ind w:left="360"/>
        <w:jc w:val="both"/>
        <w:rPr>
          <w:i/>
          <w:iCs/>
        </w:rPr>
      </w:pPr>
    </w:p>
    <w:p w:rsidR="00AD6F14" w:rsidRPr="00767337" w:rsidRDefault="00AD6F14">
      <w:pPr>
        <w:numPr>
          <w:ilvl w:val="0"/>
          <w:numId w:val="2"/>
        </w:numPr>
        <w:tabs>
          <w:tab w:val="clear" w:pos="1152"/>
        </w:tabs>
        <w:ind w:left="1080" w:hanging="360"/>
        <w:jc w:val="both"/>
        <w:rPr>
          <w:i/>
          <w:iCs/>
        </w:rPr>
      </w:pPr>
      <w:r w:rsidRPr="00767337">
        <w:rPr>
          <w:i/>
          <w:iCs/>
        </w:rPr>
        <w:t>A digital indicating element shall not display, and a recording element shall not record, any constituent value before the end of the measurement cycle.</w:t>
      </w:r>
    </w:p>
    <w:p w:rsidR="00AD6F14" w:rsidRPr="00767337" w:rsidRDefault="00AD6F14">
      <w:pPr>
        <w:ind w:left="360"/>
        <w:jc w:val="both"/>
        <w:rPr>
          <w:i/>
          <w:iCs/>
        </w:rPr>
      </w:pPr>
    </w:p>
    <w:p w:rsidR="00AD6F14" w:rsidRPr="00767337" w:rsidRDefault="00AD6F14">
      <w:pPr>
        <w:pStyle w:val="BodyTextIndent2"/>
        <w:keepNext/>
        <w:numPr>
          <w:ilvl w:val="0"/>
          <w:numId w:val="2"/>
        </w:numPr>
        <w:tabs>
          <w:tab w:val="clear" w:pos="720"/>
          <w:tab w:val="clear" w:pos="1152"/>
          <w:tab w:val="clear" w:pos="1440"/>
          <w:tab w:val="clear" w:pos="2160"/>
          <w:tab w:val="clear" w:pos="2880"/>
          <w:tab w:val="clear" w:pos="3600"/>
          <w:tab w:val="clear" w:pos="4320"/>
          <w:tab w:val="clear" w:pos="5040"/>
          <w:tab w:val="num" w:pos="1080"/>
        </w:tabs>
        <w:ind w:left="1080" w:hanging="360"/>
      </w:pPr>
      <w:r w:rsidRPr="00F055D1">
        <w:rPr>
          <w:u w:color="82C42A"/>
        </w:rPr>
        <w:t>Constituent content</w:t>
      </w:r>
      <w:r w:rsidRPr="00F055D1">
        <w:t xml:space="preserve"> </w:t>
      </w:r>
      <w:r w:rsidRPr="00767337">
        <w:t xml:space="preserve">shall be recorded and displayed as </w:t>
      </w:r>
      <w:r w:rsidRPr="00F055D1">
        <w:rPr>
          <w:u w:color="82C42A"/>
        </w:rPr>
        <w:t>percent</w:t>
      </w:r>
      <w:r w:rsidRPr="00F055D1">
        <w:t xml:space="preserve"> </w:t>
      </w:r>
      <w:r w:rsidRPr="00767337">
        <w:t xml:space="preserve">of total mass </w:t>
      </w:r>
      <w:r w:rsidRPr="00F055D1">
        <w:rPr>
          <w:u w:color="82C42A"/>
        </w:rPr>
        <w:t>at</w:t>
      </w:r>
      <w:r w:rsidRPr="00F055D1">
        <w:t xml:space="preserve"> </w:t>
      </w:r>
      <w:r w:rsidRPr="00767337">
        <w:t xml:space="preserve">the specified moisture basis.  The moisture basis shall also be recorded and displayed for each constituent content result (except moisture).  If a whole grain analyzer that is calibrated to display results on an “as is” moisture basis does NOT display or record a moisture value, it must clearly indicate that results are </w:t>
      </w:r>
      <w:r w:rsidRPr="00767337">
        <w:lastRenderedPageBreak/>
        <w:t>expressed on an “as is” moisture basis.  Ground grain analyzers must ALWAYS display and record a moisture measurement for “as is” content results (except moisture).</w:t>
      </w:r>
    </w:p>
    <w:p w:rsidR="00AD6F14" w:rsidRPr="00767337" w:rsidRDefault="00AD6F14">
      <w:pPr>
        <w:spacing w:before="60"/>
        <w:ind w:left="1080"/>
        <w:jc w:val="both"/>
      </w:pPr>
      <w:r w:rsidRPr="00767337">
        <w:t>(Amended 2001 and 2003)</w:t>
      </w:r>
    </w:p>
    <w:p w:rsidR="00AD6F14" w:rsidRPr="00767337" w:rsidRDefault="00AD6F14">
      <w:pPr>
        <w:ind w:left="360"/>
        <w:jc w:val="both"/>
      </w:pPr>
    </w:p>
    <w:p w:rsidR="00AD6F14" w:rsidRPr="00767337" w:rsidRDefault="00AD6F14">
      <w:pPr>
        <w:numPr>
          <w:ilvl w:val="0"/>
          <w:numId w:val="2"/>
        </w:numPr>
        <w:tabs>
          <w:tab w:val="clear" w:pos="1152"/>
        </w:tabs>
        <w:ind w:left="1080" w:hanging="360"/>
        <w:jc w:val="both"/>
        <w:rPr>
          <w:i/>
          <w:iCs/>
        </w:rPr>
      </w:pPr>
      <w:r w:rsidRPr="00767337">
        <w:rPr>
          <w:i/>
          <w:iCs/>
        </w:rPr>
        <w:t>An analyzer shall not display or record any constituent value that is beyond the operating range of the device unless the constituent value representation includes a clear error indication (and recorded error message with the recorded representation).</w:t>
      </w:r>
    </w:p>
    <w:p w:rsidR="00AD6F14" w:rsidRPr="00767337" w:rsidRDefault="00AD6F14">
      <w:pPr>
        <w:ind w:left="360"/>
        <w:jc w:val="both"/>
        <w:rPr>
          <w:i/>
          <w:iCs/>
        </w:rPr>
      </w:pPr>
    </w:p>
    <w:p w:rsidR="00AD6F14" w:rsidRPr="00767337" w:rsidRDefault="00AD6F14">
      <w:pPr>
        <w:pStyle w:val="BodyTextIndent"/>
        <w:numPr>
          <w:ilvl w:val="0"/>
          <w:numId w:val="2"/>
        </w:numPr>
        <w:tabs>
          <w:tab w:val="clear" w:pos="1152"/>
        </w:tabs>
        <w:ind w:left="1080" w:hanging="360"/>
      </w:pPr>
      <w:r w:rsidRPr="00767337">
        <w:t>If an NIR analyzer is used to determine a moisture value, either to determine the moisture of an “as is” constituent content measurement or to convert from one moisture basis to another, the moisture measurement must be concurrent with the measurement of other constituents.</w:t>
      </w:r>
    </w:p>
    <w:p w:rsidR="00AD6F14" w:rsidRPr="00767337" w:rsidRDefault="00AD6F14">
      <w:pPr>
        <w:ind w:left="360"/>
        <w:jc w:val="both"/>
        <w:rPr>
          <w:i/>
          <w:iCs/>
        </w:rPr>
      </w:pPr>
    </w:p>
    <w:p w:rsidR="00AD6F14" w:rsidRPr="00767337" w:rsidRDefault="00AD6F14">
      <w:pPr>
        <w:pStyle w:val="BodyTextIndent3"/>
        <w:keepNext/>
      </w:pPr>
      <w:r w:rsidRPr="00767337">
        <w:t>(h)</w:t>
      </w:r>
      <w:r w:rsidRPr="00767337">
        <w:tab/>
        <w:t>If the analyzer incorporates a built-in printer, or if a printer is available as an accessory to the analyzer, the information appearing on the printout shall be arranged in a consistent and unambiguous manner.</w:t>
      </w:r>
    </w:p>
    <w:p w:rsidR="00AD6F14" w:rsidRPr="00767337" w:rsidRDefault="00AD6F14">
      <w:pPr>
        <w:keepNext/>
        <w:spacing w:before="60"/>
        <w:ind w:left="1080"/>
        <w:jc w:val="both"/>
      </w:pPr>
      <w:r w:rsidRPr="00767337">
        <w:t>(Added 2003)</w:t>
      </w:r>
    </w:p>
    <w:p w:rsidR="00AD6F14" w:rsidRPr="00767337" w:rsidRDefault="00AD6F14">
      <w:pPr>
        <w:keepNext/>
        <w:tabs>
          <w:tab w:val="left" w:pos="270"/>
        </w:tabs>
        <w:ind w:left="360"/>
        <w:jc w:val="both"/>
        <w:rPr>
          <w:i/>
          <w:iCs/>
        </w:rPr>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spacing w:before="60"/>
        <w:ind w:left="360"/>
        <w:jc w:val="both"/>
      </w:pPr>
      <w:r w:rsidRPr="00767337">
        <w:t>(Added 2001)</w:t>
      </w:r>
    </w:p>
    <w:p w:rsidR="00AD6F14" w:rsidRPr="00767337" w:rsidRDefault="00AD6F14">
      <w:pPr>
        <w:ind w:left="360"/>
        <w:jc w:val="both"/>
        <w:rPr>
          <w:i/>
          <w:iCs/>
        </w:rPr>
      </w:pPr>
    </w:p>
    <w:p w:rsidR="00AD6F14" w:rsidRPr="00767337" w:rsidRDefault="00AD6F14">
      <w:pPr>
        <w:keepNext/>
        <w:ind w:left="360"/>
        <w:jc w:val="both"/>
        <w:rPr>
          <w:i/>
          <w:iCs/>
          <w:spacing w:val="-2"/>
        </w:rPr>
      </w:pPr>
      <w:bookmarkStart w:id="10" w:name="_Toc273453811"/>
      <w:proofErr w:type="gramStart"/>
      <w:r w:rsidRPr="00767337">
        <w:rPr>
          <w:rStyle w:val="Heading4Char"/>
          <w:i/>
        </w:rPr>
        <w:t>S.1.2.</w:t>
      </w:r>
      <w:r w:rsidRPr="00767337">
        <w:rPr>
          <w:rStyle w:val="Heading4Char"/>
          <w:i/>
        </w:rPr>
        <w:tab/>
        <w:t>Selecting and Recording Grain Class and Constituent.</w:t>
      </w:r>
      <w:bookmarkEnd w:id="10"/>
      <w:proofErr w:type="gramEnd"/>
      <w:r w:rsidRPr="00767337">
        <w:rPr>
          <w:bCs/>
          <w:i/>
          <w:iCs/>
          <w:spacing w:val="-2"/>
        </w:rPr>
        <w:t xml:space="preserve"> </w:t>
      </w:r>
      <w:r w:rsidRPr="00767337">
        <w:rPr>
          <w:bCs/>
        </w:rPr>
        <w:t>–</w:t>
      </w:r>
      <w:r w:rsidRPr="00767337">
        <w:rPr>
          <w:bCs/>
          <w:i/>
          <w:iCs/>
          <w:spacing w:val="-2"/>
        </w:rPr>
        <w:t xml:space="preserve"> </w:t>
      </w:r>
      <w:r w:rsidRPr="00767337">
        <w:rPr>
          <w:i/>
          <w:iCs/>
          <w:spacing w:val="-2"/>
        </w:rPr>
        <w:t xml:space="preserve">Provision shall be made for selecting and recording the type or class or multi-class group of grain and the constituent(s) to be measured.  The means to select the grain type or class or multi-class group and the </w:t>
      </w:r>
      <w:r w:rsidRPr="00F055D1">
        <w:rPr>
          <w:i/>
          <w:iCs/>
          <w:spacing w:val="-2"/>
          <w:u w:color="82C42A"/>
        </w:rPr>
        <w:t>constituent(s)</w:t>
      </w:r>
      <w:r w:rsidRPr="00F055D1">
        <w:rPr>
          <w:i/>
          <w:iCs/>
          <w:spacing w:val="-2"/>
        </w:rPr>
        <w:t xml:space="preserve"> </w:t>
      </w:r>
      <w:r w:rsidRPr="00767337">
        <w:rPr>
          <w:i/>
          <w:iCs/>
          <w:spacing w:val="-2"/>
        </w:rPr>
        <w:t xml:space="preserve">shall be readily visible and the type or class or multi-class group of grain and the constituent(s) selected shall be clearly and definitely identified in letters (such as HRWW, HRSW, WHEAT, etc., or PROT, etc.).  A symbol to identify the display of the type or class or multi-class group of grain and constituent(s) selected is permitted provided that it is clearly defined adjacent to the display.  Minimum acceptable abbreviations are listed in Table S.1.2. </w:t>
      </w:r>
      <w:proofErr w:type="gramStart"/>
      <w:r w:rsidRPr="00767337">
        <w:rPr>
          <w:i/>
          <w:iCs/>
          <w:spacing w:val="-2"/>
        </w:rPr>
        <w:t>Grain Types and Multi-Class Groups Considered for Type Evaluation and Calibration and Their Minimum Acceptable Abbreviations.</w:t>
      </w:r>
      <w:proofErr w:type="gramEnd"/>
    </w:p>
    <w:p w:rsidR="00AD6F14" w:rsidRPr="00767337" w:rsidRDefault="00AD6F14">
      <w:pPr>
        <w:ind w:left="364"/>
        <w:jc w:val="both"/>
        <w:rPr>
          <w:i/>
          <w:iCs/>
        </w:rPr>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jc w:val="both"/>
        <w:rPr>
          <w:i/>
          <w:iCs/>
        </w:rPr>
      </w:pPr>
    </w:p>
    <w:p w:rsidR="00AD6F14" w:rsidRPr="00767337" w:rsidRDefault="00AD6F14">
      <w:pPr>
        <w:keepNext/>
        <w:ind w:left="360"/>
        <w:jc w:val="both"/>
        <w:rPr>
          <w:i/>
          <w:iCs/>
        </w:rPr>
      </w:pPr>
      <w:r w:rsidRPr="00767337">
        <w:rPr>
          <w:i/>
          <w:iCs/>
        </w:rPr>
        <w:t>If more than one calibration is included for a given grain type, the calibrations must be clearly distinguished from one another.</w:t>
      </w:r>
    </w:p>
    <w:p w:rsidR="00AD6F14" w:rsidRPr="00767337" w:rsidRDefault="00AD6F14">
      <w:pPr>
        <w:keepNext/>
        <w:ind w:left="360"/>
        <w:jc w:val="both"/>
        <w:rPr>
          <w:i/>
          <w:iCs/>
        </w:rPr>
      </w:pPr>
      <w:r w:rsidRPr="00767337">
        <w:rPr>
          <w:i/>
          <w:iCs/>
        </w:rPr>
        <w:t>[</w:t>
      </w:r>
      <w:r w:rsidRPr="00F055D1">
        <w:rPr>
          <w:i/>
          <w:iCs/>
          <w:u w:color="82C42A"/>
        </w:rPr>
        <w:t>Nonretroactive</w:t>
      </w:r>
      <w:r w:rsidRPr="00F055D1">
        <w:rPr>
          <w:i/>
          <w:iCs/>
        </w:rPr>
        <w:t xml:space="preserve"> </w:t>
      </w:r>
      <w:r w:rsidRPr="00767337">
        <w:rPr>
          <w:i/>
          <w:iCs/>
        </w:rPr>
        <w:t>as of January 1, 2004]</w:t>
      </w:r>
    </w:p>
    <w:p w:rsidR="00AD6F14" w:rsidRPr="00767337" w:rsidRDefault="00AD6F14">
      <w:pPr>
        <w:spacing w:before="60"/>
        <w:ind w:firstLine="360"/>
        <w:jc w:val="both"/>
        <w:rPr>
          <w:i/>
          <w:iCs/>
        </w:rPr>
      </w:pPr>
      <w:r w:rsidRPr="00767337">
        <w:t>(Amended 2003 and 2007)</w:t>
      </w:r>
    </w:p>
    <w:p w:rsidR="00AD6F14" w:rsidRPr="00767337" w:rsidRDefault="00AD6F14">
      <w:pPr>
        <w:ind w:left="720"/>
      </w:pPr>
    </w:p>
    <w:tbl>
      <w:tblPr>
        <w:tblW w:w="3605" w:type="pct"/>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1776"/>
        <w:gridCol w:w="2569"/>
        <w:gridCol w:w="2569"/>
      </w:tblGrid>
      <w:tr w:rsidR="00AD6F14" w:rsidRPr="00767337" w:rsidTr="006373A8">
        <w:trPr>
          <w:trHeight w:val="414"/>
          <w:tblHeader/>
          <w:jc w:val="center"/>
        </w:trPr>
        <w:tc>
          <w:tcPr>
            <w:tcW w:w="5000" w:type="pct"/>
            <w:gridSpan w:val="3"/>
            <w:tcBorders>
              <w:top w:val="double" w:sz="6" w:space="0" w:color="000000"/>
              <w:bottom w:val="double" w:sz="6" w:space="0" w:color="000000"/>
            </w:tcBorders>
            <w:tcMar>
              <w:top w:w="72" w:type="dxa"/>
              <w:left w:w="115" w:type="dxa"/>
              <w:bottom w:w="72" w:type="dxa"/>
              <w:right w:w="115" w:type="dxa"/>
            </w:tcMar>
          </w:tcPr>
          <w:p w:rsidR="00C10EB6" w:rsidRPr="00767337" w:rsidRDefault="00AD6F14" w:rsidP="001509A8">
            <w:pPr>
              <w:keepNext/>
              <w:spacing w:before="60"/>
              <w:jc w:val="center"/>
              <w:rPr>
                <w:b/>
                <w:bCs/>
                <w:i/>
                <w:iCs/>
              </w:rPr>
            </w:pPr>
            <w:r w:rsidRPr="00767337">
              <w:rPr>
                <w:b/>
                <w:bCs/>
                <w:i/>
                <w:iCs/>
              </w:rPr>
              <w:lastRenderedPageBreak/>
              <w:t xml:space="preserve">Table S.1.2. </w:t>
            </w:r>
          </w:p>
          <w:p w:rsidR="00AD6F14" w:rsidRPr="00767337" w:rsidRDefault="00AD6F14" w:rsidP="00C10EB6">
            <w:pPr>
              <w:keepNext/>
              <w:spacing w:after="60"/>
              <w:jc w:val="center"/>
              <w:rPr>
                <w:i/>
                <w:iCs/>
              </w:rPr>
            </w:pPr>
            <w:r w:rsidRPr="00767337">
              <w:rPr>
                <w:b/>
                <w:bCs/>
                <w:i/>
                <w:iCs/>
              </w:rPr>
              <w:t>Grain Types and Multi-Class Groups Considered for Type Evaluation and Calibration and Their Minimum Acceptable Abbreviations</w:t>
            </w:r>
          </w:p>
        </w:tc>
      </w:tr>
      <w:tr w:rsidR="00AD6F14" w:rsidRPr="00767337" w:rsidTr="006373A8">
        <w:trPr>
          <w:tblHeader/>
          <w:jc w:val="center"/>
        </w:trPr>
        <w:tc>
          <w:tcPr>
            <w:tcW w:w="1284" w:type="pct"/>
            <w:tcBorders>
              <w:top w:val="double" w:sz="6" w:space="0" w:color="000000"/>
            </w:tcBorders>
            <w:vAlign w:val="center"/>
          </w:tcPr>
          <w:p w:rsidR="00AD6F14" w:rsidRPr="00767337" w:rsidRDefault="00AD6F14">
            <w:pPr>
              <w:keepNext/>
              <w:jc w:val="center"/>
              <w:rPr>
                <w:i/>
                <w:iCs/>
              </w:rPr>
            </w:pPr>
            <w:r w:rsidRPr="00767337">
              <w:rPr>
                <w:b/>
                <w:bCs/>
                <w:i/>
                <w:iCs/>
              </w:rPr>
              <w:t>Grain Type</w:t>
            </w:r>
          </w:p>
        </w:tc>
        <w:tc>
          <w:tcPr>
            <w:tcW w:w="1858" w:type="pct"/>
            <w:tcBorders>
              <w:top w:val="double" w:sz="6" w:space="0" w:color="000000"/>
            </w:tcBorders>
            <w:vAlign w:val="center"/>
          </w:tcPr>
          <w:p w:rsidR="00AD6F14" w:rsidRPr="00767337" w:rsidRDefault="00AD6F14">
            <w:pPr>
              <w:keepNext/>
              <w:jc w:val="center"/>
              <w:rPr>
                <w:b/>
                <w:i/>
                <w:iCs/>
              </w:rPr>
            </w:pPr>
            <w:r w:rsidRPr="00767337">
              <w:rPr>
                <w:b/>
                <w:i/>
                <w:iCs/>
              </w:rPr>
              <w:t>Grain Class</w:t>
            </w:r>
          </w:p>
        </w:tc>
        <w:tc>
          <w:tcPr>
            <w:tcW w:w="1858" w:type="pct"/>
            <w:tcBorders>
              <w:top w:val="double" w:sz="6" w:space="0" w:color="000000"/>
            </w:tcBorders>
            <w:vAlign w:val="center"/>
          </w:tcPr>
          <w:p w:rsidR="00AD6F14" w:rsidRPr="00767337" w:rsidRDefault="00AD6F14">
            <w:pPr>
              <w:keepNext/>
              <w:jc w:val="center"/>
              <w:rPr>
                <w:i/>
                <w:iCs/>
              </w:rPr>
            </w:pPr>
            <w:r w:rsidRPr="00767337">
              <w:rPr>
                <w:b/>
                <w:bCs/>
                <w:i/>
                <w:iCs/>
              </w:rPr>
              <w:t>Minimum Acceptable Abbreviation</w:t>
            </w:r>
          </w:p>
        </w:tc>
      </w:tr>
      <w:tr w:rsidR="00AD6F14" w:rsidRPr="00767337" w:rsidTr="006373A8">
        <w:trPr>
          <w:tblHeader/>
          <w:jc w:val="center"/>
        </w:trPr>
        <w:tc>
          <w:tcPr>
            <w:tcW w:w="1284" w:type="pct"/>
            <w:vMerge w:val="restart"/>
            <w:vAlign w:val="center"/>
          </w:tcPr>
          <w:p w:rsidR="00AD6F14" w:rsidRPr="00767337" w:rsidRDefault="00AD6F14">
            <w:pPr>
              <w:keepNext/>
              <w:rPr>
                <w:b/>
                <w:bCs/>
                <w:i/>
                <w:iCs/>
              </w:rPr>
            </w:pPr>
            <w:r w:rsidRPr="00767337">
              <w:rPr>
                <w:i/>
                <w:iCs/>
              </w:rPr>
              <w:t>Barley</w:t>
            </w:r>
          </w:p>
        </w:tc>
        <w:tc>
          <w:tcPr>
            <w:tcW w:w="1858" w:type="pct"/>
            <w:tcMar>
              <w:top w:w="14" w:type="dxa"/>
              <w:left w:w="115" w:type="dxa"/>
              <w:bottom w:w="14" w:type="dxa"/>
              <w:right w:w="115" w:type="dxa"/>
            </w:tcMar>
            <w:vAlign w:val="center"/>
          </w:tcPr>
          <w:p w:rsidR="00AD6F14" w:rsidRPr="00767337" w:rsidRDefault="00AD6F14">
            <w:pPr>
              <w:keepNext/>
              <w:rPr>
                <w:b/>
                <w:i/>
                <w:iCs/>
              </w:rPr>
            </w:pPr>
            <w:r w:rsidRPr="00767337">
              <w:rPr>
                <w:i/>
                <w:iCs/>
              </w:rPr>
              <w:t>Two-Rowed Barley</w:t>
            </w:r>
          </w:p>
        </w:tc>
        <w:tc>
          <w:tcPr>
            <w:tcW w:w="1858" w:type="pct"/>
            <w:tcMar>
              <w:top w:w="14" w:type="dxa"/>
              <w:left w:w="115" w:type="dxa"/>
              <w:bottom w:w="14" w:type="dxa"/>
              <w:right w:w="115" w:type="dxa"/>
            </w:tcMar>
            <w:vAlign w:val="center"/>
          </w:tcPr>
          <w:p w:rsidR="00AD6F14" w:rsidRPr="00767337" w:rsidRDefault="00AD6F14">
            <w:pPr>
              <w:keepNext/>
              <w:tabs>
                <w:tab w:val="num" w:pos="145"/>
              </w:tabs>
              <w:ind w:firstLine="850"/>
              <w:rPr>
                <w:i/>
                <w:iCs/>
              </w:rPr>
            </w:pPr>
            <w:r w:rsidRPr="00767337">
              <w:rPr>
                <w:i/>
                <w:iCs/>
              </w:rPr>
              <w:t>TRB</w:t>
            </w:r>
          </w:p>
        </w:tc>
      </w:tr>
      <w:tr w:rsidR="00AD6F14" w:rsidRPr="00767337" w:rsidTr="006373A8">
        <w:trPr>
          <w:tblHeader/>
          <w:jc w:val="center"/>
        </w:trPr>
        <w:tc>
          <w:tcPr>
            <w:tcW w:w="1284" w:type="pct"/>
            <w:vMerge/>
            <w:vAlign w:val="center"/>
          </w:tcPr>
          <w:p w:rsidR="00AD6F14" w:rsidRPr="00767337" w:rsidRDefault="00AD6F14">
            <w:pPr>
              <w:keepNext/>
              <w:rPr>
                <w:b/>
                <w:bCs/>
                <w:i/>
                <w:iCs/>
              </w:rPr>
            </w:pPr>
          </w:p>
        </w:tc>
        <w:tc>
          <w:tcPr>
            <w:tcW w:w="1858" w:type="pct"/>
            <w:tcMar>
              <w:top w:w="14" w:type="dxa"/>
              <w:left w:w="115" w:type="dxa"/>
              <w:bottom w:w="14" w:type="dxa"/>
              <w:right w:w="115" w:type="dxa"/>
            </w:tcMar>
            <w:vAlign w:val="center"/>
          </w:tcPr>
          <w:p w:rsidR="00AD6F14" w:rsidRPr="00767337" w:rsidRDefault="00AD6F14">
            <w:pPr>
              <w:keepNext/>
              <w:rPr>
                <w:b/>
                <w:i/>
                <w:iCs/>
              </w:rPr>
            </w:pPr>
            <w:r w:rsidRPr="00767337">
              <w:rPr>
                <w:i/>
                <w:iCs/>
              </w:rPr>
              <w:t>Six-Rowed Barley</w:t>
            </w:r>
          </w:p>
        </w:tc>
        <w:tc>
          <w:tcPr>
            <w:tcW w:w="1858" w:type="pct"/>
            <w:tcMar>
              <w:top w:w="14" w:type="dxa"/>
              <w:left w:w="115" w:type="dxa"/>
              <w:bottom w:w="14" w:type="dxa"/>
              <w:right w:w="115" w:type="dxa"/>
            </w:tcMar>
            <w:vAlign w:val="center"/>
          </w:tcPr>
          <w:p w:rsidR="00AD6F14" w:rsidRPr="00767337" w:rsidRDefault="00AD6F14">
            <w:pPr>
              <w:keepNext/>
              <w:tabs>
                <w:tab w:val="num" w:pos="145"/>
              </w:tabs>
              <w:ind w:firstLine="850"/>
              <w:rPr>
                <w:i/>
                <w:iCs/>
              </w:rPr>
            </w:pPr>
            <w:r w:rsidRPr="00767337">
              <w:rPr>
                <w:i/>
                <w:iCs/>
              </w:rPr>
              <w:t>SRB</w:t>
            </w:r>
          </w:p>
        </w:tc>
      </w:tr>
      <w:tr w:rsidR="00AD6F14" w:rsidRPr="00767337" w:rsidTr="006373A8">
        <w:trPr>
          <w:tblHeader/>
          <w:jc w:val="center"/>
        </w:trPr>
        <w:tc>
          <w:tcPr>
            <w:tcW w:w="1284" w:type="pct"/>
            <w:vMerge/>
            <w:vAlign w:val="center"/>
          </w:tcPr>
          <w:p w:rsidR="00AD6F14" w:rsidRPr="00767337" w:rsidRDefault="00AD6F14">
            <w:pPr>
              <w:keepNext/>
              <w:rPr>
                <w:b/>
                <w:bCs/>
                <w:i/>
                <w:iCs/>
              </w:rPr>
            </w:pPr>
          </w:p>
        </w:tc>
        <w:tc>
          <w:tcPr>
            <w:tcW w:w="1858" w:type="pct"/>
            <w:tcMar>
              <w:top w:w="14" w:type="dxa"/>
              <w:left w:w="115" w:type="dxa"/>
              <w:bottom w:w="14" w:type="dxa"/>
              <w:right w:w="115" w:type="dxa"/>
            </w:tcMar>
            <w:vAlign w:val="center"/>
          </w:tcPr>
          <w:p w:rsidR="00AD6F14" w:rsidRPr="00767337" w:rsidRDefault="00AD6F14">
            <w:pPr>
              <w:keepNext/>
              <w:rPr>
                <w:b/>
                <w:i/>
                <w:iCs/>
              </w:rPr>
            </w:pPr>
            <w:r w:rsidRPr="00767337">
              <w:rPr>
                <w:i/>
                <w:iCs/>
              </w:rPr>
              <w:t>All-Class Barley*</w:t>
            </w:r>
          </w:p>
        </w:tc>
        <w:tc>
          <w:tcPr>
            <w:tcW w:w="1858" w:type="pct"/>
            <w:tcMar>
              <w:top w:w="14" w:type="dxa"/>
              <w:left w:w="115" w:type="dxa"/>
              <w:bottom w:w="14" w:type="dxa"/>
              <w:right w:w="115" w:type="dxa"/>
            </w:tcMar>
            <w:vAlign w:val="center"/>
          </w:tcPr>
          <w:p w:rsidR="00AD6F14" w:rsidRPr="00767337" w:rsidRDefault="00AD6F14">
            <w:pPr>
              <w:keepNext/>
              <w:tabs>
                <w:tab w:val="num" w:pos="145"/>
              </w:tabs>
              <w:ind w:firstLine="850"/>
              <w:rPr>
                <w:i/>
                <w:iCs/>
              </w:rPr>
            </w:pPr>
            <w:r w:rsidRPr="00767337">
              <w:rPr>
                <w:i/>
                <w:iCs/>
              </w:rPr>
              <w:t>BARLEY</w:t>
            </w:r>
          </w:p>
        </w:tc>
      </w:tr>
      <w:tr w:rsidR="00AD6F14" w:rsidRPr="00767337" w:rsidTr="006373A8">
        <w:trPr>
          <w:tblHeader/>
          <w:jc w:val="center"/>
        </w:trPr>
        <w:tc>
          <w:tcPr>
            <w:tcW w:w="1284" w:type="pct"/>
            <w:vAlign w:val="center"/>
          </w:tcPr>
          <w:p w:rsidR="00AD6F14" w:rsidRPr="00767337" w:rsidRDefault="00AD6F14">
            <w:pPr>
              <w:keepNext/>
              <w:rPr>
                <w:b/>
                <w:bCs/>
                <w:i/>
                <w:iCs/>
              </w:rPr>
            </w:pPr>
            <w:r w:rsidRPr="00767337">
              <w:rPr>
                <w:i/>
                <w:iCs/>
              </w:rPr>
              <w:t>Corn</w:t>
            </w:r>
          </w:p>
        </w:tc>
        <w:tc>
          <w:tcPr>
            <w:tcW w:w="1858" w:type="pct"/>
            <w:tcMar>
              <w:top w:w="14" w:type="dxa"/>
              <w:left w:w="115" w:type="dxa"/>
              <w:bottom w:w="14" w:type="dxa"/>
              <w:right w:w="115" w:type="dxa"/>
            </w:tcMar>
            <w:vAlign w:val="center"/>
          </w:tcPr>
          <w:p w:rsidR="00AD6F14" w:rsidRPr="00767337" w:rsidRDefault="00AD6F14">
            <w:pPr>
              <w:keepNext/>
              <w:jc w:val="center"/>
              <w:rPr>
                <w:i/>
                <w:iCs/>
              </w:rPr>
            </w:pPr>
            <w:r w:rsidRPr="00767337">
              <w:rPr>
                <w:i/>
                <w:iCs/>
              </w:rPr>
              <w:t>---</w:t>
            </w:r>
          </w:p>
        </w:tc>
        <w:tc>
          <w:tcPr>
            <w:tcW w:w="1858" w:type="pct"/>
            <w:tcMar>
              <w:top w:w="14" w:type="dxa"/>
              <w:left w:w="115" w:type="dxa"/>
              <w:bottom w:w="14" w:type="dxa"/>
              <w:right w:w="115" w:type="dxa"/>
            </w:tcMar>
            <w:vAlign w:val="center"/>
          </w:tcPr>
          <w:p w:rsidR="00AD6F14" w:rsidRPr="00767337" w:rsidRDefault="00AD6F14">
            <w:pPr>
              <w:keepNext/>
              <w:tabs>
                <w:tab w:val="num" w:pos="145"/>
              </w:tabs>
              <w:ind w:firstLine="850"/>
              <w:rPr>
                <w:i/>
                <w:iCs/>
              </w:rPr>
            </w:pPr>
            <w:r w:rsidRPr="00767337">
              <w:rPr>
                <w:i/>
                <w:iCs/>
              </w:rPr>
              <w:t>CORN</w:t>
            </w:r>
          </w:p>
        </w:tc>
      </w:tr>
      <w:tr w:rsidR="00AD6F14" w:rsidRPr="00767337" w:rsidTr="006373A8">
        <w:trPr>
          <w:tblHeader/>
          <w:jc w:val="center"/>
        </w:trPr>
        <w:tc>
          <w:tcPr>
            <w:tcW w:w="1284" w:type="pct"/>
            <w:vAlign w:val="center"/>
          </w:tcPr>
          <w:p w:rsidR="00AD6F14" w:rsidRPr="00767337" w:rsidRDefault="00AD6F14">
            <w:pPr>
              <w:keepNext/>
              <w:rPr>
                <w:b/>
                <w:bCs/>
                <w:i/>
                <w:iCs/>
              </w:rPr>
            </w:pPr>
            <w:r w:rsidRPr="00767337">
              <w:rPr>
                <w:i/>
                <w:iCs/>
              </w:rPr>
              <w:t>Soybeans</w:t>
            </w:r>
          </w:p>
        </w:tc>
        <w:tc>
          <w:tcPr>
            <w:tcW w:w="1858" w:type="pct"/>
            <w:tcMar>
              <w:top w:w="14" w:type="dxa"/>
              <w:left w:w="115" w:type="dxa"/>
              <w:bottom w:w="14" w:type="dxa"/>
              <w:right w:w="115" w:type="dxa"/>
            </w:tcMar>
            <w:vAlign w:val="center"/>
          </w:tcPr>
          <w:p w:rsidR="00AD6F14" w:rsidRPr="00767337" w:rsidRDefault="00AD6F14">
            <w:pPr>
              <w:keepNext/>
              <w:jc w:val="center"/>
              <w:rPr>
                <w:i/>
                <w:iCs/>
              </w:rPr>
            </w:pPr>
            <w:r w:rsidRPr="00767337">
              <w:rPr>
                <w:i/>
                <w:iCs/>
              </w:rPr>
              <w:t>---</w:t>
            </w:r>
          </w:p>
        </w:tc>
        <w:tc>
          <w:tcPr>
            <w:tcW w:w="1858" w:type="pct"/>
            <w:tcMar>
              <w:top w:w="14" w:type="dxa"/>
              <w:left w:w="115" w:type="dxa"/>
              <w:bottom w:w="14" w:type="dxa"/>
              <w:right w:w="115" w:type="dxa"/>
            </w:tcMar>
            <w:vAlign w:val="center"/>
          </w:tcPr>
          <w:p w:rsidR="00AD6F14" w:rsidRPr="00767337" w:rsidRDefault="00AD6F14">
            <w:pPr>
              <w:keepNext/>
              <w:tabs>
                <w:tab w:val="num" w:pos="145"/>
              </w:tabs>
              <w:ind w:firstLine="850"/>
              <w:rPr>
                <w:i/>
                <w:iCs/>
              </w:rPr>
            </w:pPr>
            <w:r w:rsidRPr="00767337">
              <w:rPr>
                <w:i/>
                <w:iCs/>
              </w:rPr>
              <w:t>SOYB</w:t>
            </w:r>
          </w:p>
        </w:tc>
      </w:tr>
      <w:tr w:rsidR="00AD6F14" w:rsidRPr="00767337" w:rsidTr="006373A8">
        <w:trPr>
          <w:trHeight w:val="230"/>
          <w:jc w:val="center"/>
        </w:trPr>
        <w:tc>
          <w:tcPr>
            <w:tcW w:w="1284" w:type="pct"/>
            <w:vMerge w:val="restart"/>
            <w:vAlign w:val="center"/>
          </w:tcPr>
          <w:p w:rsidR="00AD6F14" w:rsidRPr="00767337" w:rsidRDefault="00AD6F14">
            <w:pPr>
              <w:keepNext/>
              <w:rPr>
                <w:i/>
                <w:iCs/>
              </w:rPr>
            </w:pPr>
            <w:r w:rsidRPr="00767337">
              <w:rPr>
                <w:i/>
                <w:iCs/>
              </w:rPr>
              <w:t>Wheat</w:t>
            </w:r>
          </w:p>
        </w:tc>
        <w:tc>
          <w:tcPr>
            <w:tcW w:w="1858" w:type="pct"/>
            <w:tcMar>
              <w:top w:w="14" w:type="dxa"/>
              <w:left w:w="115" w:type="dxa"/>
              <w:bottom w:w="14" w:type="dxa"/>
              <w:right w:w="115" w:type="dxa"/>
            </w:tcMar>
            <w:vAlign w:val="center"/>
          </w:tcPr>
          <w:p w:rsidR="00AD6F14" w:rsidRPr="00767337" w:rsidRDefault="00AD6F14">
            <w:pPr>
              <w:keepNext/>
              <w:tabs>
                <w:tab w:val="num" w:pos="0"/>
              </w:tabs>
              <w:rPr>
                <w:i/>
                <w:iCs/>
              </w:rPr>
            </w:pPr>
            <w:r w:rsidRPr="00767337">
              <w:rPr>
                <w:i/>
                <w:iCs/>
              </w:rPr>
              <w:t>All-Class Wheat*</w:t>
            </w:r>
          </w:p>
        </w:tc>
        <w:tc>
          <w:tcPr>
            <w:tcW w:w="1858" w:type="pct"/>
            <w:tcMar>
              <w:top w:w="14" w:type="dxa"/>
              <w:left w:w="115" w:type="dxa"/>
              <w:bottom w:w="14" w:type="dxa"/>
              <w:right w:w="115" w:type="dxa"/>
            </w:tcMar>
            <w:vAlign w:val="center"/>
          </w:tcPr>
          <w:p w:rsidR="00AD6F14" w:rsidRPr="00767337" w:rsidRDefault="00AD6F14">
            <w:pPr>
              <w:keepNext/>
              <w:tabs>
                <w:tab w:val="num" w:pos="145"/>
              </w:tabs>
              <w:ind w:firstLine="850"/>
              <w:rPr>
                <w:i/>
                <w:iCs/>
              </w:rPr>
            </w:pPr>
            <w:r w:rsidRPr="00767337">
              <w:rPr>
                <w:i/>
                <w:iCs/>
              </w:rPr>
              <w:t>WHEAT</w:t>
            </w:r>
          </w:p>
        </w:tc>
      </w:tr>
      <w:tr w:rsidR="00AD6F14" w:rsidRPr="00767337" w:rsidTr="006373A8">
        <w:trPr>
          <w:trHeight w:val="185"/>
          <w:jc w:val="center"/>
        </w:trPr>
        <w:tc>
          <w:tcPr>
            <w:tcW w:w="1284" w:type="pct"/>
            <w:vMerge/>
            <w:vAlign w:val="center"/>
          </w:tcPr>
          <w:p w:rsidR="00AD6F14" w:rsidRPr="00767337" w:rsidRDefault="00AD6F14">
            <w:pPr>
              <w:keepNext/>
              <w:keepLines/>
              <w:ind w:left="16" w:hanging="16"/>
              <w:rPr>
                <w:i/>
                <w:iCs/>
              </w:rPr>
            </w:pPr>
          </w:p>
        </w:tc>
        <w:tc>
          <w:tcPr>
            <w:tcW w:w="1858" w:type="pct"/>
            <w:tcMar>
              <w:top w:w="14" w:type="dxa"/>
              <w:left w:w="115" w:type="dxa"/>
              <w:bottom w:w="14" w:type="dxa"/>
              <w:right w:w="115" w:type="dxa"/>
            </w:tcMar>
            <w:vAlign w:val="center"/>
          </w:tcPr>
          <w:p w:rsidR="00AD6F14" w:rsidRPr="00767337" w:rsidRDefault="00AD6F14">
            <w:pPr>
              <w:keepNext/>
              <w:keepLines/>
              <w:tabs>
                <w:tab w:val="num" w:pos="0"/>
              </w:tabs>
              <w:rPr>
                <w:i/>
                <w:iCs/>
              </w:rPr>
            </w:pPr>
            <w:r w:rsidRPr="00767337">
              <w:rPr>
                <w:i/>
                <w:iCs/>
              </w:rPr>
              <w:t>Durum Wheat</w:t>
            </w:r>
          </w:p>
        </w:tc>
        <w:tc>
          <w:tcPr>
            <w:tcW w:w="1858" w:type="pct"/>
            <w:tcMar>
              <w:top w:w="14" w:type="dxa"/>
              <w:left w:w="115" w:type="dxa"/>
              <w:bottom w:w="14" w:type="dxa"/>
              <w:right w:w="115" w:type="dxa"/>
            </w:tcMar>
            <w:vAlign w:val="center"/>
          </w:tcPr>
          <w:p w:rsidR="00AD6F14" w:rsidRPr="00767337" w:rsidRDefault="00AD6F14">
            <w:pPr>
              <w:keepNext/>
              <w:keepLines/>
              <w:tabs>
                <w:tab w:val="num" w:pos="145"/>
              </w:tabs>
              <w:ind w:firstLine="850"/>
              <w:rPr>
                <w:i/>
                <w:iCs/>
              </w:rPr>
            </w:pPr>
            <w:r w:rsidRPr="00767337">
              <w:rPr>
                <w:i/>
                <w:iCs/>
              </w:rPr>
              <w:t>DURW</w:t>
            </w:r>
          </w:p>
        </w:tc>
      </w:tr>
      <w:tr w:rsidR="00AD6F14" w:rsidRPr="00767337" w:rsidTr="006373A8">
        <w:trPr>
          <w:trHeight w:val="185"/>
          <w:jc w:val="center"/>
        </w:trPr>
        <w:tc>
          <w:tcPr>
            <w:tcW w:w="1284" w:type="pct"/>
            <w:vMerge/>
            <w:vAlign w:val="center"/>
          </w:tcPr>
          <w:p w:rsidR="00AD6F14" w:rsidRPr="00767337" w:rsidRDefault="00AD6F14">
            <w:pPr>
              <w:keepNext/>
              <w:keepLines/>
              <w:ind w:left="16" w:hanging="16"/>
              <w:rPr>
                <w:i/>
                <w:iCs/>
              </w:rPr>
            </w:pPr>
          </w:p>
        </w:tc>
        <w:tc>
          <w:tcPr>
            <w:tcW w:w="1858" w:type="pct"/>
            <w:tcMar>
              <w:top w:w="14" w:type="dxa"/>
              <w:left w:w="115" w:type="dxa"/>
              <w:bottom w:w="14" w:type="dxa"/>
              <w:right w:w="115" w:type="dxa"/>
            </w:tcMar>
            <w:vAlign w:val="center"/>
          </w:tcPr>
          <w:p w:rsidR="00AD6F14" w:rsidRPr="00767337" w:rsidRDefault="00AD6F14">
            <w:pPr>
              <w:keepNext/>
              <w:keepLines/>
              <w:tabs>
                <w:tab w:val="num" w:pos="0"/>
              </w:tabs>
              <w:rPr>
                <w:i/>
                <w:iCs/>
              </w:rPr>
            </w:pPr>
            <w:r w:rsidRPr="00767337">
              <w:rPr>
                <w:i/>
                <w:iCs/>
              </w:rPr>
              <w:t>Hard Red Spring Wheat</w:t>
            </w:r>
          </w:p>
        </w:tc>
        <w:tc>
          <w:tcPr>
            <w:tcW w:w="1858" w:type="pct"/>
            <w:tcMar>
              <w:top w:w="14" w:type="dxa"/>
              <w:left w:w="115" w:type="dxa"/>
              <w:bottom w:w="14" w:type="dxa"/>
              <w:right w:w="115" w:type="dxa"/>
            </w:tcMar>
            <w:vAlign w:val="center"/>
          </w:tcPr>
          <w:p w:rsidR="00AD6F14" w:rsidRPr="00767337" w:rsidRDefault="00AD6F14">
            <w:pPr>
              <w:keepNext/>
              <w:keepLines/>
              <w:tabs>
                <w:tab w:val="num" w:pos="145"/>
              </w:tabs>
              <w:ind w:firstLine="850"/>
              <w:rPr>
                <w:i/>
                <w:iCs/>
              </w:rPr>
            </w:pPr>
            <w:r w:rsidRPr="00767337">
              <w:rPr>
                <w:i/>
                <w:iCs/>
              </w:rPr>
              <w:t>HRSW</w:t>
            </w:r>
          </w:p>
        </w:tc>
      </w:tr>
      <w:tr w:rsidR="00AD6F14" w:rsidRPr="00767337" w:rsidTr="006373A8">
        <w:trPr>
          <w:trHeight w:val="152"/>
          <w:jc w:val="center"/>
        </w:trPr>
        <w:tc>
          <w:tcPr>
            <w:tcW w:w="1284" w:type="pct"/>
            <w:vMerge/>
            <w:vAlign w:val="center"/>
          </w:tcPr>
          <w:p w:rsidR="00AD6F14" w:rsidRPr="00767337" w:rsidRDefault="00AD6F14">
            <w:pPr>
              <w:keepNext/>
              <w:keepLines/>
              <w:ind w:left="16" w:hanging="16"/>
              <w:rPr>
                <w:i/>
                <w:iCs/>
              </w:rPr>
            </w:pPr>
          </w:p>
        </w:tc>
        <w:tc>
          <w:tcPr>
            <w:tcW w:w="1858" w:type="pct"/>
            <w:tcMar>
              <w:top w:w="14" w:type="dxa"/>
              <w:left w:w="115" w:type="dxa"/>
              <w:bottom w:w="14" w:type="dxa"/>
              <w:right w:w="115" w:type="dxa"/>
            </w:tcMar>
            <w:vAlign w:val="center"/>
          </w:tcPr>
          <w:p w:rsidR="00AD6F14" w:rsidRPr="00767337" w:rsidRDefault="00AD6F14">
            <w:pPr>
              <w:keepNext/>
              <w:keepLines/>
              <w:tabs>
                <w:tab w:val="num" w:pos="0"/>
              </w:tabs>
              <w:rPr>
                <w:i/>
                <w:iCs/>
              </w:rPr>
            </w:pPr>
            <w:r w:rsidRPr="00767337">
              <w:rPr>
                <w:i/>
                <w:iCs/>
              </w:rPr>
              <w:t>Hard Red Winter Wheat</w:t>
            </w:r>
          </w:p>
        </w:tc>
        <w:tc>
          <w:tcPr>
            <w:tcW w:w="1858" w:type="pct"/>
            <w:tcMar>
              <w:top w:w="14" w:type="dxa"/>
              <w:left w:w="115" w:type="dxa"/>
              <w:bottom w:w="14" w:type="dxa"/>
              <w:right w:w="115" w:type="dxa"/>
            </w:tcMar>
            <w:vAlign w:val="center"/>
          </w:tcPr>
          <w:p w:rsidR="00AD6F14" w:rsidRPr="00767337" w:rsidRDefault="00AD6F14">
            <w:pPr>
              <w:keepNext/>
              <w:keepLines/>
              <w:ind w:firstLine="850"/>
              <w:rPr>
                <w:i/>
                <w:iCs/>
              </w:rPr>
            </w:pPr>
            <w:r w:rsidRPr="00767337">
              <w:rPr>
                <w:i/>
                <w:iCs/>
              </w:rPr>
              <w:t>HRWW</w:t>
            </w:r>
          </w:p>
        </w:tc>
      </w:tr>
      <w:tr w:rsidR="00AD6F14" w:rsidRPr="00767337" w:rsidTr="006373A8">
        <w:trPr>
          <w:trHeight w:val="129"/>
          <w:jc w:val="center"/>
        </w:trPr>
        <w:tc>
          <w:tcPr>
            <w:tcW w:w="1284" w:type="pct"/>
            <w:vMerge/>
            <w:vAlign w:val="center"/>
          </w:tcPr>
          <w:p w:rsidR="00AD6F14" w:rsidRPr="00767337" w:rsidRDefault="00AD6F14">
            <w:pPr>
              <w:keepNext/>
              <w:keepLines/>
              <w:ind w:left="16" w:hanging="16"/>
              <w:rPr>
                <w:i/>
                <w:iCs/>
              </w:rPr>
            </w:pPr>
          </w:p>
        </w:tc>
        <w:tc>
          <w:tcPr>
            <w:tcW w:w="1858" w:type="pct"/>
            <w:tcMar>
              <w:top w:w="14" w:type="dxa"/>
              <w:left w:w="115" w:type="dxa"/>
              <w:bottom w:w="14" w:type="dxa"/>
              <w:right w:w="115" w:type="dxa"/>
            </w:tcMar>
            <w:vAlign w:val="center"/>
          </w:tcPr>
          <w:p w:rsidR="00AD6F14" w:rsidRPr="00767337" w:rsidRDefault="00AD6F14">
            <w:pPr>
              <w:keepNext/>
              <w:keepLines/>
              <w:tabs>
                <w:tab w:val="num" w:pos="0"/>
              </w:tabs>
              <w:rPr>
                <w:i/>
                <w:iCs/>
              </w:rPr>
            </w:pPr>
            <w:r w:rsidRPr="00767337">
              <w:rPr>
                <w:i/>
                <w:iCs/>
              </w:rPr>
              <w:t>Hard White Wheat</w:t>
            </w:r>
          </w:p>
        </w:tc>
        <w:tc>
          <w:tcPr>
            <w:tcW w:w="1858" w:type="pct"/>
            <w:tcMar>
              <w:top w:w="14" w:type="dxa"/>
              <w:left w:w="115" w:type="dxa"/>
              <w:bottom w:w="14" w:type="dxa"/>
              <w:right w:w="115" w:type="dxa"/>
            </w:tcMar>
            <w:vAlign w:val="center"/>
          </w:tcPr>
          <w:p w:rsidR="00AD6F14" w:rsidRPr="00767337" w:rsidRDefault="00AD6F14">
            <w:pPr>
              <w:keepNext/>
              <w:keepLines/>
              <w:tabs>
                <w:tab w:val="num" w:pos="145"/>
              </w:tabs>
              <w:ind w:firstLine="850"/>
              <w:rPr>
                <w:i/>
                <w:iCs/>
              </w:rPr>
            </w:pPr>
            <w:r w:rsidRPr="00767337">
              <w:rPr>
                <w:i/>
                <w:iCs/>
              </w:rPr>
              <w:t>HDWW</w:t>
            </w:r>
          </w:p>
        </w:tc>
      </w:tr>
      <w:tr w:rsidR="00AD6F14" w:rsidRPr="00767337" w:rsidTr="006373A8">
        <w:trPr>
          <w:trHeight w:val="133"/>
          <w:jc w:val="center"/>
        </w:trPr>
        <w:tc>
          <w:tcPr>
            <w:tcW w:w="1284" w:type="pct"/>
            <w:vMerge/>
            <w:vAlign w:val="center"/>
          </w:tcPr>
          <w:p w:rsidR="00AD6F14" w:rsidRPr="00767337" w:rsidRDefault="00AD6F14">
            <w:pPr>
              <w:keepNext/>
              <w:keepLines/>
              <w:ind w:left="16" w:hanging="16"/>
              <w:rPr>
                <w:i/>
                <w:iCs/>
              </w:rPr>
            </w:pPr>
          </w:p>
        </w:tc>
        <w:tc>
          <w:tcPr>
            <w:tcW w:w="1858" w:type="pct"/>
            <w:tcMar>
              <w:top w:w="14" w:type="dxa"/>
              <w:left w:w="115" w:type="dxa"/>
              <w:bottom w:w="14" w:type="dxa"/>
              <w:right w:w="115" w:type="dxa"/>
            </w:tcMar>
            <w:vAlign w:val="center"/>
          </w:tcPr>
          <w:p w:rsidR="00AD6F14" w:rsidRPr="00767337" w:rsidRDefault="00AD6F14">
            <w:pPr>
              <w:keepNext/>
              <w:keepLines/>
              <w:tabs>
                <w:tab w:val="num" w:pos="0"/>
              </w:tabs>
              <w:rPr>
                <w:i/>
                <w:iCs/>
              </w:rPr>
            </w:pPr>
            <w:r w:rsidRPr="00767337">
              <w:rPr>
                <w:i/>
                <w:iCs/>
              </w:rPr>
              <w:t>Soft Red Winter Wheat</w:t>
            </w:r>
          </w:p>
        </w:tc>
        <w:tc>
          <w:tcPr>
            <w:tcW w:w="1858" w:type="pct"/>
            <w:tcMar>
              <w:top w:w="14" w:type="dxa"/>
              <w:left w:w="115" w:type="dxa"/>
              <w:bottom w:w="14" w:type="dxa"/>
              <w:right w:w="115" w:type="dxa"/>
            </w:tcMar>
            <w:vAlign w:val="center"/>
          </w:tcPr>
          <w:p w:rsidR="00AD6F14" w:rsidRPr="00767337" w:rsidRDefault="00AD6F14">
            <w:pPr>
              <w:keepNext/>
              <w:keepLines/>
              <w:ind w:firstLine="850"/>
              <w:rPr>
                <w:i/>
                <w:iCs/>
              </w:rPr>
            </w:pPr>
            <w:r w:rsidRPr="00767337">
              <w:rPr>
                <w:i/>
                <w:iCs/>
              </w:rPr>
              <w:t>SRWW</w:t>
            </w:r>
          </w:p>
        </w:tc>
      </w:tr>
      <w:tr w:rsidR="00AD6F14" w:rsidRPr="00767337" w:rsidTr="006373A8">
        <w:trPr>
          <w:trHeight w:val="111"/>
          <w:jc w:val="center"/>
        </w:trPr>
        <w:tc>
          <w:tcPr>
            <w:tcW w:w="1284" w:type="pct"/>
            <w:vMerge/>
            <w:vAlign w:val="center"/>
          </w:tcPr>
          <w:p w:rsidR="00AD6F14" w:rsidRPr="00767337" w:rsidRDefault="00AD6F14">
            <w:pPr>
              <w:keepNext/>
              <w:keepLines/>
              <w:ind w:left="16" w:hanging="16"/>
              <w:rPr>
                <w:i/>
                <w:iCs/>
              </w:rPr>
            </w:pPr>
          </w:p>
        </w:tc>
        <w:tc>
          <w:tcPr>
            <w:tcW w:w="1858" w:type="pct"/>
            <w:tcBorders>
              <w:bottom w:val="single" w:sz="6" w:space="0" w:color="000000"/>
            </w:tcBorders>
            <w:tcMar>
              <w:top w:w="14" w:type="dxa"/>
              <w:left w:w="115" w:type="dxa"/>
              <w:bottom w:w="14" w:type="dxa"/>
              <w:right w:w="115" w:type="dxa"/>
            </w:tcMar>
            <w:vAlign w:val="center"/>
          </w:tcPr>
          <w:p w:rsidR="00AD6F14" w:rsidRPr="00767337" w:rsidRDefault="00AD6F14">
            <w:pPr>
              <w:keepNext/>
              <w:keepLines/>
              <w:tabs>
                <w:tab w:val="num" w:pos="0"/>
              </w:tabs>
              <w:rPr>
                <w:i/>
                <w:iCs/>
              </w:rPr>
            </w:pPr>
            <w:r w:rsidRPr="00767337">
              <w:rPr>
                <w:i/>
                <w:iCs/>
              </w:rPr>
              <w:t>Soft White Wheat</w:t>
            </w:r>
          </w:p>
        </w:tc>
        <w:tc>
          <w:tcPr>
            <w:tcW w:w="1858" w:type="pct"/>
            <w:tcBorders>
              <w:bottom w:val="single" w:sz="6" w:space="0" w:color="000000"/>
            </w:tcBorders>
            <w:tcMar>
              <w:top w:w="14" w:type="dxa"/>
              <w:left w:w="115" w:type="dxa"/>
              <w:bottom w:w="14" w:type="dxa"/>
              <w:right w:w="115" w:type="dxa"/>
            </w:tcMar>
            <w:vAlign w:val="center"/>
          </w:tcPr>
          <w:p w:rsidR="00AD6F14" w:rsidRPr="00767337" w:rsidRDefault="00AD6F14">
            <w:pPr>
              <w:keepNext/>
              <w:keepLines/>
              <w:tabs>
                <w:tab w:val="num" w:pos="145"/>
              </w:tabs>
              <w:ind w:firstLine="850"/>
              <w:rPr>
                <w:i/>
                <w:iCs/>
              </w:rPr>
            </w:pPr>
            <w:r w:rsidRPr="00767337">
              <w:rPr>
                <w:i/>
                <w:iCs/>
              </w:rPr>
              <w:t>SWW</w:t>
            </w:r>
          </w:p>
        </w:tc>
      </w:tr>
      <w:tr w:rsidR="00AD6F14" w:rsidRPr="00767337" w:rsidTr="006373A8">
        <w:trPr>
          <w:trHeight w:val="129"/>
          <w:jc w:val="center"/>
        </w:trPr>
        <w:tc>
          <w:tcPr>
            <w:tcW w:w="1284" w:type="pct"/>
            <w:vMerge/>
            <w:tcBorders>
              <w:bottom w:val="double" w:sz="6" w:space="0" w:color="000000"/>
            </w:tcBorders>
            <w:vAlign w:val="center"/>
          </w:tcPr>
          <w:p w:rsidR="00AD6F14" w:rsidRPr="00767337" w:rsidRDefault="00AD6F14">
            <w:pPr>
              <w:keepNext/>
              <w:keepLines/>
              <w:ind w:left="16" w:hanging="16"/>
              <w:rPr>
                <w:i/>
                <w:iCs/>
              </w:rPr>
            </w:pPr>
          </w:p>
        </w:tc>
        <w:tc>
          <w:tcPr>
            <w:tcW w:w="1858" w:type="pct"/>
            <w:tcBorders>
              <w:top w:val="single" w:sz="6" w:space="0" w:color="000000"/>
              <w:bottom w:val="double" w:sz="6" w:space="0" w:color="000000"/>
            </w:tcBorders>
            <w:tcMar>
              <w:top w:w="14" w:type="dxa"/>
              <w:left w:w="115" w:type="dxa"/>
              <w:bottom w:w="14" w:type="dxa"/>
              <w:right w:w="115" w:type="dxa"/>
            </w:tcMar>
            <w:vAlign w:val="center"/>
          </w:tcPr>
          <w:p w:rsidR="00AD6F14" w:rsidRPr="00767337" w:rsidRDefault="00AD6F14">
            <w:pPr>
              <w:keepNext/>
              <w:keepLines/>
              <w:tabs>
                <w:tab w:val="num" w:pos="0"/>
              </w:tabs>
              <w:rPr>
                <w:i/>
                <w:iCs/>
              </w:rPr>
            </w:pPr>
            <w:r w:rsidRPr="00767337">
              <w:rPr>
                <w:i/>
                <w:iCs/>
              </w:rPr>
              <w:t>Wheat Excluding Durum*</w:t>
            </w:r>
          </w:p>
        </w:tc>
        <w:tc>
          <w:tcPr>
            <w:tcW w:w="1858" w:type="pct"/>
            <w:tcBorders>
              <w:top w:val="single" w:sz="6" w:space="0" w:color="000000"/>
              <w:bottom w:val="double" w:sz="6" w:space="0" w:color="000000"/>
            </w:tcBorders>
            <w:tcMar>
              <w:top w:w="14" w:type="dxa"/>
              <w:left w:w="115" w:type="dxa"/>
              <w:bottom w:w="14" w:type="dxa"/>
              <w:right w:w="115" w:type="dxa"/>
            </w:tcMar>
            <w:vAlign w:val="center"/>
          </w:tcPr>
          <w:p w:rsidR="00AD6F14" w:rsidRPr="00767337" w:rsidRDefault="00AD6F14">
            <w:pPr>
              <w:keepNext/>
              <w:keepLines/>
              <w:ind w:firstLine="850"/>
              <w:rPr>
                <w:i/>
                <w:iCs/>
              </w:rPr>
            </w:pPr>
            <w:r w:rsidRPr="00767337">
              <w:rPr>
                <w:i/>
                <w:iCs/>
              </w:rPr>
              <w:t>WHTEXDUR</w:t>
            </w:r>
          </w:p>
        </w:tc>
      </w:tr>
      <w:tr w:rsidR="00AD6F14" w:rsidRPr="00767337" w:rsidTr="006373A8">
        <w:trPr>
          <w:jc w:val="center"/>
        </w:trPr>
        <w:tc>
          <w:tcPr>
            <w:tcW w:w="5000" w:type="pct"/>
            <w:gridSpan w:val="3"/>
            <w:tcBorders>
              <w:top w:val="double" w:sz="6" w:space="0" w:color="000000"/>
              <w:left w:val="nil"/>
              <w:bottom w:val="nil"/>
              <w:right w:val="nil"/>
            </w:tcBorders>
            <w:tcMar>
              <w:top w:w="72" w:type="dxa"/>
              <w:left w:w="0" w:type="dxa"/>
              <w:bottom w:w="72" w:type="dxa"/>
              <w:right w:w="0" w:type="dxa"/>
            </w:tcMar>
          </w:tcPr>
          <w:p w:rsidR="00AD6F14" w:rsidRPr="00767337" w:rsidRDefault="00AD6F14">
            <w:pPr>
              <w:pStyle w:val="Header"/>
              <w:keepNext/>
              <w:tabs>
                <w:tab w:val="clear" w:pos="4320"/>
                <w:tab w:val="clear" w:pos="8640"/>
              </w:tabs>
              <w:rPr>
                <w:iCs/>
              </w:rPr>
            </w:pPr>
            <w:r w:rsidRPr="00767337">
              <w:rPr>
                <w:iCs/>
              </w:rPr>
              <w:t>[Note:  Grain Types marked with an asterisk (*) are “Multi-Class Calibrations”]</w:t>
            </w:r>
          </w:p>
          <w:p w:rsidR="00AD6F14" w:rsidRPr="00767337" w:rsidRDefault="00AD6F14">
            <w:pPr>
              <w:pStyle w:val="Header"/>
              <w:keepNext/>
              <w:tabs>
                <w:tab w:val="clear" w:pos="4320"/>
                <w:tab w:val="clear" w:pos="8640"/>
              </w:tabs>
            </w:pPr>
            <w:r w:rsidRPr="00767337">
              <w:rPr>
                <w:i/>
                <w:iCs/>
              </w:rPr>
              <w:t>[Nonretroactive as of January 1, 2003]</w:t>
            </w:r>
          </w:p>
          <w:p w:rsidR="00AD6F14" w:rsidRPr="00767337" w:rsidRDefault="00AD6F14">
            <w:pPr>
              <w:pStyle w:val="Header"/>
              <w:keepNext/>
              <w:keepLines/>
              <w:tabs>
                <w:tab w:val="clear" w:pos="4320"/>
                <w:tab w:val="clear" w:pos="8640"/>
              </w:tabs>
              <w:spacing w:before="60"/>
            </w:pPr>
            <w:r w:rsidRPr="00767337">
              <w:t>(Table Amended 2001 and 2007)</w:t>
            </w:r>
          </w:p>
        </w:tc>
      </w:tr>
    </w:tbl>
    <w:p w:rsidR="00AD6F14" w:rsidRPr="00767337" w:rsidRDefault="00AD6F14">
      <w:pPr>
        <w:jc w:val="both"/>
      </w:pPr>
    </w:p>
    <w:p w:rsidR="00AD6F14" w:rsidRPr="00767337" w:rsidRDefault="00AD6F14">
      <w:pPr>
        <w:keepNext/>
        <w:ind w:left="360"/>
        <w:jc w:val="both"/>
        <w:rPr>
          <w:i/>
          <w:iCs/>
        </w:rPr>
      </w:pPr>
      <w:bookmarkStart w:id="11" w:name="_Toc273453812"/>
      <w:proofErr w:type="gramStart"/>
      <w:r w:rsidRPr="00767337">
        <w:rPr>
          <w:rStyle w:val="Heading4Char"/>
          <w:i/>
        </w:rPr>
        <w:t>S.1.3.</w:t>
      </w:r>
      <w:r w:rsidRPr="00767337">
        <w:rPr>
          <w:rStyle w:val="Heading4Char"/>
          <w:i/>
        </w:rPr>
        <w:tab/>
        <w:t>Operating Range.</w:t>
      </w:r>
      <w:bookmarkEnd w:id="11"/>
      <w:proofErr w:type="gramEnd"/>
      <w:r w:rsidRPr="00767337">
        <w:rPr>
          <w:b/>
          <w:bCs/>
          <w:i/>
          <w:iCs/>
        </w:rPr>
        <w:t xml:space="preserve"> </w:t>
      </w:r>
      <w:r w:rsidRPr="00767337">
        <w:rPr>
          <w:bCs/>
        </w:rPr>
        <w:t>–</w:t>
      </w:r>
      <w:r w:rsidRPr="00767337">
        <w:rPr>
          <w:i/>
          <w:iCs/>
        </w:rPr>
        <w:t xml:space="preserve"> An analyzer shall automatically and clearly indicate when the operating range of the device has been exceeded.  The statement of the operating range shall be specified in the operator’s manual and shall operate as follows:</w:t>
      </w:r>
    </w:p>
    <w:p w:rsidR="00AD6F14" w:rsidRPr="00767337" w:rsidRDefault="00AD6F14">
      <w:pPr>
        <w:keepNext/>
        <w:ind w:left="360"/>
        <w:jc w:val="both"/>
        <w:rPr>
          <w:i/>
          <w:iCs/>
        </w:rPr>
      </w:pPr>
    </w:p>
    <w:p w:rsidR="00AD6F14" w:rsidRPr="00767337" w:rsidRDefault="00AD6F14">
      <w:pPr>
        <w:numPr>
          <w:ilvl w:val="0"/>
          <w:numId w:val="4"/>
        </w:numPr>
        <w:tabs>
          <w:tab w:val="clear" w:pos="1224"/>
        </w:tabs>
        <w:ind w:left="1080" w:hanging="360"/>
        <w:jc w:val="both"/>
        <w:rPr>
          <w:i/>
          <w:iCs/>
        </w:rPr>
      </w:pPr>
      <w:r w:rsidRPr="00767337">
        <w:rPr>
          <w:i/>
          <w:iCs/>
        </w:rPr>
        <w:t>The ambient temperature range over which the analyzer may be used and still comply with the applicable requirements shall be specified.  The minimum temperature range shall be 10 °C to 30 °C.  No constituent value may be displayed when the temperature range is exceeded.  An appropriate error message shall be displayed when the temperature of the analyzer is outside its specified operating range.</w:t>
      </w:r>
    </w:p>
    <w:p w:rsidR="00AD6F14" w:rsidRPr="00767337" w:rsidRDefault="00AD6F14">
      <w:pPr>
        <w:ind w:left="360"/>
        <w:jc w:val="both"/>
        <w:rPr>
          <w:i/>
          <w:iCs/>
        </w:rPr>
      </w:pPr>
    </w:p>
    <w:p w:rsidR="00AD6F14" w:rsidRPr="00767337" w:rsidRDefault="00AD6F14">
      <w:pPr>
        <w:keepNext/>
        <w:numPr>
          <w:ilvl w:val="0"/>
          <w:numId w:val="4"/>
        </w:numPr>
        <w:tabs>
          <w:tab w:val="clear" w:pos="1224"/>
        </w:tabs>
        <w:ind w:left="1080" w:hanging="360"/>
        <w:jc w:val="both"/>
        <w:rPr>
          <w:i/>
          <w:iCs/>
        </w:rPr>
      </w:pPr>
      <w:r w:rsidRPr="00767337">
        <w:rPr>
          <w:i/>
          <w:iCs/>
        </w:rPr>
        <w:t>The constituent range at the moisture basis specified in Table N.1.1. Constant Moisture Basis for Type Evaluation and Field Inspections shall be specified for each grain or seed for which the analyzer is to be used.  A constituent value may be displayed when the constituent range is exceeded if accompanied by a clear indication that the constituent range has been exceeded.</w:t>
      </w:r>
    </w:p>
    <w:p w:rsidR="00AD6F14" w:rsidRPr="00767337" w:rsidRDefault="00AD6F14">
      <w:pPr>
        <w:spacing w:before="60"/>
        <w:ind w:left="720" w:firstLine="360"/>
        <w:jc w:val="both"/>
      </w:pPr>
      <w:r w:rsidRPr="00767337">
        <w:t>(Amended 2001)</w:t>
      </w:r>
    </w:p>
    <w:p w:rsidR="00AD6F14" w:rsidRPr="00767337" w:rsidRDefault="00AD6F14">
      <w:pPr>
        <w:ind w:left="720"/>
        <w:jc w:val="both"/>
        <w:rPr>
          <w:i/>
          <w:iCs/>
        </w:rPr>
      </w:pPr>
    </w:p>
    <w:p w:rsidR="00AD6F14" w:rsidRPr="00767337" w:rsidRDefault="00AD6F14">
      <w:pPr>
        <w:numPr>
          <w:ilvl w:val="0"/>
          <w:numId w:val="4"/>
        </w:numPr>
        <w:tabs>
          <w:tab w:val="clear" w:pos="1224"/>
        </w:tabs>
        <w:ind w:left="1080" w:hanging="360"/>
        <w:jc w:val="both"/>
        <w:rPr>
          <w:i/>
          <w:iCs/>
        </w:rPr>
      </w:pPr>
      <w:r w:rsidRPr="00767337">
        <w:rPr>
          <w:i/>
          <w:iCs/>
        </w:rPr>
        <w:t>For whole grain analyzers only, the temperature range shall be specified for each grain or seed for which an analyzer is to be used.  The minimum temperature range for each grain shall be 10 </w:t>
      </w:r>
      <w:r w:rsidR="00D23C2F">
        <w:rPr>
          <w:i/>
          <w:iCs/>
        </w:rPr>
        <w:t>°</w:t>
      </w:r>
      <w:r w:rsidRPr="00767337">
        <w:rPr>
          <w:i/>
          <w:iCs/>
        </w:rPr>
        <w:t>C to 30 °C.  No constituent value may be displayed when the temperature range is exceeded.  An appropriate error message shall be displayed when the temperature of the grain sample exceeds the temperature range for the grain.  The requirements of this subsection (c) are not applicable to ground grain analyzers.</w:t>
      </w:r>
    </w:p>
    <w:p w:rsidR="00AD6F14" w:rsidRPr="00767337" w:rsidRDefault="00AD6F14">
      <w:pPr>
        <w:ind w:left="360"/>
        <w:jc w:val="both"/>
        <w:rPr>
          <w:i/>
          <w:iCs/>
        </w:rPr>
      </w:pPr>
    </w:p>
    <w:p w:rsidR="00EA03DD" w:rsidRPr="00767337" w:rsidRDefault="00AD6F14" w:rsidP="00EA03DD">
      <w:pPr>
        <w:keepNext/>
        <w:numPr>
          <w:ilvl w:val="0"/>
          <w:numId w:val="4"/>
        </w:numPr>
        <w:tabs>
          <w:tab w:val="clear" w:pos="1224"/>
        </w:tabs>
        <w:ind w:left="1080" w:hanging="360"/>
        <w:jc w:val="both"/>
        <w:rPr>
          <w:i/>
          <w:iCs/>
        </w:rPr>
      </w:pPr>
      <w:r w:rsidRPr="00767337">
        <w:rPr>
          <w:i/>
          <w:iCs/>
        </w:rPr>
        <w:t>For whole grain analyzers, the maximum allowable difference in temperature between the instrument environment (ambient temperature) and the sample for which an accurate constituent determination can be made shall be specified.  The minimum temperature range shall cover at least 10 </w:t>
      </w:r>
      <w:r w:rsidR="00EC7F12">
        <w:rPr>
          <w:i/>
          <w:iCs/>
        </w:rPr>
        <w:t>°</w:t>
      </w:r>
      <w:r w:rsidRPr="00767337">
        <w:rPr>
          <w:i/>
          <w:iCs/>
        </w:rPr>
        <w:t xml:space="preserve">C.  No constituent value may be displayed when the maximum allowable temperature difference is exceeded.  An appropriate error message shall be displayed when the difference between the ambient temperature </w:t>
      </w:r>
      <w:r w:rsidRPr="00767337">
        <w:rPr>
          <w:i/>
          <w:iCs/>
        </w:rPr>
        <w:lastRenderedPageBreak/>
        <w:t>and the sample temperature exceeds the specified difference.  The requirements of this subsection (d) are not applicable to ground grain analyzers.</w:t>
      </w:r>
    </w:p>
    <w:p w:rsidR="00EA03DD" w:rsidRPr="00767337" w:rsidRDefault="00EA03DD" w:rsidP="00EA03DD">
      <w:pPr>
        <w:keepNext/>
        <w:ind w:left="360"/>
        <w:jc w:val="both"/>
        <w:rPr>
          <w:i/>
          <w:iCs/>
        </w:rPr>
      </w:pPr>
      <w:r w:rsidRPr="00767337">
        <w:rPr>
          <w:i/>
          <w:iCs/>
        </w:rPr>
        <w:t>[</w:t>
      </w:r>
      <w:r w:rsidRPr="00F055D1">
        <w:rPr>
          <w:i/>
          <w:iCs/>
          <w:u w:color="82C42A"/>
        </w:rPr>
        <w:t>Nonretroactive</w:t>
      </w:r>
      <w:r w:rsidRPr="00F055D1">
        <w:rPr>
          <w:i/>
          <w:iCs/>
        </w:rPr>
        <w:t xml:space="preserve"> </w:t>
      </w:r>
      <w:r w:rsidRPr="00767337">
        <w:rPr>
          <w:i/>
          <w:iCs/>
        </w:rPr>
        <w:t>and effective as of January 1, 2003]</w:t>
      </w:r>
    </w:p>
    <w:p w:rsidR="00AD6F14" w:rsidRPr="00767337" w:rsidRDefault="00AD6F14">
      <w:pPr>
        <w:ind w:left="360"/>
        <w:jc w:val="both"/>
      </w:pPr>
    </w:p>
    <w:p w:rsidR="00AD6F14" w:rsidRPr="00767337" w:rsidRDefault="00AD6F14">
      <w:pPr>
        <w:pStyle w:val="Heading4"/>
        <w:rPr>
          <w:i/>
        </w:rPr>
      </w:pPr>
      <w:bookmarkStart w:id="12" w:name="_Toc273453813"/>
      <w:proofErr w:type="gramStart"/>
      <w:r w:rsidRPr="00767337">
        <w:rPr>
          <w:i/>
        </w:rPr>
        <w:t>S.1.4.</w:t>
      </w:r>
      <w:r w:rsidRPr="00767337">
        <w:rPr>
          <w:i/>
        </w:rPr>
        <w:tab/>
        <w:t>Operating Temperature.</w:t>
      </w:r>
      <w:bookmarkEnd w:id="12"/>
      <w:proofErr w:type="gramEnd"/>
    </w:p>
    <w:p w:rsidR="00AD6F14" w:rsidRPr="00767337" w:rsidRDefault="00AD6F14">
      <w:pPr>
        <w:keepNext/>
        <w:ind w:left="360"/>
        <w:jc w:val="both"/>
        <w:rPr>
          <w:i/>
          <w:iCs/>
        </w:rPr>
      </w:pPr>
    </w:p>
    <w:p w:rsidR="00AD6F14" w:rsidRPr="00767337" w:rsidRDefault="00AD6F14">
      <w:pPr>
        <w:pStyle w:val="BodyTextIndent"/>
        <w:numPr>
          <w:ilvl w:val="0"/>
          <w:numId w:val="6"/>
        </w:numPr>
      </w:pPr>
      <w:r w:rsidRPr="00767337">
        <w:t>An analyzer shall not display or record any usable values until the internal operating temperature necessary to meet tolerance requirements has been attained, or the analyzer shall bear a conspicuous statement adjacent to the indication stating that the analyzer shall be turned on for a time period specified by the manufacturer prior to use.</w:t>
      </w:r>
    </w:p>
    <w:p w:rsidR="00AD6F14" w:rsidRPr="00767337" w:rsidRDefault="00AD6F14">
      <w:pPr>
        <w:ind w:left="360"/>
        <w:jc w:val="both"/>
        <w:rPr>
          <w:i/>
          <w:iCs/>
        </w:rPr>
      </w:pPr>
    </w:p>
    <w:p w:rsidR="00AD6F14" w:rsidRPr="00767337" w:rsidRDefault="00AD6F14">
      <w:pPr>
        <w:keepNext/>
        <w:numPr>
          <w:ilvl w:val="0"/>
          <w:numId w:val="6"/>
        </w:numPr>
        <w:jc w:val="both"/>
        <w:rPr>
          <w:i/>
          <w:iCs/>
        </w:rPr>
      </w:pPr>
      <w:r w:rsidRPr="00767337">
        <w:rPr>
          <w:i/>
          <w:iCs/>
        </w:rPr>
        <w:t>If an instrument does not meet tolerance requirements because there is an upper internal operating temperature limit that could be exceeded when operating within the ambient temperature range specified by the manufacturer, then a means of sensing and indicating an over</w:t>
      </w:r>
      <w:r w:rsidRPr="00767337">
        <w:rPr>
          <w:i/>
          <w:iCs/>
        </w:rPr>
        <w:noBreakHyphen/>
        <w:t>temperature condition must be provided.</w:t>
      </w:r>
    </w:p>
    <w:p w:rsidR="00AD6F14" w:rsidRPr="00767337" w:rsidRDefault="00AD6F14">
      <w:pPr>
        <w:ind w:firstLine="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ind w:left="360"/>
        <w:jc w:val="both"/>
      </w:pPr>
    </w:p>
    <w:p w:rsidR="00AD6F14" w:rsidRPr="00767337" w:rsidRDefault="00AD6F14">
      <w:pPr>
        <w:keepNext/>
        <w:ind w:left="360"/>
        <w:jc w:val="both"/>
        <w:rPr>
          <w:i/>
          <w:iCs/>
        </w:rPr>
      </w:pPr>
      <w:bookmarkStart w:id="13" w:name="_Toc273453814"/>
      <w:proofErr w:type="gramStart"/>
      <w:r w:rsidRPr="00767337">
        <w:rPr>
          <w:rStyle w:val="Heading4Char"/>
          <w:i/>
        </w:rPr>
        <w:t>S.1.5.</w:t>
      </w:r>
      <w:r w:rsidRPr="00767337">
        <w:rPr>
          <w:rStyle w:val="Heading4Char"/>
          <w:i/>
        </w:rPr>
        <w:tab/>
        <w:t>Value of Smallest Unit.</w:t>
      </w:r>
      <w:bookmarkEnd w:id="13"/>
      <w:proofErr w:type="gramEnd"/>
      <w:r w:rsidRPr="00767337">
        <w:rPr>
          <w:b/>
          <w:bCs/>
          <w:i/>
          <w:iCs/>
        </w:rPr>
        <w:t xml:space="preserve"> </w:t>
      </w:r>
      <w:r w:rsidRPr="00767337">
        <w:rPr>
          <w:bCs/>
        </w:rPr>
        <w:t>–</w:t>
      </w:r>
      <w:r w:rsidRPr="00767337">
        <w:rPr>
          <w:i/>
          <w:iCs/>
        </w:rPr>
        <w:t xml:space="preserve"> The display shall permit constituent value determination to both 0.01 % and 0.1 % resolution.  The 0.1 % resolution is for commercial transactions; the 0.01 % resolution is for calibration purposes only, not for commercial purposes.</w:t>
      </w:r>
    </w:p>
    <w:p w:rsidR="00AD6F14" w:rsidRPr="00767337" w:rsidRDefault="00AD6F14">
      <w:pPr>
        <w:ind w:left="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jc w:val="both"/>
      </w:pPr>
    </w:p>
    <w:p w:rsidR="00AD6F14" w:rsidRPr="00767337" w:rsidRDefault="00AD6F14">
      <w:pPr>
        <w:pStyle w:val="Heading3"/>
        <w:tabs>
          <w:tab w:val="left" w:pos="540"/>
        </w:tabs>
      </w:pPr>
      <w:bookmarkStart w:id="14" w:name="_Toc273453815"/>
      <w:proofErr w:type="gramStart"/>
      <w:r w:rsidRPr="00767337">
        <w:t>S.2.</w:t>
      </w:r>
      <w:r w:rsidRPr="00767337">
        <w:tab/>
        <w:t>Design of NIR Analyzers.</w:t>
      </w:r>
      <w:bookmarkEnd w:id="14"/>
      <w:proofErr w:type="gramEnd"/>
    </w:p>
    <w:p w:rsidR="00AD6F14" w:rsidRPr="00767337" w:rsidRDefault="00AD6F14">
      <w:pPr>
        <w:jc w:val="both"/>
      </w:pPr>
    </w:p>
    <w:p w:rsidR="00AD6F14" w:rsidRPr="00767337" w:rsidRDefault="00AD6F14">
      <w:pPr>
        <w:keepNext/>
        <w:ind w:left="360"/>
        <w:jc w:val="both"/>
        <w:rPr>
          <w:i/>
          <w:iCs/>
        </w:rPr>
      </w:pPr>
      <w:bookmarkStart w:id="15" w:name="_Toc273453816"/>
      <w:proofErr w:type="gramStart"/>
      <w:r w:rsidRPr="00767337">
        <w:rPr>
          <w:rStyle w:val="Heading4Char"/>
          <w:i/>
        </w:rPr>
        <w:t>S.2.1.</w:t>
      </w:r>
      <w:r w:rsidRPr="00767337">
        <w:rPr>
          <w:rStyle w:val="Heading4Char"/>
          <w:i/>
        </w:rPr>
        <w:tab/>
        <w:t>Minimum Sample Size.</w:t>
      </w:r>
      <w:bookmarkEnd w:id="15"/>
      <w:proofErr w:type="gramEnd"/>
      <w:r w:rsidRPr="00767337">
        <w:rPr>
          <w:b/>
          <w:bCs/>
          <w:i/>
          <w:iCs/>
        </w:rPr>
        <w:t xml:space="preserve"> </w:t>
      </w:r>
      <w:r w:rsidRPr="00767337">
        <w:rPr>
          <w:bCs/>
        </w:rPr>
        <w:t>–</w:t>
      </w:r>
      <w:r w:rsidRPr="00767337">
        <w:rPr>
          <w:i/>
          <w:iCs/>
        </w:rPr>
        <w:t xml:space="preserve"> Analyzers shall be designed to measure constituent values of representative size grain samples.  The minimum allowable sample size used in analysis shall be 20 g.</w:t>
      </w:r>
    </w:p>
    <w:p w:rsidR="00AD6F14" w:rsidRPr="00767337" w:rsidRDefault="00AD6F14">
      <w:pPr>
        <w:ind w:left="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ind w:left="360"/>
        <w:jc w:val="both"/>
      </w:pPr>
    </w:p>
    <w:p w:rsidR="00AD6F14" w:rsidRPr="00767337" w:rsidRDefault="00AD6F14">
      <w:pPr>
        <w:pStyle w:val="Heading4"/>
      </w:pPr>
      <w:bookmarkStart w:id="16" w:name="_Toc273453817"/>
      <w:proofErr w:type="gramStart"/>
      <w:r w:rsidRPr="00767337">
        <w:t>S.2.2.</w:t>
      </w:r>
      <w:r w:rsidRPr="00767337">
        <w:tab/>
        <w:t>Electric Power Supply.</w:t>
      </w:r>
      <w:bookmarkEnd w:id="16"/>
      <w:proofErr w:type="gramEnd"/>
    </w:p>
    <w:p w:rsidR="00AD6F14" w:rsidRPr="00767337" w:rsidRDefault="00AD6F14">
      <w:pPr>
        <w:keepNext/>
        <w:jc w:val="both"/>
      </w:pPr>
    </w:p>
    <w:p w:rsidR="00AD6F14" w:rsidRPr="00767337" w:rsidRDefault="00AD6F14">
      <w:pPr>
        <w:keepNext/>
        <w:tabs>
          <w:tab w:val="left" w:pos="1620"/>
        </w:tabs>
        <w:ind w:left="720"/>
        <w:jc w:val="both"/>
        <w:rPr>
          <w:i/>
          <w:iCs/>
        </w:rPr>
      </w:pPr>
      <w:proofErr w:type="gramStart"/>
      <w:r w:rsidRPr="00767337">
        <w:rPr>
          <w:b/>
          <w:bCs/>
          <w:i/>
          <w:iCs/>
        </w:rPr>
        <w:t>S.2.2.1.</w:t>
      </w:r>
      <w:r w:rsidRPr="00767337">
        <w:rPr>
          <w:b/>
          <w:bCs/>
          <w:i/>
          <w:iCs/>
        </w:rPr>
        <w:tab/>
        <w:t>Power Supply, Voltage and Frequency.</w:t>
      </w:r>
      <w:proofErr w:type="gramEnd"/>
      <w:r w:rsidRPr="00767337">
        <w:rPr>
          <w:b/>
          <w:bCs/>
          <w:i/>
          <w:iCs/>
        </w:rPr>
        <w:t xml:space="preserve"> </w:t>
      </w:r>
      <w:r w:rsidRPr="00767337">
        <w:rPr>
          <w:bCs/>
        </w:rPr>
        <w:t>–</w:t>
      </w:r>
      <w:r w:rsidRPr="00767337">
        <w:rPr>
          <w:i/>
          <w:iCs/>
        </w:rPr>
        <w:t xml:space="preserve"> An analyzer that operates using alternating current must perform within tolerance requirements over the line voltage range 100 V to 130 V and over the frequency range of 59.5 Hz to 60.5 Hz.</w:t>
      </w:r>
    </w:p>
    <w:p w:rsidR="00AD6F14" w:rsidRPr="00767337" w:rsidRDefault="00AD6F14">
      <w:pPr>
        <w:tabs>
          <w:tab w:val="left" w:pos="1620"/>
        </w:tabs>
        <w:ind w:left="72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tabs>
          <w:tab w:val="left" w:pos="1620"/>
        </w:tabs>
        <w:ind w:left="720"/>
        <w:jc w:val="both"/>
      </w:pPr>
    </w:p>
    <w:p w:rsidR="00AD6F14" w:rsidRPr="00767337" w:rsidRDefault="00AD6F14">
      <w:pPr>
        <w:keepNext/>
        <w:tabs>
          <w:tab w:val="left" w:pos="1620"/>
        </w:tabs>
        <w:ind w:left="720"/>
        <w:jc w:val="both"/>
        <w:rPr>
          <w:i/>
          <w:iCs/>
        </w:rPr>
      </w:pPr>
      <w:proofErr w:type="gramStart"/>
      <w:r w:rsidRPr="00767337">
        <w:rPr>
          <w:b/>
          <w:bCs/>
          <w:i/>
          <w:iCs/>
        </w:rPr>
        <w:t>S.2.2.2.</w:t>
      </w:r>
      <w:r w:rsidRPr="00767337">
        <w:rPr>
          <w:b/>
          <w:bCs/>
          <w:i/>
          <w:iCs/>
        </w:rPr>
        <w:tab/>
        <w:t>Power Interruption.</w:t>
      </w:r>
      <w:proofErr w:type="gramEnd"/>
      <w:r w:rsidRPr="00767337">
        <w:rPr>
          <w:b/>
          <w:bCs/>
          <w:i/>
          <w:iCs/>
        </w:rPr>
        <w:t xml:space="preserve"> </w:t>
      </w:r>
      <w:r w:rsidRPr="00767337">
        <w:rPr>
          <w:bCs/>
        </w:rPr>
        <w:t>–</w:t>
      </w:r>
      <w:r w:rsidRPr="00767337">
        <w:rPr>
          <w:i/>
          <w:iCs/>
        </w:rPr>
        <w:t xml:space="preserve"> A power interruption shall not cause an indicating or recording element to display or record any values outside the applicable tolerance limits.</w:t>
      </w:r>
    </w:p>
    <w:p w:rsidR="00AD6F14" w:rsidRPr="00767337" w:rsidRDefault="00AD6F14">
      <w:pPr>
        <w:ind w:left="720"/>
        <w:jc w:val="both"/>
        <w:rPr>
          <w:i/>
          <w:iCs/>
        </w:rPr>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jc w:val="both"/>
      </w:pPr>
    </w:p>
    <w:p w:rsidR="00AD6F14" w:rsidRPr="00767337" w:rsidRDefault="00AD6F14">
      <w:pPr>
        <w:keepNext/>
        <w:ind w:left="360"/>
        <w:jc w:val="both"/>
        <w:rPr>
          <w:i/>
          <w:iCs/>
        </w:rPr>
      </w:pPr>
      <w:bookmarkStart w:id="17" w:name="_Toc273453818"/>
      <w:proofErr w:type="gramStart"/>
      <w:r w:rsidRPr="00767337">
        <w:rPr>
          <w:rStyle w:val="Heading4Char"/>
          <w:i/>
        </w:rPr>
        <w:t>S.2.3.</w:t>
      </w:r>
      <w:r w:rsidRPr="00767337">
        <w:rPr>
          <w:rStyle w:val="Heading4Char"/>
          <w:i/>
        </w:rPr>
        <w:tab/>
        <w:t>Level Indicating Means.</w:t>
      </w:r>
      <w:bookmarkEnd w:id="17"/>
      <w:proofErr w:type="gramEnd"/>
      <w:r w:rsidRPr="00767337">
        <w:rPr>
          <w:b/>
          <w:bCs/>
          <w:i/>
          <w:iCs/>
        </w:rPr>
        <w:t xml:space="preserve"> </w:t>
      </w:r>
      <w:r w:rsidRPr="00767337">
        <w:rPr>
          <w:bCs/>
        </w:rPr>
        <w:t>–</w:t>
      </w:r>
      <w:r w:rsidRPr="00767337">
        <w:rPr>
          <w:i/>
          <w:iCs/>
        </w:rPr>
        <w:t xml:space="preserve"> Analyzers shall be equipped with a level indicator and leveling adjustments if its performance </w:t>
      </w:r>
      <w:r w:rsidRPr="00F055D1">
        <w:rPr>
          <w:i/>
          <w:iCs/>
          <w:u w:color="82C42A"/>
        </w:rPr>
        <w:t>is changed</w:t>
      </w:r>
      <w:r w:rsidRPr="00F055D1">
        <w:rPr>
          <w:i/>
          <w:iCs/>
        </w:rPr>
        <w:t xml:space="preserve"> </w:t>
      </w:r>
      <w:r w:rsidRPr="00767337">
        <w:rPr>
          <w:i/>
          <w:iCs/>
        </w:rPr>
        <w:t xml:space="preserve">by an amount greater than the tolerance requirement when the instrument is moved from a level position into a position that is out of level in any upright direction by up to 5 % (approximately three degrees).  The </w:t>
      </w:r>
      <w:r w:rsidRPr="00F055D1">
        <w:rPr>
          <w:i/>
          <w:iCs/>
          <w:u w:color="82C42A"/>
        </w:rPr>
        <w:t>level</w:t>
      </w:r>
      <w:r w:rsidRPr="00F055D1">
        <w:rPr>
          <w:i/>
          <w:iCs/>
        </w:rPr>
        <w:noBreakHyphen/>
      </w:r>
      <w:r w:rsidRPr="00767337">
        <w:rPr>
          <w:i/>
          <w:iCs/>
        </w:rPr>
        <w:t>indicating means shall be readable without removing any instrument parts requiring a tool.</w:t>
      </w:r>
    </w:p>
    <w:p w:rsidR="00AD6F14" w:rsidRPr="00767337" w:rsidRDefault="00AD6F14">
      <w:pPr>
        <w:ind w:left="360"/>
        <w:jc w:val="both"/>
        <w:rPr>
          <w:i/>
          <w:iCs/>
        </w:rPr>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ind w:left="360"/>
        <w:jc w:val="both"/>
        <w:rPr>
          <w:b/>
          <w:bCs/>
          <w:i/>
          <w:iCs/>
        </w:rPr>
      </w:pPr>
    </w:p>
    <w:p w:rsidR="00AD6F14" w:rsidRPr="00767337" w:rsidRDefault="00AD6F14">
      <w:pPr>
        <w:keepNext/>
        <w:ind w:left="360"/>
        <w:jc w:val="both"/>
        <w:rPr>
          <w:i/>
          <w:iCs/>
        </w:rPr>
      </w:pPr>
      <w:bookmarkStart w:id="18" w:name="_Toc273453819"/>
      <w:proofErr w:type="gramStart"/>
      <w:r w:rsidRPr="00767337">
        <w:rPr>
          <w:rStyle w:val="Heading4Char"/>
          <w:i/>
        </w:rPr>
        <w:t>S.2.4.</w:t>
      </w:r>
      <w:r w:rsidRPr="00767337">
        <w:rPr>
          <w:rStyle w:val="Heading4Char"/>
          <w:i/>
        </w:rPr>
        <w:tab/>
        <w:t>Environmental Conditions.</w:t>
      </w:r>
      <w:bookmarkEnd w:id="18"/>
      <w:proofErr w:type="gramEnd"/>
      <w:r w:rsidRPr="00767337">
        <w:rPr>
          <w:b/>
          <w:bCs/>
          <w:i/>
          <w:iCs/>
        </w:rPr>
        <w:t xml:space="preserve"> </w:t>
      </w:r>
      <w:r w:rsidRPr="00767337">
        <w:rPr>
          <w:bCs/>
        </w:rPr>
        <w:t>–</w:t>
      </w:r>
      <w:r w:rsidRPr="00767337">
        <w:rPr>
          <w:i/>
          <w:iCs/>
        </w:rPr>
        <w:t xml:space="preserve"> Instrument optics and electronics must be protected from exposure to dust by either sealing these areas or by protecting them with a dust filtration system suitable for the removal of </w:t>
      </w:r>
      <w:r w:rsidRPr="00F055D1">
        <w:rPr>
          <w:i/>
          <w:iCs/>
          <w:u w:color="82C42A"/>
        </w:rPr>
        <w:t>air</w:t>
      </w:r>
      <w:r w:rsidRPr="00F055D1">
        <w:rPr>
          <w:i/>
          <w:iCs/>
          <w:u w:color="82C42A"/>
        </w:rPr>
        <w:noBreakHyphen/>
        <w:t>borne</w:t>
      </w:r>
      <w:r w:rsidRPr="00F055D1">
        <w:rPr>
          <w:i/>
          <w:iCs/>
        </w:rPr>
        <w:t xml:space="preserve"> </w:t>
      </w:r>
      <w:r w:rsidRPr="00767337">
        <w:rPr>
          <w:i/>
          <w:iCs/>
        </w:rPr>
        <w:t>grain dust.</w:t>
      </w:r>
    </w:p>
    <w:p w:rsidR="00AD6F14" w:rsidRPr="00767337" w:rsidRDefault="00AD6F14">
      <w:pPr>
        <w:ind w:left="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ind w:left="360"/>
        <w:jc w:val="both"/>
      </w:pPr>
    </w:p>
    <w:p w:rsidR="00AD6F14" w:rsidRPr="00767337" w:rsidRDefault="00AD6F14">
      <w:pPr>
        <w:pStyle w:val="Heading4"/>
      </w:pPr>
      <w:bookmarkStart w:id="19" w:name="_Toc273453820"/>
      <w:proofErr w:type="gramStart"/>
      <w:r w:rsidRPr="00767337">
        <w:t>S.2.5.</w:t>
      </w:r>
      <w:r w:rsidRPr="00767337">
        <w:tab/>
        <w:t>Calibration Transfer and Verification.</w:t>
      </w:r>
      <w:bookmarkEnd w:id="19"/>
      <w:proofErr w:type="gramEnd"/>
    </w:p>
    <w:p w:rsidR="00AD6F14" w:rsidRPr="00767337" w:rsidRDefault="00AD6F14">
      <w:pPr>
        <w:keepNext/>
        <w:jc w:val="both"/>
      </w:pPr>
    </w:p>
    <w:p w:rsidR="00AD6F14" w:rsidRPr="00767337" w:rsidRDefault="00AD6F14">
      <w:pPr>
        <w:tabs>
          <w:tab w:val="left" w:pos="1620"/>
        </w:tabs>
        <w:ind w:left="720"/>
        <w:jc w:val="both"/>
      </w:pPr>
      <w:proofErr w:type="gramStart"/>
      <w:r w:rsidRPr="00767337">
        <w:rPr>
          <w:b/>
          <w:bCs/>
          <w:i/>
          <w:iCs/>
        </w:rPr>
        <w:t>S.2.5.1.</w:t>
      </w:r>
      <w:r w:rsidRPr="00767337">
        <w:rPr>
          <w:b/>
          <w:bCs/>
          <w:i/>
          <w:iCs/>
        </w:rPr>
        <w:tab/>
        <w:t>Calibration Transfer.</w:t>
      </w:r>
      <w:proofErr w:type="gramEnd"/>
      <w:r w:rsidRPr="00767337">
        <w:rPr>
          <w:i/>
          <w:iCs/>
        </w:rPr>
        <w:t xml:space="preserve"> </w:t>
      </w:r>
      <w:r w:rsidRPr="00767337">
        <w:rPr>
          <w:bCs/>
        </w:rPr>
        <w:t>–</w:t>
      </w:r>
      <w:r w:rsidRPr="00767337">
        <w:rPr>
          <w:i/>
          <w:iCs/>
        </w:rPr>
        <w:t xml:space="preserve"> The instrument hardware/software design and calibration procedures shall permit calibration development and the mathematical transfer of </w:t>
      </w:r>
      <w:r w:rsidRPr="00F055D1">
        <w:rPr>
          <w:i/>
          <w:iCs/>
          <w:u w:color="82C42A"/>
        </w:rPr>
        <w:t>calibrations</w:t>
      </w:r>
      <w:r w:rsidRPr="00F055D1">
        <w:rPr>
          <w:i/>
          <w:iCs/>
        </w:rPr>
        <w:t xml:space="preserve"> </w:t>
      </w:r>
      <w:r w:rsidRPr="00767337">
        <w:rPr>
          <w:i/>
          <w:iCs/>
        </w:rPr>
        <w:t>between instruments of like models.</w:t>
      </w:r>
    </w:p>
    <w:p w:rsidR="00AD6F14" w:rsidRPr="00767337" w:rsidRDefault="00AD6F14">
      <w:pPr>
        <w:ind w:left="720"/>
        <w:jc w:val="both"/>
      </w:pPr>
    </w:p>
    <w:p w:rsidR="00AD6F14" w:rsidRPr="00767337" w:rsidRDefault="00AD6F14">
      <w:pPr>
        <w:keepNext/>
        <w:ind w:left="720"/>
        <w:jc w:val="both"/>
      </w:pPr>
      <w:r w:rsidRPr="00767337">
        <w:rPr>
          <w:b/>
          <w:bCs/>
          <w:i/>
          <w:iCs/>
        </w:rPr>
        <w:t>Note:</w:t>
      </w:r>
      <w:r w:rsidRPr="00767337">
        <w:rPr>
          <w:i/>
          <w:iCs/>
        </w:rPr>
        <w:t xml:space="preserve">  Only the manufacturer or the manufacturer’s designated service agency may make calibration transfer or slope adjustments on near-infrared grain analyzers and, except for instrument failure and repair, only during a prescribed period of time during the year.  This does not preclude the possibility of the operator installing the manufacturer-specified calibration constants or standardization parameters under the instructions of the manufacturer or the manufacturer’s designated service agency.  Nor does it preclude operator bias adjustments when made under the conditions specified in UR.2.8. </w:t>
      </w:r>
      <w:proofErr w:type="gramStart"/>
      <w:r w:rsidRPr="00767337">
        <w:rPr>
          <w:i/>
          <w:iCs/>
        </w:rPr>
        <w:t>Slope and Bias Adjustments.</w:t>
      </w:r>
      <w:proofErr w:type="gramEnd"/>
    </w:p>
    <w:p w:rsidR="00AD6F14" w:rsidRPr="00767337" w:rsidRDefault="00AD6F14">
      <w:pPr>
        <w:keepNext/>
        <w:ind w:left="720" w:right="-18"/>
        <w:jc w:val="both"/>
      </w:pPr>
      <w:r w:rsidRPr="00767337">
        <w:rPr>
          <w:i/>
          <w:iCs/>
        </w:rPr>
        <w:t>[</w:t>
      </w:r>
      <w:r w:rsidRPr="00F055D1">
        <w:rPr>
          <w:i/>
          <w:iCs/>
          <w:u w:color="82C42A"/>
        </w:rPr>
        <w:t>Nonretroactive</w:t>
      </w:r>
      <w:r w:rsidRPr="00F055D1">
        <w:rPr>
          <w:i/>
          <w:iCs/>
        </w:rPr>
        <w:t xml:space="preserve"> </w:t>
      </w:r>
      <w:r w:rsidRPr="00767337">
        <w:rPr>
          <w:i/>
          <w:iCs/>
        </w:rPr>
        <w:t>and effective as of January 1, 2003]</w:t>
      </w:r>
    </w:p>
    <w:p w:rsidR="00AD6F14" w:rsidRPr="00767337" w:rsidRDefault="00AD6F14">
      <w:pPr>
        <w:spacing w:before="60"/>
        <w:ind w:left="720"/>
        <w:jc w:val="both"/>
      </w:pPr>
      <w:r w:rsidRPr="00767337">
        <w:t>(Note added 1995) (Amended 1995)</w:t>
      </w:r>
    </w:p>
    <w:p w:rsidR="00AD6F14" w:rsidRPr="00767337" w:rsidRDefault="00AD6F14">
      <w:pPr>
        <w:ind w:left="720"/>
        <w:jc w:val="both"/>
      </w:pPr>
    </w:p>
    <w:p w:rsidR="00AD6F14" w:rsidRPr="00767337" w:rsidRDefault="00AD6F14">
      <w:pPr>
        <w:keepNext/>
        <w:tabs>
          <w:tab w:val="left" w:pos="1620"/>
        </w:tabs>
        <w:ind w:left="720"/>
        <w:jc w:val="both"/>
        <w:rPr>
          <w:i/>
          <w:iCs/>
        </w:rPr>
      </w:pPr>
      <w:proofErr w:type="gramStart"/>
      <w:r w:rsidRPr="00767337">
        <w:rPr>
          <w:b/>
          <w:bCs/>
          <w:i/>
          <w:iCs/>
        </w:rPr>
        <w:t>S.2.5.2.</w:t>
      </w:r>
      <w:r w:rsidRPr="00767337">
        <w:rPr>
          <w:b/>
          <w:bCs/>
          <w:i/>
          <w:iCs/>
        </w:rPr>
        <w:tab/>
        <w:t>Calibration Version.</w:t>
      </w:r>
      <w:proofErr w:type="gramEnd"/>
      <w:r w:rsidRPr="00767337">
        <w:rPr>
          <w:b/>
          <w:bCs/>
          <w:i/>
          <w:iCs/>
        </w:rPr>
        <w:t xml:space="preserve"> </w:t>
      </w:r>
      <w:r w:rsidR="001509A8" w:rsidRPr="00767337">
        <w:rPr>
          <w:b/>
          <w:bCs/>
        </w:rPr>
        <w:t>–</w:t>
      </w:r>
      <w:r w:rsidRPr="00767337">
        <w:rPr>
          <w:i/>
          <w:iCs/>
        </w:rPr>
        <w:t xml:space="preserve"> An instrument must be capable of displaying either calibration constants, a unique calibration name, or a unique calibration version number for use in verifying that the latest version of the calibration is being used to make constituent determinations, and that the appropriate instrument settings have been made for the calibration being used.</w:t>
      </w:r>
    </w:p>
    <w:p w:rsidR="00AD6F14" w:rsidRPr="00767337" w:rsidRDefault="00AD6F14">
      <w:pPr>
        <w:keepNext/>
        <w:ind w:left="720"/>
        <w:jc w:val="both"/>
        <w:rPr>
          <w:i/>
          <w:iCs/>
        </w:rPr>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spacing w:before="60"/>
        <w:ind w:left="720"/>
        <w:jc w:val="both"/>
      </w:pPr>
      <w:r w:rsidRPr="00767337">
        <w:t>(Amended 2001)</w:t>
      </w:r>
    </w:p>
    <w:p w:rsidR="00AD6F14" w:rsidRPr="00767337" w:rsidRDefault="00AD6F14">
      <w:pPr>
        <w:ind w:left="720"/>
        <w:jc w:val="both"/>
      </w:pPr>
    </w:p>
    <w:p w:rsidR="00AD6F14" w:rsidRPr="00767337" w:rsidRDefault="00AD6F14">
      <w:pPr>
        <w:tabs>
          <w:tab w:val="left" w:pos="1620"/>
        </w:tabs>
        <w:ind w:left="720"/>
        <w:jc w:val="both"/>
        <w:rPr>
          <w:i/>
          <w:iCs/>
        </w:rPr>
      </w:pPr>
      <w:proofErr w:type="gramStart"/>
      <w:r w:rsidRPr="00767337">
        <w:rPr>
          <w:b/>
          <w:bCs/>
          <w:i/>
          <w:iCs/>
        </w:rPr>
        <w:t>S.2.5.3.</w:t>
      </w:r>
      <w:r w:rsidRPr="00767337">
        <w:rPr>
          <w:b/>
          <w:bCs/>
          <w:i/>
          <w:iCs/>
        </w:rPr>
        <w:tab/>
        <w:t>Calibration Corruption.</w:t>
      </w:r>
      <w:proofErr w:type="gramEnd"/>
      <w:r w:rsidRPr="00767337">
        <w:rPr>
          <w:b/>
          <w:bCs/>
          <w:i/>
          <w:iCs/>
        </w:rPr>
        <w:t xml:space="preserve"> </w:t>
      </w:r>
      <w:r w:rsidRPr="00767337">
        <w:rPr>
          <w:bCs/>
        </w:rPr>
        <w:t>–</w:t>
      </w:r>
      <w:r w:rsidRPr="00767337">
        <w:rPr>
          <w:i/>
          <w:iCs/>
        </w:rPr>
        <w:t xml:space="preserve"> If calibration constants are digitally stored in an electronically alterable form, the analyzer shall be designed to make automatic checks to detect corruption of calibration constants.  An error message must be displayed if calibration constants have been electronically altered.</w:t>
      </w:r>
    </w:p>
    <w:p w:rsidR="00AD6F14" w:rsidRPr="00767337" w:rsidRDefault="00AD6F14">
      <w:pPr>
        <w:ind w:left="720"/>
        <w:jc w:val="both"/>
      </w:pPr>
      <w:proofErr w:type="gramStart"/>
      <w:r w:rsidRPr="00767337">
        <w:rPr>
          <w:i/>
          <w:iCs/>
        </w:rPr>
        <w:t>[</w:t>
      </w:r>
      <w:r w:rsidRPr="00F055D1">
        <w:rPr>
          <w:i/>
          <w:iCs/>
          <w:u w:color="82C42A"/>
        </w:rPr>
        <w:t>Nonretroactive</w:t>
      </w:r>
      <w:r w:rsidRPr="00F055D1">
        <w:rPr>
          <w:i/>
          <w:iCs/>
        </w:rPr>
        <w:t xml:space="preserve"> </w:t>
      </w:r>
      <w:r w:rsidRPr="00767337">
        <w:rPr>
          <w:i/>
          <w:iCs/>
        </w:rPr>
        <w:t>as of January 1, 2003].</w:t>
      </w:r>
      <w:proofErr w:type="gramEnd"/>
    </w:p>
    <w:p w:rsidR="00AD6F14" w:rsidRPr="00767337" w:rsidRDefault="00AD6F14">
      <w:pPr>
        <w:jc w:val="both"/>
      </w:pPr>
    </w:p>
    <w:p w:rsidR="00AD6F14" w:rsidRPr="00767337" w:rsidRDefault="00AD6F14">
      <w:pPr>
        <w:ind w:left="360"/>
        <w:jc w:val="both"/>
        <w:rPr>
          <w:i/>
          <w:iCs/>
        </w:rPr>
      </w:pPr>
      <w:bookmarkStart w:id="20" w:name="_Toc273453821"/>
      <w:proofErr w:type="gramStart"/>
      <w:r w:rsidRPr="00767337">
        <w:rPr>
          <w:rStyle w:val="Heading4Char"/>
          <w:i/>
        </w:rPr>
        <w:t>S.2.6.</w:t>
      </w:r>
      <w:r w:rsidRPr="00767337">
        <w:rPr>
          <w:rStyle w:val="Heading4Char"/>
          <w:i/>
        </w:rPr>
        <w:tab/>
        <w:t>Provision for Sealing.</w:t>
      </w:r>
      <w:bookmarkEnd w:id="20"/>
      <w:proofErr w:type="gramEnd"/>
      <w:r w:rsidRPr="00767337">
        <w:rPr>
          <w:b/>
          <w:bCs/>
          <w:i/>
          <w:iCs/>
        </w:rPr>
        <w:t xml:space="preserve"> </w:t>
      </w:r>
      <w:r w:rsidRPr="00767337">
        <w:rPr>
          <w:bCs/>
        </w:rPr>
        <w:t>–</w:t>
      </w:r>
      <w:r w:rsidRPr="00767337">
        <w:rPr>
          <w:i/>
          <w:iCs/>
        </w:rPr>
        <w:t xml:space="preserve"> An event logger is required in the device; it must include an event counter (000 to 999), the parameter ID, the date and time of the change, and the new value of the parameter (for calibration changes consisting of multiple constants, the calibration version number may be used rather than the calibration constants.)</w:t>
      </w:r>
    </w:p>
    <w:p w:rsidR="00AD6F14" w:rsidRPr="00767337" w:rsidRDefault="00AD6F14">
      <w:pPr>
        <w:ind w:left="360"/>
        <w:jc w:val="both"/>
        <w:rPr>
          <w:i/>
          <w:iCs/>
        </w:rPr>
      </w:pPr>
    </w:p>
    <w:p w:rsidR="00AD6F14" w:rsidRPr="00767337" w:rsidRDefault="00AD6F14">
      <w:pPr>
        <w:keepNext/>
        <w:ind w:left="360"/>
        <w:jc w:val="both"/>
        <w:rPr>
          <w:i/>
          <w:iCs/>
        </w:rPr>
      </w:pPr>
      <w:r w:rsidRPr="00767337">
        <w:rPr>
          <w:i/>
          <w:iCs/>
        </w:rPr>
        <w:t>A printed copy of the information must be available through the device or through another on</w:t>
      </w:r>
      <w:r w:rsidRPr="00767337">
        <w:rPr>
          <w:i/>
          <w:iCs/>
        </w:rPr>
        <w:noBreakHyphen/>
        <w:t xml:space="preserve">site device.  The event logger shall have a capacity to retain records equal to 25 times the number of </w:t>
      </w:r>
      <w:r w:rsidRPr="00F055D1">
        <w:rPr>
          <w:i/>
          <w:iCs/>
          <w:u w:color="82C42A"/>
        </w:rPr>
        <w:t>sealable</w:t>
      </w:r>
      <w:r w:rsidRPr="00F055D1">
        <w:rPr>
          <w:i/>
          <w:iCs/>
        </w:rPr>
        <w:t xml:space="preserve"> </w:t>
      </w:r>
      <w:r w:rsidRPr="00767337">
        <w:rPr>
          <w:i/>
          <w:iCs/>
        </w:rPr>
        <w:t xml:space="preserve">parameters in the device, but not more than 1000 records are required.  </w:t>
      </w:r>
      <w:r w:rsidRPr="00F055D1">
        <w:rPr>
          <w:i/>
          <w:iCs/>
          <w:u w:color="82C42A"/>
        </w:rPr>
        <w:t>(</w:t>
      </w:r>
      <w:r w:rsidRPr="00F055D1">
        <w:rPr>
          <w:b/>
          <w:i/>
          <w:iCs/>
        </w:rPr>
        <w:t>N</w:t>
      </w:r>
      <w:r w:rsidRPr="00767337">
        <w:rPr>
          <w:b/>
          <w:i/>
          <w:iCs/>
        </w:rPr>
        <w:t>ote:</w:t>
      </w:r>
      <w:r w:rsidRPr="00767337">
        <w:rPr>
          <w:i/>
          <w:iCs/>
        </w:rPr>
        <w:t xml:space="preserve">  Does not require 1000 changes to be stored for each parameter.)</w:t>
      </w:r>
    </w:p>
    <w:p w:rsidR="00AD6F14" w:rsidRPr="00767337" w:rsidRDefault="00AD6F14">
      <w:pPr>
        <w:keepNext/>
        <w:ind w:left="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spacing w:before="60"/>
        <w:ind w:left="360"/>
        <w:jc w:val="both"/>
      </w:pPr>
      <w:r w:rsidRPr="00767337">
        <w:t>(Amended 1997)</w:t>
      </w:r>
    </w:p>
    <w:p w:rsidR="00AD6F14" w:rsidRPr="00767337" w:rsidRDefault="00AD6F14">
      <w:pPr>
        <w:jc w:val="both"/>
      </w:pPr>
    </w:p>
    <w:p w:rsidR="00AD6F14" w:rsidRPr="00767337" w:rsidRDefault="00AD6F14">
      <w:pPr>
        <w:keepNext/>
        <w:tabs>
          <w:tab w:val="left" w:pos="540"/>
        </w:tabs>
        <w:jc w:val="both"/>
        <w:rPr>
          <w:i/>
          <w:iCs/>
        </w:rPr>
      </w:pPr>
      <w:bookmarkStart w:id="21" w:name="_Toc273453822"/>
      <w:proofErr w:type="gramStart"/>
      <w:r w:rsidRPr="00767337">
        <w:rPr>
          <w:rStyle w:val="Heading3Char"/>
          <w:i/>
        </w:rPr>
        <w:t>S.3.</w:t>
      </w:r>
      <w:r w:rsidRPr="00767337">
        <w:rPr>
          <w:rStyle w:val="Heading3Char"/>
          <w:i/>
        </w:rPr>
        <w:tab/>
        <w:t>Accessory Equipment.</w:t>
      </w:r>
      <w:bookmarkEnd w:id="21"/>
      <w:proofErr w:type="gramEnd"/>
      <w:r w:rsidRPr="00767337">
        <w:rPr>
          <w:i/>
          <w:iCs/>
        </w:rPr>
        <w:t xml:space="preserve"> </w:t>
      </w:r>
      <w:r w:rsidRPr="00767337">
        <w:rPr>
          <w:bCs/>
        </w:rPr>
        <w:t>–</w:t>
      </w:r>
      <w:r w:rsidRPr="00767337">
        <w:rPr>
          <w:i/>
          <w:iCs/>
        </w:rPr>
        <w:t xml:space="preserve"> When the operating instructions for an NIR analyzer require accessory equipment separate from and external to the analyzer, such equipment shall be appropriate and complete for the measurement.</w:t>
      </w:r>
    </w:p>
    <w:p w:rsidR="00AD6F14" w:rsidRPr="00767337" w:rsidRDefault="00AD6F14">
      <w:pPr>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jc w:val="both"/>
      </w:pPr>
    </w:p>
    <w:p w:rsidR="00AD6F14" w:rsidRPr="00767337" w:rsidRDefault="00AD6F14">
      <w:pPr>
        <w:keepNext/>
        <w:ind w:left="360"/>
        <w:jc w:val="both"/>
        <w:rPr>
          <w:i/>
          <w:iCs/>
        </w:rPr>
      </w:pPr>
      <w:bookmarkStart w:id="22" w:name="_Toc273453823"/>
      <w:r w:rsidRPr="00767337">
        <w:rPr>
          <w:rStyle w:val="Heading4Char"/>
          <w:i/>
        </w:rPr>
        <w:t>S.3.1</w:t>
      </w:r>
      <w:proofErr w:type="gramStart"/>
      <w:r w:rsidRPr="00767337">
        <w:rPr>
          <w:rStyle w:val="Heading4Char"/>
          <w:i/>
        </w:rPr>
        <w:t>.  Grinders</w:t>
      </w:r>
      <w:proofErr w:type="gramEnd"/>
      <w:r w:rsidRPr="00767337">
        <w:rPr>
          <w:rStyle w:val="Heading4Char"/>
          <w:i/>
        </w:rPr>
        <w:t>.</w:t>
      </w:r>
      <w:bookmarkEnd w:id="22"/>
      <w:r w:rsidRPr="00767337">
        <w:rPr>
          <w:b/>
          <w:bCs/>
          <w:i/>
          <w:iCs/>
        </w:rPr>
        <w:t xml:space="preserve"> </w:t>
      </w:r>
      <w:r w:rsidRPr="00767337">
        <w:rPr>
          <w:bCs/>
        </w:rPr>
        <w:t>–</w:t>
      </w:r>
      <w:r w:rsidRPr="00767337">
        <w:rPr>
          <w:i/>
          <w:iCs/>
        </w:rPr>
        <w:t xml:space="preserve"> The make and model of grinder used for ground grain NIR analyzers must be specified by the manufacturer and required as auxiliary equipment in the determination of </w:t>
      </w:r>
      <w:r w:rsidRPr="00F055D1">
        <w:rPr>
          <w:i/>
          <w:iCs/>
          <w:u w:color="82C42A"/>
        </w:rPr>
        <w:t>constituent</w:t>
      </w:r>
      <w:r w:rsidRPr="00F055D1">
        <w:rPr>
          <w:i/>
          <w:iCs/>
        </w:rPr>
        <w:t xml:space="preserve"> </w:t>
      </w:r>
      <w:r w:rsidRPr="00767337">
        <w:rPr>
          <w:i/>
          <w:iCs/>
        </w:rPr>
        <w:t>values for applicable grain types.</w:t>
      </w:r>
    </w:p>
    <w:p w:rsidR="00AD6F14" w:rsidRPr="00767337" w:rsidRDefault="00AD6F14">
      <w:pPr>
        <w:ind w:left="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jc w:val="both"/>
      </w:pPr>
    </w:p>
    <w:p w:rsidR="00AD6F14" w:rsidRPr="00767337" w:rsidRDefault="00AD6F14">
      <w:pPr>
        <w:keepNext/>
        <w:tabs>
          <w:tab w:val="left" w:pos="540"/>
        </w:tabs>
        <w:jc w:val="both"/>
        <w:rPr>
          <w:i/>
          <w:iCs/>
        </w:rPr>
      </w:pPr>
      <w:bookmarkStart w:id="23" w:name="_Toc273453824"/>
      <w:proofErr w:type="gramStart"/>
      <w:r w:rsidRPr="00767337">
        <w:rPr>
          <w:rStyle w:val="Heading3Char"/>
          <w:i/>
        </w:rPr>
        <w:t>S.4.</w:t>
      </w:r>
      <w:r w:rsidRPr="00767337">
        <w:rPr>
          <w:rStyle w:val="Heading3Char"/>
          <w:i/>
        </w:rPr>
        <w:tab/>
        <w:t>Operating Instructions and Use Limitations.</w:t>
      </w:r>
      <w:bookmarkEnd w:id="23"/>
      <w:proofErr w:type="gramEnd"/>
      <w:r w:rsidRPr="00767337">
        <w:rPr>
          <w:b/>
          <w:bCs/>
          <w:i/>
          <w:iCs/>
        </w:rPr>
        <w:t xml:space="preserve"> </w:t>
      </w:r>
      <w:r w:rsidR="00750070" w:rsidRPr="00767337">
        <w:rPr>
          <w:b/>
          <w:bCs/>
        </w:rPr>
        <w:t xml:space="preserve">– </w:t>
      </w:r>
      <w:r w:rsidRPr="00767337">
        <w:rPr>
          <w:i/>
          <w:iCs/>
        </w:rPr>
        <w:t xml:space="preserve">The manufacturer shall furnish operating instructions for the device and accessories that include complete information concerning the accuracy, sensitivity, and use of accessory equipment necessary in obtaining a </w:t>
      </w:r>
      <w:r w:rsidRPr="00F055D1">
        <w:rPr>
          <w:i/>
          <w:iCs/>
          <w:u w:color="82C42A"/>
        </w:rPr>
        <w:t>constituent</w:t>
      </w:r>
      <w:r w:rsidRPr="00F055D1">
        <w:rPr>
          <w:i/>
          <w:iCs/>
        </w:rPr>
        <w:t xml:space="preserve"> </w:t>
      </w:r>
      <w:r w:rsidRPr="00767337">
        <w:rPr>
          <w:i/>
          <w:iCs/>
        </w:rPr>
        <w:t>value.  Operating instructions shall include the following information:</w:t>
      </w:r>
    </w:p>
    <w:p w:rsidR="00AD6F14" w:rsidRPr="00767337" w:rsidRDefault="00AD6F14">
      <w:pPr>
        <w:keepNext/>
        <w:spacing w:line="228" w:lineRule="auto"/>
        <w:jc w:val="both"/>
        <w:rPr>
          <w:i/>
          <w:iCs/>
        </w:rPr>
      </w:pPr>
    </w:p>
    <w:p w:rsidR="00AD6F14" w:rsidRPr="00767337" w:rsidRDefault="00AD6F14" w:rsidP="006A3FD9">
      <w:pPr>
        <w:keepNext/>
        <w:numPr>
          <w:ilvl w:val="0"/>
          <w:numId w:val="8"/>
        </w:numPr>
        <w:spacing w:line="228" w:lineRule="auto"/>
        <w:ind w:hanging="360"/>
        <w:jc w:val="both"/>
        <w:rPr>
          <w:i/>
          <w:iCs/>
        </w:rPr>
      </w:pPr>
      <w:r w:rsidRPr="00F055D1">
        <w:rPr>
          <w:i/>
          <w:iCs/>
          <w:u w:color="82C42A"/>
        </w:rPr>
        <w:t>name</w:t>
      </w:r>
      <w:r w:rsidRPr="00F055D1">
        <w:rPr>
          <w:i/>
          <w:iCs/>
        </w:rPr>
        <w:t xml:space="preserve"> </w:t>
      </w:r>
      <w:r w:rsidRPr="00767337">
        <w:rPr>
          <w:i/>
          <w:iCs/>
        </w:rPr>
        <w:t>and address or trademark of the manufacturer;</w:t>
      </w:r>
    </w:p>
    <w:p w:rsidR="00AD6F14" w:rsidRPr="00767337" w:rsidRDefault="00AD6F14" w:rsidP="006A3FD9">
      <w:pPr>
        <w:keepNext/>
        <w:spacing w:line="228" w:lineRule="auto"/>
        <w:jc w:val="both"/>
        <w:rPr>
          <w:i/>
          <w:iCs/>
        </w:rPr>
      </w:pPr>
    </w:p>
    <w:p w:rsidR="00AD6F14" w:rsidRPr="00767337" w:rsidRDefault="00AD6F14">
      <w:pPr>
        <w:numPr>
          <w:ilvl w:val="0"/>
          <w:numId w:val="8"/>
        </w:numPr>
        <w:spacing w:line="228" w:lineRule="auto"/>
        <w:ind w:hanging="360"/>
        <w:jc w:val="both"/>
        <w:rPr>
          <w:i/>
          <w:iCs/>
        </w:rPr>
      </w:pPr>
      <w:r w:rsidRPr="00F055D1">
        <w:rPr>
          <w:i/>
          <w:iCs/>
          <w:u w:color="82C42A"/>
        </w:rPr>
        <w:t>the</w:t>
      </w:r>
      <w:r w:rsidRPr="00F055D1">
        <w:rPr>
          <w:i/>
          <w:iCs/>
        </w:rPr>
        <w:t xml:space="preserve"> </w:t>
      </w:r>
      <w:r w:rsidRPr="00767337">
        <w:rPr>
          <w:i/>
          <w:iCs/>
        </w:rPr>
        <w:t>type or design of the device for which the operating instructions are intended to be used;</w:t>
      </w:r>
    </w:p>
    <w:p w:rsidR="00AD6F14" w:rsidRPr="00767337" w:rsidRDefault="00AD6F14">
      <w:pPr>
        <w:tabs>
          <w:tab w:val="num" w:pos="720"/>
        </w:tabs>
        <w:spacing w:line="228" w:lineRule="auto"/>
        <w:jc w:val="both"/>
        <w:rPr>
          <w:i/>
          <w:iCs/>
        </w:rPr>
      </w:pPr>
    </w:p>
    <w:p w:rsidR="00AD6F14" w:rsidRPr="00767337" w:rsidRDefault="00AD6F14">
      <w:pPr>
        <w:numPr>
          <w:ilvl w:val="0"/>
          <w:numId w:val="8"/>
        </w:numPr>
        <w:spacing w:line="228" w:lineRule="auto"/>
        <w:ind w:hanging="360"/>
        <w:jc w:val="both"/>
        <w:rPr>
          <w:i/>
          <w:iCs/>
        </w:rPr>
      </w:pPr>
      <w:r w:rsidRPr="00F055D1">
        <w:rPr>
          <w:i/>
          <w:iCs/>
          <w:u w:color="82C42A"/>
        </w:rPr>
        <w:t>date</w:t>
      </w:r>
      <w:r w:rsidRPr="00F055D1">
        <w:rPr>
          <w:i/>
          <w:iCs/>
        </w:rPr>
        <w:t xml:space="preserve"> </w:t>
      </w:r>
      <w:r w:rsidRPr="00767337">
        <w:rPr>
          <w:i/>
          <w:iCs/>
        </w:rPr>
        <w:t>of issue;</w:t>
      </w:r>
    </w:p>
    <w:p w:rsidR="00AD6F14" w:rsidRPr="00767337" w:rsidRDefault="00AD6F14">
      <w:pPr>
        <w:tabs>
          <w:tab w:val="num" w:pos="720"/>
        </w:tabs>
        <w:spacing w:line="228" w:lineRule="auto"/>
        <w:jc w:val="both"/>
        <w:rPr>
          <w:i/>
          <w:iCs/>
        </w:rPr>
      </w:pPr>
    </w:p>
    <w:p w:rsidR="00AD6F14" w:rsidRPr="00767337" w:rsidRDefault="00AD6F14">
      <w:pPr>
        <w:numPr>
          <w:ilvl w:val="0"/>
          <w:numId w:val="8"/>
        </w:numPr>
        <w:spacing w:line="228" w:lineRule="auto"/>
        <w:ind w:hanging="360"/>
        <w:jc w:val="both"/>
        <w:rPr>
          <w:i/>
          <w:iCs/>
        </w:rPr>
      </w:pPr>
      <w:r w:rsidRPr="00F055D1">
        <w:rPr>
          <w:i/>
          <w:iCs/>
          <w:u w:color="82C42A"/>
        </w:rPr>
        <w:lastRenderedPageBreak/>
        <w:t>the</w:t>
      </w:r>
      <w:r w:rsidRPr="00F055D1">
        <w:rPr>
          <w:i/>
          <w:iCs/>
        </w:rPr>
        <w:t xml:space="preserve"> </w:t>
      </w:r>
      <w:r w:rsidRPr="00767337">
        <w:rPr>
          <w:i/>
          <w:iCs/>
        </w:rPr>
        <w:t>kind or classes of grain or seed for which the device is designed to measure constituent values; and</w:t>
      </w:r>
    </w:p>
    <w:p w:rsidR="00AD6F14" w:rsidRPr="00767337" w:rsidRDefault="00AD6F14">
      <w:pPr>
        <w:spacing w:line="228" w:lineRule="auto"/>
        <w:jc w:val="both"/>
        <w:rPr>
          <w:i/>
          <w:iCs/>
        </w:rPr>
      </w:pPr>
    </w:p>
    <w:p w:rsidR="00AD6F14" w:rsidRPr="00767337" w:rsidRDefault="00AD6F14">
      <w:pPr>
        <w:keepNext/>
        <w:numPr>
          <w:ilvl w:val="0"/>
          <w:numId w:val="8"/>
        </w:numPr>
        <w:spacing w:line="228" w:lineRule="auto"/>
        <w:ind w:hanging="360"/>
        <w:jc w:val="both"/>
        <w:rPr>
          <w:i/>
          <w:iCs/>
        </w:rPr>
      </w:pPr>
      <w:r w:rsidRPr="00F055D1">
        <w:rPr>
          <w:i/>
          <w:iCs/>
          <w:u w:color="82C42A"/>
        </w:rPr>
        <w:t>the</w:t>
      </w:r>
      <w:r w:rsidRPr="00F055D1">
        <w:rPr>
          <w:i/>
          <w:iCs/>
        </w:rPr>
        <w:t xml:space="preserve"> </w:t>
      </w:r>
      <w:r w:rsidRPr="00767337">
        <w:rPr>
          <w:i/>
          <w:iCs/>
        </w:rPr>
        <w:t>limitations of use, including but not limited to constituent range, grain or seed temperature, kind or class of grain or seed, instrument temperature, voltage and frequency ranges, electromagnetic interferences, and necessary accessory equipment.</w:t>
      </w:r>
    </w:p>
    <w:p w:rsidR="00AD6F14" w:rsidRPr="00767337" w:rsidRDefault="00AD6F14">
      <w:pPr>
        <w:spacing w:line="228" w:lineRule="auto"/>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spacing w:line="228" w:lineRule="auto"/>
        <w:jc w:val="both"/>
      </w:pPr>
    </w:p>
    <w:p w:rsidR="00AD6F14" w:rsidRPr="00767337" w:rsidRDefault="00AD6F14">
      <w:pPr>
        <w:pStyle w:val="Heading2"/>
      </w:pPr>
      <w:bookmarkStart w:id="24" w:name="_Toc273453825"/>
      <w:r w:rsidRPr="00767337">
        <w:t>N.</w:t>
      </w:r>
      <w:r w:rsidRPr="00767337">
        <w:tab/>
        <w:t>Notes</w:t>
      </w:r>
      <w:bookmarkEnd w:id="24"/>
    </w:p>
    <w:p w:rsidR="00AD6F14" w:rsidRPr="00767337" w:rsidRDefault="00AD6F14">
      <w:pPr>
        <w:keepNext/>
        <w:spacing w:line="228" w:lineRule="auto"/>
        <w:jc w:val="both"/>
        <w:rPr>
          <w:b/>
          <w:bCs/>
        </w:rPr>
      </w:pPr>
    </w:p>
    <w:p w:rsidR="00AD6F14" w:rsidRPr="00767337" w:rsidRDefault="00AD6F14">
      <w:pPr>
        <w:pStyle w:val="Heading3"/>
        <w:tabs>
          <w:tab w:val="left" w:pos="540"/>
        </w:tabs>
      </w:pPr>
      <w:bookmarkStart w:id="25" w:name="_Toc273453826"/>
      <w:proofErr w:type="gramStart"/>
      <w:r w:rsidRPr="00767337">
        <w:t>N.1.</w:t>
      </w:r>
      <w:r w:rsidRPr="00767337">
        <w:tab/>
        <w:t>Testing Procedures.</w:t>
      </w:r>
      <w:bookmarkEnd w:id="25"/>
      <w:proofErr w:type="gramEnd"/>
    </w:p>
    <w:p w:rsidR="00AD6F14" w:rsidRPr="00767337" w:rsidRDefault="00AD6F14">
      <w:pPr>
        <w:keepNext/>
        <w:spacing w:line="228" w:lineRule="auto"/>
        <w:jc w:val="both"/>
        <w:rPr>
          <w:b/>
          <w:bCs/>
        </w:rPr>
      </w:pPr>
    </w:p>
    <w:p w:rsidR="00AD6F14" w:rsidRPr="00767337" w:rsidRDefault="00AD6F14">
      <w:pPr>
        <w:keepNext/>
        <w:spacing w:line="228" w:lineRule="auto"/>
        <w:ind w:left="360"/>
        <w:jc w:val="both"/>
      </w:pPr>
      <w:bookmarkStart w:id="26" w:name="_Toc273453827"/>
      <w:proofErr w:type="gramStart"/>
      <w:r w:rsidRPr="00767337">
        <w:rPr>
          <w:rStyle w:val="Heading4Char"/>
        </w:rPr>
        <w:t>N.1.1.</w:t>
      </w:r>
      <w:r w:rsidRPr="00767337">
        <w:rPr>
          <w:rStyle w:val="Heading4Char"/>
        </w:rPr>
        <w:tab/>
        <w:t>Field Inspection.</w:t>
      </w:r>
      <w:bookmarkEnd w:id="26"/>
      <w:proofErr w:type="gramEnd"/>
      <w:r w:rsidRPr="00767337">
        <w:rPr>
          <w:b/>
          <w:bCs/>
        </w:rPr>
        <w:t xml:space="preserve"> </w:t>
      </w:r>
      <w:r w:rsidRPr="00767337">
        <w:rPr>
          <w:bCs/>
        </w:rPr>
        <w:t>–</w:t>
      </w:r>
      <w:r w:rsidRPr="00767337">
        <w:t xml:space="preserve"> Whole grain samples shall be used as the official field inspection standards.  Five samples per grain type or class shall be used to check instrument performance.  Each sample will be analyzed once.  One of the samples will be analyzed an additional four times to test instrument </w:t>
      </w:r>
      <w:r w:rsidRPr="00F055D1">
        <w:rPr>
          <w:u w:color="82C42A"/>
        </w:rPr>
        <w:t>repeatability</w:t>
      </w:r>
      <w:r w:rsidRPr="00F055D1">
        <w:t>.</w:t>
      </w:r>
      <w:r w:rsidRPr="00767337">
        <w:t xml:space="preserve">  For ground grain instruments, the ground sample will be repacked four times.  A new grind is not required.  Test results must be converted to the standard moisture bases shown in Table N.1.1.</w:t>
      </w:r>
      <w:r w:rsidR="00552EAE" w:rsidRPr="00767337">
        <w:t> </w:t>
      </w:r>
      <w:r w:rsidRPr="00767337">
        <w:t>Constant Moisture Basis for Type Evaluation and Field Inspection before applying the tolerances of Table T.2.</w:t>
      </w:r>
      <w:r w:rsidR="00552EAE" w:rsidRPr="00767337">
        <w:t> </w:t>
      </w:r>
      <w:proofErr w:type="gramStart"/>
      <w:r w:rsidRPr="00767337">
        <w:t>Acceptance and Maintenance Tolerances for NIR Grain Analyzers.</w:t>
      </w:r>
      <w:proofErr w:type="gramEnd"/>
      <w:r w:rsidRPr="00767337">
        <w:t xml:space="preserve">  Test results on whole grain analyzers that produce results on an “as is” basis without displaying or recording a moisture value shall be converted to the standard moisture bases shown in Table N.1.1. Constant Moisture Basis for Type Evaluation and Field Inspection using sample moisture values determined with the facility’s moisture meter (which must be certified for commercial use).</w:t>
      </w:r>
    </w:p>
    <w:p w:rsidR="00AD6F14" w:rsidRPr="00767337" w:rsidRDefault="00AD6F14">
      <w:pPr>
        <w:spacing w:before="60" w:line="228" w:lineRule="auto"/>
        <w:ind w:left="360"/>
        <w:jc w:val="both"/>
      </w:pPr>
      <w:r w:rsidRPr="00767337">
        <w:t>(Amended 2001)</w:t>
      </w:r>
    </w:p>
    <w:p w:rsidR="00AD6F14" w:rsidRPr="00767337" w:rsidRDefault="00AD6F14">
      <w:pPr>
        <w:spacing w:before="60" w:after="60" w:line="228" w:lineRule="auto"/>
        <w:ind w:left="360"/>
        <w:jc w:val="both"/>
      </w:pPr>
    </w:p>
    <w:tbl>
      <w:tblPr>
        <w:tblW w:w="0" w:type="auto"/>
        <w:tblInd w:w="4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3427"/>
        <w:gridCol w:w="2970"/>
        <w:gridCol w:w="2725"/>
      </w:tblGrid>
      <w:tr w:rsidR="00AD6F14" w:rsidRPr="00767337" w:rsidTr="0014774A">
        <w:trPr>
          <w:cantSplit/>
        </w:trPr>
        <w:tc>
          <w:tcPr>
            <w:tcW w:w="9122" w:type="dxa"/>
            <w:gridSpan w:val="3"/>
            <w:tcBorders>
              <w:top w:val="double" w:sz="4" w:space="0" w:color="auto"/>
              <w:bottom w:val="double" w:sz="4" w:space="0" w:color="auto"/>
            </w:tcBorders>
            <w:vAlign w:val="center"/>
          </w:tcPr>
          <w:p w:rsidR="00F20230" w:rsidRPr="00767337" w:rsidRDefault="00AD6F14" w:rsidP="0014774A">
            <w:pPr>
              <w:keepNext/>
              <w:keepLines/>
              <w:spacing w:line="228" w:lineRule="auto"/>
              <w:jc w:val="center"/>
              <w:rPr>
                <w:b/>
                <w:bCs/>
                <w:i/>
                <w:iCs/>
              </w:rPr>
            </w:pPr>
            <w:r w:rsidRPr="00767337">
              <w:rPr>
                <w:b/>
                <w:bCs/>
                <w:i/>
                <w:iCs/>
              </w:rPr>
              <w:t>Table N.1.1.</w:t>
            </w:r>
          </w:p>
          <w:p w:rsidR="00AD6F14" w:rsidRPr="00767337" w:rsidRDefault="00AD6F14" w:rsidP="0014774A">
            <w:pPr>
              <w:keepNext/>
              <w:keepLines/>
              <w:spacing w:line="228" w:lineRule="auto"/>
              <w:jc w:val="center"/>
            </w:pPr>
            <w:r w:rsidRPr="00767337">
              <w:rPr>
                <w:b/>
                <w:bCs/>
                <w:i/>
                <w:iCs/>
              </w:rPr>
              <w:t xml:space="preserve"> Constant Moisture Basis for Type Evaluation and Field Inspection</w:t>
            </w:r>
          </w:p>
        </w:tc>
      </w:tr>
      <w:tr w:rsidR="00AD6F14" w:rsidRPr="00767337" w:rsidTr="0014774A">
        <w:trPr>
          <w:cantSplit/>
          <w:trHeight w:val="317"/>
        </w:trPr>
        <w:tc>
          <w:tcPr>
            <w:tcW w:w="3427" w:type="dxa"/>
            <w:tcBorders>
              <w:top w:val="double" w:sz="4" w:space="0" w:color="auto"/>
            </w:tcBorders>
            <w:vAlign w:val="center"/>
          </w:tcPr>
          <w:p w:rsidR="00AD6F14" w:rsidRPr="00767337" w:rsidRDefault="00AD6F14">
            <w:pPr>
              <w:keepNext/>
              <w:keepLines/>
              <w:spacing w:line="228" w:lineRule="auto"/>
              <w:jc w:val="center"/>
            </w:pPr>
            <w:r w:rsidRPr="00767337">
              <w:rPr>
                <w:rFonts w:ascii="Tms Rmn" w:hAnsi="Tms Rmn"/>
                <w:b/>
                <w:bCs/>
                <w:i/>
                <w:iCs/>
              </w:rPr>
              <w:t>Grain Type or Class</w:t>
            </w:r>
          </w:p>
        </w:tc>
        <w:tc>
          <w:tcPr>
            <w:tcW w:w="2970" w:type="dxa"/>
            <w:tcBorders>
              <w:top w:val="double" w:sz="4" w:space="0" w:color="auto"/>
            </w:tcBorders>
            <w:vAlign w:val="center"/>
          </w:tcPr>
          <w:p w:rsidR="00AD6F14" w:rsidRPr="00767337" w:rsidRDefault="00AD6F14">
            <w:pPr>
              <w:keepNext/>
              <w:keepLines/>
              <w:spacing w:line="228" w:lineRule="auto"/>
              <w:jc w:val="center"/>
            </w:pPr>
            <w:r w:rsidRPr="00767337">
              <w:rPr>
                <w:rFonts w:ascii="Tms Rmn" w:hAnsi="Tms Rmn"/>
                <w:b/>
                <w:bCs/>
                <w:i/>
                <w:iCs/>
              </w:rPr>
              <w:t>Constituents(s)</w:t>
            </w:r>
          </w:p>
        </w:tc>
        <w:tc>
          <w:tcPr>
            <w:tcW w:w="2725" w:type="dxa"/>
            <w:tcBorders>
              <w:top w:val="double" w:sz="4" w:space="0" w:color="auto"/>
            </w:tcBorders>
            <w:vAlign w:val="center"/>
          </w:tcPr>
          <w:p w:rsidR="00AD6F14" w:rsidRPr="00767337" w:rsidRDefault="00AD6F14">
            <w:pPr>
              <w:keepNext/>
              <w:keepLines/>
              <w:spacing w:line="228" w:lineRule="auto"/>
              <w:jc w:val="center"/>
            </w:pPr>
            <w:r w:rsidRPr="00767337">
              <w:rPr>
                <w:rFonts w:ascii="Tms Rmn" w:hAnsi="Tms Rmn"/>
                <w:b/>
                <w:bCs/>
                <w:i/>
                <w:iCs/>
              </w:rPr>
              <w:t>Moisture Basis</w:t>
            </w:r>
          </w:p>
        </w:tc>
      </w:tr>
      <w:tr w:rsidR="00AD6F14" w:rsidRPr="00767337" w:rsidTr="0014774A">
        <w:trPr>
          <w:cantSplit/>
        </w:trPr>
        <w:tc>
          <w:tcPr>
            <w:tcW w:w="3427" w:type="dxa"/>
            <w:vAlign w:val="center"/>
          </w:tcPr>
          <w:p w:rsidR="00AD6F14" w:rsidRPr="00767337" w:rsidRDefault="00AD6F14">
            <w:pPr>
              <w:keepNext/>
              <w:keepLines/>
              <w:spacing w:line="228" w:lineRule="auto"/>
              <w:jc w:val="center"/>
            </w:pPr>
            <w:r w:rsidRPr="00767337">
              <w:rPr>
                <w:rFonts w:ascii="Tms Rmn" w:hAnsi="Tms Rmn"/>
                <w:i/>
                <w:iCs/>
              </w:rPr>
              <w:t>Durum Wheat, Hard Red Spring Wheat, Hard Red Winter Wheat, Hard White Wheat, Soft Red Winter Wheat, Soft White Wheat</w:t>
            </w:r>
          </w:p>
        </w:tc>
        <w:tc>
          <w:tcPr>
            <w:tcW w:w="2970" w:type="dxa"/>
            <w:vAlign w:val="center"/>
          </w:tcPr>
          <w:p w:rsidR="00AD6F14" w:rsidRPr="00767337" w:rsidRDefault="00AD6F14">
            <w:pPr>
              <w:keepNext/>
              <w:keepLines/>
              <w:spacing w:line="228" w:lineRule="auto"/>
              <w:jc w:val="center"/>
              <w:rPr>
                <w:lang w:val="fr-FR"/>
              </w:rPr>
            </w:pPr>
            <w:proofErr w:type="spellStart"/>
            <w:r w:rsidRPr="00767337">
              <w:rPr>
                <w:rFonts w:ascii="Tms Rmn" w:hAnsi="Tms Rmn"/>
                <w:i/>
                <w:iCs/>
                <w:lang w:val="fr-FR"/>
              </w:rPr>
              <w:t>Protein</w:t>
            </w:r>
            <w:proofErr w:type="spellEnd"/>
          </w:p>
        </w:tc>
        <w:tc>
          <w:tcPr>
            <w:tcW w:w="2725" w:type="dxa"/>
            <w:vAlign w:val="center"/>
          </w:tcPr>
          <w:p w:rsidR="00AD6F14" w:rsidRPr="00767337" w:rsidRDefault="00AD6F14">
            <w:pPr>
              <w:keepNext/>
              <w:keepLines/>
              <w:spacing w:line="228" w:lineRule="auto"/>
              <w:jc w:val="center"/>
              <w:rPr>
                <w:lang w:val="fr-FR"/>
              </w:rPr>
            </w:pPr>
            <w:r w:rsidRPr="00767337">
              <w:rPr>
                <w:rFonts w:ascii="Tms Rmn" w:hAnsi="Tms Rmn"/>
                <w:i/>
                <w:iCs/>
                <w:lang w:val="fr-FR"/>
              </w:rPr>
              <w:t>12 %</w:t>
            </w:r>
          </w:p>
        </w:tc>
      </w:tr>
      <w:tr w:rsidR="00AD6F14" w:rsidRPr="00767337" w:rsidTr="0014774A">
        <w:trPr>
          <w:cantSplit/>
        </w:trPr>
        <w:tc>
          <w:tcPr>
            <w:tcW w:w="3427" w:type="dxa"/>
            <w:vAlign w:val="center"/>
          </w:tcPr>
          <w:p w:rsidR="00AD6F14" w:rsidRPr="00767337" w:rsidRDefault="00AD6F14">
            <w:pPr>
              <w:keepNext/>
              <w:keepLines/>
              <w:spacing w:line="228" w:lineRule="auto"/>
              <w:jc w:val="center"/>
              <w:rPr>
                <w:lang w:val="fr-FR"/>
              </w:rPr>
            </w:pPr>
            <w:proofErr w:type="spellStart"/>
            <w:r w:rsidRPr="00767337">
              <w:rPr>
                <w:rFonts w:ascii="Tms Rmn" w:hAnsi="Tms Rmn"/>
                <w:i/>
                <w:iCs/>
                <w:lang w:val="fr-FR"/>
              </w:rPr>
              <w:t>Soybeans</w:t>
            </w:r>
            <w:proofErr w:type="spellEnd"/>
          </w:p>
        </w:tc>
        <w:tc>
          <w:tcPr>
            <w:tcW w:w="2970" w:type="dxa"/>
            <w:vAlign w:val="center"/>
          </w:tcPr>
          <w:p w:rsidR="00AD6F14" w:rsidRPr="00767337" w:rsidRDefault="00AD6F14">
            <w:pPr>
              <w:keepNext/>
              <w:keepLines/>
              <w:spacing w:line="228" w:lineRule="auto"/>
              <w:jc w:val="center"/>
              <w:rPr>
                <w:rFonts w:ascii="Tms Rmn" w:hAnsi="Tms Rmn"/>
                <w:i/>
                <w:iCs/>
              </w:rPr>
            </w:pPr>
            <w:r w:rsidRPr="00767337">
              <w:rPr>
                <w:rFonts w:ascii="Tms Rmn" w:hAnsi="Tms Rmn"/>
                <w:i/>
                <w:iCs/>
              </w:rPr>
              <w:t>Protein</w:t>
            </w:r>
          </w:p>
          <w:p w:rsidR="00AD6F14" w:rsidRPr="00767337" w:rsidRDefault="00AD6F14">
            <w:pPr>
              <w:keepNext/>
              <w:keepLines/>
              <w:spacing w:line="228" w:lineRule="auto"/>
              <w:jc w:val="center"/>
            </w:pPr>
            <w:r w:rsidRPr="00767337">
              <w:rPr>
                <w:rFonts w:ascii="Tms Rmn" w:hAnsi="Tms Rmn"/>
                <w:i/>
                <w:iCs/>
              </w:rPr>
              <w:t>Oil</w:t>
            </w:r>
          </w:p>
        </w:tc>
        <w:tc>
          <w:tcPr>
            <w:tcW w:w="2725" w:type="dxa"/>
            <w:vAlign w:val="center"/>
          </w:tcPr>
          <w:p w:rsidR="00AD6F14" w:rsidRPr="00767337" w:rsidRDefault="00AD6F14">
            <w:pPr>
              <w:keepNext/>
              <w:keepLines/>
              <w:spacing w:line="228" w:lineRule="auto"/>
              <w:jc w:val="center"/>
            </w:pPr>
            <w:r w:rsidRPr="00767337">
              <w:rPr>
                <w:rFonts w:ascii="Tms Rmn" w:hAnsi="Tms Rmn"/>
                <w:i/>
                <w:iCs/>
              </w:rPr>
              <w:t>13 %</w:t>
            </w:r>
          </w:p>
        </w:tc>
      </w:tr>
      <w:tr w:rsidR="00AD6F14" w:rsidRPr="00767337" w:rsidTr="0014774A">
        <w:trPr>
          <w:cantSplit/>
        </w:trPr>
        <w:tc>
          <w:tcPr>
            <w:tcW w:w="3427" w:type="dxa"/>
            <w:vAlign w:val="center"/>
          </w:tcPr>
          <w:p w:rsidR="00AD6F14" w:rsidRPr="00767337" w:rsidRDefault="00AD6F14">
            <w:pPr>
              <w:keepNext/>
              <w:keepLines/>
              <w:spacing w:line="228" w:lineRule="auto"/>
              <w:jc w:val="center"/>
              <w:rPr>
                <w:rFonts w:ascii="Tms Rmn" w:hAnsi="Tms Rmn"/>
                <w:i/>
                <w:iCs/>
              </w:rPr>
            </w:pPr>
            <w:r w:rsidRPr="00767337">
              <w:rPr>
                <w:rFonts w:ascii="Tms Rmn" w:hAnsi="Tms Rmn"/>
                <w:i/>
                <w:iCs/>
              </w:rPr>
              <w:t>Two</w:t>
            </w:r>
            <w:r w:rsidRPr="00767337">
              <w:rPr>
                <w:rFonts w:ascii="Tms Rmn" w:hAnsi="Tms Rmn"/>
                <w:i/>
                <w:iCs/>
              </w:rPr>
              <w:noBreakHyphen/>
              <w:t>rowed Barley</w:t>
            </w:r>
          </w:p>
          <w:p w:rsidR="00AD6F14" w:rsidRPr="00767337" w:rsidRDefault="00AD6F14">
            <w:pPr>
              <w:keepNext/>
              <w:keepLines/>
              <w:spacing w:line="228" w:lineRule="auto"/>
              <w:jc w:val="center"/>
            </w:pPr>
            <w:r w:rsidRPr="00767337">
              <w:rPr>
                <w:rFonts w:ascii="Tms Rmn" w:hAnsi="Tms Rmn"/>
                <w:i/>
                <w:iCs/>
              </w:rPr>
              <w:t>Six</w:t>
            </w:r>
            <w:r w:rsidRPr="00767337">
              <w:rPr>
                <w:rFonts w:ascii="Tms Rmn" w:hAnsi="Tms Rmn"/>
                <w:i/>
                <w:iCs/>
              </w:rPr>
              <w:noBreakHyphen/>
              <w:t>rowed Barley</w:t>
            </w:r>
          </w:p>
        </w:tc>
        <w:tc>
          <w:tcPr>
            <w:tcW w:w="2970" w:type="dxa"/>
            <w:vAlign w:val="center"/>
          </w:tcPr>
          <w:p w:rsidR="00AD6F14" w:rsidRPr="00767337" w:rsidRDefault="00AD6F14">
            <w:pPr>
              <w:keepNext/>
              <w:keepLines/>
              <w:spacing w:line="228" w:lineRule="auto"/>
              <w:jc w:val="center"/>
            </w:pPr>
            <w:r w:rsidRPr="00767337">
              <w:rPr>
                <w:rFonts w:ascii="Tms Rmn" w:hAnsi="Tms Rmn"/>
                <w:i/>
                <w:iCs/>
              </w:rPr>
              <w:t>Protein</w:t>
            </w:r>
          </w:p>
        </w:tc>
        <w:tc>
          <w:tcPr>
            <w:tcW w:w="2725" w:type="dxa"/>
            <w:vAlign w:val="center"/>
          </w:tcPr>
          <w:p w:rsidR="00AD6F14" w:rsidRPr="00767337" w:rsidRDefault="00AD6F14">
            <w:pPr>
              <w:keepNext/>
              <w:keepLines/>
              <w:spacing w:line="228" w:lineRule="auto"/>
              <w:jc w:val="center"/>
            </w:pPr>
            <w:r w:rsidRPr="00767337">
              <w:rPr>
                <w:rFonts w:ascii="Tms Rmn" w:hAnsi="Tms Rmn"/>
                <w:i/>
                <w:iCs/>
              </w:rPr>
              <w:t>0 % (dry basis)</w:t>
            </w:r>
          </w:p>
        </w:tc>
      </w:tr>
      <w:tr w:rsidR="00AD6F14" w:rsidRPr="00767337" w:rsidTr="0014774A">
        <w:trPr>
          <w:cantSplit/>
        </w:trPr>
        <w:tc>
          <w:tcPr>
            <w:tcW w:w="3427" w:type="dxa"/>
            <w:tcBorders>
              <w:bottom w:val="double" w:sz="4" w:space="0" w:color="auto"/>
            </w:tcBorders>
            <w:vAlign w:val="center"/>
          </w:tcPr>
          <w:p w:rsidR="00AD6F14" w:rsidRPr="00767337" w:rsidRDefault="00AD6F14">
            <w:pPr>
              <w:keepNext/>
              <w:keepLines/>
              <w:spacing w:line="228" w:lineRule="auto"/>
              <w:jc w:val="center"/>
            </w:pPr>
            <w:r w:rsidRPr="00767337">
              <w:rPr>
                <w:rFonts w:ascii="Tms Rmn" w:hAnsi="Tms Rmn"/>
                <w:i/>
                <w:iCs/>
              </w:rPr>
              <w:t>Corn</w:t>
            </w:r>
          </w:p>
        </w:tc>
        <w:tc>
          <w:tcPr>
            <w:tcW w:w="2970" w:type="dxa"/>
            <w:tcBorders>
              <w:bottom w:val="double" w:sz="4" w:space="0" w:color="auto"/>
            </w:tcBorders>
            <w:vAlign w:val="center"/>
          </w:tcPr>
          <w:p w:rsidR="00AD6F14" w:rsidRPr="00767337" w:rsidRDefault="00AD6F14">
            <w:pPr>
              <w:keepNext/>
              <w:keepLines/>
              <w:spacing w:line="228" w:lineRule="auto"/>
              <w:jc w:val="center"/>
              <w:rPr>
                <w:rFonts w:ascii="Tms Rmn" w:hAnsi="Tms Rmn"/>
                <w:i/>
                <w:iCs/>
              </w:rPr>
            </w:pPr>
            <w:r w:rsidRPr="00767337">
              <w:rPr>
                <w:rFonts w:ascii="Tms Rmn" w:hAnsi="Tms Rmn"/>
                <w:i/>
                <w:iCs/>
              </w:rPr>
              <w:t>Protein</w:t>
            </w:r>
          </w:p>
          <w:p w:rsidR="00AD6F14" w:rsidRPr="00767337" w:rsidRDefault="00AD6F14">
            <w:pPr>
              <w:keepNext/>
              <w:keepLines/>
              <w:spacing w:line="228" w:lineRule="auto"/>
              <w:jc w:val="center"/>
              <w:rPr>
                <w:rFonts w:ascii="Tms Rmn" w:hAnsi="Tms Rmn"/>
                <w:i/>
                <w:iCs/>
              </w:rPr>
            </w:pPr>
            <w:r w:rsidRPr="00767337">
              <w:rPr>
                <w:rFonts w:ascii="Tms Rmn" w:hAnsi="Tms Rmn"/>
                <w:i/>
                <w:iCs/>
              </w:rPr>
              <w:t>Oil</w:t>
            </w:r>
          </w:p>
          <w:p w:rsidR="00AD6F14" w:rsidRPr="00767337" w:rsidRDefault="00AD6F14">
            <w:pPr>
              <w:keepNext/>
              <w:keepLines/>
              <w:spacing w:line="228" w:lineRule="auto"/>
              <w:jc w:val="center"/>
            </w:pPr>
            <w:r w:rsidRPr="00767337">
              <w:rPr>
                <w:rFonts w:ascii="Tms Rmn" w:hAnsi="Tms Rmn"/>
                <w:i/>
                <w:iCs/>
              </w:rPr>
              <w:t>Starch</w:t>
            </w:r>
          </w:p>
        </w:tc>
        <w:tc>
          <w:tcPr>
            <w:tcW w:w="2725" w:type="dxa"/>
            <w:tcBorders>
              <w:bottom w:val="double" w:sz="4" w:space="0" w:color="auto"/>
            </w:tcBorders>
            <w:vAlign w:val="center"/>
          </w:tcPr>
          <w:p w:rsidR="00AD6F14" w:rsidRPr="00767337" w:rsidRDefault="00AD6F14">
            <w:pPr>
              <w:keepNext/>
              <w:keepLines/>
              <w:spacing w:line="228" w:lineRule="auto"/>
              <w:jc w:val="center"/>
            </w:pPr>
            <w:r w:rsidRPr="00767337">
              <w:rPr>
                <w:rFonts w:ascii="Tms Rmn" w:hAnsi="Tms Rmn"/>
                <w:i/>
                <w:iCs/>
              </w:rPr>
              <w:t>0 % (dry basis)</w:t>
            </w:r>
          </w:p>
        </w:tc>
      </w:tr>
      <w:tr w:rsidR="00AD6F14" w:rsidRPr="00767337" w:rsidTr="0014774A">
        <w:trPr>
          <w:cantSplit/>
        </w:trPr>
        <w:tc>
          <w:tcPr>
            <w:tcW w:w="9122" w:type="dxa"/>
            <w:gridSpan w:val="3"/>
            <w:tcBorders>
              <w:top w:val="double" w:sz="4" w:space="0" w:color="auto"/>
              <w:left w:val="nil"/>
              <w:bottom w:val="nil"/>
              <w:right w:val="nil"/>
            </w:tcBorders>
          </w:tcPr>
          <w:p w:rsidR="00AD6F14" w:rsidRPr="00767337" w:rsidRDefault="00AD6F14" w:rsidP="006373A8">
            <w:pPr>
              <w:keepNext/>
              <w:keepLines/>
              <w:spacing w:before="40" w:line="228" w:lineRule="auto"/>
              <w:jc w:val="both"/>
              <w:rPr>
                <w:rFonts w:ascii="Tms Rmn" w:hAnsi="Tms Rmn"/>
                <w:i/>
                <w:iCs/>
              </w:rPr>
            </w:pPr>
            <w:r w:rsidRPr="00767337">
              <w:rPr>
                <w:rFonts w:ascii="Tms Rmn" w:hAnsi="Tms Rmn"/>
                <w:i/>
                <w:iCs/>
              </w:rPr>
              <w:t>[</w:t>
            </w:r>
            <w:r w:rsidRPr="00F055D1">
              <w:rPr>
                <w:rFonts w:ascii="Tms Rmn" w:hAnsi="Tms Rmn"/>
                <w:i/>
                <w:iCs/>
                <w:u w:color="82C42A"/>
              </w:rPr>
              <w:t>Nonretroactive</w:t>
            </w:r>
            <w:r w:rsidRPr="00F055D1">
              <w:rPr>
                <w:rFonts w:ascii="Tms Rmn" w:hAnsi="Tms Rmn"/>
                <w:i/>
                <w:iCs/>
              </w:rPr>
              <w:t xml:space="preserve"> </w:t>
            </w:r>
            <w:r w:rsidRPr="00767337">
              <w:rPr>
                <w:rFonts w:ascii="Tms Rmn" w:hAnsi="Tms Rmn"/>
                <w:i/>
                <w:iCs/>
              </w:rPr>
              <w:t>as of January 1, 2003]</w:t>
            </w:r>
          </w:p>
          <w:p w:rsidR="00AD6F14" w:rsidRPr="00767337" w:rsidRDefault="00AD6F14">
            <w:pPr>
              <w:keepLines/>
              <w:spacing w:before="60" w:line="228" w:lineRule="auto"/>
              <w:jc w:val="both"/>
            </w:pPr>
            <w:r w:rsidRPr="00767337">
              <w:rPr>
                <w:rFonts w:ascii="Tms Rmn" w:hAnsi="Tms Rmn"/>
              </w:rPr>
              <w:t>(Table Added 2001)</w:t>
            </w:r>
          </w:p>
        </w:tc>
      </w:tr>
    </w:tbl>
    <w:p w:rsidR="00AD6F14" w:rsidRPr="00767337" w:rsidRDefault="00AD6F14">
      <w:pPr>
        <w:spacing w:line="228" w:lineRule="auto"/>
        <w:ind w:left="360"/>
        <w:jc w:val="both"/>
      </w:pPr>
    </w:p>
    <w:p w:rsidR="00AD6F14" w:rsidRPr="00767337" w:rsidRDefault="00AD6F14">
      <w:pPr>
        <w:keepNext/>
        <w:spacing w:line="228" w:lineRule="auto"/>
        <w:ind w:left="360"/>
        <w:jc w:val="both"/>
        <w:rPr>
          <w:spacing w:val="-2"/>
        </w:rPr>
      </w:pPr>
      <w:r w:rsidRPr="00F055D1">
        <w:rPr>
          <w:spacing w:val="-2"/>
          <w:u w:color="82C42A"/>
        </w:rPr>
        <w:t>Constituent</w:t>
      </w:r>
      <w:r w:rsidRPr="00F055D1">
        <w:rPr>
          <w:spacing w:val="-2"/>
        </w:rPr>
        <w:t xml:space="preserve"> </w:t>
      </w:r>
      <w:r w:rsidRPr="00767337">
        <w:rPr>
          <w:spacing w:val="-2"/>
        </w:rPr>
        <w:t>values shall be assigned to test samples by the Grain Inspection, Packers and Stockyards Administration (GIPSA).  Tolerances shall be applied to individual sample measurements, the average of individual measurements on each of the five test samples, and the maximum difference (range) in results for five analyses on one of the test samples.</w:t>
      </w:r>
    </w:p>
    <w:p w:rsidR="00AD6F14" w:rsidRPr="00767337" w:rsidRDefault="00AD6F14">
      <w:pPr>
        <w:spacing w:before="60" w:line="228" w:lineRule="auto"/>
        <w:ind w:left="360"/>
        <w:jc w:val="both"/>
      </w:pPr>
      <w:r w:rsidRPr="00767337">
        <w:t>(Amended 2001)</w:t>
      </w:r>
    </w:p>
    <w:p w:rsidR="00AD6F14" w:rsidRPr="00767337" w:rsidRDefault="00AD6F14">
      <w:pPr>
        <w:spacing w:line="228" w:lineRule="auto"/>
        <w:ind w:left="360"/>
        <w:jc w:val="both"/>
      </w:pPr>
    </w:p>
    <w:p w:rsidR="00AD6F14" w:rsidRPr="00767337" w:rsidRDefault="00AD6F14">
      <w:pPr>
        <w:keepNext/>
        <w:spacing w:line="228" w:lineRule="auto"/>
        <w:ind w:left="360"/>
        <w:jc w:val="both"/>
      </w:pPr>
      <w:bookmarkStart w:id="27" w:name="_Toc273453828"/>
      <w:proofErr w:type="gramStart"/>
      <w:r w:rsidRPr="00767337">
        <w:rPr>
          <w:rStyle w:val="Heading4Char"/>
        </w:rPr>
        <w:t>N.1.2.</w:t>
      </w:r>
      <w:r w:rsidRPr="00767337">
        <w:rPr>
          <w:rStyle w:val="Heading4Char"/>
        </w:rPr>
        <w:tab/>
        <w:t>Standard Reference Samples.</w:t>
      </w:r>
      <w:bookmarkEnd w:id="27"/>
      <w:proofErr w:type="gramEnd"/>
      <w:r w:rsidRPr="00767337">
        <w:rPr>
          <w:b/>
          <w:bCs/>
        </w:rPr>
        <w:t xml:space="preserve"> </w:t>
      </w:r>
      <w:r w:rsidRPr="00767337">
        <w:rPr>
          <w:bCs/>
        </w:rPr>
        <w:t>–</w:t>
      </w:r>
      <w:r w:rsidRPr="00767337">
        <w:t xml:space="preserve"> Reference samples used for field inspection purposes shall be clean and selected to reasonably represent the constituent range.  These samples shall be selected such that the difference between constituent values obtained using the GIPSA standard reference method and an official GIPSA NIR grain analyzer does not exceed one-half of the </w:t>
      </w:r>
      <w:r w:rsidRPr="00F055D1">
        <w:rPr>
          <w:u w:color="82C42A"/>
        </w:rPr>
        <w:t>acceptance</w:t>
      </w:r>
      <w:r w:rsidRPr="00F055D1">
        <w:t xml:space="preserve"> </w:t>
      </w:r>
      <w:r w:rsidRPr="00767337">
        <w:t>tolerance shown in Table T.2.</w:t>
      </w:r>
      <w:r w:rsidR="00366EE5" w:rsidRPr="00767337">
        <w:t> </w:t>
      </w:r>
      <w:proofErr w:type="gramStart"/>
      <w:r w:rsidRPr="00767337">
        <w:t xml:space="preserve">Acceptance and Maintenance Tolerances for NIR Grain Analyzers for individual test samples or 0.375 times the </w:t>
      </w:r>
      <w:r w:rsidRPr="00F055D1">
        <w:rPr>
          <w:u w:color="82C42A"/>
        </w:rPr>
        <w:t>acceptance</w:t>
      </w:r>
      <w:r w:rsidRPr="00F055D1">
        <w:t xml:space="preserve"> </w:t>
      </w:r>
      <w:r w:rsidRPr="00767337">
        <w:t xml:space="preserve">tolerance shown </w:t>
      </w:r>
      <w:r w:rsidRPr="00F055D1">
        <w:rPr>
          <w:u w:color="82C42A"/>
        </w:rPr>
        <w:t>for</w:t>
      </w:r>
      <w:r w:rsidRPr="00F055D1">
        <w:t xml:space="preserve"> </w:t>
      </w:r>
      <w:r w:rsidRPr="00767337">
        <w:t>the average of five samples.</w:t>
      </w:r>
      <w:proofErr w:type="gramEnd"/>
    </w:p>
    <w:p w:rsidR="00AD6F14" w:rsidRPr="00767337" w:rsidRDefault="00AD6F14">
      <w:pPr>
        <w:spacing w:before="60" w:line="228" w:lineRule="auto"/>
        <w:ind w:left="360"/>
        <w:jc w:val="both"/>
      </w:pPr>
      <w:r w:rsidRPr="00767337">
        <w:t>(Amended 2001and 2003)</w:t>
      </w:r>
    </w:p>
    <w:p w:rsidR="00AD6F14" w:rsidRPr="00767337" w:rsidRDefault="00AD6F14">
      <w:pPr>
        <w:jc w:val="both"/>
        <w:rPr>
          <w:rFonts w:ascii="Tms Rmn" w:hAnsi="Tms Rmn"/>
        </w:rPr>
      </w:pPr>
    </w:p>
    <w:p w:rsidR="00AD6F14" w:rsidRPr="00767337" w:rsidRDefault="00AD6F14">
      <w:pPr>
        <w:pStyle w:val="Heading2"/>
      </w:pPr>
      <w:bookmarkStart w:id="28" w:name="_Toc273453829"/>
      <w:r w:rsidRPr="00767337">
        <w:t>T.</w:t>
      </w:r>
      <w:r w:rsidRPr="00767337">
        <w:tab/>
        <w:t>Tolerances</w:t>
      </w:r>
      <w:bookmarkEnd w:id="28"/>
    </w:p>
    <w:p w:rsidR="00AD6F14" w:rsidRPr="00767337" w:rsidRDefault="00AD6F14">
      <w:pPr>
        <w:keepNext/>
        <w:jc w:val="both"/>
        <w:rPr>
          <w:b/>
          <w:bCs/>
        </w:rPr>
      </w:pPr>
    </w:p>
    <w:p w:rsidR="00AD6F14" w:rsidRPr="00767337" w:rsidRDefault="00AD6F14">
      <w:pPr>
        <w:keepNext/>
        <w:tabs>
          <w:tab w:val="left" w:pos="540"/>
        </w:tabs>
        <w:jc w:val="both"/>
      </w:pPr>
      <w:bookmarkStart w:id="29" w:name="_Toc273453830"/>
      <w:r w:rsidRPr="00767337">
        <w:rPr>
          <w:rStyle w:val="Heading3Char"/>
        </w:rPr>
        <w:t>T.1.</w:t>
      </w:r>
      <w:r w:rsidRPr="00767337">
        <w:rPr>
          <w:rStyle w:val="Heading3Char"/>
        </w:rPr>
        <w:tab/>
      </w:r>
      <w:proofErr w:type="gramStart"/>
      <w:r w:rsidRPr="00767337">
        <w:rPr>
          <w:rStyle w:val="Heading3Char"/>
        </w:rPr>
        <w:t>To</w:t>
      </w:r>
      <w:proofErr w:type="gramEnd"/>
      <w:r w:rsidRPr="00767337">
        <w:rPr>
          <w:rStyle w:val="Heading3Char"/>
        </w:rPr>
        <w:t xml:space="preserve"> </w:t>
      </w:r>
      <w:proofErr w:type="spellStart"/>
      <w:r w:rsidRPr="00767337">
        <w:rPr>
          <w:rStyle w:val="Heading3Char"/>
        </w:rPr>
        <w:t>Under</w:t>
      </w:r>
      <w:r w:rsidRPr="00767337">
        <w:rPr>
          <w:rStyle w:val="Heading3Char"/>
        </w:rPr>
        <w:softHyphen/>
        <w:t>registration</w:t>
      </w:r>
      <w:proofErr w:type="spellEnd"/>
      <w:r w:rsidRPr="00767337">
        <w:rPr>
          <w:rStyle w:val="Heading3Char"/>
        </w:rPr>
        <w:t xml:space="preserve"> and to </w:t>
      </w:r>
      <w:proofErr w:type="spellStart"/>
      <w:r w:rsidRPr="00767337">
        <w:rPr>
          <w:rStyle w:val="Heading3Char"/>
        </w:rPr>
        <w:t>Over</w:t>
      </w:r>
      <w:r w:rsidRPr="00767337">
        <w:rPr>
          <w:rStyle w:val="Heading3Char"/>
        </w:rPr>
        <w:softHyphen/>
        <w:t>registration</w:t>
      </w:r>
      <w:proofErr w:type="spellEnd"/>
      <w:r w:rsidRPr="00767337">
        <w:rPr>
          <w:rStyle w:val="Heading3Char"/>
        </w:rPr>
        <w:t>.</w:t>
      </w:r>
      <w:bookmarkEnd w:id="29"/>
      <w:r w:rsidRPr="00767337">
        <w:rPr>
          <w:b/>
          <w:bCs/>
        </w:rPr>
        <w:t xml:space="preserve"> </w:t>
      </w:r>
      <w:r w:rsidRPr="00767337">
        <w:rPr>
          <w:bCs/>
        </w:rPr>
        <w:t>–</w:t>
      </w:r>
      <w:r w:rsidRPr="00767337">
        <w:t xml:space="preserve"> The tolerances hereinafter prescribed shall be applied to errors of under</w:t>
      </w:r>
      <w:r w:rsidRPr="00767337">
        <w:rPr>
          <w:bCs/>
        </w:rPr>
        <w:softHyphen/>
      </w:r>
      <w:r w:rsidRPr="00767337">
        <w:t xml:space="preserve">registration and errors of </w:t>
      </w:r>
      <w:proofErr w:type="spellStart"/>
      <w:r w:rsidRPr="00767337">
        <w:t>over</w:t>
      </w:r>
      <w:r w:rsidRPr="00767337">
        <w:rPr>
          <w:bCs/>
        </w:rPr>
        <w:softHyphen/>
      </w:r>
      <w:r w:rsidRPr="00767337">
        <w:t>registration</w:t>
      </w:r>
      <w:proofErr w:type="spellEnd"/>
      <w:r w:rsidRPr="00767337">
        <w:t xml:space="preserve"> and shall be based on constituent values expressed at the moisture bases shown in Table N.1.1.</w:t>
      </w:r>
      <w:r w:rsidR="00FB4618" w:rsidRPr="00767337">
        <w:t xml:space="preserve"> </w:t>
      </w:r>
      <w:proofErr w:type="gramStart"/>
      <w:r w:rsidR="00FB4618" w:rsidRPr="00767337">
        <w:t>Constant Moisture Basis for Type Evaluation and Field Inspection.</w:t>
      </w:r>
      <w:proofErr w:type="gramEnd"/>
    </w:p>
    <w:p w:rsidR="00AD6F14" w:rsidRPr="00767337" w:rsidRDefault="00AD6F14">
      <w:pPr>
        <w:tabs>
          <w:tab w:val="left" w:pos="540"/>
        </w:tabs>
        <w:spacing w:before="60"/>
        <w:jc w:val="both"/>
      </w:pPr>
      <w:r w:rsidRPr="00767337">
        <w:t>(Amended 2001)</w:t>
      </w:r>
    </w:p>
    <w:p w:rsidR="00AD6F14" w:rsidRPr="00767337" w:rsidRDefault="00AD6F14">
      <w:pPr>
        <w:tabs>
          <w:tab w:val="left" w:pos="540"/>
        </w:tabs>
        <w:jc w:val="both"/>
      </w:pPr>
    </w:p>
    <w:p w:rsidR="00AD6F14" w:rsidRPr="00767337" w:rsidRDefault="00AD6F14">
      <w:pPr>
        <w:tabs>
          <w:tab w:val="left" w:pos="540"/>
        </w:tabs>
        <w:jc w:val="both"/>
      </w:pPr>
      <w:bookmarkStart w:id="30" w:name="_Toc273453831"/>
      <w:proofErr w:type="gramStart"/>
      <w:r w:rsidRPr="00767337">
        <w:rPr>
          <w:rStyle w:val="Heading3Char"/>
        </w:rPr>
        <w:t>T.2.</w:t>
      </w:r>
      <w:r w:rsidRPr="00767337">
        <w:rPr>
          <w:rStyle w:val="Heading3Char"/>
        </w:rPr>
        <w:tab/>
        <w:t>Tolerance Values.</w:t>
      </w:r>
      <w:bookmarkEnd w:id="30"/>
      <w:proofErr w:type="gramEnd"/>
      <w:r w:rsidRPr="00767337">
        <w:rPr>
          <w:b/>
          <w:bCs/>
        </w:rPr>
        <w:t xml:space="preserve"> </w:t>
      </w:r>
      <w:r w:rsidRPr="00767337">
        <w:rPr>
          <w:bCs/>
        </w:rPr>
        <w:t>–</w:t>
      </w:r>
      <w:r w:rsidRPr="00767337">
        <w:t xml:space="preserve"> Acceptance and maintenance tolerances shall be equal.  Tolerances for individual samples and the average for five samples are as shown in Table T.2.</w:t>
      </w:r>
      <w:r w:rsidR="00366EE5" w:rsidRPr="00767337">
        <w:t> </w:t>
      </w:r>
      <w:proofErr w:type="gramStart"/>
      <w:r w:rsidRPr="00767337">
        <w:t>Acceptance and Maintenance Tolerances for NIR Grain Analyzers.</w:t>
      </w:r>
      <w:proofErr w:type="gramEnd"/>
    </w:p>
    <w:p w:rsidR="00AD6F14" w:rsidRPr="00767337" w:rsidRDefault="00AD6F14">
      <w:pPr>
        <w:spacing w:before="60" w:after="60"/>
        <w:jc w:val="both"/>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2095"/>
        <w:gridCol w:w="1746"/>
        <w:gridCol w:w="1923"/>
        <w:gridCol w:w="1913"/>
        <w:gridCol w:w="1913"/>
      </w:tblGrid>
      <w:tr w:rsidR="00AD6F14" w:rsidRPr="00767337" w:rsidTr="0014774A">
        <w:trPr>
          <w:jc w:val="center"/>
        </w:trPr>
        <w:tc>
          <w:tcPr>
            <w:tcW w:w="9590" w:type="dxa"/>
            <w:gridSpan w:val="5"/>
            <w:tcBorders>
              <w:top w:val="double" w:sz="4" w:space="0" w:color="auto"/>
              <w:bottom w:val="double" w:sz="4" w:space="0" w:color="auto"/>
            </w:tcBorders>
            <w:vAlign w:val="center"/>
          </w:tcPr>
          <w:p w:rsidR="00F20230" w:rsidRPr="00767337" w:rsidRDefault="00AD6F14" w:rsidP="0014774A">
            <w:pPr>
              <w:keepNext/>
              <w:keepLines/>
              <w:jc w:val="center"/>
              <w:rPr>
                <w:b/>
                <w:bCs/>
                <w:szCs w:val="18"/>
              </w:rPr>
            </w:pPr>
            <w:r w:rsidRPr="00767337">
              <w:rPr>
                <w:b/>
                <w:bCs/>
                <w:szCs w:val="18"/>
              </w:rPr>
              <w:t>Table T.2.</w:t>
            </w:r>
          </w:p>
          <w:p w:rsidR="00AD6F14" w:rsidRPr="00767337" w:rsidRDefault="00AD6F14" w:rsidP="0014774A">
            <w:pPr>
              <w:keepNext/>
              <w:keepLines/>
              <w:jc w:val="center"/>
            </w:pPr>
            <w:r w:rsidRPr="00767337">
              <w:rPr>
                <w:b/>
                <w:bCs/>
                <w:szCs w:val="18"/>
              </w:rPr>
              <w:t>Acceptance and Maintenance Tolerances for NIR Grain Analyzers</w:t>
            </w:r>
          </w:p>
        </w:tc>
      </w:tr>
      <w:tr w:rsidR="00AD6F14" w:rsidRPr="00767337" w:rsidTr="00846287">
        <w:trPr>
          <w:jc w:val="center"/>
        </w:trPr>
        <w:tc>
          <w:tcPr>
            <w:tcW w:w="2095" w:type="dxa"/>
            <w:tcBorders>
              <w:top w:val="double" w:sz="4" w:space="0" w:color="auto"/>
            </w:tcBorders>
            <w:vAlign w:val="center"/>
          </w:tcPr>
          <w:p w:rsidR="00AD6F14" w:rsidRPr="00767337" w:rsidRDefault="00AD6F14">
            <w:pPr>
              <w:keepNext/>
              <w:keepLines/>
              <w:jc w:val="center"/>
            </w:pPr>
            <w:r w:rsidRPr="00767337">
              <w:rPr>
                <w:b/>
                <w:bCs/>
                <w:szCs w:val="18"/>
              </w:rPr>
              <w:t>Type or Class of Grain</w:t>
            </w:r>
          </w:p>
        </w:tc>
        <w:tc>
          <w:tcPr>
            <w:tcW w:w="1746" w:type="dxa"/>
            <w:tcBorders>
              <w:top w:val="double" w:sz="4" w:space="0" w:color="auto"/>
            </w:tcBorders>
            <w:vAlign w:val="bottom"/>
          </w:tcPr>
          <w:p w:rsidR="00AD6F14" w:rsidRPr="00767337" w:rsidRDefault="00AD6F14" w:rsidP="00846287">
            <w:pPr>
              <w:keepNext/>
              <w:keepLines/>
              <w:jc w:val="center"/>
              <w:rPr>
                <w:lang w:val="fr-FR"/>
              </w:rPr>
            </w:pPr>
            <w:r w:rsidRPr="00767337">
              <w:rPr>
                <w:b/>
                <w:bCs/>
                <w:szCs w:val="18"/>
                <w:lang w:val="fr-FR"/>
              </w:rPr>
              <w:t>Constituent</w:t>
            </w:r>
          </w:p>
        </w:tc>
        <w:tc>
          <w:tcPr>
            <w:tcW w:w="1923" w:type="dxa"/>
            <w:tcBorders>
              <w:top w:val="double" w:sz="4" w:space="0" w:color="auto"/>
            </w:tcBorders>
            <w:vAlign w:val="center"/>
          </w:tcPr>
          <w:p w:rsidR="00AD6F14" w:rsidRPr="00767337" w:rsidRDefault="00AD6F14">
            <w:pPr>
              <w:keepNext/>
              <w:keepLines/>
              <w:jc w:val="center"/>
              <w:rPr>
                <w:lang w:val="fr-FR"/>
              </w:rPr>
            </w:pPr>
            <w:proofErr w:type="spellStart"/>
            <w:r w:rsidRPr="00767337">
              <w:rPr>
                <w:b/>
                <w:bCs/>
                <w:szCs w:val="18"/>
                <w:lang w:val="fr-FR"/>
              </w:rPr>
              <w:t>Individual</w:t>
            </w:r>
            <w:proofErr w:type="spellEnd"/>
            <w:r w:rsidRPr="00767337">
              <w:rPr>
                <w:b/>
                <w:bCs/>
                <w:szCs w:val="18"/>
                <w:lang w:val="fr-FR"/>
              </w:rPr>
              <w:t xml:space="preserve"> </w:t>
            </w:r>
            <w:proofErr w:type="spellStart"/>
            <w:r w:rsidRPr="00767337">
              <w:rPr>
                <w:b/>
                <w:bCs/>
                <w:szCs w:val="18"/>
                <w:lang w:val="fr-FR"/>
              </w:rPr>
              <w:t>Samples</w:t>
            </w:r>
            <w:proofErr w:type="spellEnd"/>
            <w:r w:rsidRPr="00767337">
              <w:rPr>
                <w:b/>
                <w:bCs/>
                <w:szCs w:val="18"/>
                <w:lang w:val="fr-FR"/>
              </w:rPr>
              <w:t xml:space="preserve"> (percent)</w:t>
            </w:r>
          </w:p>
        </w:tc>
        <w:tc>
          <w:tcPr>
            <w:tcW w:w="1913" w:type="dxa"/>
            <w:tcBorders>
              <w:top w:val="double" w:sz="4" w:space="0" w:color="auto"/>
            </w:tcBorders>
            <w:vAlign w:val="center"/>
          </w:tcPr>
          <w:p w:rsidR="00AD6F14" w:rsidRPr="00767337" w:rsidRDefault="00AD6F14">
            <w:pPr>
              <w:keepNext/>
              <w:keepLines/>
              <w:jc w:val="center"/>
            </w:pPr>
            <w:r w:rsidRPr="00767337">
              <w:rPr>
                <w:b/>
                <w:bCs/>
                <w:szCs w:val="18"/>
              </w:rPr>
              <w:t>Average for Five Samples (percent)</w:t>
            </w:r>
          </w:p>
        </w:tc>
        <w:tc>
          <w:tcPr>
            <w:tcW w:w="1913" w:type="dxa"/>
            <w:tcBorders>
              <w:top w:val="double" w:sz="4" w:space="0" w:color="auto"/>
            </w:tcBorders>
            <w:vAlign w:val="center"/>
          </w:tcPr>
          <w:p w:rsidR="00AD6F14" w:rsidRPr="00767337" w:rsidRDefault="00AD6F14">
            <w:pPr>
              <w:keepNext/>
              <w:keepLines/>
              <w:jc w:val="center"/>
            </w:pPr>
            <w:r w:rsidRPr="00767337">
              <w:rPr>
                <w:b/>
                <w:bCs/>
                <w:szCs w:val="18"/>
              </w:rPr>
              <w:t>Range for Five Retests (percent)</w:t>
            </w:r>
          </w:p>
        </w:tc>
      </w:tr>
      <w:tr w:rsidR="00AD6F14" w:rsidRPr="00767337" w:rsidTr="0014774A">
        <w:trPr>
          <w:jc w:val="center"/>
        </w:trPr>
        <w:tc>
          <w:tcPr>
            <w:tcW w:w="2095" w:type="dxa"/>
            <w:vAlign w:val="center"/>
          </w:tcPr>
          <w:p w:rsidR="00AD6F14" w:rsidRPr="00767337" w:rsidRDefault="00AD6F14">
            <w:pPr>
              <w:keepNext/>
              <w:keepLines/>
              <w:jc w:val="center"/>
            </w:pPr>
            <w:r w:rsidRPr="00767337">
              <w:rPr>
                <w:szCs w:val="18"/>
              </w:rPr>
              <w:t>Durum Wheat, Hard Red Spring Wheat, Hard Red Winter Wheat, Hard White Wheat, Soft Red Winter Wheat, Soft White Wheat</w:t>
            </w:r>
          </w:p>
        </w:tc>
        <w:tc>
          <w:tcPr>
            <w:tcW w:w="1746" w:type="dxa"/>
            <w:vAlign w:val="center"/>
          </w:tcPr>
          <w:p w:rsidR="00AD6F14" w:rsidRPr="00767337" w:rsidRDefault="00AD6F14">
            <w:pPr>
              <w:keepNext/>
              <w:keepLines/>
              <w:jc w:val="center"/>
              <w:rPr>
                <w:lang w:val="fr-FR"/>
              </w:rPr>
            </w:pPr>
            <w:proofErr w:type="spellStart"/>
            <w:r w:rsidRPr="00767337">
              <w:rPr>
                <w:szCs w:val="18"/>
                <w:lang w:val="fr-FR"/>
              </w:rPr>
              <w:t>protein</w:t>
            </w:r>
            <w:proofErr w:type="spellEnd"/>
          </w:p>
        </w:tc>
        <w:tc>
          <w:tcPr>
            <w:tcW w:w="1923" w:type="dxa"/>
            <w:vAlign w:val="center"/>
          </w:tcPr>
          <w:p w:rsidR="00AD6F14" w:rsidRPr="00767337" w:rsidRDefault="00AD6F14">
            <w:pPr>
              <w:keepNext/>
              <w:keepLines/>
              <w:jc w:val="center"/>
              <w:rPr>
                <w:lang w:val="fr-FR"/>
              </w:rPr>
            </w:pPr>
            <w:r w:rsidRPr="00767337">
              <w:rPr>
                <w:szCs w:val="18"/>
                <w:lang w:val="fr-FR"/>
              </w:rPr>
              <w:t>0.60</w:t>
            </w:r>
          </w:p>
        </w:tc>
        <w:tc>
          <w:tcPr>
            <w:tcW w:w="1913" w:type="dxa"/>
            <w:vAlign w:val="center"/>
          </w:tcPr>
          <w:p w:rsidR="00AD6F14" w:rsidRPr="00767337" w:rsidRDefault="00AD6F14">
            <w:pPr>
              <w:keepNext/>
              <w:keepLines/>
              <w:jc w:val="center"/>
              <w:rPr>
                <w:lang w:val="fr-FR"/>
              </w:rPr>
            </w:pPr>
            <w:r w:rsidRPr="00767337">
              <w:rPr>
                <w:szCs w:val="18"/>
                <w:lang w:val="fr-FR"/>
              </w:rPr>
              <w:t>0.40</w:t>
            </w:r>
          </w:p>
        </w:tc>
        <w:tc>
          <w:tcPr>
            <w:tcW w:w="1913" w:type="dxa"/>
            <w:vAlign w:val="center"/>
          </w:tcPr>
          <w:p w:rsidR="00AD6F14" w:rsidRPr="00767337" w:rsidRDefault="00AD6F14">
            <w:pPr>
              <w:keepNext/>
              <w:keepLines/>
              <w:jc w:val="center"/>
              <w:rPr>
                <w:lang w:val="fr-FR"/>
              </w:rPr>
            </w:pPr>
            <w:r w:rsidRPr="00767337">
              <w:rPr>
                <w:szCs w:val="18"/>
                <w:lang w:val="fr-FR"/>
              </w:rPr>
              <w:t>0.40</w:t>
            </w:r>
          </w:p>
        </w:tc>
      </w:tr>
      <w:tr w:rsidR="00AD6F14" w:rsidRPr="00767337" w:rsidTr="0014774A">
        <w:trPr>
          <w:jc w:val="center"/>
        </w:trPr>
        <w:tc>
          <w:tcPr>
            <w:tcW w:w="2095" w:type="dxa"/>
            <w:vMerge w:val="restart"/>
            <w:vAlign w:val="center"/>
          </w:tcPr>
          <w:p w:rsidR="00AD6F14" w:rsidRPr="00767337" w:rsidRDefault="00AD6F14">
            <w:pPr>
              <w:keepNext/>
              <w:keepLines/>
              <w:jc w:val="center"/>
              <w:rPr>
                <w:lang w:val="fr-FR"/>
              </w:rPr>
            </w:pPr>
            <w:proofErr w:type="spellStart"/>
            <w:r w:rsidRPr="00767337">
              <w:rPr>
                <w:szCs w:val="18"/>
                <w:lang w:val="fr-FR"/>
              </w:rPr>
              <w:t>Soybeans</w:t>
            </w:r>
            <w:proofErr w:type="spellEnd"/>
          </w:p>
        </w:tc>
        <w:tc>
          <w:tcPr>
            <w:tcW w:w="1746" w:type="dxa"/>
            <w:vAlign w:val="center"/>
          </w:tcPr>
          <w:p w:rsidR="00AD6F14" w:rsidRPr="00767337" w:rsidRDefault="00AD6F14">
            <w:pPr>
              <w:keepNext/>
              <w:keepLines/>
              <w:jc w:val="center"/>
              <w:rPr>
                <w:lang w:val="fr-FR"/>
              </w:rPr>
            </w:pPr>
            <w:proofErr w:type="spellStart"/>
            <w:r w:rsidRPr="00767337">
              <w:rPr>
                <w:szCs w:val="18"/>
                <w:lang w:val="fr-FR"/>
              </w:rPr>
              <w:t>protein</w:t>
            </w:r>
            <w:proofErr w:type="spellEnd"/>
          </w:p>
        </w:tc>
        <w:tc>
          <w:tcPr>
            <w:tcW w:w="1923" w:type="dxa"/>
            <w:vAlign w:val="center"/>
          </w:tcPr>
          <w:p w:rsidR="00AD6F14" w:rsidRPr="00767337" w:rsidRDefault="00AD6F14">
            <w:pPr>
              <w:keepNext/>
              <w:keepLines/>
              <w:jc w:val="center"/>
            </w:pPr>
            <w:r w:rsidRPr="00767337">
              <w:rPr>
                <w:szCs w:val="18"/>
              </w:rPr>
              <w:t>0.80</w:t>
            </w:r>
          </w:p>
        </w:tc>
        <w:tc>
          <w:tcPr>
            <w:tcW w:w="1913" w:type="dxa"/>
            <w:vAlign w:val="center"/>
          </w:tcPr>
          <w:p w:rsidR="00AD6F14" w:rsidRPr="00767337" w:rsidRDefault="00AD6F14">
            <w:pPr>
              <w:keepNext/>
              <w:keepLines/>
              <w:jc w:val="center"/>
            </w:pPr>
            <w:r w:rsidRPr="00767337">
              <w:rPr>
                <w:szCs w:val="18"/>
              </w:rPr>
              <w:t>0.60</w:t>
            </w:r>
          </w:p>
        </w:tc>
        <w:tc>
          <w:tcPr>
            <w:tcW w:w="1913" w:type="dxa"/>
            <w:vAlign w:val="center"/>
          </w:tcPr>
          <w:p w:rsidR="00AD6F14" w:rsidRPr="00767337" w:rsidRDefault="00AD6F14">
            <w:pPr>
              <w:keepNext/>
              <w:keepLines/>
              <w:jc w:val="center"/>
            </w:pPr>
            <w:r w:rsidRPr="00767337">
              <w:rPr>
                <w:szCs w:val="18"/>
              </w:rPr>
              <w:t>0.60</w:t>
            </w:r>
          </w:p>
        </w:tc>
      </w:tr>
      <w:tr w:rsidR="00AD6F14" w:rsidRPr="00767337" w:rsidTr="0014774A">
        <w:trPr>
          <w:jc w:val="center"/>
        </w:trPr>
        <w:tc>
          <w:tcPr>
            <w:tcW w:w="2095" w:type="dxa"/>
            <w:vMerge/>
          </w:tcPr>
          <w:p w:rsidR="00AD6F14" w:rsidRPr="00767337" w:rsidRDefault="00AD6F14">
            <w:pPr>
              <w:keepNext/>
              <w:keepLines/>
              <w:jc w:val="center"/>
            </w:pPr>
          </w:p>
        </w:tc>
        <w:tc>
          <w:tcPr>
            <w:tcW w:w="1746" w:type="dxa"/>
            <w:vAlign w:val="center"/>
          </w:tcPr>
          <w:p w:rsidR="00AD6F14" w:rsidRPr="00767337" w:rsidRDefault="00AD6F14">
            <w:pPr>
              <w:keepNext/>
              <w:keepLines/>
              <w:jc w:val="center"/>
            </w:pPr>
            <w:r w:rsidRPr="00767337">
              <w:rPr>
                <w:szCs w:val="18"/>
              </w:rPr>
              <w:t>oil</w:t>
            </w:r>
          </w:p>
        </w:tc>
        <w:tc>
          <w:tcPr>
            <w:tcW w:w="1923" w:type="dxa"/>
            <w:vAlign w:val="center"/>
          </w:tcPr>
          <w:p w:rsidR="00AD6F14" w:rsidRPr="00767337" w:rsidRDefault="00AD6F14">
            <w:pPr>
              <w:keepNext/>
              <w:keepLines/>
              <w:jc w:val="center"/>
            </w:pPr>
            <w:r w:rsidRPr="00767337">
              <w:rPr>
                <w:szCs w:val="18"/>
              </w:rPr>
              <w:t>0.70</w:t>
            </w:r>
          </w:p>
        </w:tc>
        <w:tc>
          <w:tcPr>
            <w:tcW w:w="1913" w:type="dxa"/>
            <w:vAlign w:val="center"/>
          </w:tcPr>
          <w:p w:rsidR="00AD6F14" w:rsidRPr="00767337" w:rsidRDefault="00AD6F14">
            <w:pPr>
              <w:keepNext/>
              <w:keepLines/>
              <w:jc w:val="center"/>
            </w:pPr>
            <w:r w:rsidRPr="00767337">
              <w:rPr>
                <w:szCs w:val="18"/>
              </w:rPr>
              <w:t>0.50</w:t>
            </w:r>
          </w:p>
        </w:tc>
        <w:tc>
          <w:tcPr>
            <w:tcW w:w="1913" w:type="dxa"/>
            <w:vAlign w:val="center"/>
          </w:tcPr>
          <w:p w:rsidR="00AD6F14" w:rsidRPr="00767337" w:rsidRDefault="00AD6F14">
            <w:pPr>
              <w:keepNext/>
              <w:keepLines/>
              <w:jc w:val="center"/>
            </w:pPr>
            <w:r w:rsidRPr="00767337">
              <w:rPr>
                <w:szCs w:val="18"/>
              </w:rPr>
              <w:t>0.50</w:t>
            </w:r>
          </w:p>
        </w:tc>
      </w:tr>
      <w:tr w:rsidR="00AD6F14" w:rsidRPr="00767337" w:rsidTr="0014774A">
        <w:trPr>
          <w:jc w:val="center"/>
        </w:trPr>
        <w:tc>
          <w:tcPr>
            <w:tcW w:w="2095" w:type="dxa"/>
            <w:vAlign w:val="center"/>
          </w:tcPr>
          <w:p w:rsidR="00AD6F14" w:rsidRPr="00767337" w:rsidRDefault="00AD6F14">
            <w:pPr>
              <w:keepNext/>
              <w:keepLines/>
              <w:jc w:val="center"/>
              <w:rPr>
                <w:szCs w:val="18"/>
              </w:rPr>
            </w:pPr>
            <w:r w:rsidRPr="00767337">
              <w:rPr>
                <w:szCs w:val="18"/>
              </w:rPr>
              <w:t>Two-rowed Barley</w:t>
            </w:r>
          </w:p>
          <w:p w:rsidR="00AD6F14" w:rsidRPr="00767337" w:rsidRDefault="00AD6F14">
            <w:pPr>
              <w:keepNext/>
              <w:keepLines/>
              <w:jc w:val="center"/>
            </w:pPr>
            <w:r w:rsidRPr="00767337">
              <w:rPr>
                <w:szCs w:val="18"/>
              </w:rPr>
              <w:t>Six-rowed Barley</w:t>
            </w:r>
          </w:p>
        </w:tc>
        <w:tc>
          <w:tcPr>
            <w:tcW w:w="1746" w:type="dxa"/>
            <w:vAlign w:val="center"/>
          </w:tcPr>
          <w:p w:rsidR="00AD6F14" w:rsidRPr="00767337" w:rsidRDefault="00AD6F14">
            <w:pPr>
              <w:keepNext/>
              <w:keepLines/>
              <w:jc w:val="center"/>
              <w:rPr>
                <w:lang w:val="fr-FR"/>
              </w:rPr>
            </w:pPr>
            <w:proofErr w:type="spellStart"/>
            <w:r w:rsidRPr="00767337">
              <w:rPr>
                <w:szCs w:val="18"/>
                <w:lang w:val="fr-FR"/>
              </w:rPr>
              <w:t>protein</w:t>
            </w:r>
            <w:proofErr w:type="spellEnd"/>
          </w:p>
        </w:tc>
        <w:tc>
          <w:tcPr>
            <w:tcW w:w="1923" w:type="dxa"/>
            <w:vAlign w:val="center"/>
          </w:tcPr>
          <w:p w:rsidR="00AD6F14" w:rsidRPr="00767337" w:rsidRDefault="00AD6F14">
            <w:pPr>
              <w:keepNext/>
              <w:keepLines/>
              <w:jc w:val="center"/>
              <w:rPr>
                <w:lang w:val="fr-FR"/>
              </w:rPr>
            </w:pPr>
            <w:r w:rsidRPr="00767337">
              <w:rPr>
                <w:szCs w:val="18"/>
                <w:lang w:val="fr-FR"/>
              </w:rPr>
              <w:t>0.70</w:t>
            </w:r>
          </w:p>
        </w:tc>
        <w:tc>
          <w:tcPr>
            <w:tcW w:w="1913" w:type="dxa"/>
            <w:vAlign w:val="center"/>
          </w:tcPr>
          <w:p w:rsidR="00AD6F14" w:rsidRPr="00767337" w:rsidRDefault="00AD6F14">
            <w:pPr>
              <w:keepNext/>
              <w:keepLines/>
              <w:jc w:val="center"/>
              <w:rPr>
                <w:lang w:val="fr-FR"/>
              </w:rPr>
            </w:pPr>
            <w:r w:rsidRPr="00767337">
              <w:rPr>
                <w:szCs w:val="18"/>
                <w:lang w:val="fr-FR"/>
              </w:rPr>
              <w:t>0.50</w:t>
            </w:r>
          </w:p>
        </w:tc>
        <w:tc>
          <w:tcPr>
            <w:tcW w:w="1913" w:type="dxa"/>
            <w:vAlign w:val="center"/>
          </w:tcPr>
          <w:p w:rsidR="00AD6F14" w:rsidRPr="00767337" w:rsidRDefault="00AD6F14">
            <w:pPr>
              <w:keepNext/>
              <w:keepLines/>
              <w:jc w:val="center"/>
              <w:rPr>
                <w:lang w:val="fr-FR"/>
              </w:rPr>
            </w:pPr>
            <w:r w:rsidRPr="00767337">
              <w:rPr>
                <w:szCs w:val="18"/>
                <w:lang w:val="fr-FR"/>
              </w:rPr>
              <w:t>0.50</w:t>
            </w:r>
          </w:p>
        </w:tc>
      </w:tr>
      <w:tr w:rsidR="00AD6F14" w:rsidRPr="00767337" w:rsidTr="0014774A">
        <w:trPr>
          <w:jc w:val="center"/>
        </w:trPr>
        <w:tc>
          <w:tcPr>
            <w:tcW w:w="2095" w:type="dxa"/>
            <w:vMerge w:val="restart"/>
            <w:vAlign w:val="center"/>
          </w:tcPr>
          <w:p w:rsidR="00AD6F14" w:rsidRPr="00767337" w:rsidRDefault="00AD6F14">
            <w:pPr>
              <w:keepNext/>
              <w:keepLines/>
              <w:jc w:val="center"/>
              <w:rPr>
                <w:lang w:val="fr-FR"/>
              </w:rPr>
            </w:pPr>
            <w:r w:rsidRPr="00767337">
              <w:rPr>
                <w:lang w:val="fr-FR"/>
              </w:rPr>
              <w:t>Corn</w:t>
            </w:r>
          </w:p>
        </w:tc>
        <w:tc>
          <w:tcPr>
            <w:tcW w:w="1746" w:type="dxa"/>
            <w:vAlign w:val="center"/>
          </w:tcPr>
          <w:p w:rsidR="00AD6F14" w:rsidRPr="00767337" w:rsidRDefault="00AD6F14">
            <w:pPr>
              <w:keepNext/>
              <w:keepLines/>
              <w:jc w:val="center"/>
              <w:rPr>
                <w:lang w:val="fr-FR"/>
              </w:rPr>
            </w:pPr>
            <w:proofErr w:type="spellStart"/>
            <w:r w:rsidRPr="00767337">
              <w:rPr>
                <w:szCs w:val="18"/>
                <w:lang w:val="fr-FR"/>
              </w:rPr>
              <w:t>protein</w:t>
            </w:r>
            <w:proofErr w:type="spellEnd"/>
          </w:p>
        </w:tc>
        <w:tc>
          <w:tcPr>
            <w:tcW w:w="1923" w:type="dxa"/>
            <w:vAlign w:val="center"/>
          </w:tcPr>
          <w:p w:rsidR="00AD6F14" w:rsidRPr="00767337" w:rsidRDefault="00AD6F14">
            <w:pPr>
              <w:keepNext/>
              <w:keepLines/>
              <w:jc w:val="center"/>
            </w:pPr>
            <w:r w:rsidRPr="00767337">
              <w:rPr>
                <w:szCs w:val="18"/>
              </w:rPr>
              <w:t>0.80</w:t>
            </w:r>
          </w:p>
        </w:tc>
        <w:tc>
          <w:tcPr>
            <w:tcW w:w="1913" w:type="dxa"/>
            <w:vAlign w:val="center"/>
          </w:tcPr>
          <w:p w:rsidR="00AD6F14" w:rsidRPr="00767337" w:rsidRDefault="00AD6F14">
            <w:pPr>
              <w:keepNext/>
              <w:keepLines/>
              <w:jc w:val="center"/>
            </w:pPr>
            <w:r w:rsidRPr="00767337">
              <w:rPr>
                <w:szCs w:val="18"/>
              </w:rPr>
              <w:t>0.60</w:t>
            </w:r>
          </w:p>
        </w:tc>
        <w:tc>
          <w:tcPr>
            <w:tcW w:w="1913" w:type="dxa"/>
            <w:vAlign w:val="center"/>
          </w:tcPr>
          <w:p w:rsidR="00AD6F14" w:rsidRPr="00767337" w:rsidRDefault="00AD6F14">
            <w:pPr>
              <w:keepNext/>
              <w:keepLines/>
              <w:jc w:val="center"/>
            </w:pPr>
            <w:r w:rsidRPr="00767337">
              <w:rPr>
                <w:szCs w:val="18"/>
              </w:rPr>
              <w:t>0.60</w:t>
            </w:r>
          </w:p>
        </w:tc>
      </w:tr>
      <w:tr w:rsidR="00AD6F14" w:rsidRPr="00767337" w:rsidTr="0014774A">
        <w:trPr>
          <w:jc w:val="center"/>
        </w:trPr>
        <w:tc>
          <w:tcPr>
            <w:tcW w:w="2095" w:type="dxa"/>
            <w:vMerge/>
          </w:tcPr>
          <w:p w:rsidR="00AD6F14" w:rsidRPr="00767337" w:rsidRDefault="00AD6F14">
            <w:pPr>
              <w:keepNext/>
              <w:keepLines/>
              <w:jc w:val="both"/>
            </w:pPr>
          </w:p>
        </w:tc>
        <w:tc>
          <w:tcPr>
            <w:tcW w:w="1746" w:type="dxa"/>
            <w:vAlign w:val="center"/>
          </w:tcPr>
          <w:p w:rsidR="00AD6F14" w:rsidRPr="00767337" w:rsidRDefault="00AD6F14">
            <w:pPr>
              <w:keepNext/>
              <w:keepLines/>
              <w:jc w:val="center"/>
            </w:pPr>
            <w:r w:rsidRPr="00767337">
              <w:rPr>
                <w:szCs w:val="18"/>
              </w:rPr>
              <w:t>oil</w:t>
            </w:r>
          </w:p>
        </w:tc>
        <w:tc>
          <w:tcPr>
            <w:tcW w:w="1923" w:type="dxa"/>
            <w:vAlign w:val="center"/>
          </w:tcPr>
          <w:p w:rsidR="00AD6F14" w:rsidRPr="00767337" w:rsidRDefault="00AD6F14">
            <w:pPr>
              <w:keepNext/>
              <w:keepLines/>
              <w:jc w:val="center"/>
            </w:pPr>
            <w:r w:rsidRPr="00767337">
              <w:rPr>
                <w:szCs w:val="18"/>
              </w:rPr>
              <w:t>0.70</w:t>
            </w:r>
          </w:p>
        </w:tc>
        <w:tc>
          <w:tcPr>
            <w:tcW w:w="1913" w:type="dxa"/>
            <w:vAlign w:val="center"/>
          </w:tcPr>
          <w:p w:rsidR="00AD6F14" w:rsidRPr="00767337" w:rsidRDefault="00AD6F14">
            <w:pPr>
              <w:keepNext/>
              <w:keepLines/>
              <w:jc w:val="center"/>
            </w:pPr>
            <w:r w:rsidRPr="00767337">
              <w:rPr>
                <w:szCs w:val="18"/>
              </w:rPr>
              <w:t>0.50</w:t>
            </w:r>
          </w:p>
        </w:tc>
        <w:tc>
          <w:tcPr>
            <w:tcW w:w="1913" w:type="dxa"/>
            <w:vAlign w:val="center"/>
          </w:tcPr>
          <w:p w:rsidR="00AD6F14" w:rsidRPr="00767337" w:rsidRDefault="00AD6F14">
            <w:pPr>
              <w:keepNext/>
              <w:keepLines/>
              <w:jc w:val="center"/>
            </w:pPr>
            <w:r w:rsidRPr="00767337">
              <w:rPr>
                <w:szCs w:val="18"/>
              </w:rPr>
              <w:t>0.50</w:t>
            </w:r>
          </w:p>
        </w:tc>
      </w:tr>
      <w:tr w:rsidR="00AD6F14" w:rsidRPr="00767337" w:rsidTr="0014774A">
        <w:trPr>
          <w:jc w:val="center"/>
        </w:trPr>
        <w:tc>
          <w:tcPr>
            <w:tcW w:w="2095" w:type="dxa"/>
            <w:vMerge/>
            <w:tcBorders>
              <w:bottom w:val="double" w:sz="4" w:space="0" w:color="auto"/>
            </w:tcBorders>
          </w:tcPr>
          <w:p w:rsidR="00AD6F14" w:rsidRPr="00767337" w:rsidRDefault="00AD6F14">
            <w:pPr>
              <w:keepNext/>
              <w:keepLines/>
              <w:jc w:val="both"/>
            </w:pPr>
          </w:p>
        </w:tc>
        <w:tc>
          <w:tcPr>
            <w:tcW w:w="1746" w:type="dxa"/>
            <w:tcBorders>
              <w:bottom w:val="double" w:sz="4" w:space="0" w:color="auto"/>
            </w:tcBorders>
            <w:vAlign w:val="center"/>
          </w:tcPr>
          <w:p w:rsidR="00AD6F14" w:rsidRPr="00767337" w:rsidRDefault="00AD6F14">
            <w:pPr>
              <w:keepNext/>
              <w:keepLines/>
              <w:jc w:val="center"/>
            </w:pPr>
            <w:r w:rsidRPr="00767337">
              <w:rPr>
                <w:szCs w:val="18"/>
              </w:rPr>
              <w:t>starch</w:t>
            </w:r>
          </w:p>
        </w:tc>
        <w:tc>
          <w:tcPr>
            <w:tcW w:w="1923" w:type="dxa"/>
            <w:tcBorders>
              <w:bottom w:val="double" w:sz="4" w:space="0" w:color="auto"/>
            </w:tcBorders>
            <w:vAlign w:val="center"/>
          </w:tcPr>
          <w:p w:rsidR="00AD6F14" w:rsidRPr="00767337" w:rsidRDefault="00AD6F14">
            <w:pPr>
              <w:keepNext/>
              <w:keepLines/>
              <w:jc w:val="center"/>
            </w:pPr>
            <w:r w:rsidRPr="00767337">
              <w:rPr>
                <w:szCs w:val="18"/>
              </w:rPr>
              <w:t>1.00</w:t>
            </w:r>
          </w:p>
        </w:tc>
        <w:tc>
          <w:tcPr>
            <w:tcW w:w="1913" w:type="dxa"/>
            <w:tcBorders>
              <w:bottom w:val="double" w:sz="4" w:space="0" w:color="auto"/>
            </w:tcBorders>
            <w:vAlign w:val="center"/>
          </w:tcPr>
          <w:p w:rsidR="00AD6F14" w:rsidRPr="00767337" w:rsidRDefault="00AD6F14">
            <w:pPr>
              <w:keepNext/>
              <w:keepLines/>
              <w:jc w:val="center"/>
            </w:pPr>
            <w:r w:rsidRPr="00767337">
              <w:rPr>
                <w:szCs w:val="18"/>
              </w:rPr>
              <w:t>0.80</w:t>
            </w:r>
          </w:p>
        </w:tc>
        <w:tc>
          <w:tcPr>
            <w:tcW w:w="1913" w:type="dxa"/>
            <w:tcBorders>
              <w:bottom w:val="double" w:sz="4" w:space="0" w:color="auto"/>
            </w:tcBorders>
            <w:vAlign w:val="center"/>
          </w:tcPr>
          <w:p w:rsidR="00AD6F14" w:rsidRPr="00767337" w:rsidRDefault="00AD6F14">
            <w:pPr>
              <w:keepNext/>
              <w:keepLines/>
              <w:jc w:val="center"/>
            </w:pPr>
            <w:r w:rsidRPr="00767337">
              <w:rPr>
                <w:szCs w:val="18"/>
              </w:rPr>
              <w:t>0.80</w:t>
            </w:r>
          </w:p>
        </w:tc>
      </w:tr>
      <w:tr w:rsidR="00AD6F14" w:rsidRPr="00767337" w:rsidTr="0014774A">
        <w:trPr>
          <w:jc w:val="center"/>
        </w:trPr>
        <w:tc>
          <w:tcPr>
            <w:tcW w:w="9590" w:type="dxa"/>
            <w:gridSpan w:val="5"/>
            <w:tcBorders>
              <w:top w:val="double" w:sz="4" w:space="0" w:color="auto"/>
              <w:left w:val="nil"/>
              <w:bottom w:val="nil"/>
              <w:right w:val="nil"/>
            </w:tcBorders>
          </w:tcPr>
          <w:p w:rsidR="00AD6F14" w:rsidRPr="00767337" w:rsidRDefault="00AD6F14">
            <w:pPr>
              <w:spacing w:before="60"/>
              <w:jc w:val="both"/>
            </w:pPr>
            <w:r w:rsidRPr="00767337">
              <w:t>(Amended 2001)</w:t>
            </w:r>
          </w:p>
        </w:tc>
      </w:tr>
    </w:tbl>
    <w:p w:rsidR="00AD6F14" w:rsidRPr="00767337" w:rsidRDefault="00AD6F14">
      <w:pPr>
        <w:jc w:val="both"/>
      </w:pPr>
    </w:p>
    <w:p w:rsidR="00AD6F14" w:rsidRPr="00767337" w:rsidRDefault="00AD6F14">
      <w:pPr>
        <w:pStyle w:val="Heading2"/>
      </w:pPr>
      <w:bookmarkStart w:id="31" w:name="_Toc273453832"/>
      <w:smartTag w:uri="urn:schemas-microsoft-com:office:smarttags" w:element="City">
        <w:smartTag w:uri="urn:schemas-microsoft-com:office:smarttags" w:element="place">
          <w:r w:rsidRPr="00767337">
            <w:t>UR</w:t>
          </w:r>
        </w:smartTag>
      </w:smartTag>
      <w:r w:rsidRPr="00767337">
        <w:t>.</w:t>
      </w:r>
      <w:r w:rsidRPr="00767337">
        <w:tab/>
        <w:t>User Requirements</w:t>
      </w:r>
      <w:bookmarkEnd w:id="31"/>
    </w:p>
    <w:p w:rsidR="00AD6F14" w:rsidRPr="00767337" w:rsidRDefault="00AD6F14">
      <w:pPr>
        <w:keepNext/>
        <w:jc w:val="both"/>
        <w:rPr>
          <w:b/>
          <w:bCs/>
        </w:rPr>
      </w:pPr>
    </w:p>
    <w:p w:rsidR="00AD6F14" w:rsidRPr="00767337" w:rsidRDefault="00AD6F14">
      <w:pPr>
        <w:jc w:val="both"/>
      </w:pPr>
      <w:bookmarkStart w:id="32" w:name="_Toc273453833"/>
      <w:proofErr w:type="gramStart"/>
      <w:r w:rsidRPr="00767337">
        <w:rPr>
          <w:rStyle w:val="Heading3Char"/>
        </w:rPr>
        <w:t>UR.1.</w:t>
      </w:r>
      <w:r w:rsidRPr="00767337">
        <w:rPr>
          <w:rStyle w:val="Heading3Char"/>
        </w:rPr>
        <w:tab/>
        <w:t>Installation Requirements.</w:t>
      </w:r>
      <w:bookmarkEnd w:id="32"/>
      <w:proofErr w:type="gramEnd"/>
      <w:r w:rsidRPr="00767337">
        <w:t xml:space="preserve"> </w:t>
      </w:r>
      <w:r w:rsidRPr="00767337">
        <w:rPr>
          <w:bCs/>
        </w:rPr>
        <w:t>–</w:t>
      </w:r>
      <w:r w:rsidRPr="00767337">
        <w:t xml:space="preserve"> The NIR analyzer shall be installed in an environment within the range of temperature and/or other environmental factors specified in the operating manual.</w:t>
      </w:r>
    </w:p>
    <w:p w:rsidR="00AD6F14" w:rsidRPr="00767337" w:rsidRDefault="00AD6F14">
      <w:pPr>
        <w:keepNext/>
        <w:jc w:val="both"/>
      </w:pPr>
    </w:p>
    <w:p w:rsidR="00AD6F14" w:rsidRPr="00767337" w:rsidRDefault="00AD6F14">
      <w:pPr>
        <w:pStyle w:val="Heading3"/>
      </w:pPr>
      <w:bookmarkStart w:id="33" w:name="_Toc273453834"/>
      <w:proofErr w:type="gramStart"/>
      <w:r w:rsidRPr="00767337">
        <w:t>UR.2.</w:t>
      </w:r>
      <w:r w:rsidRPr="00767337">
        <w:tab/>
        <w:t>User Requirements.</w:t>
      </w:r>
      <w:bookmarkEnd w:id="33"/>
      <w:proofErr w:type="gramEnd"/>
    </w:p>
    <w:p w:rsidR="00AD6F14" w:rsidRPr="00767337" w:rsidRDefault="00AD6F14">
      <w:pPr>
        <w:keepLines/>
        <w:jc w:val="both"/>
        <w:rPr>
          <w:b/>
          <w:bCs/>
        </w:rPr>
      </w:pPr>
    </w:p>
    <w:p w:rsidR="00AD6F14" w:rsidRPr="00767337" w:rsidRDefault="00AD6F14">
      <w:pPr>
        <w:keepNext/>
        <w:tabs>
          <w:tab w:val="left" w:pos="1260"/>
        </w:tabs>
        <w:ind w:left="360"/>
        <w:jc w:val="both"/>
      </w:pPr>
      <w:bookmarkStart w:id="34" w:name="_Toc273453835"/>
      <w:proofErr w:type="gramStart"/>
      <w:r w:rsidRPr="00767337">
        <w:rPr>
          <w:rStyle w:val="Heading4Char"/>
        </w:rPr>
        <w:t>UR.2.1.</w:t>
      </w:r>
      <w:r w:rsidRPr="00767337">
        <w:rPr>
          <w:rStyle w:val="Heading4Char"/>
        </w:rPr>
        <w:tab/>
        <w:t>Operating Instructions.</w:t>
      </w:r>
      <w:bookmarkEnd w:id="34"/>
      <w:proofErr w:type="gramEnd"/>
      <w:r w:rsidRPr="00767337">
        <w:rPr>
          <w:b/>
          <w:bCs/>
        </w:rPr>
        <w:t xml:space="preserve"> </w:t>
      </w:r>
      <w:r w:rsidRPr="00767337">
        <w:rPr>
          <w:bCs/>
        </w:rPr>
        <w:t>–</w:t>
      </w:r>
      <w:r w:rsidRPr="00767337">
        <w:t xml:space="preserve"> The operating instructions for the NIR analyzer shall be readily available to the user, service technician, and weights and measures official at the place of installation.  It shall include a list of accessory equipment if any are required to obtain constituent values, and the type or class of grain to be measured with the NIR analyzer.  If an NIR analyzer has the capability, the user is permitted to select the moisture basis to be used on any measurement.</w:t>
      </w:r>
    </w:p>
    <w:p w:rsidR="00AD6F14" w:rsidRPr="00767337" w:rsidRDefault="00AD6F14">
      <w:pPr>
        <w:spacing w:before="60"/>
        <w:ind w:left="360"/>
        <w:jc w:val="both"/>
      </w:pPr>
      <w:r w:rsidRPr="00767337">
        <w:t>(Amended 2001)</w:t>
      </w:r>
    </w:p>
    <w:p w:rsidR="00AD6F14" w:rsidRPr="00767337" w:rsidRDefault="00AD6F14">
      <w:pPr>
        <w:ind w:left="360"/>
        <w:jc w:val="both"/>
      </w:pPr>
    </w:p>
    <w:p w:rsidR="00AD6F14" w:rsidRPr="00767337" w:rsidRDefault="00AD6F14">
      <w:pPr>
        <w:tabs>
          <w:tab w:val="left" w:pos="1260"/>
        </w:tabs>
        <w:ind w:left="360"/>
        <w:jc w:val="both"/>
      </w:pPr>
      <w:bookmarkStart w:id="35" w:name="_Toc273453836"/>
      <w:r w:rsidRPr="00767337">
        <w:rPr>
          <w:rStyle w:val="Heading4Char"/>
        </w:rPr>
        <w:t>UR.2.2.</w:t>
      </w:r>
      <w:r w:rsidRPr="00767337">
        <w:rPr>
          <w:rStyle w:val="Heading4Char"/>
        </w:rPr>
        <w:tab/>
        <w:t xml:space="preserve">Other Devices </w:t>
      </w:r>
      <w:r w:rsidR="00580967" w:rsidRPr="00767337">
        <w:rPr>
          <w:rStyle w:val="Heading4Char"/>
        </w:rPr>
        <w:t>N</w:t>
      </w:r>
      <w:r w:rsidRPr="00767337">
        <w:rPr>
          <w:rStyle w:val="Heading4Char"/>
        </w:rPr>
        <w:t xml:space="preserve">ot </w:t>
      </w:r>
      <w:r w:rsidR="00580967" w:rsidRPr="00767337">
        <w:rPr>
          <w:rStyle w:val="Heading4Char"/>
        </w:rPr>
        <w:t>U</w:t>
      </w:r>
      <w:r w:rsidRPr="00767337">
        <w:rPr>
          <w:rStyle w:val="Heading4Char"/>
        </w:rPr>
        <w:t>sed for Commercial Measurement.</w:t>
      </w:r>
      <w:bookmarkEnd w:id="35"/>
      <w:r w:rsidRPr="00767337">
        <w:rPr>
          <w:bCs/>
        </w:rPr>
        <w:t xml:space="preserve"> –</w:t>
      </w:r>
      <w:r w:rsidRPr="00767337">
        <w:t xml:space="preserve"> If there are other NIR analyzers on the premises not used for trade or determining other charges for services, these devices shall be clearly and conspicuously marked “Not for Use in Trade or Commerce.”</w:t>
      </w:r>
    </w:p>
    <w:p w:rsidR="00AD6F14" w:rsidRPr="00767337" w:rsidRDefault="00AD6F14">
      <w:pPr>
        <w:jc w:val="both"/>
      </w:pPr>
    </w:p>
    <w:p w:rsidR="00AD6F14" w:rsidRPr="00767337" w:rsidRDefault="00AD6F14">
      <w:pPr>
        <w:pStyle w:val="Heading4"/>
      </w:pPr>
      <w:bookmarkStart w:id="36" w:name="_Toc273453837"/>
      <w:r w:rsidRPr="00767337">
        <w:lastRenderedPageBreak/>
        <w:t>UR.2.3.</w:t>
      </w:r>
      <w:r w:rsidRPr="00767337">
        <w:tab/>
        <w:t>Printed Tickets.</w:t>
      </w:r>
      <w:bookmarkEnd w:id="36"/>
    </w:p>
    <w:p w:rsidR="00AD6F14" w:rsidRPr="00767337" w:rsidRDefault="00AD6F14">
      <w:pPr>
        <w:keepNext/>
        <w:ind w:left="43"/>
        <w:jc w:val="both"/>
        <w:rPr>
          <w:i/>
          <w:iCs/>
        </w:rPr>
      </w:pPr>
    </w:p>
    <w:p w:rsidR="00AD6F14" w:rsidRPr="00767337" w:rsidRDefault="00AD6F14">
      <w:pPr>
        <w:keepNext/>
        <w:numPr>
          <w:ilvl w:val="0"/>
          <w:numId w:val="10"/>
        </w:numPr>
        <w:tabs>
          <w:tab w:val="clear" w:pos="1800"/>
          <w:tab w:val="num" w:pos="1080"/>
        </w:tabs>
        <w:ind w:left="1080"/>
        <w:jc w:val="both"/>
        <w:rPr>
          <w:i/>
          <w:iCs/>
        </w:rPr>
      </w:pPr>
      <w:r w:rsidRPr="00767337">
        <w:rPr>
          <w:i/>
          <w:iCs/>
        </w:rPr>
        <w:t>Printed tickets shall be free from any previous indication of constituent or grain type selected.  The printed ticket shall indicate constituent values and the moisture basis associated with each constituent value (except moisture).  If the analyzer is calibrated to display results on an “as is” moisture basis and does NOT display or record a moisture value, the ticket must clearly indicate that results are expressed on an “as is” moisture basis.</w:t>
      </w:r>
    </w:p>
    <w:p w:rsidR="00AD6F14" w:rsidRPr="00767337" w:rsidRDefault="00AD6F14">
      <w:pPr>
        <w:spacing w:before="60"/>
        <w:ind w:left="1080"/>
        <w:jc w:val="both"/>
        <w:rPr>
          <w:i/>
          <w:iCs/>
        </w:rPr>
      </w:pPr>
      <w:r w:rsidRPr="00767337">
        <w:t>(Amended 2001)</w:t>
      </w:r>
    </w:p>
    <w:p w:rsidR="00AD6F14" w:rsidRPr="00767337" w:rsidRDefault="00AD6F14">
      <w:pPr>
        <w:jc w:val="both"/>
        <w:rPr>
          <w:i/>
          <w:iCs/>
        </w:rPr>
      </w:pPr>
    </w:p>
    <w:p w:rsidR="00AD6F14" w:rsidRPr="00767337" w:rsidRDefault="00AD6F14">
      <w:pPr>
        <w:keepNext/>
        <w:numPr>
          <w:ilvl w:val="0"/>
          <w:numId w:val="10"/>
        </w:numPr>
        <w:tabs>
          <w:tab w:val="clear" w:pos="1800"/>
          <w:tab w:val="num" w:pos="1080"/>
        </w:tabs>
        <w:ind w:left="1080"/>
        <w:jc w:val="both"/>
        <w:rPr>
          <w:i/>
          <w:iCs/>
        </w:rPr>
      </w:pPr>
      <w:r w:rsidRPr="00767337">
        <w:rPr>
          <w:i/>
          <w:iCs/>
        </w:rPr>
        <w:t>The customer shall be given a printed ticket showing the date, grain type or class, constituent results, and calibration version identification.</w:t>
      </w:r>
      <w:r w:rsidRPr="00767337">
        <w:t xml:space="preserve">  </w:t>
      </w:r>
      <w:r w:rsidRPr="00767337">
        <w:rPr>
          <w:i/>
          <w:iCs/>
        </w:rPr>
        <w:t xml:space="preserve">If the analyzer converts constituent results to a manually entered moisture basis, the “native” concentration and the “native” moisture basis must appear on the printed ticket in addition to the converted </w:t>
      </w:r>
      <w:r w:rsidRPr="00F055D1">
        <w:rPr>
          <w:i/>
          <w:iCs/>
          <w:u w:color="82C42A"/>
        </w:rPr>
        <w:t>results</w:t>
      </w:r>
      <w:r w:rsidRPr="00F055D1">
        <w:rPr>
          <w:i/>
          <w:iCs/>
        </w:rPr>
        <w:t xml:space="preserve"> </w:t>
      </w:r>
      <w:r w:rsidRPr="00767337">
        <w:rPr>
          <w:i/>
          <w:iCs/>
        </w:rPr>
        <w:t xml:space="preserve">and the manually entered moisture basis.  If the manually entered moisture basis is intended to be the moisture value for an “as is” constituent concentration measurement, that moisture value must have been obtained on the same sample and must have been measured on a moisture meter certified for commercial use.  The information presented </w:t>
      </w:r>
      <w:r w:rsidRPr="00F055D1">
        <w:rPr>
          <w:i/>
          <w:iCs/>
          <w:u w:color="82C42A"/>
        </w:rPr>
        <w:t>on</w:t>
      </w:r>
      <w:r w:rsidRPr="00F055D1">
        <w:rPr>
          <w:i/>
          <w:iCs/>
        </w:rPr>
        <w:t xml:space="preserve"> </w:t>
      </w:r>
      <w:r w:rsidRPr="00767337">
        <w:rPr>
          <w:i/>
          <w:iCs/>
        </w:rPr>
        <w:t>the ticket shall be arranged in a consistent and unambiguous manner.  The ticket shall be generated by the near</w:t>
      </w:r>
      <w:r w:rsidRPr="00767337">
        <w:rPr>
          <w:i/>
          <w:iCs/>
        </w:rPr>
        <w:noBreakHyphen/>
        <w:t>infrared grain analyzer system.</w:t>
      </w:r>
    </w:p>
    <w:p w:rsidR="00AD6F14" w:rsidRPr="00767337" w:rsidRDefault="00AD6F14">
      <w:pPr>
        <w:keepNext/>
        <w:ind w:left="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spacing w:before="60"/>
        <w:ind w:left="360"/>
        <w:jc w:val="both"/>
      </w:pPr>
      <w:r w:rsidRPr="00767337">
        <w:t>(Amended 2001)</w:t>
      </w:r>
    </w:p>
    <w:p w:rsidR="00AD6F14" w:rsidRPr="00767337" w:rsidRDefault="00AD6F14">
      <w:pPr>
        <w:ind w:left="360"/>
        <w:jc w:val="both"/>
        <w:rPr>
          <w:i/>
          <w:iCs/>
        </w:rPr>
      </w:pPr>
    </w:p>
    <w:p w:rsidR="00AD6F14" w:rsidRPr="00767337" w:rsidRDefault="00AD6F14">
      <w:pPr>
        <w:tabs>
          <w:tab w:val="left" w:pos="1260"/>
        </w:tabs>
        <w:ind w:left="360"/>
        <w:jc w:val="both"/>
      </w:pPr>
      <w:bookmarkStart w:id="37" w:name="_Toc273453838"/>
      <w:proofErr w:type="gramStart"/>
      <w:r w:rsidRPr="00767337">
        <w:rPr>
          <w:rStyle w:val="Heading4Char"/>
        </w:rPr>
        <w:t>UR.2.4.</w:t>
      </w:r>
      <w:r w:rsidRPr="00767337">
        <w:rPr>
          <w:rStyle w:val="Heading4Char"/>
        </w:rPr>
        <w:tab/>
        <w:t>Grinders.</w:t>
      </w:r>
      <w:bookmarkEnd w:id="37"/>
      <w:proofErr w:type="gramEnd"/>
      <w:r w:rsidRPr="00767337">
        <w:rPr>
          <w:b/>
          <w:bCs/>
        </w:rPr>
        <w:t xml:space="preserve"> </w:t>
      </w:r>
      <w:r w:rsidRPr="00767337">
        <w:rPr>
          <w:bCs/>
        </w:rPr>
        <w:t>–</w:t>
      </w:r>
      <w:r w:rsidRPr="00767337">
        <w:t xml:space="preserve"> Place grinders in a separate room from the NIR analyzer to avoid instrument contamination.  If a separate room is not available, the grinder may be in the same room with the NIR analyzer provided th</w:t>
      </w:r>
      <w:r w:rsidR="00251C66" w:rsidRPr="00767337">
        <w:t>e grinder is not placed within one</w:t>
      </w:r>
      <w:r w:rsidRPr="00767337">
        <w:t> meter of the air intake on the NIR.</w:t>
      </w:r>
    </w:p>
    <w:p w:rsidR="00AD6F14" w:rsidRPr="00767337" w:rsidRDefault="00AD6F14">
      <w:pPr>
        <w:tabs>
          <w:tab w:val="left" w:pos="1260"/>
        </w:tabs>
        <w:ind w:left="360"/>
        <w:jc w:val="both"/>
      </w:pPr>
    </w:p>
    <w:p w:rsidR="00AD6F14" w:rsidRPr="00767337" w:rsidRDefault="00AD6F14">
      <w:pPr>
        <w:keepNext/>
        <w:tabs>
          <w:tab w:val="left" w:pos="1260"/>
        </w:tabs>
        <w:ind w:left="360"/>
        <w:jc w:val="both"/>
      </w:pPr>
      <w:bookmarkStart w:id="38" w:name="_Toc273453839"/>
      <w:proofErr w:type="gramStart"/>
      <w:r w:rsidRPr="00767337">
        <w:rPr>
          <w:rStyle w:val="Heading4Char"/>
        </w:rPr>
        <w:t>UR.2.5.</w:t>
      </w:r>
      <w:r w:rsidRPr="00767337">
        <w:rPr>
          <w:rStyle w:val="Heading4Char"/>
        </w:rPr>
        <w:tab/>
        <w:t>Sampling.</w:t>
      </w:r>
      <w:bookmarkEnd w:id="38"/>
      <w:proofErr w:type="gramEnd"/>
      <w:r w:rsidRPr="00767337">
        <w:rPr>
          <w:b/>
          <w:bCs/>
        </w:rPr>
        <w:t xml:space="preserve"> </w:t>
      </w:r>
      <w:r w:rsidRPr="00767337">
        <w:t>– Samples shall be obtained by following appropriate sampling methods and equipment.  These include, but are not limited to grain probes of appropriate length used at random locations in the bulk, the use of a pelican sampler, or other techniques and equipment giving equivalent results.  The sample shall be taken such that it is representative of the lot.  If an NIR analyzer permits user entry of the moisture value for an “as is” constituent measurement, that moisture value must have been obtained on the same sample and must have been measured on a moisture meter certified for commercial use.</w:t>
      </w:r>
    </w:p>
    <w:p w:rsidR="00AD6F14" w:rsidRPr="00767337" w:rsidRDefault="00AD6F14">
      <w:pPr>
        <w:tabs>
          <w:tab w:val="left" w:pos="1260"/>
        </w:tabs>
        <w:spacing w:before="60"/>
        <w:ind w:left="360"/>
        <w:jc w:val="both"/>
      </w:pPr>
      <w:r w:rsidRPr="00767337">
        <w:t>(Amended 2001)</w:t>
      </w:r>
    </w:p>
    <w:p w:rsidR="00AD6F14" w:rsidRPr="00767337" w:rsidRDefault="00AD6F14">
      <w:pPr>
        <w:tabs>
          <w:tab w:val="left" w:pos="1260"/>
        </w:tabs>
        <w:ind w:left="360"/>
        <w:jc w:val="both"/>
      </w:pPr>
    </w:p>
    <w:p w:rsidR="00AD6F14" w:rsidRPr="00767337" w:rsidRDefault="00AD6F14">
      <w:pPr>
        <w:tabs>
          <w:tab w:val="left" w:pos="1260"/>
        </w:tabs>
        <w:ind w:left="360"/>
        <w:jc w:val="both"/>
      </w:pPr>
      <w:bookmarkStart w:id="39" w:name="_Toc273453840"/>
      <w:proofErr w:type="gramStart"/>
      <w:r w:rsidRPr="00767337">
        <w:rPr>
          <w:rStyle w:val="Heading4Char"/>
        </w:rPr>
        <w:t>UR.2.6.</w:t>
      </w:r>
      <w:r w:rsidRPr="00767337">
        <w:rPr>
          <w:rStyle w:val="Heading4Char"/>
        </w:rPr>
        <w:tab/>
        <w:t>Level Condition.</w:t>
      </w:r>
      <w:bookmarkEnd w:id="39"/>
      <w:proofErr w:type="gramEnd"/>
      <w:r w:rsidRPr="00767337">
        <w:rPr>
          <w:b/>
          <w:bCs/>
        </w:rPr>
        <w:t xml:space="preserve"> </w:t>
      </w:r>
      <w:r w:rsidRPr="00767337">
        <w:t>– If equipped with a level indicator, an analyzer shall be maintained in a level condition.</w:t>
      </w:r>
    </w:p>
    <w:p w:rsidR="00AD6F14" w:rsidRPr="00767337" w:rsidRDefault="00AD6F14">
      <w:pPr>
        <w:tabs>
          <w:tab w:val="left" w:pos="1260"/>
        </w:tabs>
        <w:ind w:left="360"/>
        <w:jc w:val="both"/>
      </w:pPr>
    </w:p>
    <w:p w:rsidR="00AD6F14" w:rsidRPr="00767337" w:rsidRDefault="00AD6F14">
      <w:pPr>
        <w:tabs>
          <w:tab w:val="left" w:pos="1260"/>
        </w:tabs>
        <w:ind w:left="360"/>
        <w:jc w:val="both"/>
      </w:pPr>
      <w:bookmarkStart w:id="40" w:name="_Toc273453841"/>
      <w:proofErr w:type="gramStart"/>
      <w:r w:rsidRPr="00767337">
        <w:rPr>
          <w:rStyle w:val="Heading4Char"/>
        </w:rPr>
        <w:t>UR.2.7.</w:t>
      </w:r>
      <w:r w:rsidRPr="00767337">
        <w:rPr>
          <w:rStyle w:val="Heading4Char"/>
        </w:rPr>
        <w:tab/>
        <w:t>Operating Limitation.</w:t>
      </w:r>
      <w:bookmarkEnd w:id="40"/>
      <w:proofErr w:type="gramEnd"/>
      <w:r w:rsidRPr="00767337">
        <w:rPr>
          <w:b/>
          <w:bCs/>
        </w:rPr>
        <w:t xml:space="preserve"> </w:t>
      </w:r>
      <w:r w:rsidRPr="00767337">
        <w:t>– Constituent determinations shall not be made when the difference in temperatures between the grain sample and the instrument environment (ambient temperature) exceeds manufacturer recommendations.</w:t>
      </w:r>
    </w:p>
    <w:p w:rsidR="00AD6F14" w:rsidRPr="00767337" w:rsidRDefault="00AD6F14">
      <w:pPr>
        <w:ind w:left="360"/>
        <w:jc w:val="both"/>
      </w:pPr>
    </w:p>
    <w:p w:rsidR="00AD6F14" w:rsidRPr="00767337" w:rsidRDefault="00AD6F14">
      <w:pPr>
        <w:tabs>
          <w:tab w:val="left" w:pos="1260"/>
        </w:tabs>
        <w:ind w:left="360"/>
        <w:jc w:val="both"/>
      </w:pPr>
      <w:bookmarkStart w:id="41" w:name="_Toc273453842"/>
      <w:proofErr w:type="gramStart"/>
      <w:r w:rsidRPr="00767337">
        <w:rPr>
          <w:rStyle w:val="Heading4Char"/>
        </w:rPr>
        <w:t>UR.2.8.</w:t>
      </w:r>
      <w:r w:rsidRPr="00767337">
        <w:rPr>
          <w:rStyle w:val="Heading4Char"/>
        </w:rPr>
        <w:tab/>
        <w:t>Slope and Bias Adjustments.</w:t>
      </w:r>
      <w:bookmarkEnd w:id="41"/>
      <w:proofErr w:type="gramEnd"/>
      <w:r w:rsidRPr="00767337">
        <w:t xml:space="preserve"> – Bias changes shall be made only on the basis of tests run on a current set of Standard Reference Samples (SRS) traceable to GIPSA Master Instruments.</w:t>
      </w:r>
      <w:r w:rsidRPr="00767337">
        <w:rPr>
          <w:rStyle w:val="FootnoteReference"/>
        </w:rPr>
        <w:footnoteReference w:id="1"/>
      </w:r>
      <w:r w:rsidRPr="00767337">
        <w:t xml:space="preserve">  A written explanation and record of all calibration changes, including those changes made by a manufacturer or the manufacturer’s designated service agency, shall be maintained.  The log shall indicate the date and magnitude of changes in bias and slope constants and the instrument serial number.  A Calibration Adjustment Data Sheet for each log entry shall be available for inspection upon request by the field inspector.  Data Sheets shall be retained by the user for a period of no less than 18 months following any calibration adjustment.  The Data Sheet must show:  date of test and adjustment, serial number of the instrument, calibration identification, the nature of the adjustment, the unique identification number and source of sample sets used, and, for each sample in the set, reference values, initial instrument results (except in the cases of instrument failure and repair), and instrument results after calibration adjustment or instrument repair.</w:t>
      </w:r>
    </w:p>
    <w:p w:rsidR="006A3FD9" w:rsidRDefault="00AD6F14" w:rsidP="0014774A">
      <w:pPr>
        <w:spacing w:before="60"/>
        <w:ind w:left="360"/>
        <w:jc w:val="both"/>
      </w:pPr>
      <w:r w:rsidRPr="00767337">
        <w:t>(Amended 1995)</w:t>
      </w:r>
    </w:p>
    <w:p w:rsidR="006A3FD9" w:rsidRDefault="006A3FD9" w:rsidP="0049392F">
      <w:pPr>
        <w:jc w:val="both"/>
      </w:pPr>
      <w:bookmarkStart w:id="42" w:name="_GoBack"/>
      <w:bookmarkEnd w:id="42"/>
    </w:p>
    <w:sectPr w:rsidR="006A3FD9" w:rsidSect="00FC6959">
      <w:headerReference w:type="even" r:id="rId9"/>
      <w:headerReference w:type="default" r:id="rId10"/>
      <w:footerReference w:type="even" r:id="rId11"/>
      <w:footerReference w:type="default" r:id="rId12"/>
      <w:type w:val="continuous"/>
      <w:pgSz w:w="12240" w:h="15840" w:code="1"/>
      <w:pgMar w:top="1440" w:right="1440" w:bottom="1440" w:left="1440" w:header="720" w:footer="720" w:gutter="0"/>
      <w:pgNumType w:start="61"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D2A" w:rsidRDefault="005A5D2A">
      <w:r>
        <w:separator/>
      </w:r>
    </w:p>
  </w:endnote>
  <w:endnote w:type="continuationSeparator" w:id="0">
    <w:p w:rsidR="005A5D2A" w:rsidRDefault="005A5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077" w:rsidRDefault="00BC1077">
    <w:pPr>
      <w:pStyle w:val="Footer"/>
      <w:jc w:val="center"/>
    </w:pPr>
    <w:r>
      <w:t>5-</w:t>
    </w:r>
    <w:r w:rsidR="00567074">
      <w:rPr>
        <w:rStyle w:val="PageNumber"/>
      </w:rPr>
      <w:fldChar w:fldCharType="begin"/>
    </w:r>
    <w:r>
      <w:rPr>
        <w:rStyle w:val="PageNumber"/>
      </w:rPr>
      <w:instrText xml:space="preserve"> PAGE </w:instrText>
    </w:r>
    <w:r w:rsidR="00567074">
      <w:rPr>
        <w:rStyle w:val="PageNumber"/>
      </w:rPr>
      <w:fldChar w:fldCharType="separate"/>
    </w:r>
    <w:r w:rsidR="00837258">
      <w:rPr>
        <w:rStyle w:val="PageNumber"/>
        <w:noProof/>
      </w:rPr>
      <w:t>70</w:t>
    </w:r>
    <w:r w:rsidR="00567074">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077" w:rsidRDefault="00BC1077">
    <w:pPr>
      <w:pStyle w:val="Footer"/>
      <w:jc w:val="center"/>
    </w:pPr>
    <w:r>
      <w:t>5-</w:t>
    </w:r>
    <w:r w:rsidR="00567074">
      <w:rPr>
        <w:rStyle w:val="PageNumber"/>
      </w:rPr>
      <w:fldChar w:fldCharType="begin"/>
    </w:r>
    <w:r>
      <w:rPr>
        <w:rStyle w:val="PageNumber"/>
      </w:rPr>
      <w:instrText xml:space="preserve"> PAGE </w:instrText>
    </w:r>
    <w:r w:rsidR="00567074">
      <w:rPr>
        <w:rStyle w:val="PageNumber"/>
      </w:rPr>
      <w:fldChar w:fldCharType="separate"/>
    </w:r>
    <w:r w:rsidR="00837258">
      <w:rPr>
        <w:rStyle w:val="PageNumber"/>
        <w:noProof/>
      </w:rPr>
      <w:t>69</w:t>
    </w:r>
    <w:r w:rsidR="00567074">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D2A" w:rsidRDefault="005A5D2A">
      <w:r>
        <w:separator/>
      </w:r>
    </w:p>
  </w:footnote>
  <w:footnote w:type="continuationSeparator" w:id="0">
    <w:p w:rsidR="005A5D2A" w:rsidRDefault="005A5D2A">
      <w:r>
        <w:continuationSeparator/>
      </w:r>
    </w:p>
  </w:footnote>
  <w:footnote w:id="1">
    <w:p w:rsidR="00BC1077" w:rsidRDefault="00BC1077">
      <w:pPr>
        <w:pStyle w:val="FootnoteText"/>
      </w:pPr>
      <w:r>
        <w:rPr>
          <w:rStyle w:val="FootnoteReference"/>
        </w:rPr>
        <w:footnoteRef/>
      </w:r>
      <w:r>
        <w:t> Established error must be known.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077" w:rsidRDefault="00BC1077">
    <w:pPr>
      <w:pStyle w:val="Header"/>
      <w:tabs>
        <w:tab w:val="clear" w:pos="8640"/>
        <w:tab w:val="right" w:pos="9360"/>
      </w:tabs>
    </w:pPr>
    <w:r>
      <w:t>5.57</w:t>
    </w:r>
    <w:proofErr w:type="gramStart"/>
    <w:r>
      <w:t>.  Near</w:t>
    </w:r>
    <w:proofErr w:type="gramEnd"/>
    <w:r>
      <w:t>-Infrared Grain Analyzers</w:t>
    </w:r>
    <w:r>
      <w:tab/>
    </w:r>
    <w:r>
      <w:tab/>
      <w:t>Handbook 44 – 201</w:t>
    </w:r>
    <w:r w:rsidR="00CE72EB">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077" w:rsidRDefault="00BC1077">
    <w:pPr>
      <w:pStyle w:val="Header"/>
      <w:tabs>
        <w:tab w:val="clear" w:pos="8640"/>
        <w:tab w:val="right" w:pos="9360"/>
      </w:tabs>
    </w:pPr>
    <w:r>
      <w:t>Handbook 44 – 20</w:t>
    </w:r>
    <w:r w:rsidR="00CE72EB">
      <w:t>14</w:t>
    </w:r>
    <w:r>
      <w:tab/>
    </w:r>
    <w:r>
      <w:tab/>
      <w:t>5.57.  Near-Infrared Grain Analyzers</w:t>
    </w:r>
  </w:p>
  <w:p w:rsidR="00BC1077" w:rsidRDefault="00BC1077">
    <w:pPr>
      <w:pStyle w:val="Header"/>
      <w:tabs>
        <w:tab w:val="clear" w:pos="8640"/>
        <w:tab w:val="right" w:pos="981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6090E"/>
    <w:multiLevelType w:val="hybridMultilevel"/>
    <w:tmpl w:val="BCB8761A"/>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2457546"/>
    <w:multiLevelType w:val="hybridMultilevel"/>
    <w:tmpl w:val="B400E6B0"/>
    <w:lvl w:ilvl="0" w:tplc="6D0E514E">
      <w:start w:val="1"/>
      <w:numFmt w:val="lowerLetter"/>
      <w:lvlText w:val="(%1)"/>
      <w:lvlJc w:val="left"/>
      <w:pPr>
        <w:tabs>
          <w:tab w:val="num" w:pos="1224"/>
        </w:tabs>
        <w:ind w:left="1224" w:hanging="490"/>
      </w:pPr>
      <w:rPr>
        <w:rFonts w:hint="default"/>
        <w:b w:val="0"/>
        <w:i/>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2C9E711D"/>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374B0568"/>
    <w:multiLevelType w:val="hybridMultilevel"/>
    <w:tmpl w:val="81A07CF0"/>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AB15716"/>
    <w:multiLevelType w:val="hybridMultilevel"/>
    <w:tmpl w:val="ECE0D880"/>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D325E87"/>
    <w:multiLevelType w:val="hybridMultilevel"/>
    <w:tmpl w:val="6ACE0060"/>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1406A7D"/>
    <w:multiLevelType w:val="hybridMultilevel"/>
    <w:tmpl w:val="211EE4BE"/>
    <w:lvl w:ilvl="0" w:tplc="436E4620">
      <w:start w:val="1"/>
      <w:numFmt w:val="lowerLetter"/>
      <w:lvlText w:val="(%1)"/>
      <w:lvlJc w:val="left"/>
      <w:pPr>
        <w:tabs>
          <w:tab w:val="num" w:pos="720"/>
        </w:tabs>
        <w:ind w:left="720" w:hanging="432"/>
      </w:pPr>
      <w:rPr>
        <w:rFonts w:hint="default"/>
        <w:b w:val="0"/>
        <w:i/>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4144DD2"/>
    <w:multiLevelType w:val="hybridMultilevel"/>
    <w:tmpl w:val="8B1C3534"/>
    <w:lvl w:ilvl="0" w:tplc="78000B7E">
      <w:start w:val="1"/>
      <w:numFmt w:val="lowerLetter"/>
      <w:lvlText w:val="(%1)"/>
      <w:lvlJc w:val="left"/>
      <w:pPr>
        <w:tabs>
          <w:tab w:val="num" w:pos="1080"/>
        </w:tabs>
        <w:ind w:left="1080" w:hanging="360"/>
      </w:pPr>
      <w:rPr>
        <w:rFonts w:hint="default"/>
        <w:b w:val="0"/>
        <w:i/>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5C031CDE"/>
    <w:multiLevelType w:val="hybridMultilevel"/>
    <w:tmpl w:val="4ED49596"/>
    <w:lvl w:ilvl="0" w:tplc="597664DA">
      <w:start w:val="1"/>
      <w:numFmt w:val="lowerLetter"/>
      <w:lvlText w:val="(%1)"/>
      <w:lvlJc w:val="left"/>
      <w:pPr>
        <w:tabs>
          <w:tab w:val="num" w:pos="1152"/>
        </w:tabs>
        <w:ind w:left="1152" w:hanging="432"/>
      </w:pPr>
      <w:rPr>
        <w:rFonts w:hint="default"/>
        <w:b w:val="0"/>
        <w:i/>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6B5C0372"/>
    <w:multiLevelType w:val="hybridMultilevel"/>
    <w:tmpl w:val="AE383C8E"/>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7E1258AB"/>
    <w:multiLevelType w:val="hybridMultilevel"/>
    <w:tmpl w:val="D6D4399E"/>
    <w:lvl w:ilvl="0" w:tplc="2A9E784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0"/>
  </w:num>
  <w:num w:numId="4">
    <w:abstractNumId w:val="1"/>
  </w:num>
  <w:num w:numId="5">
    <w:abstractNumId w:val="5"/>
  </w:num>
  <w:num w:numId="6">
    <w:abstractNumId w:val="7"/>
  </w:num>
  <w:num w:numId="7">
    <w:abstractNumId w:val="3"/>
  </w:num>
  <w:num w:numId="8">
    <w:abstractNumId w:val="6"/>
  </w:num>
  <w:num w:numId="9">
    <w:abstractNumId w:val="10"/>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872"/>
    <w:rsid w:val="00022BC5"/>
    <w:rsid w:val="00030313"/>
    <w:rsid w:val="000321A3"/>
    <w:rsid w:val="00060B26"/>
    <w:rsid w:val="000A5328"/>
    <w:rsid w:val="000D5360"/>
    <w:rsid w:val="000E52EF"/>
    <w:rsid w:val="00101055"/>
    <w:rsid w:val="001476A2"/>
    <w:rsid w:val="0014774A"/>
    <w:rsid w:val="001509A8"/>
    <w:rsid w:val="00156EFF"/>
    <w:rsid w:val="001A73DB"/>
    <w:rsid w:val="001C5C7A"/>
    <w:rsid w:val="00224575"/>
    <w:rsid w:val="00251C66"/>
    <w:rsid w:val="002E2F81"/>
    <w:rsid w:val="00316118"/>
    <w:rsid w:val="00340678"/>
    <w:rsid w:val="00366EE5"/>
    <w:rsid w:val="00430832"/>
    <w:rsid w:val="00430CAB"/>
    <w:rsid w:val="0049392F"/>
    <w:rsid w:val="004C562E"/>
    <w:rsid w:val="004E19D5"/>
    <w:rsid w:val="00552EAE"/>
    <w:rsid w:val="00567074"/>
    <w:rsid w:val="00580967"/>
    <w:rsid w:val="00586872"/>
    <w:rsid w:val="00593D2D"/>
    <w:rsid w:val="005A5D2A"/>
    <w:rsid w:val="00604ECF"/>
    <w:rsid w:val="006373A8"/>
    <w:rsid w:val="006A3FD9"/>
    <w:rsid w:val="007455F3"/>
    <w:rsid w:val="007464BC"/>
    <w:rsid w:val="00750070"/>
    <w:rsid w:val="00767337"/>
    <w:rsid w:val="00773484"/>
    <w:rsid w:val="00837258"/>
    <w:rsid w:val="0083736C"/>
    <w:rsid w:val="00846287"/>
    <w:rsid w:val="0088680A"/>
    <w:rsid w:val="008D2D3C"/>
    <w:rsid w:val="00944CCF"/>
    <w:rsid w:val="00A30A72"/>
    <w:rsid w:val="00AD6F14"/>
    <w:rsid w:val="00AF30DD"/>
    <w:rsid w:val="00B06B6C"/>
    <w:rsid w:val="00B84A18"/>
    <w:rsid w:val="00BC1077"/>
    <w:rsid w:val="00BE2423"/>
    <w:rsid w:val="00BE3DA5"/>
    <w:rsid w:val="00C10EB6"/>
    <w:rsid w:val="00C54AFA"/>
    <w:rsid w:val="00C552DA"/>
    <w:rsid w:val="00C74B81"/>
    <w:rsid w:val="00C76100"/>
    <w:rsid w:val="00CD4EDC"/>
    <w:rsid w:val="00CE72EB"/>
    <w:rsid w:val="00D23C2F"/>
    <w:rsid w:val="00D514B2"/>
    <w:rsid w:val="00D801A3"/>
    <w:rsid w:val="00DA494E"/>
    <w:rsid w:val="00DB71F4"/>
    <w:rsid w:val="00DF29B9"/>
    <w:rsid w:val="00E13FAE"/>
    <w:rsid w:val="00E463E3"/>
    <w:rsid w:val="00E634BC"/>
    <w:rsid w:val="00E909CC"/>
    <w:rsid w:val="00EA03DD"/>
    <w:rsid w:val="00EB00F7"/>
    <w:rsid w:val="00EC7F12"/>
    <w:rsid w:val="00EE6861"/>
    <w:rsid w:val="00F055D1"/>
    <w:rsid w:val="00F20230"/>
    <w:rsid w:val="00F20241"/>
    <w:rsid w:val="00F575A8"/>
    <w:rsid w:val="00FB4618"/>
    <w:rsid w:val="00FC6959"/>
    <w:rsid w:val="00FF5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6959"/>
  </w:style>
  <w:style w:type="paragraph" w:styleId="Heading1">
    <w:name w:val="heading 1"/>
    <w:basedOn w:val="Normal"/>
    <w:next w:val="Normal"/>
    <w:qFormat/>
    <w:rsid w:val="00FC6959"/>
    <w:pPr>
      <w:keepNext/>
      <w:jc w:val="center"/>
      <w:outlineLvl w:val="0"/>
    </w:pPr>
    <w:rPr>
      <w:b/>
      <w:bCs/>
      <w:sz w:val="28"/>
      <w:szCs w:val="24"/>
    </w:rPr>
  </w:style>
  <w:style w:type="paragraph" w:styleId="Heading2">
    <w:name w:val="heading 2"/>
    <w:basedOn w:val="Normal"/>
    <w:next w:val="Normal"/>
    <w:qFormat/>
    <w:rsid w:val="00FC6959"/>
    <w:pPr>
      <w:keepNext/>
      <w:jc w:val="center"/>
      <w:outlineLvl w:val="1"/>
    </w:pPr>
    <w:rPr>
      <w:b/>
      <w:bCs/>
      <w:sz w:val="24"/>
      <w:szCs w:val="24"/>
    </w:rPr>
  </w:style>
  <w:style w:type="paragraph" w:styleId="Heading3">
    <w:name w:val="heading 3"/>
    <w:basedOn w:val="Normal"/>
    <w:next w:val="Normal"/>
    <w:link w:val="Heading3Char"/>
    <w:qFormat/>
    <w:rsid w:val="00FC6959"/>
    <w:pPr>
      <w:keepNext/>
      <w:jc w:val="both"/>
      <w:outlineLvl w:val="2"/>
    </w:pPr>
    <w:rPr>
      <w:b/>
      <w:bCs/>
      <w:iCs/>
    </w:rPr>
  </w:style>
  <w:style w:type="paragraph" w:styleId="Heading4">
    <w:name w:val="heading 4"/>
    <w:basedOn w:val="Normal"/>
    <w:next w:val="Normal"/>
    <w:link w:val="Heading4Char"/>
    <w:qFormat/>
    <w:rsid w:val="00FC6959"/>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C6959"/>
    <w:pPr>
      <w:tabs>
        <w:tab w:val="center" w:pos="4320"/>
        <w:tab w:val="right" w:pos="8640"/>
      </w:tabs>
    </w:pPr>
  </w:style>
  <w:style w:type="paragraph" w:styleId="Footer">
    <w:name w:val="footer"/>
    <w:basedOn w:val="Normal"/>
    <w:rsid w:val="00FC6959"/>
    <w:pPr>
      <w:tabs>
        <w:tab w:val="center" w:pos="4320"/>
        <w:tab w:val="right" w:pos="8640"/>
      </w:tabs>
    </w:pPr>
  </w:style>
  <w:style w:type="character" w:styleId="PageNumber">
    <w:name w:val="page number"/>
    <w:basedOn w:val="DefaultParagraphFont"/>
    <w:rsid w:val="00FC6959"/>
  </w:style>
  <w:style w:type="paragraph" w:styleId="Title">
    <w:name w:val="Title"/>
    <w:basedOn w:val="Normal"/>
    <w:qFormat/>
    <w:rsid w:val="00FC6959"/>
    <w:pPr>
      <w:jc w:val="center"/>
    </w:pPr>
    <w:rPr>
      <w:b/>
      <w:bCs/>
      <w:sz w:val="28"/>
    </w:rPr>
  </w:style>
  <w:style w:type="paragraph" w:styleId="BodyTextIndent">
    <w:name w:val="Body Text Indent"/>
    <w:basedOn w:val="Normal"/>
    <w:rsid w:val="00FC6959"/>
    <w:pPr>
      <w:ind w:left="360"/>
      <w:jc w:val="both"/>
    </w:pPr>
    <w:rPr>
      <w:i/>
      <w:iCs/>
    </w:rPr>
  </w:style>
  <w:style w:type="paragraph" w:styleId="BodyTextIndent2">
    <w:name w:val="Body Text Indent 2"/>
    <w:basedOn w:val="Normal"/>
    <w:rsid w:val="00FC6959"/>
    <w:pPr>
      <w:tabs>
        <w:tab w:val="left" w:pos="720"/>
        <w:tab w:val="left" w:pos="1440"/>
        <w:tab w:val="left" w:pos="2160"/>
        <w:tab w:val="left" w:pos="2880"/>
        <w:tab w:val="left" w:pos="3600"/>
        <w:tab w:val="left" w:pos="4320"/>
        <w:tab w:val="left" w:pos="5040"/>
      </w:tabs>
      <w:ind w:left="720"/>
      <w:jc w:val="both"/>
    </w:pPr>
    <w:rPr>
      <w:i/>
      <w:iCs/>
    </w:rPr>
  </w:style>
  <w:style w:type="paragraph" w:styleId="FootnoteText">
    <w:name w:val="footnote text"/>
    <w:basedOn w:val="Normal"/>
    <w:semiHidden/>
    <w:rsid w:val="00FC6959"/>
  </w:style>
  <w:style w:type="character" w:styleId="FootnoteReference">
    <w:name w:val="footnote reference"/>
    <w:basedOn w:val="DefaultParagraphFont"/>
    <w:semiHidden/>
    <w:rsid w:val="00FC6959"/>
    <w:rPr>
      <w:vertAlign w:val="superscript"/>
    </w:rPr>
  </w:style>
  <w:style w:type="paragraph" w:styleId="BodyTextIndent3">
    <w:name w:val="Body Text Indent 3"/>
    <w:basedOn w:val="Normal"/>
    <w:rsid w:val="00FC6959"/>
    <w:pPr>
      <w:ind w:left="1080" w:hanging="360"/>
      <w:jc w:val="both"/>
    </w:pPr>
    <w:rPr>
      <w:i/>
      <w:iCs/>
    </w:rPr>
  </w:style>
  <w:style w:type="paragraph" w:styleId="BalloonText">
    <w:name w:val="Balloon Text"/>
    <w:basedOn w:val="Normal"/>
    <w:semiHidden/>
    <w:rsid w:val="00FC6959"/>
    <w:rPr>
      <w:rFonts w:ascii="Tahoma" w:hAnsi="Tahoma" w:cs="Tahoma"/>
      <w:sz w:val="16"/>
      <w:szCs w:val="16"/>
    </w:rPr>
  </w:style>
  <w:style w:type="character" w:customStyle="1" w:styleId="Heading3Char">
    <w:name w:val="Heading 3 Char"/>
    <w:basedOn w:val="DefaultParagraphFont"/>
    <w:link w:val="Heading3"/>
    <w:rsid w:val="004C562E"/>
    <w:rPr>
      <w:b/>
      <w:bCs/>
      <w:iCs/>
      <w:lang w:val="en-US" w:eastAsia="en-US" w:bidi="ar-SA"/>
    </w:rPr>
  </w:style>
  <w:style w:type="character" w:customStyle="1" w:styleId="Heading4Char">
    <w:name w:val="Heading 4 Char"/>
    <w:basedOn w:val="DefaultParagraphFont"/>
    <w:link w:val="Heading4"/>
    <w:rsid w:val="004C562E"/>
    <w:rPr>
      <w:b/>
      <w:bCs/>
      <w:szCs w:val="28"/>
      <w:lang w:val="en-US" w:eastAsia="en-US" w:bidi="ar-SA"/>
    </w:rPr>
  </w:style>
  <w:style w:type="character" w:styleId="Hyperlink">
    <w:name w:val="Hyperlink"/>
    <w:basedOn w:val="DefaultParagraphFont"/>
    <w:uiPriority w:val="99"/>
    <w:rsid w:val="00FC6959"/>
    <w:rPr>
      <w:color w:val="0000FF"/>
      <w:u w:val="single"/>
    </w:rPr>
  </w:style>
  <w:style w:type="paragraph" w:styleId="TOC1">
    <w:name w:val="toc 1"/>
    <w:basedOn w:val="Normal"/>
    <w:next w:val="Normal"/>
    <w:uiPriority w:val="39"/>
    <w:rsid w:val="00EB00F7"/>
    <w:pPr>
      <w:tabs>
        <w:tab w:val="left" w:pos="1440"/>
        <w:tab w:val="right" w:leader="dot" w:pos="9360"/>
      </w:tabs>
      <w:spacing w:after="120"/>
      <w:ind w:left="1440" w:hanging="1440"/>
    </w:pPr>
    <w:rPr>
      <w:b/>
      <w:sz w:val="24"/>
    </w:rPr>
  </w:style>
  <w:style w:type="paragraph" w:styleId="TOC2">
    <w:name w:val="toc 2"/>
    <w:basedOn w:val="Normal"/>
    <w:next w:val="Normal"/>
    <w:uiPriority w:val="39"/>
    <w:rsid w:val="00EB00F7"/>
    <w:pPr>
      <w:spacing w:before="60" w:after="60"/>
      <w:ind w:left="547" w:hanging="547"/>
    </w:pPr>
    <w:rPr>
      <w:b/>
    </w:rPr>
  </w:style>
  <w:style w:type="paragraph" w:styleId="TOC3">
    <w:name w:val="toc 3"/>
    <w:basedOn w:val="Normal"/>
    <w:next w:val="Normal"/>
    <w:uiPriority w:val="39"/>
    <w:rsid w:val="00EB00F7"/>
    <w:pPr>
      <w:tabs>
        <w:tab w:val="left" w:pos="1267"/>
        <w:tab w:val="right" w:leader="dot" w:pos="9360"/>
      </w:tabs>
      <w:spacing w:before="60"/>
      <w:ind w:left="1094" w:hanging="547"/>
    </w:pPr>
  </w:style>
  <w:style w:type="paragraph" w:styleId="TOC4">
    <w:name w:val="toc 4"/>
    <w:basedOn w:val="Normal"/>
    <w:next w:val="Normal"/>
    <w:uiPriority w:val="39"/>
    <w:rsid w:val="00EB00F7"/>
    <w:pPr>
      <w:tabs>
        <w:tab w:val="left" w:pos="1800"/>
        <w:tab w:val="right" w:leader="dot" w:pos="9360"/>
      </w:tabs>
      <w:ind w:left="180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6959"/>
  </w:style>
  <w:style w:type="paragraph" w:styleId="Heading1">
    <w:name w:val="heading 1"/>
    <w:basedOn w:val="Normal"/>
    <w:next w:val="Normal"/>
    <w:qFormat/>
    <w:rsid w:val="00FC6959"/>
    <w:pPr>
      <w:keepNext/>
      <w:jc w:val="center"/>
      <w:outlineLvl w:val="0"/>
    </w:pPr>
    <w:rPr>
      <w:b/>
      <w:bCs/>
      <w:sz w:val="28"/>
      <w:szCs w:val="24"/>
    </w:rPr>
  </w:style>
  <w:style w:type="paragraph" w:styleId="Heading2">
    <w:name w:val="heading 2"/>
    <w:basedOn w:val="Normal"/>
    <w:next w:val="Normal"/>
    <w:qFormat/>
    <w:rsid w:val="00FC6959"/>
    <w:pPr>
      <w:keepNext/>
      <w:jc w:val="center"/>
      <w:outlineLvl w:val="1"/>
    </w:pPr>
    <w:rPr>
      <w:b/>
      <w:bCs/>
      <w:sz w:val="24"/>
      <w:szCs w:val="24"/>
    </w:rPr>
  </w:style>
  <w:style w:type="paragraph" w:styleId="Heading3">
    <w:name w:val="heading 3"/>
    <w:basedOn w:val="Normal"/>
    <w:next w:val="Normal"/>
    <w:link w:val="Heading3Char"/>
    <w:qFormat/>
    <w:rsid w:val="00FC6959"/>
    <w:pPr>
      <w:keepNext/>
      <w:jc w:val="both"/>
      <w:outlineLvl w:val="2"/>
    </w:pPr>
    <w:rPr>
      <w:b/>
      <w:bCs/>
      <w:iCs/>
    </w:rPr>
  </w:style>
  <w:style w:type="paragraph" w:styleId="Heading4">
    <w:name w:val="heading 4"/>
    <w:basedOn w:val="Normal"/>
    <w:next w:val="Normal"/>
    <w:link w:val="Heading4Char"/>
    <w:qFormat/>
    <w:rsid w:val="00FC6959"/>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C6959"/>
    <w:pPr>
      <w:tabs>
        <w:tab w:val="center" w:pos="4320"/>
        <w:tab w:val="right" w:pos="8640"/>
      </w:tabs>
    </w:pPr>
  </w:style>
  <w:style w:type="paragraph" w:styleId="Footer">
    <w:name w:val="footer"/>
    <w:basedOn w:val="Normal"/>
    <w:rsid w:val="00FC6959"/>
    <w:pPr>
      <w:tabs>
        <w:tab w:val="center" w:pos="4320"/>
        <w:tab w:val="right" w:pos="8640"/>
      </w:tabs>
    </w:pPr>
  </w:style>
  <w:style w:type="character" w:styleId="PageNumber">
    <w:name w:val="page number"/>
    <w:basedOn w:val="DefaultParagraphFont"/>
    <w:rsid w:val="00FC6959"/>
  </w:style>
  <w:style w:type="paragraph" w:styleId="Title">
    <w:name w:val="Title"/>
    <w:basedOn w:val="Normal"/>
    <w:qFormat/>
    <w:rsid w:val="00FC6959"/>
    <w:pPr>
      <w:jc w:val="center"/>
    </w:pPr>
    <w:rPr>
      <w:b/>
      <w:bCs/>
      <w:sz w:val="28"/>
    </w:rPr>
  </w:style>
  <w:style w:type="paragraph" w:styleId="BodyTextIndent">
    <w:name w:val="Body Text Indent"/>
    <w:basedOn w:val="Normal"/>
    <w:rsid w:val="00FC6959"/>
    <w:pPr>
      <w:ind w:left="360"/>
      <w:jc w:val="both"/>
    </w:pPr>
    <w:rPr>
      <w:i/>
      <w:iCs/>
    </w:rPr>
  </w:style>
  <w:style w:type="paragraph" w:styleId="BodyTextIndent2">
    <w:name w:val="Body Text Indent 2"/>
    <w:basedOn w:val="Normal"/>
    <w:rsid w:val="00FC6959"/>
    <w:pPr>
      <w:tabs>
        <w:tab w:val="left" w:pos="720"/>
        <w:tab w:val="left" w:pos="1440"/>
        <w:tab w:val="left" w:pos="2160"/>
        <w:tab w:val="left" w:pos="2880"/>
        <w:tab w:val="left" w:pos="3600"/>
        <w:tab w:val="left" w:pos="4320"/>
        <w:tab w:val="left" w:pos="5040"/>
      </w:tabs>
      <w:ind w:left="720"/>
      <w:jc w:val="both"/>
    </w:pPr>
    <w:rPr>
      <w:i/>
      <w:iCs/>
    </w:rPr>
  </w:style>
  <w:style w:type="paragraph" w:styleId="FootnoteText">
    <w:name w:val="footnote text"/>
    <w:basedOn w:val="Normal"/>
    <w:semiHidden/>
    <w:rsid w:val="00FC6959"/>
  </w:style>
  <w:style w:type="character" w:styleId="FootnoteReference">
    <w:name w:val="footnote reference"/>
    <w:basedOn w:val="DefaultParagraphFont"/>
    <w:semiHidden/>
    <w:rsid w:val="00FC6959"/>
    <w:rPr>
      <w:vertAlign w:val="superscript"/>
    </w:rPr>
  </w:style>
  <w:style w:type="paragraph" w:styleId="BodyTextIndent3">
    <w:name w:val="Body Text Indent 3"/>
    <w:basedOn w:val="Normal"/>
    <w:rsid w:val="00FC6959"/>
    <w:pPr>
      <w:ind w:left="1080" w:hanging="360"/>
      <w:jc w:val="both"/>
    </w:pPr>
    <w:rPr>
      <w:i/>
      <w:iCs/>
    </w:rPr>
  </w:style>
  <w:style w:type="paragraph" w:styleId="BalloonText">
    <w:name w:val="Balloon Text"/>
    <w:basedOn w:val="Normal"/>
    <w:semiHidden/>
    <w:rsid w:val="00FC6959"/>
    <w:rPr>
      <w:rFonts w:ascii="Tahoma" w:hAnsi="Tahoma" w:cs="Tahoma"/>
      <w:sz w:val="16"/>
      <w:szCs w:val="16"/>
    </w:rPr>
  </w:style>
  <w:style w:type="character" w:customStyle="1" w:styleId="Heading3Char">
    <w:name w:val="Heading 3 Char"/>
    <w:basedOn w:val="DefaultParagraphFont"/>
    <w:link w:val="Heading3"/>
    <w:rsid w:val="004C562E"/>
    <w:rPr>
      <w:b/>
      <w:bCs/>
      <w:iCs/>
      <w:lang w:val="en-US" w:eastAsia="en-US" w:bidi="ar-SA"/>
    </w:rPr>
  </w:style>
  <w:style w:type="character" w:customStyle="1" w:styleId="Heading4Char">
    <w:name w:val="Heading 4 Char"/>
    <w:basedOn w:val="DefaultParagraphFont"/>
    <w:link w:val="Heading4"/>
    <w:rsid w:val="004C562E"/>
    <w:rPr>
      <w:b/>
      <w:bCs/>
      <w:szCs w:val="28"/>
      <w:lang w:val="en-US" w:eastAsia="en-US" w:bidi="ar-SA"/>
    </w:rPr>
  </w:style>
  <w:style w:type="character" w:styleId="Hyperlink">
    <w:name w:val="Hyperlink"/>
    <w:basedOn w:val="DefaultParagraphFont"/>
    <w:uiPriority w:val="99"/>
    <w:rsid w:val="00FC6959"/>
    <w:rPr>
      <w:color w:val="0000FF"/>
      <w:u w:val="single"/>
    </w:rPr>
  </w:style>
  <w:style w:type="paragraph" w:styleId="TOC1">
    <w:name w:val="toc 1"/>
    <w:basedOn w:val="Normal"/>
    <w:next w:val="Normal"/>
    <w:uiPriority w:val="39"/>
    <w:rsid w:val="00EB00F7"/>
    <w:pPr>
      <w:tabs>
        <w:tab w:val="left" w:pos="1440"/>
        <w:tab w:val="right" w:leader="dot" w:pos="9360"/>
      </w:tabs>
      <w:spacing w:after="120"/>
      <w:ind w:left="1440" w:hanging="1440"/>
    </w:pPr>
    <w:rPr>
      <w:b/>
      <w:sz w:val="24"/>
    </w:rPr>
  </w:style>
  <w:style w:type="paragraph" w:styleId="TOC2">
    <w:name w:val="toc 2"/>
    <w:basedOn w:val="Normal"/>
    <w:next w:val="Normal"/>
    <w:uiPriority w:val="39"/>
    <w:rsid w:val="00EB00F7"/>
    <w:pPr>
      <w:spacing w:before="60" w:after="60"/>
      <w:ind w:left="547" w:hanging="547"/>
    </w:pPr>
    <w:rPr>
      <w:b/>
    </w:rPr>
  </w:style>
  <w:style w:type="paragraph" w:styleId="TOC3">
    <w:name w:val="toc 3"/>
    <w:basedOn w:val="Normal"/>
    <w:next w:val="Normal"/>
    <w:uiPriority w:val="39"/>
    <w:rsid w:val="00EB00F7"/>
    <w:pPr>
      <w:tabs>
        <w:tab w:val="left" w:pos="1267"/>
        <w:tab w:val="right" w:leader="dot" w:pos="9360"/>
      </w:tabs>
      <w:spacing w:before="60"/>
      <w:ind w:left="1094" w:hanging="547"/>
    </w:pPr>
  </w:style>
  <w:style w:type="paragraph" w:styleId="TOC4">
    <w:name w:val="toc 4"/>
    <w:basedOn w:val="Normal"/>
    <w:next w:val="Normal"/>
    <w:uiPriority w:val="39"/>
    <w:rsid w:val="00EB00F7"/>
    <w:pPr>
      <w:tabs>
        <w:tab w:val="left" w:pos="1800"/>
        <w:tab w:val="right" w:leader="dot" w:pos="9360"/>
      </w:tabs>
      <w:ind w:left="180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5A1F3-5680-4ED5-A0E4-B89F4C2D5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3730</Words>
  <Characters>23810</Characters>
  <Application>Microsoft Office Word</Application>
  <DocSecurity>0</DocSecurity>
  <Lines>198</Lines>
  <Paragraphs>54</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27486</CharactersWithSpaces>
  <SharedDoc>false</SharedDoc>
  <HLinks>
    <vt:vector size="246" baseType="variant">
      <vt:variant>
        <vt:i4>1048635</vt:i4>
      </vt:variant>
      <vt:variant>
        <vt:i4>242</vt:i4>
      </vt:variant>
      <vt:variant>
        <vt:i4>0</vt:i4>
      </vt:variant>
      <vt:variant>
        <vt:i4>5</vt:i4>
      </vt:variant>
      <vt:variant>
        <vt:lpwstr/>
      </vt:variant>
      <vt:variant>
        <vt:lpwstr>_Toc269809003</vt:lpwstr>
      </vt:variant>
      <vt:variant>
        <vt:i4>1048635</vt:i4>
      </vt:variant>
      <vt:variant>
        <vt:i4>236</vt:i4>
      </vt:variant>
      <vt:variant>
        <vt:i4>0</vt:i4>
      </vt:variant>
      <vt:variant>
        <vt:i4>5</vt:i4>
      </vt:variant>
      <vt:variant>
        <vt:lpwstr/>
      </vt:variant>
      <vt:variant>
        <vt:lpwstr>_Toc269809002</vt:lpwstr>
      </vt:variant>
      <vt:variant>
        <vt:i4>1048635</vt:i4>
      </vt:variant>
      <vt:variant>
        <vt:i4>230</vt:i4>
      </vt:variant>
      <vt:variant>
        <vt:i4>0</vt:i4>
      </vt:variant>
      <vt:variant>
        <vt:i4>5</vt:i4>
      </vt:variant>
      <vt:variant>
        <vt:lpwstr/>
      </vt:variant>
      <vt:variant>
        <vt:lpwstr>_Toc269809001</vt:lpwstr>
      </vt:variant>
      <vt:variant>
        <vt:i4>1048635</vt:i4>
      </vt:variant>
      <vt:variant>
        <vt:i4>224</vt:i4>
      </vt:variant>
      <vt:variant>
        <vt:i4>0</vt:i4>
      </vt:variant>
      <vt:variant>
        <vt:i4>5</vt:i4>
      </vt:variant>
      <vt:variant>
        <vt:lpwstr/>
      </vt:variant>
      <vt:variant>
        <vt:lpwstr>_Toc269809000</vt:lpwstr>
      </vt:variant>
      <vt:variant>
        <vt:i4>1572914</vt:i4>
      </vt:variant>
      <vt:variant>
        <vt:i4>218</vt:i4>
      </vt:variant>
      <vt:variant>
        <vt:i4>0</vt:i4>
      </vt:variant>
      <vt:variant>
        <vt:i4>5</vt:i4>
      </vt:variant>
      <vt:variant>
        <vt:lpwstr/>
      </vt:variant>
      <vt:variant>
        <vt:lpwstr>_Toc269808999</vt:lpwstr>
      </vt:variant>
      <vt:variant>
        <vt:i4>1572914</vt:i4>
      </vt:variant>
      <vt:variant>
        <vt:i4>212</vt:i4>
      </vt:variant>
      <vt:variant>
        <vt:i4>0</vt:i4>
      </vt:variant>
      <vt:variant>
        <vt:i4>5</vt:i4>
      </vt:variant>
      <vt:variant>
        <vt:lpwstr/>
      </vt:variant>
      <vt:variant>
        <vt:lpwstr>_Toc269808998</vt:lpwstr>
      </vt:variant>
      <vt:variant>
        <vt:i4>1572914</vt:i4>
      </vt:variant>
      <vt:variant>
        <vt:i4>206</vt:i4>
      </vt:variant>
      <vt:variant>
        <vt:i4>0</vt:i4>
      </vt:variant>
      <vt:variant>
        <vt:i4>5</vt:i4>
      </vt:variant>
      <vt:variant>
        <vt:lpwstr/>
      </vt:variant>
      <vt:variant>
        <vt:lpwstr>_Toc269808997</vt:lpwstr>
      </vt:variant>
      <vt:variant>
        <vt:i4>1572914</vt:i4>
      </vt:variant>
      <vt:variant>
        <vt:i4>200</vt:i4>
      </vt:variant>
      <vt:variant>
        <vt:i4>0</vt:i4>
      </vt:variant>
      <vt:variant>
        <vt:i4>5</vt:i4>
      </vt:variant>
      <vt:variant>
        <vt:lpwstr/>
      </vt:variant>
      <vt:variant>
        <vt:lpwstr>_Toc269808996</vt:lpwstr>
      </vt:variant>
      <vt:variant>
        <vt:i4>1572914</vt:i4>
      </vt:variant>
      <vt:variant>
        <vt:i4>194</vt:i4>
      </vt:variant>
      <vt:variant>
        <vt:i4>0</vt:i4>
      </vt:variant>
      <vt:variant>
        <vt:i4>5</vt:i4>
      </vt:variant>
      <vt:variant>
        <vt:lpwstr/>
      </vt:variant>
      <vt:variant>
        <vt:lpwstr>_Toc269808995</vt:lpwstr>
      </vt:variant>
      <vt:variant>
        <vt:i4>1572914</vt:i4>
      </vt:variant>
      <vt:variant>
        <vt:i4>188</vt:i4>
      </vt:variant>
      <vt:variant>
        <vt:i4>0</vt:i4>
      </vt:variant>
      <vt:variant>
        <vt:i4>5</vt:i4>
      </vt:variant>
      <vt:variant>
        <vt:lpwstr/>
      </vt:variant>
      <vt:variant>
        <vt:lpwstr>_Toc269808994</vt:lpwstr>
      </vt:variant>
      <vt:variant>
        <vt:i4>1572914</vt:i4>
      </vt:variant>
      <vt:variant>
        <vt:i4>182</vt:i4>
      </vt:variant>
      <vt:variant>
        <vt:i4>0</vt:i4>
      </vt:variant>
      <vt:variant>
        <vt:i4>5</vt:i4>
      </vt:variant>
      <vt:variant>
        <vt:lpwstr/>
      </vt:variant>
      <vt:variant>
        <vt:lpwstr>_Toc269808993</vt:lpwstr>
      </vt:variant>
      <vt:variant>
        <vt:i4>1572914</vt:i4>
      </vt:variant>
      <vt:variant>
        <vt:i4>176</vt:i4>
      </vt:variant>
      <vt:variant>
        <vt:i4>0</vt:i4>
      </vt:variant>
      <vt:variant>
        <vt:i4>5</vt:i4>
      </vt:variant>
      <vt:variant>
        <vt:lpwstr/>
      </vt:variant>
      <vt:variant>
        <vt:lpwstr>_Toc269808992</vt:lpwstr>
      </vt:variant>
      <vt:variant>
        <vt:i4>1572914</vt:i4>
      </vt:variant>
      <vt:variant>
        <vt:i4>170</vt:i4>
      </vt:variant>
      <vt:variant>
        <vt:i4>0</vt:i4>
      </vt:variant>
      <vt:variant>
        <vt:i4>5</vt:i4>
      </vt:variant>
      <vt:variant>
        <vt:lpwstr/>
      </vt:variant>
      <vt:variant>
        <vt:lpwstr>_Toc269808991</vt:lpwstr>
      </vt:variant>
      <vt:variant>
        <vt:i4>1572914</vt:i4>
      </vt:variant>
      <vt:variant>
        <vt:i4>164</vt:i4>
      </vt:variant>
      <vt:variant>
        <vt:i4>0</vt:i4>
      </vt:variant>
      <vt:variant>
        <vt:i4>5</vt:i4>
      </vt:variant>
      <vt:variant>
        <vt:lpwstr/>
      </vt:variant>
      <vt:variant>
        <vt:lpwstr>_Toc269808990</vt:lpwstr>
      </vt:variant>
      <vt:variant>
        <vt:i4>1638450</vt:i4>
      </vt:variant>
      <vt:variant>
        <vt:i4>158</vt:i4>
      </vt:variant>
      <vt:variant>
        <vt:i4>0</vt:i4>
      </vt:variant>
      <vt:variant>
        <vt:i4>5</vt:i4>
      </vt:variant>
      <vt:variant>
        <vt:lpwstr/>
      </vt:variant>
      <vt:variant>
        <vt:lpwstr>_Toc269808989</vt:lpwstr>
      </vt:variant>
      <vt:variant>
        <vt:i4>1638450</vt:i4>
      </vt:variant>
      <vt:variant>
        <vt:i4>152</vt:i4>
      </vt:variant>
      <vt:variant>
        <vt:i4>0</vt:i4>
      </vt:variant>
      <vt:variant>
        <vt:i4>5</vt:i4>
      </vt:variant>
      <vt:variant>
        <vt:lpwstr/>
      </vt:variant>
      <vt:variant>
        <vt:lpwstr>_Toc269808988</vt:lpwstr>
      </vt:variant>
      <vt:variant>
        <vt:i4>1638450</vt:i4>
      </vt:variant>
      <vt:variant>
        <vt:i4>146</vt:i4>
      </vt:variant>
      <vt:variant>
        <vt:i4>0</vt:i4>
      </vt:variant>
      <vt:variant>
        <vt:i4>5</vt:i4>
      </vt:variant>
      <vt:variant>
        <vt:lpwstr/>
      </vt:variant>
      <vt:variant>
        <vt:lpwstr>_Toc269808987</vt:lpwstr>
      </vt:variant>
      <vt:variant>
        <vt:i4>1638450</vt:i4>
      </vt:variant>
      <vt:variant>
        <vt:i4>140</vt:i4>
      </vt:variant>
      <vt:variant>
        <vt:i4>0</vt:i4>
      </vt:variant>
      <vt:variant>
        <vt:i4>5</vt:i4>
      </vt:variant>
      <vt:variant>
        <vt:lpwstr/>
      </vt:variant>
      <vt:variant>
        <vt:lpwstr>_Toc269808986</vt:lpwstr>
      </vt:variant>
      <vt:variant>
        <vt:i4>1638450</vt:i4>
      </vt:variant>
      <vt:variant>
        <vt:i4>134</vt:i4>
      </vt:variant>
      <vt:variant>
        <vt:i4>0</vt:i4>
      </vt:variant>
      <vt:variant>
        <vt:i4>5</vt:i4>
      </vt:variant>
      <vt:variant>
        <vt:lpwstr/>
      </vt:variant>
      <vt:variant>
        <vt:lpwstr>_Toc269808985</vt:lpwstr>
      </vt:variant>
      <vt:variant>
        <vt:i4>1638450</vt:i4>
      </vt:variant>
      <vt:variant>
        <vt:i4>128</vt:i4>
      </vt:variant>
      <vt:variant>
        <vt:i4>0</vt:i4>
      </vt:variant>
      <vt:variant>
        <vt:i4>5</vt:i4>
      </vt:variant>
      <vt:variant>
        <vt:lpwstr/>
      </vt:variant>
      <vt:variant>
        <vt:lpwstr>_Toc269808984</vt:lpwstr>
      </vt:variant>
      <vt:variant>
        <vt:i4>1638450</vt:i4>
      </vt:variant>
      <vt:variant>
        <vt:i4>122</vt:i4>
      </vt:variant>
      <vt:variant>
        <vt:i4>0</vt:i4>
      </vt:variant>
      <vt:variant>
        <vt:i4>5</vt:i4>
      </vt:variant>
      <vt:variant>
        <vt:lpwstr/>
      </vt:variant>
      <vt:variant>
        <vt:lpwstr>_Toc269808983</vt:lpwstr>
      </vt:variant>
      <vt:variant>
        <vt:i4>1638450</vt:i4>
      </vt:variant>
      <vt:variant>
        <vt:i4>116</vt:i4>
      </vt:variant>
      <vt:variant>
        <vt:i4>0</vt:i4>
      </vt:variant>
      <vt:variant>
        <vt:i4>5</vt:i4>
      </vt:variant>
      <vt:variant>
        <vt:lpwstr/>
      </vt:variant>
      <vt:variant>
        <vt:lpwstr>_Toc269808982</vt:lpwstr>
      </vt:variant>
      <vt:variant>
        <vt:i4>1638450</vt:i4>
      </vt:variant>
      <vt:variant>
        <vt:i4>110</vt:i4>
      </vt:variant>
      <vt:variant>
        <vt:i4>0</vt:i4>
      </vt:variant>
      <vt:variant>
        <vt:i4>5</vt:i4>
      </vt:variant>
      <vt:variant>
        <vt:lpwstr/>
      </vt:variant>
      <vt:variant>
        <vt:lpwstr>_Toc269808981</vt:lpwstr>
      </vt:variant>
      <vt:variant>
        <vt:i4>1638450</vt:i4>
      </vt:variant>
      <vt:variant>
        <vt:i4>104</vt:i4>
      </vt:variant>
      <vt:variant>
        <vt:i4>0</vt:i4>
      </vt:variant>
      <vt:variant>
        <vt:i4>5</vt:i4>
      </vt:variant>
      <vt:variant>
        <vt:lpwstr/>
      </vt:variant>
      <vt:variant>
        <vt:lpwstr>_Toc269808980</vt:lpwstr>
      </vt:variant>
      <vt:variant>
        <vt:i4>1441842</vt:i4>
      </vt:variant>
      <vt:variant>
        <vt:i4>98</vt:i4>
      </vt:variant>
      <vt:variant>
        <vt:i4>0</vt:i4>
      </vt:variant>
      <vt:variant>
        <vt:i4>5</vt:i4>
      </vt:variant>
      <vt:variant>
        <vt:lpwstr/>
      </vt:variant>
      <vt:variant>
        <vt:lpwstr>_Toc269808979</vt:lpwstr>
      </vt:variant>
      <vt:variant>
        <vt:i4>1441842</vt:i4>
      </vt:variant>
      <vt:variant>
        <vt:i4>92</vt:i4>
      </vt:variant>
      <vt:variant>
        <vt:i4>0</vt:i4>
      </vt:variant>
      <vt:variant>
        <vt:i4>5</vt:i4>
      </vt:variant>
      <vt:variant>
        <vt:lpwstr/>
      </vt:variant>
      <vt:variant>
        <vt:lpwstr>_Toc269808978</vt:lpwstr>
      </vt:variant>
      <vt:variant>
        <vt:i4>1441842</vt:i4>
      </vt:variant>
      <vt:variant>
        <vt:i4>86</vt:i4>
      </vt:variant>
      <vt:variant>
        <vt:i4>0</vt:i4>
      </vt:variant>
      <vt:variant>
        <vt:i4>5</vt:i4>
      </vt:variant>
      <vt:variant>
        <vt:lpwstr/>
      </vt:variant>
      <vt:variant>
        <vt:lpwstr>_Toc269808977</vt:lpwstr>
      </vt:variant>
      <vt:variant>
        <vt:i4>1441842</vt:i4>
      </vt:variant>
      <vt:variant>
        <vt:i4>80</vt:i4>
      </vt:variant>
      <vt:variant>
        <vt:i4>0</vt:i4>
      </vt:variant>
      <vt:variant>
        <vt:i4>5</vt:i4>
      </vt:variant>
      <vt:variant>
        <vt:lpwstr/>
      </vt:variant>
      <vt:variant>
        <vt:lpwstr>_Toc269808976</vt:lpwstr>
      </vt:variant>
      <vt:variant>
        <vt:i4>1441842</vt:i4>
      </vt:variant>
      <vt:variant>
        <vt:i4>74</vt:i4>
      </vt:variant>
      <vt:variant>
        <vt:i4>0</vt:i4>
      </vt:variant>
      <vt:variant>
        <vt:i4>5</vt:i4>
      </vt:variant>
      <vt:variant>
        <vt:lpwstr/>
      </vt:variant>
      <vt:variant>
        <vt:lpwstr>_Toc269808975</vt:lpwstr>
      </vt:variant>
      <vt:variant>
        <vt:i4>1441842</vt:i4>
      </vt:variant>
      <vt:variant>
        <vt:i4>68</vt:i4>
      </vt:variant>
      <vt:variant>
        <vt:i4>0</vt:i4>
      </vt:variant>
      <vt:variant>
        <vt:i4>5</vt:i4>
      </vt:variant>
      <vt:variant>
        <vt:lpwstr/>
      </vt:variant>
      <vt:variant>
        <vt:lpwstr>_Toc269808974</vt:lpwstr>
      </vt:variant>
      <vt:variant>
        <vt:i4>1441842</vt:i4>
      </vt:variant>
      <vt:variant>
        <vt:i4>62</vt:i4>
      </vt:variant>
      <vt:variant>
        <vt:i4>0</vt:i4>
      </vt:variant>
      <vt:variant>
        <vt:i4>5</vt:i4>
      </vt:variant>
      <vt:variant>
        <vt:lpwstr/>
      </vt:variant>
      <vt:variant>
        <vt:lpwstr>_Toc269808973</vt:lpwstr>
      </vt:variant>
      <vt:variant>
        <vt:i4>1441842</vt:i4>
      </vt:variant>
      <vt:variant>
        <vt:i4>56</vt:i4>
      </vt:variant>
      <vt:variant>
        <vt:i4>0</vt:i4>
      </vt:variant>
      <vt:variant>
        <vt:i4>5</vt:i4>
      </vt:variant>
      <vt:variant>
        <vt:lpwstr/>
      </vt:variant>
      <vt:variant>
        <vt:lpwstr>_Toc269808972</vt:lpwstr>
      </vt:variant>
      <vt:variant>
        <vt:i4>1441842</vt:i4>
      </vt:variant>
      <vt:variant>
        <vt:i4>50</vt:i4>
      </vt:variant>
      <vt:variant>
        <vt:i4>0</vt:i4>
      </vt:variant>
      <vt:variant>
        <vt:i4>5</vt:i4>
      </vt:variant>
      <vt:variant>
        <vt:lpwstr/>
      </vt:variant>
      <vt:variant>
        <vt:lpwstr>_Toc269808971</vt:lpwstr>
      </vt:variant>
      <vt:variant>
        <vt:i4>1441842</vt:i4>
      </vt:variant>
      <vt:variant>
        <vt:i4>44</vt:i4>
      </vt:variant>
      <vt:variant>
        <vt:i4>0</vt:i4>
      </vt:variant>
      <vt:variant>
        <vt:i4>5</vt:i4>
      </vt:variant>
      <vt:variant>
        <vt:lpwstr/>
      </vt:variant>
      <vt:variant>
        <vt:lpwstr>_Toc269808970</vt:lpwstr>
      </vt:variant>
      <vt:variant>
        <vt:i4>1507378</vt:i4>
      </vt:variant>
      <vt:variant>
        <vt:i4>38</vt:i4>
      </vt:variant>
      <vt:variant>
        <vt:i4>0</vt:i4>
      </vt:variant>
      <vt:variant>
        <vt:i4>5</vt:i4>
      </vt:variant>
      <vt:variant>
        <vt:lpwstr/>
      </vt:variant>
      <vt:variant>
        <vt:lpwstr>_Toc269808969</vt:lpwstr>
      </vt:variant>
      <vt:variant>
        <vt:i4>1507378</vt:i4>
      </vt:variant>
      <vt:variant>
        <vt:i4>32</vt:i4>
      </vt:variant>
      <vt:variant>
        <vt:i4>0</vt:i4>
      </vt:variant>
      <vt:variant>
        <vt:i4>5</vt:i4>
      </vt:variant>
      <vt:variant>
        <vt:lpwstr/>
      </vt:variant>
      <vt:variant>
        <vt:lpwstr>_Toc269808968</vt:lpwstr>
      </vt:variant>
      <vt:variant>
        <vt:i4>1507378</vt:i4>
      </vt:variant>
      <vt:variant>
        <vt:i4>26</vt:i4>
      </vt:variant>
      <vt:variant>
        <vt:i4>0</vt:i4>
      </vt:variant>
      <vt:variant>
        <vt:i4>5</vt:i4>
      </vt:variant>
      <vt:variant>
        <vt:lpwstr/>
      </vt:variant>
      <vt:variant>
        <vt:lpwstr>_Toc269808967</vt:lpwstr>
      </vt:variant>
      <vt:variant>
        <vt:i4>1507378</vt:i4>
      </vt:variant>
      <vt:variant>
        <vt:i4>20</vt:i4>
      </vt:variant>
      <vt:variant>
        <vt:i4>0</vt:i4>
      </vt:variant>
      <vt:variant>
        <vt:i4>5</vt:i4>
      </vt:variant>
      <vt:variant>
        <vt:lpwstr/>
      </vt:variant>
      <vt:variant>
        <vt:lpwstr>_Toc269808966</vt:lpwstr>
      </vt:variant>
      <vt:variant>
        <vt:i4>1507378</vt:i4>
      </vt:variant>
      <vt:variant>
        <vt:i4>14</vt:i4>
      </vt:variant>
      <vt:variant>
        <vt:i4>0</vt:i4>
      </vt:variant>
      <vt:variant>
        <vt:i4>5</vt:i4>
      </vt:variant>
      <vt:variant>
        <vt:lpwstr/>
      </vt:variant>
      <vt:variant>
        <vt:lpwstr>_Toc269808965</vt:lpwstr>
      </vt:variant>
      <vt:variant>
        <vt:i4>1507378</vt:i4>
      </vt:variant>
      <vt:variant>
        <vt:i4>8</vt:i4>
      </vt:variant>
      <vt:variant>
        <vt:i4>0</vt:i4>
      </vt:variant>
      <vt:variant>
        <vt:i4>5</vt:i4>
      </vt:variant>
      <vt:variant>
        <vt:lpwstr/>
      </vt:variant>
      <vt:variant>
        <vt:lpwstr>_Toc269808964</vt:lpwstr>
      </vt:variant>
      <vt:variant>
        <vt:i4>1507378</vt:i4>
      </vt:variant>
      <vt:variant>
        <vt:i4>2</vt:i4>
      </vt:variant>
      <vt:variant>
        <vt:i4>0</vt:i4>
      </vt:variant>
      <vt:variant>
        <vt:i4>5</vt:i4>
      </vt:variant>
      <vt:variant>
        <vt:lpwstr/>
      </vt:variant>
      <vt:variant>
        <vt:lpwstr>_Toc269808963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3</cp:revision>
  <cp:lastPrinted>2010-08-30T18:17:00Z</cp:lastPrinted>
  <dcterms:created xsi:type="dcterms:W3CDTF">2013-08-26T17:32:00Z</dcterms:created>
  <dcterms:modified xsi:type="dcterms:W3CDTF">2013-08-26T17:35:00Z</dcterms:modified>
</cp:coreProperties>
</file>