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F5" w:rsidRPr="00942461" w:rsidRDefault="00A245F5" w:rsidP="005934C1">
      <w:pPr>
        <w:tabs>
          <w:tab w:val="left" w:pos="288"/>
          <w:tab w:val="right" w:pos="9360"/>
        </w:tabs>
        <w:jc w:val="center"/>
        <w:rPr>
          <w:b/>
          <w:sz w:val="28"/>
          <w:szCs w:val="28"/>
        </w:rPr>
      </w:pPr>
      <w:r w:rsidRPr="00942461">
        <w:rPr>
          <w:b/>
          <w:sz w:val="28"/>
          <w:szCs w:val="28"/>
        </w:rPr>
        <w:t>Table of Contents</w:t>
      </w:r>
    </w:p>
    <w:p w:rsidR="00A245F5" w:rsidRPr="00942461" w:rsidRDefault="00A245F5"/>
    <w:p w:rsidR="00A245F5" w:rsidRPr="00942461" w:rsidRDefault="00A245F5"/>
    <w:p w:rsidR="005F1B19" w:rsidRDefault="002D5391">
      <w:pPr>
        <w:pStyle w:val="TOC1"/>
        <w:rPr>
          <w:rFonts w:asciiTheme="minorHAnsi" w:eastAsiaTheme="minorEastAsia" w:hAnsiTheme="minorHAnsi" w:cstheme="minorBidi"/>
          <w:b w:val="0"/>
          <w:noProof/>
          <w:sz w:val="22"/>
          <w:szCs w:val="22"/>
        </w:rPr>
      </w:pPr>
      <w:r w:rsidRPr="00942461">
        <w:fldChar w:fldCharType="begin"/>
      </w:r>
      <w:r w:rsidR="005A212F" w:rsidRPr="00942461">
        <w:instrText xml:space="preserve"> TOC \o "1-4" \h \z \u </w:instrText>
      </w:r>
      <w:r w:rsidRPr="00942461">
        <w:fldChar w:fldCharType="separate"/>
      </w:r>
      <w:hyperlink w:anchor="_Toc306098144" w:history="1">
        <w:r w:rsidR="005F1B19" w:rsidRPr="00A618D3">
          <w:rPr>
            <w:rStyle w:val="Hyperlink"/>
            <w:noProof/>
          </w:rPr>
          <w:t>Section 3.35.</w:t>
        </w:r>
        <w:r w:rsidR="005F1B19">
          <w:rPr>
            <w:rFonts w:asciiTheme="minorHAnsi" w:eastAsiaTheme="minorEastAsia" w:hAnsiTheme="minorHAnsi" w:cstheme="minorBidi"/>
            <w:b w:val="0"/>
            <w:noProof/>
            <w:sz w:val="22"/>
            <w:szCs w:val="22"/>
          </w:rPr>
          <w:tab/>
        </w:r>
        <w:r w:rsidR="005F1B19" w:rsidRPr="00A618D3">
          <w:rPr>
            <w:rStyle w:val="Hyperlink"/>
            <w:noProof/>
          </w:rPr>
          <w:t>Milk Meters</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_Toc306098144 \h </w:instrText>
        </w:r>
        <w:r w:rsidR="005F1B19">
          <w:rPr>
            <w:noProof/>
            <w:webHidden/>
          </w:rPr>
        </w:r>
        <w:r w:rsidR="005F1B19">
          <w:rPr>
            <w:noProof/>
            <w:webHidden/>
          </w:rPr>
          <w:fldChar w:fldCharType="separate"/>
        </w:r>
        <w:r w:rsidR="009C0C9B">
          <w:rPr>
            <w:noProof/>
            <w:webHidden/>
          </w:rPr>
          <w:t>87</w:t>
        </w:r>
        <w:r w:rsidR="005F1B19">
          <w:rPr>
            <w:noProof/>
            <w:webHidden/>
          </w:rPr>
          <w:fldChar w:fldCharType="end"/>
        </w:r>
      </w:hyperlink>
    </w:p>
    <w:p w:rsidR="005F1B19" w:rsidRDefault="009C0C9B">
      <w:pPr>
        <w:pStyle w:val="TOC2"/>
        <w:tabs>
          <w:tab w:val="right" w:leader="dot" w:pos="9350"/>
        </w:tabs>
        <w:rPr>
          <w:rFonts w:asciiTheme="minorHAnsi" w:eastAsiaTheme="minorEastAsia" w:hAnsiTheme="minorHAnsi" w:cstheme="minorBidi"/>
          <w:b w:val="0"/>
          <w:noProof/>
          <w:sz w:val="22"/>
          <w:szCs w:val="22"/>
        </w:rPr>
      </w:pPr>
      <w:hyperlink w:anchor="_Toc306098145" w:history="1">
        <w:r w:rsidR="005F1B19" w:rsidRPr="00A618D3">
          <w:rPr>
            <w:rStyle w:val="Hyperlink"/>
            <w:noProof/>
          </w:rPr>
          <w:t>A.</w:t>
        </w:r>
        <w:r w:rsidR="005F1B19">
          <w:rPr>
            <w:rFonts w:asciiTheme="minorHAnsi" w:eastAsiaTheme="minorEastAsia" w:hAnsiTheme="minorHAnsi" w:cstheme="minorBidi"/>
            <w:b w:val="0"/>
            <w:noProof/>
            <w:sz w:val="22"/>
            <w:szCs w:val="22"/>
          </w:rPr>
          <w:tab/>
        </w:r>
        <w:r w:rsidR="005F1B19" w:rsidRPr="00A618D3">
          <w:rPr>
            <w:rStyle w:val="Hyperlink"/>
            <w:noProof/>
          </w:rPr>
          <w:t>Application</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_Toc306098145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46" w:history="1">
        <w:r w:rsidR="005F1B19" w:rsidRPr="00A618D3">
          <w:rPr>
            <w:rStyle w:val="Hyperlink"/>
            <w:noProof/>
          </w:rPr>
          <w:t>A.1.</w:t>
        </w:r>
        <w:r w:rsidR="005F1B19">
          <w:rPr>
            <w:rFonts w:asciiTheme="minorHAnsi" w:eastAsiaTheme="minorEastAsia" w:hAnsiTheme="minorHAnsi" w:cstheme="minorBidi"/>
            <w:noProof/>
            <w:sz w:val="22"/>
            <w:szCs w:val="22"/>
          </w:rPr>
          <w:tab/>
        </w:r>
        <w:r w:rsidR="005F1B19" w:rsidRPr="00A618D3">
          <w:rPr>
            <w:rStyle w:val="Hyperlink"/>
            <w:noProof/>
          </w:rPr>
          <w:t>General.</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_Toc306098146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47" w:history="1">
        <w:r w:rsidR="005F1B19" w:rsidRPr="00A618D3">
          <w:rPr>
            <w:rStyle w:val="Hyperlink"/>
            <w:noProof/>
          </w:rPr>
          <w:t>A.2.</w:t>
        </w:r>
        <w:r w:rsidR="005F1B19">
          <w:rPr>
            <w:rFonts w:asciiTheme="minorHAnsi" w:eastAsiaTheme="minorEastAsia" w:hAnsiTheme="minorHAnsi" w:cstheme="minorBidi"/>
            <w:noProof/>
            <w:sz w:val="22"/>
            <w:szCs w:val="22"/>
          </w:rPr>
          <w:tab/>
        </w:r>
        <w:r w:rsidR="005F1B19" w:rsidRPr="00A618D3">
          <w:rPr>
            <w:rStyle w:val="Hyperlink"/>
            <w:noProof/>
          </w:rPr>
          <w:t>Exceptions.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_Toc306098147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48" w:history="1">
        <w:r w:rsidR="005F1B19" w:rsidRPr="00A618D3">
          <w:rPr>
            <w:rStyle w:val="Hyperlink"/>
            <w:noProof/>
          </w:rPr>
          <w:t>A.3.</w:t>
        </w:r>
        <w:r w:rsidR="005F1B19">
          <w:rPr>
            <w:rFonts w:asciiTheme="minorHAnsi" w:eastAsiaTheme="minorEastAsia" w:hAnsiTheme="minorHAnsi" w:cstheme="minorBidi"/>
            <w:noProof/>
            <w:sz w:val="22"/>
            <w:szCs w:val="22"/>
          </w:rPr>
          <w:tab/>
        </w:r>
        <w:r w:rsidR="005F1B19" w:rsidRPr="00A618D3">
          <w:rPr>
            <w:rStyle w:val="Hyperlink"/>
            <w:noProof/>
          </w:rPr>
          <w:t>Additional Code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_Toc306098148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9C0C9B">
      <w:pPr>
        <w:pStyle w:val="TOC2"/>
        <w:tabs>
          <w:tab w:val="right" w:leader="dot" w:pos="9350"/>
        </w:tabs>
        <w:rPr>
          <w:rFonts w:asciiTheme="minorHAnsi" w:eastAsiaTheme="minorEastAsia" w:hAnsiTheme="minorHAnsi" w:cstheme="minorBidi"/>
          <w:b w:val="0"/>
          <w:noProof/>
          <w:sz w:val="22"/>
          <w:szCs w:val="22"/>
        </w:rPr>
      </w:pPr>
      <w:hyperlink w:anchor="_Toc306098149" w:history="1">
        <w:r w:rsidR="005F1B19" w:rsidRPr="00A618D3">
          <w:rPr>
            <w:rStyle w:val="Hyperlink"/>
            <w:noProof/>
          </w:rPr>
          <w:t>S.</w:t>
        </w:r>
        <w:r w:rsidR="005F1B19">
          <w:rPr>
            <w:rFonts w:asciiTheme="minorHAnsi" w:eastAsiaTheme="minorEastAsia" w:hAnsiTheme="minorHAnsi" w:cstheme="minorBidi"/>
            <w:b w:val="0"/>
            <w:noProof/>
            <w:sz w:val="22"/>
            <w:szCs w:val="22"/>
          </w:rPr>
          <w:tab/>
        </w:r>
        <w:r w:rsidR="005F1B19" w:rsidRPr="00A618D3">
          <w:rPr>
            <w:rStyle w:val="Hyperlink"/>
            <w:noProof/>
          </w:rPr>
          <w:t>Specifications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_Toc306098149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50" w:history="1">
        <w:r w:rsidR="005F1B19" w:rsidRPr="00A618D3">
          <w:rPr>
            <w:rStyle w:val="Hyperlink"/>
            <w:noProof/>
          </w:rPr>
          <w:t>S.1.</w:t>
        </w:r>
        <w:r w:rsidR="005F1B19">
          <w:rPr>
            <w:rFonts w:asciiTheme="minorHAnsi" w:eastAsiaTheme="minorEastAsia" w:hAnsiTheme="minorHAnsi" w:cstheme="minorBidi"/>
            <w:noProof/>
            <w:sz w:val="22"/>
            <w:szCs w:val="22"/>
          </w:rPr>
          <w:tab/>
        </w:r>
        <w:r w:rsidR="005F1B19" w:rsidRPr="00A618D3">
          <w:rPr>
            <w:rStyle w:val="Hyperlink"/>
            <w:noProof/>
          </w:rPr>
          <w:t>Design of Indicating and Recording Elements and of Recorded Representations.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_Toc306098150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1" w:history="1">
        <w:r w:rsidR="005F1B19" w:rsidRPr="00A618D3">
          <w:rPr>
            <w:rStyle w:val="Hyperlink"/>
            <w:noProof/>
          </w:rPr>
          <w:t>S.1.1.</w:t>
        </w:r>
        <w:r w:rsidR="005F1B19">
          <w:rPr>
            <w:rFonts w:asciiTheme="minorHAnsi" w:eastAsiaTheme="minorEastAsia" w:hAnsiTheme="minorHAnsi" w:cstheme="minorBidi"/>
            <w:noProof/>
            <w:sz w:val="22"/>
            <w:szCs w:val="22"/>
          </w:rPr>
          <w:tab/>
        </w:r>
        <w:r w:rsidR="005F1B19" w:rsidRPr="00A618D3">
          <w:rPr>
            <w:rStyle w:val="Hyperlink"/>
            <w:noProof/>
          </w:rPr>
          <w:t>Primary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_Toc306098151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2" w:history="1">
        <w:r w:rsidR="005F1B19" w:rsidRPr="00A618D3">
          <w:rPr>
            <w:rStyle w:val="Hyperlink"/>
            <w:noProof/>
          </w:rPr>
          <w:t>S.1.2.</w:t>
        </w:r>
        <w:r w:rsidR="005F1B19">
          <w:rPr>
            <w:rFonts w:asciiTheme="minorHAnsi" w:eastAsiaTheme="minorEastAsia" w:hAnsiTheme="minorHAnsi" w:cstheme="minorBidi"/>
            <w:noProof/>
            <w:sz w:val="22"/>
            <w:szCs w:val="22"/>
          </w:rPr>
          <w:tab/>
        </w:r>
        <w:r w:rsidR="005F1B19" w:rsidRPr="00A618D3">
          <w:rPr>
            <w:rStyle w:val="Hyperlink"/>
            <w:noProof/>
          </w:rPr>
          <w:t>Graduations.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_Toc306098152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3" w:history="1">
        <w:r w:rsidR="005F1B19" w:rsidRPr="00A618D3">
          <w:rPr>
            <w:rStyle w:val="Hyperlink"/>
            <w:noProof/>
          </w:rPr>
          <w:t>S.1.3.</w:t>
        </w:r>
        <w:r w:rsidR="005F1B19">
          <w:rPr>
            <w:rFonts w:asciiTheme="minorHAnsi" w:eastAsiaTheme="minorEastAsia" w:hAnsiTheme="minorHAnsi" w:cstheme="minorBidi"/>
            <w:noProof/>
            <w:sz w:val="22"/>
            <w:szCs w:val="22"/>
          </w:rPr>
          <w:tab/>
        </w:r>
        <w:r w:rsidR="005F1B19" w:rsidRPr="00A618D3">
          <w:rPr>
            <w:rStyle w:val="Hyperlink"/>
            <w:noProof/>
          </w:rPr>
          <w:t>Indicators.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_Toc306098153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4" w:history="1">
        <w:r w:rsidR="005F1B19" w:rsidRPr="00A618D3">
          <w:rPr>
            <w:rStyle w:val="Hyperlink"/>
            <w:noProof/>
          </w:rPr>
          <w:t>S.1.4.</w:t>
        </w:r>
        <w:r w:rsidR="005F1B19">
          <w:rPr>
            <w:rFonts w:asciiTheme="minorHAnsi" w:eastAsiaTheme="minorEastAsia" w:hAnsiTheme="minorHAnsi" w:cstheme="minorBidi"/>
            <w:noProof/>
            <w:sz w:val="22"/>
            <w:szCs w:val="22"/>
          </w:rPr>
          <w:tab/>
        </w:r>
        <w:r w:rsidR="005F1B19" w:rsidRPr="00A618D3">
          <w:rPr>
            <w:rStyle w:val="Hyperlink"/>
            <w:noProof/>
          </w:rPr>
          <w:t>Computing-Type Devices.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_Toc306098154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55" w:history="1">
        <w:r w:rsidR="005F1B19" w:rsidRPr="00A618D3">
          <w:rPr>
            <w:rStyle w:val="Hyperlink"/>
            <w:noProof/>
          </w:rPr>
          <w:t>S.2.</w:t>
        </w:r>
        <w:r w:rsidR="005F1B19">
          <w:rPr>
            <w:rFonts w:asciiTheme="minorHAnsi" w:eastAsiaTheme="minorEastAsia" w:hAnsiTheme="minorHAnsi" w:cstheme="minorBidi"/>
            <w:noProof/>
            <w:sz w:val="22"/>
            <w:szCs w:val="22"/>
          </w:rPr>
          <w:tab/>
        </w:r>
        <w:r w:rsidR="005F1B19" w:rsidRPr="00A618D3">
          <w:rPr>
            <w:rStyle w:val="Hyperlink"/>
            <w:noProof/>
          </w:rPr>
          <w:t>Design of Measuring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_Toc306098155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6" w:history="1">
        <w:r w:rsidR="005F1B19" w:rsidRPr="00A618D3">
          <w:rPr>
            <w:rStyle w:val="Hyperlink"/>
            <w:noProof/>
          </w:rPr>
          <w:t>S.2.1.</w:t>
        </w:r>
        <w:r w:rsidR="005F1B19">
          <w:rPr>
            <w:rFonts w:asciiTheme="minorHAnsi" w:eastAsiaTheme="minorEastAsia" w:hAnsiTheme="minorHAnsi" w:cstheme="minorBidi"/>
            <w:noProof/>
            <w:sz w:val="22"/>
            <w:szCs w:val="22"/>
          </w:rPr>
          <w:tab/>
        </w:r>
        <w:r w:rsidR="005F1B19" w:rsidRPr="00A618D3">
          <w:rPr>
            <w:rStyle w:val="Hyperlink"/>
            <w:noProof/>
          </w:rPr>
          <w:t>Vapor Elimination.</w:t>
        </w:r>
        <w:bookmarkStart w:id="0" w:name="_GoBack"/>
        <w:bookmarkEnd w:id="0"/>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_Toc306098156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7" w:history="1">
        <w:r w:rsidR="005F1B19" w:rsidRPr="00A618D3">
          <w:rPr>
            <w:rStyle w:val="Hyperlink"/>
            <w:noProof/>
          </w:rPr>
          <w:t>S.2.2.</w:t>
        </w:r>
        <w:r w:rsidR="005F1B19">
          <w:rPr>
            <w:rFonts w:asciiTheme="minorHAnsi" w:eastAsiaTheme="minorEastAsia" w:hAnsiTheme="minorHAnsi" w:cstheme="minorBidi"/>
            <w:noProof/>
            <w:sz w:val="22"/>
            <w:szCs w:val="22"/>
          </w:rPr>
          <w:tab/>
        </w:r>
        <w:r w:rsidR="005F1B19" w:rsidRPr="00A618D3">
          <w:rPr>
            <w:rStyle w:val="Hyperlink"/>
            <w:noProof/>
          </w:rPr>
          <w:t>Maintaining Flooded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_Toc306098157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8" w:history="1">
        <w:r w:rsidR="005F1B19" w:rsidRPr="00A618D3">
          <w:rPr>
            <w:rStyle w:val="Hyperlink"/>
            <w:noProof/>
          </w:rPr>
          <w:t>S.2.3.</w:t>
        </w:r>
        <w:r w:rsidR="005F1B19">
          <w:rPr>
            <w:rFonts w:asciiTheme="minorHAnsi" w:eastAsiaTheme="minorEastAsia" w:hAnsiTheme="minorHAnsi" w:cstheme="minorBidi"/>
            <w:noProof/>
            <w:sz w:val="22"/>
            <w:szCs w:val="22"/>
          </w:rPr>
          <w:tab/>
        </w:r>
        <w:r w:rsidR="005F1B19" w:rsidRPr="00A618D3">
          <w:rPr>
            <w:rStyle w:val="Hyperlink"/>
            <w:noProof/>
          </w:rPr>
          <w:t>Provision for Sealing.</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_Toc306098158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59" w:history="1">
        <w:r w:rsidR="005F1B19" w:rsidRPr="00A618D3">
          <w:rPr>
            <w:rStyle w:val="Hyperlink"/>
            <w:noProof/>
          </w:rPr>
          <w:t>S.2.4.</w:t>
        </w:r>
        <w:r w:rsidR="005F1B19">
          <w:rPr>
            <w:rFonts w:asciiTheme="minorHAnsi" w:eastAsiaTheme="minorEastAsia" w:hAnsiTheme="minorHAnsi" w:cstheme="minorBidi"/>
            <w:noProof/>
            <w:sz w:val="22"/>
            <w:szCs w:val="22"/>
          </w:rPr>
          <w:tab/>
        </w:r>
        <w:r w:rsidR="005F1B19" w:rsidRPr="00A618D3">
          <w:rPr>
            <w:rStyle w:val="Hyperlink"/>
            <w:noProof/>
          </w:rPr>
          <w:t>Directional Flow Valves.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_Toc306098159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60" w:history="1">
        <w:r w:rsidR="005F1B19" w:rsidRPr="00A618D3">
          <w:rPr>
            <w:rStyle w:val="Hyperlink"/>
            <w:noProof/>
          </w:rPr>
          <w:t>S.3.</w:t>
        </w:r>
        <w:r w:rsidR="005F1B19">
          <w:rPr>
            <w:rFonts w:asciiTheme="minorHAnsi" w:eastAsiaTheme="minorEastAsia" w:hAnsiTheme="minorHAnsi" w:cstheme="minorBidi"/>
            <w:noProof/>
            <w:sz w:val="22"/>
            <w:szCs w:val="22"/>
          </w:rPr>
          <w:tab/>
        </w:r>
        <w:r w:rsidR="005F1B19" w:rsidRPr="00A618D3">
          <w:rPr>
            <w:rStyle w:val="Hyperlink"/>
            <w:noProof/>
          </w:rPr>
          <w:t>Design of Intake Lines.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_Toc306098160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61" w:history="1">
        <w:r w:rsidR="005F1B19" w:rsidRPr="00A618D3">
          <w:rPr>
            <w:rStyle w:val="Hyperlink"/>
            <w:noProof/>
          </w:rPr>
          <w:t>S.3.1.</w:t>
        </w:r>
        <w:r w:rsidR="005F1B19">
          <w:rPr>
            <w:rFonts w:asciiTheme="minorHAnsi" w:eastAsiaTheme="minorEastAsia" w:hAnsiTheme="minorHAnsi" w:cstheme="minorBidi"/>
            <w:noProof/>
            <w:sz w:val="22"/>
            <w:szCs w:val="22"/>
          </w:rPr>
          <w:tab/>
        </w:r>
        <w:r w:rsidR="005F1B19" w:rsidRPr="00A618D3">
          <w:rPr>
            <w:rStyle w:val="Hyperlink"/>
            <w:noProof/>
          </w:rPr>
          <w:t>Diversion of Liquid to be Measured.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_Toc306098161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62" w:history="1">
        <w:r w:rsidR="005F1B19" w:rsidRPr="00A618D3">
          <w:rPr>
            <w:rStyle w:val="Hyperlink"/>
            <w:noProof/>
          </w:rPr>
          <w:t>S.3.2.</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_Toc306098162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63" w:history="1">
        <w:r w:rsidR="005F1B19" w:rsidRPr="00A618D3">
          <w:rPr>
            <w:rStyle w:val="Hyperlink"/>
            <w:noProof/>
          </w:rPr>
          <w:t>S.4.</w:t>
        </w:r>
        <w:r w:rsidR="005F1B19">
          <w:rPr>
            <w:rFonts w:asciiTheme="minorHAnsi" w:eastAsiaTheme="minorEastAsia" w:hAnsiTheme="minorHAnsi" w:cstheme="minorBidi"/>
            <w:noProof/>
            <w:sz w:val="22"/>
            <w:szCs w:val="22"/>
          </w:rPr>
          <w:tab/>
        </w:r>
        <w:r w:rsidR="005F1B19" w:rsidRPr="00A618D3">
          <w:rPr>
            <w:rStyle w:val="Hyperlink"/>
            <w:noProof/>
          </w:rPr>
          <w:t>Marking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_Toc306098163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64" w:history="1">
        <w:r w:rsidR="005F1B19" w:rsidRPr="00A618D3">
          <w:rPr>
            <w:rStyle w:val="Hyperlink"/>
            <w:noProof/>
          </w:rPr>
          <w:t>S.4.1.</w:t>
        </w:r>
        <w:r w:rsidR="005F1B19">
          <w:rPr>
            <w:rFonts w:asciiTheme="minorHAnsi" w:eastAsiaTheme="minorEastAsia" w:hAnsiTheme="minorHAnsi" w:cstheme="minorBidi"/>
            <w:noProof/>
            <w:sz w:val="22"/>
            <w:szCs w:val="22"/>
          </w:rPr>
          <w:tab/>
        </w:r>
        <w:r w:rsidR="005F1B19" w:rsidRPr="00A618D3">
          <w:rPr>
            <w:rStyle w:val="Hyperlink"/>
            <w:noProof/>
          </w:rPr>
          <w:t>Limitation of Use.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_Toc306098164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65" w:history="1">
        <w:r w:rsidR="005F1B19" w:rsidRPr="00A618D3">
          <w:rPr>
            <w:rStyle w:val="Hyperlink"/>
            <w:noProof/>
          </w:rPr>
          <w:t>S.4.2.</w:t>
        </w:r>
        <w:r w:rsidR="005F1B19">
          <w:rPr>
            <w:rFonts w:asciiTheme="minorHAnsi" w:eastAsiaTheme="minorEastAsia" w:hAnsiTheme="minorHAnsi" w:cstheme="minorBidi"/>
            <w:noProof/>
            <w:sz w:val="22"/>
            <w:szCs w:val="22"/>
          </w:rPr>
          <w:tab/>
        </w:r>
        <w:r w:rsidR="005F1B19" w:rsidRPr="00A618D3">
          <w:rPr>
            <w:rStyle w:val="Hyperlink"/>
            <w:noProof/>
          </w:rPr>
          <w:t>Discharge Rates.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_Toc306098165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66" w:history="1">
        <w:r w:rsidR="005F1B19" w:rsidRPr="00A618D3">
          <w:rPr>
            <w:rStyle w:val="Hyperlink"/>
            <w:noProof/>
          </w:rPr>
          <w:t>S.4.3.</w:t>
        </w:r>
        <w:r w:rsidR="005F1B19">
          <w:rPr>
            <w:rFonts w:asciiTheme="minorHAnsi" w:eastAsiaTheme="minorEastAsia" w:hAnsiTheme="minorHAnsi" w:cstheme="minorBidi"/>
            <w:noProof/>
            <w:sz w:val="22"/>
            <w:szCs w:val="22"/>
          </w:rPr>
          <w:tab/>
        </w:r>
        <w:r w:rsidR="005F1B19" w:rsidRPr="00A618D3">
          <w:rPr>
            <w:rStyle w:val="Hyperlink"/>
            <w:noProof/>
          </w:rPr>
          <w:t>Measuring Components.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_Toc306098166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67" w:history="1">
        <w:r w:rsidR="005F1B19" w:rsidRPr="00A618D3">
          <w:rPr>
            <w:rStyle w:val="Hyperlink"/>
            <w:noProof/>
          </w:rPr>
          <w:t>S.4.4.</w:t>
        </w:r>
        <w:r w:rsidR="005F1B19">
          <w:rPr>
            <w:rFonts w:asciiTheme="minorHAnsi" w:eastAsiaTheme="minorEastAsia" w:hAnsiTheme="minorHAnsi" w:cstheme="minorBidi"/>
            <w:noProof/>
            <w:sz w:val="22"/>
            <w:szCs w:val="22"/>
          </w:rPr>
          <w:tab/>
        </w:r>
        <w:r w:rsidR="005F1B19" w:rsidRPr="00A618D3">
          <w:rPr>
            <w:rStyle w:val="Hyperlink"/>
            <w:noProof/>
          </w:rPr>
          <w:t>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_Toc306098167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68" w:history="1">
        <w:r w:rsidR="005F1B19" w:rsidRPr="00A618D3">
          <w:rPr>
            <w:rStyle w:val="Hyperlink"/>
            <w:noProof/>
          </w:rPr>
          <w:t>S.4.5.</w:t>
        </w:r>
        <w:r w:rsidR="005F1B19">
          <w:rPr>
            <w:rFonts w:asciiTheme="minorHAnsi" w:eastAsiaTheme="minorEastAsia" w:hAnsiTheme="minorHAnsi" w:cstheme="minorBidi"/>
            <w:noProof/>
            <w:sz w:val="22"/>
            <w:szCs w:val="22"/>
          </w:rPr>
          <w:tab/>
        </w:r>
        <w:r w:rsidR="005F1B19" w:rsidRPr="00A618D3">
          <w:rPr>
            <w:rStyle w:val="Hyperlink"/>
            <w:noProof/>
          </w:rPr>
          <w:t>Conversion Factor.</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_Toc306098168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2"/>
        <w:tabs>
          <w:tab w:val="right" w:leader="dot" w:pos="9350"/>
        </w:tabs>
        <w:rPr>
          <w:rFonts w:asciiTheme="minorHAnsi" w:eastAsiaTheme="minorEastAsia" w:hAnsiTheme="minorHAnsi" w:cstheme="minorBidi"/>
          <w:b w:val="0"/>
          <w:noProof/>
          <w:sz w:val="22"/>
          <w:szCs w:val="22"/>
        </w:rPr>
      </w:pPr>
      <w:hyperlink w:anchor="_Toc306098169" w:history="1">
        <w:r w:rsidR="005F1B19" w:rsidRPr="00A618D3">
          <w:rPr>
            <w:rStyle w:val="Hyperlink"/>
            <w:noProof/>
          </w:rPr>
          <w:t>N.</w:t>
        </w:r>
        <w:r w:rsidR="005F1B19">
          <w:rPr>
            <w:rFonts w:asciiTheme="minorHAnsi" w:eastAsiaTheme="minorEastAsia" w:hAnsiTheme="minorHAnsi" w:cstheme="minorBidi"/>
            <w:b w:val="0"/>
            <w:noProof/>
            <w:sz w:val="22"/>
            <w:szCs w:val="22"/>
          </w:rPr>
          <w:tab/>
        </w:r>
        <w:r w:rsidR="005F1B19" w:rsidRPr="00A618D3">
          <w:rPr>
            <w:rStyle w:val="Hyperlink"/>
            <w:noProof/>
          </w:rPr>
          <w:t>Notes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_Toc306098169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70" w:history="1">
        <w:r w:rsidR="005F1B19" w:rsidRPr="00A618D3">
          <w:rPr>
            <w:rStyle w:val="Hyperlink"/>
            <w:noProof/>
          </w:rPr>
          <w:t>N.1.</w:t>
        </w:r>
        <w:r w:rsidR="005F1B19">
          <w:rPr>
            <w:rFonts w:asciiTheme="minorHAnsi" w:eastAsiaTheme="minorEastAsia" w:hAnsiTheme="minorHAnsi" w:cstheme="minorBidi"/>
            <w:noProof/>
            <w:sz w:val="22"/>
            <w:szCs w:val="22"/>
          </w:rPr>
          <w:tab/>
        </w:r>
        <w:r w:rsidR="005F1B19" w:rsidRPr="00A618D3">
          <w:rPr>
            <w:rStyle w:val="Hyperlink"/>
            <w:noProof/>
          </w:rPr>
          <w:t>Test Liquid.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_Toc306098170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71" w:history="1">
        <w:r w:rsidR="005F1B19" w:rsidRPr="00A618D3">
          <w:rPr>
            <w:rStyle w:val="Hyperlink"/>
            <w:noProof/>
          </w:rPr>
          <w:t>N.2.</w:t>
        </w:r>
        <w:r w:rsidR="005F1B19">
          <w:rPr>
            <w:rFonts w:asciiTheme="minorHAnsi" w:eastAsiaTheme="minorEastAsia" w:hAnsiTheme="minorHAnsi" w:cstheme="minorBidi"/>
            <w:noProof/>
            <w:sz w:val="22"/>
            <w:szCs w:val="22"/>
          </w:rPr>
          <w:tab/>
        </w:r>
        <w:r w:rsidR="005F1B19" w:rsidRPr="00A618D3">
          <w:rPr>
            <w:rStyle w:val="Hyperlink"/>
            <w:noProof/>
          </w:rPr>
          <w:t>Evaporation and Volume Change.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_Toc306098171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72" w:history="1">
        <w:r w:rsidR="005F1B19" w:rsidRPr="00A618D3">
          <w:rPr>
            <w:rStyle w:val="Hyperlink"/>
            <w:noProof/>
          </w:rPr>
          <w:t>N.2.1.</w:t>
        </w:r>
        <w:r w:rsidR="005F1B19">
          <w:rPr>
            <w:rFonts w:asciiTheme="minorHAnsi" w:eastAsiaTheme="minorEastAsia" w:hAnsiTheme="minorHAnsi" w:cstheme="minorBidi"/>
            <w:noProof/>
            <w:sz w:val="22"/>
            <w:szCs w:val="22"/>
          </w:rPr>
          <w:tab/>
        </w:r>
        <w:r w:rsidR="005F1B19" w:rsidRPr="00A618D3">
          <w:rPr>
            <w:rStyle w:val="Hyperlink"/>
            <w:noProof/>
          </w:rPr>
          <w:t>Temperature Correction.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_Toc306098172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73" w:history="1">
        <w:r w:rsidR="005F1B19" w:rsidRPr="00A618D3">
          <w:rPr>
            <w:rStyle w:val="Hyperlink"/>
            <w:noProof/>
          </w:rPr>
          <w:t>N.3.</w:t>
        </w:r>
        <w:r w:rsidR="005F1B19">
          <w:rPr>
            <w:rFonts w:asciiTheme="minorHAnsi" w:eastAsiaTheme="minorEastAsia" w:hAnsiTheme="minorHAnsi" w:cstheme="minorBidi"/>
            <w:noProof/>
            <w:sz w:val="22"/>
            <w:szCs w:val="22"/>
          </w:rPr>
          <w:tab/>
        </w:r>
        <w:r w:rsidR="005F1B19" w:rsidRPr="00A618D3">
          <w:rPr>
            <w:rStyle w:val="Hyperlink"/>
            <w:noProof/>
          </w:rPr>
          <w:t>Test Drafts.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_Toc306098173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74" w:history="1">
        <w:r w:rsidR="005F1B19" w:rsidRPr="00A618D3">
          <w:rPr>
            <w:rStyle w:val="Hyperlink"/>
            <w:noProof/>
          </w:rPr>
          <w:t>N.4.</w:t>
        </w:r>
        <w:r w:rsidR="005F1B19">
          <w:rPr>
            <w:rFonts w:asciiTheme="minorHAnsi" w:eastAsiaTheme="minorEastAsia" w:hAnsiTheme="minorHAnsi" w:cstheme="minorBidi"/>
            <w:noProof/>
            <w:sz w:val="22"/>
            <w:szCs w:val="22"/>
          </w:rPr>
          <w:tab/>
        </w:r>
        <w:r w:rsidR="005F1B19" w:rsidRPr="00A618D3">
          <w:rPr>
            <w:rStyle w:val="Hyperlink"/>
            <w:noProof/>
          </w:rPr>
          <w:t>Testing Procedures.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_Toc306098174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75" w:history="1">
        <w:r w:rsidR="005F1B19" w:rsidRPr="00A618D3">
          <w:rPr>
            <w:rStyle w:val="Hyperlink"/>
            <w:noProof/>
          </w:rPr>
          <w:t>N.4.1.</w:t>
        </w:r>
        <w:r w:rsidR="005F1B19">
          <w:rPr>
            <w:rFonts w:asciiTheme="minorHAnsi" w:eastAsiaTheme="minorEastAsia" w:hAnsiTheme="minorHAnsi" w:cstheme="minorBidi"/>
            <w:noProof/>
            <w:sz w:val="22"/>
            <w:szCs w:val="22"/>
          </w:rPr>
          <w:tab/>
        </w:r>
        <w:r w:rsidR="005F1B19" w:rsidRPr="00A618D3">
          <w:rPr>
            <w:rStyle w:val="Hyperlink"/>
            <w:noProof/>
          </w:rPr>
          <w:t>Normal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_Toc306098175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76" w:history="1">
        <w:r w:rsidR="005F1B19" w:rsidRPr="00A618D3">
          <w:rPr>
            <w:rStyle w:val="Hyperlink"/>
            <w:noProof/>
          </w:rPr>
          <w:t>N.4.2.</w:t>
        </w:r>
        <w:r w:rsidR="005F1B19">
          <w:rPr>
            <w:rFonts w:asciiTheme="minorHAnsi" w:eastAsiaTheme="minorEastAsia" w:hAnsiTheme="minorHAnsi" w:cstheme="minorBidi"/>
            <w:noProof/>
            <w:sz w:val="22"/>
            <w:szCs w:val="22"/>
          </w:rPr>
          <w:tab/>
        </w:r>
        <w:r w:rsidR="005F1B19" w:rsidRPr="00A618D3">
          <w:rPr>
            <w:rStyle w:val="Hyperlink"/>
            <w:noProof/>
          </w:rPr>
          <w:t>Special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_Toc306098176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77" w:history="1">
        <w:r w:rsidR="005F1B19" w:rsidRPr="00A618D3">
          <w:rPr>
            <w:rStyle w:val="Hyperlink"/>
            <w:noProof/>
          </w:rPr>
          <w:t>N.4.3.</w:t>
        </w:r>
        <w:r w:rsidR="005F1B19">
          <w:rPr>
            <w:rFonts w:asciiTheme="minorHAnsi" w:eastAsiaTheme="minorEastAsia" w:hAnsiTheme="minorHAnsi" w:cstheme="minorBidi"/>
            <w:noProof/>
            <w:sz w:val="22"/>
            <w:szCs w:val="22"/>
          </w:rPr>
          <w:tab/>
        </w:r>
        <w:r w:rsidR="005F1B19" w:rsidRPr="00A618D3">
          <w:rPr>
            <w:rStyle w:val="Hyperlink"/>
            <w:noProof/>
          </w:rPr>
          <w:t>System Capacity.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_Toc306098177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2"/>
        <w:tabs>
          <w:tab w:val="right" w:leader="dot" w:pos="9350"/>
        </w:tabs>
        <w:rPr>
          <w:rFonts w:asciiTheme="minorHAnsi" w:eastAsiaTheme="minorEastAsia" w:hAnsiTheme="minorHAnsi" w:cstheme="minorBidi"/>
          <w:b w:val="0"/>
          <w:noProof/>
          <w:sz w:val="22"/>
          <w:szCs w:val="22"/>
        </w:rPr>
      </w:pPr>
      <w:hyperlink w:anchor="_Toc306098178" w:history="1">
        <w:r w:rsidR="005F1B19" w:rsidRPr="00A618D3">
          <w:rPr>
            <w:rStyle w:val="Hyperlink"/>
            <w:noProof/>
            <w:lang w:val="fr-FR"/>
          </w:rPr>
          <w:t>T.</w:t>
        </w:r>
        <w:r w:rsidR="005F1B19">
          <w:rPr>
            <w:rFonts w:asciiTheme="minorHAnsi" w:eastAsiaTheme="minorEastAsia" w:hAnsiTheme="minorHAnsi" w:cstheme="minorBidi"/>
            <w:b w:val="0"/>
            <w:noProof/>
            <w:sz w:val="22"/>
            <w:szCs w:val="22"/>
          </w:rPr>
          <w:tab/>
        </w:r>
        <w:r w:rsidR="005F1B19" w:rsidRPr="00A618D3">
          <w:rPr>
            <w:rStyle w:val="Hyperlink"/>
            <w:noProof/>
            <w:lang w:val="fr-FR"/>
          </w:rPr>
          <w:t>Tolerances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_Toc306098178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79" w:history="1">
        <w:r w:rsidR="005F1B19" w:rsidRPr="00A618D3">
          <w:rPr>
            <w:rStyle w:val="Hyperlink"/>
            <w:noProof/>
            <w:lang w:val="fr-FR"/>
          </w:rPr>
          <w:t>T.1.</w:t>
        </w:r>
        <w:r w:rsidR="005F1B19">
          <w:rPr>
            <w:rFonts w:asciiTheme="minorHAnsi" w:eastAsiaTheme="minorEastAsia" w:hAnsiTheme="minorHAnsi" w:cstheme="minorBidi"/>
            <w:noProof/>
            <w:sz w:val="22"/>
            <w:szCs w:val="22"/>
          </w:rPr>
          <w:tab/>
        </w:r>
        <w:r w:rsidR="005F1B19" w:rsidRPr="00A618D3">
          <w:rPr>
            <w:rStyle w:val="Hyperlink"/>
            <w:noProof/>
          </w:rPr>
          <w:t>Application.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_Toc306098179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80" w:history="1">
        <w:r w:rsidR="005F1B19" w:rsidRPr="00A618D3">
          <w:rPr>
            <w:rStyle w:val="Hyperlink"/>
            <w:noProof/>
          </w:rPr>
          <w:t>T.1.1.</w:t>
        </w:r>
        <w:r w:rsidR="005F1B19">
          <w:rPr>
            <w:rFonts w:asciiTheme="minorHAnsi" w:eastAsiaTheme="minorEastAsia" w:hAnsiTheme="minorHAnsi" w:cstheme="minorBidi"/>
            <w:noProof/>
            <w:sz w:val="22"/>
            <w:szCs w:val="22"/>
          </w:rPr>
          <w:tab/>
        </w:r>
        <w:r w:rsidR="005F1B19" w:rsidRPr="00A618D3">
          <w:rPr>
            <w:rStyle w:val="Hyperlink"/>
            <w:noProof/>
          </w:rPr>
          <w:t>To Underregistration and to Overregistration.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_Toc306098180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81" w:history="1">
        <w:r w:rsidR="005F1B19" w:rsidRPr="00A618D3">
          <w:rPr>
            <w:rStyle w:val="Hyperlink"/>
            <w:noProof/>
          </w:rPr>
          <w:t>T.2.</w:t>
        </w:r>
        <w:r w:rsidR="005F1B19">
          <w:rPr>
            <w:rFonts w:asciiTheme="minorHAnsi" w:eastAsiaTheme="minorEastAsia" w:hAnsiTheme="minorHAnsi" w:cstheme="minorBidi"/>
            <w:noProof/>
            <w:sz w:val="22"/>
            <w:szCs w:val="22"/>
          </w:rPr>
          <w:tab/>
        </w:r>
        <w:r w:rsidR="005F1B19" w:rsidRPr="00A618D3">
          <w:rPr>
            <w:rStyle w:val="Hyperlink"/>
            <w:noProof/>
          </w:rPr>
          <w:t>Tolerance Values.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_Toc306098181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82" w:history="1">
        <w:r w:rsidR="005F1B19" w:rsidRPr="00A618D3">
          <w:rPr>
            <w:rStyle w:val="Hyperlink"/>
            <w:noProof/>
          </w:rPr>
          <w:t>T.3.</w:t>
        </w:r>
        <w:r w:rsidR="005F1B19">
          <w:rPr>
            <w:rFonts w:asciiTheme="minorHAnsi" w:eastAsiaTheme="minorEastAsia" w:hAnsiTheme="minorHAnsi" w:cstheme="minorBidi"/>
            <w:noProof/>
            <w:sz w:val="22"/>
            <w:szCs w:val="22"/>
          </w:rPr>
          <w:tab/>
        </w:r>
        <w:r w:rsidR="005F1B19" w:rsidRPr="00A618D3">
          <w:rPr>
            <w:rStyle w:val="Hyperlink"/>
            <w:noProof/>
          </w:rPr>
          <w:t>Repeatability.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_Toc306098182 \h </w:instrText>
        </w:r>
        <w:r w:rsidR="005F1B19">
          <w:rPr>
            <w:noProof/>
            <w:webHidden/>
          </w:rPr>
        </w:r>
        <w:r w:rsidR="005F1B19">
          <w:rPr>
            <w:noProof/>
            <w:webHidden/>
          </w:rPr>
          <w:fldChar w:fldCharType="separate"/>
        </w:r>
        <w:r>
          <w:rPr>
            <w:noProof/>
            <w:webHidden/>
          </w:rPr>
          <w:t>92</w:t>
        </w:r>
        <w:r w:rsidR="005F1B19">
          <w:rPr>
            <w:noProof/>
            <w:webHidden/>
          </w:rPr>
          <w:fldChar w:fldCharType="end"/>
        </w:r>
      </w:hyperlink>
    </w:p>
    <w:p w:rsidR="005F1B19" w:rsidRDefault="009C0C9B">
      <w:pPr>
        <w:pStyle w:val="TOC2"/>
        <w:tabs>
          <w:tab w:val="right" w:leader="dot" w:pos="9350"/>
        </w:tabs>
        <w:rPr>
          <w:rFonts w:asciiTheme="minorHAnsi" w:eastAsiaTheme="minorEastAsia" w:hAnsiTheme="minorHAnsi" w:cstheme="minorBidi"/>
          <w:b w:val="0"/>
          <w:noProof/>
          <w:sz w:val="22"/>
          <w:szCs w:val="22"/>
        </w:rPr>
      </w:pPr>
      <w:hyperlink w:anchor="_Toc306098183" w:history="1">
        <w:r w:rsidR="005F1B19" w:rsidRPr="00A618D3">
          <w:rPr>
            <w:rStyle w:val="Hyperlink"/>
            <w:noProof/>
          </w:rPr>
          <w:t>UR.</w:t>
        </w:r>
        <w:r w:rsidR="005F1B19">
          <w:rPr>
            <w:rFonts w:asciiTheme="minorHAnsi" w:eastAsiaTheme="minorEastAsia" w:hAnsiTheme="minorHAnsi" w:cstheme="minorBidi"/>
            <w:b w:val="0"/>
            <w:noProof/>
            <w:sz w:val="22"/>
            <w:szCs w:val="22"/>
          </w:rPr>
          <w:tab/>
        </w:r>
        <w:r w:rsidR="005F1B19" w:rsidRPr="00A618D3">
          <w:rPr>
            <w:rStyle w:val="Hyperlink"/>
            <w:noProof/>
          </w:rPr>
          <w:t>User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_Toc306098183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84" w:history="1">
        <w:r w:rsidR="005F1B19" w:rsidRPr="00A618D3">
          <w:rPr>
            <w:rStyle w:val="Hyperlink"/>
            <w:noProof/>
          </w:rPr>
          <w:t>UR.1.</w:t>
        </w:r>
        <w:r w:rsidR="005F1B19">
          <w:rPr>
            <w:rFonts w:asciiTheme="minorHAnsi" w:eastAsiaTheme="minorEastAsia" w:hAnsiTheme="minorHAnsi" w:cstheme="minorBidi"/>
            <w:noProof/>
            <w:sz w:val="22"/>
            <w:szCs w:val="22"/>
          </w:rPr>
          <w:tab/>
        </w:r>
        <w:r w:rsidR="005F1B19" w:rsidRPr="00A618D3">
          <w:rPr>
            <w:rStyle w:val="Hyperlink"/>
            <w:noProof/>
          </w:rPr>
          <w:t>Installation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_Toc306098184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85" w:history="1">
        <w:r w:rsidR="005F1B19" w:rsidRPr="00A618D3">
          <w:rPr>
            <w:rStyle w:val="Hyperlink"/>
            <w:noProof/>
          </w:rPr>
          <w:t>UR.1.1.</w:t>
        </w:r>
        <w:r w:rsidR="005F1B19">
          <w:rPr>
            <w:rFonts w:asciiTheme="minorHAnsi" w:eastAsiaTheme="minorEastAsia" w:hAnsiTheme="minorHAnsi" w:cstheme="minorBidi"/>
            <w:noProof/>
            <w:sz w:val="22"/>
            <w:szCs w:val="22"/>
          </w:rPr>
          <w:tab/>
        </w:r>
        <w:r w:rsidR="005F1B19" w:rsidRPr="00A618D3">
          <w:rPr>
            <w:rStyle w:val="Hyperlink"/>
            <w:noProof/>
          </w:rPr>
          <w:t>Plumb and Level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_Toc306098185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86" w:history="1">
        <w:r w:rsidR="005F1B19" w:rsidRPr="00A618D3">
          <w:rPr>
            <w:rStyle w:val="Hyperlink"/>
            <w:noProof/>
          </w:rPr>
          <w:t>UR.1.2.</w:t>
        </w:r>
        <w:r w:rsidR="005F1B19">
          <w:rPr>
            <w:rFonts w:asciiTheme="minorHAnsi" w:eastAsiaTheme="minorEastAsia" w:hAnsiTheme="minorHAnsi" w:cstheme="minorBidi"/>
            <w:noProof/>
            <w:sz w:val="22"/>
            <w:szCs w:val="22"/>
          </w:rPr>
          <w:tab/>
        </w:r>
        <w:r w:rsidR="005F1B19" w:rsidRPr="00A618D3">
          <w:rPr>
            <w:rStyle w:val="Hyperlink"/>
            <w:noProof/>
          </w:rPr>
          <w:t>Discharge Rate.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_Toc306098186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87" w:history="1">
        <w:r w:rsidR="005F1B19" w:rsidRPr="00A618D3">
          <w:rPr>
            <w:rStyle w:val="Hyperlink"/>
            <w:noProof/>
          </w:rPr>
          <w:t>UR.1.3.</w:t>
        </w:r>
        <w:r w:rsidR="005F1B19">
          <w:rPr>
            <w:rFonts w:asciiTheme="minorHAnsi" w:eastAsiaTheme="minorEastAsia" w:hAnsiTheme="minorHAnsi" w:cstheme="minorBidi"/>
            <w:noProof/>
            <w:sz w:val="22"/>
            <w:szCs w:val="22"/>
          </w:rPr>
          <w:tab/>
        </w:r>
        <w:r w:rsidR="005F1B19" w:rsidRPr="00A618D3">
          <w:rPr>
            <w:rStyle w:val="Hyperlink"/>
            <w:noProof/>
          </w:rPr>
          <w:t>Unit Price.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_Toc306098187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88" w:history="1">
        <w:r w:rsidR="005F1B19" w:rsidRPr="00A618D3">
          <w:rPr>
            <w:rStyle w:val="Hyperlink"/>
            <w:noProof/>
          </w:rPr>
          <w:t>UR.1.4.</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_Toc306098188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3"/>
        <w:rPr>
          <w:rFonts w:asciiTheme="minorHAnsi" w:eastAsiaTheme="minorEastAsia" w:hAnsiTheme="minorHAnsi" w:cstheme="minorBidi"/>
          <w:noProof/>
          <w:sz w:val="22"/>
          <w:szCs w:val="22"/>
        </w:rPr>
      </w:pPr>
      <w:hyperlink w:anchor="_Toc306098189" w:history="1">
        <w:r w:rsidR="005F1B19" w:rsidRPr="00A618D3">
          <w:rPr>
            <w:rStyle w:val="Hyperlink"/>
            <w:noProof/>
          </w:rPr>
          <w:t>UR.2.</w:t>
        </w:r>
        <w:r w:rsidR="005F1B19">
          <w:rPr>
            <w:rFonts w:asciiTheme="minorHAnsi" w:eastAsiaTheme="minorEastAsia" w:hAnsiTheme="minorHAnsi" w:cstheme="minorBidi"/>
            <w:noProof/>
            <w:sz w:val="22"/>
            <w:szCs w:val="22"/>
          </w:rPr>
          <w:tab/>
        </w:r>
        <w:r w:rsidR="005F1B19" w:rsidRPr="00A618D3">
          <w:rPr>
            <w:rStyle w:val="Hyperlink"/>
            <w:noProof/>
          </w:rPr>
          <w:t>Use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_Toc306098189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90" w:history="1">
        <w:r w:rsidR="005F1B19" w:rsidRPr="00A618D3">
          <w:rPr>
            <w:rStyle w:val="Hyperlink"/>
            <w:noProof/>
          </w:rPr>
          <w:t>UR.2.1.</w:t>
        </w:r>
        <w:r w:rsidR="005F1B19">
          <w:rPr>
            <w:rFonts w:asciiTheme="minorHAnsi" w:eastAsiaTheme="minorEastAsia" w:hAnsiTheme="minorHAnsi" w:cstheme="minorBidi"/>
            <w:noProof/>
            <w:sz w:val="22"/>
            <w:szCs w:val="22"/>
          </w:rPr>
          <w:tab/>
        </w:r>
        <w:r w:rsidR="005F1B19" w:rsidRPr="00A618D3">
          <w:rPr>
            <w:rStyle w:val="Hyperlink"/>
            <w:noProof/>
          </w:rPr>
          <w:t>Return of Indicating and Recording Elements to Zero.</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_Toc306098190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91" w:history="1">
        <w:r w:rsidR="005F1B19" w:rsidRPr="00A618D3">
          <w:rPr>
            <w:rStyle w:val="Hyperlink"/>
            <w:noProof/>
          </w:rPr>
          <w:t>UR.2.2.</w:t>
        </w:r>
        <w:r w:rsidR="005F1B19">
          <w:rPr>
            <w:rFonts w:asciiTheme="minorHAnsi" w:eastAsiaTheme="minorEastAsia" w:hAnsiTheme="minorHAnsi" w:cstheme="minorBidi"/>
            <w:noProof/>
            <w:sz w:val="22"/>
            <w:szCs w:val="22"/>
          </w:rPr>
          <w:tab/>
        </w:r>
        <w:r w:rsidR="005F1B19" w:rsidRPr="00A618D3">
          <w:rPr>
            <w:rStyle w:val="Hyperlink"/>
            <w:noProof/>
          </w:rPr>
          <w:t>Printed Ticket.</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_Toc306098191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92" w:history="1">
        <w:r w:rsidR="005F1B19" w:rsidRPr="00A618D3">
          <w:rPr>
            <w:rStyle w:val="Hyperlink"/>
            <w:noProof/>
          </w:rPr>
          <w:t>UR.2.3.</w:t>
        </w:r>
        <w:r w:rsidR="005F1B19">
          <w:rPr>
            <w:rFonts w:asciiTheme="minorHAnsi" w:eastAsiaTheme="minorEastAsia" w:hAnsiTheme="minorHAnsi" w:cstheme="minorBidi"/>
            <w:noProof/>
            <w:sz w:val="22"/>
            <w:szCs w:val="22"/>
          </w:rPr>
          <w:tab/>
        </w:r>
        <w:r w:rsidR="005F1B19" w:rsidRPr="00A618D3">
          <w:rPr>
            <w:rStyle w:val="Hyperlink"/>
            <w:noProof/>
          </w:rPr>
          <w:t>Ticket in Printing Device.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_Toc306098192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5F1B19" w:rsidRDefault="009C0C9B">
      <w:pPr>
        <w:pStyle w:val="TOC4"/>
        <w:rPr>
          <w:rFonts w:asciiTheme="minorHAnsi" w:eastAsiaTheme="minorEastAsia" w:hAnsiTheme="minorHAnsi" w:cstheme="minorBidi"/>
          <w:noProof/>
          <w:sz w:val="22"/>
          <w:szCs w:val="22"/>
        </w:rPr>
      </w:pPr>
      <w:hyperlink w:anchor="_Toc306098193" w:history="1">
        <w:r w:rsidR="005F1B19" w:rsidRPr="00A618D3">
          <w:rPr>
            <w:rStyle w:val="Hyperlink"/>
            <w:noProof/>
          </w:rPr>
          <w:t>UR.2.4.</w:t>
        </w:r>
        <w:r w:rsidR="005F1B19">
          <w:rPr>
            <w:rFonts w:asciiTheme="minorHAnsi" w:eastAsiaTheme="minorEastAsia" w:hAnsiTheme="minorHAnsi" w:cstheme="minorBidi"/>
            <w:noProof/>
            <w:sz w:val="22"/>
            <w:szCs w:val="22"/>
          </w:rPr>
          <w:tab/>
        </w:r>
        <w:r w:rsidR="005F1B19" w:rsidRPr="00A618D3">
          <w:rPr>
            <w:rStyle w:val="Hyperlink"/>
            <w:noProof/>
          </w:rPr>
          <w:t>Credit for 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_Toc306098193 \h </w:instrText>
        </w:r>
        <w:r w:rsidR="005F1B19">
          <w:rPr>
            <w:noProof/>
            <w:webHidden/>
          </w:rPr>
        </w:r>
        <w:r w:rsidR="005F1B19">
          <w:rPr>
            <w:noProof/>
            <w:webHidden/>
          </w:rPr>
          <w:fldChar w:fldCharType="separate"/>
        </w:r>
        <w:r>
          <w:rPr>
            <w:noProof/>
            <w:webHidden/>
          </w:rPr>
          <w:t>93</w:t>
        </w:r>
        <w:r w:rsidR="005F1B19">
          <w:rPr>
            <w:noProof/>
            <w:webHidden/>
          </w:rPr>
          <w:fldChar w:fldCharType="end"/>
        </w:r>
      </w:hyperlink>
    </w:p>
    <w:p w:rsidR="00A245F5" w:rsidRPr="00942461" w:rsidRDefault="002D5391">
      <w:pPr>
        <w:tabs>
          <w:tab w:val="right" w:leader="dot" w:pos="9360"/>
        </w:tabs>
        <w:rPr>
          <w:b/>
          <w:sz w:val="24"/>
        </w:rPr>
      </w:pPr>
      <w:r w:rsidRPr="00942461">
        <w:rPr>
          <w:b/>
          <w:sz w:val="24"/>
        </w:rPr>
        <w:fldChar w:fldCharType="end"/>
      </w:r>
    </w:p>
    <w:p w:rsidR="00A245F5" w:rsidRPr="00942461" w:rsidRDefault="00A245F5">
      <w:pPr>
        <w:pStyle w:val="Heading1"/>
        <w:tabs>
          <w:tab w:val="left" w:pos="360"/>
        </w:tabs>
      </w:pPr>
      <w:r w:rsidRPr="00942461">
        <w:br w:type="page"/>
      </w:r>
      <w:bookmarkStart w:id="1" w:name="_Toc306098144"/>
      <w:r w:rsidRPr="00942461">
        <w:lastRenderedPageBreak/>
        <w:t>Section 3.35.</w:t>
      </w:r>
      <w:r w:rsidRPr="00942461">
        <w:tab/>
        <w:t>Milk Meters</w:t>
      </w:r>
      <w:bookmarkEnd w:id="1"/>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2" w:name="_Toc306098145"/>
      <w:r w:rsidRPr="00942461">
        <w:t>A.</w:t>
      </w:r>
      <w:r w:rsidRPr="00942461">
        <w:tab/>
        <w:t>Application</w:t>
      </w:r>
      <w:bookmarkEnd w:id="2"/>
    </w:p>
    <w:p w:rsidR="00A245F5" w:rsidRPr="00942461" w:rsidRDefault="00A245F5">
      <w:pPr>
        <w:keepNext/>
        <w:jc w:val="both"/>
      </w:pPr>
    </w:p>
    <w:p w:rsidR="00A245F5" w:rsidRPr="00942461" w:rsidRDefault="00A245F5">
      <w:pPr>
        <w:tabs>
          <w:tab w:val="left" w:pos="540"/>
        </w:tabs>
        <w:jc w:val="both"/>
      </w:pPr>
      <w:bookmarkStart w:id="3" w:name="_Toc306098146"/>
      <w:r w:rsidRPr="00942461">
        <w:rPr>
          <w:rStyle w:val="Heading3Char"/>
        </w:rPr>
        <w:t>A.1.</w:t>
      </w:r>
      <w:r w:rsidRPr="00942461">
        <w:rPr>
          <w:rStyle w:val="Heading3Char"/>
        </w:rPr>
        <w:tab/>
      </w:r>
      <w:r w:rsidR="000C2D7B" w:rsidRPr="00942461">
        <w:rPr>
          <w:rStyle w:val="Heading3Char"/>
        </w:rPr>
        <w:t>General.</w:t>
      </w:r>
      <w:bookmarkEnd w:id="3"/>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4" w:name="_Toc306098147"/>
      <w:r w:rsidRPr="00942461">
        <w:rPr>
          <w:rStyle w:val="Heading3Char"/>
        </w:rPr>
        <w:t>A.2.</w:t>
      </w:r>
      <w:r w:rsidRPr="00942461">
        <w:rPr>
          <w:rStyle w:val="Heading3Char"/>
        </w:rPr>
        <w:tab/>
        <w:t>Exceptions.</w:t>
      </w:r>
      <w:bookmarkEnd w:id="4"/>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5" w:name="_Toc306098148"/>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5"/>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6" w:name="_Toc306098149"/>
      <w:r w:rsidRPr="00942461">
        <w:t>S.</w:t>
      </w:r>
      <w:r w:rsidRPr="00942461">
        <w:tab/>
        <w:t>Specifications</w:t>
      </w:r>
      <w:bookmarkEnd w:id="6"/>
    </w:p>
    <w:p w:rsidR="00A245F5" w:rsidRPr="00942461" w:rsidRDefault="00A245F5">
      <w:pPr>
        <w:keepNext/>
        <w:jc w:val="both"/>
      </w:pPr>
    </w:p>
    <w:p w:rsidR="00A245F5" w:rsidRPr="00942461" w:rsidRDefault="00A245F5">
      <w:pPr>
        <w:pStyle w:val="Heading3"/>
        <w:tabs>
          <w:tab w:val="left" w:pos="540"/>
        </w:tabs>
      </w:pPr>
      <w:bookmarkStart w:id="7" w:name="_Toc306098150"/>
      <w:r w:rsidRPr="00942461">
        <w:t>S.1.</w:t>
      </w:r>
      <w:r w:rsidRPr="00942461">
        <w:tab/>
        <w:t>Design of Indicating and Recording Elements and of Recorded Representations.</w:t>
      </w:r>
      <w:bookmarkEnd w:id="7"/>
    </w:p>
    <w:p w:rsidR="00A245F5" w:rsidRPr="00942461" w:rsidRDefault="00A245F5">
      <w:pPr>
        <w:jc w:val="both"/>
      </w:pPr>
    </w:p>
    <w:p w:rsidR="00A245F5" w:rsidRPr="00942461" w:rsidRDefault="00A245F5">
      <w:pPr>
        <w:pStyle w:val="Heading4"/>
      </w:pPr>
      <w:bookmarkStart w:id="8" w:name="_Toc306098151"/>
      <w:r w:rsidRPr="00942461">
        <w:t>S.1.1.</w:t>
      </w:r>
      <w:r w:rsidRPr="00942461">
        <w:tab/>
        <w:t>Primary Elements.</w:t>
      </w:r>
      <w:bookmarkEnd w:id="8"/>
    </w:p>
    <w:p w:rsidR="00A245F5" w:rsidRPr="00942461" w:rsidRDefault="00A245F5">
      <w:pPr>
        <w:keepNext/>
        <w:jc w:val="both"/>
      </w:pPr>
    </w:p>
    <w:p w:rsidR="00A245F5" w:rsidRPr="00942461" w:rsidRDefault="00A245F5">
      <w:pPr>
        <w:tabs>
          <w:tab w:val="left" w:pos="1620"/>
        </w:tabs>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S.1.1.2.</w:t>
      </w:r>
      <w:r w:rsidRPr="00942461">
        <w:rPr>
          <w:b/>
          <w:bCs/>
        </w:rPr>
        <w:tab/>
        <w:t>Units.</w:t>
      </w:r>
    </w:p>
    <w:p w:rsidR="00A245F5" w:rsidRPr="00942461" w:rsidRDefault="00A245F5">
      <w:pPr>
        <w:keepNext/>
        <w:jc w:val="both"/>
      </w:pPr>
    </w:p>
    <w:p w:rsidR="00A245F5" w:rsidRPr="00942461" w:rsidRDefault="00A245F5">
      <w:pPr>
        <w:pStyle w:val="BodyTextIndent"/>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in excess of 4000 L or 4000 kg (1000 gal or 8600 </w:t>
      </w:r>
      <w:r w:rsidRPr="009E6275">
        <w:rPr>
          <w:u w:color="82C42A"/>
        </w:rPr>
        <w:t>lb</w:t>
      </w:r>
      <w:r w:rsidRPr="009E6275">
        <w:t>)</w:t>
      </w:r>
      <w:r w:rsidRPr="00942461">
        <w:t>.</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9" w:name="_Toc306098152"/>
      <w:r w:rsidRPr="00942461">
        <w:t>S.1.2.</w:t>
      </w:r>
      <w:r w:rsidRPr="00942461">
        <w:tab/>
        <w:t>Graduations.</w:t>
      </w:r>
      <w:bookmarkEnd w:id="9"/>
    </w:p>
    <w:p w:rsidR="00A245F5" w:rsidRPr="00942461" w:rsidRDefault="00A245F5">
      <w:pPr>
        <w:keepNext/>
        <w:jc w:val="both"/>
      </w:pPr>
    </w:p>
    <w:p w:rsidR="00A245F5" w:rsidRPr="00942461" w:rsidRDefault="00A245F5">
      <w:pPr>
        <w:tabs>
          <w:tab w:val="left" w:pos="1620"/>
        </w:tabs>
        <w:ind w:left="720"/>
        <w:jc w:val="both"/>
      </w:pPr>
      <w:r w:rsidRPr="00942461">
        <w:rPr>
          <w:b/>
          <w:bCs/>
        </w:rPr>
        <w:t>S.1.2.1.</w:t>
      </w:r>
      <w:r w:rsidRPr="00942461">
        <w:rPr>
          <w:b/>
          <w:bCs/>
        </w:rPr>
        <w:tab/>
        <w:t>Length.</w:t>
      </w:r>
      <w:r w:rsidRPr="00942461">
        <w:t xml:space="preserve"> –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r w:rsidRPr="00942461">
        <w:t xml:space="preserve"> –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rsidR="00A245F5" w:rsidRPr="00942461" w:rsidRDefault="00A245F5">
      <w:pPr>
        <w:jc w:val="both"/>
      </w:pPr>
    </w:p>
    <w:p w:rsidR="00A245F5" w:rsidRPr="00942461" w:rsidRDefault="00A245F5">
      <w:pPr>
        <w:pStyle w:val="Heading4"/>
      </w:pPr>
      <w:bookmarkStart w:id="10" w:name="_Toc306098153"/>
      <w:r w:rsidRPr="00942461">
        <w:t>S.1.3.</w:t>
      </w:r>
      <w:r w:rsidRPr="00942461">
        <w:tab/>
        <w:t>Indicators.</w:t>
      </w:r>
      <w:bookmarkEnd w:id="10"/>
    </w:p>
    <w:p w:rsidR="00A245F5" w:rsidRPr="00942461" w:rsidRDefault="00A245F5">
      <w:pPr>
        <w:keepNext/>
        <w:jc w:val="both"/>
      </w:pPr>
    </w:p>
    <w:p w:rsidR="00A245F5" w:rsidRPr="00942461" w:rsidRDefault="00A245F5">
      <w:pPr>
        <w:tabs>
          <w:tab w:val="left" w:pos="1620"/>
        </w:tabs>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r w:rsidRPr="009E6275">
        <w:rPr>
          <w:i/>
          <w:iCs/>
          <w:u w:color="82C42A"/>
        </w:rPr>
        <w:t>the</w:t>
      </w:r>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rsidR="00A245F5" w:rsidRPr="00942461" w:rsidRDefault="00A245F5">
      <w:pPr>
        <w:keepNext/>
        <w:ind w:left="1440"/>
        <w:jc w:val="both"/>
        <w:rPr>
          <w:szCs w:val="24"/>
        </w:rPr>
      </w:pPr>
      <w:r w:rsidRPr="00942461">
        <w:rPr>
          <w:i/>
          <w:iCs/>
        </w:rPr>
        <w:t>[*Nonretroactive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S.1.3.5.</w:t>
      </w:r>
      <w:r w:rsidRPr="00942461">
        <w:rPr>
          <w:b/>
          <w:bCs/>
        </w:rPr>
        <w:tab/>
        <w:t>Parallax.</w:t>
      </w:r>
      <w:r w:rsidRPr="00942461">
        <w:t xml:space="preserve"> –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1" w:name="_Toc306098154"/>
      <w:r w:rsidRPr="00942461">
        <w:t>S.1.4.</w:t>
      </w:r>
      <w:r w:rsidRPr="00942461">
        <w:tab/>
        <w:t>Computing-Type Devices.</w:t>
      </w:r>
      <w:bookmarkEnd w:id="11"/>
    </w:p>
    <w:p w:rsidR="00A245F5" w:rsidRPr="00942461" w:rsidRDefault="00A245F5">
      <w:pPr>
        <w:keepNext/>
        <w:jc w:val="both"/>
      </w:pPr>
    </w:p>
    <w:p w:rsidR="00A245F5" w:rsidRPr="00942461" w:rsidRDefault="00A245F5">
      <w:pPr>
        <w:tabs>
          <w:tab w:val="left" w:pos="1620"/>
        </w:tabs>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47509E" w:rsidRDefault="00A245F5">
      <w:pPr>
        <w:tabs>
          <w:tab w:val="left" w:pos="1620"/>
        </w:tabs>
        <w:ind w:left="720"/>
        <w:jc w:val="both"/>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47509E" w:rsidRDefault="00A245F5">
      <w:pPr>
        <w:jc w:val="both"/>
      </w:pPr>
    </w:p>
    <w:p w:rsidR="00A245F5" w:rsidRPr="00942461" w:rsidRDefault="00A245F5">
      <w:pPr>
        <w:pStyle w:val="Heading3"/>
        <w:tabs>
          <w:tab w:val="left" w:pos="540"/>
        </w:tabs>
      </w:pPr>
      <w:bookmarkStart w:id="12" w:name="_Toc306098155"/>
      <w:r w:rsidRPr="00942461">
        <w:t>S.2.</w:t>
      </w:r>
      <w:r w:rsidRPr="00942461">
        <w:tab/>
        <w:t>Design of Measuring Elements.</w:t>
      </w:r>
      <w:bookmarkEnd w:id="12"/>
    </w:p>
    <w:p w:rsidR="00A245F5" w:rsidRPr="00942461" w:rsidRDefault="00A245F5">
      <w:pPr>
        <w:keepNext/>
        <w:jc w:val="both"/>
      </w:pPr>
    </w:p>
    <w:p w:rsidR="00A245F5" w:rsidRPr="00942461" w:rsidRDefault="00A245F5">
      <w:pPr>
        <w:ind w:left="360"/>
        <w:jc w:val="both"/>
      </w:pPr>
      <w:bookmarkStart w:id="13" w:name="_Toc306098156"/>
      <w:r w:rsidRPr="00942461">
        <w:rPr>
          <w:rStyle w:val="Heading4Char"/>
        </w:rPr>
        <w:t>S.2.1.</w:t>
      </w:r>
      <w:r w:rsidRPr="00942461">
        <w:rPr>
          <w:rStyle w:val="Heading4Char"/>
        </w:rPr>
        <w:tab/>
        <w:t>Vapor Elimination.</w:t>
      </w:r>
      <w:bookmarkEnd w:id="13"/>
      <w:r w:rsidRPr="00942461">
        <w:t xml:space="preserve"> – A metering system shall be equipped with an effective vapor eliminator or other effective means automatic in operation to prevent the passage of vapor and air through the meter.  Vent lines from the air (or vapor) eliminator shall be made of metal tubing or some other suitably rigid material.</w:t>
      </w:r>
    </w:p>
    <w:p w:rsidR="00A245F5" w:rsidRPr="00942461" w:rsidRDefault="00A245F5">
      <w:pPr>
        <w:ind w:left="360"/>
        <w:jc w:val="both"/>
      </w:pPr>
    </w:p>
    <w:p w:rsidR="00A245F5" w:rsidRPr="00942461" w:rsidRDefault="00A245F5">
      <w:pPr>
        <w:ind w:left="360"/>
        <w:jc w:val="both"/>
      </w:pPr>
      <w:bookmarkStart w:id="14" w:name="_Toc306098157"/>
      <w:r w:rsidRPr="00942461">
        <w:rPr>
          <w:rStyle w:val="Heading4Char"/>
        </w:rPr>
        <w:t>S.2.2.</w:t>
      </w:r>
      <w:r w:rsidRPr="00942461">
        <w:rPr>
          <w:rStyle w:val="Heading4Char"/>
        </w:rPr>
        <w:tab/>
        <w:t>Maintaining Flooded Condition.</w:t>
      </w:r>
      <w:bookmarkEnd w:id="14"/>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5" w:name="_Toc306098158"/>
      <w:r w:rsidRPr="00942461">
        <w:rPr>
          <w:rStyle w:val="Heading4Char"/>
        </w:rPr>
        <w:t>S.2.3.</w:t>
      </w:r>
      <w:r w:rsidRPr="00942461">
        <w:rPr>
          <w:rStyle w:val="Heading4Char"/>
        </w:rPr>
        <w:tab/>
        <w:t>Provision for Sealing.</w:t>
      </w:r>
      <w:bookmarkEnd w:id="15"/>
      <w:r w:rsidRPr="00942461">
        <w:t xml:space="preserve"> –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Pr="00893D5C">
        <w:rPr>
          <w:bCs/>
          <w:i/>
          <w:iCs/>
          <w:u w:color="82C42A"/>
        </w:rPr>
        <w:t>]</w:t>
      </w:r>
      <w:r w:rsidRPr="00893D5C">
        <w:rPr>
          <w:bCs/>
          <w:i/>
          <w:iCs/>
        </w:rPr>
        <w:t>*</w:t>
      </w:r>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245F5" w:rsidRPr="00942461" w:rsidTr="0047509E">
        <w:trPr>
          <w:cantSplit/>
          <w:trHeight w:val="441"/>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47509E">
        <w:trPr>
          <w:cantSplit/>
          <w:trHeight w:val="403"/>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rsidR="00A245F5" w:rsidRPr="00942461" w:rsidRDefault="00A245F5">
            <w:pPr>
              <w:spacing w:before="60"/>
            </w:pPr>
            <w:r w:rsidRPr="00942461">
              <w:t>(Table Added 2006)</w:t>
            </w:r>
            <w:r w:rsidR="00D703C2">
              <w:t xml:space="preserve"> (Amended 2016)</w:t>
            </w:r>
          </w:p>
        </w:tc>
      </w:tr>
    </w:tbl>
    <w:p w:rsidR="00A245F5" w:rsidRPr="00942461" w:rsidRDefault="00A245F5">
      <w:pPr>
        <w:ind w:left="360"/>
        <w:jc w:val="both"/>
      </w:pPr>
    </w:p>
    <w:p w:rsidR="00A245F5" w:rsidRPr="00942461" w:rsidRDefault="00A245F5">
      <w:pPr>
        <w:ind w:left="360"/>
        <w:jc w:val="both"/>
      </w:pPr>
      <w:bookmarkStart w:id="16" w:name="_Toc306098159"/>
      <w:r w:rsidRPr="00942461">
        <w:rPr>
          <w:rStyle w:val="Heading4Char"/>
        </w:rPr>
        <w:t>S.2.4.</w:t>
      </w:r>
      <w:r w:rsidRPr="00942461">
        <w:rPr>
          <w:rStyle w:val="Heading4Char"/>
        </w:rPr>
        <w:tab/>
        <w:t>Directional Flow Valves.</w:t>
      </w:r>
      <w:bookmarkEnd w:id="16"/>
      <w:r w:rsidRPr="00942461">
        <w:t xml:space="preserve"> –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7" w:name="_Toc306098160"/>
      <w:r w:rsidRPr="00942461">
        <w:t>S.3.</w:t>
      </w:r>
      <w:r w:rsidRPr="00942461">
        <w:tab/>
        <w:t>Design of Intake Lines.</w:t>
      </w:r>
      <w:bookmarkEnd w:id="17"/>
    </w:p>
    <w:p w:rsidR="00A245F5" w:rsidRPr="00942461" w:rsidRDefault="00A245F5">
      <w:pPr>
        <w:keepNext/>
        <w:jc w:val="both"/>
      </w:pPr>
    </w:p>
    <w:p w:rsidR="00A245F5" w:rsidRPr="00942461" w:rsidRDefault="00A245F5">
      <w:pPr>
        <w:keepNext/>
        <w:ind w:left="360"/>
        <w:jc w:val="both"/>
      </w:pPr>
      <w:bookmarkStart w:id="18" w:name="_Toc306098161"/>
      <w:r w:rsidRPr="00942461">
        <w:rPr>
          <w:rStyle w:val="Heading4Char"/>
        </w:rPr>
        <w:t>S.3.1.</w:t>
      </w:r>
      <w:r w:rsidRPr="00942461">
        <w:rPr>
          <w:rStyle w:val="Heading4Char"/>
        </w:rPr>
        <w:tab/>
        <w:t>Diversion of Liquid to be Measured.</w:t>
      </w:r>
      <w:bookmarkEnd w:id="18"/>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19" w:name="_Toc306098162"/>
      <w:r w:rsidRPr="00942461">
        <w:rPr>
          <w:rStyle w:val="Heading4Char"/>
        </w:rPr>
        <w:t>S.3.2.</w:t>
      </w:r>
      <w:r w:rsidRPr="00942461">
        <w:rPr>
          <w:rStyle w:val="Heading4Char"/>
        </w:rPr>
        <w:tab/>
        <w:t>Intake Hose.</w:t>
      </w:r>
      <w:bookmarkEnd w:id="19"/>
      <w:r w:rsidRPr="00942461">
        <w:t xml:space="preserve"> –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r>
      <w:r w:rsidRPr="00893D5C">
        <w:rPr>
          <w:u w:color="82C42A"/>
        </w:rPr>
        <w:t>of</w:t>
      </w:r>
      <w:r w:rsidRPr="00893D5C">
        <w:t xml:space="preserve"> </w:t>
      </w:r>
      <w:r w:rsidRPr="00942461">
        <w:t>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r>
      <w:r w:rsidRPr="00893D5C">
        <w:rPr>
          <w:u w:color="82C42A"/>
        </w:rPr>
        <w:t>adequately</w:t>
      </w:r>
      <w:r w:rsidRPr="00893D5C">
        <w:t xml:space="preserve"> </w:t>
      </w:r>
      <w:r w:rsidRPr="00942461">
        <w:t>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lastRenderedPageBreak/>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(d)</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20" w:name="_Toc306098163"/>
      <w:r w:rsidRPr="00942461">
        <w:t>S.4.</w:t>
      </w:r>
      <w:r w:rsidRPr="00942461">
        <w:tab/>
        <w:t>Marking Requirements.</w:t>
      </w:r>
      <w:bookmarkEnd w:id="20"/>
    </w:p>
    <w:p w:rsidR="00A245F5" w:rsidRPr="00942461" w:rsidRDefault="00A245F5">
      <w:pPr>
        <w:keepNext/>
        <w:jc w:val="both"/>
      </w:pPr>
    </w:p>
    <w:p w:rsidR="00A245F5" w:rsidRPr="00942461" w:rsidRDefault="00A245F5">
      <w:pPr>
        <w:keepNext/>
        <w:ind w:left="360"/>
        <w:jc w:val="both"/>
      </w:pPr>
      <w:bookmarkStart w:id="21" w:name="_Toc306098164"/>
      <w:r w:rsidRPr="00942461">
        <w:rPr>
          <w:rStyle w:val="Heading4Char"/>
        </w:rPr>
        <w:t>S.4.1.</w:t>
      </w:r>
      <w:r w:rsidRPr="00942461">
        <w:rPr>
          <w:rStyle w:val="Heading4Char"/>
        </w:rPr>
        <w:tab/>
        <w:t>Limitation of Use.</w:t>
      </w:r>
      <w:bookmarkEnd w:id="21"/>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2" w:name="_Toc306098165"/>
      <w:r w:rsidRPr="00942461">
        <w:rPr>
          <w:rStyle w:val="Heading4Char"/>
        </w:rPr>
        <w:t>S.4.2.</w:t>
      </w:r>
      <w:r w:rsidRPr="00942461">
        <w:rPr>
          <w:rStyle w:val="Heading4Char"/>
        </w:rPr>
        <w:tab/>
        <w:t>Discharge Rates.</w:t>
      </w:r>
      <w:bookmarkEnd w:id="22"/>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3" w:name="_Toc306098166"/>
      <w:r w:rsidRPr="00942461">
        <w:rPr>
          <w:rStyle w:val="Heading4Char"/>
        </w:rPr>
        <w:t>S.4.3.</w:t>
      </w:r>
      <w:r w:rsidRPr="00942461">
        <w:rPr>
          <w:rStyle w:val="Heading4Char"/>
        </w:rPr>
        <w:tab/>
        <w:t>Measuring Components.</w:t>
      </w:r>
      <w:bookmarkEnd w:id="23"/>
      <w:r w:rsidRPr="00942461">
        <w:t xml:space="preserve"> –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4" w:name="_Toc306098167"/>
      <w:r w:rsidRPr="00942461">
        <w:rPr>
          <w:rStyle w:val="Heading4Char"/>
        </w:rPr>
        <w:t>S.4.4.</w:t>
      </w:r>
      <w:r w:rsidRPr="00942461">
        <w:rPr>
          <w:rStyle w:val="Heading4Char"/>
        </w:rPr>
        <w:tab/>
        <w:t>Flood Volume.</w:t>
      </w:r>
      <w:bookmarkEnd w:id="24"/>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5" w:name="_Toc306098168"/>
      <w:r w:rsidRPr="00942461">
        <w:rPr>
          <w:rStyle w:val="Heading4Char"/>
        </w:rPr>
        <w:t>S.4.5.</w:t>
      </w:r>
      <w:r w:rsidRPr="00942461">
        <w:rPr>
          <w:rStyle w:val="Heading4Char"/>
        </w:rPr>
        <w:tab/>
        <w:t>Conversion Factor.</w:t>
      </w:r>
      <w:bookmarkEnd w:id="25"/>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6" w:name="_Toc306098169"/>
      <w:r w:rsidRPr="00942461">
        <w:t>N.</w:t>
      </w:r>
      <w:r w:rsidRPr="00942461">
        <w:tab/>
        <w:t>Notes</w:t>
      </w:r>
      <w:bookmarkEnd w:id="26"/>
    </w:p>
    <w:p w:rsidR="00A245F5" w:rsidRPr="00942461" w:rsidRDefault="00A245F5">
      <w:pPr>
        <w:keepNext/>
        <w:jc w:val="both"/>
      </w:pPr>
    </w:p>
    <w:p w:rsidR="00A245F5" w:rsidRPr="00942461" w:rsidRDefault="00A245F5">
      <w:pPr>
        <w:pStyle w:val="Heading3"/>
        <w:tabs>
          <w:tab w:val="left" w:pos="540"/>
        </w:tabs>
      </w:pPr>
      <w:bookmarkStart w:id="27" w:name="_Toc306098170"/>
      <w:r w:rsidRPr="00942461">
        <w:t>N.1.</w:t>
      </w:r>
      <w:r w:rsidRPr="00942461">
        <w:tab/>
        <w:t>Test Liquid.</w:t>
      </w:r>
      <w:bookmarkEnd w:id="27"/>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8" w:name="_Toc306098171"/>
      <w:r w:rsidRPr="00942461">
        <w:rPr>
          <w:rStyle w:val="Heading3Char"/>
        </w:rPr>
        <w:t>N.2.</w:t>
      </w:r>
      <w:r w:rsidRPr="00942461">
        <w:rPr>
          <w:rStyle w:val="Heading3Char"/>
        </w:rPr>
        <w:tab/>
        <w:t>Evaporation and Volume Change.</w:t>
      </w:r>
      <w:bookmarkEnd w:id="28"/>
      <w:r w:rsidRPr="00942461">
        <w:t xml:space="preserve"> –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29" w:name="_Toc306098172"/>
      <w:r w:rsidRPr="00942461">
        <w:rPr>
          <w:rStyle w:val="Heading4Char"/>
        </w:rPr>
        <w:t>N.2.1.</w:t>
      </w:r>
      <w:r w:rsidRPr="00942461">
        <w:rPr>
          <w:rStyle w:val="Heading4Char"/>
        </w:rPr>
        <w:tab/>
        <w:t>Temperature Correction.</w:t>
      </w:r>
      <w:bookmarkEnd w:id="29"/>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30" w:name="_Toc306098173"/>
      <w:r w:rsidRPr="00942461">
        <w:rPr>
          <w:rStyle w:val="Heading3Char"/>
        </w:rPr>
        <w:t>N.3.</w:t>
      </w:r>
      <w:r w:rsidRPr="00942461">
        <w:rPr>
          <w:rStyle w:val="Heading3Char"/>
        </w:rPr>
        <w:tab/>
        <w:t>Test Drafts.</w:t>
      </w:r>
      <w:bookmarkEnd w:id="30"/>
      <w:r w:rsidRPr="00942461">
        <w:t xml:space="preserve"> – Test drafts should be equal to at least the amount delivered by the device in </w:t>
      </w:r>
      <w:r w:rsidR="00A84F19">
        <w:t>one</w:t>
      </w:r>
      <w:r w:rsidRPr="00942461">
        <w:t> minute at its maximum discharge rate, and shall in no case be less than 400 L or 400 kg (100 gal or 1</w:t>
      </w:r>
      <w:r w:rsidR="00C13EBF">
        <w:t xml:space="preserve"> </w:t>
      </w:r>
      <w:r w:rsidRPr="00942461">
        <w:t>000 </w:t>
      </w:r>
      <w:r w:rsidRPr="00893D5C">
        <w:rPr>
          <w:u w:color="82C42A"/>
        </w:rPr>
        <w:t>lb</w:t>
      </w:r>
      <w:r w:rsidRPr="00893D5C">
        <w:t>)</w:t>
      </w:r>
      <w:r w:rsidRPr="00942461">
        <w:t>.</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1" w:name="_Toc306098174"/>
      <w:r w:rsidRPr="00942461">
        <w:lastRenderedPageBreak/>
        <w:t>N.4.</w:t>
      </w:r>
      <w:r w:rsidRPr="00942461">
        <w:tab/>
        <w:t>Testing Procedures.</w:t>
      </w:r>
      <w:bookmarkEnd w:id="31"/>
    </w:p>
    <w:p w:rsidR="00A245F5" w:rsidRPr="00942461" w:rsidRDefault="00A245F5">
      <w:pPr>
        <w:keepNext/>
        <w:jc w:val="both"/>
      </w:pPr>
    </w:p>
    <w:p w:rsidR="00A245F5" w:rsidRPr="00942461" w:rsidRDefault="00A245F5">
      <w:pPr>
        <w:ind w:left="360"/>
        <w:jc w:val="both"/>
      </w:pPr>
      <w:bookmarkStart w:id="32" w:name="_Toc306098175"/>
      <w:r w:rsidRPr="00942461">
        <w:rPr>
          <w:rStyle w:val="Heading4Char"/>
        </w:rPr>
        <w:t>N.4.1.</w:t>
      </w:r>
      <w:r w:rsidRPr="00942461">
        <w:rPr>
          <w:rStyle w:val="Heading4Char"/>
        </w:rPr>
        <w:tab/>
        <w:t>Normal Tests.</w:t>
      </w:r>
      <w:bookmarkEnd w:id="32"/>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r w:rsidRPr="00942461">
        <w:rPr>
          <w:b/>
          <w:bCs/>
        </w:rPr>
        <w:t>N.4.1.1.</w:t>
      </w:r>
      <w:r w:rsidRPr="00942461">
        <w:rPr>
          <w:b/>
          <w:bCs/>
        </w:rPr>
        <w:tab/>
      </w:r>
      <w:r w:rsidRPr="00893D5C">
        <w:rPr>
          <w:b/>
          <w:bCs/>
          <w:u w:color="82C42A"/>
        </w:rPr>
        <w:t>Repeatability</w:t>
      </w:r>
      <w:r w:rsidRPr="00893D5C">
        <w:rPr>
          <w:b/>
          <w:bCs/>
        </w:rPr>
        <w:t xml:space="preserve"> </w:t>
      </w:r>
      <w:r w:rsidRPr="00942461">
        <w:rPr>
          <w:b/>
          <w:bCs/>
        </w:rPr>
        <w:t xml:space="preserve">Tests. </w:t>
      </w:r>
      <w:r w:rsidRPr="00942461">
        <w:t xml:space="preserve">– Tests for </w:t>
      </w:r>
      <w:r w:rsidRPr="00893D5C">
        <w:rPr>
          <w:u w:color="82C42A"/>
        </w:rPr>
        <w:t>repeatability</w:t>
      </w:r>
      <w:r w:rsidRPr="00893D5C">
        <w:t xml:space="preserve"> </w:t>
      </w:r>
      <w:r w:rsidRPr="00942461">
        <w:t>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3" w:name="_Toc306098176"/>
      <w:r w:rsidRPr="00942461">
        <w:rPr>
          <w:rStyle w:val="Heading4Char"/>
        </w:rPr>
        <w:t>N.4.2.</w:t>
      </w:r>
      <w:r w:rsidRPr="00942461">
        <w:rPr>
          <w:rStyle w:val="Heading4Char"/>
        </w:rPr>
        <w:tab/>
        <w:t>Special Tests.</w:t>
      </w:r>
      <w:bookmarkEnd w:id="33"/>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4" w:name="_Toc306098177"/>
      <w:r w:rsidRPr="00942461">
        <w:rPr>
          <w:rStyle w:val="Heading4Char"/>
        </w:rPr>
        <w:t>N.4.3.</w:t>
      </w:r>
      <w:r w:rsidRPr="00942461">
        <w:rPr>
          <w:rStyle w:val="Heading4Char"/>
        </w:rPr>
        <w:tab/>
        <w:t>System Capacity.</w:t>
      </w:r>
      <w:bookmarkEnd w:id="34"/>
      <w:r w:rsidRPr="00942461">
        <w:t xml:space="preserve"> –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5" w:name="_Toc306098178"/>
      <w:r w:rsidRPr="00942461">
        <w:rPr>
          <w:lang w:val="fr-FR"/>
        </w:rPr>
        <w:t>T.</w:t>
      </w:r>
      <w:r w:rsidRPr="00942461">
        <w:rPr>
          <w:lang w:val="fr-FR"/>
        </w:rPr>
        <w:tab/>
        <w:t>Tolerances</w:t>
      </w:r>
      <w:bookmarkEnd w:id="35"/>
    </w:p>
    <w:p w:rsidR="00A245F5" w:rsidRPr="00942461" w:rsidRDefault="00A245F5">
      <w:pPr>
        <w:keepNext/>
        <w:keepLines/>
        <w:jc w:val="both"/>
        <w:rPr>
          <w:lang w:val="fr-FR"/>
        </w:rPr>
      </w:pPr>
    </w:p>
    <w:p w:rsidR="00A245F5" w:rsidRPr="00942461" w:rsidRDefault="00A245F5">
      <w:pPr>
        <w:pStyle w:val="Heading3"/>
        <w:tabs>
          <w:tab w:val="left" w:pos="540"/>
        </w:tabs>
      </w:pPr>
      <w:bookmarkStart w:id="36" w:name="_Toc306098179"/>
      <w:r w:rsidRPr="00942461">
        <w:rPr>
          <w:lang w:val="fr-FR"/>
        </w:rPr>
        <w:t>T.1.</w:t>
      </w:r>
      <w:r w:rsidRPr="00942461">
        <w:rPr>
          <w:lang w:val="fr-FR"/>
        </w:rPr>
        <w:tab/>
      </w:r>
      <w:r w:rsidRPr="00942461">
        <w:t>Application.</w:t>
      </w:r>
      <w:bookmarkEnd w:id="36"/>
    </w:p>
    <w:p w:rsidR="00A245F5" w:rsidRPr="00942461" w:rsidRDefault="00A245F5">
      <w:pPr>
        <w:keepNext/>
        <w:keepLines/>
        <w:jc w:val="both"/>
      </w:pPr>
    </w:p>
    <w:p w:rsidR="00A245F5" w:rsidRPr="00942461" w:rsidRDefault="00A245F5">
      <w:pPr>
        <w:keepLines/>
        <w:ind w:left="360"/>
        <w:jc w:val="both"/>
      </w:pPr>
      <w:bookmarkStart w:id="37" w:name="_Toc306098180"/>
      <w:r w:rsidRPr="00942461">
        <w:rPr>
          <w:rStyle w:val="Heading4Char"/>
        </w:rPr>
        <w:t>T.1.1.</w:t>
      </w:r>
      <w:r w:rsidRPr="00942461">
        <w:rPr>
          <w:rStyle w:val="Heading4Char"/>
        </w:rPr>
        <w:tab/>
        <w:t xml:space="preserve">To </w:t>
      </w:r>
      <w:r w:rsidRPr="00893D5C">
        <w:rPr>
          <w:rStyle w:val="Heading4Char"/>
          <w:u w:color="82C42A"/>
        </w:rPr>
        <w:t>Underregistration</w:t>
      </w:r>
      <w:r w:rsidRPr="00893D5C">
        <w:rPr>
          <w:rStyle w:val="Heading4Char"/>
        </w:rPr>
        <w:t xml:space="preserve"> </w:t>
      </w:r>
      <w:r w:rsidRPr="00942461">
        <w:rPr>
          <w:rStyle w:val="Heading4Char"/>
        </w:rPr>
        <w:t>and to Overregistration.</w:t>
      </w:r>
      <w:bookmarkEnd w:id="37"/>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r w:rsidRPr="00893D5C">
        <w:rPr>
          <w:u w:color="82C42A"/>
        </w:rPr>
        <w:t>overregistration</w:t>
      </w:r>
      <w:r w:rsidRPr="00893D5C">
        <w:t>.</w:t>
      </w:r>
    </w:p>
    <w:p w:rsidR="00A245F5" w:rsidRPr="00942461" w:rsidRDefault="00A245F5">
      <w:pPr>
        <w:jc w:val="both"/>
      </w:pPr>
    </w:p>
    <w:p w:rsidR="00A245F5" w:rsidRPr="00942461" w:rsidRDefault="00A245F5">
      <w:pPr>
        <w:keepNext/>
        <w:tabs>
          <w:tab w:val="left" w:pos="540"/>
        </w:tabs>
        <w:jc w:val="both"/>
      </w:pPr>
      <w:bookmarkStart w:id="38" w:name="_Toc306098181"/>
      <w:r w:rsidRPr="00942461">
        <w:rPr>
          <w:rStyle w:val="Heading3Char"/>
        </w:rPr>
        <w:t>T.2.</w:t>
      </w:r>
      <w:r w:rsidRPr="00942461">
        <w:rPr>
          <w:rStyle w:val="Heading3Char"/>
        </w:rPr>
        <w:tab/>
        <w:t>Tolerance Values.</w:t>
      </w:r>
      <w:bookmarkEnd w:id="38"/>
      <w:r w:rsidRPr="00942461">
        <w:t xml:space="preserve"> – Maintenance and acceptance tolerances shall be as shown in Table 1.</w:t>
      </w:r>
      <w:r w:rsidR="00353203" w:rsidRPr="00942461">
        <w:t xml:space="preserve"> Tolerances for Milk Meters.</w:t>
      </w:r>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745"/>
        <w:gridCol w:w="2746"/>
        <w:gridCol w:w="2746"/>
      </w:tblGrid>
      <w:tr w:rsidR="00A245F5" w:rsidRPr="00942461" w:rsidTr="002E6013">
        <w:trPr>
          <w:cantSplit/>
          <w:trHeight w:val="234"/>
          <w:jc w:val="center"/>
        </w:trPr>
        <w:tc>
          <w:tcPr>
            <w:tcW w:w="8237" w:type="dxa"/>
            <w:gridSpan w:val="3"/>
            <w:tcBorders>
              <w:top w:val="double" w:sz="6" w:space="0" w:color="auto"/>
              <w:bottom w:val="double" w:sz="6" w:space="0" w:color="auto"/>
            </w:tcBorders>
          </w:tcPr>
          <w:p w:rsidR="00D70042" w:rsidRPr="00942461" w:rsidRDefault="00CD3A6C" w:rsidP="002E6013">
            <w:pPr>
              <w:keepNext/>
              <w:tabs>
                <w:tab w:val="left" w:pos="1665"/>
                <w:tab w:val="center" w:pos="3998"/>
              </w:tabs>
              <w:rPr>
                <w:b/>
                <w:bCs/>
              </w:rPr>
            </w:pPr>
            <w:r>
              <w:rPr>
                <w:b/>
                <w:bCs/>
              </w:rPr>
              <w:tab/>
            </w:r>
            <w:r>
              <w:rPr>
                <w:b/>
                <w:bCs/>
              </w:rPr>
              <w:tab/>
            </w:r>
            <w:r w:rsidR="00A245F5" w:rsidRPr="00942461">
              <w:rPr>
                <w:b/>
                <w:bCs/>
              </w:rPr>
              <w:t xml:space="preserve">Table 1. </w:t>
            </w:r>
          </w:p>
          <w:p w:rsidR="00A245F5" w:rsidRPr="00942461" w:rsidRDefault="00A245F5" w:rsidP="002E6013">
            <w:pPr>
              <w:keepNext/>
              <w:jc w:val="center"/>
              <w:rPr>
                <w:szCs w:val="24"/>
              </w:rPr>
            </w:pPr>
            <w:r w:rsidRPr="00942461">
              <w:rPr>
                <w:b/>
                <w:bCs/>
              </w:rPr>
              <w:t>Tolerances for Milk Meters</w:t>
            </w:r>
          </w:p>
        </w:tc>
      </w:tr>
      <w:tr w:rsidR="00A245F5" w:rsidRPr="00942461" w:rsidTr="002E6013">
        <w:trPr>
          <w:cantSplit/>
          <w:trHeight w:val="165"/>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Acceptance</w:t>
            </w:r>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39" w:name="_Toc306098182"/>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39"/>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N.4.1.1.</w:t>
      </w:r>
      <w:r w:rsidRPr="00942461">
        <w:t xml:space="preserve"> </w:t>
      </w:r>
      <w:r w:rsidRPr="00893D5C">
        <w:rPr>
          <w:u w:color="82C42A"/>
        </w:rPr>
        <w:t>Repeatability</w:t>
      </w:r>
      <w:r w:rsidRPr="00893D5C">
        <w:t xml:space="preserve"> </w:t>
      </w:r>
      <w:r w:rsidRPr="00942461">
        <w:t>Tests</w:t>
      </w:r>
      <w:r w:rsidR="000438A6">
        <w:t>.</w:t>
      </w:r>
      <w:r w:rsidRPr="00942461">
        <w:t>)</w:t>
      </w:r>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40" w:name="_Toc306098183"/>
      <w:smartTag w:uri="urn:schemas-microsoft-com:office:smarttags" w:element="City">
        <w:smartTag w:uri="urn:schemas-microsoft-com:office:smarttags" w:element="place">
          <w:r w:rsidRPr="00942461">
            <w:lastRenderedPageBreak/>
            <w:t>UR</w:t>
          </w:r>
        </w:smartTag>
      </w:smartTag>
      <w:r w:rsidRPr="00942461">
        <w:t>.</w:t>
      </w:r>
      <w:r w:rsidRPr="00942461">
        <w:tab/>
        <w:t>User Requirements</w:t>
      </w:r>
      <w:bookmarkEnd w:id="40"/>
    </w:p>
    <w:p w:rsidR="00A245F5" w:rsidRPr="00942461" w:rsidRDefault="00A245F5">
      <w:pPr>
        <w:keepNext/>
        <w:jc w:val="both"/>
      </w:pPr>
    </w:p>
    <w:p w:rsidR="00A245F5" w:rsidRPr="00942461" w:rsidRDefault="00A245F5">
      <w:pPr>
        <w:pStyle w:val="Heading3"/>
      </w:pPr>
      <w:bookmarkStart w:id="41" w:name="_Toc306098184"/>
      <w:r w:rsidRPr="00942461">
        <w:t>UR.1.</w:t>
      </w:r>
      <w:r w:rsidRPr="00942461">
        <w:tab/>
        <w:t>Installation Requirements.</w:t>
      </w:r>
      <w:bookmarkEnd w:id="41"/>
    </w:p>
    <w:p w:rsidR="00A245F5" w:rsidRPr="00942461" w:rsidRDefault="00A245F5">
      <w:pPr>
        <w:keepNext/>
        <w:jc w:val="both"/>
      </w:pPr>
    </w:p>
    <w:p w:rsidR="00A245F5" w:rsidRPr="00942461" w:rsidRDefault="00A245F5">
      <w:pPr>
        <w:tabs>
          <w:tab w:val="left" w:pos="1260"/>
        </w:tabs>
        <w:ind w:left="360"/>
        <w:jc w:val="both"/>
      </w:pPr>
      <w:bookmarkStart w:id="42" w:name="_Toc306098185"/>
      <w:r w:rsidRPr="00942461">
        <w:rPr>
          <w:rStyle w:val="Heading4Char"/>
        </w:rPr>
        <w:t>UR.1.1.</w:t>
      </w:r>
      <w:r w:rsidRPr="00942461">
        <w:rPr>
          <w:rStyle w:val="Heading4Char"/>
        </w:rPr>
        <w:tab/>
        <w:t>Plumb and Level Condition.</w:t>
      </w:r>
      <w:bookmarkEnd w:id="42"/>
      <w:r w:rsidRPr="00942461">
        <w:t xml:space="preserve"> – A device installed in a fixed location shall be installed plumb and level,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3" w:name="_Toc306098186"/>
      <w:r w:rsidRPr="00942461">
        <w:rPr>
          <w:rStyle w:val="Heading4Char"/>
        </w:rPr>
        <w:t>UR.1.2.</w:t>
      </w:r>
      <w:r w:rsidRPr="00942461">
        <w:rPr>
          <w:rStyle w:val="Heading4Char"/>
        </w:rPr>
        <w:tab/>
        <w:t>Discharge Rate.</w:t>
      </w:r>
      <w:bookmarkEnd w:id="43"/>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4" w:name="_Toc306098187"/>
      <w:r w:rsidRPr="00942461">
        <w:rPr>
          <w:rStyle w:val="Heading4Char"/>
        </w:rPr>
        <w:t>UR.1.3.</w:t>
      </w:r>
      <w:r w:rsidRPr="00942461">
        <w:rPr>
          <w:rStyle w:val="Heading4Char"/>
        </w:rPr>
        <w:tab/>
        <w:t>Unit Price.</w:t>
      </w:r>
      <w:bookmarkEnd w:id="44"/>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5" w:name="_Toc306098188"/>
      <w:r w:rsidRPr="00942461">
        <w:rPr>
          <w:rStyle w:val="Heading4Char"/>
        </w:rPr>
        <w:t>UR.1.4.</w:t>
      </w:r>
      <w:r w:rsidRPr="00942461">
        <w:rPr>
          <w:rStyle w:val="Heading4Char"/>
        </w:rPr>
        <w:tab/>
        <w:t>Intake Hose.</w:t>
      </w:r>
      <w:bookmarkEnd w:id="45"/>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rsidR="00A245F5" w:rsidRPr="00942461" w:rsidRDefault="00A245F5">
      <w:pPr>
        <w:jc w:val="both"/>
      </w:pPr>
    </w:p>
    <w:p w:rsidR="00A245F5" w:rsidRPr="00942461" w:rsidRDefault="00A245F5">
      <w:pPr>
        <w:pStyle w:val="Heading3"/>
      </w:pPr>
      <w:bookmarkStart w:id="46" w:name="_Toc306098189"/>
      <w:r w:rsidRPr="00942461">
        <w:t>UR.2.</w:t>
      </w:r>
      <w:r w:rsidRPr="00942461">
        <w:tab/>
        <w:t>Use Requirements.</w:t>
      </w:r>
      <w:bookmarkEnd w:id="46"/>
    </w:p>
    <w:p w:rsidR="00A245F5" w:rsidRPr="00942461" w:rsidRDefault="00A245F5">
      <w:pPr>
        <w:keepNext/>
        <w:jc w:val="both"/>
      </w:pPr>
    </w:p>
    <w:p w:rsidR="00A245F5" w:rsidRPr="00942461" w:rsidRDefault="00A245F5">
      <w:pPr>
        <w:tabs>
          <w:tab w:val="left" w:pos="1260"/>
        </w:tabs>
        <w:ind w:left="360"/>
        <w:jc w:val="both"/>
      </w:pPr>
      <w:bookmarkStart w:id="47" w:name="_Toc306098190"/>
      <w:r w:rsidRPr="00942461">
        <w:rPr>
          <w:rStyle w:val="Heading4Char"/>
        </w:rPr>
        <w:t>UR.2.1.</w:t>
      </w:r>
      <w:r w:rsidRPr="00942461">
        <w:rPr>
          <w:rStyle w:val="Heading4Char"/>
        </w:rPr>
        <w:tab/>
        <w:t>Return of Indicating and Recording Elements to Zero.</w:t>
      </w:r>
      <w:bookmarkEnd w:id="47"/>
      <w:r w:rsidRPr="00942461">
        <w:t xml:space="preserve"> –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8" w:name="_Toc306098191"/>
      <w:r w:rsidRPr="00942461">
        <w:rPr>
          <w:rStyle w:val="Heading4Char"/>
        </w:rPr>
        <w:t>UR.2.2.</w:t>
      </w:r>
      <w:r w:rsidRPr="00942461">
        <w:rPr>
          <w:rStyle w:val="Heading4Char"/>
        </w:rPr>
        <w:tab/>
        <w:t>Printed Ticket.</w:t>
      </w:r>
      <w:bookmarkEnd w:id="48"/>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9" w:name="_Toc306098192"/>
      <w:r w:rsidRPr="00942461">
        <w:rPr>
          <w:rStyle w:val="Heading4Char"/>
        </w:rPr>
        <w:t>UR.2.3.</w:t>
      </w:r>
      <w:r w:rsidRPr="00942461">
        <w:rPr>
          <w:rStyle w:val="Heading4Char"/>
        </w:rPr>
        <w:tab/>
        <w:t>Ticket in Printing Device.</w:t>
      </w:r>
      <w:bookmarkEnd w:id="49"/>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50" w:name="_Toc306098193"/>
      <w:r w:rsidRPr="00942461">
        <w:rPr>
          <w:rStyle w:val="Heading4Char"/>
        </w:rPr>
        <w:t>UR.2.4.</w:t>
      </w:r>
      <w:r w:rsidRPr="00942461">
        <w:rPr>
          <w:rStyle w:val="Heading4Char"/>
        </w:rPr>
        <w:tab/>
        <w:t>Credit for Flood Volume.</w:t>
      </w:r>
      <w:bookmarkEnd w:id="50"/>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Pr="00942461" w:rsidRDefault="007C5AE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E844C0">
      <w:headerReference w:type="even" r:id="rId8"/>
      <w:headerReference w:type="default" r:id="rId9"/>
      <w:footerReference w:type="even" r:id="rId10"/>
      <w:footerReference w:type="default" r:id="rId11"/>
      <w:pgSz w:w="12240" w:h="15840" w:code="1"/>
      <w:pgMar w:top="1440" w:right="1440" w:bottom="1440" w:left="1440" w:header="720" w:footer="720"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74" w:rsidRDefault="00965774">
      <w:r>
        <w:separator/>
      </w:r>
    </w:p>
  </w:endnote>
  <w:endnote w:type="continuationSeparator" w:id="0">
    <w:p w:rsidR="00965774" w:rsidRDefault="0096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9C0C9B">
      <w:rPr>
        <w:rStyle w:val="PageNumber"/>
        <w:noProof/>
      </w:rPr>
      <w:t>88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9C0C9B">
      <w:rPr>
        <w:rStyle w:val="PageNumber"/>
        <w:noProof/>
      </w:rPr>
      <w:t>87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74" w:rsidRDefault="00965774">
      <w:r>
        <w:separator/>
      </w:r>
    </w:p>
  </w:footnote>
  <w:footnote w:type="continuationSeparator" w:id="0">
    <w:p w:rsidR="00965774" w:rsidRDefault="0096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Header"/>
      <w:tabs>
        <w:tab w:val="clear" w:pos="8640"/>
        <w:tab w:val="right" w:pos="9360"/>
      </w:tabs>
    </w:pPr>
    <w:r>
      <w:t>3.35.  Milk Meters</w:t>
    </w:r>
    <w:r>
      <w:tab/>
    </w:r>
    <w:r>
      <w:tab/>
      <w:t>Handbook 44 – 201</w:t>
    </w:r>
    <w:r w:rsidR="00744AD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C2" w:rsidRDefault="00901EC2">
    <w:pPr>
      <w:pStyle w:val="Header"/>
      <w:tabs>
        <w:tab w:val="clear" w:pos="8640"/>
        <w:tab w:val="right" w:pos="9360"/>
      </w:tabs>
    </w:pPr>
    <w:r>
      <w:t>Handbook 44 – 201</w:t>
    </w:r>
    <w:r w:rsidR="00744AD2">
      <w:t>7</w:t>
    </w:r>
    <w:r>
      <w:tab/>
    </w:r>
    <w:r>
      <w:tab/>
      <w:t>3.35.  Milk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4ED0"/>
    <w:rsid w:val="000308D0"/>
    <w:rsid w:val="000438A6"/>
    <w:rsid w:val="00046926"/>
    <w:rsid w:val="00093AE3"/>
    <w:rsid w:val="000C2D7B"/>
    <w:rsid w:val="00113E54"/>
    <w:rsid w:val="00114FDC"/>
    <w:rsid w:val="001542B2"/>
    <w:rsid w:val="001D7B77"/>
    <w:rsid w:val="001F5237"/>
    <w:rsid w:val="00216D90"/>
    <w:rsid w:val="0022393B"/>
    <w:rsid w:val="002B7831"/>
    <w:rsid w:val="002C65BD"/>
    <w:rsid w:val="002D5391"/>
    <w:rsid w:val="002E6013"/>
    <w:rsid w:val="00302022"/>
    <w:rsid w:val="00353203"/>
    <w:rsid w:val="00356BE0"/>
    <w:rsid w:val="003E43E5"/>
    <w:rsid w:val="00400D95"/>
    <w:rsid w:val="00407D4B"/>
    <w:rsid w:val="00436176"/>
    <w:rsid w:val="00467659"/>
    <w:rsid w:val="0047509E"/>
    <w:rsid w:val="004B133F"/>
    <w:rsid w:val="004D3C4B"/>
    <w:rsid w:val="004E355C"/>
    <w:rsid w:val="00505DB9"/>
    <w:rsid w:val="00513AAD"/>
    <w:rsid w:val="00521ED4"/>
    <w:rsid w:val="00556135"/>
    <w:rsid w:val="005934C1"/>
    <w:rsid w:val="005A212F"/>
    <w:rsid w:val="005C04B7"/>
    <w:rsid w:val="005F07A2"/>
    <w:rsid w:val="005F1B19"/>
    <w:rsid w:val="005F54AE"/>
    <w:rsid w:val="00605D4F"/>
    <w:rsid w:val="006704E8"/>
    <w:rsid w:val="00684614"/>
    <w:rsid w:val="0068663E"/>
    <w:rsid w:val="006F03CC"/>
    <w:rsid w:val="007056C2"/>
    <w:rsid w:val="00706C5D"/>
    <w:rsid w:val="007200F7"/>
    <w:rsid w:val="00731612"/>
    <w:rsid w:val="00742584"/>
    <w:rsid w:val="00744AD2"/>
    <w:rsid w:val="007516C9"/>
    <w:rsid w:val="0076079E"/>
    <w:rsid w:val="0076200C"/>
    <w:rsid w:val="007B0856"/>
    <w:rsid w:val="007B447E"/>
    <w:rsid w:val="007C5AE5"/>
    <w:rsid w:val="007E10D1"/>
    <w:rsid w:val="00893D5C"/>
    <w:rsid w:val="008C26FE"/>
    <w:rsid w:val="008D3581"/>
    <w:rsid w:val="00901EC2"/>
    <w:rsid w:val="0090424C"/>
    <w:rsid w:val="0093335C"/>
    <w:rsid w:val="00942461"/>
    <w:rsid w:val="00942A4B"/>
    <w:rsid w:val="00942E76"/>
    <w:rsid w:val="00965774"/>
    <w:rsid w:val="009748C5"/>
    <w:rsid w:val="009C0C9B"/>
    <w:rsid w:val="009E6275"/>
    <w:rsid w:val="00A245F5"/>
    <w:rsid w:val="00A45DC8"/>
    <w:rsid w:val="00A56B4C"/>
    <w:rsid w:val="00A6073F"/>
    <w:rsid w:val="00A84F19"/>
    <w:rsid w:val="00A8524E"/>
    <w:rsid w:val="00AD4DA7"/>
    <w:rsid w:val="00AF0514"/>
    <w:rsid w:val="00BE34F6"/>
    <w:rsid w:val="00BF41CD"/>
    <w:rsid w:val="00C05256"/>
    <w:rsid w:val="00C13EBF"/>
    <w:rsid w:val="00C17D35"/>
    <w:rsid w:val="00C27F01"/>
    <w:rsid w:val="00C525C7"/>
    <w:rsid w:val="00C61294"/>
    <w:rsid w:val="00C62A2D"/>
    <w:rsid w:val="00C96450"/>
    <w:rsid w:val="00CA342C"/>
    <w:rsid w:val="00CB669B"/>
    <w:rsid w:val="00CD3A6C"/>
    <w:rsid w:val="00CF1D4D"/>
    <w:rsid w:val="00D4694F"/>
    <w:rsid w:val="00D53252"/>
    <w:rsid w:val="00D626BF"/>
    <w:rsid w:val="00D70042"/>
    <w:rsid w:val="00D703C2"/>
    <w:rsid w:val="00D96FD9"/>
    <w:rsid w:val="00DA2F04"/>
    <w:rsid w:val="00E12A3C"/>
    <w:rsid w:val="00E260FC"/>
    <w:rsid w:val="00E27CEC"/>
    <w:rsid w:val="00E73AEE"/>
    <w:rsid w:val="00E83DF2"/>
    <w:rsid w:val="00E844C0"/>
    <w:rsid w:val="00EE3A52"/>
    <w:rsid w:val="00F42304"/>
    <w:rsid w:val="00F43E56"/>
    <w:rsid w:val="00F65E15"/>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96976-A00E-45BA-9D71-893F33F6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3097</Words>
  <Characters>19772</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22824</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6</cp:revision>
  <cp:lastPrinted>2009-10-15T18:59:00Z</cp:lastPrinted>
  <dcterms:created xsi:type="dcterms:W3CDTF">2016-08-23T19:33:00Z</dcterms:created>
  <dcterms:modified xsi:type="dcterms:W3CDTF">2016-08-25T19:55:00Z</dcterms:modified>
</cp:coreProperties>
</file>