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5FB" w:rsidRDefault="00DB15FB" w:rsidP="00993300">
      <w:pPr>
        <w:tabs>
          <w:tab w:val="left" w:pos="288"/>
          <w:tab w:val="right" w:pos="9360"/>
        </w:tabs>
        <w:spacing w:after="480"/>
        <w:jc w:val="center"/>
        <w:rPr>
          <w:b/>
          <w:sz w:val="28"/>
          <w:szCs w:val="28"/>
        </w:rPr>
      </w:pPr>
      <w:r>
        <w:rPr>
          <w:b/>
          <w:sz w:val="28"/>
          <w:szCs w:val="28"/>
        </w:rPr>
        <w:t>Table of Contents</w:t>
      </w:r>
    </w:p>
    <w:p w:rsidR="00261B2F" w:rsidRPr="00261B2F" w:rsidRDefault="00261B2F" w:rsidP="00261B2F">
      <w:pPr>
        <w:tabs>
          <w:tab w:val="left" w:pos="288"/>
          <w:tab w:val="right" w:pos="9360"/>
        </w:tabs>
        <w:jc w:val="right"/>
        <w:rPr>
          <w:b/>
        </w:rPr>
      </w:pPr>
      <w:r w:rsidRPr="00261B2F">
        <w:rPr>
          <w:b/>
        </w:rPr>
        <w:t>Page</w:t>
      </w:r>
    </w:p>
    <w:p w:rsidR="00234521" w:rsidRDefault="00805076">
      <w:pPr>
        <w:pStyle w:val="TOC1"/>
        <w:rPr>
          <w:rFonts w:asciiTheme="minorHAnsi" w:eastAsiaTheme="minorEastAsia" w:hAnsiTheme="minorHAnsi" w:cstheme="minorBidi"/>
          <w:b w:val="0"/>
          <w:bCs w:val="0"/>
          <w:sz w:val="22"/>
          <w:szCs w:val="22"/>
        </w:rPr>
      </w:pPr>
      <w:r>
        <w:fldChar w:fldCharType="begin"/>
      </w:r>
      <w:r w:rsidR="00DB15FB">
        <w:instrText xml:space="preserve"> TOC \o "1-4" \h \z \u </w:instrText>
      </w:r>
      <w:r>
        <w:fldChar w:fldCharType="separate"/>
      </w:r>
      <w:hyperlink w:anchor="_Toc23142020" w:history="1">
        <w:r w:rsidR="00234521" w:rsidRPr="000D53F2">
          <w:rPr>
            <w:rStyle w:val="Hyperlink"/>
          </w:rPr>
          <w:t>Section 3.32.</w:t>
        </w:r>
        <w:r w:rsidR="00234521">
          <w:rPr>
            <w:rFonts w:asciiTheme="minorHAnsi" w:eastAsiaTheme="minorEastAsia" w:hAnsiTheme="minorHAnsi" w:cstheme="minorBidi"/>
            <w:b w:val="0"/>
            <w:bCs w:val="0"/>
            <w:sz w:val="22"/>
            <w:szCs w:val="22"/>
          </w:rPr>
          <w:tab/>
        </w:r>
        <w:r w:rsidR="00234521" w:rsidRPr="000D53F2">
          <w:rPr>
            <w:rStyle w:val="Hyperlink"/>
          </w:rPr>
          <w:t>Liquefied Petroleum Gas and Anhydrous Ammonia  Liquid-Measuring Devices</w:t>
        </w:r>
        <w:r w:rsidR="00234521">
          <w:rPr>
            <w:webHidden/>
          </w:rPr>
          <w:tab/>
          <w:t>3-</w:t>
        </w:r>
        <w:r w:rsidR="00234521">
          <w:rPr>
            <w:webHidden/>
          </w:rPr>
          <w:fldChar w:fldCharType="begin"/>
        </w:r>
        <w:r w:rsidR="00234521">
          <w:rPr>
            <w:webHidden/>
          </w:rPr>
          <w:instrText xml:space="preserve"> PAGEREF _Toc23142020 \h </w:instrText>
        </w:r>
        <w:r w:rsidR="00234521">
          <w:rPr>
            <w:webHidden/>
          </w:rPr>
        </w:r>
        <w:r w:rsidR="00234521">
          <w:rPr>
            <w:webHidden/>
          </w:rPr>
          <w:fldChar w:fldCharType="separate"/>
        </w:r>
        <w:r w:rsidR="00234521">
          <w:rPr>
            <w:webHidden/>
          </w:rPr>
          <w:t>47</w:t>
        </w:r>
        <w:r w:rsidR="00234521">
          <w:rPr>
            <w:webHidden/>
          </w:rPr>
          <w:fldChar w:fldCharType="end"/>
        </w:r>
      </w:hyperlink>
    </w:p>
    <w:p w:rsidR="00234521" w:rsidRDefault="00234521">
      <w:pPr>
        <w:pStyle w:val="TOC2"/>
        <w:rPr>
          <w:rFonts w:asciiTheme="minorHAnsi" w:eastAsiaTheme="minorEastAsia" w:hAnsiTheme="minorHAnsi" w:cstheme="minorBidi"/>
          <w:b w:val="0"/>
          <w:noProof/>
          <w:sz w:val="22"/>
          <w:szCs w:val="22"/>
        </w:rPr>
      </w:pPr>
      <w:hyperlink w:anchor="_Toc23142021" w:history="1">
        <w:r w:rsidRPr="000D53F2">
          <w:rPr>
            <w:rStyle w:val="Hyperlink"/>
            <w:noProof/>
          </w:rPr>
          <w:t>A.</w:t>
        </w:r>
        <w:r>
          <w:rPr>
            <w:rFonts w:asciiTheme="minorHAnsi" w:eastAsiaTheme="minorEastAsia" w:hAnsiTheme="minorHAnsi" w:cstheme="minorBidi"/>
            <w:b w:val="0"/>
            <w:noProof/>
            <w:sz w:val="22"/>
            <w:szCs w:val="22"/>
          </w:rPr>
          <w:tab/>
        </w:r>
        <w:r w:rsidRPr="000D53F2">
          <w:rPr>
            <w:rStyle w:val="Hyperlink"/>
            <w:noProof/>
          </w:rPr>
          <w:t>Application</w:t>
        </w:r>
        <w:r>
          <w:rPr>
            <w:noProof/>
            <w:webHidden/>
          </w:rPr>
          <w:tab/>
          <w:t>3-</w:t>
        </w:r>
        <w:r>
          <w:rPr>
            <w:noProof/>
            <w:webHidden/>
          </w:rPr>
          <w:fldChar w:fldCharType="begin"/>
        </w:r>
        <w:r>
          <w:rPr>
            <w:noProof/>
            <w:webHidden/>
          </w:rPr>
          <w:instrText xml:space="preserve"> PAGEREF _Toc23142021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22" w:history="1">
        <w:r w:rsidRPr="000D53F2">
          <w:rPr>
            <w:rStyle w:val="Hyperlink"/>
            <w:noProof/>
          </w:rPr>
          <w:t>A.1.</w:t>
        </w:r>
        <w:r>
          <w:rPr>
            <w:rFonts w:asciiTheme="minorHAnsi" w:eastAsiaTheme="minorEastAsia" w:hAnsiTheme="minorHAnsi" w:cstheme="minorBidi"/>
            <w:noProof/>
            <w:sz w:val="22"/>
            <w:szCs w:val="22"/>
          </w:rPr>
          <w:tab/>
        </w:r>
        <w:r w:rsidRPr="000D53F2">
          <w:rPr>
            <w:rStyle w:val="Hyperlink"/>
            <w:noProof/>
          </w:rPr>
          <w:t>General.</w:t>
        </w:r>
        <w:r>
          <w:rPr>
            <w:noProof/>
            <w:webHidden/>
          </w:rPr>
          <w:tab/>
          <w:t>3-</w:t>
        </w:r>
        <w:r>
          <w:rPr>
            <w:noProof/>
            <w:webHidden/>
          </w:rPr>
          <w:fldChar w:fldCharType="begin"/>
        </w:r>
        <w:r>
          <w:rPr>
            <w:noProof/>
            <w:webHidden/>
          </w:rPr>
          <w:instrText xml:space="preserve"> PAGEREF _Toc23142022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23" w:history="1">
        <w:r w:rsidRPr="000D53F2">
          <w:rPr>
            <w:rStyle w:val="Hyperlink"/>
            <w:noProof/>
          </w:rPr>
          <w:t>A.2.</w:t>
        </w:r>
        <w:r>
          <w:rPr>
            <w:rFonts w:asciiTheme="minorHAnsi" w:eastAsiaTheme="minorEastAsia" w:hAnsiTheme="minorHAnsi" w:cstheme="minorBidi"/>
            <w:noProof/>
            <w:sz w:val="22"/>
            <w:szCs w:val="22"/>
          </w:rPr>
          <w:tab/>
        </w:r>
        <w:r w:rsidRPr="000D53F2">
          <w:rPr>
            <w:rStyle w:val="Hyperlink"/>
            <w:noProof/>
          </w:rPr>
          <w:t>Devices Used to Measure Other Liquid Products not Covered in Specific Codes.</w:t>
        </w:r>
        <w:r>
          <w:rPr>
            <w:noProof/>
            <w:webHidden/>
          </w:rPr>
          <w:tab/>
          <w:t>3-</w:t>
        </w:r>
        <w:r>
          <w:rPr>
            <w:noProof/>
            <w:webHidden/>
          </w:rPr>
          <w:fldChar w:fldCharType="begin"/>
        </w:r>
        <w:r>
          <w:rPr>
            <w:noProof/>
            <w:webHidden/>
          </w:rPr>
          <w:instrText xml:space="preserve"> PAGEREF _Toc23142023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24" w:history="1">
        <w:r w:rsidRPr="000D53F2">
          <w:rPr>
            <w:rStyle w:val="Hyperlink"/>
            <w:noProof/>
          </w:rPr>
          <w:t>A.3.</w:t>
        </w:r>
        <w:r>
          <w:rPr>
            <w:rFonts w:asciiTheme="minorHAnsi" w:eastAsiaTheme="minorEastAsia" w:hAnsiTheme="minorHAnsi" w:cstheme="minorBidi"/>
            <w:noProof/>
            <w:sz w:val="22"/>
            <w:szCs w:val="22"/>
          </w:rPr>
          <w:tab/>
        </w:r>
        <w:r w:rsidRPr="000D53F2">
          <w:rPr>
            <w:rStyle w:val="Hyperlink"/>
            <w:noProof/>
          </w:rPr>
          <w:t>Exceptions</w:t>
        </w:r>
        <w:r>
          <w:rPr>
            <w:noProof/>
            <w:webHidden/>
          </w:rPr>
          <w:tab/>
          <w:t>3-</w:t>
        </w:r>
        <w:r>
          <w:rPr>
            <w:noProof/>
            <w:webHidden/>
          </w:rPr>
          <w:fldChar w:fldCharType="begin"/>
        </w:r>
        <w:r>
          <w:rPr>
            <w:noProof/>
            <w:webHidden/>
          </w:rPr>
          <w:instrText xml:space="preserve"> PAGEREF _Toc23142024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25" w:history="1">
        <w:r w:rsidRPr="000D53F2">
          <w:rPr>
            <w:rStyle w:val="Hyperlink"/>
            <w:noProof/>
          </w:rPr>
          <w:t>A.4.</w:t>
        </w:r>
        <w:r>
          <w:rPr>
            <w:rFonts w:asciiTheme="minorHAnsi" w:eastAsiaTheme="minorEastAsia" w:hAnsiTheme="minorHAnsi" w:cstheme="minorBidi"/>
            <w:noProof/>
            <w:sz w:val="22"/>
            <w:szCs w:val="22"/>
          </w:rPr>
          <w:tab/>
        </w:r>
        <w:r w:rsidRPr="000D53F2">
          <w:rPr>
            <w:rStyle w:val="Hyperlink"/>
            <w:noProof/>
          </w:rPr>
          <w:t>Additional Code Requirements.</w:t>
        </w:r>
        <w:r>
          <w:rPr>
            <w:noProof/>
            <w:webHidden/>
          </w:rPr>
          <w:tab/>
          <w:t>3-</w:t>
        </w:r>
        <w:r>
          <w:rPr>
            <w:noProof/>
            <w:webHidden/>
          </w:rPr>
          <w:fldChar w:fldCharType="begin"/>
        </w:r>
        <w:r>
          <w:rPr>
            <w:noProof/>
            <w:webHidden/>
          </w:rPr>
          <w:instrText xml:space="preserve"> PAGEREF _Toc23142025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2"/>
        <w:rPr>
          <w:rFonts w:asciiTheme="minorHAnsi" w:eastAsiaTheme="minorEastAsia" w:hAnsiTheme="minorHAnsi" w:cstheme="minorBidi"/>
          <w:b w:val="0"/>
          <w:noProof/>
          <w:sz w:val="22"/>
          <w:szCs w:val="22"/>
        </w:rPr>
      </w:pPr>
      <w:hyperlink w:anchor="_Toc23142026" w:history="1">
        <w:r w:rsidRPr="000D53F2">
          <w:rPr>
            <w:rStyle w:val="Hyperlink"/>
            <w:noProof/>
          </w:rPr>
          <w:t>S.</w:t>
        </w:r>
        <w:r>
          <w:rPr>
            <w:rFonts w:asciiTheme="minorHAnsi" w:eastAsiaTheme="minorEastAsia" w:hAnsiTheme="minorHAnsi" w:cstheme="minorBidi"/>
            <w:b w:val="0"/>
            <w:noProof/>
            <w:sz w:val="22"/>
            <w:szCs w:val="22"/>
          </w:rPr>
          <w:tab/>
        </w:r>
        <w:r w:rsidRPr="000D53F2">
          <w:rPr>
            <w:rStyle w:val="Hyperlink"/>
            <w:noProof/>
          </w:rPr>
          <w:t>Specifications</w:t>
        </w:r>
        <w:r>
          <w:rPr>
            <w:noProof/>
            <w:webHidden/>
          </w:rPr>
          <w:tab/>
          <w:t>3-</w:t>
        </w:r>
        <w:r>
          <w:rPr>
            <w:noProof/>
            <w:webHidden/>
          </w:rPr>
          <w:fldChar w:fldCharType="begin"/>
        </w:r>
        <w:r>
          <w:rPr>
            <w:noProof/>
            <w:webHidden/>
          </w:rPr>
          <w:instrText xml:space="preserve"> PAGEREF _Toc23142026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27" w:history="1">
        <w:r w:rsidRPr="000D53F2">
          <w:rPr>
            <w:rStyle w:val="Hyperlink"/>
            <w:noProof/>
          </w:rPr>
          <w:t>S.1.</w:t>
        </w:r>
        <w:r>
          <w:rPr>
            <w:rFonts w:asciiTheme="minorHAnsi" w:eastAsiaTheme="minorEastAsia" w:hAnsiTheme="minorHAnsi" w:cstheme="minorBidi"/>
            <w:noProof/>
            <w:sz w:val="22"/>
            <w:szCs w:val="22"/>
          </w:rPr>
          <w:tab/>
        </w:r>
        <w:r w:rsidRPr="000D53F2">
          <w:rPr>
            <w:rStyle w:val="Hyperlink"/>
            <w:noProof/>
          </w:rPr>
          <w:t>Design of Indicating and Recording Elements and of Recorded Representations.</w:t>
        </w:r>
        <w:r>
          <w:rPr>
            <w:noProof/>
            <w:webHidden/>
          </w:rPr>
          <w:tab/>
          <w:t>3-</w:t>
        </w:r>
        <w:r>
          <w:rPr>
            <w:noProof/>
            <w:webHidden/>
          </w:rPr>
          <w:fldChar w:fldCharType="begin"/>
        </w:r>
        <w:r>
          <w:rPr>
            <w:noProof/>
            <w:webHidden/>
          </w:rPr>
          <w:instrText xml:space="preserve"> PAGEREF _Toc23142027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28" w:history="1">
        <w:r w:rsidRPr="000D53F2">
          <w:rPr>
            <w:rStyle w:val="Hyperlink"/>
            <w:noProof/>
          </w:rPr>
          <w:t>S.1.1.</w:t>
        </w:r>
        <w:r>
          <w:rPr>
            <w:rFonts w:asciiTheme="minorHAnsi" w:eastAsiaTheme="minorEastAsia" w:hAnsiTheme="minorHAnsi" w:cstheme="minorBidi"/>
            <w:noProof/>
            <w:sz w:val="22"/>
            <w:szCs w:val="22"/>
          </w:rPr>
          <w:tab/>
        </w:r>
        <w:r w:rsidRPr="000D53F2">
          <w:rPr>
            <w:rStyle w:val="Hyperlink"/>
            <w:noProof/>
          </w:rPr>
          <w:t>Primary Elements.</w:t>
        </w:r>
        <w:r>
          <w:rPr>
            <w:noProof/>
            <w:webHidden/>
          </w:rPr>
          <w:tab/>
          <w:t>3-</w:t>
        </w:r>
        <w:r>
          <w:rPr>
            <w:noProof/>
            <w:webHidden/>
          </w:rPr>
          <w:fldChar w:fldCharType="begin"/>
        </w:r>
        <w:r>
          <w:rPr>
            <w:noProof/>
            <w:webHidden/>
          </w:rPr>
          <w:instrText xml:space="preserve"> PAGEREF _Toc23142028 \h </w:instrText>
        </w:r>
        <w:r>
          <w:rPr>
            <w:noProof/>
            <w:webHidden/>
          </w:rPr>
        </w:r>
        <w:r>
          <w:rPr>
            <w:noProof/>
            <w:webHidden/>
          </w:rPr>
          <w:fldChar w:fldCharType="separate"/>
        </w:r>
        <w:r>
          <w:rPr>
            <w:noProof/>
            <w:webHidden/>
          </w:rPr>
          <w:t>47</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29" w:history="1">
        <w:r w:rsidRPr="000D53F2">
          <w:rPr>
            <w:rStyle w:val="Hyperlink"/>
            <w:noProof/>
          </w:rPr>
          <w:t>S.1.2.</w:t>
        </w:r>
        <w:r>
          <w:rPr>
            <w:rFonts w:asciiTheme="minorHAnsi" w:eastAsiaTheme="minorEastAsia" w:hAnsiTheme="minorHAnsi" w:cstheme="minorBidi"/>
            <w:noProof/>
            <w:sz w:val="22"/>
            <w:szCs w:val="22"/>
          </w:rPr>
          <w:tab/>
        </w:r>
        <w:r w:rsidRPr="000D53F2">
          <w:rPr>
            <w:rStyle w:val="Hyperlink"/>
            <w:noProof/>
          </w:rPr>
          <w:t>Graduations.</w:t>
        </w:r>
        <w:r>
          <w:rPr>
            <w:noProof/>
            <w:webHidden/>
          </w:rPr>
          <w:tab/>
          <w:t>3-</w:t>
        </w:r>
        <w:r>
          <w:rPr>
            <w:noProof/>
            <w:webHidden/>
          </w:rPr>
          <w:fldChar w:fldCharType="begin"/>
        </w:r>
        <w:r>
          <w:rPr>
            <w:noProof/>
            <w:webHidden/>
          </w:rPr>
          <w:instrText xml:space="preserve"> PAGEREF _Toc23142029 \h </w:instrText>
        </w:r>
        <w:r>
          <w:rPr>
            <w:noProof/>
            <w:webHidden/>
          </w:rPr>
        </w:r>
        <w:r>
          <w:rPr>
            <w:noProof/>
            <w:webHidden/>
          </w:rPr>
          <w:fldChar w:fldCharType="separate"/>
        </w:r>
        <w:r>
          <w:rPr>
            <w:noProof/>
            <w:webHidden/>
          </w:rPr>
          <w:t>48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0" w:history="1">
        <w:r w:rsidRPr="000D53F2">
          <w:rPr>
            <w:rStyle w:val="Hyperlink"/>
            <w:noProof/>
          </w:rPr>
          <w:t>S.1.3.</w:t>
        </w:r>
        <w:r>
          <w:rPr>
            <w:rFonts w:asciiTheme="minorHAnsi" w:eastAsiaTheme="minorEastAsia" w:hAnsiTheme="minorHAnsi" w:cstheme="minorBidi"/>
            <w:noProof/>
            <w:sz w:val="22"/>
            <w:szCs w:val="22"/>
          </w:rPr>
          <w:tab/>
        </w:r>
        <w:r w:rsidRPr="000D53F2">
          <w:rPr>
            <w:rStyle w:val="Hyperlink"/>
            <w:noProof/>
          </w:rPr>
          <w:t>Indicators.</w:t>
        </w:r>
        <w:r>
          <w:rPr>
            <w:noProof/>
            <w:webHidden/>
          </w:rPr>
          <w:tab/>
          <w:t>3-</w:t>
        </w:r>
        <w:r>
          <w:rPr>
            <w:noProof/>
            <w:webHidden/>
          </w:rPr>
          <w:fldChar w:fldCharType="begin"/>
        </w:r>
        <w:r>
          <w:rPr>
            <w:noProof/>
            <w:webHidden/>
          </w:rPr>
          <w:instrText xml:space="preserve"> PAGEREF _Toc23142030 \h </w:instrText>
        </w:r>
        <w:r>
          <w:rPr>
            <w:noProof/>
            <w:webHidden/>
          </w:rPr>
        </w:r>
        <w:r>
          <w:rPr>
            <w:noProof/>
            <w:webHidden/>
          </w:rPr>
          <w:fldChar w:fldCharType="separate"/>
        </w:r>
        <w:r>
          <w:rPr>
            <w:noProof/>
            <w:webHidden/>
          </w:rPr>
          <w:t>48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1" w:history="1">
        <w:r w:rsidRPr="000D53F2">
          <w:rPr>
            <w:rStyle w:val="Hyperlink"/>
            <w:noProof/>
          </w:rPr>
          <w:t>S.1.4.</w:t>
        </w:r>
        <w:r>
          <w:rPr>
            <w:rFonts w:asciiTheme="minorHAnsi" w:eastAsiaTheme="minorEastAsia" w:hAnsiTheme="minorHAnsi" w:cstheme="minorBidi"/>
            <w:noProof/>
            <w:sz w:val="22"/>
            <w:szCs w:val="22"/>
          </w:rPr>
          <w:tab/>
        </w:r>
        <w:r w:rsidRPr="000D53F2">
          <w:rPr>
            <w:rStyle w:val="Hyperlink"/>
            <w:noProof/>
          </w:rPr>
          <w:t>For Retail Devices Only.</w:t>
        </w:r>
        <w:r>
          <w:rPr>
            <w:noProof/>
            <w:webHidden/>
          </w:rPr>
          <w:tab/>
          <w:t>3-</w:t>
        </w:r>
        <w:r>
          <w:rPr>
            <w:noProof/>
            <w:webHidden/>
          </w:rPr>
          <w:fldChar w:fldCharType="begin"/>
        </w:r>
        <w:r>
          <w:rPr>
            <w:noProof/>
            <w:webHidden/>
          </w:rPr>
          <w:instrText xml:space="preserve"> PAGEREF _Toc23142031 \h </w:instrText>
        </w:r>
        <w:r>
          <w:rPr>
            <w:noProof/>
            <w:webHidden/>
          </w:rPr>
        </w:r>
        <w:r>
          <w:rPr>
            <w:noProof/>
            <w:webHidden/>
          </w:rPr>
          <w:fldChar w:fldCharType="separate"/>
        </w:r>
        <w:r>
          <w:rPr>
            <w:noProof/>
            <w:webHidden/>
          </w:rPr>
          <w:t>49</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2" w:history="1">
        <w:r w:rsidRPr="000D53F2">
          <w:rPr>
            <w:rStyle w:val="Hyperlink"/>
            <w:noProof/>
          </w:rPr>
          <w:t>S.1.5.</w:t>
        </w:r>
        <w:r>
          <w:rPr>
            <w:rFonts w:asciiTheme="minorHAnsi" w:eastAsiaTheme="minorEastAsia" w:hAnsiTheme="minorHAnsi" w:cstheme="minorBidi"/>
            <w:noProof/>
            <w:sz w:val="22"/>
            <w:szCs w:val="22"/>
          </w:rPr>
          <w:tab/>
        </w:r>
        <w:r w:rsidRPr="000D53F2">
          <w:rPr>
            <w:rStyle w:val="Hyperlink"/>
            <w:noProof/>
          </w:rPr>
          <w:t>For Stationary Retail Devices Only.</w:t>
        </w:r>
        <w:r>
          <w:rPr>
            <w:noProof/>
            <w:webHidden/>
          </w:rPr>
          <w:tab/>
          <w:t>3-</w:t>
        </w:r>
        <w:r>
          <w:rPr>
            <w:noProof/>
            <w:webHidden/>
          </w:rPr>
          <w:fldChar w:fldCharType="begin"/>
        </w:r>
        <w:r>
          <w:rPr>
            <w:noProof/>
            <w:webHidden/>
          </w:rPr>
          <w:instrText xml:space="preserve"> PAGEREF _Toc23142032 \h </w:instrText>
        </w:r>
        <w:r>
          <w:rPr>
            <w:noProof/>
            <w:webHidden/>
          </w:rPr>
        </w:r>
        <w:r>
          <w:rPr>
            <w:noProof/>
            <w:webHidden/>
          </w:rPr>
          <w:fldChar w:fldCharType="separate"/>
        </w:r>
        <w:r>
          <w:rPr>
            <w:noProof/>
            <w:webHidden/>
          </w:rPr>
          <w:t>49</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3" w:history="1">
        <w:r w:rsidRPr="000D53F2">
          <w:rPr>
            <w:rStyle w:val="Hyperlink"/>
            <w:noProof/>
          </w:rPr>
          <w:t>S.1.6.</w:t>
        </w:r>
        <w:r>
          <w:rPr>
            <w:rFonts w:asciiTheme="minorHAnsi" w:eastAsiaTheme="minorEastAsia" w:hAnsiTheme="minorHAnsi" w:cstheme="minorBidi"/>
            <w:noProof/>
            <w:sz w:val="22"/>
            <w:szCs w:val="22"/>
          </w:rPr>
          <w:tab/>
        </w:r>
        <w:r w:rsidRPr="000D53F2">
          <w:rPr>
            <w:rStyle w:val="Hyperlink"/>
            <w:noProof/>
          </w:rPr>
          <w:t>For Wholesale Devices Only.</w:t>
        </w:r>
        <w:r>
          <w:rPr>
            <w:noProof/>
            <w:webHidden/>
          </w:rPr>
          <w:tab/>
          <w:t>3-</w:t>
        </w:r>
        <w:r>
          <w:rPr>
            <w:noProof/>
            <w:webHidden/>
          </w:rPr>
          <w:fldChar w:fldCharType="begin"/>
        </w:r>
        <w:r>
          <w:rPr>
            <w:noProof/>
            <w:webHidden/>
          </w:rPr>
          <w:instrText xml:space="preserve"> PAGEREF _Toc23142033 \h </w:instrText>
        </w:r>
        <w:r>
          <w:rPr>
            <w:noProof/>
            <w:webHidden/>
          </w:rPr>
        </w:r>
        <w:r>
          <w:rPr>
            <w:noProof/>
            <w:webHidden/>
          </w:rPr>
          <w:fldChar w:fldCharType="separate"/>
        </w:r>
        <w:r>
          <w:rPr>
            <w:noProof/>
            <w:webHidden/>
          </w:rPr>
          <w:t>52</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34" w:history="1">
        <w:r w:rsidRPr="000D53F2">
          <w:rPr>
            <w:rStyle w:val="Hyperlink"/>
            <w:noProof/>
          </w:rPr>
          <w:t>S.2.</w:t>
        </w:r>
        <w:r>
          <w:rPr>
            <w:rFonts w:asciiTheme="minorHAnsi" w:eastAsiaTheme="minorEastAsia" w:hAnsiTheme="minorHAnsi" w:cstheme="minorBidi"/>
            <w:noProof/>
            <w:sz w:val="22"/>
            <w:szCs w:val="22"/>
          </w:rPr>
          <w:tab/>
        </w:r>
        <w:r w:rsidRPr="000D53F2">
          <w:rPr>
            <w:rStyle w:val="Hyperlink"/>
            <w:noProof/>
          </w:rPr>
          <w:t>Design of Measuring Elements.</w:t>
        </w:r>
        <w:r>
          <w:rPr>
            <w:noProof/>
            <w:webHidden/>
          </w:rPr>
          <w:tab/>
          <w:t>3-</w:t>
        </w:r>
        <w:r>
          <w:rPr>
            <w:noProof/>
            <w:webHidden/>
          </w:rPr>
          <w:fldChar w:fldCharType="begin"/>
        </w:r>
        <w:r>
          <w:rPr>
            <w:noProof/>
            <w:webHidden/>
          </w:rPr>
          <w:instrText xml:space="preserve"> PAGEREF _Toc23142034 \h </w:instrText>
        </w:r>
        <w:r>
          <w:rPr>
            <w:noProof/>
            <w:webHidden/>
          </w:rPr>
        </w:r>
        <w:r>
          <w:rPr>
            <w:noProof/>
            <w:webHidden/>
          </w:rPr>
          <w:fldChar w:fldCharType="separate"/>
        </w:r>
        <w:r>
          <w:rPr>
            <w:noProof/>
            <w:webHidden/>
          </w:rPr>
          <w:t>52</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5" w:history="1">
        <w:r w:rsidRPr="000D53F2">
          <w:rPr>
            <w:rStyle w:val="Hyperlink"/>
            <w:noProof/>
          </w:rPr>
          <w:t>S.2.1.</w:t>
        </w:r>
        <w:r>
          <w:rPr>
            <w:rFonts w:asciiTheme="minorHAnsi" w:eastAsiaTheme="minorEastAsia" w:hAnsiTheme="minorHAnsi" w:cstheme="minorBidi"/>
            <w:noProof/>
            <w:sz w:val="22"/>
            <w:szCs w:val="22"/>
          </w:rPr>
          <w:tab/>
        </w:r>
        <w:r w:rsidRPr="000D53F2">
          <w:rPr>
            <w:rStyle w:val="Hyperlink"/>
            <w:noProof/>
          </w:rPr>
          <w:t>Air/Vapor Elimination.</w:t>
        </w:r>
        <w:r>
          <w:rPr>
            <w:noProof/>
            <w:webHidden/>
          </w:rPr>
          <w:tab/>
          <w:t>3-</w:t>
        </w:r>
        <w:r>
          <w:rPr>
            <w:noProof/>
            <w:webHidden/>
          </w:rPr>
          <w:fldChar w:fldCharType="begin"/>
        </w:r>
        <w:r>
          <w:rPr>
            <w:noProof/>
            <w:webHidden/>
          </w:rPr>
          <w:instrText xml:space="preserve"> PAGEREF _Toc23142035 \h </w:instrText>
        </w:r>
        <w:r>
          <w:rPr>
            <w:noProof/>
            <w:webHidden/>
          </w:rPr>
        </w:r>
        <w:r>
          <w:rPr>
            <w:noProof/>
            <w:webHidden/>
          </w:rPr>
          <w:fldChar w:fldCharType="separate"/>
        </w:r>
        <w:r>
          <w:rPr>
            <w:noProof/>
            <w:webHidden/>
          </w:rPr>
          <w:t>52</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6" w:history="1">
        <w:r w:rsidRPr="000D53F2">
          <w:rPr>
            <w:rStyle w:val="Hyperlink"/>
            <w:noProof/>
          </w:rPr>
          <w:t>S.2.2.</w:t>
        </w:r>
        <w:r>
          <w:rPr>
            <w:rFonts w:asciiTheme="minorHAnsi" w:eastAsiaTheme="minorEastAsia" w:hAnsiTheme="minorHAnsi" w:cstheme="minorBidi"/>
            <w:noProof/>
            <w:sz w:val="22"/>
            <w:szCs w:val="22"/>
          </w:rPr>
          <w:tab/>
        </w:r>
        <w:r w:rsidRPr="000D53F2">
          <w:rPr>
            <w:rStyle w:val="Hyperlink"/>
            <w:noProof/>
          </w:rPr>
          <w:t>Provision for Sealing.</w:t>
        </w:r>
        <w:r>
          <w:rPr>
            <w:noProof/>
            <w:webHidden/>
          </w:rPr>
          <w:tab/>
          <w:t>3-</w:t>
        </w:r>
        <w:r>
          <w:rPr>
            <w:noProof/>
            <w:webHidden/>
          </w:rPr>
          <w:fldChar w:fldCharType="begin"/>
        </w:r>
        <w:r>
          <w:rPr>
            <w:noProof/>
            <w:webHidden/>
          </w:rPr>
          <w:instrText xml:space="preserve"> PAGEREF _Toc23142036 \h </w:instrText>
        </w:r>
        <w:r>
          <w:rPr>
            <w:noProof/>
            <w:webHidden/>
          </w:rPr>
        </w:r>
        <w:r>
          <w:rPr>
            <w:noProof/>
            <w:webHidden/>
          </w:rPr>
          <w:fldChar w:fldCharType="separate"/>
        </w:r>
        <w:r>
          <w:rPr>
            <w:noProof/>
            <w:webHidden/>
          </w:rPr>
          <w:t>52</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7" w:history="1">
        <w:r w:rsidRPr="000D53F2">
          <w:rPr>
            <w:rStyle w:val="Hyperlink"/>
            <w:noProof/>
          </w:rPr>
          <w:t>S.2.3.</w:t>
        </w:r>
        <w:r>
          <w:rPr>
            <w:rFonts w:asciiTheme="minorHAnsi" w:eastAsiaTheme="minorEastAsia" w:hAnsiTheme="minorHAnsi" w:cstheme="minorBidi"/>
            <w:noProof/>
            <w:sz w:val="22"/>
            <w:szCs w:val="22"/>
          </w:rPr>
          <w:tab/>
        </w:r>
        <w:r w:rsidRPr="000D53F2">
          <w:rPr>
            <w:rStyle w:val="Hyperlink"/>
            <w:noProof/>
          </w:rPr>
          <w:t>Directional Flow Valves.</w:t>
        </w:r>
        <w:r>
          <w:rPr>
            <w:noProof/>
            <w:webHidden/>
          </w:rPr>
          <w:tab/>
          <w:t>3-</w:t>
        </w:r>
        <w:r>
          <w:rPr>
            <w:noProof/>
            <w:webHidden/>
          </w:rPr>
          <w:fldChar w:fldCharType="begin"/>
        </w:r>
        <w:r>
          <w:rPr>
            <w:noProof/>
            <w:webHidden/>
          </w:rPr>
          <w:instrText xml:space="preserve"> PAGEREF _Toc23142037 \h </w:instrText>
        </w:r>
        <w:r>
          <w:rPr>
            <w:noProof/>
            <w:webHidden/>
          </w:rPr>
        </w:r>
        <w:r>
          <w:rPr>
            <w:noProof/>
            <w:webHidden/>
          </w:rPr>
          <w:fldChar w:fldCharType="separate"/>
        </w:r>
        <w:r>
          <w:rPr>
            <w:noProof/>
            <w:webHidden/>
          </w:rPr>
          <w:t>53</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8" w:history="1">
        <w:r w:rsidRPr="000D53F2">
          <w:rPr>
            <w:rStyle w:val="Hyperlink"/>
            <w:noProof/>
          </w:rPr>
          <w:t>S.2.4.</w:t>
        </w:r>
        <w:r>
          <w:rPr>
            <w:rFonts w:asciiTheme="minorHAnsi" w:eastAsiaTheme="minorEastAsia" w:hAnsiTheme="minorHAnsi" w:cstheme="minorBidi"/>
            <w:noProof/>
            <w:sz w:val="22"/>
            <w:szCs w:val="22"/>
          </w:rPr>
          <w:tab/>
        </w:r>
        <w:r w:rsidRPr="000D53F2">
          <w:rPr>
            <w:rStyle w:val="Hyperlink"/>
            <w:noProof/>
          </w:rPr>
          <w:t>Maintenance of Liquid State.</w:t>
        </w:r>
        <w:r>
          <w:rPr>
            <w:noProof/>
            <w:webHidden/>
          </w:rPr>
          <w:tab/>
          <w:t>3-</w:t>
        </w:r>
        <w:r>
          <w:rPr>
            <w:noProof/>
            <w:webHidden/>
          </w:rPr>
          <w:fldChar w:fldCharType="begin"/>
        </w:r>
        <w:r>
          <w:rPr>
            <w:noProof/>
            <w:webHidden/>
          </w:rPr>
          <w:instrText xml:space="preserve"> PAGEREF _Toc23142038 \h </w:instrText>
        </w:r>
        <w:r>
          <w:rPr>
            <w:noProof/>
            <w:webHidden/>
          </w:rPr>
        </w:r>
        <w:r>
          <w:rPr>
            <w:noProof/>
            <w:webHidden/>
          </w:rPr>
          <w:fldChar w:fldCharType="separate"/>
        </w:r>
        <w:r>
          <w:rPr>
            <w:noProof/>
            <w:webHidden/>
          </w:rPr>
          <w:t>53</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39" w:history="1">
        <w:r w:rsidRPr="000D53F2">
          <w:rPr>
            <w:rStyle w:val="Hyperlink"/>
            <w:i/>
            <w:noProof/>
          </w:rPr>
          <w:t>S.2.5.</w:t>
        </w:r>
        <w:r>
          <w:rPr>
            <w:rFonts w:asciiTheme="minorHAnsi" w:eastAsiaTheme="minorEastAsia" w:hAnsiTheme="minorHAnsi" w:cstheme="minorBidi"/>
            <w:noProof/>
            <w:sz w:val="22"/>
            <w:szCs w:val="22"/>
          </w:rPr>
          <w:tab/>
        </w:r>
        <w:r w:rsidRPr="000D53F2">
          <w:rPr>
            <w:rStyle w:val="Hyperlink"/>
            <w:i/>
            <w:noProof/>
          </w:rPr>
          <w:t>Zero-Set-Back Interlock, Stationary and Vehicle Mounted Meters, Electronic</w:t>
        </w:r>
        <w:r>
          <w:rPr>
            <w:noProof/>
            <w:webHidden/>
          </w:rPr>
          <w:tab/>
          <w:t>3-</w:t>
        </w:r>
        <w:r>
          <w:rPr>
            <w:noProof/>
            <w:webHidden/>
          </w:rPr>
          <w:fldChar w:fldCharType="begin"/>
        </w:r>
        <w:r>
          <w:rPr>
            <w:noProof/>
            <w:webHidden/>
          </w:rPr>
          <w:instrText xml:space="preserve"> PAGEREF _Toc23142039 \h </w:instrText>
        </w:r>
        <w:r>
          <w:rPr>
            <w:noProof/>
            <w:webHidden/>
          </w:rPr>
        </w:r>
        <w:r>
          <w:rPr>
            <w:noProof/>
            <w:webHidden/>
          </w:rPr>
          <w:fldChar w:fldCharType="separate"/>
        </w:r>
        <w:r>
          <w:rPr>
            <w:noProof/>
            <w:webHidden/>
          </w:rPr>
          <w:t>53</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0" w:history="1">
        <w:r w:rsidRPr="000D53F2">
          <w:rPr>
            <w:rStyle w:val="Hyperlink"/>
            <w:bCs/>
            <w:i/>
            <w:iCs/>
            <w:noProof/>
          </w:rPr>
          <w:t>S.2.6.</w:t>
        </w:r>
        <w:r>
          <w:rPr>
            <w:rFonts w:asciiTheme="minorHAnsi" w:eastAsiaTheme="minorEastAsia" w:hAnsiTheme="minorHAnsi" w:cstheme="minorBidi"/>
            <w:noProof/>
            <w:sz w:val="22"/>
            <w:szCs w:val="22"/>
          </w:rPr>
          <w:tab/>
        </w:r>
        <w:r w:rsidRPr="000D53F2">
          <w:rPr>
            <w:rStyle w:val="Hyperlink"/>
            <w:bCs/>
            <w:i/>
            <w:iCs/>
            <w:noProof/>
          </w:rPr>
          <w:t>Zero-Set-Back Interlock for Stationary Retail Motor-Fuel Devices.</w:t>
        </w:r>
        <w:r>
          <w:rPr>
            <w:noProof/>
            <w:webHidden/>
          </w:rPr>
          <w:tab/>
          <w:t>3-</w:t>
        </w:r>
        <w:r>
          <w:rPr>
            <w:noProof/>
            <w:webHidden/>
          </w:rPr>
          <w:fldChar w:fldCharType="begin"/>
        </w:r>
        <w:r>
          <w:rPr>
            <w:noProof/>
            <w:webHidden/>
          </w:rPr>
          <w:instrText xml:space="preserve"> PAGEREF _Toc23142040 \h </w:instrText>
        </w:r>
        <w:r>
          <w:rPr>
            <w:noProof/>
            <w:webHidden/>
          </w:rPr>
        </w:r>
        <w:r>
          <w:rPr>
            <w:noProof/>
            <w:webHidden/>
          </w:rPr>
          <w:fldChar w:fldCharType="separate"/>
        </w:r>
        <w:r>
          <w:rPr>
            <w:noProof/>
            <w:webHidden/>
          </w:rPr>
          <w:t>54</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1" w:history="1">
        <w:r w:rsidRPr="000D53F2">
          <w:rPr>
            <w:rStyle w:val="Hyperlink"/>
            <w:noProof/>
          </w:rPr>
          <w:t>S.2.7.</w:t>
        </w:r>
        <w:r>
          <w:rPr>
            <w:rFonts w:asciiTheme="minorHAnsi" w:eastAsiaTheme="minorEastAsia" w:hAnsiTheme="minorHAnsi" w:cstheme="minorBidi"/>
            <w:noProof/>
            <w:sz w:val="22"/>
            <w:szCs w:val="22"/>
          </w:rPr>
          <w:tab/>
        </w:r>
        <w:r w:rsidRPr="000D53F2">
          <w:rPr>
            <w:rStyle w:val="Hyperlink"/>
            <w:noProof/>
          </w:rPr>
          <w:t>Thermometer Well.</w:t>
        </w:r>
        <w:r>
          <w:rPr>
            <w:noProof/>
            <w:webHidden/>
          </w:rPr>
          <w:tab/>
          <w:t>3-</w:t>
        </w:r>
        <w:r>
          <w:rPr>
            <w:noProof/>
            <w:webHidden/>
          </w:rPr>
          <w:fldChar w:fldCharType="begin"/>
        </w:r>
        <w:r>
          <w:rPr>
            <w:noProof/>
            <w:webHidden/>
          </w:rPr>
          <w:instrText xml:space="preserve"> PAGEREF _Toc23142041 \h </w:instrText>
        </w:r>
        <w:r>
          <w:rPr>
            <w:noProof/>
            <w:webHidden/>
          </w:rPr>
        </w:r>
        <w:r>
          <w:rPr>
            <w:noProof/>
            <w:webHidden/>
          </w:rPr>
          <w:fldChar w:fldCharType="separate"/>
        </w:r>
        <w:r>
          <w:rPr>
            <w:noProof/>
            <w:webHidden/>
          </w:rPr>
          <w:t>54</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2" w:history="1">
        <w:r w:rsidRPr="000D53F2">
          <w:rPr>
            <w:rStyle w:val="Hyperlink"/>
            <w:noProof/>
          </w:rPr>
          <w:t>S.2.8.</w:t>
        </w:r>
        <w:r>
          <w:rPr>
            <w:rFonts w:asciiTheme="minorHAnsi" w:eastAsiaTheme="minorEastAsia" w:hAnsiTheme="minorHAnsi" w:cstheme="minorBidi"/>
            <w:noProof/>
            <w:sz w:val="22"/>
            <w:szCs w:val="22"/>
          </w:rPr>
          <w:tab/>
        </w:r>
        <w:r w:rsidRPr="000D53F2">
          <w:rPr>
            <w:rStyle w:val="Hyperlink"/>
            <w:noProof/>
          </w:rPr>
          <w:t>Automatic Temperature Compensation.</w:t>
        </w:r>
        <w:r>
          <w:rPr>
            <w:noProof/>
            <w:webHidden/>
          </w:rPr>
          <w:tab/>
          <w:t>3-</w:t>
        </w:r>
        <w:r>
          <w:rPr>
            <w:noProof/>
            <w:webHidden/>
          </w:rPr>
          <w:fldChar w:fldCharType="begin"/>
        </w:r>
        <w:r>
          <w:rPr>
            <w:noProof/>
            <w:webHidden/>
          </w:rPr>
          <w:instrText xml:space="preserve"> PAGEREF _Toc23142042 \h </w:instrText>
        </w:r>
        <w:r>
          <w:rPr>
            <w:noProof/>
            <w:webHidden/>
          </w:rPr>
        </w:r>
        <w:r>
          <w:rPr>
            <w:noProof/>
            <w:webHidden/>
          </w:rPr>
          <w:fldChar w:fldCharType="separate"/>
        </w:r>
        <w:r>
          <w:rPr>
            <w:noProof/>
            <w:webHidden/>
          </w:rPr>
          <w:t>54</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43" w:history="1">
        <w:r w:rsidRPr="000D53F2">
          <w:rPr>
            <w:rStyle w:val="Hyperlink"/>
            <w:noProof/>
          </w:rPr>
          <w:t>S.3.</w:t>
        </w:r>
        <w:r>
          <w:rPr>
            <w:rFonts w:asciiTheme="minorHAnsi" w:eastAsiaTheme="minorEastAsia" w:hAnsiTheme="minorHAnsi" w:cstheme="minorBidi"/>
            <w:noProof/>
            <w:sz w:val="22"/>
            <w:szCs w:val="22"/>
          </w:rPr>
          <w:tab/>
        </w:r>
        <w:r w:rsidRPr="000D53F2">
          <w:rPr>
            <w:rStyle w:val="Hyperlink"/>
            <w:noProof/>
          </w:rPr>
          <w:t>Design of Discharge Lines and Discharge Line Valves.</w:t>
        </w:r>
        <w:r>
          <w:rPr>
            <w:noProof/>
            <w:webHidden/>
          </w:rPr>
          <w:tab/>
          <w:t>3-</w:t>
        </w:r>
        <w:r>
          <w:rPr>
            <w:noProof/>
            <w:webHidden/>
          </w:rPr>
          <w:fldChar w:fldCharType="begin"/>
        </w:r>
        <w:r>
          <w:rPr>
            <w:noProof/>
            <w:webHidden/>
          </w:rPr>
          <w:instrText xml:space="preserve"> PAGEREF _Toc23142043 \h </w:instrText>
        </w:r>
        <w:r>
          <w:rPr>
            <w:noProof/>
            <w:webHidden/>
          </w:rPr>
        </w:r>
        <w:r>
          <w:rPr>
            <w:noProof/>
            <w:webHidden/>
          </w:rPr>
          <w:fldChar w:fldCharType="separate"/>
        </w:r>
        <w:r>
          <w:rPr>
            <w:noProof/>
            <w:webHidden/>
          </w:rPr>
          <w:t>54</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4" w:history="1">
        <w:r w:rsidRPr="000D53F2">
          <w:rPr>
            <w:rStyle w:val="Hyperlink"/>
            <w:noProof/>
          </w:rPr>
          <w:t>S.3.1.</w:t>
        </w:r>
        <w:r>
          <w:rPr>
            <w:rFonts w:asciiTheme="minorHAnsi" w:eastAsiaTheme="minorEastAsia" w:hAnsiTheme="minorHAnsi" w:cstheme="minorBidi"/>
            <w:noProof/>
            <w:sz w:val="22"/>
            <w:szCs w:val="22"/>
          </w:rPr>
          <w:tab/>
        </w:r>
        <w:r w:rsidRPr="000D53F2">
          <w:rPr>
            <w:rStyle w:val="Hyperlink"/>
            <w:noProof/>
          </w:rPr>
          <w:t>Diversion of Measured Liquid.</w:t>
        </w:r>
        <w:r>
          <w:rPr>
            <w:noProof/>
            <w:webHidden/>
          </w:rPr>
          <w:tab/>
          <w:t>3-</w:t>
        </w:r>
        <w:r>
          <w:rPr>
            <w:noProof/>
            <w:webHidden/>
          </w:rPr>
          <w:fldChar w:fldCharType="begin"/>
        </w:r>
        <w:r>
          <w:rPr>
            <w:noProof/>
            <w:webHidden/>
          </w:rPr>
          <w:instrText xml:space="preserve"> PAGEREF _Toc23142044 \h </w:instrText>
        </w:r>
        <w:r>
          <w:rPr>
            <w:noProof/>
            <w:webHidden/>
          </w:rPr>
        </w:r>
        <w:r>
          <w:rPr>
            <w:noProof/>
            <w:webHidden/>
          </w:rPr>
          <w:fldChar w:fldCharType="separate"/>
        </w:r>
        <w:r>
          <w:rPr>
            <w:noProof/>
            <w:webHidden/>
          </w:rPr>
          <w:t>54</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5" w:history="1">
        <w:r w:rsidRPr="000D53F2">
          <w:rPr>
            <w:rStyle w:val="Hyperlink"/>
            <w:noProof/>
          </w:rPr>
          <w:t>S.3.2.</w:t>
        </w:r>
        <w:r>
          <w:rPr>
            <w:rFonts w:asciiTheme="minorHAnsi" w:eastAsiaTheme="minorEastAsia" w:hAnsiTheme="minorHAnsi" w:cstheme="minorBidi"/>
            <w:noProof/>
            <w:sz w:val="22"/>
            <w:szCs w:val="22"/>
          </w:rPr>
          <w:tab/>
        </w:r>
        <w:r w:rsidRPr="000D53F2">
          <w:rPr>
            <w:rStyle w:val="Hyperlink"/>
            <w:noProof/>
          </w:rPr>
          <w:t>Delivery Hose.</w:t>
        </w:r>
        <w:r>
          <w:rPr>
            <w:noProof/>
            <w:webHidden/>
          </w:rPr>
          <w:tab/>
          <w:t>3-</w:t>
        </w:r>
        <w:r>
          <w:rPr>
            <w:noProof/>
            <w:webHidden/>
          </w:rPr>
          <w:fldChar w:fldCharType="begin"/>
        </w:r>
        <w:r>
          <w:rPr>
            <w:noProof/>
            <w:webHidden/>
          </w:rPr>
          <w:instrText xml:space="preserve"> PAGEREF _Toc23142045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46" w:history="1">
        <w:r w:rsidRPr="000D53F2">
          <w:rPr>
            <w:rStyle w:val="Hyperlink"/>
            <w:noProof/>
          </w:rPr>
          <w:t>S.4.</w:t>
        </w:r>
        <w:r>
          <w:rPr>
            <w:rFonts w:asciiTheme="minorHAnsi" w:eastAsiaTheme="minorEastAsia" w:hAnsiTheme="minorHAnsi" w:cstheme="minorBidi"/>
            <w:noProof/>
            <w:sz w:val="22"/>
            <w:szCs w:val="22"/>
          </w:rPr>
          <w:tab/>
        </w:r>
        <w:r w:rsidRPr="000D53F2">
          <w:rPr>
            <w:rStyle w:val="Hyperlink"/>
            <w:noProof/>
          </w:rPr>
          <w:t>Marking Requirements.</w:t>
        </w:r>
        <w:r>
          <w:rPr>
            <w:noProof/>
            <w:webHidden/>
          </w:rPr>
          <w:tab/>
          <w:t>3-</w:t>
        </w:r>
        <w:r>
          <w:rPr>
            <w:noProof/>
            <w:webHidden/>
          </w:rPr>
          <w:fldChar w:fldCharType="begin"/>
        </w:r>
        <w:r>
          <w:rPr>
            <w:noProof/>
            <w:webHidden/>
          </w:rPr>
          <w:instrText xml:space="preserve"> PAGEREF _Toc23142046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7" w:history="1">
        <w:r w:rsidRPr="000D53F2">
          <w:rPr>
            <w:rStyle w:val="Hyperlink"/>
            <w:noProof/>
          </w:rPr>
          <w:t>S.4.1.</w:t>
        </w:r>
        <w:r>
          <w:rPr>
            <w:rFonts w:asciiTheme="minorHAnsi" w:eastAsiaTheme="minorEastAsia" w:hAnsiTheme="minorHAnsi" w:cstheme="minorBidi"/>
            <w:noProof/>
            <w:sz w:val="22"/>
            <w:szCs w:val="22"/>
          </w:rPr>
          <w:tab/>
        </w:r>
        <w:r w:rsidRPr="000D53F2">
          <w:rPr>
            <w:rStyle w:val="Hyperlink"/>
            <w:noProof/>
          </w:rPr>
          <w:t>Limitation of Use.</w:t>
        </w:r>
        <w:r>
          <w:rPr>
            <w:noProof/>
            <w:webHidden/>
          </w:rPr>
          <w:tab/>
          <w:t>3-</w:t>
        </w:r>
        <w:r>
          <w:rPr>
            <w:noProof/>
            <w:webHidden/>
          </w:rPr>
          <w:fldChar w:fldCharType="begin"/>
        </w:r>
        <w:r>
          <w:rPr>
            <w:noProof/>
            <w:webHidden/>
          </w:rPr>
          <w:instrText xml:space="preserve"> PAGEREF _Toc23142047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8" w:history="1">
        <w:r w:rsidRPr="000D53F2">
          <w:rPr>
            <w:rStyle w:val="Hyperlink"/>
            <w:noProof/>
          </w:rPr>
          <w:t>S.4.2.</w:t>
        </w:r>
        <w:r>
          <w:rPr>
            <w:rFonts w:asciiTheme="minorHAnsi" w:eastAsiaTheme="minorEastAsia" w:hAnsiTheme="minorHAnsi" w:cstheme="minorBidi"/>
            <w:noProof/>
            <w:sz w:val="22"/>
            <w:szCs w:val="22"/>
          </w:rPr>
          <w:tab/>
        </w:r>
        <w:r w:rsidRPr="000D53F2">
          <w:rPr>
            <w:rStyle w:val="Hyperlink"/>
            <w:noProof/>
          </w:rPr>
          <w:t>Discharge Rates.</w:t>
        </w:r>
        <w:r>
          <w:rPr>
            <w:noProof/>
            <w:webHidden/>
          </w:rPr>
          <w:tab/>
          <w:t>3-</w:t>
        </w:r>
        <w:r>
          <w:rPr>
            <w:noProof/>
            <w:webHidden/>
          </w:rPr>
          <w:fldChar w:fldCharType="begin"/>
        </w:r>
        <w:r>
          <w:rPr>
            <w:noProof/>
            <w:webHidden/>
          </w:rPr>
          <w:instrText xml:space="preserve"> PAGEREF _Toc23142048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49" w:history="1">
        <w:r w:rsidRPr="000D53F2">
          <w:rPr>
            <w:rStyle w:val="Hyperlink"/>
            <w:i/>
            <w:noProof/>
          </w:rPr>
          <w:t>S.4.3.</w:t>
        </w:r>
        <w:r>
          <w:rPr>
            <w:rFonts w:asciiTheme="minorHAnsi" w:eastAsiaTheme="minorEastAsia" w:hAnsiTheme="minorHAnsi" w:cstheme="minorBidi"/>
            <w:noProof/>
            <w:sz w:val="22"/>
            <w:szCs w:val="22"/>
          </w:rPr>
          <w:tab/>
        </w:r>
        <w:r w:rsidRPr="000D53F2">
          <w:rPr>
            <w:rStyle w:val="Hyperlink"/>
            <w:i/>
            <w:noProof/>
          </w:rPr>
          <w:t>Location of Marking Information; Retail Motor-Fuel Dispensers.</w:t>
        </w:r>
        <w:r>
          <w:rPr>
            <w:noProof/>
            <w:webHidden/>
          </w:rPr>
          <w:tab/>
          <w:t>3-</w:t>
        </w:r>
        <w:r>
          <w:rPr>
            <w:noProof/>
            <w:webHidden/>
          </w:rPr>
          <w:fldChar w:fldCharType="begin"/>
        </w:r>
        <w:r>
          <w:rPr>
            <w:noProof/>
            <w:webHidden/>
          </w:rPr>
          <w:instrText xml:space="preserve"> PAGEREF _Toc23142049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50" w:history="1">
        <w:r w:rsidRPr="000D53F2">
          <w:rPr>
            <w:rStyle w:val="Hyperlink"/>
            <w:noProof/>
          </w:rPr>
          <w:t>S.4.4.</w:t>
        </w:r>
        <w:r>
          <w:rPr>
            <w:rFonts w:asciiTheme="minorHAnsi" w:eastAsiaTheme="minorEastAsia" w:hAnsiTheme="minorHAnsi" w:cstheme="minorBidi"/>
            <w:noProof/>
            <w:sz w:val="22"/>
            <w:szCs w:val="22"/>
          </w:rPr>
          <w:tab/>
        </w:r>
        <w:r w:rsidRPr="000D53F2">
          <w:rPr>
            <w:rStyle w:val="Hyperlink"/>
            <w:noProof/>
          </w:rPr>
          <w:t>Temperature Compensation.</w:t>
        </w:r>
        <w:r>
          <w:rPr>
            <w:noProof/>
            <w:webHidden/>
          </w:rPr>
          <w:tab/>
          <w:t>3-</w:t>
        </w:r>
        <w:r>
          <w:rPr>
            <w:noProof/>
            <w:webHidden/>
          </w:rPr>
          <w:fldChar w:fldCharType="begin"/>
        </w:r>
        <w:r>
          <w:rPr>
            <w:noProof/>
            <w:webHidden/>
          </w:rPr>
          <w:instrText xml:space="preserve"> PAGEREF _Toc23142050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2"/>
        <w:rPr>
          <w:rFonts w:asciiTheme="minorHAnsi" w:eastAsiaTheme="minorEastAsia" w:hAnsiTheme="minorHAnsi" w:cstheme="minorBidi"/>
          <w:b w:val="0"/>
          <w:noProof/>
          <w:sz w:val="22"/>
          <w:szCs w:val="22"/>
        </w:rPr>
      </w:pPr>
      <w:hyperlink w:anchor="_Toc23142051" w:history="1">
        <w:r w:rsidRPr="000D53F2">
          <w:rPr>
            <w:rStyle w:val="Hyperlink"/>
            <w:noProof/>
          </w:rPr>
          <w:t>N.</w:t>
        </w:r>
        <w:r>
          <w:rPr>
            <w:rFonts w:asciiTheme="minorHAnsi" w:eastAsiaTheme="minorEastAsia" w:hAnsiTheme="minorHAnsi" w:cstheme="minorBidi"/>
            <w:b w:val="0"/>
            <w:noProof/>
            <w:sz w:val="22"/>
            <w:szCs w:val="22"/>
          </w:rPr>
          <w:tab/>
        </w:r>
        <w:r w:rsidRPr="000D53F2">
          <w:rPr>
            <w:rStyle w:val="Hyperlink"/>
            <w:noProof/>
          </w:rPr>
          <w:t>Notes</w:t>
        </w:r>
        <w:r>
          <w:rPr>
            <w:noProof/>
            <w:webHidden/>
          </w:rPr>
          <w:tab/>
          <w:t>3-</w:t>
        </w:r>
        <w:r>
          <w:rPr>
            <w:noProof/>
            <w:webHidden/>
          </w:rPr>
          <w:fldChar w:fldCharType="begin"/>
        </w:r>
        <w:r>
          <w:rPr>
            <w:noProof/>
            <w:webHidden/>
          </w:rPr>
          <w:instrText xml:space="preserve"> PAGEREF _Toc23142051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52" w:history="1">
        <w:r w:rsidRPr="000D53F2">
          <w:rPr>
            <w:rStyle w:val="Hyperlink"/>
            <w:noProof/>
          </w:rPr>
          <w:t>N.1.</w:t>
        </w:r>
        <w:r>
          <w:rPr>
            <w:rFonts w:asciiTheme="minorHAnsi" w:eastAsiaTheme="minorEastAsia" w:hAnsiTheme="minorHAnsi" w:cstheme="minorBidi"/>
            <w:noProof/>
            <w:sz w:val="22"/>
            <w:szCs w:val="22"/>
          </w:rPr>
          <w:tab/>
        </w:r>
        <w:r w:rsidRPr="000D53F2">
          <w:rPr>
            <w:rStyle w:val="Hyperlink"/>
            <w:noProof/>
          </w:rPr>
          <w:t>Test Liquid.</w:t>
        </w:r>
        <w:r>
          <w:rPr>
            <w:noProof/>
            <w:webHidden/>
          </w:rPr>
          <w:tab/>
          <w:t>3-</w:t>
        </w:r>
        <w:r>
          <w:rPr>
            <w:noProof/>
            <w:webHidden/>
          </w:rPr>
          <w:fldChar w:fldCharType="begin"/>
        </w:r>
        <w:r>
          <w:rPr>
            <w:noProof/>
            <w:webHidden/>
          </w:rPr>
          <w:instrText xml:space="preserve"> PAGEREF _Toc23142052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53" w:history="1">
        <w:r w:rsidRPr="000D53F2">
          <w:rPr>
            <w:rStyle w:val="Hyperlink"/>
            <w:noProof/>
          </w:rPr>
          <w:t>N.2.</w:t>
        </w:r>
        <w:r>
          <w:rPr>
            <w:rFonts w:asciiTheme="minorHAnsi" w:eastAsiaTheme="minorEastAsia" w:hAnsiTheme="minorHAnsi" w:cstheme="minorBidi"/>
            <w:noProof/>
            <w:sz w:val="22"/>
            <w:szCs w:val="22"/>
          </w:rPr>
          <w:tab/>
        </w:r>
        <w:r w:rsidRPr="000D53F2">
          <w:rPr>
            <w:rStyle w:val="Hyperlink"/>
            <w:noProof/>
          </w:rPr>
          <w:t>Vaporization and Volume Change.</w:t>
        </w:r>
        <w:r>
          <w:rPr>
            <w:noProof/>
            <w:webHidden/>
          </w:rPr>
          <w:tab/>
          <w:t>3-</w:t>
        </w:r>
        <w:r>
          <w:rPr>
            <w:noProof/>
            <w:webHidden/>
          </w:rPr>
          <w:fldChar w:fldCharType="begin"/>
        </w:r>
        <w:r>
          <w:rPr>
            <w:noProof/>
            <w:webHidden/>
          </w:rPr>
          <w:instrText xml:space="preserve"> PAGEREF _Toc23142053 \h </w:instrText>
        </w:r>
        <w:r>
          <w:rPr>
            <w:noProof/>
            <w:webHidden/>
          </w:rPr>
        </w:r>
        <w:r>
          <w:rPr>
            <w:noProof/>
            <w:webHidden/>
          </w:rPr>
          <w:fldChar w:fldCharType="separate"/>
        </w:r>
        <w:r>
          <w:rPr>
            <w:noProof/>
            <w:webHidden/>
          </w:rPr>
          <w:t>55</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54" w:history="1">
        <w:r w:rsidRPr="000D53F2">
          <w:rPr>
            <w:rStyle w:val="Hyperlink"/>
            <w:noProof/>
          </w:rPr>
          <w:t>N.3.</w:t>
        </w:r>
        <w:r>
          <w:rPr>
            <w:rFonts w:asciiTheme="minorHAnsi" w:eastAsiaTheme="minorEastAsia" w:hAnsiTheme="minorHAnsi" w:cstheme="minorBidi"/>
            <w:noProof/>
            <w:sz w:val="22"/>
            <w:szCs w:val="22"/>
          </w:rPr>
          <w:tab/>
        </w:r>
        <w:r w:rsidRPr="000D53F2">
          <w:rPr>
            <w:rStyle w:val="Hyperlink"/>
            <w:noProof/>
          </w:rPr>
          <w:t>Test Drafts.</w:t>
        </w:r>
        <w:r>
          <w:rPr>
            <w:noProof/>
            <w:webHidden/>
          </w:rPr>
          <w:tab/>
          <w:t>3-</w:t>
        </w:r>
        <w:r>
          <w:rPr>
            <w:noProof/>
            <w:webHidden/>
          </w:rPr>
          <w:fldChar w:fldCharType="begin"/>
        </w:r>
        <w:r>
          <w:rPr>
            <w:noProof/>
            <w:webHidden/>
          </w:rPr>
          <w:instrText xml:space="preserve"> PAGEREF _Toc23142054 \h </w:instrText>
        </w:r>
        <w:r>
          <w:rPr>
            <w:noProof/>
            <w:webHidden/>
          </w:rPr>
        </w:r>
        <w:r>
          <w:rPr>
            <w:noProof/>
            <w:webHidden/>
          </w:rPr>
          <w:fldChar w:fldCharType="separate"/>
        </w:r>
        <w:r>
          <w:rPr>
            <w:noProof/>
            <w:webHidden/>
          </w:rPr>
          <w:t>56</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55" w:history="1">
        <w:r w:rsidRPr="000D53F2">
          <w:rPr>
            <w:rStyle w:val="Hyperlink"/>
            <w:noProof/>
          </w:rPr>
          <w:t>N.4.</w:t>
        </w:r>
        <w:r>
          <w:rPr>
            <w:rFonts w:asciiTheme="minorHAnsi" w:eastAsiaTheme="minorEastAsia" w:hAnsiTheme="minorHAnsi" w:cstheme="minorBidi"/>
            <w:noProof/>
            <w:sz w:val="22"/>
            <w:szCs w:val="22"/>
          </w:rPr>
          <w:tab/>
        </w:r>
        <w:r w:rsidRPr="000D53F2">
          <w:rPr>
            <w:rStyle w:val="Hyperlink"/>
            <w:noProof/>
          </w:rPr>
          <w:t>Testing Procedures.</w:t>
        </w:r>
        <w:r>
          <w:rPr>
            <w:noProof/>
            <w:webHidden/>
          </w:rPr>
          <w:tab/>
          <w:t>3-</w:t>
        </w:r>
        <w:r>
          <w:rPr>
            <w:noProof/>
            <w:webHidden/>
          </w:rPr>
          <w:fldChar w:fldCharType="begin"/>
        </w:r>
        <w:r>
          <w:rPr>
            <w:noProof/>
            <w:webHidden/>
          </w:rPr>
          <w:instrText xml:space="preserve"> PAGEREF _Toc23142055 \h </w:instrText>
        </w:r>
        <w:r>
          <w:rPr>
            <w:noProof/>
            <w:webHidden/>
          </w:rPr>
        </w:r>
        <w:r>
          <w:rPr>
            <w:noProof/>
            <w:webHidden/>
          </w:rPr>
          <w:fldChar w:fldCharType="separate"/>
        </w:r>
        <w:r>
          <w:rPr>
            <w:noProof/>
            <w:webHidden/>
          </w:rPr>
          <w:t>56</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56" w:history="1">
        <w:r w:rsidRPr="000D53F2">
          <w:rPr>
            <w:rStyle w:val="Hyperlink"/>
            <w:noProof/>
          </w:rPr>
          <w:t>N.4.1.</w:t>
        </w:r>
        <w:r>
          <w:rPr>
            <w:rFonts w:asciiTheme="minorHAnsi" w:eastAsiaTheme="minorEastAsia" w:hAnsiTheme="minorHAnsi" w:cstheme="minorBidi"/>
            <w:noProof/>
            <w:sz w:val="22"/>
            <w:szCs w:val="22"/>
          </w:rPr>
          <w:tab/>
        </w:r>
        <w:r w:rsidRPr="000D53F2">
          <w:rPr>
            <w:rStyle w:val="Hyperlink"/>
            <w:noProof/>
          </w:rPr>
          <w:t>Normal Tests.</w:t>
        </w:r>
        <w:r>
          <w:rPr>
            <w:noProof/>
            <w:webHidden/>
          </w:rPr>
          <w:tab/>
          <w:t>3-</w:t>
        </w:r>
        <w:r>
          <w:rPr>
            <w:noProof/>
            <w:webHidden/>
          </w:rPr>
          <w:fldChar w:fldCharType="begin"/>
        </w:r>
        <w:r>
          <w:rPr>
            <w:noProof/>
            <w:webHidden/>
          </w:rPr>
          <w:instrText xml:space="preserve"> PAGEREF _Toc23142056 \h </w:instrText>
        </w:r>
        <w:r>
          <w:rPr>
            <w:noProof/>
            <w:webHidden/>
          </w:rPr>
        </w:r>
        <w:r>
          <w:rPr>
            <w:noProof/>
            <w:webHidden/>
          </w:rPr>
          <w:fldChar w:fldCharType="separate"/>
        </w:r>
        <w:r>
          <w:rPr>
            <w:noProof/>
            <w:webHidden/>
          </w:rPr>
          <w:t>56</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57" w:history="1">
        <w:r w:rsidRPr="000D53F2">
          <w:rPr>
            <w:rStyle w:val="Hyperlink"/>
            <w:noProof/>
          </w:rPr>
          <w:t>N.4.2.</w:t>
        </w:r>
        <w:r>
          <w:rPr>
            <w:rFonts w:asciiTheme="minorHAnsi" w:eastAsiaTheme="minorEastAsia" w:hAnsiTheme="minorHAnsi" w:cstheme="minorBidi"/>
            <w:noProof/>
            <w:sz w:val="22"/>
            <w:szCs w:val="22"/>
          </w:rPr>
          <w:tab/>
        </w:r>
        <w:r w:rsidRPr="000D53F2">
          <w:rPr>
            <w:rStyle w:val="Hyperlink"/>
            <w:noProof/>
          </w:rPr>
          <w:t>Special Tests.</w:t>
        </w:r>
        <w:r>
          <w:rPr>
            <w:noProof/>
            <w:webHidden/>
          </w:rPr>
          <w:tab/>
          <w:t>3-</w:t>
        </w:r>
        <w:r>
          <w:rPr>
            <w:noProof/>
            <w:webHidden/>
          </w:rPr>
          <w:fldChar w:fldCharType="begin"/>
        </w:r>
        <w:r>
          <w:rPr>
            <w:noProof/>
            <w:webHidden/>
          </w:rPr>
          <w:instrText xml:space="preserve"> PAGEREF _Toc23142057 \h </w:instrText>
        </w:r>
        <w:r>
          <w:rPr>
            <w:noProof/>
            <w:webHidden/>
          </w:rPr>
        </w:r>
        <w:r>
          <w:rPr>
            <w:noProof/>
            <w:webHidden/>
          </w:rPr>
          <w:fldChar w:fldCharType="separate"/>
        </w:r>
        <w:r>
          <w:rPr>
            <w:noProof/>
            <w:webHidden/>
          </w:rPr>
          <w:t>56</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58" w:history="1">
        <w:r w:rsidRPr="000D53F2">
          <w:rPr>
            <w:rStyle w:val="Hyperlink"/>
            <w:noProof/>
          </w:rPr>
          <w:t>N.4.3.</w:t>
        </w:r>
        <w:r>
          <w:rPr>
            <w:rFonts w:asciiTheme="minorHAnsi" w:eastAsiaTheme="minorEastAsia" w:hAnsiTheme="minorHAnsi" w:cstheme="minorBidi"/>
            <w:noProof/>
            <w:sz w:val="22"/>
            <w:szCs w:val="22"/>
          </w:rPr>
          <w:tab/>
        </w:r>
        <w:r w:rsidRPr="000D53F2">
          <w:rPr>
            <w:rStyle w:val="Hyperlink"/>
            <w:noProof/>
          </w:rPr>
          <w:t>Money-Value Computation Tests.</w:t>
        </w:r>
        <w:r>
          <w:rPr>
            <w:noProof/>
            <w:webHidden/>
          </w:rPr>
          <w:tab/>
          <w:t>3-</w:t>
        </w:r>
        <w:r>
          <w:rPr>
            <w:noProof/>
            <w:webHidden/>
          </w:rPr>
          <w:fldChar w:fldCharType="begin"/>
        </w:r>
        <w:r>
          <w:rPr>
            <w:noProof/>
            <w:webHidden/>
          </w:rPr>
          <w:instrText xml:space="preserve"> PAGEREF _Toc23142058 \h </w:instrText>
        </w:r>
        <w:r>
          <w:rPr>
            <w:noProof/>
            <w:webHidden/>
          </w:rPr>
        </w:r>
        <w:r>
          <w:rPr>
            <w:noProof/>
            <w:webHidden/>
          </w:rPr>
          <w:fldChar w:fldCharType="separate"/>
        </w:r>
        <w:r>
          <w:rPr>
            <w:noProof/>
            <w:webHidden/>
          </w:rPr>
          <w:t>56</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59" w:history="1">
        <w:r w:rsidRPr="000D53F2">
          <w:rPr>
            <w:rStyle w:val="Hyperlink"/>
            <w:noProof/>
          </w:rPr>
          <w:t>N.4.4.</w:t>
        </w:r>
        <w:r>
          <w:rPr>
            <w:rFonts w:asciiTheme="minorHAnsi" w:eastAsiaTheme="minorEastAsia" w:hAnsiTheme="minorHAnsi" w:cstheme="minorBidi"/>
            <w:noProof/>
            <w:sz w:val="22"/>
            <w:szCs w:val="22"/>
          </w:rPr>
          <w:tab/>
        </w:r>
        <w:r w:rsidRPr="000D53F2">
          <w:rPr>
            <w:rStyle w:val="Hyperlink"/>
            <w:noProof/>
          </w:rPr>
          <w:t>Repeatability Tests</w:t>
        </w:r>
        <w:r>
          <w:rPr>
            <w:noProof/>
            <w:webHidden/>
          </w:rPr>
          <w:tab/>
          <w:t>3-</w:t>
        </w:r>
        <w:r>
          <w:rPr>
            <w:noProof/>
            <w:webHidden/>
          </w:rPr>
          <w:fldChar w:fldCharType="begin"/>
        </w:r>
        <w:r>
          <w:rPr>
            <w:noProof/>
            <w:webHidden/>
          </w:rPr>
          <w:instrText xml:space="preserve"> PAGEREF _Toc23142059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60" w:history="1">
        <w:r w:rsidRPr="000D53F2">
          <w:rPr>
            <w:rStyle w:val="Hyperlink"/>
            <w:noProof/>
          </w:rPr>
          <w:t>N.5.</w:t>
        </w:r>
        <w:r>
          <w:rPr>
            <w:rFonts w:asciiTheme="minorHAnsi" w:eastAsiaTheme="minorEastAsia" w:hAnsiTheme="minorHAnsi" w:cstheme="minorBidi"/>
            <w:noProof/>
            <w:sz w:val="22"/>
            <w:szCs w:val="22"/>
          </w:rPr>
          <w:tab/>
        </w:r>
        <w:r w:rsidRPr="000D53F2">
          <w:rPr>
            <w:rStyle w:val="Hyperlink"/>
            <w:noProof/>
          </w:rPr>
          <w:t>Temperature Correction.</w:t>
        </w:r>
        <w:r>
          <w:rPr>
            <w:noProof/>
            <w:webHidden/>
          </w:rPr>
          <w:tab/>
          <w:t>3-</w:t>
        </w:r>
        <w:r>
          <w:rPr>
            <w:noProof/>
            <w:webHidden/>
          </w:rPr>
          <w:fldChar w:fldCharType="begin"/>
        </w:r>
        <w:r>
          <w:rPr>
            <w:noProof/>
            <w:webHidden/>
          </w:rPr>
          <w:instrText xml:space="preserve"> PAGEREF _Toc23142060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2"/>
        <w:rPr>
          <w:rFonts w:asciiTheme="minorHAnsi" w:eastAsiaTheme="minorEastAsia" w:hAnsiTheme="minorHAnsi" w:cstheme="minorBidi"/>
          <w:b w:val="0"/>
          <w:noProof/>
          <w:sz w:val="22"/>
          <w:szCs w:val="22"/>
        </w:rPr>
      </w:pPr>
      <w:hyperlink w:anchor="_Toc23142061" w:history="1">
        <w:r w:rsidRPr="000D53F2">
          <w:rPr>
            <w:rStyle w:val="Hyperlink"/>
            <w:noProof/>
            <w:lang w:val="fr-FR"/>
          </w:rPr>
          <w:t>T.</w:t>
        </w:r>
        <w:r>
          <w:rPr>
            <w:rFonts w:asciiTheme="minorHAnsi" w:eastAsiaTheme="minorEastAsia" w:hAnsiTheme="minorHAnsi" w:cstheme="minorBidi"/>
            <w:b w:val="0"/>
            <w:noProof/>
            <w:sz w:val="22"/>
            <w:szCs w:val="22"/>
          </w:rPr>
          <w:tab/>
        </w:r>
        <w:r w:rsidRPr="000D53F2">
          <w:rPr>
            <w:rStyle w:val="Hyperlink"/>
            <w:noProof/>
            <w:lang w:val="fr-FR"/>
          </w:rPr>
          <w:t>Tolerances</w:t>
        </w:r>
        <w:r>
          <w:rPr>
            <w:noProof/>
            <w:webHidden/>
          </w:rPr>
          <w:tab/>
          <w:t>3-</w:t>
        </w:r>
        <w:r>
          <w:rPr>
            <w:noProof/>
            <w:webHidden/>
          </w:rPr>
          <w:fldChar w:fldCharType="begin"/>
        </w:r>
        <w:r>
          <w:rPr>
            <w:noProof/>
            <w:webHidden/>
          </w:rPr>
          <w:instrText xml:space="preserve"> PAGEREF _Toc23142061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62" w:history="1">
        <w:r w:rsidRPr="000D53F2">
          <w:rPr>
            <w:rStyle w:val="Hyperlink"/>
            <w:noProof/>
            <w:lang w:val="fr-FR"/>
          </w:rPr>
          <w:t>T.1.</w:t>
        </w:r>
        <w:r>
          <w:rPr>
            <w:rFonts w:asciiTheme="minorHAnsi" w:eastAsiaTheme="minorEastAsia" w:hAnsiTheme="minorHAnsi" w:cstheme="minorBidi"/>
            <w:noProof/>
            <w:sz w:val="22"/>
            <w:szCs w:val="22"/>
          </w:rPr>
          <w:tab/>
        </w:r>
        <w:r w:rsidRPr="000D53F2">
          <w:rPr>
            <w:rStyle w:val="Hyperlink"/>
            <w:noProof/>
            <w:lang w:val="fr-FR"/>
          </w:rPr>
          <w:t>Application.</w:t>
        </w:r>
        <w:r>
          <w:rPr>
            <w:noProof/>
            <w:webHidden/>
          </w:rPr>
          <w:tab/>
          <w:t>3-</w:t>
        </w:r>
        <w:r>
          <w:rPr>
            <w:noProof/>
            <w:webHidden/>
          </w:rPr>
          <w:fldChar w:fldCharType="begin"/>
        </w:r>
        <w:r>
          <w:rPr>
            <w:noProof/>
            <w:webHidden/>
          </w:rPr>
          <w:instrText xml:space="preserve"> PAGEREF _Toc23142062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63" w:history="1">
        <w:r w:rsidRPr="000D53F2">
          <w:rPr>
            <w:rStyle w:val="Hyperlink"/>
            <w:noProof/>
          </w:rPr>
          <w:t>T.1.1.</w:t>
        </w:r>
        <w:r>
          <w:rPr>
            <w:rFonts w:asciiTheme="minorHAnsi" w:eastAsiaTheme="minorEastAsia" w:hAnsiTheme="minorHAnsi" w:cstheme="minorBidi"/>
            <w:noProof/>
            <w:sz w:val="22"/>
            <w:szCs w:val="22"/>
          </w:rPr>
          <w:tab/>
        </w:r>
        <w:r w:rsidRPr="000D53F2">
          <w:rPr>
            <w:rStyle w:val="Hyperlink"/>
            <w:noProof/>
          </w:rPr>
          <w:t>To Underregistration and to Overregistration.</w:t>
        </w:r>
        <w:r>
          <w:rPr>
            <w:noProof/>
            <w:webHidden/>
          </w:rPr>
          <w:tab/>
          <w:t>3-</w:t>
        </w:r>
        <w:r>
          <w:rPr>
            <w:noProof/>
            <w:webHidden/>
          </w:rPr>
          <w:fldChar w:fldCharType="begin"/>
        </w:r>
        <w:r>
          <w:rPr>
            <w:noProof/>
            <w:webHidden/>
          </w:rPr>
          <w:instrText xml:space="preserve"> PAGEREF _Toc23142063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64" w:history="1">
        <w:r w:rsidRPr="000D53F2">
          <w:rPr>
            <w:rStyle w:val="Hyperlink"/>
            <w:noProof/>
          </w:rPr>
          <w:t>T.2.</w:t>
        </w:r>
        <w:r>
          <w:rPr>
            <w:rFonts w:asciiTheme="minorHAnsi" w:eastAsiaTheme="minorEastAsia" w:hAnsiTheme="minorHAnsi" w:cstheme="minorBidi"/>
            <w:noProof/>
            <w:sz w:val="22"/>
            <w:szCs w:val="22"/>
          </w:rPr>
          <w:tab/>
        </w:r>
        <w:r w:rsidRPr="000D53F2">
          <w:rPr>
            <w:rStyle w:val="Hyperlink"/>
            <w:noProof/>
          </w:rPr>
          <w:t>Tolerance Values.</w:t>
        </w:r>
        <w:r>
          <w:rPr>
            <w:noProof/>
            <w:webHidden/>
          </w:rPr>
          <w:tab/>
          <w:t>3-</w:t>
        </w:r>
        <w:r>
          <w:rPr>
            <w:noProof/>
            <w:webHidden/>
          </w:rPr>
          <w:fldChar w:fldCharType="begin"/>
        </w:r>
        <w:r>
          <w:rPr>
            <w:noProof/>
            <w:webHidden/>
          </w:rPr>
          <w:instrText xml:space="preserve"> PAGEREF _Toc23142064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65" w:history="1">
        <w:r w:rsidRPr="000D53F2">
          <w:rPr>
            <w:rStyle w:val="Hyperlink"/>
            <w:noProof/>
          </w:rPr>
          <w:t>T.3.</w:t>
        </w:r>
        <w:r>
          <w:rPr>
            <w:rFonts w:asciiTheme="minorHAnsi" w:eastAsiaTheme="minorEastAsia" w:hAnsiTheme="minorHAnsi" w:cstheme="minorBidi"/>
            <w:noProof/>
            <w:sz w:val="22"/>
            <w:szCs w:val="22"/>
          </w:rPr>
          <w:tab/>
        </w:r>
        <w:r w:rsidRPr="000D53F2">
          <w:rPr>
            <w:rStyle w:val="Hyperlink"/>
            <w:noProof/>
          </w:rPr>
          <w:t>Repeatability.</w:t>
        </w:r>
        <w:r>
          <w:rPr>
            <w:noProof/>
            <w:webHidden/>
          </w:rPr>
          <w:tab/>
          <w:t>3-</w:t>
        </w:r>
        <w:r>
          <w:rPr>
            <w:noProof/>
            <w:webHidden/>
          </w:rPr>
          <w:fldChar w:fldCharType="begin"/>
        </w:r>
        <w:r>
          <w:rPr>
            <w:noProof/>
            <w:webHidden/>
          </w:rPr>
          <w:instrText xml:space="preserve"> PAGEREF _Toc23142065 \h </w:instrText>
        </w:r>
        <w:r>
          <w:rPr>
            <w:noProof/>
            <w:webHidden/>
          </w:rPr>
        </w:r>
        <w:r>
          <w:rPr>
            <w:noProof/>
            <w:webHidden/>
          </w:rPr>
          <w:fldChar w:fldCharType="separate"/>
        </w:r>
        <w:r>
          <w:rPr>
            <w:noProof/>
            <w:webHidden/>
          </w:rPr>
          <w:t>57</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66" w:history="1">
        <w:r w:rsidRPr="000D53F2">
          <w:rPr>
            <w:rStyle w:val="Hyperlink"/>
            <w:noProof/>
          </w:rPr>
          <w:t>T.4.</w:t>
        </w:r>
        <w:r>
          <w:rPr>
            <w:rFonts w:asciiTheme="minorHAnsi" w:eastAsiaTheme="minorEastAsia" w:hAnsiTheme="minorHAnsi" w:cstheme="minorBidi"/>
            <w:noProof/>
            <w:sz w:val="22"/>
            <w:szCs w:val="22"/>
          </w:rPr>
          <w:tab/>
        </w:r>
        <w:r w:rsidRPr="000D53F2">
          <w:rPr>
            <w:rStyle w:val="Hyperlink"/>
            <w:noProof/>
          </w:rPr>
          <w:t>Automatic Temperature-Compensating Systems.</w:t>
        </w:r>
        <w:r>
          <w:rPr>
            <w:noProof/>
            <w:webHidden/>
          </w:rPr>
          <w:tab/>
          <w:t>3-</w:t>
        </w:r>
        <w:r>
          <w:rPr>
            <w:noProof/>
            <w:webHidden/>
          </w:rPr>
          <w:fldChar w:fldCharType="begin"/>
        </w:r>
        <w:r>
          <w:rPr>
            <w:noProof/>
            <w:webHidden/>
          </w:rPr>
          <w:instrText xml:space="preserve"> PAGEREF _Toc23142066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2"/>
        <w:rPr>
          <w:rFonts w:asciiTheme="minorHAnsi" w:eastAsiaTheme="minorEastAsia" w:hAnsiTheme="minorHAnsi" w:cstheme="minorBidi"/>
          <w:b w:val="0"/>
          <w:noProof/>
          <w:sz w:val="22"/>
          <w:szCs w:val="22"/>
        </w:rPr>
      </w:pPr>
      <w:hyperlink w:anchor="_Toc23142067" w:history="1">
        <w:r w:rsidRPr="000D53F2">
          <w:rPr>
            <w:rStyle w:val="Hyperlink"/>
            <w:noProof/>
          </w:rPr>
          <w:t>UR.</w:t>
        </w:r>
        <w:r>
          <w:rPr>
            <w:rFonts w:asciiTheme="minorHAnsi" w:eastAsiaTheme="minorEastAsia" w:hAnsiTheme="minorHAnsi" w:cstheme="minorBidi"/>
            <w:b w:val="0"/>
            <w:noProof/>
            <w:sz w:val="22"/>
            <w:szCs w:val="22"/>
          </w:rPr>
          <w:tab/>
        </w:r>
        <w:r w:rsidRPr="000D53F2">
          <w:rPr>
            <w:rStyle w:val="Hyperlink"/>
            <w:noProof/>
          </w:rPr>
          <w:t>User Requirements</w:t>
        </w:r>
        <w:r>
          <w:rPr>
            <w:noProof/>
            <w:webHidden/>
          </w:rPr>
          <w:tab/>
          <w:t>3-</w:t>
        </w:r>
        <w:r>
          <w:rPr>
            <w:noProof/>
            <w:webHidden/>
          </w:rPr>
          <w:fldChar w:fldCharType="begin"/>
        </w:r>
        <w:r>
          <w:rPr>
            <w:noProof/>
            <w:webHidden/>
          </w:rPr>
          <w:instrText xml:space="preserve"> PAGEREF _Toc23142067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68" w:history="1">
        <w:r w:rsidRPr="000D53F2">
          <w:rPr>
            <w:rStyle w:val="Hyperlink"/>
            <w:noProof/>
          </w:rPr>
          <w:t>UR.1.</w:t>
        </w:r>
        <w:r>
          <w:rPr>
            <w:rFonts w:asciiTheme="minorHAnsi" w:eastAsiaTheme="minorEastAsia" w:hAnsiTheme="minorHAnsi" w:cstheme="minorBidi"/>
            <w:noProof/>
            <w:sz w:val="22"/>
            <w:szCs w:val="22"/>
          </w:rPr>
          <w:tab/>
        </w:r>
        <w:r w:rsidRPr="000D53F2">
          <w:rPr>
            <w:rStyle w:val="Hyperlink"/>
            <w:noProof/>
          </w:rPr>
          <w:t>Installation Requirements.</w:t>
        </w:r>
        <w:r>
          <w:rPr>
            <w:noProof/>
            <w:webHidden/>
          </w:rPr>
          <w:tab/>
          <w:t>3-</w:t>
        </w:r>
        <w:r>
          <w:rPr>
            <w:noProof/>
            <w:webHidden/>
          </w:rPr>
          <w:fldChar w:fldCharType="begin"/>
        </w:r>
        <w:r>
          <w:rPr>
            <w:noProof/>
            <w:webHidden/>
          </w:rPr>
          <w:instrText xml:space="preserve"> PAGEREF _Toc23142068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69" w:history="1">
        <w:r w:rsidRPr="000D53F2">
          <w:rPr>
            <w:rStyle w:val="Hyperlink"/>
            <w:noProof/>
          </w:rPr>
          <w:t>UR.1.1.</w:t>
        </w:r>
        <w:r>
          <w:rPr>
            <w:rFonts w:asciiTheme="minorHAnsi" w:eastAsiaTheme="minorEastAsia" w:hAnsiTheme="minorHAnsi" w:cstheme="minorBidi"/>
            <w:noProof/>
            <w:sz w:val="22"/>
            <w:szCs w:val="22"/>
          </w:rPr>
          <w:tab/>
        </w:r>
        <w:r w:rsidRPr="000D53F2">
          <w:rPr>
            <w:rStyle w:val="Hyperlink"/>
            <w:noProof/>
          </w:rPr>
          <w:t>Discharge Rate.</w:t>
        </w:r>
        <w:r>
          <w:rPr>
            <w:noProof/>
            <w:webHidden/>
          </w:rPr>
          <w:tab/>
          <w:t>3-</w:t>
        </w:r>
        <w:r>
          <w:rPr>
            <w:noProof/>
            <w:webHidden/>
          </w:rPr>
          <w:fldChar w:fldCharType="begin"/>
        </w:r>
        <w:r>
          <w:rPr>
            <w:noProof/>
            <w:webHidden/>
          </w:rPr>
          <w:instrText xml:space="preserve"> PAGEREF _Toc23142069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0" w:history="1">
        <w:r w:rsidRPr="000D53F2">
          <w:rPr>
            <w:rStyle w:val="Hyperlink"/>
            <w:noProof/>
          </w:rPr>
          <w:t>UR.1.2.</w:t>
        </w:r>
        <w:r>
          <w:rPr>
            <w:rFonts w:asciiTheme="minorHAnsi" w:eastAsiaTheme="minorEastAsia" w:hAnsiTheme="minorHAnsi" w:cstheme="minorBidi"/>
            <w:noProof/>
            <w:sz w:val="22"/>
            <w:szCs w:val="22"/>
          </w:rPr>
          <w:tab/>
        </w:r>
        <w:r w:rsidRPr="000D53F2">
          <w:rPr>
            <w:rStyle w:val="Hyperlink"/>
            <w:noProof/>
          </w:rPr>
          <w:t>Length of Discharge Hose.</w:t>
        </w:r>
        <w:r>
          <w:rPr>
            <w:noProof/>
            <w:webHidden/>
          </w:rPr>
          <w:tab/>
          <w:t>3-</w:t>
        </w:r>
        <w:r>
          <w:rPr>
            <w:noProof/>
            <w:webHidden/>
          </w:rPr>
          <w:fldChar w:fldCharType="begin"/>
        </w:r>
        <w:r>
          <w:rPr>
            <w:noProof/>
            <w:webHidden/>
          </w:rPr>
          <w:instrText xml:space="preserve"> PAGEREF _Toc23142070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3"/>
        <w:rPr>
          <w:rFonts w:asciiTheme="minorHAnsi" w:eastAsiaTheme="minorEastAsia" w:hAnsiTheme="minorHAnsi" w:cstheme="minorBidi"/>
          <w:noProof/>
          <w:sz w:val="22"/>
          <w:szCs w:val="22"/>
        </w:rPr>
      </w:pPr>
      <w:hyperlink w:anchor="_Toc23142071" w:history="1">
        <w:r w:rsidRPr="000D53F2">
          <w:rPr>
            <w:rStyle w:val="Hyperlink"/>
            <w:noProof/>
          </w:rPr>
          <w:t>UR.2.</w:t>
        </w:r>
        <w:r>
          <w:rPr>
            <w:rFonts w:asciiTheme="minorHAnsi" w:eastAsiaTheme="minorEastAsia" w:hAnsiTheme="minorHAnsi" w:cstheme="minorBidi"/>
            <w:noProof/>
            <w:sz w:val="22"/>
            <w:szCs w:val="22"/>
          </w:rPr>
          <w:tab/>
        </w:r>
        <w:r w:rsidRPr="000D53F2">
          <w:rPr>
            <w:rStyle w:val="Hyperlink"/>
            <w:noProof/>
          </w:rPr>
          <w:t>Use Requirements.</w:t>
        </w:r>
        <w:r>
          <w:rPr>
            <w:noProof/>
            <w:webHidden/>
          </w:rPr>
          <w:tab/>
          <w:t>3-</w:t>
        </w:r>
        <w:r>
          <w:rPr>
            <w:noProof/>
            <w:webHidden/>
          </w:rPr>
          <w:fldChar w:fldCharType="begin"/>
        </w:r>
        <w:r>
          <w:rPr>
            <w:noProof/>
            <w:webHidden/>
          </w:rPr>
          <w:instrText xml:space="preserve"> PAGEREF _Toc23142071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2" w:history="1">
        <w:r w:rsidRPr="000D53F2">
          <w:rPr>
            <w:rStyle w:val="Hyperlink"/>
            <w:noProof/>
          </w:rPr>
          <w:t>UR.2.1.</w:t>
        </w:r>
        <w:r>
          <w:rPr>
            <w:rFonts w:asciiTheme="minorHAnsi" w:eastAsiaTheme="minorEastAsia" w:hAnsiTheme="minorHAnsi" w:cstheme="minorBidi"/>
            <w:noProof/>
            <w:sz w:val="22"/>
            <w:szCs w:val="22"/>
          </w:rPr>
          <w:tab/>
        </w:r>
        <w:r w:rsidRPr="000D53F2">
          <w:rPr>
            <w:rStyle w:val="Hyperlink"/>
            <w:noProof/>
          </w:rPr>
          <w:t>Return of Indication and Recording Elements to Zero.</w:t>
        </w:r>
        <w:r>
          <w:rPr>
            <w:noProof/>
            <w:webHidden/>
          </w:rPr>
          <w:tab/>
          <w:t>3-</w:t>
        </w:r>
        <w:r>
          <w:rPr>
            <w:noProof/>
            <w:webHidden/>
          </w:rPr>
          <w:fldChar w:fldCharType="begin"/>
        </w:r>
        <w:r>
          <w:rPr>
            <w:noProof/>
            <w:webHidden/>
          </w:rPr>
          <w:instrText xml:space="preserve"> PAGEREF _Toc23142072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3" w:history="1">
        <w:r w:rsidRPr="000D53F2">
          <w:rPr>
            <w:rStyle w:val="Hyperlink"/>
            <w:noProof/>
          </w:rPr>
          <w:t>UR.2.2.</w:t>
        </w:r>
        <w:r>
          <w:rPr>
            <w:rFonts w:asciiTheme="minorHAnsi" w:eastAsiaTheme="minorEastAsia" w:hAnsiTheme="minorHAnsi" w:cstheme="minorBidi"/>
            <w:noProof/>
            <w:sz w:val="22"/>
            <w:szCs w:val="22"/>
          </w:rPr>
          <w:tab/>
        </w:r>
        <w:r w:rsidRPr="000D53F2">
          <w:rPr>
            <w:rStyle w:val="Hyperlink"/>
            <w:noProof/>
          </w:rPr>
          <w:t>Condition of Fill of Discharge Hose.</w:t>
        </w:r>
        <w:r>
          <w:rPr>
            <w:noProof/>
            <w:webHidden/>
          </w:rPr>
          <w:tab/>
          <w:t>3-</w:t>
        </w:r>
        <w:r>
          <w:rPr>
            <w:noProof/>
            <w:webHidden/>
          </w:rPr>
          <w:fldChar w:fldCharType="begin"/>
        </w:r>
        <w:r>
          <w:rPr>
            <w:noProof/>
            <w:webHidden/>
          </w:rPr>
          <w:instrText xml:space="preserve"> PAGEREF _Toc23142073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4" w:history="1">
        <w:r w:rsidRPr="000D53F2">
          <w:rPr>
            <w:rStyle w:val="Hyperlink"/>
            <w:noProof/>
          </w:rPr>
          <w:t>UR.2.3.</w:t>
        </w:r>
        <w:r>
          <w:rPr>
            <w:rFonts w:asciiTheme="minorHAnsi" w:eastAsiaTheme="minorEastAsia" w:hAnsiTheme="minorHAnsi" w:cstheme="minorBidi"/>
            <w:noProof/>
            <w:sz w:val="22"/>
            <w:szCs w:val="22"/>
          </w:rPr>
          <w:tab/>
        </w:r>
        <w:r w:rsidRPr="000D53F2">
          <w:rPr>
            <w:rStyle w:val="Hyperlink"/>
            <w:noProof/>
          </w:rPr>
          <w:t>Vapor-Return Line.</w:t>
        </w:r>
        <w:r>
          <w:rPr>
            <w:noProof/>
            <w:webHidden/>
          </w:rPr>
          <w:tab/>
          <w:t>3-</w:t>
        </w:r>
        <w:r>
          <w:rPr>
            <w:noProof/>
            <w:webHidden/>
          </w:rPr>
          <w:fldChar w:fldCharType="begin"/>
        </w:r>
        <w:r>
          <w:rPr>
            <w:noProof/>
            <w:webHidden/>
          </w:rPr>
          <w:instrText xml:space="preserve"> PAGEREF _Toc23142074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5" w:history="1">
        <w:r w:rsidRPr="000D53F2">
          <w:rPr>
            <w:rStyle w:val="Hyperlink"/>
            <w:noProof/>
          </w:rPr>
          <w:t>UR.2.4.</w:t>
        </w:r>
        <w:r>
          <w:rPr>
            <w:rFonts w:asciiTheme="minorHAnsi" w:eastAsiaTheme="minorEastAsia" w:hAnsiTheme="minorHAnsi" w:cstheme="minorBidi"/>
            <w:noProof/>
            <w:sz w:val="22"/>
            <w:szCs w:val="22"/>
          </w:rPr>
          <w:tab/>
        </w:r>
        <w:r w:rsidRPr="000D53F2">
          <w:rPr>
            <w:rStyle w:val="Hyperlink"/>
            <w:noProof/>
          </w:rPr>
          <w:t>Temperature Compensation.</w:t>
        </w:r>
        <w:r>
          <w:rPr>
            <w:noProof/>
            <w:webHidden/>
          </w:rPr>
          <w:tab/>
          <w:t>3-</w:t>
        </w:r>
        <w:r>
          <w:rPr>
            <w:noProof/>
            <w:webHidden/>
          </w:rPr>
          <w:fldChar w:fldCharType="begin"/>
        </w:r>
        <w:r>
          <w:rPr>
            <w:noProof/>
            <w:webHidden/>
          </w:rPr>
          <w:instrText xml:space="preserve"> PAGEREF _Toc23142075 \h </w:instrText>
        </w:r>
        <w:r>
          <w:rPr>
            <w:noProof/>
            <w:webHidden/>
          </w:rPr>
        </w:r>
        <w:r>
          <w:rPr>
            <w:noProof/>
            <w:webHidden/>
          </w:rPr>
          <w:fldChar w:fldCharType="separate"/>
        </w:r>
        <w:r>
          <w:rPr>
            <w:noProof/>
            <w:webHidden/>
          </w:rPr>
          <w:t>58</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6" w:history="1">
        <w:r w:rsidRPr="000D53F2">
          <w:rPr>
            <w:rStyle w:val="Hyperlink"/>
            <w:noProof/>
          </w:rPr>
          <w:t>UR.2.5.</w:t>
        </w:r>
        <w:r>
          <w:rPr>
            <w:rFonts w:asciiTheme="minorHAnsi" w:eastAsiaTheme="minorEastAsia" w:hAnsiTheme="minorHAnsi" w:cstheme="minorBidi"/>
            <w:noProof/>
            <w:sz w:val="22"/>
            <w:szCs w:val="22"/>
          </w:rPr>
          <w:tab/>
        </w:r>
        <w:r w:rsidRPr="000D53F2">
          <w:rPr>
            <w:rStyle w:val="Hyperlink"/>
            <w:noProof/>
          </w:rPr>
          <w:t>Ticket in Printing Device.</w:t>
        </w:r>
        <w:r>
          <w:rPr>
            <w:noProof/>
            <w:webHidden/>
          </w:rPr>
          <w:tab/>
          <w:t>3-</w:t>
        </w:r>
        <w:r>
          <w:rPr>
            <w:noProof/>
            <w:webHidden/>
          </w:rPr>
          <w:fldChar w:fldCharType="begin"/>
        </w:r>
        <w:r>
          <w:rPr>
            <w:noProof/>
            <w:webHidden/>
          </w:rPr>
          <w:instrText xml:space="preserve"> PAGEREF _Toc23142076 \h </w:instrText>
        </w:r>
        <w:r>
          <w:rPr>
            <w:noProof/>
            <w:webHidden/>
          </w:rPr>
        </w:r>
        <w:r>
          <w:rPr>
            <w:noProof/>
            <w:webHidden/>
          </w:rPr>
          <w:fldChar w:fldCharType="separate"/>
        </w:r>
        <w:r>
          <w:rPr>
            <w:noProof/>
            <w:webHidden/>
          </w:rPr>
          <w:t>59</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7" w:history="1">
        <w:r w:rsidRPr="000D53F2">
          <w:rPr>
            <w:rStyle w:val="Hyperlink"/>
            <w:noProof/>
          </w:rPr>
          <w:t>UR.2.6.</w:t>
        </w:r>
        <w:r>
          <w:rPr>
            <w:rFonts w:asciiTheme="minorHAnsi" w:eastAsiaTheme="minorEastAsia" w:hAnsiTheme="minorHAnsi" w:cstheme="minorBidi"/>
            <w:noProof/>
            <w:sz w:val="22"/>
            <w:szCs w:val="22"/>
          </w:rPr>
          <w:tab/>
        </w:r>
        <w:r w:rsidRPr="000D53F2">
          <w:rPr>
            <w:rStyle w:val="Hyperlink"/>
            <w:noProof/>
          </w:rPr>
          <w:t>Ticket Printer; Customer Ticket.</w:t>
        </w:r>
        <w:r>
          <w:rPr>
            <w:noProof/>
            <w:webHidden/>
          </w:rPr>
          <w:tab/>
          <w:t>3-</w:t>
        </w:r>
        <w:r>
          <w:rPr>
            <w:noProof/>
            <w:webHidden/>
          </w:rPr>
          <w:fldChar w:fldCharType="begin"/>
        </w:r>
        <w:r>
          <w:rPr>
            <w:noProof/>
            <w:webHidden/>
          </w:rPr>
          <w:instrText xml:space="preserve"> PAGEREF _Toc23142077 \h </w:instrText>
        </w:r>
        <w:r>
          <w:rPr>
            <w:noProof/>
            <w:webHidden/>
          </w:rPr>
        </w:r>
        <w:r>
          <w:rPr>
            <w:noProof/>
            <w:webHidden/>
          </w:rPr>
          <w:fldChar w:fldCharType="separate"/>
        </w:r>
        <w:r>
          <w:rPr>
            <w:noProof/>
            <w:webHidden/>
          </w:rPr>
          <w:t>59</w:t>
        </w:r>
        <w:r>
          <w:rPr>
            <w:noProof/>
            <w:webHidden/>
          </w:rPr>
          <w:fldChar w:fldCharType="end"/>
        </w:r>
      </w:hyperlink>
    </w:p>
    <w:p w:rsidR="00234521" w:rsidRDefault="00234521">
      <w:pPr>
        <w:pStyle w:val="TOC4"/>
        <w:rPr>
          <w:rFonts w:asciiTheme="minorHAnsi" w:eastAsiaTheme="minorEastAsia" w:hAnsiTheme="minorHAnsi" w:cstheme="minorBidi"/>
          <w:noProof/>
          <w:sz w:val="22"/>
          <w:szCs w:val="22"/>
        </w:rPr>
      </w:pPr>
      <w:hyperlink w:anchor="_Toc23142078" w:history="1">
        <w:r w:rsidRPr="000D53F2">
          <w:rPr>
            <w:rStyle w:val="Hyperlink"/>
            <w:noProof/>
          </w:rPr>
          <w:t>UR.2.7.</w:t>
        </w:r>
        <w:r>
          <w:rPr>
            <w:rFonts w:asciiTheme="minorHAnsi" w:eastAsiaTheme="minorEastAsia" w:hAnsiTheme="minorHAnsi" w:cstheme="minorBidi"/>
            <w:noProof/>
            <w:sz w:val="22"/>
            <w:szCs w:val="22"/>
          </w:rPr>
          <w:tab/>
        </w:r>
        <w:r w:rsidRPr="000D53F2">
          <w:rPr>
            <w:rStyle w:val="Hyperlink"/>
            <w:noProof/>
          </w:rPr>
          <w:t>For Stationary Retail Computing-Type Systems Only, Installed After January 1, 2017.</w:t>
        </w:r>
        <w:r>
          <w:rPr>
            <w:noProof/>
            <w:webHidden/>
          </w:rPr>
          <w:tab/>
          <w:t>3-</w:t>
        </w:r>
        <w:r>
          <w:rPr>
            <w:noProof/>
            <w:webHidden/>
          </w:rPr>
          <w:fldChar w:fldCharType="begin"/>
        </w:r>
        <w:r>
          <w:rPr>
            <w:noProof/>
            <w:webHidden/>
          </w:rPr>
          <w:instrText xml:space="preserve"> PAGEREF _Toc23142078 \h </w:instrText>
        </w:r>
        <w:r>
          <w:rPr>
            <w:noProof/>
            <w:webHidden/>
          </w:rPr>
        </w:r>
        <w:r>
          <w:rPr>
            <w:noProof/>
            <w:webHidden/>
          </w:rPr>
          <w:fldChar w:fldCharType="separate"/>
        </w:r>
        <w:r>
          <w:rPr>
            <w:noProof/>
            <w:webHidden/>
          </w:rPr>
          <w:t>59</w:t>
        </w:r>
        <w:r>
          <w:rPr>
            <w:noProof/>
            <w:webHidden/>
          </w:rPr>
          <w:fldChar w:fldCharType="end"/>
        </w:r>
      </w:hyperlink>
    </w:p>
    <w:p w:rsidR="00DB15FB" w:rsidRDefault="00805076">
      <w:r>
        <w:fldChar w:fldCharType="end"/>
      </w:r>
    </w:p>
    <w:p w:rsidR="00DB15FB" w:rsidRDefault="00DB15FB" w:rsidP="00993300">
      <w:pPr>
        <w:pStyle w:val="Heading1"/>
        <w:tabs>
          <w:tab w:val="left" w:pos="360"/>
        </w:tabs>
        <w:spacing w:after="480"/>
      </w:pPr>
      <w:bookmarkStart w:id="0" w:name="_GoBack"/>
      <w:bookmarkEnd w:id="0"/>
      <w:r>
        <w:br w:type="page"/>
      </w:r>
      <w:bookmarkStart w:id="1" w:name="_Toc23142020"/>
      <w:r>
        <w:lastRenderedPageBreak/>
        <w:t>Section 3.32.</w:t>
      </w:r>
      <w:r>
        <w:tab/>
        <w:t xml:space="preserve">Liquefied Petroleum Gas and Anhydrous Ammonia </w:t>
      </w:r>
      <w:r w:rsidR="00524608">
        <w:br/>
      </w:r>
      <w:r>
        <w:t>Liquid-Measuring Devices</w:t>
      </w:r>
      <w:r>
        <w:rPr>
          <w:vertAlign w:val="superscript"/>
        </w:rPr>
        <w:footnoteReference w:id="1"/>
      </w:r>
      <w:bookmarkEnd w:id="1"/>
    </w:p>
    <w:p w:rsidR="00DB15FB" w:rsidRDefault="00DB15FB" w:rsidP="00993300">
      <w:pPr>
        <w:pStyle w:val="Heading2"/>
        <w:spacing w:after="240"/>
      </w:pPr>
      <w:bookmarkStart w:id="2" w:name="_Toc23142021"/>
      <w:r>
        <w:t>A.</w:t>
      </w:r>
      <w:r>
        <w:tab/>
        <w:t>Application</w:t>
      </w:r>
      <w:bookmarkEnd w:id="2"/>
    </w:p>
    <w:p w:rsidR="00DB15FB" w:rsidRDefault="00DB15FB" w:rsidP="00993300">
      <w:pPr>
        <w:tabs>
          <w:tab w:val="left" w:pos="540"/>
        </w:tabs>
        <w:spacing w:after="240" w:line="233" w:lineRule="auto"/>
        <w:jc w:val="both"/>
      </w:pPr>
      <w:bookmarkStart w:id="3" w:name="_Toc23142022"/>
      <w:r w:rsidRPr="00246BB0">
        <w:rPr>
          <w:rStyle w:val="Heading3Char"/>
          <w:sz w:val="20"/>
        </w:rPr>
        <w:t>A.1.</w:t>
      </w:r>
      <w:r w:rsidRPr="00246BB0">
        <w:rPr>
          <w:rStyle w:val="Heading3Char"/>
          <w:sz w:val="20"/>
        </w:rPr>
        <w:tab/>
        <w:t>General.</w:t>
      </w:r>
      <w:bookmarkEnd w:id="3"/>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rsidP="00993300">
      <w:pPr>
        <w:tabs>
          <w:tab w:val="left" w:pos="540"/>
        </w:tabs>
        <w:spacing w:after="240" w:line="233" w:lineRule="auto"/>
        <w:jc w:val="both"/>
      </w:pPr>
      <w:bookmarkStart w:id="4" w:name="_Toc23142023"/>
      <w:r w:rsidRPr="00246BB0">
        <w:rPr>
          <w:rStyle w:val="Heading3Char"/>
          <w:sz w:val="20"/>
        </w:rPr>
        <w:t>A.2.</w:t>
      </w:r>
      <w:r w:rsidRPr="00246BB0">
        <w:rPr>
          <w:rStyle w:val="Heading3Char"/>
          <w:sz w:val="20"/>
        </w:rPr>
        <w:tab/>
        <w:t xml:space="preserve">Devices Used to Measure Other Liquid Products </w:t>
      </w:r>
      <w:proofErr w:type="gramStart"/>
      <w:r w:rsidRPr="00246BB0">
        <w:rPr>
          <w:rStyle w:val="Heading3Char"/>
          <w:sz w:val="20"/>
        </w:rPr>
        <w:t>not</w:t>
      </w:r>
      <w:proofErr w:type="gramEnd"/>
      <w:r w:rsidRPr="00246BB0">
        <w:rPr>
          <w:rStyle w:val="Heading3Char"/>
          <w:sz w:val="20"/>
        </w:rPr>
        <w:t xml:space="preserve"> Covered in Specific Codes.</w:t>
      </w:r>
      <w:bookmarkEnd w:id="4"/>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0876EF">
      <w:pPr>
        <w:keepNext/>
        <w:tabs>
          <w:tab w:val="left" w:pos="540"/>
        </w:tabs>
        <w:spacing w:line="233" w:lineRule="auto"/>
        <w:jc w:val="both"/>
      </w:pPr>
      <w:bookmarkStart w:id="5" w:name="_Toc23142024"/>
      <w:r w:rsidRPr="00246BB0">
        <w:rPr>
          <w:rStyle w:val="Heading3Char"/>
          <w:sz w:val="20"/>
        </w:rPr>
        <w:t>A.3.</w:t>
      </w:r>
      <w:r w:rsidRPr="00246BB0">
        <w:rPr>
          <w:rStyle w:val="Heading3Char"/>
          <w:sz w:val="20"/>
        </w:rPr>
        <w:tab/>
        <w:t>Exceptions</w:t>
      </w:r>
      <w:bookmarkEnd w:id="5"/>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rsidR="00DB15FB" w:rsidRDefault="00DB15FB" w:rsidP="00993300">
      <w:pPr>
        <w:spacing w:before="60" w:after="240" w:line="233" w:lineRule="auto"/>
        <w:jc w:val="both"/>
      </w:pPr>
      <w:r>
        <w:t>(Added 1994)</w:t>
      </w:r>
    </w:p>
    <w:p w:rsidR="00DB15FB" w:rsidRPr="00246BB0" w:rsidRDefault="00DB15FB" w:rsidP="00993300">
      <w:pPr>
        <w:tabs>
          <w:tab w:val="left" w:pos="540"/>
        </w:tabs>
        <w:spacing w:after="240" w:line="233" w:lineRule="auto"/>
        <w:jc w:val="both"/>
      </w:pPr>
      <w:bookmarkStart w:id="6" w:name="_Toc23142025"/>
      <w:r w:rsidRPr="00246BB0">
        <w:rPr>
          <w:rStyle w:val="Heading3Char"/>
          <w:sz w:val="20"/>
        </w:rPr>
        <w:t>A.4.</w:t>
      </w:r>
      <w:r w:rsidRPr="00246BB0">
        <w:rPr>
          <w:rStyle w:val="Heading3Char"/>
          <w:sz w:val="20"/>
        </w:rPr>
        <w:tab/>
        <w:t>Additional Code Requirements.</w:t>
      </w:r>
      <w:bookmarkEnd w:id="6"/>
      <w:r w:rsidRPr="00246BB0">
        <w:t xml:space="preserve"> – In addition to the requirements of this code, LPG and Anhydrous Ammonia Liquid-Measuring Devices shall meet the requirements of Section 1.10. General Code.</w:t>
      </w:r>
    </w:p>
    <w:p w:rsidR="00DB15FB" w:rsidRDefault="00DB15FB" w:rsidP="00993300">
      <w:pPr>
        <w:pStyle w:val="Heading2"/>
        <w:spacing w:after="240"/>
      </w:pPr>
      <w:bookmarkStart w:id="7" w:name="_Toc23142026"/>
      <w:r>
        <w:t>S.</w:t>
      </w:r>
      <w:r>
        <w:tab/>
        <w:t>Specifications</w:t>
      </w:r>
      <w:bookmarkEnd w:id="7"/>
    </w:p>
    <w:p w:rsidR="00DB15FB" w:rsidRDefault="00DB15FB" w:rsidP="00993300">
      <w:pPr>
        <w:pStyle w:val="Heading3"/>
        <w:tabs>
          <w:tab w:val="left" w:pos="540"/>
        </w:tabs>
        <w:spacing w:after="240"/>
      </w:pPr>
      <w:bookmarkStart w:id="8" w:name="_Toc23142027"/>
      <w:r>
        <w:t>S.1.</w:t>
      </w:r>
      <w:r>
        <w:tab/>
        <w:t>Design of Indicating and Recording Elements and of Recorded Representations.</w:t>
      </w:r>
      <w:bookmarkEnd w:id="8"/>
    </w:p>
    <w:p w:rsidR="00DB15FB" w:rsidRDefault="00DB15FB" w:rsidP="00993300">
      <w:pPr>
        <w:pStyle w:val="Heading4"/>
        <w:keepNext/>
        <w:numPr>
          <w:ilvl w:val="0"/>
          <w:numId w:val="0"/>
        </w:numPr>
        <w:spacing w:after="240"/>
        <w:ind w:left="360"/>
      </w:pPr>
      <w:bookmarkStart w:id="9" w:name="_Toc23142028"/>
      <w:r>
        <w:t>S.1.1.</w:t>
      </w:r>
      <w:r>
        <w:tab/>
        <w:t>Primary Elements.</w:t>
      </w:r>
      <w:bookmarkEnd w:id="9"/>
    </w:p>
    <w:p w:rsidR="00DB15FB" w:rsidRDefault="00DB15FB" w:rsidP="00993300">
      <w:pPr>
        <w:tabs>
          <w:tab w:val="left" w:pos="1620"/>
        </w:tabs>
        <w:spacing w:after="240" w:line="233" w:lineRule="auto"/>
        <w:ind w:left="720"/>
        <w:jc w:val="both"/>
      </w:pPr>
      <w:r>
        <w:rPr>
          <w:b/>
          <w:bCs/>
        </w:rPr>
        <w:t>S.1.1.1.</w:t>
      </w:r>
      <w:r>
        <w:rPr>
          <w:b/>
          <w:bCs/>
        </w:rPr>
        <w:tab/>
        <w:t>General.</w:t>
      </w:r>
      <w:r>
        <w:t xml:space="preserve"> – A device shall be equipped with a primary indicating element and may also be equipped with a primary recording element.</w:t>
      </w:r>
    </w:p>
    <w:p w:rsidR="00DB15FB" w:rsidRDefault="00DB15FB" w:rsidP="00993300">
      <w:pPr>
        <w:spacing w:after="240" w:line="233" w:lineRule="auto"/>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 Ticket Printer; Customer Ticket.</w:t>
      </w:r>
    </w:p>
    <w:p w:rsidR="00DB15FB" w:rsidRDefault="00DB15FB">
      <w:pPr>
        <w:tabs>
          <w:tab w:val="left" w:pos="1620"/>
        </w:tabs>
        <w:spacing w:line="233" w:lineRule="auto"/>
        <w:ind w:left="720"/>
        <w:jc w:val="both"/>
      </w:pPr>
      <w:r>
        <w:rPr>
          <w:b/>
          <w:bCs/>
        </w:rPr>
        <w:t>S.1.1.2.</w:t>
      </w:r>
      <w:r>
        <w:rPr>
          <w:b/>
          <w:bCs/>
        </w:rPr>
        <w:tab/>
        <w:t>Units.</w:t>
      </w:r>
      <w:r>
        <w:t xml:space="preserve"> – A device shall indicate, and record if the device is equipped to record, its deliveries in terms of liters, gallons, quarts, pints, or binary-submultiple or decimal subdivisions of the liter or gallon.</w:t>
      </w:r>
    </w:p>
    <w:p w:rsidR="00DB15FB" w:rsidRDefault="00DB15FB" w:rsidP="00993300">
      <w:pPr>
        <w:spacing w:before="60" w:after="240" w:line="233" w:lineRule="auto"/>
        <w:ind w:left="720"/>
        <w:jc w:val="both"/>
      </w:pPr>
      <w:r>
        <w:t>(Amended 1987)</w:t>
      </w:r>
    </w:p>
    <w:p w:rsidR="00DB15FB" w:rsidRDefault="00DB15FB" w:rsidP="00993300">
      <w:pPr>
        <w:keepNext/>
        <w:tabs>
          <w:tab w:val="left" w:pos="1620"/>
        </w:tabs>
        <w:spacing w:after="240" w:line="233" w:lineRule="auto"/>
        <w:ind w:left="720"/>
        <w:jc w:val="both"/>
      </w:pPr>
      <w:r>
        <w:rPr>
          <w:b/>
          <w:bCs/>
        </w:rPr>
        <w:t>S.1.1.3.</w:t>
      </w:r>
      <w:r>
        <w:rPr>
          <w:b/>
          <w:bCs/>
        </w:rPr>
        <w:tab/>
        <w:t>Value of Smallest Unit.</w:t>
      </w:r>
      <w:r>
        <w:t xml:space="preserve"> – The value of the smallest unit of indicated delivery, and recorded delivery if the device is equipped to record, shall not exceed the equivalent of:</w:t>
      </w:r>
    </w:p>
    <w:p w:rsidR="00DB15FB" w:rsidRDefault="00DB15FB" w:rsidP="00993300">
      <w:pPr>
        <w:pStyle w:val="StyleJustifiedLeft075Hanging025LinespacingMult"/>
        <w:keepNext/>
        <w:spacing w:after="240"/>
      </w:pPr>
      <w:r>
        <w:t>(a)</w:t>
      </w:r>
      <w:r>
        <w:tab/>
        <w:t>0.5 L (1 </w:t>
      </w:r>
      <w:proofErr w:type="spellStart"/>
      <w:r>
        <w:t>pt</w:t>
      </w:r>
      <w:proofErr w:type="spellEnd"/>
      <w:r>
        <w:t>) on retail devices</w:t>
      </w:r>
      <w:r w:rsidRPr="00246BB0">
        <w:t xml:space="preserve">; </w:t>
      </w:r>
      <w:r>
        <w:t>or</w:t>
      </w:r>
    </w:p>
    <w:p w:rsidR="00DB15FB" w:rsidRDefault="00DB15FB">
      <w:pPr>
        <w:pStyle w:val="StyleJustifiedLeft075Hanging025LinespacingMult"/>
        <w:keepNext/>
      </w:pPr>
      <w:r>
        <w:t>(b)</w:t>
      </w:r>
      <w:r>
        <w:tab/>
        <w:t>5 L (1 gal) on wholesale devices.</w:t>
      </w:r>
    </w:p>
    <w:p w:rsidR="00DB15FB" w:rsidRDefault="00DB15FB" w:rsidP="00993300">
      <w:pPr>
        <w:spacing w:before="60" w:after="240" w:line="233" w:lineRule="auto"/>
        <w:ind w:left="720"/>
        <w:jc w:val="both"/>
      </w:pPr>
      <w:r>
        <w:t>(Amended 1987)</w:t>
      </w:r>
    </w:p>
    <w:p w:rsidR="00DB15FB" w:rsidRDefault="00DB15FB" w:rsidP="00993300">
      <w:pPr>
        <w:tabs>
          <w:tab w:val="left" w:pos="1620"/>
        </w:tabs>
        <w:spacing w:after="240" w:line="233" w:lineRule="auto"/>
        <w:ind w:left="720"/>
        <w:jc w:val="both"/>
      </w:pPr>
      <w:r>
        <w:rPr>
          <w:b/>
          <w:bCs/>
        </w:rPr>
        <w:t>S.1.1.4.</w:t>
      </w:r>
      <w:r>
        <w:rPr>
          <w:b/>
          <w:bCs/>
        </w:rPr>
        <w:tab/>
        <w:t>Advancement of Indicating and Recording Elements.</w:t>
      </w:r>
      <w:r>
        <w:t xml:space="preserve"> – Primary indicating and recording elements shall be susceptible to advancement only by the mechanical operation of the device.  However, a device may be cleared by advancing its elements to zero, but only if:</w:t>
      </w:r>
    </w:p>
    <w:p w:rsidR="00DB15FB" w:rsidRDefault="00DB15FB" w:rsidP="00993300">
      <w:pPr>
        <w:pStyle w:val="StyleJustifiedLeft075Hanging025LinespacingMult"/>
        <w:spacing w:after="240"/>
      </w:pPr>
      <w:r>
        <w:t>(a)</w:t>
      </w:r>
      <w:r>
        <w:tab/>
        <w:t>the advancing movement, once started, cannot be stopped until zero is reached</w:t>
      </w:r>
      <w:r w:rsidRPr="00246BB0">
        <w:t xml:space="preserve">; </w:t>
      </w:r>
      <w:r>
        <w:t>or</w:t>
      </w:r>
    </w:p>
    <w:p w:rsidR="00DB15FB" w:rsidRDefault="00DB15FB" w:rsidP="00993300">
      <w:pPr>
        <w:pStyle w:val="StyleJustifiedLeft075Hanging025LinespacingMult"/>
        <w:spacing w:after="240"/>
      </w:pPr>
      <w:r>
        <w:lastRenderedPageBreak/>
        <w:t>(b)</w:t>
      </w:r>
      <w:r>
        <w:tab/>
        <w:t>in the case of indicating elements only, such elements are automatically obscured until the elements reach the correct zero position.</w:t>
      </w:r>
    </w:p>
    <w:p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w:t>
      </w:r>
      <w:r w:rsidR="00CE7059">
        <w:t>,</w:t>
      </w:r>
      <w:r>
        <w:t xml:space="preserve"> G</w:t>
      </w:r>
      <w:r>
        <w:noBreakHyphen/>
        <w:t>S.5.5. Money</w:t>
      </w:r>
      <w:r w:rsidRPr="00DC5862">
        <w:t>-</w:t>
      </w:r>
      <w:r>
        <w:t>Values, Mathematical Agreement</w:t>
      </w:r>
      <w:r w:rsidR="00A503E0">
        <w:t>.</w:t>
      </w:r>
      <w:r>
        <w:t>)</w:t>
      </w:r>
    </w:p>
    <w:p w:rsidR="00DB15FB" w:rsidRDefault="00DB15FB" w:rsidP="00993300">
      <w:pPr>
        <w:tabs>
          <w:tab w:val="left" w:pos="1620"/>
        </w:tabs>
        <w:spacing w:before="60" w:after="240"/>
        <w:ind w:left="720"/>
        <w:jc w:val="both"/>
      </w:pPr>
      <w:r>
        <w:t>(Amended 1984 and 1988)</w:t>
      </w: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rsidP="00993300">
      <w:pPr>
        <w:tabs>
          <w:tab w:val="left" w:pos="1620"/>
        </w:tabs>
        <w:spacing w:before="60" w:after="240"/>
        <w:ind w:left="720"/>
        <w:jc w:val="both"/>
      </w:pPr>
      <w:r>
        <w:t>(Added 1979) (Amended 1987)</w:t>
      </w:r>
    </w:p>
    <w:p w:rsidR="00DB15FB" w:rsidRDefault="00DB15FB" w:rsidP="00993300">
      <w:pPr>
        <w:pStyle w:val="Heading4"/>
        <w:keepNext/>
        <w:spacing w:after="240"/>
      </w:pPr>
      <w:bookmarkStart w:id="10" w:name="_Toc23142029"/>
      <w:r>
        <w:t>S.1.2.</w:t>
      </w:r>
      <w:r>
        <w:tab/>
        <w:t>Graduations.</w:t>
      </w:r>
      <w:bookmarkEnd w:id="10"/>
    </w:p>
    <w:p w:rsidR="00DB15FB" w:rsidRDefault="00DB15FB" w:rsidP="00993300">
      <w:pPr>
        <w:keepLines/>
        <w:tabs>
          <w:tab w:val="left" w:pos="1620"/>
        </w:tabs>
        <w:spacing w:after="240"/>
        <w:ind w:left="720"/>
        <w:jc w:val="both"/>
      </w:pPr>
      <w:r>
        <w:rPr>
          <w:b/>
          <w:bCs/>
        </w:rPr>
        <w:t>S.1.2.1.</w:t>
      </w:r>
      <w:r>
        <w:rPr>
          <w:b/>
          <w:bCs/>
        </w:rPr>
        <w:tab/>
        <w:t>Length.</w:t>
      </w:r>
      <w:r>
        <w:t xml:space="preserve"> – Graduations shall be so varied in length that they may be conveniently read.</w:t>
      </w:r>
    </w:p>
    <w:p w:rsidR="009B3203" w:rsidRPr="00D11DA0" w:rsidRDefault="00DB15FB" w:rsidP="00993300">
      <w:pPr>
        <w:tabs>
          <w:tab w:val="left" w:pos="1620"/>
        </w:tabs>
        <w:spacing w:after="240"/>
        <w:ind w:left="720"/>
        <w:jc w:val="both"/>
      </w:pPr>
      <w:r w:rsidRPr="00D11DA0">
        <w:rPr>
          <w:b/>
          <w:bCs/>
        </w:rPr>
        <w:t>S.1.2.2.</w:t>
      </w:r>
      <w:r w:rsidRPr="00D11DA0">
        <w:rPr>
          <w:b/>
          <w:bCs/>
        </w:rPr>
        <w:tab/>
        <w:t>Width.</w:t>
      </w:r>
      <w:r w:rsidRPr="00D11DA0">
        <w:t xml:space="preserve"> – In any series of graduations</w:t>
      </w:r>
      <w:r w:rsidR="009B3203" w:rsidRPr="00D11DA0">
        <w:t>:</w:t>
      </w:r>
    </w:p>
    <w:p w:rsidR="009B3203" w:rsidRPr="00D11DA0" w:rsidRDefault="00DB15FB" w:rsidP="00993300">
      <w:pPr>
        <w:pStyle w:val="ListParagraph"/>
        <w:numPr>
          <w:ilvl w:val="0"/>
          <w:numId w:val="14"/>
        </w:numPr>
        <w:tabs>
          <w:tab w:val="left" w:pos="1620"/>
        </w:tabs>
        <w:spacing w:after="240"/>
        <w:contextualSpacing w:val="0"/>
        <w:jc w:val="both"/>
      </w:pPr>
      <w:r w:rsidRPr="00D11DA0">
        <w:t>the width of a graduation shall in no case be greater than the width of the minimum clear interval between graduations</w:t>
      </w:r>
      <w:r w:rsidR="009B3203" w:rsidRPr="00D11DA0">
        <w:t>;</w:t>
      </w:r>
    </w:p>
    <w:p w:rsidR="009B3203" w:rsidRPr="00D11DA0" w:rsidRDefault="00DB15FB" w:rsidP="00993300">
      <w:pPr>
        <w:pStyle w:val="ListParagraph"/>
        <w:numPr>
          <w:ilvl w:val="0"/>
          <w:numId w:val="14"/>
        </w:numPr>
        <w:tabs>
          <w:tab w:val="left" w:pos="1620"/>
        </w:tabs>
        <w:spacing w:after="240"/>
        <w:contextualSpacing w:val="0"/>
        <w:jc w:val="both"/>
      </w:pPr>
      <w:r w:rsidRPr="00D11DA0">
        <w:t xml:space="preserve">the width of main graduations shall be not more than 50 % greater than the width of subordinate </w:t>
      </w:r>
      <w:r w:rsidR="00696096" w:rsidRPr="00D11DA0">
        <w:t>graduations; and</w:t>
      </w:r>
    </w:p>
    <w:p w:rsidR="00DB15FB" w:rsidRPr="00D11DA0" w:rsidRDefault="009B3203" w:rsidP="00993300">
      <w:pPr>
        <w:pStyle w:val="ListParagraph"/>
        <w:numPr>
          <w:ilvl w:val="0"/>
          <w:numId w:val="14"/>
        </w:numPr>
        <w:tabs>
          <w:tab w:val="left" w:pos="1620"/>
        </w:tabs>
        <w:spacing w:after="240"/>
        <w:contextualSpacing w:val="0"/>
        <w:jc w:val="both"/>
      </w:pPr>
      <w:r w:rsidRPr="00D11DA0">
        <w:t>g</w:t>
      </w:r>
      <w:r w:rsidR="00DB15FB" w:rsidRPr="00D11DA0">
        <w:t>raduations shall in no case be less than 0.2 mm (0.008 in) in width.</w:t>
      </w:r>
    </w:p>
    <w:p w:rsidR="00DB15FB" w:rsidRDefault="00DB15FB" w:rsidP="00993300">
      <w:pPr>
        <w:keepNext/>
        <w:tabs>
          <w:tab w:val="left" w:pos="1620"/>
        </w:tabs>
        <w:spacing w:after="240"/>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rsidR="00DB15FB" w:rsidRDefault="00DB15FB" w:rsidP="00993300">
      <w:pPr>
        <w:keepNext/>
        <w:spacing w:after="240"/>
        <w:ind w:left="1440" w:hanging="360"/>
        <w:jc w:val="both"/>
      </w:pPr>
      <w:r>
        <w:t>(a)</w:t>
      </w:r>
      <w:r>
        <w:tab/>
        <w:t>along the line of relative movement between the graduations at the end of the indicator</w:t>
      </w:r>
      <w:r w:rsidRPr="00DC5862">
        <w:t>;</w:t>
      </w:r>
      <w:r>
        <w:t xml:space="preserve"> or</w:t>
      </w:r>
    </w:p>
    <w:p w:rsidR="00DB15FB" w:rsidRDefault="00DB15FB" w:rsidP="00993300">
      <w:pPr>
        <w:spacing w:after="240"/>
        <w:ind w:left="1440" w:hanging="360"/>
        <w:jc w:val="both"/>
      </w:pPr>
      <w:r>
        <w:t>(b)</w:t>
      </w:r>
      <w:r>
        <w:tab/>
        <w:t>if the indicator is continuous, at the point of widest separation of the graduations.</w:t>
      </w:r>
    </w:p>
    <w:p w:rsidR="00DB15FB" w:rsidRDefault="00DB15FB" w:rsidP="00993300">
      <w:pPr>
        <w:pStyle w:val="Heading4"/>
        <w:keepNext/>
        <w:spacing w:after="240"/>
      </w:pPr>
      <w:bookmarkStart w:id="11" w:name="_Toc23142030"/>
      <w:r>
        <w:t>S.1.3.</w:t>
      </w:r>
      <w:r>
        <w:tab/>
        <w:t>Indicators.</w:t>
      </w:r>
      <w:bookmarkEnd w:id="11"/>
    </w:p>
    <w:p w:rsidR="00DB15FB" w:rsidRDefault="00DB15FB" w:rsidP="00993300">
      <w:pPr>
        <w:tabs>
          <w:tab w:val="left" w:pos="1620"/>
        </w:tabs>
        <w:spacing w:after="240"/>
        <w:ind w:left="720"/>
        <w:jc w:val="both"/>
      </w:pPr>
      <w:r>
        <w:rPr>
          <w:b/>
          <w:bCs/>
        </w:rPr>
        <w:t>S.1.3.1.</w:t>
      </w:r>
      <w:r>
        <w:rPr>
          <w:b/>
          <w:bCs/>
        </w:rPr>
        <w:tab/>
        <w:t>Symmetry.</w:t>
      </w:r>
      <w:r>
        <w:t xml:space="preserve"> – The index of an indicator shall be symmetrical with respect to the graduations, at least throughout that portion of its length associated with the graduations.</w:t>
      </w:r>
    </w:p>
    <w:p w:rsidR="00DB15FB" w:rsidRDefault="00DB15FB" w:rsidP="00993300">
      <w:pPr>
        <w:tabs>
          <w:tab w:val="left" w:pos="1620"/>
        </w:tabs>
        <w:spacing w:after="240"/>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4D1319" w:rsidP="00993300">
      <w:pPr>
        <w:keepNext/>
        <w:tabs>
          <w:tab w:val="left" w:pos="1620"/>
        </w:tabs>
        <w:spacing w:after="240"/>
        <w:ind w:left="720"/>
        <w:jc w:val="both"/>
      </w:pPr>
      <w:r>
        <w:rPr>
          <w:b/>
          <w:bCs/>
        </w:rPr>
        <w:t>S</w:t>
      </w:r>
      <w:r w:rsidR="00DB15FB">
        <w:rPr>
          <w:b/>
          <w:bCs/>
        </w:rPr>
        <w:t>.1.3.3.</w:t>
      </w:r>
      <w:r w:rsidR="00DB15FB">
        <w:rPr>
          <w:b/>
          <w:bCs/>
        </w:rPr>
        <w:tab/>
        <w:t>Width.</w:t>
      </w:r>
      <w:r w:rsidR="00DB15FB">
        <w:t xml:space="preserve"> – The width of the index of an indicator in relation to the series of graduations with which it is used shall be not greater than:</w:t>
      </w:r>
    </w:p>
    <w:p w:rsidR="00DB15FB" w:rsidRDefault="00DB15FB">
      <w:pPr>
        <w:keepNext/>
        <w:ind w:left="1440" w:hanging="360"/>
        <w:jc w:val="both"/>
      </w:pPr>
      <w:r>
        <w:t>(a)</w:t>
      </w:r>
      <w:r>
        <w:tab/>
      </w:r>
      <w:r>
        <w:rPr>
          <w:i/>
          <w:iCs/>
        </w:rPr>
        <w:t xml:space="preserve">the width of the narrowest </w:t>
      </w:r>
      <w:proofErr w:type="gramStart"/>
      <w:r>
        <w:rPr>
          <w:i/>
          <w:iCs/>
        </w:rPr>
        <w:t>graduation</w:t>
      </w:r>
      <w:r w:rsidRPr="00DC5862">
        <w:rPr>
          <w:i/>
          <w:iCs/>
        </w:rPr>
        <w:t>;*</w:t>
      </w:r>
      <w:proofErr w:type="gramEnd"/>
      <w:r>
        <w:t xml:space="preserve"> and</w:t>
      </w:r>
    </w:p>
    <w:p w:rsidR="00DB15FB" w:rsidRDefault="00DB15FB">
      <w:pPr>
        <w:keepNext/>
        <w:ind w:left="1440"/>
        <w:jc w:val="both"/>
        <w:rPr>
          <w:szCs w:val="24"/>
        </w:rPr>
      </w:pPr>
      <w:r>
        <w:rPr>
          <w:i/>
          <w:iCs/>
        </w:rPr>
        <w:t>[*Nonretroactive as of January 1, 2002]</w:t>
      </w:r>
    </w:p>
    <w:p w:rsidR="00DB15FB" w:rsidRDefault="00DB15FB" w:rsidP="00993300">
      <w:pPr>
        <w:keepNext/>
        <w:spacing w:before="60" w:after="240"/>
        <w:ind w:left="1440"/>
        <w:jc w:val="both"/>
      </w:pPr>
      <w:r>
        <w:t>(Amended 2001)</w:t>
      </w:r>
    </w:p>
    <w:p w:rsidR="00DB15FB" w:rsidRDefault="00DB15FB" w:rsidP="00993300">
      <w:pPr>
        <w:spacing w:after="240"/>
        <w:ind w:left="1440" w:hanging="360"/>
        <w:jc w:val="both"/>
      </w:pPr>
      <w:r>
        <w:t>(b)</w:t>
      </w:r>
      <w:r>
        <w:tab/>
        <w:t>the width of the minimum clear interval between graduations.</w:t>
      </w:r>
    </w:p>
    <w:p w:rsidR="00DB15FB" w:rsidRDefault="00DB15FB" w:rsidP="00993300">
      <w:pPr>
        <w:spacing w:after="240"/>
        <w:ind w:left="720"/>
        <w:jc w:val="both"/>
      </w:pPr>
      <w:r>
        <w:lastRenderedPageBreak/>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rsidP="00993300">
      <w:pPr>
        <w:tabs>
          <w:tab w:val="left" w:pos="1620"/>
        </w:tabs>
        <w:spacing w:after="240"/>
        <w:ind w:left="720"/>
        <w:jc w:val="both"/>
      </w:pPr>
      <w:r>
        <w:rPr>
          <w:b/>
          <w:bCs/>
        </w:rPr>
        <w:t>S.1.3.4.</w:t>
      </w:r>
      <w:r>
        <w:rPr>
          <w:b/>
          <w:bCs/>
        </w:rPr>
        <w:tab/>
        <w:t>Clearance.</w:t>
      </w:r>
      <w:r>
        <w:t xml:space="preserve"> – The clearance between the index of an indicator and the graduations shall in no case be more than 1.5 mm (0.06 in).</w:t>
      </w:r>
    </w:p>
    <w:p w:rsidR="00DB15FB" w:rsidRDefault="00DB15FB" w:rsidP="00993300">
      <w:pPr>
        <w:tabs>
          <w:tab w:val="left" w:pos="1620"/>
        </w:tabs>
        <w:spacing w:after="240"/>
        <w:ind w:left="720"/>
        <w:jc w:val="both"/>
      </w:pPr>
      <w:r>
        <w:rPr>
          <w:b/>
          <w:bCs/>
        </w:rPr>
        <w:t>S.1.3.5.</w:t>
      </w:r>
      <w:r>
        <w:rPr>
          <w:b/>
          <w:bCs/>
        </w:rPr>
        <w:tab/>
        <w:t>Parallax.</w:t>
      </w:r>
      <w:r>
        <w:t xml:space="preserve"> – Parallax effects shall be reduced to the practicable minimum.</w:t>
      </w:r>
    </w:p>
    <w:p w:rsidR="00DB15FB" w:rsidRDefault="00DB15FB" w:rsidP="00993300">
      <w:pPr>
        <w:pStyle w:val="Heading4"/>
        <w:keepNext/>
        <w:spacing w:after="240"/>
      </w:pPr>
      <w:bookmarkStart w:id="12" w:name="_Toc23142031"/>
      <w:r>
        <w:t>S.1.4.</w:t>
      </w:r>
      <w:r>
        <w:tab/>
        <w:t>For Retail Devices Only.</w:t>
      </w:r>
      <w:bookmarkEnd w:id="12"/>
    </w:p>
    <w:p w:rsidR="00DB15FB" w:rsidRDefault="00DB15FB" w:rsidP="00993300">
      <w:pPr>
        <w:tabs>
          <w:tab w:val="left" w:pos="1620"/>
        </w:tabs>
        <w:spacing w:after="240"/>
        <w:ind w:left="720"/>
        <w:jc w:val="both"/>
      </w:pPr>
      <w:r>
        <w:rPr>
          <w:b/>
          <w:bCs/>
        </w:rPr>
        <w:t>S.1.4.1.</w:t>
      </w:r>
      <w:r>
        <w:rPr>
          <w:b/>
          <w:bCs/>
        </w:rPr>
        <w:tab/>
        <w:t>Indication of Delivery.</w:t>
      </w:r>
      <w:r>
        <w:t xml:space="preserve"> – A retail device shall automatically </w:t>
      </w:r>
      <w:r w:rsidR="00CF5F62">
        <w:t xml:space="preserve">show on </w:t>
      </w:r>
      <w:r>
        <w:t xml:space="preserve">its </w:t>
      </w:r>
      <w:r w:rsidR="00CF5F62">
        <w:t xml:space="preserve">face the </w:t>
      </w:r>
      <w:r>
        <w:t>initial zero condition and the</w:t>
      </w:r>
      <w:r w:rsidR="00CF5F62">
        <w:t xml:space="preserve"> quantity</w:t>
      </w:r>
      <w:r>
        <w:t xml:space="preserve"> delivered up to the nominal capacity of the device.</w:t>
      </w:r>
      <w:r w:rsidR="00CF5F62">
        <w:t xml:space="preserve">  However, the following requirements shall apply:</w:t>
      </w:r>
    </w:p>
    <w:p w:rsidR="00CF5F62" w:rsidRDefault="00CF5F62" w:rsidP="00993300">
      <w:pPr>
        <w:pStyle w:val="ListParagraph"/>
        <w:numPr>
          <w:ilvl w:val="0"/>
          <w:numId w:val="15"/>
        </w:numPr>
        <w:tabs>
          <w:tab w:val="left" w:pos="1620"/>
        </w:tabs>
        <w:spacing w:after="240"/>
        <w:contextualSpacing w:val="0"/>
        <w:jc w:val="both"/>
      </w:pPr>
      <w:r>
        <w:t>For electr</w:t>
      </w:r>
      <w:r w:rsidR="00056DD2">
        <w:t>onic</w:t>
      </w:r>
      <w:r>
        <w:t xml:space="preserve"> devices manufactured pr</w:t>
      </w:r>
      <w:r w:rsidR="00C217DE">
        <w:t>ior to January 1, 2006, the fir</w:t>
      </w:r>
      <w:r>
        <w:t xml:space="preserve">st 0.03 L (or 0.009 gal) of a delivery and its associated </w:t>
      </w:r>
      <w:r w:rsidR="00C217DE">
        <w:t>tota</w:t>
      </w:r>
      <w:r>
        <w:t>l sales price need not be indicated.</w:t>
      </w:r>
    </w:p>
    <w:p w:rsidR="00CF5F62" w:rsidRPr="00F848D9" w:rsidRDefault="00CF5F62" w:rsidP="00F848D9">
      <w:pPr>
        <w:pStyle w:val="ListParagraph"/>
        <w:numPr>
          <w:ilvl w:val="0"/>
          <w:numId w:val="15"/>
        </w:numPr>
        <w:tabs>
          <w:tab w:val="left" w:pos="1620"/>
        </w:tabs>
        <w:jc w:val="both"/>
        <w:rPr>
          <w:i/>
        </w:rPr>
      </w:pPr>
      <w:r w:rsidRPr="00F848D9">
        <w:rPr>
          <w:i/>
        </w:rPr>
        <w:t>For electronic devices manufactured on or after January 1, 2006, the measurement, indication of delivered quantity, and the indication of total sales price shall be inhibited until the fueling position reaches condit</w:t>
      </w:r>
      <w:r w:rsidR="00085ED0">
        <w:rPr>
          <w:i/>
        </w:rPr>
        <w:t>i</w:t>
      </w:r>
      <w:r w:rsidRPr="00F848D9">
        <w:rPr>
          <w:i/>
        </w:rPr>
        <w:t>ons necessary to ensure that the delivery starts at zero.</w:t>
      </w:r>
    </w:p>
    <w:p w:rsidR="00CF5F62" w:rsidRDefault="00CF5F62" w:rsidP="00F848D9">
      <w:pPr>
        <w:tabs>
          <w:tab w:val="left" w:pos="1620"/>
        </w:tabs>
        <w:spacing w:after="60"/>
        <w:ind w:left="1440"/>
        <w:jc w:val="both"/>
      </w:pPr>
      <w:r w:rsidRPr="00F848D9">
        <w:rPr>
          <w:i/>
        </w:rPr>
        <w:t>[Nonretroactive as of January 1, 2006]</w:t>
      </w:r>
    </w:p>
    <w:p w:rsidR="00CF5F62" w:rsidRDefault="00CF5F62" w:rsidP="00993300">
      <w:pPr>
        <w:tabs>
          <w:tab w:val="left" w:pos="1620"/>
        </w:tabs>
        <w:spacing w:after="240"/>
        <w:ind w:left="720"/>
        <w:jc w:val="both"/>
      </w:pPr>
      <w:r>
        <w:t>(Amended 2016)</w:t>
      </w:r>
    </w:p>
    <w:p w:rsidR="00DB15FB" w:rsidRDefault="00DB15FB" w:rsidP="00993300">
      <w:pPr>
        <w:keepNext/>
        <w:tabs>
          <w:tab w:val="left" w:pos="1620"/>
        </w:tabs>
        <w:spacing w:after="240"/>
        <w:ind w:left="720"/>
        <w:jc w:val="both"/>
      </w:pPr>
      <w:r>
        <w:rPr>
          <w:b/>
          <w:bCs/>
        </w:rPr>
        <w:t>S.1.4.2.</w:t>
      </w:r>
      <w:r>
        <w:rPr>
          <w:b/>
          <w:bCs/>
        </w:rPr>
        <w:tab/>
        <w:t>Return to Zero.</w:t>
      </w:r>
    </w:p>
    <w:p w:rsidR="00DB15FB" w:rsidRDefault="00DB15FB" w:rsidP="00993300">
      <w:pPr>
        <w:spacing w:after="240"/>
        <w:ind w:left="1440" w:hanging="360"/>
        <w:jc w:val="both"/>
      </w:pPr>
      <w:r>
        <w:t>(a)</w:t>
      </w:r>
      <w:r>
        <w:tab/>
        <w:t>Primary indicating elements shall be readily returnable to a definite zero indication.</w:t>
      </w:r>
    </w:p>
    <w:p w:rsidR="00DB15FB" w:rsidRDefault="00DB15FB" w:rsidP="00993300">
      <w:pPr>
        <w:spacing w:after="240"/>
        <w:ind w:left="1440" w:hanging="360"/>
        <w:jc w:val="both"/>
      </w:pPr>
      <w:r>
        <w:t>(b)</w:t>
      </w:r>
      <w:r>
        <w:tab/>
        <w:t>Primary recording elements on a stationary retail device shall be readily returnable to a definite zero indication if the device is equipped to record.</w:t>
      </w:r>
    </w:p>
    <w:p w:rsidR="00815461" w:rsidRDefault="00DB15FB" w:rsidP="00993300">
      <w:pPr>
        <w:spacing w:after="240"/>
        <w:ind w:left="1080"/>
        <w:jc w:val="both"/>
      </w:pPr>
      <w:r>
        <w:t>(c)</w:t>
      </w:r>
      <w:r>
        <w:tab/>
        <w:t>Means shall be provided to prevent the return of primary indicating elements and of primary recording elements if these are returnable to zero, beyond their correct zero position.</w:t>
      </w:r>
    </w:p>
    <w:p w:rsidR="00815461" w:rsidRDefault="00815461" w:rsidP="00F848D9">
      <w:pPr>
        <w:pStyle w:val="ListParagraph"/>
        <w:keepNext/>
        <w:numPr>
          <w:ilvl w:val="0"/>
          <w:numId w:val="14"/>
        </w:numPr>
        <w:jc w:val="both"/>
      </w:pPr>
      <w:r>
        <w:t>Primary indicating elements shall not be resettable to zero during a delivery.</w:t>
      </w:r>
    </w:p>
    <w:p w:rsidR="00DB15FB" w:rsidRDefault="00DB15FB" w:rsidP="00993300">
      <w:pPr>
        <w:spacing w:before="60" w:after="240"/>
        <w:ind w:left="720"/>
        <w:jc w:val="both"/>
      </w:pPr>
      <w:r>
        <w:t>(Amended 1990</w:t>
      </w:r>
      <w:r w:rsidR="009C6E36">
        <w:t xml:space="preserve"> and</w:t>
      </w:r>
      <w:r w:rsidR="00815461">
        <w:t xml:space="preserve"> 2016)</w:t>
      </w:r>
    </w:p>
    <w:p w:rsidR="00DB15FB" w:rsidRDefault="00DB15FB" w:rsidP="00993300">
      <w:pPr>
        <w:pStyle w:val="Heading4"/>
        <w:keepNext/>
        <w:spacing w:after="240"/>
      </w:pPr>
      <w:bookmarkStart w:id="13" w:name="_Toc23142032"/>
      <w:r>
        <w:t>S.1.5.</w:t>
      </w:r>
      <w:r>
        <w:tab/>
        <w:t>For Stationary Retail Devices Only.</w:t>
      </w:r>
      <w:bookmarkEnd w:id="13"/>
    </w:p>
    <w:p w:rsidR="00DB15FB" w:rsidRDefault="00DB15FB" w:rsidP="00993300">
      <w:pPr>
        <w:tabs>
          <w:tab w:val="left" w:pos="1620"/>
        </w:tabs>
        <w:spacing w:after="240"/>
        <w:ind w:left="720"/>
        <w:jc w:val="both"/>
      </w:pPr>
      <w:r>
        <w:rPr>
          <w:b/>
          <w:bCs/>
        </w:rPr>
        <w:t>S.1.5.1.</w:t>
      </w:r>
      <w:r>
        <w:rPr>
          <w:b/>
          <w:bCs/>
        </w:rPr>
        <w:tab/>
        <w:t>Display of Unit Price and Product Identity.</w:t>
      </w:r>
      <w:r>
        <w:t xml:space="preserve"> – </w:t>
      </w:r>
      <w:r w:rsidR="009D5C0A">
        <w:t>A d</w:t>
      </w:r>
      <w:r>
        <w:t xml:space="preserve">evice of the computing type shall display on each face the unit price at which the device is set to compute or to deliver, and there shall be conspicuously displayed on each side of the device the identity of the product that is being dispensed.  </w:t>
      </w:r>
    </w:p>
    <w:p w:rsidR="005D44D8" w:rsidRDefault="005D44D8" w:rsidP="00993300">
      <w:pPr>
        <w:spacing w:after="240"/>
        <w:ind w:left="720"/>
        <w:jc w:val="both"/>
        <w:rPr>
          <w:i/>
        </w:rPr>
      </w:pPr>
      <w:r>
        <w:rPr>
          <w:i/>
        </w:rPr>
        <w:t xml:space="preserve">Except for dispensers used exclusively for fleet sales and other price contract sales, </w:t>
      </w:r>
      <w:proofErr w:type="gramStart"/>
      <w:r>
        <w:rPr>
          <w:i/>
        </w:rPr>
        <w:t>all of</w:t>
      </w:r>
      <w:proofErr w:type="gramEnd"/>
      <w:r>
        <w:rPr>
          <w:i/>
        </w:rPr>
        <w:t xml:space="preserve"> the unit prices at which that product is offered for sales shall meet the following conditions:</w:t>
      </w:r>
    </w:p>
    <w:p w:rsidR="00D32CFF" w:rsidRDefault="005D44D8" w:rsidP="00064F12">
      <w:pPr>
        <w:pStyle w:val="ListParagraph"/>
        <w:numPr>
          <w:ilvl w:val="0"/>
          <w:numId w:val="16"/>
        </w:numPr>
        <w:contextualSpacing w:val="0"/>
        <w:jc w:val="both"/>
        <w:rPr>
          <w:i/>
        </w:rPr>
      </w:pPr>
      <w:r w:rsidRPr="00F848D9">
        <w:rPr>
          <w:i/>
        </w:rPr>
        <w:t xml:space="preserve">For a system that applies a discount prior to the delivery, all unit prices shall be displayed or shall be capable of being displayed on the dispenser through a deliberate action of the purchaser prior to the delivery of the product.  It is not necessary that </w:t>
      </w:r>
      <w:proofErr w:type="gramStart"/>
      <w:r w:rsidRPr="00F848D9">
        <w:rPr>
          <w:i/>
        </w:rPr>
        <w:t>all of</w:t>
      </w:r>
      <w:proofErr w:type="gramEnd"/>
      <w:r w:rsidRPr="00F848D9">
        <w:rPr>
          <w:i/>
        </w:rPr>
        <w:t xml:space="preserve"> the unit prices be simultaneously displayed prior to the delivery of the product.</w:t>
      </w:r>
    </w:p>
    <w:p w:rsidR="00D32CFF" w:rsidRDefault="00D32CFF" w:rsidP="00993300">
      <w:pPr>
        <w:pStyle w:val="ListParagraph"/>
        <w:spacing w:after="240"/>
        <w:ind w:left="1440"/>
        <w:contextualSpacing w:val="0"/>
        <w:jc w:val="both"/>
        <w:rPr>
          <w:i/>
        </w:rPr>
      </w:pPr>
      <w:r>
        <w:rPr>
          <w:i/>
        </w:rPr>
        <w:t>[Nonretroactive as of January 1, 2016]</w:t>
      </w:r>
    </w:p>
    <w:p w:rsidR="005D44D8" w:rsidRPr="00F848D9" w:rsidRDefault="005D44D8" w:rsidP="00F848D9">
      <w:pPr>
        <w:pStyle w:val="ListParagraph"/>
        <w:numPr>
          <w:ilvl w:val="0"/>
          <w:numId w:val="16"/>
        </w:numPr>
        <w:jc w:val="both"/>
        <w:rPr>
          <w:i/>
        </w:rPr>
      </w:pPr>
      <w:r>
        <w:t>For a system that offers post-delivery discounts on fuel sales, display of pre-delivery unit price infor</w:t>
      </w:r>
      <w:r w:rsidR="004708E9">
        <w:t>mation is exempt from (a) above</w:t>
      </w:r>
      <w:r w:rsidR="009D5C0A">
        <w:t>,</w:t>
      </w:r>
      <w:r>
        <w:t xml:space="preserve"> </w:t>
      </w:r>
      <w:r w:rsidR="004708E9">
        <w:t>p</w:t>
      </w:r>
      <w:r>
        <w:t>rovided the system complies with S.1.5.5. Recorded Representation</w:t>
      </w:r>
      <w:r w:rsidR="004708E9">
        <w:t>s</w:t>
      </w:r>
      <w:r>
        <w:t xml:space="preserve"> for Transactions Where a Pos</w:t>
      </w:r>
      <w:r w:rsidR="004708E9">
        <w:t>t-Delivery Discount(s) is Provid</w:t>
      </w:r>
      <w:r>
        <w:t>ed.</w:t>
      </w:r>
    </w:p>
    <w:p w:rsidR="005D44D8" w:rsidRDefault="004708E9" w:rsidP="00F848D9">
      <w:pPr>
        <w:spacing w:before="240"/>
        <w:ind w:left="720"/>
        <w:jc w:val="both"/>
        <w:rPr>
          <w:rFonts w:ascii="Arial Narrow" w:hAnsi="Arial Narrow"/>
        </w:rPr>
      </w:pPr>
      <w:r w:rsidRPr="00F848D9">
        <w:rPr>
          <w:rFonts w:ascii="Arial Narrow" w:hAnsi="Arial Narrow"/>
          <w:b/>
        </w:rPr>
        <w:lastRenderedPageBreak/>
        <w:t xml:space="preserve">Note:  </w:t>
      </w:r>
      <w:r w:rsidRPr="00F848D9">
        <w:rPr>
          <w:rFonts w:ascii="Arial Narrow" w:hAnsi="Arial Narrow"/>
        </w:rPr>
        <w:t>When a product is offered</w:t>
      </w:r>
      <w:r>
        <w:rPr>
          <w:rFonts w:ascii="Arial Narrow" w:hAnsi="Arial Narrow"/>
        </w:rPr>
        <w:t xml:space="preserve"> at more than </w:t>
      </w:r>
      <w:proofErr w:type="gramStart"/>
      <w:r>
        <w:rPr>
          <w:rFonts w:ascii="Arial Narrow" w:hAnsi="Arial Narrow"/>
        </w:rPr>
        <w:t>one unit</w:t>
      </w:r>
      <w:proofErr w:type="gramEnd"/>
      <w:r>
        <w:rPr>
          <w:rFonts w:ascii="Arial Narrow" w:hAnsi="Arial Narrow"/>
        </w:rPr>
        <w:t xml:space="preserve"> price, display of the unit price information may be through the deliberate action of the customer:  1) using controls on the device; 2)</w:t>
      </w:r>
      <w:r w:rsidR="00E20EA2">
        <w:rPr>
          <w:rFonts w:ascii="Arial Narrow" w:hAnsi="Arial Narrow"/>
        </w:rPr>
        <w:t xml:space="preserve"> </w:t>
      </w:r>
      <w:r>
        <w:rPr>
          <w:rFonts w:ascii="Arial Narrow" w:hAnsi="Arial Narrow"/>
        </w:rPr>
        <w:t xml:space="preserve">through the customer’s use of personal or vehicle-mounted electronic equipment communicating </w:t>
      </w:r>
      <w:r w:rsidR="009D5C0A">
        <w:rPr>
          <w:rFonts w:ascii="Arial Narrow" w:hAnsi="Arial Narrow"/>
        </w:rPr>
        <w:t>with</w:t>
      </w:r>
      <w:r>
        <w:rPr>
          <w:rFonts w:ascii="Arial Narrow" w:hAnsi="Arial Narrow"/>
        </w:rPr>
        <w:t xml:space="preserve"> the system; or 3) verbal instructions by the customer.</w:t>
      </w:r>
    </w:p>
    <w:p w:rsidR="004708E9" w:rsidRPr="004708E9" w:rsidRDefault="004708E9" w:rsidP="00F848D9">
      <w:pPr>
        <w:spacing w:before="60" w:after="240"/>
        <w:ind w:left="720"/>
        <w:jc w:val="both"/>
      </w:pPr>
      <w:r w:rsidRPr="00F848D9">
        <w:t>(</w:t>
      </w:r>
      <w:r w:rsidR="00D32CFF">
        <w:t>Amended</w:t>
      </w:r>
      <w:r w:rsidRPr="00F848D9">
        <w:t xml:space="preserve"> 2016)</w:t>
      </w:r>
    </w:p>
    <w:p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 1. Money-Value Divisions and Maximum Allowable Variations for Money-Value Computations on Mechanical Analog Computers.</w:t>
      </w:r>
    </w:p>
    <w:p w:rsidR="00DB15FB" w:rsidRDefault="00DB15FB" w:rsidP="00993300">
      <w:pPr>
        <w:spacing w:before="60" w:after="240"/>
        <w:ind w:left="720"/>
        <w:jc w:val="both"/>
      </w:pPr>
      <w:r>
        <w:t>(Amended 1995)</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iximum Allowable Variations for Money-Value Comutations on Mechanical Analog Computers"/>
        <w:tblDescription w:val="Unit Price (from/to including) money-value division, and maximum allowable variations (design test and field test)"/>
      </w:tblPr>
      <w:tblGrid>
        <w:gridCol w:w="1603"/>
        <w:gridCol w:w="1736"/>
        <w:gridCol w:w="1138"/>
        <w:gridCol w:w="1226"/>
        <w:gridCol w:w="1226"/>
      </w:tblGrid>
      <w:tr w:rsidR="00DB15FB" w:rsidTr="004E0D4C">
        <w:trPr>
          <w:cantSplit/>
          <w:trHeight w:val="900"/>
          <w:tblHeader/>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F11D88">
        <w:trPr>
          <w:cantSplit/>
          <w:trHeight w:val="405"/>
          <w:jc w:val="center"/>
        </w:trPr>
        <w:tc>
          <w:tcPr>
            <w:tcW w:w="3339" w:type="dxa"/>
            <w:gridSpan w:val="2"/>
            <w:tcBorders>
              <w:top w:val="double" w:sz="6" w:space="0" w:color="auto"/>
              <w:left w:val="double" w:sz="6" w:space="0" w:color="auto"/>
              <w:bottom w:val="nil"/>
              <w:right w:val="nil"/>
            </w:tcBorders>
            <w:vAlign w:val="bottom"/>
          </w:tcPr>
          <w:p w:rsidR="00DB15FB" w:rsidRDefault="00DB15FB" w:rsidP="00F11D88">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Maximum</w:t>
            </w:r>
          </w:p>
          <w:p w:rsidR="00DB15FB" w:rsidRDefault="00DB15FB" w:rsidP="00F11D88">
            <w:pPr>
              <w:keepNext/>
              <w:jc w:val="center"/>
              <w:rPr>
                <w:b/>
                <w:bCs/>
                <w:szCs w:val="24"/>
              </w:rPr>
            </w:pPr>
            <w:r>
              <w:rPr>
                <w:b/>
                <w:bCs/>
              </w:rPr>
              <w:t>Allowable Variation</w:t>
            </w:r>
          </w:p>
        </w:tc>
      </w:tr>
      <w:tr w:rsidR="00DB15FB" w:rsidTr="003039BB">
        <w:trPr>
          <w:cantSplit/>
          <w:trHeight w:val="417"/>
          <w:jc w:val="center"/>
        </w:trPr>
        <w:tc>
          <w:tcPr>
            <w:tcW w:w="1603" w:type="dxa"/>
            <w:tcBorders>
              <w:top w:val="single" w:sz="6" w:space="0" w:color="auto"/>
              <w:left w:val="double" w:sz="6" w:space="0" w:color="auto"/>
              <w:bottom w:val="nil"/>
              <w:right w:val="nil"/>
            </w:tcBorders>
            <w:vAlign w:val="bottom"/>
          </w:tcPr>
          <w:p w:rsidR="00DB15FB" w:rsidRDefault="00DB15FB" w:rsidP="00F11D88">
            <w:pPr>
              <w:keepNext/>
              <w:jc w:val="center"/>
              <w:rPr>
                <w:b/>
                <w:bCs/>
                <w:szCs w:val="24"/>
              </w:rPr>
            </w:pPr>
            <w:r>
              <w:rPr>
                <w:b/>
                <w:bCs/>
              </w:rPr>
              <w:t>From</w:t>
            </w:r>
          </w:p>
        </w:tc>
        <w:tc>
          <w:tcPr>
            <w:tcW w:w="1736" w:type="dxa"/>
            <w:tcBorders>
              <w:top w:val="single" w:sz="6" w:space="0" w:color="auto"/>
              <w:left w:val="single" w:sz="6" w:space="0" w:color="auto"/>
              <w:bottom w:val="nil"/>
              <w:right w:val="nil"/>
            </w:tcBorders>
            <w:vAlign w:val="bottom"/>
          </w:tcPr>
          <w:p w:rsidR="00DB15FB" w:rsidRDefault="00DB15FB" w:rsidP="00F11D88">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226" w:type="dxa"/>
            <w:tcBorders>
              <w:top w:val="single" w:sz="6" w:space="0" w:color="auto"/>
              <w:left w:val="single" w:sz="6" w:space="0" w:color="auto"/>
              <w:bottom w:val="nil"/>
              <w:right w:val="nil"/>
            </w:tcBorders>
            <w:vAlign w:val="bottom"/>
          </w:tcPr>
          <w:p w:rsidR="00DB15FB" w:rsidRDefault="00DB15FB" w:rsidP="00F11D88">
            <w:pPr>
              <w:keepNext/>
              <w:jc w:val="center"/>
              <w:rPr>
                <w:b/>
                <w:bCs/>
              </w:rPr>
            </w:pPr>
            <w:r>
              <w:rPr>
                <w:b/>
                <w:bCs/>
              </w:rPr>
              <w:t>Design</w:t>
            </w:r>
          </w:p>
          <w:p w:rsidR="00DB15FB" w:rsidRDefault="00DB15FB" w:rsidP="00F11D88">
            <w:pPr>
              <w:keepNext/>
              <w:jc w:val="center"/>
              <w:rPr>
                <w:b/>
                <w:bCs/>
                <w:szCs w:val="24"/>
              </w:rPr>
            </w:pPr>
            <w:r>
              <w:rPr>
                <w:b/>
                <w:bCs/>
              </w:rPr>
              <w:t>Test</w:t>
            </w:r>
          </w:p>
        </w:tc>
        <w:tc>
          <w:tcPr>
            <w:tcW w:w="1226" w:type="dxa"/>
            <w:tcBorders>
              <w:top w:val="sing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Field</w:t>
            </w:r>
          </w:p>
          <w:p w:rsidR="00DB15FB" w:rsidRDefault="00DB15FB" w:rsidP="00F11D88">
            <w:pPr>
              <w:keepNext/>
              <w:jc w:val="center"/>
              <w:rPr>
                <w:b/>
                <w:bCs/>
                <w:szCs w:val="24"/>
              </w:rPr>
            </w:pPr>
            <w:r>
              <w:rPr>
                <w:b/>
                <w:bCs/>
              </w:rPr>
              <w:t>Test</w:t>
            </w:r>
          </w:p>
        </w:tc>
      </w:tr>
      <w:tr w:rsidR="00DB15FB" w:rsidTr="003039B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226"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226"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3039B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226"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226"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F2154C" w:rsidTr="00B6727B">
        <w:trPr>
          <w:cantSplit/>
          <w:trHeight w:val="643"/>
          <w:jc w:val="center"/>
        </w:trPr>
        <w:tc>
          <w:tcPr>
            <w:tcW w:w="1603" w:type="dxa"/>
            <w:vMerge w:val="restart"/>
            <w:tcBorders>
              <w:top w:val="dashed" w:sz="6" w:space="0" w:color="auto"/>
              <w:left w:val="double" w:sz="6" w:space="0" w:color="auto"/>
              <w:right w:val="nil"/>
            </w:tcBorders>
            <w:vAlign w:val="center"/>
          </w:tcPr>
          <w:p w:rsidR="00F2154C" w:rsidRDefault="00F2154C" w:rsidP="00F2154C">
            <w:pPr>
              <w:keepNext/>
              <w:jc w:val="center"/>
            </w:pPr>
            <w:r>
              <w:t>$0.75/liter or</w:t>
            </w:r>
          </w:p>
          <w:p w:rsidR="00F2154C" w:rsidRDefault="00F2154C" w:rsidP="003B6405">
            <w:pPr>
              <w:keepNext/>
              <w:ind w:left="120"/>
              <w:rPr>
                <w:szCs w:val="24"/>
              </w:rPr>
            </w:pPr>
            <w:r>
              <w:t xml:space="preserve"> $3.00/gallon</w:t>
            </w:r>
            <w:r w:rsidDel="00F2154C">
              <w:t xml:space="preserve"> </w:t>
            </w:r>
          </w:p>
        </w:tc>
        <w:tc>
          <w:tcPr>
            <w:tcW w:w="1736" w:type="dxa"/>
            <w:vMerge w:val="restart"/>
            <w:tcBorders>
              <w:top w:val="dashed" w:sz="6" w:space="0" w:color="auto"/>
              <w:left w:val="single" w:sz="6" w:space="0" w:color="auto"/>
              <w:right w:val="nil"/>
            </w:tcBorders>
            <w:vAlign w:val="center"/>
          </w:tcPr>
          <w:p w:rsidR="00F2154C" w:rsidRDefault="00F2154C" w:rsidP="00064DED">
            <w:pPr>
              <w:keepNext/>
            </w:pPr>
            <w:r>
              <w:t xml:space="preserve"> </w:t>
            </w:r>
            <w:r>
              <w:rPr>
                <w:sz w:val="16"/>
                <w:szCs w:val="16"/>
              </w:rPr>
              <w:t xml:space="preserve"> </w:t>
            </w:r>
            <w:r>
              <w:t xml:space="preserve">    $2.50/liter or</w:t>
            </w:r>
          </w:p>
          <w:p w:rsidR="00F2154C" w:rsidRDefault="00F2154C"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F2154C" w:rsidRDefault="00F2154C" w:rsidP="00064DED">
            <w:pPr>
              <w:keepNext/>
              <w:jc w:val="center"/>
              <w:rPr>
                <w:szCs w:val="24"/>
              </w:rPr>
            </w:pPr>
            <w:r>
              <w:t>1¢ or 2¢</w:t>
            </w:r>
          </w:p>
        </w:tc>
        <w:tc>
          <w:tcPr>
            <w:tcW w:w="1226" w:type="dxa"/>
            <w:tcBorders>
              <w:top w:val="dashed" w:sz="6" w:space="0" w:color="auto"/>
              <w:left w:val="single" w:sz="6" w:space="0" w:color="auto"/>
              <w:bottom w:val="nil"/>
              <w:right w:val="nil"/>
            </w:tcBorders>
            <w:vAlign w:val="center"/>
          </w:tcPr>
          <w:p w:rsidR="00F2154C" w:rsidRDefault="00F2154C" w:rsidP="00064DED">
            <w:pPr>
              <w:keepNext/>
              <w:jc w:val="center"/>
              <w:rPr>
                <w:szCs w:val="24"/>
              </w:rPr>
            </w:pPr>
            <w:r>
              <w:t>± 1¢</w:t>
            </w:r>
          </w:p>
        </w:tc>
        <w:tc>
          <w:tcPr>
            <w:tcW w:w="1226" w:type="dxa"/>
            <w:tcBorders>
              <w:top w:val="dashed" w:sz="6" w:space="0" w:color="auto"/>
              <w:left w:val="single" w:sz="6" w:space="0" w:color="auto"/>
              <w:bottom w:val="nil"/>
              <w:right w:val="double" w:sz="6" w:space="0" w:color="auto"/>
            </w:tcBorders>
            <w:vAlign w:val="center"/>
          </w:tcPr>
          <w:p w:rsidR="00F2154C" w:rsidRDefault="00F2154C" w:rsidP="00064DED">
            <w:pPr>
              <w:keepNext/>
              <w:jc w:val="center"/>
              <w:rPr>
                <w:szCs w:val="24"/>
              </w:rPr>
            </w:pPr>
            <w:r>
              <w:t>± 2¢</w:t>
            </w:r>
          </w:p>
        </w:tc>
      </w:tr>
      <w:tr w:rsidR="00F2154C" w:rsidTr="00B6727B">
        <w:trPr>
          <w:cantSplit/>
          <w:trHeight w:val="700"/>
          <w:jc w:val="center"/>
        </w:trPr>
        <w:tc>
          <w:tcPr>
            <w:tcW w:w="1603" w:type="dxa"/>
            <w:vMerge/>
            <w:tcBorders>
              <w:left w:val="double" w:sz="6" w:space="0" w:color="auto"/>
              <w:bottom w:val="double" w:sz="6" w:space="0" w:color="auto"/>
              <w:right w:val="nil"/>
            </w:tcBorders>
            <w:vAlign w:val="center"/>
          </w:tcPr>
          <w:p w:rsidR="00F2154C" w:rsidRDefault="00F2154C" w:rsidP="00064DED">
            <w:pPr>
              <w:keepNext/>
              <w:jc w:val="center"/>
              <w:rPr>
                <w:szCs w:val="24"/>
              </w:rPr>
            </w:pPr>
          </w:p>
        </w:tc>
        <w:tc>
          <w:tcPr>
            <w:tcW w:w="1736" w:type="dxa"/>
            <w:vMerge/>
            <w:tcBorders>
              <w:left w:val="single" w:sz="6" w:space="0" w:color="auto"/>
              <w:bottom w:val="double" w:sz="6" w:space="0" w:color="auto"/>
              <w:right w:val="nil"/>
            </w:tcBorders>
            <w:vAlign w:val="center"/>
          </w:tcPr>
          <w:p w:rsidR="00F2154C" w:rsidRDefault="00F2154C" w:rsidP="00064DED">
            <w:pPr>
              <w:keepNext/>
              <w:rPr>
                <w:szCs w:val="24"/>
              </w:rPr>
            </w:pPr>
          </w:p>
        </w:tc>
        <w:tc>
          <w:tcPr>
            <w:tcW w:w="1138" w:type="dxa"/>
            <w:tcBorders>
              <w:top w:val="dashed" w:sz="6" w:space="0" w:color="auto"/>
              <w:left w:val="single" w:sz="6" w:space="0" w:color="auto"/>
              <w:bottom w:val="double" w:sz="6" w:space="0" w:color="auto"/>
              <w:right w:val="nil"/>
            </w:tcBorders>
            <w:vAlign w:val="center"/>
          </w:tcPr>
          <w:p w:rsidR="00F2154C" w:rsidRDefault="00F2154C" w:rsidP="00064DED">
            <w:pPr>
              <w:keepNext/>
              <w:jc w:val="center"/>
              <w:rPr>
                <w:szCs w:val="24"/>
              </w:rPr>
            </w:pPr>
            <w:r>
              <w:t>5¢</w:t>
            </w:r>
          </w:p>
        </w:tc>
        <w:tc>
          <w:tcPr>
            <w:tcW w:w="1226" w:type="dxa"/>
            <w:tcBorders>
              <w:top w:val="dashed" w:sz="6" w:space="0" w:color="auto"/>
              <w:left w:val="single" w:sz="6" w:space="0" w:color="auto"/>
              <w:bottom w:val="double" w:sz="6" w:space="0" w:color="auto"/>
              <w:right w:val="nil"/>
            </w:tcBorders>
            <w:vAlign w:val="center"/>
          </w:tcPr>
          <w:p w:rsidR="00F2154C" w:rsidRDefault="00F2154C" w:rsidP="00064DED">
            <w:pPr>
              <w:keepNext/>
              <w:jc w:val="center"/>
              <w:rPr>
                <w:szCs w:val="24"/>
              </w:rPr>
            </w:pPr>
            <w:r>
              <w:t>± 2½¢</w:t>
            </w:r>
          </w:p>
        </w:tc>
        <w:tc>
          <w:tcPr>
            <w:tcW w:w="1226" w:type="dxa"/>
            <w:tcBorders>
              <w:top w:val="dashed" w:sz="6" w:space="0" w:color="auto"/>
              <w:left w:val="single" w:sz="6" w:space="0" w:color="auto"/>
              <w:bottom w:val="double" w:sz="6" w:space="0" w:color="auto"/>
              <w:right w:val="double" w:sz="6" w:space="0" w:color="auto"/>
            </w:tcBorders>
            <w:vAlign w:val="center"/>
          </w:tcPr>
          <w:p w:rsidR="00F2154C" w:rsidRDefault="00F2154C" w:rsidP="00064DED">
            <w:pPr>
              <w:keepNext/>
              <w:jc w:val="center"/>
              <w:rPr>
                <w:szCs w:val="24"/>
              </w:rPr>
            </w:pPr>
            <w:r>
              <w:t>± 5¢</w:t>
            </w:r>
          </w:p>
        </w:tc>
      </w:tr>
    </w:tbl>
    <w:p w:rsidR="00DB15FB" w:rsidRDefault="00DB15FB">
      <w:pPr>
        <w:jc w:val="both"/>
      </w:pPr>
    </w:p>
    <w:p w:rsidR="00DB15FB" w:rsidRDefault="00DB15FB" w:rsidP="00D16470">
      <w:pPr>
        <w:keepNext/>
        <w:spacing w:after="240"/>
        <w:ind w:left="1080"/>
        <w:jc w:val="both"/>
      </w:pPr>
      <w:r>
        <w:rPr>
          <w:b/>
          <w:bCs/>
        </w:rPr>
        <w:t>S.1.5.2.1.</w:t>
      </w:r>
      <w:r>
        <w:rPr>
          <w:b/>
          <w:bCs/>
        </w:rPr>
        <w:tab/>
        <w:t>Money-Value Divisions, Analog.</w:t>
      </w:r>
      <w:r>
        <w:t xml:space="preserve"> – The value of the graduated intervals representing money-values on a computing-type device with analog indications shall be as follows:</w:t>
      </w:r>
    </w:p>
    <w:p w:rsidR="00DB15FB" w:rsidRDefault="00DB15FB" w:rsidP="00D16470">
      <w:pPr>
        <w:pStyle w:val="StyleJustifiedLeft075Hanging025LinespacingMult"/>
        <w:spacing w:after="240"/>
        <w:ind w:left="1800"/>
      </w:pPr>
      <w:r>
        <w:t>(a)</w:t>
      </w:r>
      <w:r>
        <w:tab/>
        <w:t>Not more than 1 cent at all unit prices up to and including $0.25 per liter or $1.00 per gallon.</w:t>
      </w:r>
    </w:p>
    <w:p w:rsidR="00DB15FB" w:rsidRDefault="00DB15FB" w:rsidP="00D16470">
      <w:pPr>
        <w:pStyle w:val="StyleJustifiedLeft075Hanging025LinespacingMult"/>
        <w:spacing w:after="240"/>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rsidP="00D16470">
      <w:pPr>
        <w:spacing w:before="60" w:after="240"/>
        <w:ind w:left="1080"/>
        <w:jc w:val="both"/>
      </w:pPr>
      <w:r>
        <w:t>(Amended 1984)</w:t>
      </w:r>
    </w:p>
    <w:p w:rsidR="00DB15FB" w:rsidRDefault="00DB15FB" w:rsidP="00D16470">
      <w:pPr>
        <w:spacing w:after="240"/>
        <w:ind w:left="1080"/>
        <w:jc w:val="both"/>
      </w:pPr>
      <w:r>
        <w:rPr>
          <w:b/>
          <w:bCs/>
        </w:rPr>
        <w:t>S.1.5.2.2.</w:t>
      </w:r>
      <w:r>
        <w:rPr>
          <w:b/>
          <w:bCs/>
        </w:rPr>
        <w:tab/>
        <w:t>Money-Value Divisions, Digital.</w:t>
      </w:r>
      <w:r>
        <w:t xml:space="preserve"> – A computing-type device with digital indications shall comply with the requirements of paragraph G.</w:t>
      </w:r>
      <w:r>
        <w:noBreakHyphen/>
        <w:t>S.5.5. 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rsidR="00DB15FB" w:rsidRDefault="00DB15FB">
      <w:pPr>
        <w:keepNext/>
        <w:ind w:left="1080"/>
        <w:jc w:val="both"/>
        <w:rPr>
          <w:i/>
          <w:iCs/>
        </w:rPr>
      </w:pPr>
      <w:r>
        <w:rPr>
          <w:b/>
          <w:bCs/>
          <w:i/>
          <w:iCs/>
        </w:rPr>
        <w:lastRenderedPageBreak/>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rsidP="00D16470">
      <w:pPr>
        <w:spacing w:after="240"/>
        <w:ind w:left="1080"/>
        <w:jc w:val="both"/>
      </w:pPr>
      <w:r>
        <w:rPr>
          <w:i/>
          <w:iCs/>
        </w:rPr>
        <w:t>[Nonretroactive as of January 1, 1985.]</w:t>
      </w:r>
    </w:p>
    <w:p w:rsidR="003F5049" w:rsidRDefault="003F5049" w:rsidP="00D16470">
      <w:pPr>
        <w:keepNext/>
        <w:tabs>
          <w:tab w:val="left" w:pos="1620"/>
        </w:tabs>
        <w:spacing w:after="240"/>
        <w:ind w:left="720"/>
        <w:jc w:val="both"/>
        <w:rPr>
          <w:b/>
          <w:bCs/>
          <w:i/>
        </w:rPr>
      </w:pPr>
      <w:r w:rsidRPr="002E24E7">
        <w:rPr>
          <w:b/>
          <w:bCs/>
          <w:i/>
        </w:rPr>
        <w:t>S.1.5.3.</w:t>
      </w:r>
      <w:r w:rsidRPr="002E24E7">
        <w:rPr>
          <w:b/>
          <w:bCs/>
          <w:i/>
        </w:rPr>
        <w:tab/>
        <w:t>Agreement Between Indications</w:t>
      </w:r>
      <w:r>
        <w:rPr>
          <w:b/>
          <w:bCs/>
          <w:i/>
        </w:rPr>
        <w:t>.</w:t>
      </w:r>
    </w:p>
    <w:p w:rsidR="003F5049" w:rsidRPr="002E24E7" w:rsidRDefault="003F5049" w:rsidP="00D16470">
      <w:pPr>
        <w:pStyle w:val="ListParagraph"/>
        <w:keepNext/>
        <w:numPr>
          <w:ilvl w:val="0"/>
          <w:numId w:val="17"/>
        </w:numPr>
        <w:spacing w:after="240"/>
        <w:contextualSpacing w:val="0"/>
        <w:jc w:val="both"/>
        <w:rPr>
          <w:i/>
        </w:rPr>
      </w:pPr>
      <w:r w:rsidRPr="002E24E7">
        <w:rPr>
          <w:i/>
        </w:rPr>
        <w:t xml:space="preserve">When a quantity value indicated or recorded by an auxiliary element is </w:t>
      </w:r>
      <w:r w:rsidR="00D32CFF">
        <w:rPr>
          <w:i/>
        </w:rPr>
        <w:t xml:space="preserve">a </w:t>
      </w:r>
      <w:r w:rsidRPr="002E24E7">
        <w:rPr>
          <w:i/>
        </w:rPr>
        <w:t>derived or computed value based on data received from a device, the value may differ from the quantity value displayed on the dispenser, provided that the following conditions are met:</w:t>
      </w:r>
    </w:p>
    <w:p w:rsidR="003F5049" w:rsidRPr="002E24E7" w:rsidRDefault="003F5049" w:rsidP="00D16470">
      <w:pPr>
        <w:pStyle w:val="ListParagraph"/>
        <w:numPr>
          <w:ilvl w:val="0"/>
          <w:numId w:val="18"/>
        </w:numPr>
        <w:spacing w:after="240"/>
        <w:contextualSpacing w:val="0"/>
        <w:jc w:val="both"/>
        <w:rPr>
          <w:i/>
        </w:rPr>
      </w:pPr>
      <w:r w:rsidRPr="002E24E7">
        <w:rPr>
          <w:i/>
        </w:rPr>
        <w:t>All total values for an individual sale that are indicated or recorded by the system agree, and</w:t>
      </w:r>
    </w:p>
    <w:p w:rsidR="003F5049" w:rsidRPr="002E24E7" w:rsidRDefault="003F5049" w:rsidP="00D16470">
      <w:pPr>
        <w:pStyle w:val="ListParagraph"/>
        <w:numPr>
          <w:ilvl w:val="0"/>
          <w:numId w:val="18"/>
        </w:numPr>
        <w:spacing w:after="240"/>
        <w:contextualSpacing w:val="0"/>
        <w:jc w:val="both"/>
        <w:rPr>
          <w:i/>
        </w:rPr>
      </w:pPr>
      <w:r w:rsidRPr="002E24E7">
        <w:rPr>
          <w:i/>
        </w:rPr>
        <w:t xml:space="preserve">Within each element, the </w:t>
      </w:r>
      <w:r w:rsidR="00D32CFF">
        <w:rPr>
          <w:i/>
        </w:rPr>
        <w:t>v</w:t>
      </w:r>
      <w:r w:rsidRPr="002E24E7">
        <w:rPr>
          <w:i/>
        </w:rPr>
        <w:t>alues indicated or recorded meet the formula (quantity</w:t>
      </w:r>
      <w:r w:rsidR="005B67F3">
        <w:rPr>
          <w:i/>
        </w:rPr>
        <w:t> </w:t>
      </w:r>
      <w:r w:rsidRPr="002E24E7">
        <w:rPr>
          <w:i/>
        </w:rPr>
        <w:t>×</w:t>
      </w:r>
      <w:r w:rsidR="005B67F3">
        <w:rPr>
          <w:i/>
        </w:rPr>
        <w:t> </w:t>
      </w:r>
      <w:r w:rsidRPr="002E24E7">
        <w:rPr>
          <w:i/>
        </w:rPr>
        <w:t>unit price = total sale price</w:t>
      </w:r>
      <w:r w:rsidR="00D32CFF">
        <w:rPr>
          <w:i/>
        </w:rPr>
        <w:t>)</w:t>
      </w:r>
      <w:r w:rsidRPr="002E24E7">
        <w:rPr>
          <w:i/>
        </w:rPr>
        <w:t xml:space="preserve"> to the closest cent.</w:t>
      </w:r>
    </w:p>
    <w:p w:rsidR="003F5049" w:rsidRPr="002E24E7" w:rsidRDefault="003F5049" w:rsidP="003F5049">
      <w:pPr>
        <w:ind w:left="1440" w:hanging="360"/>
        <w:jc w:val="both"/>
        <w:rPr>
          <w:i/>
        </w:rPr>
      </w:pPr>
      <w:r w:rsidRPr="002E24E7">
        <w:rPr>
          <w:i/>
        </w:rPr>
        <w:t>(b)</w:t>
      </w:r>
      <w:r w:rsidRPr="002E24E7">
        <w:rPr>
          <w:i/>
        </w:rPr>
        <w:tab/>
        <w:t xml:space="preserve">When a system applies a post-delivery discount(s) to a fuel’s unit price through an auxiliary element, the total volume of the delivery shall </w:t>
      </w:r>
      <w:proofErr w:type="gramStart"/>
      <w:r w:rsidRPr="002E24E7">
        <w:rPr>
          <w:i/>
        </w:rPr>
        <w:t>be in agreement</w:t>
      </w:r>
      <w:proofErr w:type="gramEnd"/>
      <w:r w:rsidRPr="002E24E7">
        <w:rPr>
          <w:i/>
        </w:rPr>
        <w:t xml:space="preserve"> between all elements in the system.</w:t>
      </w:r>
    </w:p>
    <w:p w:rsidR="003F5049" w:rsidRPr="002E24E7" w:rsidRDefault="003F5049" w:rsidP="003F5049">
      <w:pPr>
        <w:keepNext/>
        <w:spacing w:after="60"/>
        <w:ind w:left="720"/>
        <w:jc w:val="both"/>
        <w:rPr>
          <w:i/>
        </w:rPr>
      </w:pPr>
      <w:r>
        <w:rPr>
          <w:i/>
        </w:rPr>
        <w:t>[Nonretroactive as of January 1, 2016</w:t>
      </w:r>
      <w:r w:rsidR="00D32CFF">
        <w:rPr>
          <w:i/>
        </w:rPr>
        <w:t>]</w:t>
      </w:r>
    </w:p>
    <w:p w:rsidR="003F5049" w:rsidRDefault="003F5049" w:rsidP="00664185">
      <w:pPr>
        <w:spacing w:after="240"/>
        <w:ind w:left="720"/>
        <w:jc w:val="both"/>
      </w:pPr>
      <w:r>
        <w:t>(Added 2016)</w:t>
      </w:r>
    </w:p>
    <w:p w:rsidR="00CA7140" w:rsidRDefault="00A96913" w:rsidP="00664185">
      <w:pPr>
        <w:keepNext/>
        <w:tabs>
          <w:tab w:val="left" w:pos="1620"/>
        </w:tabs>
        <w:spacing w:after="240"/>
        <w:ind w:left="720"/>
        <w:jc w:val="both"/>
      </w:pPr>
      <w:r w:rsidRPr="003F5049">
        <w:rPr>
          <w:b/>
          <w:bCs/>
        </w:rPr>
        <w:t>S.1.5.</w:t>
      </w:r>
      <w:r w:rsidR="003F5049" w:rsidRPr="000B76F7">
        <w:rPr>
          <w:b/>
          <w:bCs/>
        </w:rPr>
        <w:t>4</w:t>
      </w:r>
      <w:r w:rsidRPr="003F5049">
        <w:rPr>
          <w:b/>
          <w:bCs/>
        </w:rPr>
        <w:t>.</w:t>
      </w:r>
      <w:r w:rsidRPr="003F5049">
        <w:rPr>
          <w:b/>
          <w:bCs/>
        </w:rPr>
        <w:tab/>
        <w:t>Recorded Representations.</w:t>
      </w:r>
      <w:r w:rsidRPr="003F5049">
        <w:t xml:space="preserve"> – </w:t>
      </w:r>
      <w:r w:rsidR="00CA7140">
        <w:t>Except for fleet sales and other price contract sales</w:t>
      </w:r>
      <w:r w:rsidR="00136052">
        <w:t xml:space="preserve"> and for transactions where a post-delivery discount is provided,</w:t>
      </w:r>
      <w:r w:rsidR="00CA7140">
        <w:t xml:space="preserve"> a </w:t>
      </w:r>
      <w:r w:rsidR="004454B3">
        <w:t xml:space="preserve">receipt </w:t>
      </w:r>
      <w:r w:rsidR="00CA7140">
        <w:t>providing the following information shall be available through a built-in or separate recording element for all transactions conducted with point-of-sale systems or devices activated by debit cards, credit cards, and/or cash:</w:t>
      </w:r>
    </w:p>
    <w:p w:rsidR="00A96913" w:rsidRPr="00D53637" w:rsidRDefault="00A96913" w:rsidP="00664185">
      <w:pPr>
        <w:keepNext/>
        <w:spacing w:after="240"/>
        <w:ind w:left="1440" w:hanging="360"/>
        <w:jc w:val="both"/>
      </w:pPr>
      <w:r w:rsidRPr="00D53637">
        <w:t>(a)</w:t>
      </w:r>
      <w:r w:rsidRPr="00D53637">
        <w:tab/>
        <w:t>the total volume of the delivery;</w:t>
      </w:r>
    </w:p>
    <w:p w:rsidR="00A96913" w:rsidRPr="00D53637" w:rsidRDefault="00A96913" w:rsidP="00664185">
      <w:pPr>
        <w:spacing w:after="240"/>
        <w:ind w:left="1440" w:hanging="360"/>
        <w:jc w:val="both"/>
      </w:pPr>
      <w:r w:rsidRPr="00D53637">
        <w:t>(b)</w:t>
      </w:r>
      <w:r w:rsidRPr="00D53637">
        <w:tab/>
        <w:t>the unit price;</w:t>
      </w:r>
    </w:p>
    <w:p w:rsidR="00A96913" w:rsidRPr="00D53637" w:rsidRDefault="00A96913" w:rsidP="00664185">
      <w:pPr>
        <w:keepNext/>
        <w:spacing w:after="240"/>
        <w:ind w:left="1440" w:hanging="360"/>
        <w:jc w:val="both"/>
      </w:pPr>
      <w:r w:rsidRPr="00D53637">
        <w:t>(c)</w:t>
      </w:r>
      <w:r w:rsidRPr="00D53637">
        <w:tab/>
        <w:t>the total computed price; and</w:t>
      </w:r>
    </w:p>
    <w:p w:rsidR="00A96913" w:rsidRPr="00D53637" w:rsidRDefault="00A96913" w:rsidP="00A96913">
      <w:pPr>
        <w:keepNext/>
        <w:ind w:left="1440" w:hanging="360"/>
        <w:jc w:val="both"/>
      </w:pPr>
      <w:r w:rsidRPr="00D53637">
        <w:t>(d)</w:t>
      </w:r>
      <w:r w:rsidRPr="00D53637">
        <w:tab/>
        <w:t>the product identity by name, symbol, abbreviation, or code number.</w:t>
      </w:r>
    </w:p>
    <w:p w:rsidR="00A96913" w:rsidRDefault="00A96913" w:rsidP="00664185">
      <w:pPr>
        <w:spacing w:before="60" w:after="240"/>
        <w:ind w:left="720"/>
        <w:jc w:val="both"/>
      </w:pPr>
      <w:r w:rsidRPr="00D53637">
        <w:t>(Added 201</w:t>
      </w:r>
      <w:r w:rsidR="003F5049">
        <w:t>4</w:t>
      </w:r>
      <w:r w:rsidRPr="003F5049">
        <w:t>)</w:t>
      </w:r>
      <w:r w:rsidR="00064F12">
        <w:t xml:space="preserve"> </w:t>
      </w:r>
      <w:r w:rsidR="003F5049">
        <w:t>(Amended 2016)</w:t>
      </w:r>
    </w:p>
    <w:p w:rsidR="00EE4B41" w:rsidRDefault="00EE4B41" w:rsidP="00064F12">
      <w:pPr>
        <w:tabs>
          <w:tab w:val="left" w:pos="1620"/>
        </w:tabs>
        <w:spacing w:after="240"/>
        <w:ind w:left="720"/>
        <w:jc w:val="both"/>
      </w:pPr>
      <w:r>
        <w:rPr>
          <w:b/>
        </w:rPr>
        <w:t>S.1.5.5.</w:t>
      </w:r>
      <w:r>
        <w:rPr>
          <w:b/>
        </w:rPr>
        <w:tab/>
        <w:t>Recorded Representations for Transactions Where a Post-Delivery Discount(s) is Provided. </w:t>
      </w:r>
      <w:r>
        <w:t>– Except for fleet sales and other price contract sales, a printed receipt providing the following information shall be available through a built-in or separate recording element that is part of the system for transactions involving a post-delivery discount:</w:t>
      </w:r>
    </w:p>
    <w:p w:rsidR="00EE4B41" w:rsidRDefault="00EE4B41" w:rsidP="000B76F7">
      <w:pPr>
        <w:pStyle w:val="ListParagraph"/>
        <w:numPr>
          <w:ilvl w:val="0"/>
          <w:numId w:val="19"/>
        </w:numPr>
        <w:tabs>
          <w:tab w:val="left" w:pos="1620"/>
        </w:tabs>
        <w:spacing w:after="240"/>
        <w:contextualSpacing w:val="0"/>
        <w:jc w:val="both"/>
      </w:pPr>
      <w:r>
        <w:t>the product identity by name, symbol, abbreviation, or code number;</w:t>
      </w:r>
    </w:p>
    <w:p w:rsidR="00EE4B41" w:rsidRDefault="00EE4B41" w:rsidP="000B76F7">
      <w:pPr>
        <w:pStyle w:val="ListParagraph"/>
        <w:numPr>
          <w:ilvl w:val="0"/>
          <w:numId w:val="19"/>
        </w:numPr>
        <w:tabs>
          <w:tab w:val="left" w:pos="1620"/>
        </w:tabs>
        <w:spacing w:after="240"/>
        <w:contextualSpacing w:val="0"/>
        <w:jc w:val="both"/>
      </w:pPr>
      <w:r>
        <w:t>transaction information as shown on the dispenser at the end of the delivery and prior to any post-delivery discount(s), including the:</w:t>
      </w:r>
    </w:p>
    <w:p w:rsidR="004B2C44" w:rsidRDefault="004B2C44" w:rsidP="004B2C44">
      <w:pPr>
        <w:pStyle w:val="ListParagraph"/>
        <w:numPr>
          <w:ilvl w:val="1"/>
          <w:numId w:val="19"/>
        </w:numPr>
        <w:tabs>
          <w:tab w:val="left" w:pos="1620"/>
        </w:tabs>
        <w:spacing w:after="240"/>
        <w:ind w:left="1800"/>
        <w:contextualSpacing w:val="0"/>
        <w:jc w:val="both"/>
      </w:pPr>
      <w:r>
        <w:t>total volume of the delivery;</w:t>
      </w:r>
    </w:p>
    <w:p w:rsidR="004B2C44" w:rsidRDefault="004B2C44" w:rsidP="004B2C44">
      <w:pPr>
        <w:pStyle w:val="ListParagraph"/>
        <w:numPr>
          <w:ilvl w:val="1"/>
          <w:numId w:val="19"/>
        </w:numPr>
        <w:tabs>
          <w:tab w:val="left" w:pos="1620"/>
        </w:tabs>
        <w:spacing w:after="240"/>
        <w:ind w:left="1800"/>
        <w:contextualSpacing w:val="0"/>
        <w:jc w:val="both"/>
      </w:pPr>
      <w:r>
        <w:t>unit price; and</w:t>
      </w:r>
    </w:p>
    <w:p w:rsidR="004B2C44" w:rsidRDefault="004B2C44" w:rsidP="000B76F7">
      <w:pPr>
        <w:pStyle w:val="ListParagraph"/>
        <w:numPr>
          <w:ilvl w:val="1"/>
          <w:numId w:val="19"/>
        </w:numPr>
        <w:tabs>
          <w:tab w:val="left" w:pos="1620"/>
        </w:tabs>
        <w:spacing w:after="240"/>
        <w:ind w:left="1800"/>
        <w:contextualSpacing w:val="0"/>
        <w:jc w:val="both"/>
      </w:pPr>
      <w:r>
        <w:t>total computed price of the fuel sale.</w:t>
      </w:r>
    </w:p>
    <w:p w:rsidR="00EE4B41" w:rsidRDefault="00EE4B41" w:rsidP="000B76F7">
      <w:pPr>
        <w:pStyle w:val="ListParagraph"/>
        <w:numPr>
          <w:ilvl w:val="0"/>
          <w:numId w:val="19"/>
        </w:numPr>
        <w:tabs>
          <w:tab w:val="left" w:pos="1620"/>
        </w:tabs>
        <w:spacing w:after="240"/>
        <w:contextualSpacing w:val="0"/>
        <w:jc w:val="both"/>
      </w:pPr>
      <w:r>
        <w:t>an itemization of the post-delivery discounts to the unit price; and</w:t>
      </w:r>
    </w:p>
    <w:p w:rsidR="00EE4B41" w:rsidRDefault="00EE4B41" w:rsidP="000B76F7">
      <w:pPr>
        <w:pStyle w:val="ListParagraph"/>
        <w:numPr>
          <w:ilvl w:val="0"/>
          <w:numId w:val="19"/>
        </w:numPr>
        <w:tabs>
          <w:tab w:val="left" w:pos="1620"/>
        </w:tabs>
        <w:contextualSpacing w:val="0"/>
        <w:jc w:val="both"/>
      </w:pPr>
      <w:r>
        <w:t xml:space="preserve">the final total price of the fuel sale </w:t>
      </w:r>
      <w:r w:rsidR="00C13A1C">
        <w:t>after</w:t>
      </w:r>
      <w:r>
        <w:t xml:space="preserve"> all post-delive</w:t>
      </w:r>
      <w:r w:rsidR="004B2C44">
        <w:t>r</w:t>
      </w:r>
      <w:r>
        <w:t>y discounts are applied.</w:t>
      </w:r>
    </w:p>
    <w:p w:rsidR="00EE4B41" w:rsidRDefault="00EE4B41" w:rsidP="00064F12">
      <w:pPr>
        <w:pStyle w:val="ListParagraph"/>
        <w:tabs>
          <w:tab w:val="left" w:pos="1620"/>
        </w:tabs>
        <w:spacing w:before="60" w:after="240"/>
        <w:contextualSpacing w:val="0"/>
        <w:jc w:val="both"/>
      </w:pPr>
      <w:r>
        <w:t>(Added 2016)</w:t>
      </w:r>
    </w:p>
    <w:p w:rsidR="00883529" w:rsidRPr="000B76F7" w:rsidRDefault="00883529" w:rsidP="000B76F7">
      <w:pPr>
        <w:pStyle w:val="ListParagraph"/>
        <w:tabs>
          <w:tab w:val="left" w:pos="1620"/>
        </w:tabs>
        <w:spacing w:before="60"/>
        <w:contextualSpacing w:val="0"/>
        <w:jc w:val="both"/>
        <w:rPr>
          <w:i/>
        </w:rPr>
      </w:pPr>
      <w:r w:rsidRPr="000B76F7">
        <w:rPr>
          <w:b/>
          <w:bCs/>
        </w:rPr>
        <w:lastRenderedPageBreak/>
        <w:t>S.1.5.6.</w:t>
      </w:r>
      <w:r w:rsidRPr="000B76F7">
        <w:rPr>
          <w:b/>
          <w:bCs/>
          <w:i/>
          <w:iCs/>
        </w:rPr>
        <w:tab/>
        <w:t>Transaction Information, Power Loss.</w:t>
      </w:r>
      <w:r>
        <w:t xml:space="preserve"> –</w:t>
      </w:r>
      <w:r w:rsidRPr="000B76F7">
        <w:rPr>
          <w:i/>
        </w:rPr>
        <w:t xml:space="preserve"> In the event of a power loss, the information needed to complete any transaction in progress at the time of the power loss (such as the quantity and unit price, or sales price) shall be determinable for at least 15 minutes at the device or </w:t>
      </w:r>
      <w:r w:rsidR="00273FA2">
        <w:rPr>
          <w:i/>
        </w:rPr>
        <w:t>an</w:t>
      </w:r>
      <w:r w:rsidRPr="000B76F7">
        <w:rPr>
          <w:i/>
        </w:rPr>
        <w:t>other on</w:t>
      </w:r>
      <w:r w:rsidR="00273FA2">
        <w:rPr>
          <w:i/>
        </w:rPr>
        <w:t>-</w:t>
      </w:r>
      <w:r w:rsidRPr="000B76F7">
        <w:rPr>
          <w:i/>
        </w:rPr>
        <w:t>site device accessible to the customer.</w:t>
      </w:r>
    </w:p>
    <w:p w:rsidR="00883529" w:rsidRPr="000B76F7" w:rsidRDefault="00883529" w:rsidP="000B76F7">
      <w:pPr>
        <w:pStyle w:val="ListParagraph"/>
        <w:tabs>
          <w:tab w:val="left" w:pos="1620"/>
        </w:tabs>
        <w:contextualSpacing w:val="0"/>
        <w:jc w:val="both"/>
        <w:rPr>
          <w:i/>
        </w:rPr>
      </w:pPr>
      <w:r w:rsidRPr="000B76F7">
        <w:rPr>
          <w:i/>
        </w:rPr>
        <w:t>[Nonretroactive as of January 1, 201</w:t>
      </w:r>
      <w:r w:rsidR="00C13A1C">
        <w:rPr>
          <w:i/>
        </w:rPr>
        <w:t>7</w:t>
      </w:r>
      <w:r w:rsidRPr="000B76F7">
        <w:rPr>
          <w:i/>
        </w:rPr>
        <w:t>]</w:t>
      </w:r>
    </w:p>
    <w:p w:rsidR="00883529" w:rsidRPr="000B76F7" w:rsidRDefault="00883529" w:rsidP="000B76F7">
      <w:pPr>
        <w:pStyle w:val="ListParagraph"/>
        <w:tabs>
          <w:tab w:val="left" w:pos="1620"/>
        </w:tabs>
        <w:spacing w:before="60" w:after="240"/>
        <w:contextualSpacing w:val="0"/>
        <w:jc w:val="both"/>
      </w:pPr>
      <w:r w:rsidRPr="00553E17">
        <w:t>(Added 2016)</w:t>
      </w:r>
    </w:p>
    <w:p w:rsidR="00553E17" w:rsidRDefault="00553E17" w:rsidP="000B76F7">
      <w:pPr>
        <w:pStyle w:val="ListParagraph"/>
        <w:tabs>
          <w:tab w:val="left" w:pos="1620"/>
        </w:tabs>
        <w:spacing w:before="60"/>
        <w:contextualSpacing w:val="0"/>
        <w:jc w:val="both"/>
        <w:rPr>
          <w:i/>
        </w:rPr>
      </w:pPr>
      <w:r w:rsidRPr="000B76F7">
        <w:rPr>
          <w:b/>
          <w:bCs/>
          <w:i/>
          <w:iCs/>
        </w:rPr>
        <w:t>S.1.5.7.</w:t>
      </w:r>
      <w:r w:rsidRPr="000B76F7">
        <w:rPr>
          <w:b/>
          <w:bCs/>
          <w:i/>
          <w:iCs/>
        </w:rPr>
        <w:tab/>
        <w:t xml:space="preserve">Totalizers for Retail Motor-Fuel Dispensers. </w:t>
      </w:r>
      <w:r>
        <w:rPr>
          <w:i/>
        </w:rPr>
        <w:t xml:space="preserve">– Retail motor-fuel dispensers shall be equipped with a </w:t>
      </w:r>
      <w:proofErr w:type="spellStart"/>
      <w:r>
        <w:rPr>
          <w:i/>
        </w:rPr>
        <w:t>nonresettable</w:t>
      </w:r>
      <w:proofErr w:type="spellEnd"/>
      <w:r>
        <w:rPr>
          <w:i/>
        </w:rPr>
        <w:t xml:space="preserve"> totalizer for the quantity delivered through the metering device.</w:t>
      </w:r>
    </w:p>
    <w:p w:rsidR="00553E17" w:rsidRDefault="00553E17" w:rsidP="000B76F7">
      <w:pPr>
        <w:pStyle w:val="ListParagraph"/>
        <w:tabs>
          <w:tab w:val="left" w:pos="1620"/>
        </w:tabs>
        <w:contextualSpacing w:val="0"/>
        <w:jc w:val="both"/>
        <w:rPr>
          <w:bCs/>
          <w:i/>
          <w:iCs/>
        </w:rPr>
      </w:pPr>
      <w:r>
        <w:rPr>
          <w:bCs/>
          <w:i/>
          <w:iCs/>
        </w:rPr>
        <w:t>[Nonretroactive as of January 1, 201</w:t>
      </w:r>
      <w:r w:rsidR="00C13A1C">
        <w:rPr>
          <w:bCs/>
          <w:i/>
          <w:iCs/>
        </w:rPr>
        <w:t>7</w:t>
      </w:r>
      <w:r>
        <w:rPr>
          <w:bCs/>
          <w:i/>
          <w:iCs/>
        </w:rPr>
        <w:t>]</w:t>
      </w:r>
    </w:p>
    <w:p w:rsidR="00553E17" w:rsidRPr="00553E17" w:rsidRDefault="00553E17" w:rsidP="00EC733D">
      <w:pPr>
        <w:pStyle w:val="ListParagraph"/>
        <w:tabs>
          <w:tab w:val="left" w:pos="1620"/>
        </w:tabs>
        <w:spacing w:before="60" w:after="240"/>
        <w:contextualSpacing w:val="0"/>
        <w:jc w:val="both"/>
      </w:pPr>
      <w:r w:rsidRPr="000B76F7">
        <w:t>(Added 2016)</w:t>
      </w:r>
    </w:p>
    <w:p w:rsidR="00DB15FB" w:rsidRDefault="00DB15FB" w:rsidP="00FD7919">
      <w:pPr>
        <w:pStyle w:val="Heading4"/>
        <w:keepNext/>
        <w:spacing w:after="240"/>
      </w:pPr>
      <w:bookmarkStart w:id="14" w:name="_Toc23142033"/>
      <w:r>
        <w:t>S.1.6.</w:t>
      </w:r>
      <w:r>
        <w:tab/>
        <w:t>For Wholesale Devices Only.</w:t>
      </w:r>
      <w:bookmarkEnd w:id="14"/>
    </w:p>
    <w:p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w:t>
      </w:r>
      <w:r w:rsidR="00140305">
        <w:t>4</w:t>
      </w:r>
      <w:r>
        <w:t> L (1 gal) shall be not less than 5 mm (0.20 in).</w:t>
      </w:r>
    </w:p>
    <w:p w:rsidR="00DB15FB" w:rsidRDefault="00DB15FB" w:rsidP="00FD7919">
      <w:pPr>
        <w:spacing w:before="60" w:after="240"/>
        <w:ind w:left="720"/>
        <w:jc w:val="both"/>
      </w:pPr>
      <w:r>
        <w:t>(Amended 1987)</w:t>
      </w:r>
    </w:p>
    <w:p w:rsidR="00DB15FB" w:rsidRDefault="00DB15FB" w:rsidP="00F44C97">
      <w:pPr>
        <w:pStyle w:val="Heading3"/>
        <w:tabs>
          <w:tab w:val="left" w:pos="540"/>
        </w:tabs>
        <w:spacing w:after="240"/>
      </w:pPr>
      <w:bookmarkStart w:id="15" w:name="_Toc23142034"/>
      <w:r>
        <w:t>S.2.</w:t>
      </w:r>
      <w:r>
        <w:tab/>
        <w:t>Design of Measuring Elements.</w:t>
      </w:r>
      <w:bookmarkEnd w:id="15"/>
    </w:p>
    <w:p w:rsidR="00953A49" w:rsidRDefault="00DB15FB" w:rsidP="008D3F5C">
      <w:pPr>
        <w:keepLines/>
        <w:ind w:left="360"/>
        <w:jc w:val="both"/>
      </w:pPr>
      <w:bookmarkStart w:id="16" w:name="_Toc23142035"/>
      <w:r w:rsidRPr="003F12D4">
        <w:rPr>
          <w:rStyle w:val="Heading4Char"/>
        </w:rPr>
        <w:t>S.2.1.</w:t>
      </w:r>
      <w:r w:rsidRPr="003F12D4">
        <w:rPr>
          <w:rStyle w:val="Heading4Char"/>
        </w:rPr>
        <w:tab/>
      </w:r>
      <w:r w:rsidR="008778DB">
        <w:rPr>
          <w:rStyle w:val="Heading4Char"/>
        </w:rPr>
        <w:t>Air/</w:t>
      </w:r>
      <w:r w:rsidRPr="003F12D4">
        <w:rPr>
          <w:rStyle w:val="Heading4Char"/>
        </w:rPr>
        <w:t>Vapor Elimination.</w:t>
      </w:r>
      <w:bookmarkEnd w:id="16"/>
      <w:r>
        <w:t xml:space="preserve"> </w:t>
      </w:r>
      <w:r w:rsidR="008778DB">
        <w:t xml:space="preserve">– </w:t>
      </w:r>
      <w:r>
        <w:t xml:space="preserve">A </w:t>
      </w:r>
      <w:r w:rsidR="008778DB">
        <w:t>measuring system</w:t>
      </w:r>
      <w:r>
        <w:t xml:space="preserve"> shall be equipped with an effective</w:t>
      </w:r>
      <w:r w:rsidR="008778DB">
        <w:t xml:space="preserve"> air/vapor eliminator or other</w:t>
      </w:r>
      <w:r w:rsidR="00953A49">
        <w:t xml:space="preserve"> automatic </w:t>
      </w:r>
      <w:r>
        <w:t xml:space="preserve">means to prevent the passage of </w:t>
      </w:r>
      <w:r w:rsidR="008778DB">
        <w:t>air/</w:t>
      </w:r>
      <w:r>
        <w:t>vapor through the meter.</w:t>
      </w:r>
      <w:r w:rsidR="008778DB">
        <w:t xml:space="preserve">  </w:t>
      </w:r>
      <w:r w:rsidR="00953A49">
        <w:t xml:space="preserve">Vent lines from the </w:t>
      </w:r>
      <w:r w:rsidR="008778DB">
        <w:t>air/</w:t>
      </w:r>
      <w:r w:rsidR="00953A49">
        <w:t>vapor eliminator shall be made of appropriate non-collapsible material.</w:t>
      </w:r>
    </w:p>
    <w:p w:rsidR="00953A49" w:rsidRDefault="00953A49" w:rsidP="00C02B36">
      <w:pPr>
        <w:pStyle w:val="ListParagraph"/>
        <w:keepLines/>
        <w:spacing w:before="60" w:after="240"/>
        <w:ind w:left="360"/>
        <w:contextualSpacing w:val="0"/>
        <w:jc w:val="both"/>
      </w:pPr>
      <w:r>
        <w:t>(Amended 2016</w:t>
      </w:r>
      <w:r w:rsidR="008778DB">
        <w:t xml:space="preserve"> and 2018</w:t>
      </w:r>
      <w:r>
        <w:t>)</w:t>
      </w:r>
    </w:p>
    <w:p w:rsidR="001247F4" w:rsidRPr="001247F4" w:rsidRDefault="00DB15FB" w:rsidP="000310EC">
      <w:pPr>
        <w:keepNext/>
        <w:spacing w:before="240" w:after="120"/>
        <w:ind w:left="360"/>
        <w:jc w:val="both"/>
      </w:pPr>
      <w:bookmarkStart w:id="17" w:name="_Toc23142036"/>
      <w:r w:rsidRPr="003F12D4">
        <w:rPr>
          <w:rStyle w:val="Heading4Char"/>
        </w:rPr>
        <w:t>S.2.2.</w:t>
      </w:r>
      <w:r w:rsidRPr="003F12D4">
        <w:rPr>
          <w:rStyle w:val="Heading4Char"/>
        </w:rPr>
        <w:tab/>
        <w:t>Provision for Sealing.</w:t>
      </w:r>
      <w:bookmarkEnd w:id="17"/>
      <w:r>
        <w:t xml:space="preserve"> – </w:t>
      </w:r>
      <w:r w:rsidR="001247F4" w:rsidRPr="000310EC">
        <w:rPr>
          <w:bCs/>
        </w:rPr>
        <w:t>For devices and systems in which the configuration or calibration parameters can be changed by use of a removable digital storage device, security shall be provided for those parameters as specified in G-S.8.2.</w:t>
      </w:r>
      <w:r w:rsidR="00B218BD">
        <w:rPr>
          <w:bCs/>
        </w:rPr>
        <w:t xml:space="preserve"> </w:t>
      </w:r>
      <w:r w:rsidR="00B218BD" w:rsidRPr="0092519E">
        <w:rPr>
          <w:bCs/>
        </w:rPr>
        <w:t>Devices and Systems Adjusted Using Removable Digital Storage Devices</w:t>
      </w:r>
      <w:r w:rsidR="00B218BD">
        <w:rPr>
          <w:bCs/>
        </w:rPr>
        <w:t>.</w:t>
      </w:r>
      <w:r w:rsidR="001247F4" w:rsidRPr="000310EC">
        <w:rPr>
          <w:bCs/>
        </w:rPr>
        <w:t xml:space="preserve">  For parameters adjusted using other means, the following applies</w:t>
      </w:r>
      <w:r w:rsidR="00B218BD">
        <w:rPr>
          <w:bCs/>
        </w:rPr>
        <w:t>.</w:t>
      </w:r>
    </w:p>
    <w:p w:rsidR="00DB15FB" w:rsidRDefault="00DB15FB" w:rsidP="00FD7919">
      <w:pPr>
        <w:keepNext/>
        <w:spacing w:before="240" w:after="240"/>
        <w:ind w:left="360"/>
        <w:jc w:val="both"/>
      </w:pPr>
      <w:r>
        <w:t xml:space="preserve">Adequate provision shall be made for an approved means of security (e.g., data change audit trail) or for physically applying a security seal in such a manner that requires the security seal to be broken before an adjustment or interchange </w:t>
      </w:r>
      <w:r w:rsidR="008D3F5C">
        <w:t>can</w:t>
      </w:r>
      <w:r>
        <w:t xml:space="preserve"> be made of:</w:t>
      </w:r>
    </w:p>
    <w:p w:rsidR="00DB15FB" w:rsidRDefault="00DB15FB" w:rsidP="00FD7919">
      <w:pPr>
        <w:keepNext/>
        <w:spacing w:after="240"/>
        <w:ind w:left="1080" w:hanging="360"/>
        <w:jc w:val="both"/>
      </w:pPr>
      <w:r>
        <w:t>(a)</w:t>
      </w:r>
      <w:r>
        <w:tab/>
        <w:t>any measuring or indicating element;</w:t>
      </w:r>
    </w:p>
    <w:p w:rsidR="00DB15FB" w:rsidRDefault="00DB15FB" w:rsidP="00FD7919">
      <w:pPr>
        <w:keepNext/>
        <w:numPr>
          <w:ilvl w:val="0"/>
          <w:numId w:val="2"/>
        </w:numPr>
        <w:spacing w:after="240"/>
        <w:jc w:val="both"/>
      </w:pPr>
      <w:r>
        <w:t>any adjustable element for controlling delivery rate, when such rate tends to affect the accuracy of deliveries; and</w:t>
      </w:r>
    </w:p>
    <w:p w:rsidR="00DB15FB" w:rsidRDefault="00DB15FB" w:rsidP="00FD7919">
      <w:pPr>
        <w:numPr>
          <w:ilvl w:val="0"/>
          <w:numId w:val="2"/>
        </w:numPr>
        <w:spacing w:after="240"/>
        <w:jc w:val="both"/>
      </w:pPr>
      <w:r>
        <w:t>any metrological parameter that will affect the metrological integrity of the device or system.</w:t>
      </w:r>
    </w:p>
    <w:p w:rsidR="00DB15FB" w:rsidRDefault="00DB15FB" w:rsidP="00664185">
      <w:pPr>
        <w:keepNext/>
        <w:spacing w:after="240"/>
        <w:ind w:left="360"/>
        <w:jc w:val="both"/>
      </w:pPr>
      <w:r>
        <w:t>When applicable, the adjusting mechanism shall be readily accessible for purposes of affixing a security seal.</w:t>
      </w:r>
    </w:p>
    <w:p w:rsidR="00DB15FB" w:rsidRDefault="00DB15FB">
      <w:pPr>
        <w:keepNext/>
        <w:keepLines/>
        <w:ind w:firstLine="360"/>
        <w:rPr>
          <w:bCs/>
          <w:i/>
          <w:iCs/>
        </w:rPr>
      </w:pPr>
      <w:r>
        <w:rPr>
          <w:bCs/>
          <w:i/>
          <w:iCs/>
        </w:rPr>
        <w:t xml:space="preserve">Audit trails shall use the format set forth in Table S.2.2. Categories of Device and Methods of </w:t>
      </w:r>
      <w:proofErr w:type="gramStart"/>
      <w:r>
        <w:rPr>
          <w:bCs/>
          <w:i/>
          <w:iCs/>
        </w:rPr>
        <w:t>Sealing.*</w:t>
      </w:r>
      <w:proofErr w:type="gramEnd"/>
    </w:p>
    <w:p w:rsidR="00DB15FB" w:rsidRDefault="00DB15FB">
      <w:pPr>
        <w:pStyle w:val="BodyTextIndent"/>
        <w:keepNext/>
        <w:keepLines/>
        <w:ind w:hanging="720"/>
        <w:rPr>
          <w:i/>
        </w:rPr>
      </w:pPr>
      <w:r>
        <w:rPr>
          <w:i/>
        </w:rPr>
        <w:t>[*Nonretroactive as of January 1, 1995]</w:t>
      </w:r>
    </w:p>
    <w:p w:rsidR="00DB15FB" w:rsidRDefault="00DB15FB" w:rsidP="000B76F7">
      <w:pPr>
        <w:pStyle w:val="BodyTextIndent"/>
        <w:spacing w:before="60" w:after="240"/>
        <w:ind w:hanging="720"/>
      </w:pPr>
      <w:r>
        <w:t>(Amended 2006</w:t>
      </w:r>
      <w:r w:rsidR="001247F4">
        <w:t xml:space="preserve"> and 2019</w:t>
      </w:r>
      <w:r>
        <w:t>)</w:t>
      </w:r>
    </w:p>
    <w:tbl>
      <w:tblPr>
        <w:tblW w:w="963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 and method of sealing each category."/>
      </w:tblPr>
      <w:tblGrid>
        <w:gridCol w:w="4920"/>
        <w:gridCol w:w="4710"/>
      </w:tblGrid>
      <w:tr w:rsidR="00DB15FB" w:rsidTr="003B6405">
        <w:trPr>
          <w:cantSplit/>
          <w:trHeight w:val="441"/>
          <w:tblHeader/>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lastRenderedPageBreak/>
              <w:t xml:space="preserve">Table S.2.2. </w:t>
            </w:r>
          </w:p>
          <w:p w:rsidR="00DB15FB" w:rsidRDefault="00DB15FB" w:rsidP="002F1B1B">
            <w:pPr>
              <w:keepNext/>
              <w:jc w:val="center"/>
              <w:rPr>
                <w:b/>
                <w:bCs/>
                <w:i/>
                <w:iCs/>
              </w:rPr>
            </w:pPr>
            <w:r>
              <w:rPr>
                <w:b/>
                <w:bCs/>
                <w:i/>
                <w:iCs/>
              </w:rPr>
              <w:t>Categories of Device and Methods of Sealing</w:t>
            </w:r>
          </w:p>
        </w:tc>
      </w:tr>
      <w:tr w:rsidR="00DB15FB" w:rsidTr="003B6405">
        <w:trPr>
          <w:cantSplit/>
          <w:trHeight w:val="403"/>
          <w:tblHeader/>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3B6405">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3B6405">
        <w:trPr>
          <w:cantSplit/>
          <w:trHeight w:val="3043"/>
        </w:trPr>
        <w:tc>
          <w:tcPr>
            <w:tcW w:w="4920" w:type="dxa"/>
            <w:tcBorders>
              <w:top w:val="single" w:sz="6" w:space="0" w:color="auto"/>
              <w:left w:val="double" w:sz="6" w:space="0" w:color="auto"/>
              <w:bottom w:val="nil"/>
              <w:right w:val="nil"/>
            </w:tcBorders>
          </w:tcPr>
          <w:p w:rsidR="00DB15FB" w:rsidRDefault="00DB15FB" w:rsidP="001B217B">
            <w:pPr>
              <w:keepNext/>
              <w:spacing w:after="240"/>
              <w:jc w:val="both"/>
              <w:rPr>
                <w:bCs/>
                <w:i/>
              </w:rPr>
            </w:pPr>
            <w:r>
              <w:rPr>
                <w:b/>
                <w:bCs/>
                <w:i/>
              </w:rPr>
              <w:t>Category 2:</w:t>
            </w:r>
            <w:r>
              <w:rPr>
                <w:bCs/>
                <w:i/>
              </w:rPr>
              <w:t>  Remote configuration capability, but access is controlled by physical hardware.</w:t>
            </w: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Pr>
                <w:bCs/>
                <w:i/>
                <w:iCs/>
              </w:rPr>
              <w:t>are located in</w:t>
            </w:r>
            <w:proofErr w:type="gramEnd"/>
            <w:r>
              <w:rPr>
                <w:bCs/>
                <w:i/>
                <w:iCs/>
              </w:rPr>
              <w:t xml:space="preserve"> the system controller rather than at the individual device, means must be provided to generate a hard copy of the information through an on-site device.</w:t>
            </w:r>
          </w:p>
        </w:tc>
      </w:tr>
      <w:tr w:rsidR="00DB15FB" w:rsidTr="003B6405">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rsidP="001B217B">
            <w:pPr>
              <w:keepNext/>
              <w:spacing w:after="240"/>
              <w:jc w:val="both"/>
              <w:rPr>
                <w:bCs/>
              </w:rPr>
            </w:pPr>
            <w:r>
              <w:rPr>
                <w:b/>
                <w:bCs/>
                <w:i/>
                <w:iCs/>
              </w:rPr>
              <w:t>Category 3:</w:t>
            </w:r>
            <w:r>
              <w:rPr>
                <w:bCs/>
                <w:i/>
                <w:iCs/>
              </w:rPr>
              <w:t>  Remote configuration capability access may be unlimited or controlled through a software switch (e.g., password)</w:t>
            </w:r>
            <w:r>
              <w:rPr>
                <w:bCs/>
              </w:rPr>
              <w:t>.</w:t>
            </w:r>
          </w:p>
          <w:p w:rsidR="00DB15FB" w:rsidRPr="001B217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w:t>
            </w:r>
            <w:r w:rsidR="004041E8">
              <w:rPr>
                <w:bCs/>
                <w:i/>
                <w:iCs/>
              </w:rPr>
              <w:t xml:space="preserve"> on demand</w:t>
            </w:r>
            <w:r>
              <w:rPr>
                <w:bCs/>
                <w:i/>
                <w:iCs/>
              </w:rPr>
              <w:t xml:space="preserve"> through the device or through another on</w:t>
            </w:r>
            <w:r>
              <w:rPr>
                <w:bCs/>
                <w:i/>
                <w:iCs/>
              </w:rPr>
              <w:noBreakHyphen/>
              <w:t xml:space="preserve">site device. </w:t>
            </w:r>
            <w:r w:rsidR="004041E8">
              <w:rPr>
                <w:bCs/>
                <w:i/>
                <w:iCs/>
              </w:rPr>
              <w:t xml:space="preserve"> The information may also be available electronically. </w:t>
            </w:r>
            <w:r>
              <w:rPr>
                <w:bCs/>
                <w:i/>
                <w:iCs/>
              </w:rPr>
              <w:t xml:space="preserv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3B6405">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r w:rsidR="004041E8">
              <w:t xml:space="preserve"> (Amended 2016)</w:t>
            </w:r>
          </w:p>
        </w:tc>
      </w:tr>
    </w:tbl>
    <w:p w:rsidR="00DB15FB" w:rsidRDefault="00DB15FB">
      <w:pPr>
        <w:ind w:left="360"/>
        <w:jc w:val="both"/>
      </w:pPr>
    </w:p>
    <w:p w:rsidR="00DB15FB" w:rsidRDefault="00DB15FB">
      <w:pPr>
        <w:keepNext/>
        <w:ind w:left="360"/>
        <w:jc w:val="both"/>
      </w:pPr>
      <w:bookmarkStart w:id="18" w:name="_Toc23142037"/>
      <w:r w:rsidRPr="003F12D4">
        <w:rPr>
          <w:rStyle w:val="Heading4Char"/>
        </w:rPr>
        <w:t>S.2.3.</w:t>
      </w:r>
      <w:r w:rsidRPr="003F12D4">
        <w:rPr>
          <w:rStyle w:val="Heading4Char"/>
        </w:rPr>
        <w:tab/>
        <w:t>Directional Flow Valves.</w:t>
      </w:r>
      <w:bookmarkEnd w:id="18"/>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rsidP="00CF1C58">
      <w:pPr>
        <w:spacing w:before="60" w:after="240"/>
        <w:ind w:left="360"/>
        <w:jc w:val="both"/>
      </w:pPr>
      <w:r>
        <w:t>(Amended 1982)</w:t>
      </w:r>
    </w:p>
    <w:p w:rsidR="00DB15FB" w:rsidRDefault="00DB15FB" w:rsidP="00CF1C58">
      <w:pPr>
        <w:spacing w:after="240"/>
        <w:ind w:left="360"/>
        <w:jc w:val="both"/>
      </w:pPr>
      <w:bookmarkStart w:id="19" w:name="_Toc23142038"/>
      <w:r w:rsidRPr="003F12D4">
        <w:rPr>
          <w:rStyle w:val="Heading4Char"/>
        </w:rPr>
        <w:t>S.2.4.</w:t>
      </w:r>
      <w:r w:rsidRPr="003F12D4">
        <w:rPr>
          <w:rStyle w:val="Heading4Char"/>
        </w:rPr>
        <w:tab/>
        <w:t>Maintenance of Liquid State.</w:t>
      </w:r>
      <w:bookmarkEnd w:id="19"/>
      <w:r>
        <w:t xml:space="preserve"> – A device shall be so designed and installed that the product being measured will remain in a liquid state during the passage through the meter.</w:t>
      </w:r>
    </w:p>
    <w:p w:rsidR="00D1568C" w:rsidRPr="000310EC" w:rsidRDefault="00D1568C" w:rsidP="00567D7F">
      <w:pPr>
        <w:spacing w:before="40"/>
        <w:ind w:left="360"/>
        <w:jc w:val="both"/>
        <w:rPr>
          <w:i/>
        </w:rPr>
      </w:pPr>
      <w:bookmarkStart w:id="20" w:name="_Toc23142039"/>
      <w:r w:rsidRPr="00234521">
        <w:rPr>
          <w:rStyle w:val="Heading4Char"/>
          <w:i/>
        </w:rPr>
        <w:t>S.2.5</w:t>
      </w:r>
      <w:r w:rsidR="00747191" w:rsidRPr="00234521">
        <w:rPr>
          <w:rStyle w:val="Heading4Char"/>
          <w:i/>
        </w:rPr>
        <w:t>.</w:t>
      </w:r>
      <w:r w:rsidR="00747191" w:rsidRPr="00234521">
        <w:rPr>
          <w:rStyle w:val="Heading4Char"/>
          <w:i/>
        </w:rPr>
        <w:tab/>
      </w:r>
      <w:r w:rsidRPr="00234521">
        <w:rPr>
          <w:rStyle w:val="Heading4Char"/>
          <w:i/>
        </w:rPr>
        <w:t>Zero-Set-Back Interlock, Stationary and Vehicle Mounted Meters, Electronic</w:t>
      </w:r>
      <w:bookmarkEnd w:id="20"/>
      <w:r w:rsidRPr="00234521">
        <w:rPr>
          <w:b/>
          <w:i/>
        </w:rPr>
        <w:t>.</w:t>
      </w:r>
      <w:r w:rsidRPr="000310EC">
        <w:rPr>
          <w:b/>
          <w:i/>
        </w:rPr>
        <w:t xml:space="preserve">  </w:t>
      </w:r>
      <w:r w:rsidRPr="000310EC">
        <w:rPr>
          <w:b/>
        </w:rPr>
        <w:t xml:space="preserve">-  </w:t>
      </w:r>
      <w:r w:rsidRPr="000310EC">
        <w:rPr>
          <w:i/>
        </w:rPr>
        <w:t xml:space="preserve">A device shall be so constructed that </w:t>
      </w:r>
      <w:bookmarkStart w:id="21" w:name="_Hlk14755746"/>
      <w:r w:rsidRPr="000310EC">
        <w:rPr>
          <w:i/>
        </w:rPr>
        <w:t xml:space="preserve">after an individual </w:t>
      </w:r>
      <w:r w:rsidR="005F28A6">
        <w:rPr>
          <w:i/>
        </w:rPr>
        <w:t xml:space="preserve">delivery </w:t>
      </w:r>
      <w:r w:rsidRPr="000310EC">
        <w:rPr>
          <w:i/>
        </w:rPr>
        <w:t>or multiple deliveries at one location have been completed, an automatic interlock system shall engage to prevent a subsequent delivery until the indicating</w:t>
      </w:r>
      <w:r w:rsidR="005F28A6">
        <w:rPr>
          <w:i/>
        </w:rPr>
        <w:t xml:space="preserve"> element</w:t>
      </w:r>
      <w:r w:rsidRPr="000310EC">
        <w:rPr>
          <w:i/>
        </w:rPr>
        <w:t xml:space="preserve"> and, if equipped, recording element have been returned to their zero position.  For individual deliveries, if there is no product flow for two minutes the transaction must be completed before additional product flow is allowed.  The 2</w:t>
      </w:r>
      <w:r w:rsidR="003E474A">
        <w:rPr>
          <w:i/>
        </w:rPr>
        <w:noBreakHyphen/>
      </w:r>
      <w:r w:rsidRPr="000310EC">
        <w:rPr>
          <w:i/>
        </w:rPr>
        <w:t>minute timeout shall be a sealable feature on an indicator.</w:t>
      </w:r>
      <w:bookmarkEnd w:id="21"/>
    </w:p>
    <w:p w:rsidR="00D1568C" w:rsidRDefault="005F28A6" w:rsidP="00567D7F">
      <w:pPr>
        <w:spacing w:before="40"/>
        <w:ind w:left="360"/>
        <w:jc w:val="both"/>
        <w:rPr>
          <w:i/>
        </w:rPr>
      </w:pPr>
      <w:bookmarkStart w:id="22" w:name="_Hlk14755782"/>
      <w:r>
        <w:rPr>
          <w:i/>
        </w:rPr>
        <w:t>[</w:t>
      </w:r>
      <w:r w:rsidR="00D1568C" w:rsidRPr="000310EC">
        <w:rPr>
          <w:i/>
        </w:rPr>
        <w:t xml:space="preserve">Nonretroactive as </w:t>
      </w:r>
      <w:r w:rsidR="00B924D3">
        <w:rPr>
          <w:i/>
        </w:rPr>
        <w:t>January 1,</w:t>
      </w:r>
      <w:r w:rsidR="00D1568C" w:rsidRPr="000310EC">
        <w:rPr>
          <w:i/>
        </w:rPr>
        <w:t xml:space="preserve"> 2021</w:t>
      </w:r>
      <w:r>
        <w:rPr>
          <w:i/>
        </w:rPr>
        <w:t>]</w:t>
      </w:r>
      <w:bookmarkEnd w:id="22"/>
    </w:p>
    <w:p w:rsidR="005F28A6" w:rsidRPr="000310EC" w:rsidRDefault="005F28A6" w:rsidP="00567D7F">
      <w:pPr>
        <w:spacing w:before="60"/>
        <w:ind w:left="360"/>
        <w:jc w:val="both"/>
      </w:pPr>
      <w:r w:rsidRPr="000310EC">
        <w:t>(Added 2019)</w:t>
      </w:r>
    </w:p>
    <w:p w:rsidR="00D1568C" w:rsidRPr="000310EC" w:rsidRDefault="00D1568C" w:rsidP="000310EC">
      <w:pPr>
        <w:spacing w:before="40"/>
        <w:ind w:left="252"/>
        <w:rPr>
          <w:rStyle w:val="Heading4Char"/>
          <w:i/>
          <w:u w:val="single"/>
        </w:rPr>
      </w:pPr>
    </w:p>
    <w:p w:rsidR="009B0208" w:rsidRDefault="009B0208" w:rsidP="00CF1C58">
      <w:pPr>
        <w:pStyle w:val="BodyTextIndent"/>
        <w:spacing w:after="240"/>
        <w:ind w:left="360"/>
      </w:pPr>
      <w:bookmarkStart w:id="23" w:name="_Toc23142040"/>
      <w:r w:rsidRPr="000B76F7">
        <w:rPr>
          <w:rStyle w:val="Heading4Char"/>
          <w:bCs/>
          <w:i/>
          <w:iCs/>
        </w:rPr>
        <w:lastRenderedPageBreak/>
        <w:t>S.2.</w:t>
      </w:r>
      <w:r w:rsidR="00647457">
        <w:rPr>
          <w:rStyle w:val="Heading4Char"/>
          <w:bCs/>
          <w:i/>
          <w:iCs/>
        </w:rPr>
        <w:t>6</w:t>
      </w:r>
      <w:r w:rsidRPr="000B76F7">
        <w:rPr>
          <w:rStyle w:val="Heading4Char"/>
          <w:bCs/>
          <w:i/>
          <w:iCs/>
        </w:rPr>
        <w:t>.</w:t>
      </w:r>
      <w:r w:rsidRPr="000B76F7">
        <w:rPr>
          <w:rStyle w:val="Heading4Char"/>
          <w:bCs/>
          <w:i/>
          <w:iCs/>
        </w:rPr>
        <w:tab/>
        <w:t>Zero-Set-Back Interlock for Stationary Retail Motor-Fuel Devices.</w:t>
      </w:r>
      <w:bookmarkEnd w:id="23"/>
      <w:r>
        <w:t xml:space="preserve"> – </w:t>
      </w:r>
      <w:r w:rsidRPr="009B0208">
        <w:rPr>
          <w:i/>
        </w:rPr>
        <w:t>A device shall be constructed so that:</w:t>
      </w:r>
    </w:p>
    <w:p w:rsidR="009B0208" w:rsidRPr="009B0208" w:rsidRDefault="009B0208" w:rsidP="00CF1C58">
      <w:pPr>
        <w:pStyle w:val="BodyTextIndent"/>
        <w:numPr>
          <w:ilvl w:val="0"/>
          <w:numId w:val="21"/>
        </w:numPr>
        <w:spacing w:after="240"/>
        <w:rPr>
          <w:i/>
        </w:rPr>
      </w:pPr>
      <w:r w:rsidRPr="009B0208">
        <w:rPr>
          <w:i/>
        </w:rPr>
        <w:t xml:space="preserve">after a delivery cycle has been completed by moving the starting lever to any position that shuts off the device, an automatic </w:t>
      </w:r>
      <w:r w:rsidR="00CB39A7" w:rsidRPr="009B0208">
        <w:rPr>
          <w:i/>
        </w:rPr>
        <w:t>interlock</w:t>
      </w:r>
      <w:r w:rsidRPr="009B0208">
        <w:rPr>
          <w:i/>
        </w:rPr>
        <w:t xml:space="preserve"> prevents a subsequent delivery until the indicating elements and recording elements, if the device is equipped and activated to record, have been returned to their zero positions;</w:t>
      </w:r>
    </w:p>
    <w:p w:rsidR="009B0208" w:rsidRPr="009B0208" w:rsidRDefault="009B0208" w:rsidP="00CF1C58">
      <w:pPr>
        <w:pStyle w:val="BodyTextIndent"/>
        <w:numPr>
          <w:ilvl w:val="0"/>
          <w:numId w:val="21"/>
        </w:numPr>
        <w:spacing w:after="240"/>
        <w:rPr>
          <w:i/>
        </w:rPr>
      </w:pPr>
      <w:r w:rsidRPr="009B0208">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9B0208" w:rsidRPr="000B76F7" w:rsidRDefault="009B0208" w:rsidP="000B76F7">
      <w:pPr>
        <w:pStyle w:val="BodyTextIndent"/>
        <w:numPr>
          <w:ilvl w:val="0"/>
          <w:numId w:val="21"/>
        </w:numPr>
        <w:rPr>
          <w:i/>
        </w:rPr>
      </w:pPr>
      <w:r w:rsidRPr="000B76F7">
        <w:rPr>
          <w:i/>
        </w:rPr>
        <w:t>in a system with more than one dispenser supplied by a single pump, an effective automatic control valve in each dispenser prevents product from being delivered until the indicating elements on that dispenser are in a correct zero position.</w:t>
      </w:r>
    </w:p>
    <w:p w:rsidR="009B0208" w:rsidRPr="000B76F7" w:rsidRDefault="009B0208" w:rsidP="009B0208">
      <w:pPr>
        <w:keepNext/>
        <w:ind w:left="360"/>
        <w:jc w:val="both"/>
        <w:rPr>
          <w:i/>
        </w:rPr>
      </w:pPr>
      <w:r w:rsidRPr="000B76F7">
        <w:rPr>
          <w:i/>
        </w:rPr>
        <w:t>[Nonretroactive as of January 1, 201</w:t>
      </w:r>
      <w:r w:rsidR="00C13A1C">
        <w:rPr>
          <w:i/>
        </w:rPr>
        <w:t>7</w:t>
      </w:r>
      <w:r w:rsidRPr="000B76F7">
        <w:rPr>
          <w:i/>
        </w:rPr>
        <w:t>]</w:t>
      </w:r>
    </w:p>
    <w:p w:rsidR="009B0208" w:rsidRDefault="009B0208" w:rsidP="00CF1C58">
      <w:pPr>
        <w:keepNext/>
        <w:spacing w:before="60" w:after="240"/>
        <w:ind w:left="360"/>
        <w:jc w:val="both"/>
      </w:pPr>
      <w:r>
        <w:t>(Added 2016)</w:t>
      </w:r>
    </w:p>
    <w:p w:rsidR="00DB15FB" w:rsidRDefault="00DB15FB" w:rsidP="00CF1C58">
      <w:pPr>
        <w:keepNext/>
        <w:spacing w:after="240"/>
        <w:ind w:left="360"/>
        <w:jc w:val="both"/>
      </w:pPr>
      <w:bookmarkStart w:id="24" w:name="_Toc23142041"/>
      <w:r w:rsidRPr="003F12D4">
        <w:rPr>
          <w:rStyle w:val="Heading4Char"/>
        </w:rPr>
        <w:t>S.2.</w:t>
      </w:r>
      <w:r w:rsidR="00647457">
        <w:rPr>
          <w:rStyle w:val="Heading4Char"/>
        </w:rPr>
        <w:t>7</w:t>
      </w:r>
      <w:r w:rsidRPr="003F12D4">
        <w:rPr>
          <w:rStyle w:val="Heading4Char"/>
        </w:rPr>
        <w:t>.</w:t>
      </w:r>
      <w:r w:rsidRPr="003F12D4">
        <w:rPr>
          <w:rStyle w:val="Heading4Char"/>
        </w:rPr>
        <w:tab/>
        <w:t>Thermometer Well.</w:t>
      </w:r>
      <w:bookmarkEnd w:id="24"/>
      <w:r>
        <w:t xml:space="preserve"> – For test purposes, means shall be provided to determine the temperature of the liquid either:</w:t>
      </w:r>
    </w:p>
    <w:p w:rsidR="00DB15FB" w:rsidRDefault="00DB15FB" w:rsidP="00CF1C58">
      <w:pPr>
        <w:keepNext/>
        <w:spacing w:after="240"/>
        <w:ind w:left="1080" w:hanging="360"/>
        <w:jc w:val="both"/>
      </w:pPr>
      <w:r>
        <w:t>(a)</w:t>
      </w:r>
      <w:r>
        <w:tab/>
        <w:t>in the liquid chamber of the meter</w:t>
      </w:r>
      <w:r w:rsidRPr="00DC5862">
        <w:t>;</w:t>
      </w:r>
      <w:r>
        <w:t xml:space="preserve"> or</w:t>
      </w:r>
    </w:p>
    <w:p w:rsidR="00DB15FB" w:rsidRDefault="00DB15FB">
      <w:pPr>
        <w:keepNext/>
        <w:ind w:left="1080" w:hanging="360"/>
        <w:jc w:val="both"/>
      </w:pPr>
      <w:r>
        <w:t>(b)</w:t>
      </w:r>
      <w:r>
        <w:tab/>
        <w:t>in the meter inlet or discharge line and immediately adjacent to the meter.</w:t>
      </w:r>
    </w:p>
    <w:p w:rsidR="00DB15FB" w:rsidRDefault="00DB15FB" w:rsidP="00CF1C58">
      <w:pPr>
        <w:spacing w:before="60" w:after="240"/>
        <w:ind w:left="360"/>
        <w:jc w:val="both"/>
      </w:pPr>
      <w:r>
        <w:t>(Amended 1987)</w:t>
      </w:r>
      <w:r w:rsidR="00C155EB">
        <w:t xml:space="preserve"> </w:t>
      </w:r>
    </w:p>
    <w:p w:rsidR="00DB15FB" w:rsidRDefault="00DB15FB" w:rsidP="00CF1C58">
      <w:pPr>
        <w:spacing w:after="240"/>
        <w:ind w:left="360"/>
        <w:jc w:val="both"/>
      </w:pPr>
      <w:bookmarkStart w:id="25" w:name="_Toc23142042"/>
      <w:r w:rsidRPr="003F12D4">
        <w:rPr>
          <w:rStyle w:val="Heading4Char"/>
        </w:rPr>
        <w:t>S.2.</w:t>
      </w:r>
      <w:r w:rsidR="00647457">
        <w:rPr>
          <w:rStyle w:val="Heading4Char"/>
        </w:rPr>
        <w:t>8</w:t>
      </w:r>
      <w:r w:rsidRPr="003F12D4">
        <w:rPr>
          <w:rStyle w:val="Heading4Char"/>
        </w:rPr>
        <w:t>.</w:t>
      </w:r>
      <w:r w:rsidRPr="003F12D4">
        <w:rPr>
          <w:rStyle w:val="Heading4Char"/>
        </w:rPr>
        <w:tab/>
        <w:t>Automatic Temperature Compensation.</w:t>
      </w:r>
      <w:bookmarkEnd w:id="25"/>
      <w:r>
        <w:t xml:space="preserve"> – A device may be equipped with an adjustable automatic means for adjusting the indication and registration of the measured volume of product to the volume at 15 °C (60 °F).</w:t>
      </w:r>
    </w:p>
    <w:p w:rsidR="00DB15FB" w:rsidRDefault="00DB15FB">
      <w:pPr>
        <w:keepNext/>
        <w:tabs>
          <w:tab w:val="left" w:pos="1620"/>
        </w:tabs>
        <w:ind w:left="720"/>
        <w:jc w:val="both"/>
      </w:pPr>
      <w:r>
        <w:rPr>
          <w:b/>
          <w:bCs/>
        </w:rPr>
        <w:t>S.2.</w:t>
      </w:r>
      <w:r w:rsidR="00647457">
        <w:rPr>
          <w:b/>
          <w:bCs/>
        </w:rPr>
        <w:t>8</w:t>
      </w:r>
      <w:r>
        <w:rPr>
          <w:b/>
          <w:bCs/>
        </w:rPr>
        <w:t>.1.</w:t>
      </w:r>
      <w:r>
        <w:rPr>
          <w:b/>
          <w:bCs/>
        </w:rPr>
        <w:tab/>
        <w:t>Provision for Deactivating.</w:t>
      </w:r>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rsidP="00CF1C58">
      <w:pPr>
        <w:spacing w:before="60" w:after="240"/>
        <w:ind w:left="720"/>
        <w:jc w:val="both"/>
      </w:pPr>
      <w:r>
        <w:t>(Amended 1972)</w:t>
      </w:r>
    </w:p>
    <w:p w:rsidR="00DB15FB" w:rsidRDefault="00DB15FB" w:rsidP="00CF1C58">
      <w:pPr>
        <w:tabs>
          <w:tab w:val="left" w:pos="1620"/>
        </w:tabs>
        <w:spacing w:after="240"/>
        <w:ind w:left="720"/>
        <w:jc w:val="both"/>
      </w:pPr>
      <w:r>
        <w:rPr>
          <w:b/>
          <w:bCs/>
        </w:rPr>
        <w:t>S.2.</w:t>
      </w:r>
      <w:r w:rsidR="00647457">
        <w:rPr>
          <w:b/>
          <w:bCs/>
        </w:rPr>
        <w:t>8</w:t>
      </w:r>
      <w:r>
        <w:rPr>
          <w:b/>
          <w:bCs/>
        </w:rPr>
        <w:t>.2.</w:t>
      </w:r>
      <w:r>
        <w:rPr>
          <w:b/>
          <w:bCs/>
        </w:rPr>
        <w:tab/>
        <w:t>Provision for Sealing.</w:t>
      </w:r>
      <w:r>
        <w:t xml:space="preserve"> – Provision shall be made for applying security seals in such a manner that an automatic temperature-compensating system cannot be </w:t>
      </w:r>
      <w:proofErr w:type="gramStart"/>
      <w:r>
        <w:t>disconnected</w:t>
      </w:r>
      <w:proofErr w:type="gramEnd"/>
      <w:r>
        <w:t xml:space="preserve"> and that no adjustment may be made to the system.</w:t>
      </w:r>
    </w:p>
    <w:p w:rsidR="00DB15FB" w:rsidRDefault="00DB15FB" w:rsidP="00CF1C58">
      <w:pPr>
        <w:pStyle w:val="Heading3"/>
        <w:tabs>
          <w:tab w:val="left" w:pos="540"/>
        </w:tabs>
        <w:spacing w:after="240"/>
      </w:pPr>
      <w:bookmarkStart w:id="26" w:name="_Toc23142043"/>
      <w:r>
        <w:t>S.3.</w:t>
      </w:r>
      <w:r>
        <w:tab/>
        <w:t>Design of Discharge Lines and Discharge Line Valves.</w:t>
      </w:r>
      <w:bookmarkEnd w:id="26"/>
    </w:p>
    <w:p w:rsidR="00DB15FB" w:rsidRDefault="00DB15FB" w:rsidP="00CF1C58">
      <w:pPr>
        <w:keepNext/>
        <w:spacing w:after="240"/>
        <w:ind w:left="360"/>
        <w:jc w:val="both"/>
      </w:pPr>
      <w:bookmarkStart w:id="27" w:name="_Toc23142044"/>
      <w:r w:rsidRPr="003F12D4">
        <w:rPr>
          <w:rStyle w:val="Heading4Char"/>
        </w:rPr>
        <w:t>S.3.1.</w:t>
      </w:r>
      <w:r w:rsidRPr="003F12D4">
        <w:rPr>
          <w:rStyle w:val="Heading4Char"/>
        </w:rPr>
        <w:tab/>
        <w:t>Diversion of Measured Liquid.</w:t>
      </w:r>
      <w:bookmarkEnd w:id="27"/>
      <w:r>
        <w:t xml:space="preserve"> – No means shall be provided by which any measured liquid can be diverted from the measuring chamber of the meter or the discharge line therefrom.  However, two or more delivery outlets may be permanently installed if means are provided </w:t>
      </w:r>
      <w:proofErr w:type="gramStart"/>
      <w:r>
        <w:t>to insure that</w:t>
      </w:r>
      <w:proofErr w:type="gramEnd"/>
      <w:r>
        <w:t>:</w:t>
      </w:r>
    </w:p>
    <w:p w:rsidR="00DB15FB" w:rsidRDefault="00DB15FB" w:rsidP="00CF1C58">
      <w:pPr>
        <w:keepNext/>
        <w:spacing w:after="240"/>
        <w:ind w:left="1080" w:hanging="360"/>
        <w:jc w:val="both"/>
      </w:pPr>
      <w:r>
        <w:t>(a)</w:t>
      </w:r>
      <w:r>
        <w:tab/>
        <w:t>liquid can flow from only one such outlet at one time</w:t>
      </w:r>
      <w:r w:rsidRPr="00DC5862">
        <w:t>;</w:t>
      </w:r>
      <w:r>
        <w:t xml:space="preserve"> and</w:t>
      </w:r>
    </w:p>
    <w:p w:rsidR="00DB15FB" w:rsidRDefault="00DB15FB" w:rsidP="00CF1C58">
      <w:pPr>
        <w:spacing w:after="240"/>
        <w:ind w:left="1080" w:hanging="360"/>
        <w:jc w:val="both"/>
      </w:pPr>
      <w:r>
        <w:t>(b)</w:t>
      </w:r>
      <w:r>
        <w:tab/>
        <w:t xml:space="preserve">the direction of flow for which the mechanism may be set at any time is </w:t>
      </w:r>
      <w:proofErr w:type="gramStart"/>
      <w:r>
        <w:t>definitely and</w:t>
      </w:r>
      <w:proofErr w:type="gramEnd"/>
      <w:r>
        <w:t xml:space="preserve"> conspicuously indicated.</w:t>
      </w:r>
    </w:p>
    <w:p w:rsidR="00DB15FB" w:rsidRDefault="00DB15FB">
      <w:pPr>
        <w:keepNext/>
        <w:ind w:left="360"/>
        <w:jc w:val="both"/>
      </w:pPr>
      <w:r>
        <w:t xml:space="preserve">In addition, a manually controlled outlet that may be opened for the purpose of emptying a portion of the system to allow for repair and maintenance operations shall be permitted.  Effective means shall be provided to prevent </w:t>
      </w:r>
      <w:r>
        <w:lastRenderedPageBreak/>
        <w:t>the passage of liquid through any such outlet during normal operation of the device and to indicate clearly and unmistakably when the valve controls are so set as to permit passage of liquid through such outlet.</w:t>
      </w:r>
    </w:p>
    <w:p w:rsidR="00DB15FB" w:rsidRDefault="00DB15FB" w:rsidP="00CF1C58">
      <w:pPr>
        <w:spacing w:before="60" w:after="240"/>
        <w:ind w:left="360"/>
        <w:jc w:val="both"/>
      </w:pPr>
      <w:r>
        <w:t>(Amended 1975)</w:t>
      </w:r>
    </w:p>
    <w:p w:rsidR="00DB15FB" w:rsidRDefault="00DB15FB" w:rsidP="00CF1C58">
      <w:pPr>
        <w:spacing w:after="240"/>
        <w:ind w:left="360"/>
        <w:jc w:val="both"/>
      </w:pPr>
      <w:bookmarkStart w:id="28" w:name="_Toc23142045"/>
      <w:r w:rsidRPr="003F12D4">
        <w:rPr>
          <w:rStyle w:val="Heading4Char"/>
        </w:rPr>
        <w:t>S.3.2.</w:t>
      </w:r>
      <w:r w:rsidRPr="003F12D4">
        <w:rPr>
          <w:rStyle w:val="Heading4Char"/>
        </w:rPr>
        <w:tab/>
        <w:t>Delivery Hose.</w:t>
      </w:r>
      <w:bookmarkEnd w:id="28"/>
      <w:r>
        <w:t xml:space="preserve"> – The delivery hose of a retail device shall be of the wet-hose type with a shutoff valve at its outlet end.</w:t>
      </w:r>
    </w:p>
    <w:p w:rsidR="00DB15FB" w:rsidRDefault="00DB15FB" w:rsidP="00CF1C58">
      <w:pPr>
        <w:pStyle w:val="Heading3"/>
        <w:tabs>
          <w:tab w:val="left" w:pos="540"/>
        </w:tabs>
        <w:spacing w:after="240"/>
      </w:pPr>
      <w:bookmarkStart w:id="29" w:name="_Toc23142046"/>
      <w:r>
        <w:t>S.4.</w:t>
      </w:r>
      <w:r>
        <w:tab/>
        <w:t>Marking Requirements.</w:t>
      </w:r>
      <w:bookmarkEnd w:id="29"/>
    </w:p>
    <w:p w:rsidR="00DB15FB" w:rsidRDefault="00DB15FB" w:rsidP="00CF1C58">
      <w:pPr>
        <w:keepLines/>
        <w:spacing w:after="240"/>
        <w:ind w:left="360"/>
        <w:jc w:val="both"/>
      </w:pPr>
      <w:bookmarkStart w:id="30" w:name="_Toc23142047"/>
      <w:r w:rsidRPr="003F12D4">
        <w:rPr>
          <w:rStyle w:val="Heading4Char"/>
        </w:rPr>
        <w:t>S.4.1.</w:t>
      </w:r>
      <w:r w:rsidRPr="003F12D4">
        <w:rPr>
          <w:rStyle w:val="Heading4Char"/>
        </w:rPr>
        <w:tab/>
        <w:t>Limitation of Use.</w:t>
      </w:r>
      <w:bookmarkEnd w:id="30"/>
      <w:r>
        <w:t xml:space="preserve"> – If a device is intended to measure accurately only products having </w:t>
      </w:r>
      <w:proofErr w:type="gramStart"/>
      <w:r>
        <w:t>particular properties</w:t>
      </w:r>
      <w:proofErr w:type="gramEnd"/>
      <w:r>
        <w:t>,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rsidP="00C020E8">
      <w:pPr>
        <w:spacing w:after="240"/>
        <w:ind w:left="360"/>
        <w:jc w:val="both"/>
      </w:pPr>
      <w:bookmarkStart w:id="31" w:name="_Toc23142048"/>
      <w:r w:rsidRPr="003F12D4">
        <w:rPr>
          <w:rStyle w:val="Heading4Char"/>
        </w:rPr>
        <w:t>S.4.2.</w:t>
      </w:r>
      <w:r w:rsidRPr="003F12D4">
        <w:rPr>
          <w:rStyle w:val="Heading4Char"/>
        </w:rPr>
        <w:tab/>
        <w:t>Discharge Rates.</w:t>
      </w:r>
      <w:bookmarkEnd w:id="31"/>
      <w:r>
        <w:t xml:space="preserve"> – A device shall be marked to show its designed maximum and minimum discharge rates.  The marked minimum discharge rate shall not exceed:</w:t>
      </w:r>
    </w:p>
    <w:p w:rsidR="00DB15FB" w:rsidRDefault="00DB15FB" w:rsidP="00C020E8">
      <w:pPr>
        <w:spacing w:after="240"/>
        <w:ind w:left="1080" w:hanging="360"/>
        <w:jc w:val="both"/>
      </w:pPr>
      <w:r>
        <w:t>(a)</w:t>
      </w:r>
      <w:r>
        <w:tab/>
        <w:t>20 L (5 gal) per minute for stationary retail devices</w:t>
      </w:r>
      <w:r w:rsidRPr="00DC5862">
        <w:t>;</w:t>
      </w:r>
      <w:r>
        <w:t xml:space="preserve"> or</w:t>
      </w:r>
    </w:p>
    <w:p w:rsidR="00DB15FB" w:rsidRDefault="00DB15FB" w:rsidP="00C020E8">
      <w:pPr>
        <w:ind w:left="1080" w:hanging="360"/>
        <w:jc w:val="both"/>
      </w:pPr>
      <w:r>
        <w:t>(b)</w:t>
      </w:r>
      <w:r>
        <w:tab/>
        <w:t>20 % of the marked maximum discharge rate for other retail devices and for wholesale devices.</w:t>
      </w:r>
    </w:p>
    <w:p w:rsidR="00DB15FB" w:rsidRDefault="00DB15FB" w:rsidP="00C020E8">
      <w:pPr>
        <w:spacing w:before="60" w:after="240"/>
        <w:ind w:left="360"/>
        <w:jc w:val="both"/>
      </w:pPr>
      <w:r>
        <w:t>(Amended 1987)</w:t>
      </w:r>
    </w:p>
    <w:p w:rsidR="00DB15FB" w:rsidRDefault="00DB15FB" w:rsidP="00C020E8">
      <w:pPr>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rsidR="00DB15FB" w:rsidRDefault="00DB15FB" w:rsidP="00C020E8">
      <w:pPr>
        <w:spacing w:before="60" w:after="240"/>
        <w:ind w:left="360"/>
        <w:jc w:val="both"/>
      </w:pPr>
      <w:r>
        <w:t>(Added 2003)</w:t>
      </w:r>
    </w:p>
    <w:p w:rsidR="00DB15FB" w:rsidRDefault="00DB15FB" w:rsidP="00C020E8">
      <w:pPr>
        <w:spacing w:after="240"/>
        <w:ind w:left="360"/>
        <w:jc w:val="both"/>
        <w:rPr>
          <w:i/>
          <w:iCs/>
        </w:rPr>
      </w:pPr>
      <w:bookmarkStart w:id="32" w:name="_Toc23142049"/>
      <w:r w:rsidRPr="003F12D4">
        <w:rPr>
          <w:rStyle w:val="Heading4Char"/>
          <w:i/>
        </w:rPr>
        <w:t>S.4.3.</w:t>
      </w:r>
      <w:r w:rsidRPr="003F12D4">
        <w:rPr>
          <w:rStyle w:val="Heading4Char"/>
          <w:i/>
        </w:rPr>
        <w:tab/>
        <w:t>Location of Marking Information; Retail Motor-Fuel Dispensers.</w:t>
      </w:r>
      <w:bookmarkEnd w:id="32"/>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rsidP="00C020E8">
      <w:pPr>
        <w:numPr>
          <w:ilvl w:val="0"/>
          <w:numId w:val="3"/>
        </w:numPr>
        <w:tabs>
          <w:tab w:val="clear" w:pos="1440"/>
          <w:tab w:val="num" w:pos="1080"/>
        </w:tabs>
        <w:spacing w:after="240"/>
        <w:ind w:left="720" w:firstLine="0"/>
        <w:jc w:val="both"/>
        <w:rPr>
          <w:i/>
          <w:iCs/>
        </w:rPr>
      </w:pPr>
      <w:r>
        <w:rPr>
          <w:i/>
          <w:iCs/>
        </w:rPr>
        <w:t>within 60 cm (24 in) to 150 cm (60 in) from the base of the dispenser;</w:t>
      </w:r>
    </w:p>
    <w:p w:rsidR="00DB15FB" w:rsidRDefault="00DB15FB" w:rsidP="00C020E8">
      <w:pPr>
        <w:numPr>
          <w:ilvl w:val="0"/>
          <w:numId w:val="3"/>
        </w:numPr>
        <w:tabs>
          <w:tab w:val="clear" w:pos="1440"/>
          <w:tab w:val="num" w:pos="1080"/>
        </w:tabs>
        <w:spacing w:after="240"/>
        <w:ind w:hanging="720"/>
        <w:jc w:val="both"/>
        <w:rPr>
          <w:i/>
          <w:iCs/>
        </w:rPr>
      </w:pPr>
      <w:r>
        <w:rPr>
          <w:i/>
          <w:iCs/>
        </w:rPr>
        <w:t>either internally and/or externally provided the information is permanent and easily read; and</w:t>
      </w:r>
    </w:p>
    <w:p w:rsidR="00DB15FB" w:rsidRDefault="00DB15FB" w:rsidP="00C020E8">
      <w:pPr>
        <w:numPr>
          <w:ilvl w:val="0"/>
          <w:numId w:val="3"/>
        </w:numPr>
        <w:tabs>
          <w:tab w:val="clear" w:pos="1440"/>
          <w:tab w:val="num" w:pos="1080"/>
        </w:tabs>
        <w:spacing w:after="240"/>
        <w:ind w:left="1080"/>
        <w:jc w:val="both"/>
        <w:rPr>
          <w:i/>
          <w:iCs/>
        </w:rPr>
      </w:pPr>
      <w:r>
        <w:rPr>
          <w:i/>
          <w:iCs/>
        </w:rPr>
        <w:t>on a portion of the device that cannot be readily removed or interchanged (i.e., not on a service access panel).</w:t>
      </w:r>
    </w:p>
    <w:p w:rsidR="00DB15FB" w:rsidRPr="000310EC" w:rsidRDefault="00DB15FB">
      <w:pPr>
        <w:keepNext/>
        <w:ind w:left="360"/>
        <w:jc w:val="both"/>
        <w:rPr>
          <w:iCs/>
        </w:rPr>
      </w:pPr>
      <w:r w:rsidRPr="000310EC">
        <w:rPr>
          <w:iCs/>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rsidP="00CF1C58">
      <w:pPr>
        <w:spacing w:before="60" w:after="240"/>
        <w:ind w:left="360"/>
      </w:pPr>
      <w:r>
        <w:t>(Added 2006)</w:t>
      </w:r>
    </w:p>
    <w:p w:rsidR="00DB15FB" w:rsidRDefault="00DB15FB" w:rsidP="00CF1C58">
      <w:pPr>
        <w:spacing w:after="240"/>
        <w:ind w:left="360"/>
        <w:jc w:val="both"/>
      </w:pPr>
      <w:bookmarkStart w:id="33" w:name="_Toc23142050"/>
      <w:r w:rsidRPr="003F12D4">
        <w:rPr>
          <w:rStyle w:val="Heading4Char"/>
        </w:rPr>
        <w:t>S.4.4.</w:t>
      </w:r>
      <w:r w:rsidRPr="003F12D4">
        <w:rPr>
          <w:rStyle w:val="Heading4Char"/>
        </w:rPr>
        <w:tab/>
        <w:t>Temperature Compensation.</w:t>
      </w:r>
      <w:bookmarkEnd w:id="33"/>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rsidP="00CF1C58">
      <w:pPr>
        <w:pStyle w:val="Heading2"/>
        <w:spacing w:after="240"/>
      </w:pPr>
      <w:bookmarkStart w:id="34" w:name="_Toc23142051"/>
      <w:r>
        <w:t>N.</w:t>
      </w:r>
      <w:r>
        <w:tab/>
        <w:t>Notes</w:t>
      </w:r>
      <w:bookmarkEnd w:id="34"/>
    </w:p>
    <w:p w:rsidR="00DB15FB" w:rsidRDefault="00DB15FB" w:rsidP="00CF1C58">
      <w:pPr>
        <w:tabs>
          <w:tab w:val="left" w:pos="540"/>
        </w:tabs>
        <w:spacing w:after="240"/>
        <w:jc w:val="both"/>
      </w:pPr>
      <w:bookmarkStart w:id="35" w:name="_Toc23142052"/>
      <w:r w:rsidRPr="003F12D4">
        <w:rPr>
          <w:rStyle w:val="Heading3Char"/>
          <w:sz w:val="20"/>
        </w:rPr>
        <w:t>N.1.</w:t>
      </w:r>
      <w:r w:rsidRPr="003F12D4">
        <w:rPr>
          <w:rStyle w:val="Heading3Char"/>
          <w:sz w:val="20"/>
        </w:rPr>
        <w:tab/>
        <w:t>Test Liquid.</w:t>
      </w:r>
      <w:bookmarkEnd w:id="35"/>
      <w:r>
        <w:t xml:space="preserve"> – A device shall be tested with the liquid to be commercially measured or with a liquid of the same general physical characteristics.</w:t>
      </w:r>
    </w:p>
    <w:p w:rsidR="00DB15FB" w:rsidRDefault="00DB15FB" w:rsidP="00CF1C58">
      <w:pPr>
        <w:tabs>
          <w:tab w:val="left" w:pos="540"/>
        </w:tabs>
        <w:spacing w:after="240"/>
        <w:jc w:val="both"/>
      </w:pPr>
      <w:bookmarkStart w:id="36" w:name="_Toc23142053"/>
      <w:r w:rsidRPr="003F12D4">
        <w:rPr>
          <w:rStyle w:val="Heading3Char"/>
          <w:sz w:val="20"/>
        </w:rPr>
        <w:t>N.2.</w:t>
      </w:r>
      <w:r w:rsidRPr="003F12D4">
        <w:rPr>
          <w:rStyle w:val="Heading3Char"/>
          <w:sz w:val="20"/>
        </w:rPr>
        <w:tab/>
        <w:t>Vaporization and Volume Change.</w:t>
      </w:r>
      <w:bookmarkEnd w:id="36"/>
      <w:r>
        <w:t xml:space="preserve"> – Care shall be exercised to reduce to a minimum, vaporization and volume changes.</w:t>
      </w:r>
    </w:p>
    <w:p w:rsidR="00DB15FB" w:rsidRDefault="00DB15FB">
      <w:pPr>
        <w:keepNext/>
        <w:tabs>
          <w:tab w:val="left" w:pos="540"/>
        </w:tabs>
        <w:jc w:val="both"/>
      </w:pPr>
      <w:bookmarkStart w:id="37" w:name="_Toc23142054"/>
      <w:r w:rsidRPr="003F12D4">
        <w:rPr>
          <w:rStyle w:val="Heading3Char"/>
          <w:sz w:val="20"/>
        </w:rPr>
        <w:lastRenderedPageBreak/>
        <w:t>N.3.</w:t>
      </w:r>
      <w:r w:rsidRPr="003F12D4">
        <w:rPr>
          <w:rStyle w:val="Heading3Char"/>
          <w:sz w:val="20"/>
        </w:rPr>
        <w:tab/>
        <w:t>Test Drafts.</w:t>
      </w:r>
      <w:bookmarkEnd w:id="37"/>
      <w:r>
        <w:t xml:space="preserve"> – Test drafts should be equal to at least the amount delivered by the device in </w:t>
      </w:r>
      <w:r w:rsidR="00D049C4">
        <w:t>one</w:t>
      </w:r>
      <w:r>
        <w:t> minute at its normal discharge rate.</w:t>
      </w:r>
    </w:p>
    <w:p w:rsidR="00DB15FB" w:rsidRDefault="00DB15FB" w:rsidP="00CF1C58">
      <w:pPr>
        <w:tabs>
          <w:tab w:val="left" w:pos="540"/>
        </w:tabs>
        <w:spacing w:before="60" w:after="240"/>
        <w:jc w:val="both"/>
      </w:pPr>
      <w:r>
        <w:t>(Amended 1982)</w:t>
      </w:r>
    </w:p>
    <w:p w:rsidR="00DB15FB" w:rsidRDefault="00DB15FB" w:rsidP="00CF1C58">
      <w:pPr>
        <w:pStyle w:val="Heading3"/>
        <w:tabs>
          <w:tab w:val="left" w:pos="540"/>
        </w:tabs>
        <w:spacing w:after="240"/>
      </w:pPr>
      <w:bookmarkStart w:id="38" w:name="_Toc23142055"/>
      <w:r>
        <w:t>N.4.</w:t>
      </w:r>
      <w:r>
        <w:tab/>
        <w:t>Testing Procedures.</w:t>
      </w:r>
      <w:bookmarkEnd w:id="38"/>
    </w:p>
    <w:p w:rsidR="00DB15FB" w:rsidRDefault="00DB15FB" w:rsidP="009C25A3">
      <w:pPr>
        <w:keepNext/>
        <w:keepLines/>
        <w:ind w:left="360"/>
        <w:jc w:val="both"/>
      </w:pPr>
      <w:bookmarkStart w:id="39" w:name="_Toc23142056"/>
      <w:r w:rsidRPr="003F12D4">
        <w:rPr>
          <w:rStyle w:val="Heading4Char"/>
        </w:rPr>
        <w:t>N.4.1.</w:t>
      </w:r>
      <w:r w:rsidRPr="003F12D4">
        <w:rPr>
          <w:rStyle w:val="Heading4Char"/>
        </w:rPr>
        <w:tab/>
        <w:t>Normal Tests.</w:t>
      </w:r>
      <w:bookmarkEnd w:id="39"/>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CF1C58">
      <w:pPr>
        <w:keepNext/>
        <w:keepLines/>
        <w:spacing w:before="60" w:after="240"/>
        <w:ind w:left="360"/>
        <w:jc w:val="both"/>
      </w:pPr>
      <w:r>
        <w:t>(Amended 1998)</w:t>
      </w:r>
    </w:p>
    <w:p w:rsidR="00DB15FB" w:rsidRDefault="00DB15FB" w:rsidP="007A1B0F">
      <w:pPr>
        <w:keepNext/>
        <w:tabs>
          <w:tab w:val="left" w:pos="1620"/>
        </w:tabs>
        <w:spacing w:after="240"/>
        <w:ind w:left="720"/>
        <w:jc w:val="both"/>
      </w:pPr>
      <w:r>
        <w:rPr>
          <w:b/>
          <w:bCs/>
        </w:rPr>
        <w:t>N.4.1.1.</w:t>
      </w:r>
      <w:r>
        <w:rPr>
          <w:b/>
          <w:bCs/>
        </w:rPr>
        <w:tab/>
        <w:t>Automatic Temperature Compensation.</w:t>
      </w:r>
      <w:r w:rsidR="00874AD0">
        <w:t> </w:t>
      </w:r>
      <w:r>
        <w:t>–</w:t>
      </w:r>
      <w:r w:rsidR="00874AD0">
        <w:t> </w:t>
      </w:r>
      <w:r>
        <w:t>On devices equipped with automatic temperature</w:t>
      </w:r>
      <w:r>
        <w:noBreakHyphen/>
        <w:t>compensating systems, normal tests shall be conducted as follows:</w:t>
      </w:r>
    </w:p>
    <w:p w:rsidR="00DB15FB" w:rsidRDefault="00DB15FB" w:rsidP="00390E0C">
      <w:pPr>
        <w:spacing w:after="240"/>
        <w:ind w:left="1440" w:hanging="360"/>
        <w:jc w:val="both"/>
      </w:pPr>
      <w:r>
        <w:t>(a)</w:t>
      </w:r>
      <w:r>
        <w:tab/>
        <w:t>by comparing the compensated volume indicated or recorded to the actual delivered volume adjusted to 15 °C (60 °F); and</w:t>
      </w:r>
    </w:p>
    <w:p w:rsidR="00DB15FB" w:rsidRDefault="00DB15FB" w:rsidP="00390E0C">
      <w:pPr>
        <w:spacing w:after="240"/>
        <w:ind w:left="1440" w:hanging="360"/>
        <w:jc w:val="both"/>
      </w:pPr>
      <w:r>
        <w:t>(b)</w:t>
      </w:r>
      <w:r>
        <w:tab/>
        <w:t>with the temperature-compensating system deactivated, comparing the uncompensated volume indicated or recorded to the actual delivered volume.</w:t>
      </w:r>
    </w:p>
    <w:p w:rsidR="00DB15FB" w:rsidRDefault="00DB15FB" w:rsidP="00390E0C">
      <w:pPr>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rsidP="00390E0C">
      <w:pPr>
        <w:spacing w:before="60" w:after="240"/>
        <w:ind w:left="720"/>
        <w:jc w:val="both"/>
      </w:pPr>
      <w:r>
        <w:t>(Amended 1987)</w:t>
      </w:r>
    </w:p>
    <w:p w:rsidR="00DB15FB" w:rsidRDefault="00DB15FB" w:rsidP="00390E0C">
      <w:pPr>
        <w:spacing w:after="240"/>
        <w:ind w:left="360"/>
        <w:jc w:val="both"/>
      </w:pPr>
      <w:bookmarkStart w:id="40" w:name="_Toc23142057"/>
      <w:r w:rsidRPr="003F12D4">
        <w:rPr>
          <w:rStyle w:val="Heading4Char"/>
        </w:rPr>
        <w:t>N.4.2.</w:t>
      </w:r>
      <w:r w:rsidRPr="003F12D4">
        <w:rPr>
          <w:rStyle w:val="Heading4Char"/>
        </w:rPr>
        <w:tab/>
        <w:t>Special Tests.</w:t>
      </w:r>
      <w:bookmarkEnd w:id="40"/>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rsidP="00390E0C">
      <w:pPr>
        <w:tabs>
          <w:tab w:val="left" w:pos="1620"/>
        </w:tabs>
        <w:spacing w:after="240"/>
        <w:ind w:left="720"/>
        <w:jc w:val="both"/>
      </w:pPr>
      <w:r>
        <w:rPr>
          <w:b/>
          <w:bCs/>
        </w:rPr>
        <w:t>N.4.2.1.</w:t>
      </w:r>
      <w:r>
        <w:rPr>
          <w:b/>
          <w:bCs/>
        </w:rPr>
        <w:tab/>
        <w:t>For Motor-Fuel Devices.</w:t>
      </w:r>
      <w:r>
        <w:t xml:space="preserve"> – A motor-fuel device shall be so tested at a minimum discharge rate of:</w:t>
      </w:r>
    </w:p>
    <w:p w:rsidR="00DB15FB" w:rsidRDefault="00DB15FB" w:rsidP="00390E0C">
      <w:pPr>
        <w:spacing w:after="240"/>
        <w:ind w:left="1440" w:hanging="360"/>
        <w:jc w:val="both"/>
      </w:pPr>
      <w:r>
        <w:t>(a)</w:t>
      </w:r>
      <w:r>
        <w:tab/>
        <w:t>20 L (5 gal) per minute</w:t>
      </w:r>
      <w:r w:rsidRPr="00DC5862">
        <w:t>;</w:t>
      </w:r>
      <w:r>
        <w:t xml:space="preserve"> or</w:t>
      </w:r>
    </w:p>
    <w:p w:rsidR="00DB15FB" w:rsidRDefault="00DB15FB" w:rsidP="00390E0C">
      <w:pPr>
        <w:spacing w:after="240"/>
        <w:ind w:left="1440" w:hanging="360"/>
        <w:jc w:val="both"/>
      </w:pPr>
      <w:r>
        <w:t>(b)</w:t>
      </w:r>
      <w:r>
        <w:tab/>
        <w:t>the minimum discharge rate marked on the device, whichever is less.</w:t>
      </w:r>
    </w:p>
    <w:p w:rsidR="00DB15FB" w:rsidRDefault="00DB15FB" w:rsidP="00390E0C">
      <w:pPr>
        <w:tabs>
          <w:tab w:val="left" w:pos="1620"/>
        </w:tabs>
        <w:spacing w:after="240"/>
        <w:ind w:left="720"/>
        <w:jc w:val="both"/>
      </w:pPr>
      <w:r>
        <w:rPr>
          <w:b/>
          <w:bCs/>
        </w:rPr>
        <w:t>N.4.2.2.</w:t>
      </w:r>
      <w:r>
        <w:rPr>
          <w:b/>
          <w:bCs/>
        </w:rPr>
        <w:tab/>
        <w:t>For Other Retail Devices.</w:t>
      </w:r>
      <w:r>
        <w:t xml:space="preserve"> – A retail device other than a motor-fuel device shall be tested at a minimum discharge rate of the:</w:t>
      </w:r>
    </w:p>
    <w:p w:rsidR="00DB15FB" w:rsidRDefault="00DB15FB" w:rsidP="00390E0C">
      <w:pPr>
        <w:spacing w:after="240"/>
        <w:ind w:left="1440" w:hanging="360"/>
        <w:jc w:val="both"/>
      </w:pPr>
      <w:r>
        <w:t>(a)</w:t>
      </w:r>
      <w:r>
        <w:tab/>
        <w:t>minimum discharge rate that can be developed under the conditions of installation</w:t>
      </w:r>
      <w:r w:rsidRPr="00DC5862">
        <w:t>;</w:t>
      </w:r>
      <w:r>
        <w:t xml:space="preserve"> or</w:t>
      </w:r>
    </w:p>
    <w:p w:rsidR="00DB15FB" w:rsidRDefault="00DB15FB">
      <w:pPr>
        <w:keepNext/>
        <w:ind w:left="1440" w:hanging="360"/>
        <w:jc w:val="both"/>
      </w:pPr>
      <w:r>
        <w:t>(b)</w:t>
      </w:r>
      <w:r>
        <w:tab/>
        <w:t>minimum discharge rate marked on the device, whichever is greater.</w:t>
      </w:r>
    </w:p>
    <w:p w:rsidR="00DB15FB" w:rsidRDefault="00DB15FB" w:rsidP="00390E0C">
      <w:pPr>
        <w:spacing w:before="60" w:after="240"/>
        <w:ind w:left="720"/>
        <w:jc w:val="both"/>
      </w:pPr>
      <w:r>
        <w:t>(Amended 1973)</w:t>
      </w:r>
    </w:p>
    <w:p w:rsidR="00C3295A" w:rsidRDefault="00DB15FB" w:rsidP="00F76C1D">
      <w:pPr>
        <w:keepNext/>
        <w:ind w:left="720"/>
        <w:jc w:val="both"/>
      </w:pPr>
      <w:r>
        <w:rPr>
          <w:b/>
          <w:bCs/>
        </w:rPr>
        <w:t>N.4.2.3.</w:t>
      </w:r>
      <w:r>
        <w:rPr>
          <w:b/>
          <w:bCs/>
        </w:rPr>
        <w:tab/>
        <w:t>For Wholesale Devices.</w:t>
      </w:r>
      <w:r>
        <w:t xml:space="preserve"> – </w:t>
      </w:r>
      <w:r w:rsidR="00CD1BBE">
        <w:t xml:space="preserve">“Special” tests </w:t>
      </w:r>
      <w:r w:rsidR="00511F03">
        <w:t>on</w:t>
      </w:r>
      <w:r w:rsidR="00CD1BBE">
        <w:t xml:space="preserve"> a</w:t>
      </w:r>
      <w:r>
        <w:t xml:space="preserve"> wholesale device shall </w:t>
      </w:r>
      <w:r w:rsidR="00511F03">
        <w:t>include a test at</w:t>
      </w:r>
      <w:r w:rsidR="00100EDA">
        <w:t>,</w:t>
      </w:r>
      <w:r w:rsidR="00511F03">
        <w:t xml:space="preserve"> or slightly above</w:t>
      </w:r>
      <w:r w:rsidR="00100EDA">
        <w:t>,</w:t>
      </w:r>
      <w:r w:rsidR="00511F03">
        <w:t xml:space="preserve"> the </w:t>
      </w:r>
      <w:r>
        <w:t xml:space="preserve">minimum discharge rate </w:t>
      </w:r>
      <w:r w:rsidR="00511F03">
        <w:t xml:space="preserve">marked on the device.  </w:t>
      </w:r>
      <w:r w:rsidR="00C3295A">
        <w:t>In no case shall the test be performed at a flow rate less than the minimum discharge rate marked on the device.</w:t>
      </w:r>
    </w:p>
    <w:p w:rsidR="00DB15FB" w:rsidRDefault="00DB15FB" w:rsidP="00390E0C">
      <w:pPr>
        <w:spacing w:before="60" w:after="240"/>
        <w:ind w:left="720"/>
        <w:jc w:val="both"/>
      </w:pPr>
      <w:r>
        <w:t>(Amended 1987</w:t>
      </w:r>
      <w:r w:rsidR="00511F03">
        <w:t xml:space="preserve"> and 2017</w:t>
      </w:r>
      <w:r>
        <w:t>)</w:t>
      </w:r>
    </w:p>
    <w:p w:rsidR="00DB15FB" w:rsidRDefault="00DB15FB" w:rsidP="00390E0C">
      <w:pPr>
        <w:pStyle w:val="Heading4"/>
        <w:keepNext/>
        <w:spacing w:after="240"/>
      </w:pPr>
      <w:bookmarkStart w:id="41" w:name="_Toc23142058"/>
      <w:r>
        <w:t>N.4.3.</w:t>
      </w:r>
      <w:r>
        <w:tab/>
        <w:t>Money-Value Computation Tests.</w:t>
      </w:r>
      <w:bookmarkEnd w:id="41"/>
    </w:p>
    <w:p w:rsidR="00DB15FB" w:rsidRDefault="00DB15FB" w:rsidP="00390E0C">
      <w:pPr>
        <w:tabs>
          <w:tab w:val="left" w:pos="1620"/>
        </w:tabs>
        <w:spacing w:after="240"/>
        <w:ind w:left="720"/>
        <w:jc w:val="both"/>
      </w:pPr>
      <w:r>
        <w:rPr>
          <w:b/>
          <w:bCs/>
        </w:rPr>
        <w:t>N.4.3.1.</w:t>
      </w:r>
      <w:r>
        <w:rPr>
          <w:b/>
          <w:bCs/>
        </w:rPr>
        <w:tab/>
        <w:t>Laboratory Design Evaluation Tests.</w:t>
      </w:r>
      <w:r>
        <w:t xml:space="preserve"> – In the conduct of laboratory design evaluation tests, compliance with paragraph S.1.5.2. Money-Value Computations shall be determined by using the cone gear </w:t>
      </w:r>
      <w:r>
        <w:lastRenderedPageBreak/>
        <w:t>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rsidR="00DB15FB" w:rsidRDefault="00DB15FB">
      <w:pPr>
        <w:keepNext/>
        <w:tabs>
          <w:tab w:val="left" w:pos="1620"/>
        </w:tabs>
        <w:ind w:left="720"/>
        <w:jc w:val="both"/>
      </w:pPr>
      <w:r>
        <w:rPr>
          <w:b/>
          <w:bCs/>
        </w:rPr>
        <w:t>N.4.3.2.</w:t>
      </w:r>
      <w:r>
        <w:rPr>
          <w:b/>
          <w:bCs/>
        </w:rPr>
        <w:tab/>
        <w:t>Field Tests.</w:t>
      </w:r>
      <w:r>
        <w:t xml:space="preserve"> – In the conduct of field tests to determine compliance with paragraph S.1.5.2. Money-Value Computations the maximum allowable variation in the indicated sales price shall be as shown in Table 1. Money-Value Divisions and Maximum Allowable Variations for Money-Value Computations on Mechanical Analog Computers.</w:t>
      </w:r>
    </w:p>
    <w:p w:rsidR="00DB15FB" w:rsidRDefault="00DB15FB" w:rsidP="00390E0C">
      <w:pPr>
        <w:spacing w:before="60" w:after="240"/>
        <w:ind w:left="720"/>
        <w:jc w:val="both"/>
      </w:pPr>
      <w:r>
        <w:t>(Added 1984)</w:t>
      </w:r>
    </w:p>
    <w:p w:rsidR="00E37D88" w:rsidRPr="000310EC" w:rsidRDefault="00E37D88" w:rsidP="00567D7F">
      <w:pPr>
        <w:ind w:left="360"/>
      </w:pPr>
      <w:bookmarkStart w:id="42" w:name="_Toc23142059"/>
      <w:r w:rsidRPr="003B6405">
        <w:rPr>
          <w:rStyle w:val="Heading4Char"/>
        </w:rPr>
        <w:t>N.4.4.</w:t>
      </w:r>
      <w:r w:rsidRPr="003B6405">
        <w:rPr>
          <w:rStyle w:val="Heading4Char"/>
        </w:rPr>
        <w:tab/>
        <w:t xml:space="preserve">Repeatability </w:t>
      </w:r>
      <w:proofErr w:type="gramStart"/>
      <w:r w:rsidRPr="003B6405">
        <w:rPr>
          <w:rStyle w:val="Heading4Char"/>
        </w:rPr>
        <w:t>Tests</w:t>
      </w:r>
      <w:bookmarkEnd w:id="42"/>
      <w:r w:rsidR="004C4B98">
        <w:t xml:space="preserve"> </w:t>
      </w:r>
      <w:r w:rsidRPr="000310EC">
        <w:rPr>
          <w:bCs/>
        </w:rPr>
        <w:t>.</w:t>
      </w:r>
      <w:proofErr w:type="gramEnd"/>
      <w:r w:rsidRPr="000310EC">
        <w:rPr>
          <w:bCs/>
        </w:rPr>
        <w:t xml:space="preserve"> </w:t>
      </w:r>
      <w:r w:rsidRPr="000310EC">
        <w:t xml:space="preserve">–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0310EC">
        <w:rPr>
          <w:bCs/>
        </w:rPr>
        <w:t xml:space="preserve">When conducting the tests, the discharge rates shall be within the minimum and maximum discharge rates as marked by the manufacturer.  </w:t>
      </w:r>
      <w:r w:rsidRPr="000310EC">
        <w:t xml:space="preserve">For devices equipped with an automatic temperature compensator, results shall be based on the uncompensated (gross) volume </w:t>
      </w:r>
      <w:r w:rsidR="00AF2981">
        <w:t>(</w:t>
      </w:r>
      <w:r w:rsidRPr="000310EC">
        <w:t>e.g.</w:t>
      </w:r>
      <w:r w:rsidR="00AF2981">
        <w:t>,</w:t>
      </w:r>
      <w:r w:rsidRPr="000310EC">
        <w:t xml:space="preserve"> with the temperature compensator deactivated</w:t>
      </w:r>
      <w:r w:rsidR="00AF2981">
        <w:t>)</w:t>
      </w:r>
      <w:r w:rsidRPr="000310EC">
        <w:t>.</w:t>
      </w:r>
    </w:p>
    <w:p w:rsidR="00E37D88" w:rsidRPr="00E37D88" w:rsidRDefault="00E37D88" w:rsidP="00567D7F">
      <w:pPr>
        <w:spacing w:before="60" w:after="240"/>
        <w:ind w:left="360"/>
      </w:pPr>
      <w:r w:rsidRPr="000310EC">
        <w:t>(</w:t>
      </w:r>
      <w:r w:rsidR="00F514FF">
        <w:t>Renumbered and Amended</w:t>
      </w:r>
      <w:r w:rsidRPr="000310EC">
        <w:t xml:space="preserve"> 2019)</w:t>
      </w:r>
    </w:p>
    <w:p w:rsidR="00DB15FB" w:rsidRDefault="00DB15FB" w:rsidP="00390E0C">
      <w:pPr>
        <w:tabs>
          <w:tab w:val="left" w:pos="540"/>
        </w:tabs>
        <w:spacing w:after="240"/>
        <w:jc w:val="both"/>
      </w:pPr>
      <w:bookmarkStart w:id="43" w:name="_Toc23142060"/>
      <w:r w:rsidRPr="003F12D4">
        <w:rPr>
          <w:rStyle w:val="Heading3Char"/>
          <w:sz w:val="20"/>
        </w:rPr>
        <w:t>N.5.</w:t>
      </w:r>
      <w:r w:rsidRPr="003F12D4">
        <w:rPr>
          <w:rStyle w:val="Heading3Char"/>
          <w:sz w:val="20"/>
        </w:rPr>
        <w:tab/>
        <w:t>Temperature Correction.</w:t>
      </w:r>
      <w:bookmarkEnd w:id="43"/>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rsidP="00390E0C">
      <w:pPr>
        <w:pStyle w:val="Heading2"/>
        <w:spacing w:after="240"/>
        <w:rPr>
          <w:lang w:val="fr-FR"/>
        </w:rPr>
      </w:pPr>
      <w:bookmarkStart w:id="44" w:name="_Toc23142061"/>
      <w:r>
        <w:rPr>
          <w:lang w:val="fr-FR"/>
        </w:rPr>
        <w:t>T.</w:t>
      </w:r>
      <w:r>
        <w:rPr>
          <w:lang w:val="fr-FR"/>
        </w:rPr>
        <w:tab/>
      </w:r>
      <w:proofErr w:type="spellStart"/>
      <w:r>
        <w:rPr>
          <w:lang w:val="fr-FR"/>
        </w:rPr>
        <w:t>Tolerances</w:t>
      </w:r>
      <w:bookmarkEnd w:id="44"/>
      <w:proofErr w:type="spellEnd"/>
    </w:p>
    <w:p w:rsidR="00DB15FB" w:rsidRDefault="00DB15FB" w:rsidP="00390E0C">
      <w:pPr>
        <w:pStyle w:val="Heading3"/>
        <w:tabs>
          <w:tab w:val="left" w:pos="540"/>
        </w:tabs>
        <w:spacing w:after="240"/>
        <w:rPr>
          <w:lang w:val="fr-FR"/>
        </w:rPr>
      </w:pPr>
      <w:bookmarkStart w:id="45" w:name="_Toc23142062"/>
      <w:r>
        <w:rPr>
          <w:lang w:val="fr-FR"/>
        </w:rPr>
        <w:t>T.1.</w:t>
      </w:r>
      <w:r>
        <w:rPr>
          <w:lang w:val="fr-FR"/>
        </w:rPr>
        <w:tab/>
        <w:t>Application.</w:t>
      </w:r>
      <w:bookmarkEnd w:id="45"/>
    </w:p>
    <w:p w:rsidR="00DB15FB" w:rsidRDefault="00DB15FB" w:rsidP="00390E0C">
      <w:pPr>
        <w:spacing w:after="240"/>
        <w:ind w:left="360"/>
        <w:jc w:val="both"/>
      </w:pPr>
      <w:bookmarkStart w:id="46" w:name="_Toc23142063"/>
      <w:r w:rsidRPr="003F12D4">
        <w:rPr>
          <w:rStyle w:val="Heading4Char"/>
        </w:rPr>
        <w:t>T.1.1.</w:t>
      </w:r>
      <w:r w:rsidRPr="003F12D4">
        <w:rPr>
          <w:rStyle w:val="Heading4Char"/>
        </w:rPr>
        <w:tab/>
        <w:t xml:space="preserve">To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r w:rsidRPr="003F12D4">
        <w:rPr>
          <w:rStyle w:val="Heading4Char"/>
        </w:rPr>
        <w:t>.</w:t>
      </w:r>
      <w:bookmarkEnd w:id="46"/>
      <w:r>
        <w:t xml:space="preserve"> – The tolerances hereinafter prescribed shall be applied to errors of </w:t>
      </w:r>
      <w:proofErr w:type="spellStart"/>
      <w:r>
        <w:t>underregistration</w:t>
      </w:r>
      <w:proofErr w:type="spellEnd"/>
      <w:r>
        <w:t xml:space="preserve"> and errors of </w:t>
      </w:r>
      <w:proofErr w:type="spellStart"/>
      <w:r>
        <w:t>overregistration</w:t>
      </w:r>
      <w:proofErr w:type="spellEnd"/>
      <w:r>
        <w:t xml:space="preserve">, </w:t>
      </w:r>
      <w:proofErr w:type="gramStart"/>
      <w:r>
        <w:t>whether or not</w:t>
      </w:r>
      <w:proofErr w:type="gramEnd"/>
      <w:r>
        <w:t xml:space="preserve"> a device is equipped with an automatic temperature compensator.</w:t>
      </w:r>
    </w:p>
    <w:p w:rsidR="00DB15FB" w:rsidRDefault="00DB15FB">
      <w:pPr>
        <w:keepNext/>
        <w:tabs>
          <w:tab w:val="left" w:pos="540"/>
        </w:tabs>
        <w:jc w:val="both"/>
      </w:pPr>
      <w:bookmarkStart w:id="47" w:name="_Toc23142064"/>
      <w:r w:rsidRPr="00E944DE">
        <w:rPr>
          <w:rStyle w:val="Heading3Char"/>
          <w:sz w:val="20"/>
        </w:rPr>
        <w:t>T.2.</w:t>
      </w:r>
      <w:r w:rsidRPr="00E944DE">
        <w:rPr>
          <w:rStyle w:val="Heading3Char"/>
          <w:sz w:val="20"/>
        </w:rPr>
        <w:tab/>
        <w:t>Tolerance Values.</w:t>
      </w:r>
      <w:bookmarkEnd w:id="47"/>
      <w:r>
        <w:t xml:space="preserve"> – The maintenance and acceptance tolerances for normal and special tests shall be as shown in Table T.2. Accuracy Classes and Tolerances for LPG and Anhydrous Ammonia Liquid-Measuring Devices.</w:t>
      </w:r>
    </w:p>
    <w:p w:rsidR="00DB15FB" w:rsidRDefault="00DB15FB" w:rsidP="00390E0C">
      <w:pPr>
        <w:spacing w:before="60" w:after="240"/>
        <w:jc w:val="both"/>
      </w:pPr>
      <w:r>
        <w:t>(Amended 2003)</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PG and Anhydrous Ammonia Liquid Measuring Devices"/>
        <w:tblDescription w:val="Accuracy class, application, acceptance tolerance, maintenance tolerance and special test tolerance is shown in thie table."/>
      </w:tblPr>
      <w:tblGrid>
        <w:gridCol w:w="1138"/>
        <w:gridCol w:w="4410"/>
        <w:gridCol w:w="1440"/>
        <w:gridCol w:w="1350"/>
        <w:gridCol w:w="1318"/>
      </w:tblGrid>
      <w:tr w:rsidR="00DB15FB" w:rsidTr="00390E0C">
        <w:trPr>
          <w:tblHeader/>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390E0C">
        <w:trPr>
          <w:jc w:val="center"/>
        </w:trPr>
        <w:tc>
          <w:tcPr>
            <w:tcW w:w="1138" w:type="dxa"/>
            <w:tcBorders>
              <w:top w:val="double" w:sz="4" w:space="0" w:color="auto"/>
              <w:left w:val="double" w:sz="4" w:space="0" w:color="auto"/>
            </w:tcBorders>
            <w:vAlign w:val="bottom"/>
          </w:tcPr>
          <w:p w:rsidR="00DB15FB" w:rsidRDefault="00DB15FB" w:rsidP="000D4FD7">
            <w:pPr>
              <w:keepNext/>
              <w:jc w:val="center"/>
              <w:rPr>
                <w:b/>
              </w:rPr>
            </w:pPr>
            <w:r>
              <w:rPr>
                <w:b/>
              </w:rPr>
              <w:t>Accuracy Class</w:t>
            </w:r>
          </w:p>
        </w:tc>
        <w:tc>
          <w:tcPr>
            <w:tcW w:w="4410" w:type="dxa"/>
            <w:tcBorders>
              <w:top w:val="double" w:sz="4" w:space="0" w:color="auto"/>
            </w:tcBorders>
            <w:vAlign w:val="bottom"/>
          </w:tcPr>
          <w:p w:rsidR="00DB15FB" w:rsidRDefault="00DB15FB" w:rsidP="000D4FD7">
            <w:pPr>
              <w:keepNext/>
              <w:jc w:val="center"/>
              <w:rPr>
                <w:b/>
              </w:rPr>
            </w:pPr>
            <w:r>
              <w:rPr>
                <w:b/>
              </w:rPr>
              <w:t>Application</w:t>
            </w:r>
          </w:p>
        </w:tc>
        <w:tc>
          <w:tcPr>
            <w:tcW w:w="1440" w:type="dxa"/>
            <w:tcBorders>
              <w:top w:val="double" w:sz="4" w:space="0" w:color="auto"/>
            </w:tcBorders>
            <w:vAlign w:val="bottom"/>
          </w:tcPr>
          <w:p w:rsidR="00DB15FB" w:rsidRDefault="00DB15FB" w:rsidP="000D4FD7">
            <w:pPr>
              <w:keepNext/>
              <w:jc w:val="center"/>
              <w:rPr>
                <w:b/>
                <w:lang w:val="fr-FR"/>
              </w:rPr>
            </w:pPr>
            <w:r>
              <w:rPr>
                <w:b/>
                <w:lang w:val="fr-FR"/>
              </w:rPr>
              <w:t xml:space="preserve">Acceptance </w:t>
            </w:r>
            <w:proofErr w:type="spellStart"/>
            <w:r>
              <w:rPr>
                <w:b/>
                <w:lang w:val="fr-FR"/>
              </w:rPr>
              <w:t>Tolerance</w:t>
            </w:r>
            <w:proofErr w:type="spellEnd"/>
          </w:p>
        </w:tc>
        <w:tc>
          <w:tcPr>
            <w:tcW w:w="1350" w:type="dxa"/>
            <w:tcBorders>
              <w:top w:val="double" w:sz="4" w:space="0" w:color="auto"/>
            </w:tcBorders>
            <w:vAlign w:val="bottom"/>
          </w:tcPr>
          <w:p w:rsidR="00DB15FB" w:rsidRDefault="00DB15FB" w:rsidP="000D4FD7">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vAlign w:val="bottom"/>
          </w:tcPr>
          <w:p w:rsidR="00DB15FB" w:rsidRDefault="00DB15FB" w:rsidP="000D4FD7">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8" w:name="_Toc23142065"/>
      <w:r w:rsidRPr="003F12D4">
        <w:rPr>
          <w:rStyle w:val="Heading3Char"/>
          <w:sz w:val="20"/>
        </w:rPr>
        <w:t>T.3.</w:t>
      </w:r>
      <w:r w:rsidRPr="003F12D4">
        <w:rPr>
          <w:rStyle w:val="Heading3Char"/>
          <w:sz w:val="20"/>
        </w:rPr>
        <w:tab/>
        <w:t>Repeatability.</w:t>
      </w:r>
      <w:bookmarkEnd w:id="48"/>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w:t>
      </w:r>
      <w:r w:rsidR="00C31A8D">
        <w:t>(Also s</w:t>
      </w:r>
      <w:r>
        <w:t>ee N.4.</w:t>
      </w:r>
      <w:r w:rsidR="00E37D88">
        <w:t>4</w:t>
      </w:r>
      <w:r w:rsidR="00F514FF">
        <w:t>.</w:t>
      </w:r>
      <w:r w:rsidR="00E37D88">
        <w:t xml:space="preserve"> </w:t>
      </w:r>
      <w:r>
        <w:t>Repeatability Tests</w:t>
      </w:r>
      <w:r w:rsidR="00C31A8D">
        <w:t>)</w:t>
      </w:r>
    </w:p>
    <w:p w:rsidR="00DB15FB" w:rsidRDefault="00DB15FB" w:rsidP="00390E0C">
      <w:pPr>
        <w:tabs>
          <w:tab w:val="left" w:pos="540"/>
        </w:tabs>
        <w:spacing w:before="60" w:after="240"/>
        <w:jc w:val="both"/>
      </w:pPr>
      <w:r>
        <w:t>(Added 1992) (Amended 1997</w:t>
      </w:r>
      <w:r w:rsidR="00F514FF">
        <w:t>,</w:t>
      </w:r>
      <w:r>
        <w:t xml:space="preserve"> 2001</w:t>
      </w:r>
      <w:r w:rsidR="00F514FF">
        <w:t>, and 2019</w:t>
      </w:r>
      <w:r>
        <w:t>)</w:t>
      </w:r>
    </w:p>
    <w:p w:rsidR="00DB15FB" w:rsidRDefault="00DB15FB" w:rsidP="00390E0C">
      <w:pPr>
        <w:keepNext/>
        <w:tabs>
          <w:tab w:val="left" w:pos="540"/>
        </w:tabs>
        <w:spacing w:after="240"/>
        <w:jc w:val="both"/>
      </w:pPr>
      <w:bookmarkStart w:id="49" w:name="_Toc23142066"/>
      <w:r w:rsidRPr="003F12D4">
        <w:rPr>
          <w:rStyle w:val="Heading3Char"/>
          <w:sz w:val="20"/>
        </w:rPr>
        <w:lastRenderedPageBreak/>
        <w:t>T.4.</w:t>
      </w:r>
      <w:r w:rsidRPr="003F12D4">
        <w:rPr>
          <w:rStyle w:val="Heading3Char"/>
          <w:sz w:val="20"/>
        </w:rPr>
        <w:tab/>
        <w:t>Automatic Temperature-Compensating Systems.</w:t>
      </w:r>
      <w:bookmarkEnd w:id="49"/>
      <w:r>
        <w:t xml:space="preserve"> – The difference between the meter error</w:t>
      </w:r>
      <w:r w:rsidR="00F2154C">
        <w:t>s</w:t>
      </w:r>
      <w:r>
        <w:t xml:space="preserve"> (expressed as a percentage) determined with and without the automatic temperature-compensating system activated shall not exceed:</w:t>
      </w:r>
    </w:p>
    <w:p w:rsidR="00DB15FB" w:rsidRDefault="00DB15FB" w:rsidP="00390E0C">
      <w:pPr>
        <w:keepNext/>
        <w:spacing w:after="240"/>
        <w:ind w:left="720" w:hanging="360"/>
        <w:jc w:val="both"/>
      </w:pPr>
      <w:r>
        <w:t>(a)</w:t>
      </w:r>
      <w:r>
        <w:tab/>
        <w:t>1.0 % for mechanical automatic temperature-compensating systems; and</w:t>
      </w:r>
    </w:p>
    <w:p w:rsidR="00DB15FB" w:rsidRDefault="00DB15FB" w:rsidP="00390E0C">
      <w:pPr>
        <w:spacing w:after="240"/>
        <w:ind w:left="720" w:hanging="360"/>
        <w:jc w:val="both"/>
      </w:pPr>
      <w:r>
        <w:t>(b)</w:t>
      </w:r>
      <w:r>
        <w:tab/>
        <w:t>0.5 % for electronic automatic temperature-compensating systems.</w:t>
      </w: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rsidP="00390E0C">
      <w:pPr>
        <w:spacing w:before="60" w:after="240"/>
        <w:jc w:val="both"/>
      </w:pPr>
      <w:r>
        <w:t>(Added 1991) (Amended 1992, 1996, and 1997)</w:t>
      </w:r>
    </w:p>
    <w:p w:rsidR="00DB15FB" w:rsidRDefault="00DB15FB" w:rsidP="00390E0C">
      <w:pPr>
        <w:pStyle w:val="Heading2"/>
        <w:spacing w:after="240"/>
      </w:pPr>
      <w:bookmarkStart w:id="50" w:name="_Toc23142067"/>
      <w:r>
        <w:t>UR.</w:t>
      </w:r>
      <w:r>
        <w:tab/>
        <w:t>User Requirements</w:t>
      </w:r>
      <w:bookmarkEnd w:id="50"/>
    </w:p>
    <w:p w:rsidR="00DB15FB" w:rsidRDefault="00DB15FB" w:rsidP="00390E0C">
      <w:pPr>
        <w:pStyle w:val="Heading3"/>
        <w:spacing w:after="240"/>
      </w:pPr>
      <w:bookmarkStart w:id="51" w:name="_Toc23142068"/>
      <w:r>
        <w:t>UR.1.</w:t>
      </w:r>
      <w:r>
        <w:tab/>
        <w:t>Installation Requirements.</w:t>
      </w:r>
      <w:bookmarkEnd w:id="51"/>
    </w:p>
    <w:p w:rsidR="00DB15FB" w:rsidRDefault="00DB15FB" w:rsidP="00390E0C">
      <w:pPr>
        <w:keepLines/>
        <w:tabs>
          <w:tab w:val="left" w:pos="1260"/>
        </w:tabs>
        <w:spacing w:after="240"/>
        <w:ind w:left="360"/>
        <w:jc w:val="both"/>
      </w:pPr>
      <w:bookmarkStart w:id="52" w:name="_Toc23142069"/>
      <w:r w:rsidRPr="003F12D4">
        <w:rPr>
          <w:rStyle w:val="Heading4Char"/>
        </w:rPr>
        <w:t>UR.1.1.</w:t>
      </w:r>
      <w:r w:rsidRPr="003F12D4">
        <w:rPr>
          <w:rStyle w:val="Heading4Char"/>
        </w:rPr>
        <w:tab/>
        <w:t>Discharge Rate.</w:t>
      </w:r>
      <w:bookmarkEnd w:id="52"/>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keepNext/>
        <w:tabs>
          <w:tab w:val="left" w:pos="1260"/>
        </w:tabs>
        <w:ind w:left="360"/>
        <w:jc w:val="both"/>
      </w:pPr>
      <w:bookmarkStart w:id="53" w:name="_Toc23142070"/>
      <w:r w:rsidRPr="003F12D4">
        <w:rPr>
          <w:rStyle w:val="Heading4Char"/>
        </w:rPr>
        <w:t>UR.1.2.</w:t>
      </w:r>
      <w:r w:rsidRPr="003F12D4">
        <w:rPr>
          <w:rStyle w:val="Heading4Char"/>
        </w:rPr>
        <w:tab/>
        <w:t>Length of Discharge Hose.</w:t>
      </w:r>
      <w:bookmarkEnd w:id="53"/>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rsidP="00390E0C">
      <w:pPr>
        <w:spacing w:before="60" w:after="240"/>
        <w:ind w:left="360"/>
        <w:jc w:val="both"/>
      </w:pPr>
      <w:r>
        <w:t>(Amended 1991)</w:t>
      </w:r>
    </w:p>
    <w:p w:rsidR="00DB15FB" w:rsidRDefault="00DB15FB" w:rsidP="00390E0C">
      <w:pPr>
        <w:pStyle w:val="Heading3"/>
        <w:spacing w:after="240"/>
      </w:pPr>
      <w:bookmarkStart w:id="54" w:name="_Toc23142071"/>
      <w:r>
        <w:t>UR.2.</w:t>
      </w:r>
      <w:r>
        <w:tab/>
        <w:t>Use Requirements.</w:t>
      </w:r>
      <w:bookmarkEnd w:id="54"/>
    </w:p>
    <w:p w:rsidR="00DB15FB" w:rsidRDefault="00DB15FB" w:rsidP="00390E0C">
      <w:pPr>
        <w:tabs>
          <w:tab w:val="left" w:pos="1260"/>
        </w:tabs>
        <w:spacing w:after="240"/>
        <w:ind w:left="360"/>
        <w:jc w:val="both"/>
      </w:pPr>
      <w:bookmarkStart w:id="55" w:name="_Toc23142072"/>
      <w:r w:rsidRPr="003F12D4">
        <w:rPr>
          <w:rStyle w:val="Heading4Char"/>
        </w:rPr>
        <w:t>UR.2.1.</w:t>
      </w:r>
      <w:r w:rsidRPr="003F12D4">
        <w:rPr>
          <w:rStyle w:val="Heading4Char"/>
        </w:rPr>
        <w:tab/>
        <w:t>Return of Indication and Recording Elements to Zero.</w:t>
      </w:r>
      <w:bookmarkEnd w:id="55"/>
      <w:r>
        <w:t xml:space="preserve"> – The primary indicating elements (visual), and the primary recording elements when these are returnable to zero, shall be returned to zero before each delivery.</w:t>
      </w:r>
    </w:p>
    <w:p w:rsidR="00DB15FB" w:rsidRDefault="00DB15FB" w:rsidP="00390E0C">
      <w:pPr>
        <w:tabs>
          <w:tab w:val="left" w:pos="1260"/>
        </w:tabs>
        <w:spacing w:after="240"/>
        <w:ind w:left="360"/>
        <w:jc w:val="both"/>
      </w:pPr>
      <w:bookmarkStart w:id="56" w:name="_Toc23142073"/>
      <w:r w:rsidRPr="003F12D4">
        <w:rPr>
          <w:rStyle w:val="Heading4Char"/>
        </w:rPr>
        <w:t>UR.2.2.</w:t>
      </w:r>
      <w:r w:rsidRPr="003F12D4">
        <w:rPr>
          <w:rStyle w:val="Heading4Char"/>
        </w:rPr>
        <w:tab/>
        <w:t>Condition of Fill of Discharge Hose.</w:t>
      </w:r>
      <w:bookmarkEnd w:id="56"/>
      <w:r>
        <w:t xml:space="preserve"> – The discharge hose shall be </w:t>
      </w:r>
      <w:proofErr w:type="gramStart"/>
      <w:r>
        <w:t>completely filled</w:t>
      </w:r>
      <w:proofErr w:type="gramEnd"/>
      <w:r>
        <w:t xml:space="preserve">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rsidR="00DB15FB" w:rsidRDefault="00DB15FB" w:rsidP="00390E0C">
      <w:pPr>
        <w:keepNext/>
        <w:tabs>
          <w:tab w:val="left" w:pos="1260"/>
        </w:tabs>
        <w:spacing w:after="240"/>
        <w:ind w:left="360"/>
        <w:jc w:val="both"/>
      </w:pPr>
      <w:bookmarkStart w:id="57" w:name="_Toc23142074"/>
      <w:r w:rsidRPr="003F12D4">
        <w:rPr>
          <w:rStyle w:val="Heading4Char"/>
        </w:rPr>
        <w:t>UR.2.3.</w:t>
      </w:r>
      <w:r w:rsidRPr="003F12D4">
        <w:rPr>
          <w:rStyle w:val="Heading4Char"/>
        </w:rPr>
        <w:tab/>
        <w:t>Vapor-Return Line.</w:t>
      </w:r>
      <w:bookmarkEnd w:id="57"/>
      <w:r>
        <w:t xml:space="preserve"> – During any metered delivery of liquefied petroleum gas from a supplier’s tank to a receiving container, </w:t>
      </w:r>
      <w:r w:rsidR="00834F26">
        <w:t xml:space="preserve">a </w:t>
      </w:r>
      <w:r>
        <w:t>vapor-return line from the receiving container to the supplier’s tank</w:t>
      </w:r>
      <w:r w:rsidR="00834F26">
        <w:t xml:space="preserve"> is prohibited except</w:t>
      </w:r>
      <w:r>
        <w:t>:</w:t>
      </w:r>
    </w:p>
    <w:p w:rsidR="00DB15FB" w:rsidRDefault="00DB15FB" w:rsidP="00390E0C">
      <w:pPr>
        <w:pStyle w:val="BodyTextIndent2"/>
        <w:keepNext/>
        <w:spacing w:after="240"/>
        <w:ind w:left="1080" w:hanging="360"/>
      </w:pPr>
      <w:r>
        <w:t>(a)</w:t>
      </w:r>
      <w:r>
        <w:tab/>
        <w:t>in the case of any receiving container to which normal deliveries can</w:t>
      </w:r>
      <w:r w:rsidR="00834F26">
        <w:t>not</w:t>
      </w:r>
      <w:r>
        <w:t xml:space="preserve"> be made without the use of such vapor-return line</w:t>
      </w:r>
      <w:r w:rsidRPr="00DC5862">
        <w:t>;</w:t>
      </w:r>
      <w:r>
        <w:t xml:space="preserve"> or</w:t>
      </w:r>
    </w:p>
    <w:p w:rsidR="00DB15FB" w:rsidRDefault="00DB15FB" w:rsidP="009C0AB4">
      <w:pPr>
        <w:spacing w:after="60"/>
        <w:ind w:left="1080" w:hanging="360"/>
        <w:jc w:val="both"/>
      </w:pPr>
      <w:r>
        <w:t>(b)</w:t>
      </w:r>
      <w:r>
        <w:tab/>
        <w:t xml:space="preserve">in the case of any </w:t>
      </w:r>
      <w:r w:rsidR="00834F26">
        <w:t>top spray-fill</w:t>
      </w:r>
      <w:r>
        <w:t xml:space="preserve"> receiving container when the ambient temperature is </w:t>
      </w:r>
      <w:r w:rsidR="00834F26">
        <w:t>at or above</w:t>
      </w:r>
      <w:r>
        <w:t xml:space="preserve"> </w:t>
      </w:r>
      <w:r w:rsidR="00834F26">
        <w:t>32 °C (</w:t>
      </w:r>
      <w:r>
        <w:t>90 °F</w:t>
      </w:r>
      <w:r w:rsidR="00834F26">
        <w:t>)</w:t>
      </w:r>
      <w:r>
        <w:t>.</w:t>
      </w:r>
    </w:p>
    <w:p w:rsidR="00834F26" w:rsidRDefault="00834F26" w:rsidP="00390E0C">
      <w:pPr>
        <w:spacing w:after="240"/>
        <w:ind w:left="720" w:hanging="360"/>
        <w:jc w:val="both"/>
      </w:pPr>
      <w:r>
        <w:t>(Amended 2016)</w:t>
      </w:r>
    </w:p>
    <w:p w:rsidR="00DB15FB" w:rsidRDefault="00DB15FB" w:rsidP="00390E0C">
      <w:pPr>
        <w:pStyle w:val="Heading4"/>
        <w:keepNext/>
        <w:tabs>
          <w:tab w:val="left" w:pos="1260"/>
        </w:tabs>
        <w:spacing w:after="240"/>
      </w:pPr>
      <w:bookmarkStart w:id="58" w:name="_Toc23142075"/>
      <w:r>
        <w:t>UR.2.4.</w:t>
      </w:r>
      <w:r>
        <w:tab/>
        <w:t>Temperature Compensation.</w:t>
      </w:r>
      <w:bookmarkEnd w:id="58"/>
    </w:p>
    <w:p w:rsidR="00DB15FB" w:rsidRDefault="00DB15FB" w:rsidP="00390E0C">
      <w:pPr>
        <w:spacing w:after="240"/>
        <w:ind w:left="720"/>
        <w:jc w:val="both"/>
      </w:pPr>
      <w:r>
        <w:rPr>
          <w:b/>
          <w:bCs/>
        </w:rPr>
        <w:t>UR.2.4.1.</w:t>
      </w:r>
      <w:r>
        <w:rPr>
          <w:b/>
          <w:bCs/>
        </w:rPr>
        <w:tab/>
        <w:t>Use of Automatic Temperature Compensators.</w:t>
      </w:r>
      <w:r>
        <w:t xml:space="preserve"> – If a device is equipped with an automatic temperature compensator, this shall be connected, operable, and in use </w:t>
      </w:r>
      <w:proofErr w:type="gramStart"/>
      <w:r>
        <w:t>at all times</w:t>
      </w:r>
      <w:proofErr w:type="gramEnd"/>
      <w:r>
        <w:t>.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keepNext/>
        <w:ind w:left="720"/>
        <w:jc w:val="both"/>
      </w:pPr>
      <w:r>
        <w:rPr>
          <w:b/>
          <w:bCs/>
        </w:rPr>
        <w:lastRenderedPageBreak/>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rsidP="00390E0C">
      <w:pPr>
        <w:pStyle w:val="BodyTextIndent2"/>
        <w:spacing w:before="60" w:after="240"/>
      </w:pPr>
      <w:r>
        <w:t>(Added 1984)</w:t>
      </w:r>
    </w:p>
    <w:p w:rsidR="00DB15FB" w:rsidRDefault="00DB15FB">
      <w:pPr>
        <w:keepNext/>
        <w:ind w:left="720"/>
        <w:jc w:val="both"/>
      </w:pPr>
      <w:r>
        <w:rPr>
          <w:b/>
          <w:bCs/>
        </w:rPr>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rsidP="00390E0C">
      <w:pPr>
        <w:pStyle w:val="BodyTextIndent2"/>
        <w:spacing w:before="60" w:after="240"/>
      </w:pPr>
      <w:r>
        <w:t>(Amended 1984)</w:t>
      </w: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rsidP="00390E0C">
      <w:pPr>
        <w:pStyle w:val="BodyTextIndent2"/>
        <w:spacing w:before="60" w:after="240"/>
      </w:pPr>
      <w:r>
        <w:t>(Added 1987)</w:t>
      </w:r>
    </w:p>
    <w:p w:rsidR="00DB15FB" w:rsidRDefault="00DB15FB" w:rsidP="00390E0C">
      <w:pPr>
        <w:tabs>
          <w:tab w:val="left" w:pos="1260"/>
        </w:tabs>
        <w:spacing w:after="240"/>
        <w:ind w:left="360"/>
        <w:jc w:val="both"/>
      </w:pPr>
      <w:bookmarkStart w:id="59" w:name="_Toc23142076"/>
      <w:r w:rsidRPr="003F12D4">
        <w:rPr>
          <w:rStyle w:val="Heading4Char"/>
        </w:rPr>
        <w:t>UR.2.5.</w:t>
      </w:r>
      <w:r w:rsidRPr="003F12D4">
        <w:rPr>
          <w:rStyle w:val="Heading4Char"/>
        </w:rPr>
        <w:tab/>
        <w:t>Ticket in Printing Device.</w:t>
      </w:r>
      <w:bookmarkEnd w:id="59"/>
      <w:r>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DB15FB" w:rsidRDefault="00DB15FB">
      <w:pPr>
        <w:keepNext/>
        <w:tabs>
          <w:tab w:val="left" w:pos="1260"/>
        </w:tabs>
        <w:ind w:left="360"/>
        <w:jc w:val="both"/>
      </w:pPr>
      <w:bookmarkStart w:id="60" w:name="_Toc23142077"/>
      <w:r w:rsidRPr="003F12D4">
        <w:rPr>
          <w:rStyle w:val="Heading4Char"/>
        </w:rPr>
        <w:t>UR.2.6.</w:t>
      </w:r>
      <w:r w:rsidRPr="003F12D4">
        <w:rPr>
          <w:rStyle w:val="Heading4Char"/>
        </w:rPr>
        <w:tab/>
        <w:t>Ticket Printer; Customer Ticket.</w:t>
      </w:r>
      <w:bookmarkEnd w:id="60"/>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rsidP="00390E0C">
      <w:pPr>
        <w:spacing w:before="60" w:after="240"/>
        <w:ind w:left="360" w:right="5112"/>
        <w:jc w:val="both"/>
      </w:pPr>
      <w:r>
        <w:t>(Added 1992)</w:t>
      </w:r>
    </w:p>
    <w:p w:rsidR="00DB15FB" w:rsidRDefault="005B4746" w:rsidP="003567A6">
      <w:pPr>
        <w:pStyle w:val="Heading4"/>
        <w:tabs>
          <w:tab w:val="left" w:pos="1260"/>
        </w:tabs>
        <w:spacing w:after="240"/>
      </w:pPr>
      <w:bookmarkStart w:id="61" w:name="_Toc23142078"/>
      <w:r>
        <w:t>UR.2.7.</w:t>
      </w:r>
      <w:r>
        <w:tab/>
        <w:t>For Stationary Retail Computing</w:t>
      </w:r>
      <w:r w:rsidR="00385E88">
        <w:t>-</w:t>
      </w:r>
      <w:r>
        <w:t>Type Systems Only, Installed After January 1, 201</w:t>
      </w:r>
      <w:r w:rsidR="00385E88">
        <w:t>7</w:t>
      </w:r>
      <w:r>
        <w:t>.</w:t>
      </w:r>
      <w:bookmarkEnd w:id="61"/>
    </w:p>
    <w:p w:rsidR="005B4746" w:rsidRPr="003567A6" w:rsidRDefault="005B4746" w:rsidP="003567A6">
      <w:pPr>
        <w:spacing w:after="240"/>
        <w:ind w:left="720"/>
        <w:jc w:val="both"/>
        <w:rPr>
          <w:b/>
        </w:rPr>
      </w:pPr>
      <w:r w:rsidRPr="003567A6">
        <w:rPr>
          <w:b/>
        </w:rPr>
        <w:t>UR.2.7.1.</w:t>
      </w:r>
      <w:r w:rsidRPr="003567A6">
        <w:rPr>
          <w:b/>
        </w:rPr>
        <w:tab/>
        <w:t>Unit Price and Product Identity.</w:t>
      </w:r>
    </w:p>
    <w:p w:rsidR="005B4746" w:rsidRDefault="005B4746" w:rsidP="003567A6">
      <w:pPr>
        <w:pStyle w:val="ListParagraph"/>
        <w:numPr>
          <w:ilvl w:val="0"/>
          <w:numId w:val="23"/>
        </w:numPr>
        <w:spacing w:after="240"/>
        <w:contextualSpacing w:val="0"/>
        <w:jc w:val="both"/>
      </w:pPr>
      <w:r>
        <w:t xml:space="preserve">The following </w:t>
      </w:r>
      <w:r w:rsidR="00EA1A3C">
        <w:t xml:space="preserve">information </w:t>
      </w:r>
      <w:r>
        <w:t xml:space="preserve">shall be conspicuously displayed or posted on the face of a retail dispenser used in </w:t>
      </w:r>
      <w:r w:rsidR="00EA1A3C">
        <w:t xml:space="preserve">a </w:t>
      </w:r>
      <w:r>
        <w:t>direct sale:</w:t>
      </w:r>
    </w:p>
    <w:p w:rsidR="005B4746" w:rsidRDefault="005B4746" w:rsidP="003567A6">
      <w:pPr>
        <w:pStyle w:val="ListParagraph"/>
        <w:numPr>
          <w:ilvl w:val="0"/>
          <w:numId w:val="24"/>
        </w:numPr>
        <w:spacing w:after="240"/>
        <w:contextualSpacing w:val="0"/>
        <w:jc w:val="both"/>
      </w:pPr>
      <w:r>
        <w:t xml:space="preserve">except for unit prices resulting from any post-delivery discount and </w:t>
      </w:r>
      <w:r w:rsidR="00EA1A3C">
        <w:t>d</w:t>
      </w:r>
      <w:r>
        <w:t xml:space="preserve">ispensers used exclusively for fleet sales, other price contract sales, and truck refueling (e.g., truck stop dispensers used only to refuel trucks), </w:t>
      </w:r>
      <w:proofErr w:type="gramStart"/>
      <w:r>
        <w:t>all of</w:t>
      </w:r>
      <w:proofErr w:type="gramEnd"/>
      <w:r>
        <w:t xml:space="preserve"> the unit prices at which the product is offered for sale; and</w:t>
      </w:r>
    </w:p>
    <w:p w:rsidR="005B4746" w:rsidRDefault="005B4746" w:rsidP="003567A6">
      <w:pPr>
        <w:pStyle w:val="ListParagraph"/>
        <w:numPr>
          <w:ilvl w:val="0"/>
          <w:numId w:val="24"/>
        </w:numPr>
        <w:spacing w:after="240"/>
        <w:jc w:val="both"/>
      </w:pPr>
      <w:r>
        <w:t>in the case of a computing</w:t>
      </w:r>
      <w:r w:rsidR="00EA1A3C">
        <w:t>-</w:t>
      </w:r>
      <w:r>
        <w:t>type device or money-operated type device, the unit price at which the dispenser is set to compute.</w:t>
      </w:r>
    </w:p>
    <w:p w:rsidR="005B4746" w:rsidRDefault="005B4746" w:rsidP="00385E88">
      <w:pPr>
        <w:spacing w:after="240"/>
        <w:ind w:left="1440"/>
        <w:jc w:val="both"/>
      </w:pPr>
      <w:r>
        <w:t>Provided that the dispenser complies with S.1.5.1. Display of Unit Price and Product Identity, it is not necessary that all the unit prices be simultaneously displayed or posted.</w:t>
      </w:r>
    </w:p>
    <w:p w:rsidR="00230F85" w:rsidRDefault="00230F85" w:rsidP="003567A6">
      <w:pPr>
        <w:pStyle w:val="ListParagraph"/>
        <w:numPr>
          <w:ilvl w:val="0"/>
          <w:numId w:val="23"/>
        </w:numPr>
        <w:spacing w:after="240"/>
        <w:contextualSpacing w:val="0"/>
        <w:jc w:val="both"/>
      </w:pPr>
      <w:r>
        <w:t xml:space="preserve">The following information shall be conspicuously displayed or posted on each side of a retail dispenser used in </w:t>
      </w:r>
      <w:r w:rsidR="00874ACF">
        <w:t xml:space="preserve">a </w:t>
      </w:r>
      <w:r>
        <w:t>direct sale:</w:t>
      </w:r>
    </w:p>
    <w:p w:rsidR="00230F85" w:rsidRDefault="00230F85" w:rsidP="003567A6">
      <w:pPr>
        <w:pStyle w:val="ListParagraph"/>
        <w:numPr>
          <w:ilvl w:val="1"/>
          <w:numId w:val="23"/>
        </w:numPr>
        <w:spacing w:after="240"/>
        <w:contextualSpacing w:val="0"/>
        <w:jc w:val="both"/>
      </w:pPr>
      <w:r>
        <w:t>The identity of the product in descriptive commercial terms; and</w:t>
      </w:r>
    </w:p>
    <w:p w:rsidR="00230F85" w:rsidRDefault="00230F85" w:rsidP="003567A6">
      <w:pPr>
        <w:pStyle w:val="ListParagraph"/>
        <w:numPr>
          <w:ilvl w:val="1"/>
          <w:numId w:val="23"/>
        </w:numPr>
        <w:contextualSpacing w:val="0"/>
        <w:jc w:val="both"/>
      </w:pPr>
      <w:r>
        <w:t>The identity of the grade, brand, blend, or mi</w:t>
      </w:r>
      <w:r w:rsidR="00874ACF">
        <w:t>x</w:t>
      </w:r>
      <w:r>
        <w:t>ture that a multi-product dispenser is set to deliver.</w:t>
      </w:r>
    </w:p>
    <w:p w:rsidR="00230F85" w:rsidRDefault="00230F85" w:rsidP="003567A6">
      <w:pPr>
        <w:pStyle w:val="ListParagraph"/>
        <w:spacing w:before="60" w:after="240"/>
        <w:contextualSpacing w:val="0"/>
        <w:jc w:val="both"/>
      </w:pPr>
      <w:r>
        <w:t>(Added 2016)</w:t>
      </w:r>
    </w:p>
    <w:p w:rsidR="00230F85" w:rsidRDefault="006E7D8D" w:rsidP="003567A6">
      <w:pPr>
        <w:spacing w:after="240"/>
        <w:ind w:left="720"/>
        <w:jc w:val="both"/>
      </w:pPr>
      <w:r w:rsidRPr="003567A6">
        <w:rPr>
          <w:b/>
        </w:rPr>
        <w:lastRenderedPageBreak/>
        <w:t>UR.2.7.2.</w:t>
      </w:r>
      <w:r w:rsidRPr="003567A6">
        <w:rPr>
          <w:b/>
        </w:rPr>
        <w:tab/>
        <w:t xml:space="preserve">Computing </w:t>
      </w:r>
      <w:r w:rsidR="00541893" w:rsidRPr="003567A6">
        <w:rPr>
          <w:b/>
        </w:rPr>
        <w:t>Device.</w:t>
      </w:r>
      <w:r w:rsidR="00541893">
        <w:t xml:space="preserve"> – Any computing device used in an application where a product or grade is offered for sale at </w:t>
      </w:r>
      <w:proofErr w:type="gramStart"/>
      <w:r w:rsidR="009C55B6">
        <w:t>one or more unit</w:t>
      </w:r>
      <w:proofErr w:type="gramEnd"/>
      <w:r w:rsidR="009C55B6">
        <w:t xml:space="preserve"> prices shall be used only for sales for which </w:t>
      </w:r>
      <w:r w:rsidR="0093293C">
        <w:t xml:space="preserve">the device computes and displays the sales price for the selected transaction.  The following </w:t>
      </w:r>
      <w:r w:rsidR="00681DFE">
        <w:t xml:space="preserve">exceptions </w:t>
      </w:r>
      <w:r w:rsidR="0093293C">
        <w:t>apply:</w:t>
      </w:r>
    </w:p>
    <w:p w:rsidR="0093293C" w:rsidRDefault="0093293C" w:rsidP="003567A6">
      <w:pPr>
        <w:pStyle w:val="ListParagraph"/>
        <w:numPr>
          <w:ilvl w:val="0"/>
          <w:numId w:val="26"/>
        </w:numPr>
        <w:spacing w:after="240"/>
        <w:contextualSpacing w:val="0"/>
        <w:jc w:val="both"/>
      </w:pPr>
      <w:r>
        <w:t>Fleet sales and other price contract sales are exempt from this requirement.</w:t>
      </w:r>
    </w:p>
    <w:p w:rsidR="0093293C" w:rsidRDefault="0093293C" w:rsidP="003567A6">
      <w:pPr>
        <w:pStyle w:val="ListParagraph"/>
        <w:numPr>
          <w:ilvl w:val="0"/>
          <w:numId w:val="26"/>
        </w:numPr>
        <w:spacing w:after="240"/>
        <w:contextualSpacing w:val="0"/>
        <w:jc w:val="both"/>
      </w:pPr>
      <w:r>
        <w:t>A truck stop dispenser used exclusively for refueling trucks is exempt from this requirement provided that:</w:t>
      </w:r>
    </w:p>
    <w:p w:rsidR="0093293C" w:rsidRDefault="0093293C" w:rsidP="003567A6">
      <w:pPr>
        <w:pStyle w:val="ListParagraph"/>
        <w:numPr>
          <w:ilvl w:val="1"/>
          <w:numId w:val="26"/>
        </w:numPr>
        <w:spacing w:after="240"/>
        <w:contextualSpacing w:val="0"/>
        <w:jc w:val="both"/>
      </w:pPr>
      <w:r>
        <w:t>all purchases of fuel are accompanied by a printed receipt of the transaction containing the applicable price per unit of measure, the total quantity delivered, and the total price of the sale; and</w:t>
      </w:r>
    </w:p>
    <w:p w:rsidR="0093293C" w:rsidRDefault="0093293C" w:rsidP="003567A6">
      <w:pPr>
        <w:pStyle w:val="ListParagraph"/>
        <w:numPr>
          <w:ilvl w:val="1"/>
          <w:numId w:val="26"/>
        </w:numPr>
        <w:spacing w:after="240"/>
        <w:contextualSpacing w:val="0"/>
        <w:jc w:val="both"/>
      </w:pPr>
      <w:r>
        <w:t>unless a dispenser complies with S.1.5.1. Display of Unit Price, the price posted on the dispenser and the price at which the dispenser is set to compute shall be the highest price for any transaction which may be conducted.</w:t>
      </w:r>
    </w:p>
    <w:p w:rsidR="0093293C" w:rsidRDefault="001007E1" w:rsidP="003567A6">
      <w:pPr>
        <w:pStyle w:val="ListParagraph"/>
        <w:numPr>
          <w:ilvl w:val="0"/>
          <w:numId w:val="26"/>
        </w:numPr>
        <w:spacing w:after="240"/>
        <w:contextualSpacing w:val="0"/>
        <w:jc w:val="both"/>
      </w:pPr>
      <w:r>
        <w:t>A dispenser used in an application where a price per unit discount is offered following the delivery is exempt from this requirement, provided the following conditions are satisfied:</w:t>
      </w:r>
    </w:p>
    <w:p w:rsidR="001007E1" w:rsidRDefault="001007E1" w:rsidP="003567A6">
      <w:pPr>
        <w:pStyle w:val="ListParagraph"/>
        <w:numPr>
          <w:ilvl w:val="1"/>
          <w:numId w:val="26"/>
        </w:numPr>
        <w:spacing w:after="240"/>
        <w:contextualSpacing w:val="0"/>
        <w:jc w:val="both"/>
      </w:pPr>
      <w:r>
        <w:t xml:space="preserve">the unit price posted on the dispenser and the unit price at which the dispenser is set to compute shall be the highest </w:t>
      </w:r>
      <w:r w:rsidR="00866ABB">
        <w:t>u</w:t>
      </w:r>
      <w:r>
        <w:t>nit price for any transaction;</w:t>
      </w:r>
    </w:p>
    <w:p w:rsidR="001007E1" w:rsidRDefault="001007E1" w:rsidP="003567A6">
      <w:pPr>
        <w:pStyle w:val="ListParagraph"/>
        <w:numPr>
          <w:ilvl w:val="1"/>
          <w:numId w:val="26"/>
        </w:numPr>
        <w:spacing w:after="240"/>
        <w:contextualSpacing w:val="0"/>
        <w:jc w:val="both"/>
      </w:pPr>
      <w:r>
        <w:t>all purchases of fuel are accompanied by a receipt recorded by the system for the transaction containing:</w:t>
      </w:r>
    </w:p>
    <w:p w:rsidR="001007E1" w:rsidRDefault="001007E1" w:rsidP="003567A6">
      <w:pPr>
        <w:pStyle w:val="ListParagraph"/>
        <w:numPr>
          <w:ilvl w:val="1"/>
          <w:numId w:val="17"/>
        </w:numPr>
        <w:spacing w:after="240"/>
        <w:contextualSpacing w:val="0"/>
        <w:jc w:val="both"/>
      </w:pPr>
      <w:r>
        <w:t>the product identity by name, symbol, abbreviation, or code number;</w:t>
      </w:r>
    </w:p>
    <w:p w:rsidR="001007E1" w:rsidRDefault="001007E1" w:rsidP="003567A6">
      <w:pPr>
        <w:pStyle w:val="ListParagraph"/>
        <w:numPr>
          <w:ilvl w:val="1"/>
          <w:numId w:val="17"/>
        </w:numPr>
        <w:spacing w:after="240"/>
        <w:contextualSpacing w:val="0"/>
        <w:jc w:val="both"/>
      </w:pPr>
      <w:r>
        <w:t>transaction information as shown on the dispenser at the end of the delivery and prior to any post-delivery discount including the:</w:t>
      </w:r>
    </w:p>
    <w:p w:rsidR="001007E1" w:rsidRDefault="001007E1" w:rsidP="003567A6">
      <w:pPr>
        <w:pStyle w:val="ListParagraph"/>
        <w:numPr>
          <w:ilvl w:val="2"/>
          <w:numId w:val="17"/>
        </w:numPr>
        <w:spacing w:after="240"/>
        <w:ind w:left="2520" w:hanging="360"/>
        <w:contextualSpacing w:val="0"/>
        <w:jc w:val="both"/>
      </w:pPr>
      <w:r>
        <w:t>total volume of the delivery;</w:t>
      </w:r>
    </w:p>
    <w:p w:rsidR="001007E1" w:rsidRDefault="001007E1" w:rsidP="003567A6">
      <w:pPr>
        <w:pStyle w:val="ListParagraph"/>
        <w:numPr>
          <w:ilvl w:val="2"/>
          <w:numId w:val="17"/>
        </w:numPr>
        <w:spacing w:after="240"/>
        <w:ind w:left="2520" w:hanging="360"/>
        <w:contextualSpacing w:val="0"/>
        <w:jc w:val="both"/>
      </w:pPr>
      <w:r>
        <w:t>unit price; and</w:t>
      </w:r>
    </w:p>
    <w:p w:rsidR="001007E1" w:rsidRDefault="001007E1" w:rsidP="003567A6">
      <w:pPr>
        <w:pStyle w:val="ListParagraph"/>
        <w:numPr>
          <w:ilvl w:val="2"/>
          <w:numId w:val="17"/>
        </w:numPr>
        <w:spacing w:after="240"/>
        <w:ind w:left="2520" w:hanging="360"/>
        <w:contextualSpacing w:val="0"/>
        <w:jc w:val="both"/>
      </w:pPr>
      <w:r>
        <w:t>total computed price of the fuel sale prior to post-d</w:t>
      </w:r>
      <w:r w:rsidR="00866ABB">
        <w:t>elivery discounts being applied.</w:t>
      </w:r>
    </w:p>
    <w:p w:rsidR="001007E1" w:rsidRDefault="00866ABB" w:rsidP="00874AD0">
      <w:pPr>
        <w:pStyle w:val="ListParagraph"/>
        <w:numPr>
          <w:ilvl w:val="1"/>
          <w:numId w:val="17"/>
        </w:numPr>
        <w:spacing w:after="240"/>
        <w:contextualSpacing w:val="0"/>
        <w:jc w:val="both"/>
      </w:pPr>
      <w:r>
        <w:t>an itemization of the post-delivery discounts to the unit price; and</w:t>
      </w:r>
    </w:p>
    <w:p w:rsidR="001007E1" w:rsidRDefault="00866ABB" w:rsidP="00874AD0">
      <w:pPr>
        <w:pStyle w:val="ListParagraph"/>
        <w:numPr>
          <w:ilvl w:val="1"/>
          <w:numId w:val="17"/>
        </w:numPr>
        <w:contextualSpacing w:val="0"/>
        <w:jc w:val="both"/>
      </w:pPr>
      <w:r>
        <w:t>the final tot</w:t>
      </w:r>
      <w:r w:rsidR="001007E1">
        <w:t>al price of the fuel sale after all post-delivery discounts are applied.</w:t>
      </w:r>
    </w:p>
    <w:p w:rsidR="001007E1" w:rsidRDefault="001007E1" w:rsidP="003B6405">
      <w:pPr>
        <w:spacing w:before="60" w:after="240"/>
        <w:ind w:left="720"/>
        <w:jc w:val="both"/>
      </w:pPr>
      <w:r>
        <w:t>(Added 2016)</w:t>
      </w:r>
    </w:p>
    <w:sectPr w:rsidR="001007E1" w:rsidSect="00F013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0EC" w:rsidRDefault="000310EC">
      <w:r>
        <w:separator/>
      </w:r>
    </w:p>
  </w:endnote>
  <w:endnote w:type="continuationSeparator" w:id="0">
    <w:p w:rsidR="000310EC" w:rsidRDefault="0003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EC" w:rsidRDefault="000310EC">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EC" w:rsidRDefault="000310EC">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0EC" w:rsidRDefault="000310EC">
      <w:r>
        <w:separator/>
      </w:r>
    </w:p>
  </w:footnote>
  <w:footnote w:type="continuationSeparator" w:id="0">
    <w:p w:rsidR="000310EC" w:rsidRDefault="000310EC">
      <w:r>
        <w:continuationSeparator/>
      </w:r>
    </w:p>
  </w:footnote>
  <w:footnote w:id="1">
    <w:p w:rsidR="000310EC" w:rsidRDefault="000310EC">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EC" w:rsidRDefault="000310EC">
    <w:pPr>
      <w:pStyle w:val="Header"/>
      <w:tabs>
        <w:tab w:val="clear" w:pos="4320"/>
        <w:tab w:val="clear" w:pos="8640"/>
        <w:tab w:val="right" w:pos="9360"/>
      </w:tabs>
    </w:pPr>
    <w:r>
      <w:t>3.32.  LPG and Anhydrous Ammonia Liquid-Measuring Devices</w:t>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EC" w:rsidRDefault="000310EC">
    <w:pPr>
      <w:pStyle w:val="Header"/>
      <w:tabs>
        <w:tab w:val="clear" w:pos="4320"/>
        <w:tab w:val="clear" w:pos="8640"/>
        <w:tab w:val="right" w:pos="9360"/>
      </w:tabs>
    </w:pPr>
    <w:r>
      <w:t>Handbook 44 – 2020</w:t>
    </w:r>
    <w:r>
      <w:tab/>
      <w:t>3.32.  LPG and Anhydrous Ammonia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8"/>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1"/>
  </w:num>
  <w:num w:numId="15">
    <w:abstractNumId w:val="1"/>
  </w:num>
  <w:num w:numId="16">
    <w:abstractNumId w:val="14"/>
  </w:num>
  <w:num w:numId="17">
    <w:abstractNumId w:val="19"/>
  </w:num>
  <w:num w:numId="18">
    <w:abstractNumId w:val="7"/>
  </w:num>
  <w:num w:numId="19">
    <w:abstractNumId w:val="10"/>
  </w:num>
  <w:num w:numId="20">
    <w:abstractNumId w:val="15"/>
  </w:num>
  <w:num w:numId="21">
    <w:abstractNumId w:val="2"/>
  </w:num>
  <w:num w:numId="22">
    <w:abstractNumId w:val="4"/>
  </w:num>
  <w:num w:numId="23">
    <w:abstractNumId w:val="16"/>
  </w:num>
  <w:num w:numId="24">
    <w:abstractNumId w:val="17"/>
  </w:num>
  <w:num w:numId="25">
    <w:abstractNumId w:val="8"/>
  </w:num>
  <w:num w:numId="26">
    <w:abstractNumId w:val="6"/>
  </w:num>
  <w:num w:numId="27">
    <w:abstractNumId w:val="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76"/>
    <w:rsid w:val="00011074"/>
    <w:rsid w:val="00011C0A"/>
    <w:rsid w:val="00014553"/>
    <w:rsid w:val="00016729"/>
    <w:rsid w:val="000170E1"/>
    <w:rsid w:val="0002088C"/>
    <w:rsid w:val="000310EC"/>
    <w:rsid w:val="00033C28"/>
    <w:rsid w:val="000508AE"/>
    <w:rsid w:val="00056DD2"/>
    <w:rsid w:val="00064DED"/>
    <w:rsid w:val="00064F12"/>
    <w:rsid w:val="00082B6F"/>
    <w:rsid w:val="00085ED0"/>
    <w:rsid w:val="000876EF"/>
    <w:rsid w:val="000917EF"/>
    <w:rsid w:val="00091C76"/>
    <w:rsid w:val="000967A2"/>
    <w:rsid w:val="000B5A83"/>
    <w:rsid w:val="000B76F7"/>
    <w:rsid w:val="000C05EA"/>
    <w:rsid w:val="000C0BEF"/>
    <w:rsid w:val="000C3735"/>
    <w:rsid w:val="000D10F6"/>
    <w:rsid w:val="000D4FD7"/>
    <w:rsid w:val="000E7102"/>
    <w:rsid w:val="001007E1"/>
    <w:rsid w:val="00100EDA"/>
    <w:rsid w:val="0010605C"/>
    <w:rsid w:val="001068E3"/>
    <w:rsid w:val="001247F4"/>
    <w:rsid w:val="00130949"/>
    <w:rsid w:val="00136052"/>
    <w:rsid w:val="00140305"/>
    <w:rsid w:val="0014443D"/>
    <w:rsid w:val="001A50BD"/>
    <w:rsid w:val="001B217B"/>
    <w:rsid w:val="001C105A"/>
    <w:rsid w:val="001D19AB"/>
    <w:rsid w:val="001D20AB"/>
    <w:rsid w:val="001D6976"/>
    <w:rsid w:val="001F2452"/>
    <w:rsid w:val="001F40BD"/>
    <w:rsid w:val="00230F85"/>
    <w:rsid w:val="00234521"/>
    <w:rsid w:val="00245582"/>
    <w:rsid w:val="00246BB0"/>
    <w:rsid w:val="00252FCC"/>
    <w:rsid w:val="0025642A"/>
    <w:rsid w:val="00261B2F"/>
    <w:rsid w:val="00263E46"/>
    <w:rsid w:val="002714A4"/>
    <w:rsid w:val="00273FA2"/>
    <w:rsid w:val="00286F2F"/>
    <w:rsid w:val="002C127D"/>
    <w:rsid w:val="002C1EC0"/>
    <w:rsid w:val="002C7352"/>
    <w:rsid w:val="002C79EC"/>
    <w:rsid w:val="002F1B1B"/>
    <w:rsid w:val="002F5F9C"/>
    <w:rsid w:val="0030290D"/>
    <w:rsid w:val="003039BB"/>
    <w:rsid w:val="003104BC"/>
    <w:rsid w:val="00311065"/>
    <w:rsid w:val="00323616"/>
    <w:rsid w:val="00323A30"/>
    <w:rsid w:val="003279AE"/>
    <w:rsid w:val="0033370D"/>
    <w:rsid w:val="00334040"/>
    <w:rsid w:val="003452E2"/>
    <w:rsid w:val="003567A6"/>
    <w:rsid w:val="00367146"/>
    <w:rsid w:val="00372076"/>
    <w:rsid w:val="00385E88"/>
    <w:rsid w:val="00390E0C"/>
    <w:rsid w:val="003B6405"/>
    <w:rsid w:val="003C70F5"/>
    <w:rsid w:val="003D2729"/>
    <w:rsid w:val="003D6EC5"/>
    <w:rsid w:val="003E474A"/>
    <w:rsid w:val="003F12D4"/>
    <w:rsid w:val="003F5049"/>
    <w:rsid w:val="004041E8"/>
    <w:rsid w:val="004100CD"/>
    <w:rsid w:val="004454B3"/>
    <w:rsid w:val="004654D6"/>
    <w:rsid w:val="00467928"/>
    <w:rsid w:val="004708E9"/>
    <w:rsid w:val="0047216E"/>
    <w:rsid w:val="004834E0"/>
    <w:rsid w:val="004B25D6"/>
    <w:rsid w:val="004B2C44"/>
    <w:rsid w:val="004C4B98"/>
    <w:rsid w:val="004D1319"/>
    <w:rsid w:val="004E0D4C"/>
    <w:rsid w:val="004E1E7E"/>
    <w:rsid w:val="004F30FA"/>
    <w:rsid w:val="00511710"/>
    <w:rsid w:val="00511F03"/>
    <w:rsid w:val="00515C1F"/>
    <w:rsid w:val="00524608"/>
    <w:rsid w:val="00524795"/>
    <w:rsid w:val="00540296"/>
    <w:rsid w:val="00541893"/>
    <w:rsid w:val="00546ECE"/>
    <w:rsid w:val="00553E17"/>
    <w:rsid w:val="0055649E"/>
    <w:rsid w:val="00567D7F"/>
    <w:rsid w:val="00584F9D"/>
    <w:rsid w:val="005A4281"/>
    <w:rsid w:val="005B4746"/>
    <w:rsid w:val="005B67F3"/>
    <w:rsid w:val="005C5EE6"/>
    <w:rsid w:val="005D44D8"/>
    <w:rsid w:val="005D4A78"/>
    <w:rsid w:val="005D7D6E"/>
    <w:rsid w:val="005E5285"/>
    <w:rsid w:val="005F28A6"/>
    <w:rsid w:val="005F53BD"/>
    <w:rsid w:val="00602EF4"/>
    <w:rsid w:val="00627C0D"/>
    <w:rsid w:val="00632876"/>
    <w:rsid w:val="00634C55"/>
    <w:rsid w:val="00640E14"/>
    <w:rsid w:val="00647457"/>
    <w:rsid w:val="00664182"/>
    <w:rsid w:val="00664185"/>
    <w:rsid w:val="0067045B"/>
    <w:rsid w:val="006739BF"/>
    <w:rsid w:val="00676C02"/>
    <w:rsid w:val="00681DFE"/>
    <w:rsid w:val="00683C66"/>
    <w:rsid w:val="0069399B"/>
    <w:rsid w:val="00696096"/>
    <w:rsid w:val="006B1975"/>
    <w:rsid w:val="006B7F0F"/>
    <w:rsid w:val="006C28A6"/>
    <w:rsid w:val="006E0AB5"/>
    <w:rsid w:val="006E7D8D"/>
    <w:rsid w:val="00711742"/>
    <w:rsid w:val="007165B6"/>
    <w:rsid w:val="00741206"/>
    <w:rsid w:val="00744842"/>
    <w:rsid w:val="00746C90"/>
    <w:rsid w:val="00747191"/>
    <w:rsid w:val="00754E8A"/>
    <w:rsid w:val="00764B7A"/>
    <w:rsid w:val="00770B2F"/>
    <w:rsid w:val="00785049"/>
    <w:rsid w:val="007A1B0F"/>
    <w:rsid w:val="007C1F66"/>
    <w:rsid w:val="007C3B05"/>
    <w:rsid w:val="007E4CDF"/>
    <w:rsid w:val="007F3258"/>
    <w:rsid w:val="00800E72"/>
    <w:rsid w:val="00805076"/>
    <w:rsid w:val="008073E7"/>
    <w:rsid w:val="00810A21"/>
    <w:rsid w:val="00815461"/>
    <w:rsid w:val="008222A9"/>
    <w:rsid w:val="008236EA"/>
    <w:rsid w:val="008318C1"/>
    <w:rsid w:val="00831A76"/>
    <w:rsid w:val="00834F26"/>
    <w:rsid w:val="008352FA"/>
    <w:rsid w:val="00835813"/>
    <w:rsid w:val="0083591A"/>
    <w:rsid w:val="008378AD"/>
    <w:rsid w:val="00855380"/>
    <w:rsid w:val="00866ABB"/>
    <w:rsid w:val="00874ACF"/>
    <w:rsid w:val="00874AD0"/>
    <w:rsid w:val="008778DB"/>
    <w:rsid w:val="00883529"/>
    <w:rsid w:val="00893A55"/>
    <w:rsid w:val="008C1789"/>
    <w:rsid w:val="008D3F5C"/>
    <w:rsid w:val="008E3A54"/>
    <w:rsid w:val="0090158E"/>
    <w:rsid w:val="00927DFF"/>
    <w:rsid w:val="0093293C"/>
    <w:rsid w:val="00953A49"/>
    <w:rsid w:val="0096753C"/>
    <w:rsid w:val="00971A34"/>
    <w:rsid w:val="0098653B"/>
    <w:rsid w:val="00993300"/>
    <w:rsid w:val="009B0208"/>
    <w:rsid w:val="009B3203"/>
    <w:rsid w:val="009B375F"/>
    <w:rsid w:val="009C0AB4"/>
    <w:rsid w:val="009C25A3"/>
    <w:rsid w:val="009C55B6"/>
    <w:rsid w:val="009C6E36"/>
    <w:rsid w:val="009D16C8"/>
    <w:rsid w:val="009D5C0A"/>
    <w:rsid w:val="009E30AA"/>
    <w:rsid w:val="009E464D"/>
    <w:rsid w:val="009E4BAA"/>
    <w:rsid w:val="00A022BD"/>
    <w:rsid w:val="00A12E5F"/>
    <w:rsid w:val="00A17927"/>
    <w:rsid w:val="00A503E0"/>
    <w:rsid w:val="00A70FEB"/>
    <w:rsid w:val="00A93F96"/>
    <w:rsid w:val="00A96913"/>
    <w:rsid w:val="00AA1893"/>
    <w:rsid w:val="00AA196E"/>
    <w:rsid w:val="00AE79A0"/>
    <w:rsid w:val="00AF2981"/>
    <w:rsid w:val="00B168E4"/>
    <w:rsid w:val="00B218BD"/>
    <w:rsid w:val="00B27EBB"/>
    <w:rsid w:val="00B4070B"/>
    <w:rsid w:val="00B536FF"/>
    <w:rsid w:val="00B5616B"/>
    <w:rsid w:val="00B924D3"/>
    <w:rsid w:val="00B972A1"/>
    <w:rsid w:val="00BE17C8"/>
    <w:rsid w:val="00BF0A95"/>
    <w:rsid w:val="00BF324F"/>
    <w:rsid w:val="00BF33EA"/>
    <w:rsid w:val="00BF4481"/>
    <w:rsid w:val="00BF74AE"/>
    <w:rsid w:val="00C020E8"/>
    <w:rsid w:val="00C02B36"/>
    <w:rsid w:val="00C13A1C"/>
    <w:rsid w:val="00C155EB"/>
    <w:rsid w:val="00C217DE"/>
    <w:rsid w:val="00C24E1E"/>
    <w:rsid w:val="00C31A8D"/>
    <w:rsid w:val="00C3295A"/>
    <w:rsid w:val="00C4384A"/>
    <w:rsid w:val="00C4491A"/>
    <w:rsid w:val="00C47E9C"/>
    <w:rsid w:val="00C51202"/>
    <w:rsid w:val="00C534DB"/>
    <w:rsid w:val="00C90D90"/>
    <w:rsid w:val="00C928A2"/>
    <w:rsid w:val="00C9669A"/>
    <w:rsid w:val="00CA7140"/>
    <w:rsid w:val="00CB0BDA"/>
    <w:rsid w:val="00CB39A7"/>
    <w:rsid w:val="00CB60E2"/>
    <w:rsid w:val="00CD1BBE"/>
    <w:rsid w:val="00CD4939"/>
    <w:rsid w:val="00CE7059"/>
    <w:rsid w:val="00CF1C58"/>
    <w:rsid w:val="00CF5F62"/>
    <w:rsid w:val="00D049C4"/>
    <w:rsid w:val="00D11DA0"/>
    <w:rsid w:val="00D1568C"/>
    <w:rsid w:val="00D16470"/>
    <w:rsid w:val="00D16A2B"/>
    <w:rsid w:val="00D17A4B"/>
    <w:rsid w:val="00D32CFF"/>
    <w:rsid w:val="00D4212C"/>
    <w:rsid w:val="00D445D2"/>
    <w:rsid w:val="00D45CB4"/>
    <w:rsid w:val="00D464A3"/>
    <w:rsid w:val="00D53637"/>
    <w:rsid w:val="00D67AD8"/>
    <w:rsid w:val="00D738C9"/>
    <w:rsid w:val="00D7425C"/>
    <w:rsid w:val="00D868CA"/>
    <w:rsid w:val="00DB15FB"/>
    <w:rsid w:val="00DB35C0"/>
    <w:rsid w:val="00DC50A8"/>
    <w:rsid w:val="00DC5862"/>
    <w:rsid w:val="00DD593C"/>
    <w:rsid w:val="00DE08BB"/>
    <w:rsid w:val="00DF3FB8"/>
    <w:rsid w:val="00E20EA2"/>
    <w:rsid w:val="00E2487A"/>
    <w:rsid w:val="00E264A6"/>
    <w:rsid w:val="00E271D5"/>
    <w:rsid w:val="00E31791"/>
    <w:rsid w:val="00E37D88"/>
    <w:rsid w:val="00E45DC4"/>
    <w:rsid w:val="00E502E2"/>
    <w:rsid w:val="00E63C7F"/>
    <w:rsid w:val="00E901EA"/>
    <w:rsid w:val="00E944D7"/>
    <w:rsid w:val="00E944DE"/>
    <w:rsid w:val="00E97B51"/>
    <w:rsid w:val="00EA1A3C"/>
    <w:rsid w:val="00EA4D47"/>
    <w:rsid w:val="00EA4FF1"/>
    <w:rsid w:val="00EB2ADE"/>
    <w:rsid w:val="00EB7300"/>
    <w:rsid w:val="00EB74E2"/>
    <w:rsid w:val="00EC20B8"/>
    <w:rsid w:val="00EC733D"/>
    <w:rsid w:val="00EE414E"/>
    <w:rsid w:val="00EE4B41"/>
    <w:rsid w:val="00F0064E"/>
    <w:rsid w:val="00F01370"/>
    <w:rsid w:val="00F11506"/>
    <w:rsid w:val="00F11D88"/>
    <w:rsid w:val="00F2154C"/>
    <w:rsid w:val="00F30A57"/>
    <w:rsid w:val="00F44C97"/>
    <w:rsid w:val="00F47536"/>
    <w:rsid w:val="00F514FF"/>
    <w:rsid w:val="00F52362"/>
    <w:rsid w:val="00F60927"/>
    <w:rsid w:val="00F60F31"/>
    <w:rsid w:val="00F62F07"/>
    <w:rsid w:val="00F76C1D"/>
    <w:rsid w:val="00F76D76"/>
    <w:rsid w:val="00F7781C"/>
    <w:rsid w:val="00F848D9"/>
    <w:rsid w:val="00F8770A"/>
    <w:rsid w:val="00FB5D37"/>
    <w:rsid w:val="00FC2ABB"/>
    <w:rsid w:val="00FD79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34156583"/>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 w:type="paragraph" w:styleId="Revision">
    <w:name w:val="Revision"/>
    <w:hidden/>
    <w:uiPriority w:val="99"/>
    <w:semiHidden/>
    <w:rsid w:val="000310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00C5C-274B-4D1B-A5B6-0B05EF3C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6943</Words>
  <Characters>36453</Characters>
  <Application>Microsoft Office Word</Application>
  <DocSecurity>0</DocSecurity>
  <Lines>985</Lines>
  <Paragraphs>699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3.32. Liquefied Petroleum Gas and Anhydrous Ammonia Liquid-Measuring Devices</dc:subject>
  <dc:creator>tina.butcher@nist.gov;richard.harshman@nist.gov;Barton, John (Fed);Diane Lee</dc:creator>
  <dc:description>Section 3.32. Liquefied Petroleum Gas and Anhydrous Ammonia Liquid-Measuring Devices</dc:description>
  <cp:lastModifiedBy>Blackwell, Breyanna M. (Fed)</cp:lastModifiedBy>
  <cp:revision>6</cp:revision>
  <cp:lastPrinted>2019-10-16T12:00:00Z</cp:lastPrinted>
  <dcterms:created xsi:type="dcterms:W3CDTF">2019-10-16T17:58:00Z</dcterms:created>
  <dcterms:modified xsi:type="dcterms:W3CDTF">2019-10-28T12:01:00Z</dcterms:modified>
</cp:coreProperties>
</file>