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2E76" w14:textId="77777777" w:rsidR="00C66E57" w:rsidRPr="00793E4D" w:rsidRDefault="00C66E57" w:rsidP="00793E4D">
      <w:pPr>
        <w:pStyle w:val="Heading1"/>
        <w:spacing w:after="240"/>
      </w:pPr>
      <w:bookmarkStart w:id="0" w:name="appendixB"/>
      <w:bookmarkStart w:id="1" w:name="_top"/>
      <w:bookmarkEnd w:id="0"/>
      <w:bookmarkEnd w:id="1"/>
      <w:r w:rsidRPr="00793E4D">
        <w:t>Table of Contents</w:t>
      </w:r>
    </w:p>
    <w:p w14:paraId="50E650C3" w14:textId="77777777" w:rsidR="00C66E57" w:rsidRPr="00C77EF8" w:rsidRDefault="00C77EF8" w:rsidP="00C77EF8">
      <w:pPr>
        <w:spacing w:line="276" w:lineRule="auto"/>
        <w:jc w:val="right"/>
        <w:rPr>
          <w:b/>
          <w:szCs w:val="20"/>
        </w:rPr>
      </w:pPr>
      <w:r w:rsidRPr="00C77EF8">
        <w:rPr>
          <w:b/>
          <w:szCs w:val="20"/>
        </w:rPr>
        <w:t>Page</w:t>
      </w:r>
    </w:p>
    <w:p w14:paraId="3A336B65" w14:textId="032FF8F8" w:rsidR="00F12EEC" w:rsidRDefault="00F07675">
      <w:pPr>
        <w:pStyle w:val="TOC1"/>
        <w:rPr>
          <w:rFonts w:asciiTheme="minorHAnsi" w:eastAsiaTheme="minorEastAsia" w:hAnsiTheme="minorHAnsi" w:cstheme="minorBidi"/>
          <w:b w:val="0"/>
          <w:noProof/>
          <w:kern w:val="2"/>
          <w:sz w:val="22"/>
          <w:szCs w:val="22"/>
          <w14:ligatures w14:val="standardContextual"/>
        </w:rPr>
      </w:pPr>
      <w:r w:rsidRPr="00D34FDC">
        <w:rPr>
          <w:b w:val="0"/>
          <w:color w:val="2B579A"/>
          <w:shd w:val="clear" w:color="auto" w:fill="E6E6E6"/>
        </w:rPr>
        <w:fldChar w:fldCharType="begin"/>
      </w:r>
      <w:r w:rsidR="00C66E57" w:rsidRPr="00D34FDC">
        <w:rPr>
          <w:b w:val="0"/>
        </w:rPr>
        <w:instrText xml:space="preserve"> TOC \o "1-4" \h \z \u </w:instrText>
      </w:r>
      <w:r w:rsidRPr="00D34FDC">
        <w:rPr>
          <w:b w:val="0"/>
          <w:color w:val="2B579A"/>
          <w:shd w:val="clear" w:color="auto" w:fill="E6E6E6"/>
        </w:rPr>
        <w:fldChar w:fldCharType="separate"/>
      </w:r>
      <w:hyperlink w:anchor="_Toc178592852" w:history="1">
        <w:r w:rsidR="00F12EEC" w:rsidRPr="005B24C4">
          <w:rPr>
            <w:rStyle w:val="Hyperlink"/>
            <w:noProof/>
          </w:rPr>
          <w:t>Appendix B.</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Units and Systems of Measurement: Their  Origin, Development, and Present Status</w:t>
        </w:r>
        <w:r w:rsidR="00F12EEC">
          <w:rPr>
            <w:noProof/>
            <w:webHidden/>
          </w:rPr>
          <w:tab/>
          <w:t>B-</w:t>
        </w:r>
        <w:r w:rsidR="00F12EEC">
          <w:rPr>
            <w:noProof/>
            <w:webHidden/>
          </w:rPr>
          <w:fldChar w:fldCharType="begin"/>
        </w:r>
        <w:r w:rsidR="00F12EEC">
          <w:rPr>
            <w:noProof/>
            <w:webHidden/>
          </w:rPr>
          <w:instrText xml:space="preserve"> PAGEREF _Toc178592852 \h </w:instrText>
        </w:r>
        <w:r w:rsidR="00F12EEC">
          <w:rPr>
            <w:noProof/>
            <w:webHidden/>
          </w:rPr>
        </w:r>
        <w:r w:rsidR="00F12EEC">
          <w:rPr>
            <w:noProof/>
            <w:webHidden/>
          </w:rPr>
          <w:fldChar w:fldCharType="separate"/>
        </w:r>
        <w:r w:rsidR="00903162">
          <w:rPr>
            <w:noProof/>
            <w:webHidden/>
          </w:rPr>
          <w:t>3</w:t>
        </w:r>
        <w:r w:rsidR="00F12EEC">
          <w:rPr>
            <w:noProof/>
            <w:webHidden/>
          </w:rPr>
          <w:fldChar w:fldCharType="end"/>
        </w:r>
      </w:hyperlink>
    </w:p>
    <w:p w14:paraId="61ABE5B8" w14:textId="4C23B056" w:rsidR="00F12EEC" w:rsidRDefault="00F12EEC">
      <w:pPr>
        <w:pStyle w:val="TOC2"/>
        <w:rPr>
          <w:rFonts w:asciiTheme="minorHAnsi" w:eastAsiaTheme="minorEastAsia" w:hAnsiTheme="minorHAnsi" w:cstheme="minorBidi"/>
          <w:b w:val="0"/>
          <w:noProof/>
          <w:kern w:val="2"/>
          <w:sz w:val="22"/>
          <w:szCs w:val="22"/>
          <w14:ligatures w14:val="standardContextual"/>
        </w:rPr>
      </w:pPr>
      <w:hyperlink w:anchor="_Toc178592853" w:history="1">
        <w:r w:rsidRPr="005B24C4">
          <w:rPr>
            <w:rStyle w:val="Hyperlink"/>
            <w:noProof/>
          </w:rPr>
          <w:t>1.</w:t>
        </w:r>
        <w:r>
          <w:rPr>
            <w:rFonts w:asciiTheme="minorHAnsi" w:eastAsiaTheme="minorEastAsia" w:hAnsiTheme="minorHAnsi" w:cstheme="minorBidi"/>
            <w:b w:val="0"/>
            <w:noProof/>
            <w:kern w:val="2"/>
            <w:sz w:val="22"/>
            <w:szCs w:val="22"/>
            <w14:ligatures w14:val="standardContextual"/>
          </w:rPr>
          <w:tab/>
        </w:r>
        <w:r w:rsidRPr="005B24C4">
          <w:rPr>
            <w:rStyle w:val="Hyperlink"/>
            <w:noProof/>
          </w:rPr>
          <w:t>Introduction</w:t>
        </w:r>
        <w:r>
          <w:rPr>
            <w:noProof/>
            <w:webHidden/>
          </w:rPr>
          <w:tab/>
        </w:r>
        <w:r w:rsidRPr="00F12EEC">
          <w:rPr>
            <w:noProof/>
            <w:webHidden/>
          </w:rPr>
          <w:t>B-</w:t>
        </w:r>
        <w:r>
          <w:rPr>
            <w:noProof/>
            <w:webHidden/>
          </w:rPr>
          <w:fldChar w:fldCharType="begin"/>
        </w:r>
        <w:r>
          <w:rPr>
            <w:noProof/>
            <w:webHidden/>
          </w:rPr>
          <w:instrText xml:space="preserve"> PAGEREF _Toc178592853 \h </w:instrText>
        </w:r>
        <w:r>
          <w:rPr>
            <w:noProof/>
            <w:webHidden/>
          </w:rPr>
        </w:r>
        <w:r>
          <w:rPr>
            <w:noProof/>
            <w:webHidden/>
          </w:rPr>
          <w:fldChar w:fldCharType="separate"/>
        </w:r>
        <w:r w:rsidR="00903162">
          <w:rPr>
            <w:noProof/>
            <w:webHidden/>
          </w:rPr>
          <w:t>3</w:t>
        </w:r>
        <w:r>
          <w:rPr>
            <w:noProof/>
            <w:webHidden/>
          </w:rPr>
          <w:fldChar w:fldCharType="end"/>
        </w:r>
      </w:hyperlink>
    </w:p>
    <w:p w14:paraId="1A98B07E" w14:textId="376F84AA" w:rsidR="00F12EEC" w:rsidRDefault="00F12EEC">
      <w:pPr>
        <w:pStyle w:val="TOC2"/>
        <w:rPr>
          <w:rFonts w:asciiTheme="minorHAnsi" w:eastAsiaTheme="minorEastAsia" w:hAnsiTheme="minorHAnsi" w:cstheme="minorBidi"/>
          <w:b w:val="0"/>
          <w:noProof/>
          <w:kern w:val="2"/>
          <w:sz w:val="22"/>
          <w:szCs w:val="22"/>
          <w14:ligatures w14:val="standardContextual"/>
        </w:rPr>
      </w:pPr>
      <w:hyperlink w:anchor="_Toc178592854" w:history="1">
        <w:r w:rsidRPr="005B24C4">
          <w:rPr>
            <w:rStyle w:val="Hyperlink"/>
            <w:noProof/>
          </w:rPr>
          <w:t>2.</w:t>
        </w:r>
        <w:r>
          <w:rPr>
            <w:rFonts w:asciiTheme="minorHAnsi" w:eastAsiaTheme="minorEastAsia" w:hAnsiTheme="minorHAnsi" w:cstheme="minorBidi"/>
            <w:b w:val="0"/>
            <w:noProof/>
            <w:kern w:val="2"/>
            <w:sz w:val="22"/>
            <w:szCs w:val="22"/>
            <w14:ligatures w14:val="standardContextual"/>
          </w:rPr>
          <w:tab/>
        </w:r>
        <w:r w:rsidRPr="005B24C4">
          <w:rPr>
            <w:rStyle w:val="Hyperlink"/>
            <w:noProof/>
          </w:rPr>
          <w:t>Units and Systems of Measurement</w:t>
        </w:r>
        <w:r>
          <w:rPr>
            <w:noProof/>
            <w:webHidden/>
          </w:rPr>
          <w:tab/>
        </w:r>
        <w:r w:rsidRPr="00F12EEC">
          <w:rPr>
            <w:noProof/>
            <w:webHidden/>
          </w:rPr>
          <w:t>B-</w:t>
        </w:r>
        <w:r>
          <w:rPr>
            <w:noProof/>
            <w:webHidden/>
          </w:rPr>
          <w:fldChar w:fldCharType="begin"/>
        </w:r>
        <w:r>
          <w:rPr>
            <w:noProof/>
            <w:webHidden/>
          </w:rPr>
          <w:instrText xml:space="preserve"> PAGEREF _Toc178592854 \h </w:instrText>
        </w:r>
        <w:r>
          <w:rPr>
            <w:noProof/>
            <w:webHidden/>
          </w:rPr>
        </w:r>
        <w:r>
          <w:rPr>
            <w:noProof/>
            <w:webHidden/>
          </w:rPr>
          <w:fldChar w:fldCharType="separate"/>
        </w:r>
        <w:r w:rsidR="00903162">
          <w:rPr>
            <w:noProof/>
            <w:webHidden/>
          </w:rPr>
          <w:t>3</w:t>
        </w:r>
        <w:r>
          <w:rPr>
            <w:noProof/>
            <w:webHidden/>
          </w:rPr>
          <w:fldChar w:fldCharType="end"/>
        </w:r>
      </w:hyperlink>
    </w:p>
    <w:p w14:paraId="6EB793C8" w14:textId="7B7C3742"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55" w:history="1">
        <w:r w:rsidRPr="005B24C4">
          <w:rPr>
            <w:rStyle w:val="Hyperlink"/>
            <w:noProof/>
          </w:rPr>
          <w:t>2.1.</w:t>
        </w:r>
        <w:r>
          <w:rPr>
            <w:rFonts w:asciiTheme="minorHAnsi" w:eastAsiaTheme="minorEastAsia" w:hAnsiTheme="minorHAnsi" w:cstheme="minorBidi"/>
            <w:noProof/>
            <w:kern w:val="2"/>
            <w:sz w:val="22"/>
            <w:szCs w:val="22"/>
            <w14:ligatures w14:val="standardContextual"/>
          </w:rPr>
          <w:tab/>
        </w:r>
        <w:r w:rsidRPr="005B24C4">
          <w:rPr>
            <w:rStyle w:val="Hyperlink"/>
            <w:noProof/>
          </w:rPr>
          <w:t>Origin and Early History of Units and Standards.</w:t>
        </w:r>
        <w:r>
          <w:rPr>
            <w:noProof/>
            <w:webHidden/>
          </w:rPr>
          <w:tab/>
        </w:r>
        <w:r w:rsidRPr="00F12EEC">
          <w:rPr>
            <w:noProof/>
            <w:webHidden/>
          </w:rPr>
          <w:t>B-</w:t>
        </w:r>
        <w:r>
          <w:rPr>
            <w:noProof/>
            <w:webHidden/>
          </w:rPr>
          <w:fldChar w:fldCharType="begin"/>
        </w:r>
        <w:r>
          <w:rPr>
            <w:noProof/>
            <w:webHidden/>
          </w:rPr>
          <w:instrText xml:space="preserve"> PAGEREF _Toc178592855 \h </w:instrText>
        </w:r>
        <w:r>
          <w:rPr>
            <w:noProof/>
            <w:webHidden/>
          </w:rPr>
        </w:r>
        <w:r>
          <w:rPr>
            <w:noProof/>
            <w:webHidden/>
          </w:rPr>
          <w:fldChar w:fldCharType="separate"/>
        </w:r>
        <w:r w:rsidR="00903162">
          <w:rPr>
            <w:noProof/>
            <w:webHidden/>
          </w:rPr>
          <w:t>3</w:t>
        </w:r>
        <w:r>
          <w:rPr>
            <w:noProof/>
            <w:webHidden/>
          </w:rPr>
          <w:fldChar w:fldCharType="end"/>
        </w:r>
      </w:hyperlink>
    </w:p>
    <w:p w14:paraId="13AD60D6" w14:textId="06C1231B"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56" w:history="1">
        <w:r w:rsidRPr="005B24C4">
          <w:rPr>
            <w:rStyle w:val="Hyperlink"/>
            <w:noProof/>
          </w:rPr>
          <w:t>2.1.1.</w:t>
        </w:r>
        <w:r>
          <w:rPr>
            <w:rFonts w:asciiTheme="minorHAnsi" w:eastAsiaTheme="minorEastAsia" w:hAnsiTheme="minorHAnsi" w:cstheme="minorBidi"/>
            <w:noProof/>
            <w:kern w:val="2"/>
            <w:sz w:val="22"/>
            <w:szCs w:val="22"/>
            <w14:ligatures w14:val="standardContextual"/>
          </w:rPr>
          <w:tab/>
        </w:r>
        <w:r w:rsidRPr="005B24C4">
          <w:rPr>
            <w:rStyle w:val="Hyperlink"/>
            <w:noProof/>
          </w:rPr>
          <w:t>General Survey of Early History of Measurement Systems.</w:t>
        </w:r>
        <w:r>
          <w:rPr>
            <w:noProof/>
            <w:webHidden/>
          </w:rPr>
          <w:tab/>
        </w:r>
        <w:r w:rsidRPr="00F12EEC">
          <w:rPr>
            <w:noProof/>
            <w:webHidden/>
          </w:rPr>
          <w:t>B-</w:t>
        </w:r>
        <w:r>
          <w:rPr>
            <w:noProof/>
            <w:webHidden/>
          </w:rPr>
          <w:fldChar w:fldCharType="begin"/>
        </w:r>
        <w:r>
          <w:rPr>
            <w:noProof/>
            <w:webHidden/>
          </w:rPr>
          <w:instrText xml:space="preserve"> PAGEREF _Toc178592856 \h </w:instrText>
        </w:r>
        <w:r>
          <w:rPr>
            <w:noProof/>
            <w:webHidden/>
          </w:rPr>
        </w:r>
        <w:r>
          <w:rPr>
            <w:noProof/>
            <w:webHidden/>
          </w:rPr>
          <w:fldChar w:fldCharType="separate"/>
        </w:r>
        <w:r w:rsidR="00903162">
          <w:rPr>
            <w:noProof/>
            <w:webHidden/>
          </w:rPr>
          <w:t>3</w:t>
        </w:r>
        <w:r>
          <w:rPr>
            <w:noProof/>
            <w:webHidden/>
          </w:rPr>
          <w:fldChar w:fldCharType="end"/>
        </w:r>
      </w:hyperlink>
    </w:p>
    <w:p w14:paraId="7D68AAE9" w14:textId="6CA11019"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57" w:history="1">
        <w:r w:rsidRPr="005B24C4">
          <w:rPr>
            <w:rStyle w:val="Hyperlink"/>
            <w:noProof/>
          </w:rPr>
          <w:t>2.1.2.</w:t>
        </w:r>
        <w:r>
          <w:rPr>
            <w:rFonts w:asciiTheme="minorHAnsi" w:eastAsiaTheme="minorEastAsia" w:hAnsiTheme="minorHAnsi" w:cstheme="minorBidi"/>
            <w:noProof/>
            <w:kern w:val="2"/>
            <w:sz w:val="22"/>
            <w:szCs w:val="22"/>
            <w14:ligatures w14:val="standardContextual"/>
          </w:rPr>
          <w:tab/>
        </w:r>
        <w:r w:rsidRPr="005B24C4">
          <w:rPr>
            <w:rStyle w:val="Hyperlink"/>
            <w:noProof/>
          </w:rPr>
          <w:t>Origin and Development of Some Common Customary Units.</w:t>
        </w:r>
        <w:r>
          <w:rPr>
            <w:noProof/>
            <w:webHidden/>
          </w:rPr>
          <w:tab/>
        </w:r>
        <w:r w:rsidRPr="00F12EEC">
          <w:rPr>
            <w:noProof/>
            <w:webHidden/>
          </w:rPr>
          <w:t>B-</w:t>
        </w:r>
        <w:r>
          <w:rPr>
            <w:noProof/>
            <w:webHidden/>
          </w:rPr>
          <w:fldChar w:fldCharType="begin"/>
        </w:r>
        <w:r>
          <w:rPr>
            <w:noProof/>
            <w:webHidden/>
          </w:rPr>
          <w:instrText xml:space="preserve"> PAGEREF _Toc178592857 \h </w:instrText>
        </w:r>
        <w:r>
          <w:rPr>
            <w:noProof/>
            <w:webHidden/>
          </w:rPr>
        </w:r>
        <w:r>
          <w:rPr>
            <w:noProof/>
            <w:webHidden/>
          </w:rPr>
          <w:fldChar w:fldCharType="separate"/>
        </w:r>
        <w:r w:rsidR="00903162">
          <w:rPr>
            <w:noProof/>
            <w:webHidden/>
          </w:rPr>
          <w:t>4</w:t>
        </w:r>
        <w:r>
          <w:rPr>
            <w:noProof/>
            <w:webHidden/>
          </w:rPr>
          <w:fldChar w:fldCharType="end"/>
        </w:r>
      </w:hyperlink>
    </w:p>
    <w:p w14:paraId="33719D30" w14:textId="0B350A3D"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58" w:history="1">
        <w:r w:rsidRPr="005B24C4">
          <w:rPr>
            <w:rStyle w:val="Hyperlink"/>
            <w:noProof/>
          </w:rPr>
          <w:t>2.2.</w:t>
        </w:r>
        <w:r>
          <w:rPr>
            <w:rFonts w:asciiTheme="minorHAnsi" w:eastAsiaTheme="minorEastAsia" w:hAnsiTheme="minorHAnsi" w:cstheme="minorBidi"/>
            <w:noProof/>
            <w:kern w:val="2"/>
            <w:sz w:val="22"/>
            <w:szCs w:val="22"/>
            <w14:ligatures w14:val="standardContextual"/>
          </w:rPr>
          <w:tab/>
        </w:r>
        <w:r w:rsidRPr="005B24C4">
          <w:rPr>
            <w:rStyle w:val="Hyperlink"/>
            <w:noProof/>
          </w:rPr>
          <w:t>The Metric System.</w:t>
        </w:r>
        <w:r>
          <w:rPr>
            <w:noProof/>
            <w:webHidden/>
          </w:rPr>
          <w:tab/>
        </w:r>
        <w:r w:rsidRPr="00F12EEC">
          <w:rPr>
            <w:noProof/>
            <w:webHidden/>
          </w:rPr>
          <w:t>B-</w:t>
        </w:r>
        <w:r>
          <w:rPr>
            <w:noProof/>
            <w:webHidden/>
          </w:rPr>
          <w:fldChar w:fldCharType="begin"/>
        </w:r>
        <w:r>
          <w:rPr>
            <w:noProof/>
            <w:webHidden/>
          </w:rPr>
          <w:instrText xml:space="preserve"> PAGEREF _Toc178592858 \h </w:instrText>
        </w:r>
        <w:r>
          <w:rPr>
            <w:noProof/>
            <w:webHidden/>
          </w:rPr>
        </w:r>
        <w:r>
          <w:rPr>
            <w:noProof/>
            <w:webHidden/>
          </w:rPr>
          <w:fldChar w:fldCharType="separate"/>
        </w:r>
        <w:r w:rsidR="00903162">
          <w:rPr>
            <w:noProof/>
            <w:webHidden/>
          </w:rPr>
          <w:t>5</w:t>
        </w:r>
        <w:r>
          <w:rPr>
            <w:noProof/>
            <w:webHidden/>
          </w:rPr>
          <w:fldChar w:fldCharType="end"/>
        </w:r>
      </w:hyperlink>
    </w:p>
    <w:p w14:paraId="28A80DAF" w14:textId="1CAEA0C0"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59" w:history="1">
        <w:r w:rsidRPr="005B24C4">
          <w:rPr>
            <w:rStyle w:val="Hyperlink"/>
            <w:noProof/>
          </w:rPr>
          <w:t>2.2.1.</w:t>
        </w:r>
        <w:r>
          <w:rPr>
            <w:rFonts w:asciiTheme="minorHAnsi" w:eastAsiaTheme="minorEastAsia" w:hAnsiTheme="minorHAnsi" w:cstheme="minorBidi"/>
            <w:noProof/>
            <w:kern w:val="2"/>
            <w:sz w:val="22"/>
            <w:szCs w:val="22"/>
            <w14:ligatures w14:val="standardContextual"/>
          </w:rPr>
          <w:tab/>
        </w:r>
        <w:r w:rsidRPr="005B24C4">
          <w:rPr>
            <w:rStyle w:val="Hyperlink"/>
            <w:noProof/>
          </w:rPr>
          <w:t>Definition, Origin, and Development.</w:t>
        </w:r>
        <w:r>
          <w:rPr>
            <w:noProof/>
            <w:webHidden/>
          </w:rPr>
          <w:tab/>
        </w:r>
        <w:r w:rsidRPr="00F12EEC">
          <w:rPr>
            <w:noProof/>
            <w:webHidden/>
          </w:rPr>
          <w:t>B-</w:t>
        </w:r>
        <w:r>
          <w:rPr>
            <w:noProof/>
            <w:webHidden/>
          </w:rPr>
          <w:fldChar w:fldCharType="begin"/>
        </w:r>
        <w:r>
          <w:rPr>
            <w:noProof/>
            <w:webHidden/>
          </w:rPr>
          <w:instrText xml:space="preserve"> PAGEREF _Toc178592859 \h </w:instrText>
        </w:r>
        <w:r>
          <w:rPr>
            <w:noProof/>
            <w:webHidden/>
          </w:rPr>
        </w:r>
        <w:r>
          <w:rPr>
            <w:noProof/>
            <w:webHidden/>
          </w:rPr>
          <w:fldChar w:fldCharType="separate"/>
        </w:r>
        <w:r w:rsidR="00903162">
          <w:rPr>
            <w:noProof/>
            <w:webHidden/>
          </w:rPr>
          <w:t>5</w:t>
        </w:r>
        <w:r>
          <w:rPr>
            <w:noProof/>
            <w:webHidden/>
          </w:rPr>
          <w:fldChar w:fldCharType="end"/>
        </w:r>
      </w:hyperlink>
    </w:p>
    <w:p w14:paraId="5221C4D8" w14:textId="72DC51CA"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60" w:history="1">
        <w:r w:rsidRPr="005B24C4">
          <w:rPr>
            <w:rStyle w:val="Hyperlink"/>
            <w:noProof/>
          </w:rPr>
          <w:t>2.2.2.</w:t>
        </w:r>
        <w:r>
          <w:rPr>
            <w:rFonts w:asciiTheme="minorHAnsi" w:eastAsiaTheme="minorEastAsia" w:hAnsiTheme="minorHAnsi" w:cstheme="minorBidi"/>
            <w:noProof/>
            <w:kern w:val="2"/>
            <w:sz w:val="22"/>
            <w:szCs w:val="22"/>
            <w14:ligatures w14:val="standardContextual"/>
          </w:rPr>
          <w:tab/>
        </w:r>
        <w:r w:rsidRPr="005B24C4">
          <w:rPr>
            <w:rStyle w:val="Hyperlink"/>
            <w:noProof/>
          </w:rPr>
          <w:t>International System of Units.</w:t>
        </w:r>
        <w:r>
          <w:rPr>
            <w:noProof/>
            <w:webHidden/>
          </w:rPr>
          <w:tab/>
        </w:r>
        <w:r w:rsidRPr="00F12EEC">
          <w:rPr>
            <w:noProof/>
            <w:webHidden/>
          </w:rPr>
          <w:t>B-</w:t>
        </w:r>
        <w:r>
          <w:rPr>
            <w:noProof/>
            <w:webHidden/>
          </w:rPr>
          <w:fldChar w:fldCharType="begin"/>
        </w:r>
        <w:r>
          <w:rPr>
            <w:noProof/>
            <w:webHidden/>
          </w:rPr>
          <w:instrText xml:space="preserve"> PAGEREF _Toc178592860 \h </w:instrText>
        </w:r>
        <w:r>
          <w:rPr>
            <w:noProof/>
            <w:webHidden/>
          </w:rPr>
        </w:r>
        <w:r>
          <w:rPr>
            <w:noProof/>
            <w:webHidden/>
          </w:rPr>
          <w:fldChar w:fldCharType="separate"/>
        </w:r>
        <w:r w:rsidR="00903162">
          <w:rPr>
            <w:noProof/>
            <w:webHidden/>
          </w:rPr>
          <w:t>6</w:t>
        </w:r>
        <w:r>
          <w:rPr>
            <w:noProof/>
            <w:webHidden/>
          </w:rPr>
          <w:fldChar w:fldCharType="end"/>
        </w:r>
      </w:hyperlink>
    </w:p>
    <w:p w14:paraId="74897D3D" w14:textId="2C26F323"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61" w:history="1">
        <w:r w:rsidRPr="005B24C4">
          <w:rPr>
            <w:rStyle w:val="Hyperlink"/>
            <w:noProof/>
          </w:rPr>
          <w:t>2.2.3.</w:t>
        </w:r>
        <w:r>
          <w:rPr>
            <w:rFonts w:asciiTheme="minorHAnsi" w:eastAsiaTheme="minorEastAsia" w:hAnsiTheme="minorHAnsi" w:cstheme="minorBidi"/>
            <w:noProof/>
            <w:kern w:val="2"/>
            <w:sz w:val="22"/>
            <w:szCs w:val="22"/>
            <w14:ligatures w14:val="standardContextual"/>
          </w:rPr>
          <w:tab/>
        </w:r>
        <w:r w:rsidRPr="005B24C4">
          <w:rPr>
            <w:rStyle w:val="Hyperlink"/>
            <w:noProof/>
          </w:rPr>
          <w:t>Units and Standards of the Metric System.</w:t>
        </w:r>
        <w:r>
          <w:rPr>
            <w:noProof/>
            <w:webHidden/>
          </w:rPr>
          <w:tab/>
        </w:r>
        <w:r w:rsidRPr="00F12EEC">
          <w:rPr>
            <w:noProof/>
            <w:webHidden/>
          </w:rPr>
          <w:t>B-</w:t>
        </w:r>
        <w:r>
          <w:rPr>
            <w:noProof/>
            <w:webHidden/>
          </w:rPr>
          <w:fldChar w:fldCharType="begin"/>
        </w:r>
        <w:r>
          <w:rPr>
            <w:noProof/>
            <w:webHidden/>
          </w:rPr>
          <w:instrText xml:space="preserve"> PAGEREF _Toc178592861 \h </w:instrText>
        </w:r>
        <w:r>
          <w:rPr>
            <w:noProof/>
            <w:webHidden/>
          </w:rPr>
        </w:r>
        <w:r>
          <w:rPr>
            <w:noProof/>
            <w:webHidden/>
          </w:rPr>
          <w:fldChar w:fldCharType="separate"/>
        </w:r>
        <w:r w:rsidR="00903162">
          <w:rPr>
            <w:noProof/>
            <w:webHidden/>
          </w:rPr>
          <w:t>6</w:t>
        </w:r>
        <w:r>
          <w:rPr>
            <w:noProof/>
            <w:webHidden/>
          </w:rPr>
          <w:fldChar w:fldCharType="end"/>
        </w:r>
      </w:hyperlink>
    </w:p>
    <w:p w14:paraId="59968724" w14:textId="56E7D749"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62" w:history="1">
        <w:r w:rsidRPr="005B24C4">
          <w:rPr>
            <w:rStyle w:val="Hyperlink"/>
            <w:noProof/>
          </w:rPr>
          <w:t>2.2.4.</w:t>
        </w:r>
        <w:r>
          <w:rPr>
            <w:rFonts w:asciiTheme="minorHAnsi" w:eastAsiaTheme="minorEastAsia" w:hAnsiTheme="minorHAnsi" w:cstheme="minorBidi"/>
            <w:noProof/>
            <w:kern w:val="2"/>
            <w:sz w:val="22"/>
            <w:szCs w:val="22"/>
            <w14:ligatures w14:val="standardContextual"/>
          </w:rPr>
          <w:tab/>
        </w:r>
        <w:r w:rsidRPr="005B24C4">
          <w:rPr>
            <w:rStyle w:val="Hyperlink"/>
            <w:noProof/>
          </w:rPr>
          <w:t>International Bureau of Weights and Measures.</w:t>
        </w:r>
        <w:r>
          <w:rPr>
            <w:noProof/>
            <w:webHidden/>
          </w:rPr>
          <w:tab/>
        </w:r>
        <w:r w:rsidRPr="00F12EEC">
          <w:rPr>
            <w:noProof/>
            <w:webHidden/>
          </w:rPr>
          <w:t>B-</w:t>
        </w:r>
        <w:r>
          <w:rPr>
            <w:noProof/>
            <w:webHidden/>
          </w:rPr>
          <w:fldChar w:fldCharType="begin"/>
        </w:r>
        <w:r>
          <w:rPr>
            <w:noProof/>
            <w:webHidden/>
          </w:rPr>
          <w:instrText xml:space="preserve"> PAGEREF _Toc178592862 \h </w:instrText>
        </w:r>
        <w:r>
          <w:rPr>
            <w:noProof/>
            <w:webHidden/>
          </w:rPr>
        </w:r>
        <w:r>
          <w:rPr>
            <w:noProof/>
            <w:webHidden/>
          </w:rPr>
          <w:fldChar w:fldCharType="separate"/>
        </w:r>
        <w:r w:rsidR="00903162">
          <w:rPr>
            <w:noProof/>
            <w:webHidden/>
          </w:rPr>
          <w:t>7</w:t>
        </w:r>
        <w:r>
          <w:rPr>
            <w:noProof/>
            <w:webHidden/>
          </w:rPr>
          <w:fldChar w:fldCharType="end"/>
        </w:r>
      </w:hyperlink>
    </w:p>
    <w:p w14:paraId="7ECB6530" w14:textId="4C076EDE"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63" w:history="1">
        <w:r w:rsidRPr="005B24C4">
          <w:rPr>
            <w:rStyle w:val="Hyperlink"/>
            <w:noProof/>
          </w:rPr>
          <w:t>2.2.5.</w:t>
        </w:r>
        <w:r>
          <w:rPr>
            <w:rFonts w:asciiTheme="minorHAnsi" w:eastAsiaTheme="minorEastAsia" w:hAnsiTheme="minorHAnsi" w:cstheme="minorBidi"/>
            <w:noProof/>
            <w:kern w:val="2"/>
            <w:sz w:val="22"/>
            <w:szCs w:val="22"/>
            <w14:ligatures w14:val="standardContextual"/>
          </w:rPr>
          <w:tab/>
        </w:r>
        <w:r w:rsidRPr="005B24C4">
          <w:rPr>
            <w:rStyle w:val="Hyperlink"/>
            <w:noProof/>
          </w:rPr>
          <w:t>Status of the Metric System in the United States.</w:t>
        </w:r>
        <w:r>
          <w:rPr>
            <w:noProof/>
            <w:webHidden/>
          </w:rPr>
          <w:tab/>
        </w:r>
        <w:r w:rsidRPr="00F12EEC">
          <w:rPr>
            <w:noProof/>
            <w:webHidden/>
          </w:rPr>
          <w:t>B-</w:t>
        </w:r>
        <w:r>
          <w:rPr>
            <w:noProof/>
            <w:webHidden/>
          </w:rPr>
          <w:fldChar w:fldCharType="begin"/>
        </w:r>
        <w:r>
          <w:rPr>
            <w:noProof/>
            <w:webHidden/>
          </w:rPr>
          <w:instrText xml:space="preserve"> PAGEREF _Toc178592863 \h </w:instrText>
        </w:r>
        <w:r>
          <w:rPr>
            <w:noProof/>
            <w:webHidden/>
          </w:rPr>
        </w:r>
        <w:r>
          <w:rPr>
            <w:noProof/>
            <w:webHidden/>
          </w:rPr>
          <w:fldChar w:fldCharType="separate"/>
        </w:r>
        <w:r w:rsidR="00903162">
          <w:rPr>
            <w:noProof/>
            <w:webHidden/>
          </w:rPr>
          <w:t>7</w:t>
        </w:r>
        <w:r>
          <w:rPr>
            <w:noProof/>
            <w:webHidden/>
          </w:rPr>
          <w:fldChar w:fldCharType="end"/>
        </w:r>
      </w:hyperlink>
    </w:p>
    <w:p w14:paraId="5BF5DEF8" w14:textId="11B6643A"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64" w:history="1">
        <w:r w:rsidRPr="005B24C4">
          <w:rPr>
            <w:rStyle w:val="Hyperlink"/>
            <w:noProof/>
          </w:rPr>
          <w:t>2.3.</w:t>
        </w:r>
        <w:r>
          <w:rPr>
            <w:rFonts w:asciiTheme="minorHAnsi" w:eastAsiaTheme="minorEastAsia" w:hAnsiTheme="minorHAnsi" w:cstheme="minorBidi"/>
            <w:noProof/>
            <w:kern w:val="2"/>
            <w:sz w:val="22"/>
            <w:szCs w:val="22"/>
            <w14:ligatures w14:val="standardContextual"/>
          </w:rPr>
          <w:tab/>
        </w:r>
        <w:r w:rsidRPr="005B24C4">
          <w:rPr>
            <w:rStyle w:val="Hyperlink"/>
            <w:noProof/>
          </w:rPr>
          <w:t>British and United States Systems of Measurement.</w:t>
        </w:r>
        <w:r>
          <w:rPr>
            <w:noProof/>
            <w:webHidden/>
          </w:rPr>
          <w:tab/>
        </w:r>
        <w:r w:rsidRPr="00F12EEC">
          <w:rPr>
            <w:noProof/>
            <w:webHidden/>
          </w:rPr>
          <w:t>B-</w:t>
        </w:r>
        <w:r>
          <w:rPr>
            <w:noProof/>
            <w:webHidden/>
          </w:rPr>
          <w:fldChar w:fldCharType="begin"/>
        </w:r>
        <w:r>
          <w:rPr>
            <w:noProof/>
            <w:webHidden/>
          </w:rPr>
          <w:instrText xml:space="preserve"> PAGEREF _Toc178592864 \h </w:instrText>
        </w:r>
        <w:r>
          <w:rPr>
            <w:noProof/>
            <w:webHidden/>
          </w:rPr>
        </w:r>
        <w:r>
          <w:rPr>
            <w:noProof/>
            <w:webHidden/>
          </w:rPr>
          <w:fldChar w:fldCharType="separate"/>
        </w:r>
        <w:r w:rsidR="00903162">
          <w:rPr>
            <w:noProof/>
            <w:webHidden/>
          </w:rPr>
          <w:t>9</w:t>
        </w:r>
        <w:r>
          <w:rPr>
            <w:noProof/>
            <w:webHidden/>
          </w:rPr>
          <w:fldChar w:fldCharType="end"/>
        </w:r>
      </w:hyperlink>
    </w:p>
    <w:p w14:paraId="0277A5BE" w14:textId="4A20EC08"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65" w:history="1">
        <w:r w:rsidRPr="005B24C4">
          <w:rPr>
            <w:rStyle w:val="Hyperlink"/>
            <w:noProof/>
          </w:rPr>
          <w:t>2.4.</w:t>
        </w:r>
        <w:r>
          <w:rPr>
            <w:rFonts w:asciiTheme="minorHAnsi" w:eastAsiaTheme="minorEastAsia" w:hAnsiTheme="minorHAnsi" w:cstheme="minorBidi"/>
            <w:noProof/>
            <w:kern w:val="2"/>
            <w:sz w:val="22"/>
            <w:szCs w:val="22"/>
            <w14:ligatures w14:val="standardContextual"/>
          </w:rPr>
          <w:tab/>
        </w:r>
        <w:r w:rsidRPr="005B24C4">
          <w:rPr>
            <w:rStyle w:val="Hyperlink"/>
            <w:noProof/>
          </w:rPr>
          <w:t>Subdivision of Units.</w:t>
        </w:r>
        <w:r>
          <w:rPr>
            <w:noProof/>
            <w:webHidden/>
          </w:rPr>
          <w:tab/>
        </w:r>
        <w:r w:rsidRPr="00F12EEC">
          <w:rPr>
            <w:noProof/>
            <w:webHidden/>
          </w:rPr>
          <w:t>B-</w:t>
        </w:r>
        <w:r>
          <w:rPr>
            <w:noProof/>
            <w:webHidden/>
          </w:rPr>
          <w:fldChar w:fldCharType="begin"/>
        </w:r>
        <w:r>
          <w:rPr>
            <w:noProof/>
            <w:webHidden/>
          </w:rPr>
          <w:instrText xml:space="preserve"> PAGEREF _Toc178592865 \h </w:instrText>
        </w:r>
        <w:r>
          <w:rPr>
            <w:noProof/>
            <w:webHidden/>
          </w:rPr>
        </w:r>
        <w:r>
          <w:rPr>
            <w:noProof/>
            <w:webHidden/>
          </w:rPr>
          <w:fldChar w:fldCharType="separate"/>
        </w:r>
        <w:r w:rsidR="00903162">
          <w:rPr>
            <w:noProof/>
            <w:webHidden/>
          </w:rPr>
          <w:t>10</w:t>
        </w:r>
        <w:r>
          <w:rPr>
            <w:noProof/>
            <w:webHidden/>
          </w:rPr>
          <w:fldChar w:fldCharType="end"/>
        </w:r>
      </w:hyperlink>
    </w:p>
    <w:p w14:paraId="431E0EBD" w14:textId="1C630A94"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66" w:history="1">
        <w:r w:rsidRPr="005B24C4">
          <w:rPr>
            <w:rStyle w:val="Hyperlink"/>
            <w:noProof/>
          </w:rPr>
          <w:t>2.5.</w:t>
        </w:r>
        <w:r>
          <w:rPr>
            <w:rFonts w:asciiTheme="minorHAnsi" w:eastAsiaTheme="minorEastAsia" w:hAnsiTheme="minorHAnsi" w:cstheme="minorBidi"/>
            <w:noProof/>
            <w:kern w:val="2"/>
            <w:sz w:val="22"/>
            <w:szCs w:val="22"/>
            <w14:ligatures w14:val="standardContextual"/>
          </w:rPr>
          <w:tab/>
        </w:r>
        <w:r w:rsidRPr="005B24C4">
          <w:rPr>
            <w:rStyle w:val="Hyperlink"/>
            <w:noProof/>
          </w:rPr>
          <w:t>Arithmetical Systems of Numbers.</w:t>
        </w:r>
        <w:r>
          <w:rPr>
            <w:noProof/>
            <w:webHidden/>
          </w:rPr>
          <w:tab/>
        </w:r>
        <w:r w:rsidRPr="00F12EEC">
          <w:rPr>
            <w:noProof/>
            <w:webHidden/>
          </w:rPr>
          <w:t>B-</w:t>
        </w:r>
        <w:r>
          <w:rPr>
            <w:noProof/>
            <w:webHidden/>
          </w:rPr>
          <w:fldChar w:fldCharType="begin"/>
        </w:r>
        <w:r>
          <w:rPr>
            <w:noProof/>
            <w:webHidden/>
          </w:rPr>
          <w:instrText xml:space="preserve"> PAGEREF _Toc178592866 \h </w:instrText>
        </w:r>
        <w:r>
          <w:rPr>
            <w:noProof/>
            <w:webHidden/>
          </w:rPr>
        </w:r>
        <w:r>
          <w:rPr>
            <w:noProof/>
            <w:webHidden/>
          </w:rPr>
          <w:fldChar w:fldCharType="separate"/>
        </w:r>
        <w:r w:rsidR="00903162">
          <w:rPr>
            <w:noProof/>
            <w:webHidden/>
          </w:rPr>
          <w:t>11</w:t>
        </w:r>
        <w:r>
          <w:rPr>
            <w:noProof/>
            <w:webHidden/>
          </w:rPr>
          <w:fldChar w:fldCharType="end"/>
        </w:r>
      </w:hyperlink>
    </w:p>
    <w:p w14:paraId="732842A6" w14:textId="021335C9" w:rsidR="00F12EEC" w:rsidRDefault="00F12EEC">
      <w:pPr>
        <w:pStyle w:val="TOC2"/>
        <w:rPr>
          <w:rFonts w:asciiTheme="minorHAnsi" w:eastAsiaTheme="minorEastAsia" w:hAnsiTheme="minorHAnsi" w:cstheme="minorBidi"/>
          <w:b w:val="0"/>
          <w:noProof/>
          <w:kern w:val="2"/>
          <w:sz w:val="22"/>
          <w:szCs w:val="22"/>
          <w14:ligatures w14:val="standardContextual"/>
        </w:rPr>
      </w:pPr>
      <w:hyperlink w:anchor="_Toc178592867" w:history="1">
        <w:r w:rsidRPr="005B24C4">
          <w:rPr>
            <w:rStyle w:val="Hyperlink"/>
            <w:noProof/>
          </w:rPr>
          <w:t>3.</w:t>
        </w:r>
        <w:r>
          <w:rPr>
            <w:rFonts w:asciiTheme="minorHAnsi" w:eastAsiaTheme="minorEastAsia" w:hAnsiTheme="minorHAnsi" w:cstheme="minorBidi"/>
            <w:b w:val="0"/>
            <w:noProof/>
            <w:kern w:val="2"/>
            <w:sz w:val="22"/>
            <w:szCs w:val="22"/>
            <w14:ligatures w14:val="standardContextual"/>
          </w:rPr>
          <w:tab/>
        </w:r>
        <w:r w:rsidRPr="005B24C4">
          <w:rPr>
            <w:rStyle w:val="Hyperlink"/>
            <w:noProof/>
          </w:rPr>
          <w:t>Standards of Length, Mass, and Capacity or Volume</w:t>
        </w:r>
        <w:r>
          <w:rPr>
            <w:noProof/>
            <w:webHidden/>
          </w:rPr>
          <w:tab/>
        </w:r>
        <w:r w:rsidRPr="00F12EEC">
          <w:rPr>
            <w:noProof/>
            <w:webHidden/>
          </w:rPr>
          <w:t>B-</w:t>
        </w:r>
        <w:r>
          <w:rPr>
            <w:noProof/>
            <w:webHidden/>
          </w:rPr>
          <w:fldChar w:fldCharType="begin"/>
        </w:r>
        <w:r>
          <w:rPr>
            <w:noProof/>
            <w:webHidden/>
          </w:rPr>
          <w:instrText xml:space="preserve"> PAGEREF _Toc178592867 \h </w:instrText>
        </w:r>
        <w:r>
          <w:rPr>
            <w:noProof/>
            <w:webHidden/>
          </w:rPr>
        </w:r>
        <w:r>
          <w:rPr>
            <w:noProof/>
            <w:webHidden/>
          </w:rPr>
          <w:fldChar w:fldCharType="separate"/>
        </w:r>
        <w:r w:rsidR="00903162">
          <w:rPr>
            <w:noProof/>
            <w:webHidden/>
          </w:rPr>
          <w:t>11</w:t>
        </w:r>
        <w:r>
          <w:rPr>
            <w:noProof/>
            <w:webHidden/>
          </w:rPr>
          <w:fldChar w:fldCharType="end"/>
        </w:r>
      </w:hyperlink>
    </w:p>
    <w:p w14:paraId="6A91D0EA" w14:textId="2FD8F7C2"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68" w:history="1">
        <w:r w:rsidRPr="005B24C4">
          <w:rPr>
            <w:rStyle w:val="Hyperlink"/>
            <w:noProof/>
          </w:rPr>
          <w:t>3.1.</w:t>
        </w:r>
        <w:r>
          <w:rPr>
            <w:rFonts w:asciiTheme="minorHAnsi" w:eastAsiaTheme="minorEastAsia" w:hAnsiTheme="minorHAnsi" w:cstheme="minorBidi"/>
            <w:noProof/>
            <w:kern w:val="2"/>
            <w:sz w:val="22"/>
            <w:szCs w:val="22"/>
            <w14:ligatures w14:val="standardContextual"/>
          </w:rPr>
          <w:tab/>
        </w:r>
        <w:r w:rsidRPr="005B24C4">
          <w:rPr>
            <w:rStyle w:val="Hyperlink"/>
            <w:noProof/>
          </w:rPr>
          <w:t>Standards of Length.</w:t>
        </w:r>
        <w:r>
          <w:rPr>
            <w:noProof/>
            <w:webHidden/>
          </w:rPr>
          <w:tab/>
        </w:r>
        <w:r w:rsidRPr="00F12EEC">
          <w:rPr>
            <w:noProof/>
            <w:webHidden/>
          </w:rPr>
          <w:t>B-</w:t>
        </w:r>
        <w:r>
          <w:rPr>
            <w:noProof/>
            <w:webHidden/>
          </w:rPr>
          <w:fldChar w:fldCharType="begin"/>
        </w:r>
        <w:r>
          <w:rPr>
            <w:noProof/>
            <w:webHidden/>
          </w:rPr>
          <w:instrText xml:space="preserve"> PAGEREF _Toc178592868 \h </w:instrText>
        </w:r>
        <w:r>
          <w:rPr>
            <w:noProof/>
            <w:webHidden/>
          </w:rPr>
        </w:r>
        <w:r>
          <w:rPr>
            <w:noProof/>
            <w:webHidden/>
          </w:rPr>
          <w:fldChar w:fldCharType="separate"/>
        </w:r>
        <w:r w:rsidR="00903162">
          <w:rPr>
            <w:noProof/>
            <w:webHidden/>
          </w:rPr>
          <w:t>11</w:t>
        </w:r>
        <w:r>
          <w:rPr>
            <w:noProof/>
            <w:webHidden/>
          </w:rPr>
          <w:fldChar w:fldCharType="end"/>
        </w:r>
      </w:hyperlink>
    </w:p>
    <w:p w14:paraId="77088F86" w14:textId="3B753B92"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69" w:history="1">
        <w:r w:rsidRPr="005B24C4">
          <w:rPr>
            <w:rStyle w:val="Hyperlink"/>
            <w:noProof/>
          </w:rPr>
          <w:t>3.1.1.</w:t>
        </w:r>
        <w:r>
          <w:rPr>
            <w:rFonts w:asciiTheme="minorHAnsi" w:eastAsiaTheme="minorEastAsia" w:hAnsiTheme="minorHAnsi" w:cstheme="minorBidi"/>
            <w:noProof/>
            <w:kern w:val="2"/>
            <w:sz w:val="22"/>
            <w:szCs w:val="22"/>
            <w14:ligatures w14:val="standardContextual"/>
          </w:rPr>
          <w:tab/>
        </w:r>
        <w:r w:rsidRPr="005B24C4">
          <w:rPr>
            <w:rStyle w:val="Hyperlink"/>
            <w:noProof/>
          </w:rPr>
          <w:t>Calibration of Length Standards.</w:t>
        </w:r>
        <w:r>
          <w:rPr>
            <w:noProof/>
            <w:webHidden/>
          </w:rPr>
          <w:tab/>
        </w:r>
        <w:r w:rsidRPr="00F12EEC">
          <w:rPr>
            <w:noProof/>
            <w:webHidden/>
          </w:rPr>
          <w:t>B-</w:t>
        </w:r>
        <w:r>
          <w:rPr>
            <w:noProof/>
            <w:webHidden/>
          </w:rPr>
          <w:fldChar w:fldCharType="begin"/>
        </w:r>
        <w:r>
          <w:rPr>
            <w:noProof/>
            <w:webHidden/>
          </w:rPr>
          <w:instrText xml:space="preserve"> PAGEREF _Toc178592869 \h </w:instrText>
        </w:r>
        <w:r>
          <w:rPr>
            <w:noProof/>
            <w:webHidden/>
          </w:rPr>
        </w:r>
        <w:r>
          <w:rPr>
            <w:noProof/>
            <w:webHidden/>
          </w:rPr>
          <w:fldChar w:fldCharType="separate"/>
        </w:r>
        <w:r w:rsidR="00903162">
          <w:rPr>
            <w:noProof/>
            <w:webHidden/>
          </w:rPr>
          <w:t>11</w:t>
        </w:r>
        <w:r>
          <w:rPr>
            <w:noProof/>
            <w:webHidden/>
          </w:rPr>
          <w:fldChar w:fldCharType="end"/>
        </w:r>
      </w:hyperlink>
    </w:p>
    <w:p w14:paraId="1E7704D0" w14:textId="6052BF47"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70" w:history="1">
        <w:r w:rsidRPr="005B24C4">
          <w:rPr>
            <w:rStyle w:val="Hyperlink"/>
            <w:noProof/>
          </w:rPr>
          <w:t>3.2.</w:t>
        </w:r>
        <w:r>
          <w:rPr>
            <w:rFonts w:asciiTheme="minorHAnsi" w:eastAsiaTheme="minorEastAsia" w:hAnsiTheme="minorHAnsi" w:cstheme="minorBidi"/>
            <w:noProof/>
            <w:kern w:val="2"/>
            <w:sz w:val="22"/>
            <w:szCs w:val="22"/>
            <w14:ligatures w14:val="standardContextual"/>
          </w:rPr>
          <w:tab/>
        </w:r>
        <w:r w:rsidRPr="005B24C4">
          <w:rPr>
            <w:rStyle w:val="Hyperlink"/>
            <w:noProof/>
          </w:rPr>
          <w:t>Standards of Mass.</w:t>
        </w:r>
        <w:r>
          <w:rPr>
            <w:noProof/>
            <w:webHidden/>
          </w:rPr>
          <w:tab/>
        </w:r>
        <w:r w:rsidRPr="00F12EEC">
          <w:rPr>
            <w:noProof/>
            <w:webHidden/>
          </w:rPr>
          <w:t>B-</w:t>
        </w:r>
        <w:r>
          <w:rPr>
            <w:noProof/>
            <w:webHidden/>
          </w:rPr>
          <w:fldChar w:fldCharType="begin"/>
        </w:r>
        <w:r>
          <w:rPr>
            <w:noProof/>
            <w:webHidden/>
          </w:rPr>
          <w:instrText xml:space="preserve"> PAGEREF _Toc178592870 \h </w:instrText>
        </w:r>
        <w:r>
          <w:rPr>
            <w:noProof/>
            <w:webHidden/>
          </w:rPr>
        </w:r>
        <w:r>
          <w:rPr>
            <w:noProof/>
            <w:webHidden/>
          </w:rPr>
          <w:fldChar w:fldCharType="separate"/>
        </w:r>
        <w:r w:rsidR="00903162">
          <w:rPr>
            <w:noProof/>
            <w:webHidden/>
          </w:rPr>
          <w:t>11</w:t>
        </w:r>
        <w:r>
          <w:rPr>
            <w:noProof/>
            <w:webHidden/>
          </w:rPr>
          <w:fldChar w:fldCharType="end"/>
        </w:r>
      </w:hyperlink>
    </w:p>
    <w:p w14:paraId="57006039" w14:textId="2AA07CB8"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71" w:history="1">
        <w:r w:rsidRPr="005B24C4">
          <w:rPr>
            <w:rStyle w:val="Hyperlink"/>
            <w:noProof/>
          </w:rPr>
          <w:t>3.2.1.</w:t>
        </w:r>
        <w:r>
          <w:rPr>
            <w:rFonts w:asciiTheme="minorHAnsi" w:eastAsiaTheme="minorEastAsia" w:hAnsiTheme="minorHAnsi" w:cstheme="minorBidi"/>
            <w:noProof/>
            <w:kern w:val="2"/>
            <w:sz w:val="22"/>
            <w:szCs w:val="22"/>
            <w14:ligatures w14:val="standardContextual"/>
          </w:rPr>
          <w:tab/>
        </w:r>
        <w:r w:rsidRPr="005B24C4">
          <w:rPr>
            <w:rStyle w:val="Hyperlink"/>
            <w:noProof/>
          </w:rPr>
          <w:t>Mass and Weight.</w:t>
        </w:r>
        <w:r>
          <w:rPr>
            <w:noProof/>
            <w:webHidden/>
          </w:rPr>
          <w:tab/>
        </w:r>
        <w:r w:rsidRPr="00F12EEC">
          <w:rPr>
            <w:noProof/>
            <w:webHidden/>
          </w:rPr>
          <w:t>B-</w:t>
        </w:r>
        <w:r>
          <w:rPr>
            <w:noProof/>
            <w:webHidden/>
          </w:rPr>
          <w:fldChar w:fldCharType="begin"/>
        </w:r>
        <w:r>
          <w:rPr>
            <w:noProof/>
            <w:webHidden/>
          </w:rPr>
          <w:instrText xml:space="preserve"> PAGEREF _Toc178592871 \h </w:instrText>
        </w:r>
        <w:r>
          <w:rPr>
            <w:noProof/>
            <w:webHidden/>
          </w:rPr>
        </w:r>
        <w:r>
          <w:rPr>
            <w:noProof/>
            <w:webHidden/>
          </w:rPr>
          <w:fldChar w:fldCharType="separate"/>
        </w:r>
        <w:r w:rsidR="00903162">
          <w:rPr>
            <w:noProof/>
            <w:webHidden/>
          </w:rPr>
          <w:t>12</w:t>
        </w:r>
        <w:r>
          <w:rPr>
            <w:noProof/>
            <w:webHidden/>
          </w:rPr>
          <w:fldChar w:fldCharType="end"/>
        </w:r>
      </w:hyperlink>
    </w:p>
    <w:p w14:paraId="4478618B" w14:textId="6FCD8A5B"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72" w:history="1">
        <w:r w:rsidRPr="005B24C4">
          <w:rPr>
            <w:rStyle w:val="Hyperlink"/>
            <w:noProof/>
          </w:rPr>
          <w:t>3.2.2.</w:t>
        </w:r>
        <w:r>
          <w:rPr>
            <w:rFonts w:asciiTheme="minorHAnsi" w:eastAsiaTheme="minorEastAsia" w:hAnsiTheme="minorHAnsi" w:cstheme="minorBidi"/>
            <w:noProof/>
            <w:kern w:val="2"/>
            <w:sz w:val="22"/>
            <w:szCs w:val="22"/>
            <w14:ligatures w14:val="standardContextual"/>
          </w:rPr>
          <w:tab/>
        </w:r>
        <w:r w:rsidRPr="005B24C4">
          <w:rPr>
            <w:rStyle w:val="Hyperlink"/>
            <w:noProof/>
          </w:rPr>
          <w:t>Effect of Air Buoyancy.</w:t>
        </w:r>
        <w:r>
          <w:rPr>
            <w:noProof/>
            <w:webHidden/>
          </w:rPr>
          <w:tab/>
        </w:r>
        <w:r w:rsidRPr="00F12EEC">
          <w:rPr>
            <w:noProof/>
            <w:webHidden/>
          </w:rPr>
          <w:t>B-</w:t>
        </w:r>
        <w:r>
          <w:rPr>
            <w:noProof/>
            <w:webHidden/>
          </w:rPr>
          <w:fldChar w:fldCharType="begin"/>
        </w:r>
        <w:r>
          <w:rPr>
            <w:noProof/>
            <w:webHidden/>
          </w:rPr>
          <w:instrText xml:space="preserve"> PAGEREF _Toc178592872 \h </w:instrText>
        </w:r>
        <w:r>
          <w:rPr>
            <w:noProof/>
            <w:webHidden/>
          </w:rPr>
        </w:r>
        <w:r>
          <w:rPr>
            <w:noProof/>
            <w:webHidden/>
          </w:rPr>
          <w:fldChar w:fldCharType="separate"/>
        </w:r>
        <w:r w:rsidR="00903162">
          <w:rPr>
            <w:noProof/>
            <w:webHidden/>
          </w:rPr>
          <w:t>12</w:t>
        </w:r>
        <w:r>
          <w:rPr>
            <w:noProof/>
            <w:webHidden/>
          </w:rPr>
          <w:fldChar w:fldCharType="end"/>
        </w:r>
      </w:hyperlink>
    </w:p>
    <w:p w14:paraId="5942EE7B" w14:textId="64A11404"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73" w:history="1">
        <w:r w:rsidRPr="005B24C4">
          <w:rPr>
            <w:rStyle w:val="Hyperlink"/>
            <w:noProof/>
          </w:rPr>
          <w:t>3.2.3.</w:t>
        </w:r>
        <w:r>
          <w:rPr>
            <w:rFonts w:asciiTheme="minorHAnsi" w:eastAsiaTheme="minorEastAsia" w:hAnsiTheme="minorHAnsi" w:cstheme="minorBidi"/>
            <w:noProof/>
            <w:kern w:val="2"/>
            <w:sz w:val="22"/>
            <w:szCs w:val="22"/>
            <w14:ligatures w14:val="standardContextual"/>
          </w:rPr>
          <w:tab/>
        </w:r>
        <w:r w:rsidRPr="005B24C4">
          <w:rPr>
            <w:rStyle w:val="Hyperlink"/>
            <w:noProof/>
          </w:rPr>
          <w:t>Calibrations of Mass Standards.</w:t>
        </w:r>
        <w:r>
          <w:rPr>
            <w:noProof/>
            <w:webHidden/>
          </w:rPr>
          <w:tab/>
        </w:r>
        <w:r w:rsidRPr="00F12EEC">
          <w:rPr>
            <w:noProof/>
            <w:webHidden/>
          </w:rPr>
          <w:t>B-</w:t>
        </w:r>
        <w:r>
          <w:rPr>
            <w:noProof/>
            <w:webHidden/>
          </w:rPr>
          <w:fldChar w:fldCharType="begin"/>
        </w:r>
        <w:r>
          <w:rPr>
            <w:noProof/>
            <w:webHidden/>
          </w:rPr>
          <w:instrText xml:space="preserve"> PAGEREF _Toc178592873 \h </w:instrText>
        </w:r>
        <w:r>
          <w:rPr>
            <w:noProof/>
            <w:webHidden/>
          </w:rPr>
        </w:r>
        <w:r>
          <w:rPr>
            <w:noProof/>
            <w:webHidden/>
          </w:rPr>
          <w:fldChar w:fldCharType="separate"/>
        </w:r>
        <w:r w:rsidR="00903162">
          <w:rPr>
            <w:noProof/>
            <w:webHidden/>
          </w:rPr>
          <w:t>13</w:t>
        </w:r>
        <w:r>
          <w:rPr>
            <w:noProof/>
            <w:webHidden/>
          </w:rPr>
          <w:fldChar w:fldCharType="end"/>
        </w:r>
      </w:hyperlink>
    </w:p>
    <w:p w14:paraId="77C3CE7B" w14:textId="488BA6F1"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74" w:history="1">
        <w:r w:rsidRPr="005B24C4">
          <w:rPr>
            <w:rStyle w:val="Hyperlink"/>
            <w:noProof/>
          </w:rPr>
          <w:t>3.3.</w:t>
        </w:r>
        <w:r>
          <w:rPr>
            <w:rFonts w:asciiTheme="minorHAnsi" w:eastAsiaTheme="minorEastAsia" w:hAnsiTheme="minorHAnsi" w:cstheme="minorBidi"/>
            <w:noProof/>
            <w:kern w:val="2"/>
            <w:sz w:val="22"/>
            <w:szCs w:val="22"/>
            <w14:ligatures w14:val="standardContextual"/>
          </w:rPr>
          <w:tab/>
        </w:r>
        <w:r w:rsidRPr="005B24C4">
          <w:rPr>
            <w:rStyle w:val="Hyperlink"/>
            <w:noProof/>
          </w:rPr>
          <w:t>Standards of Capacity.</w:t>
        </w:r>
        <w:r>
          <w:rPr>
            <w:noProof/>
            <w:webHidden/>
          </w:rPr>
          <w:tab/>
        </w:r>
        <w:r w:rsidRPr="00F12EEC">
          <w:rPr>
            <w:noProof/>
            <w:webHidden/>
          </w:rPr>
          <w:t>B-</w:t>
        </w:r>
        <w:r>
          <w:rPr>
            <w:noProof/>
            <w:webHidden/>
          </w:rPr>
          <w:fldChar w:fldCharType="begin"/>
        </w:r>
        <w:r>
          <w:rPr>
            <w:noProof/>
            <w:webHidden/>
          </w:rPr>
          <w:instrText xml:space="preserve"> PAGEREF _Toc178592874 \h </w:instrText>
        </w:r>
        <w:r>
          <w:rPr>
            <w:noProof/>
            <w:webHidden/>
          </w:rPr>
        </w:r>
        <w:r>
          <w:rPr>
            <w:noProof/>
            <w:webHidden/>
          </w:rPr>
          <w:fldChar w:fldCharType="separate"/>
        </w:r>
        <w:r w:rsidR="00903162">
          <w:rPr>
            <w:noProof/>
            <w:webHidden/>
          </w:rPr>
          <w:t>13</w:t>
        </w:r>
        <w:r>
          <w:rPr>
            <w:noProof/>
            <w:webHidden/>
          </w:rPr>
          <w:fldChar w:fldCharType="end"/>
        </w:r>
      </w:hyperlink>
    </w:p>
    <w:p w14:paraId="2DD530CE" w14:textId="2CBC9CBB" w:rsidR="00F12EEC" w:rsidRDefault="00F12EEC">
      <w:pPr>
        <w:pStyle w:val="TOC4"/>
        <w:rPr>
          <w:rFonts w:asciiTheme="minorHAnsi" w:eastAsiaTheme="minorEastAsia" w:hAnsiTheme="minorHAnsi" w:cstheme="minorBidi"/>
          <w:noProof/>
          <w:kern w:val="2"/>
          <w:sz w:val="22"/>
          <w:szCs w:val="22"/>
          <w14:ligatures w14:val="standardContextual"/>
        </w:rPr>
      </w:pPr>
      <w:hyperlink w:anchor="_Toc178592875" w:history="1">
        <w:r w:rsidRPr="005B24C4">
          <w:rPr>
            <w:rStyle w:val="Hyperlink"/>
            <w:noProof/>
          </w:rPr>
          <w:t>3.3.1.</w:t>
        </w:r>
        <w:r>
          <w:rPr>
            <w:rFonts w:asciiTheme="minorHAnsi" w:eastAsiaTheme="minorEastAsia" w:hAnsiTheme="minorHAnsi" w:cstheme="minorBidi"/>
            <w:noProof/>
            <w:kern w:val="2"/>
            <w:sz w:val="22"/>
            <w:szCs w:val="22"/>
            <w14:ligatures w14:val="standardContextual"/>
          </w:rPr>
          <w:tab/>
        </w:r>
        <w:r w:rsidRPr="005B24C4">
          <w:rPr>
            <w:rStyle w:val="Hyperlink"/>
            <w:noProof/>
          </w:rPr>
          <w:t>Calibrations of Capacity Standards.</w:t>
        </w:r>
        <w:r>
          <w:rPr>
            <w:noProof/>
            <w:webHidden/>
          </w:rPr>
          <w:tab/>
        </w:r>
        <w:r w:rsidRPr="00F12EEC">
          <w:rPr>
            <w:noProof/>
            <w:webHidden/>
          </w:rPr>
          <w:t>B-</w:t>
        </w:r>
        <w:r>
          <w:rPr>
            <w:noProof/>
            <w:webHidden/>
          </w:rPr>
          <w:fldChar w:fldCharType="begin"/>
        </w:r>
        <w:r>
          <w:rPr>
            <w:noProof/>
            <w:webHidden/>
          </w:rPr>
          <w:instrText xml:space="preserve"> PAGEREF _Toc178592875 \h </w:instrText>
        </w:r>
        <w:r>
          <w:rPr>
            <w:noProof/>
            <w:webHidden/>
          </w:rPr>
        </w:r>
        <w:r>
          <w:rPr>
            <w:noProof/>
            <w:webHidden/>
          </w:rPr>
          <w:fldChar w:fldCharType="separate"/>
        </w:r>
        <w:r w:rsidR="00903162">
          <w:rPr>
            <w:noProof/>
            <w:webHidden/>
          </w:rPr>
          <w:t>13</w:t>
        </w:r>
        <w:r>
          <w:rPr>
            <w:noProof/>
            <w:webHidden/>
          </w:rPr>
          <w:fldChar w:fldCharType="end"/>
        </w:r>
      </w:hyperlink>
    </w:p>
    <w:p w14:paraId="66BE2CDE" w14:textId="4A9FBC49" w:rsidR="00F12EEC" w:rsidRDefault="00F12EEC">
      <w:pPr>
        <w:pStyle w:val="TOC3"/>
        <w:rPr>
          <w:rFonts w:asciiTheme="minorHAnsi" w:eastAsiaTheme="minorEastAsia" w:hAnsiTheme="minorHAnsi" w:cstheme="minorBidi"/>
          <w:noProof/>
          <w:kern w:val="2"/>
          <w:sz w:val="22"/>
          <w:szCs w:val="22"/>
          <w14:ligatures w14:val="standardContextual"/>
        </w:rPr>
      </w:pPr>
      <w:hyperlink w:anchor="_Toc178592876" w:history="1">
        <w:r w:rsidRPr="005B24C4">
          <w:rPr>
            <w:rStyle w:val="Hyperlink"/>
            <w:noProof/>
          </w:rPr>
          <w:t>3.4.</w:t>
        </w:r>
        <w:r>
          <w:rPr>
            <w:rFonts w:asciiTheme="minorHAnsi" w:eastAsiaTheme="minorEastAsia" w:hAnsiTheme="minorHAnsi" w:cstheme="minorBidi"/>
            <w:noProof/>
            <w:kern w:val="2"/>
            <w:sz w:val="22"/>
            <w:szCs w:val="22"/>
            <w14:ligatures w14:val="standardContextual"/>
          </w:rPr>
          <w:tab/>
        </w:r>
        <w:r w:rsidRPr="005B24C4">
          <w:rPr>
            <w:rStyle w:val="Hyperlink"/>
            <w:noProof/>
          </w:rPr>
          <w:t>Maintenance and Preservation of Fundamental Standard of Mass.</w:t>
        </w:r>
        <w:r>
          <w:rPr>
            <w:noProof/>
            <w:webHidden/>
          </w:rPr>
          <w:tab/>
        </w:r>
        <w:r w:rsidRPr="00F12EEC">
          <w:rPr>
            <w:noProof/>
            <w:webHidden/>
          </w:rPr>
          <w:t>B-</w:t>
        </w:r>
        <w:r>
          <w:rPr>
            <w:noProof/>
            <w:webHidden/>
          </w:rPr>
          <w:fldChar w:fldCharType="begin"/>
        </w:r>
        <w:r>
          <w:rPr>
            <w:noProof/>
            <w:webHidden/>
          </w:rPr>
          <w:instrText xml:space="preserve"> PAGEREF _Toc178592876 \h </w:instrText>
        </w:r>
        <w:r>
          <w:rPr>
            <w:noProof/>
            <w:webHidden/>
          </w:rPr>
        </w:r>
        <w:r>
          <w:rPr>
            <w:noProof/>
            <w:webHidden/>
          </w:rPr>
          <w:fldChar w:fldCharType="separate"/>
        </w:r>
        <w:r w:rsidR="00903162">
          <w:rPr>
            <w:noProof/>
            <w:webHidden/>
          </w:rPr>
          <w:t>13</w:t>
        </w:r>
        <w:r>
          <w:rPr>
            <w:noProof/>
            <w:webHidden/>
          </w:rPr>
          <w:fldChar w:fldCharType="end"/>
        </w:r>
      </w:hyperlink>
    </w:p>
    <w:p w14:paraId="28CC3F47" w14:textId="45B4E4CA" w:rsidR="00F12EEC" w:rsidRDefault="0011565E">
      <w:pPr>
        <w:pStyle w:val="TOC2"/>
        <w:rPr>
          <w:rFonts w:asciiTheme="minorHAnsi" w:eastAsiaTheme="minorEastAsia" w:hAnsiTheme="minorHAnsi" w:cstheme="minorBidi"/>
          <w:b w:val="0"/>
          <w:noProof/>
          <w:kern w:val="2"/>
          <w:sz w:val="22"/>
          <w:szCs w:val="22"/>
          <w14:ligatures w14:val="standardContextual"/>
        </w:rPr>
      </w:pPr>
      <w:hyperlink w:anchor="_Toc178592877" w:history="1">
        <w:r>
          <w:rPr>
            <w:rStyle w:val="Hyperlink"/>
            <w:noProof/>
          </w:rPr>
          <w:t>4</w:t>
        </w:r>
        <w:r w:rsidR="00F12EEC" w:rsidRPr="005B24C4">
          <w:rPr>
            <w:rStyle w:val="Hyperlink"/>
            <w:noProof/>
          </w:rPr>
          <w:t>.</w:t>
        </w:r>
        <w:r w:rsidR="00F12EEC">
          <w:rPr>
            <w:rFonts w:asciiTheme="minorHAnsi" w:eastAsiaTheme="minorEastAsia" w:hAnsiTheme="minorHAnsi" w:cstheme="minorBidi"/>
            <w:b w:val="0"/>
            <w:noProof/>
            <w:kern w:val="2"/>
            <w:sz w:val="22"/>
            <w:szCs w:val="22"/>
            <w14:ligatures w14:val="standardContextual"/>
          </w:rPr>
          <w:tab/>
        </w:r>
        <w:r w:rsidR="00F12EEC" w:rsidRPr="005B24C4">
          <w:rPr>
            <w:rStyle w:val="Hyperlink"/>
            <w:noProof/>
          </w:rPr>
          <w:t>Specialized Use of the Terms “Ton” and “Tonnage”</w:t>
        </w:r>
        <w:r w:rsidR="00F12EEC">
          <w:rPr>
            <w:noProof/>
            <w:webHidden/>
          </w:rPr>
          <w:tab/>
        </w:r>
        <w:r w:rsidR="00F12EEC" w:rsidRPr="00F12EEC">
          <w:rPr>
            <w:noProof/>
            <w:webHidden/>
          </w:rPr>
          <w:t>B-</w:t>
        </w:r>
        <w:r w:rsidR="00F12EEC">
          <w:rPr>
            <w:noProof/>
            <w:webHidden/>
          </w:rPr>
          <w:fldChar w:fldCharType="begin"/>
        </w:r>
        <w:r w:rsidR="00F12EEC">
          <w:rPr>
            <w:noProof/>
            <w:webHidden/>
          </w:rPr>
          <w:instrText xml:space="preserve"> PAGEREF _Toc178592877 \h </w:instrText>
        </w:r>
        <w:r w:rsidR="00F12EEC">
          <w:rPr>
            <w:noProof/>
            <w:webHidden/>
          </w:rPr>
        </w:r>
        <w:r w:rsidR="00F12EEC">
          <w:rPr>
            <w:noProof/>
            <w:webHidden/>
          </w:rPr>
          <w:fldChar w:fldCharType="separate"/>
        </w:r>
        <w:r w:rsidR="00903162">
          <w:rPr>
            <w:noProof/>
            <w:webHidden/>
          </w:rPr>
          <w:t>13</w:t>
        </w:r>
        <w:r w:rsidR="00F12EEC">
          <w:rPr>
            <w:noProof/>
            <w:webHidden/>
          </w:rPr>
          <w:fldChar w:fldCharType="end"/>
        </w:r>
      </w:hyperlink>
    </w:p>
    <w:p w14:paraId="3DF2F9FD" w14:textId="3EA45F95" w:rsidR="00AF6311" w:rsidRPr="00D34FDC" w:rsidRDefault="00F07675">
      <w:pPr>
        <w:spacing w:after="200" w:line="276" w:lineRule="auto"/>
        <w:jc w:val="left"/>
        <w:rPr>
          <w:b/>
          <w:sz w:val="24"/>
        </w:rPr>
      </w:pPr>
      <w:r w:rsidRPr="00D34FDC">
        <w:rPr>
          <w:b/>
          <w:color w:val="2B579A"/>
          <w:sz w:val="24"/>
          <w:shd w:val="clear" w:color="auto" w:fill="E6E6E6"/>
        </w:rPr>
        <w:fldChar w:fldCharType="end"/>
      </w:r>
    </w:p>
    <w:p w14:paraId="2D6D3D19" w14:textId="77777777" w:rsidR="00AF6311" w:rsidRPr="00D34FDC" w:rsidRDefault="00AF6311">
      <w:pPr>
        <w:spacing w:after="200" w:line="276" w:lineRule="auto"/>
        <w:jc w:val="left"/>
        <w:rPr>
          <w:b/>
          <w:sz w:val="24"/>
        </w:rPr>
      </w:pPr>
      <w:r w:rsidRPr="00D34FDC">
        <w:rPr>
          <w:b/>
          <w:sz w:val="24"/>
        </w:rPr>
        <w:br w:type="page"/>
      </w:r>
    </w:p>
    <w:p w14:paraId="52CDA7EC" w14:textId="77777777" w:rsidR="00AF6311" w:rsidRPr="00D34FDC" w:rsidRDefault="00AF6311">
      <w:pPr>
        <w:spacing w:after="200" w:line="276" w:lineRule="auto"/>
        <w:jc w:val="left"/>
      </w:pPr>
    </w:p>
    <w:p w14:paraId="36AFD948" w14:textId="77777777" w:rsidR="003370D6" w:rsidRPr="00D34FDC" w:rsidRDefault="00AF6311" w:rsidP="00F32EEB">
      <w:pPr>
        <w:spacing w:before="5280" w:after="200" w:line="276" w:lineRule="auto"/>
        <w:jc w:val="center"/>
      </w:pPr>
      <w:r w:rsidRPr="00D34FDC">
        <w:t>THIS PAGE INTENTIONALLY LEFT BLANK</w:t>
      </w:r>
      <w:r w:rsidR="003370D6" w:rsidRPr="00D34FDC">
        <w:br w:type="page"/>
      </w:r>
    </w:p>
    <w:p w14:paraId="132F831D" w14:textId="780AE678" w:rsidR="007047DB" w:rsidRPr="00793E4D" w:rsidRDefault="007047DB" w:rsidP="00A15E6F">
      <w:pPr>
        <w:pStyle w:val="Heading1"/>
      </w:pPr>
      <w:bookmarkStart w:id="2" w:name="_Toc270588430"/>
      <w:bookmarkStart w:id="3" w:name="_Toc270589826"/>
      <w:bookmarkStart w:id="4" w:name="_Toc178592852"/>
      <w:r w:rsidRPr="00793E4D">
        <w:lastRenderedPageBreak/>
        <w:t>Appendix B</w:t>
      </w:r>
      <w:r w:rsidR="00770CF9" w:rsidRPr="00793E4D">
        <w:t>.</w:t>
      </w:r>
      <w:bookmarkEnd w:id="2"/>
      <w:r w:rsidR="00770CF9" w:rsidRPr="00793E4D">
        <w:tab/>
      </w:r>
      <w:bookmarkStart w:id="5" w:name="_Toc270588431"/>
      <w:r w:rsidRPr="00793E4D">
        <w:t>Units and Systems of Measurement</w:t>
      </w:r>
      <w:bookmarkStart w:id="6" w:name="_Toc270588432"/>
      <w:bookmarkEnd w:id="5"/>
      <w:r w:rsidR="00B92562" w:rsidRPr="00793E4D">
        <w:t>:</w:t>
      </w:r>
      <w:r w:rsidR="0072028B" w:rsidRPr="00793E4D">
        <w:t xml:space="preserve"> </w:t>
      </w:r>
      <w:r w:rsidRPr="00793E4D">
        <w:t xml:space="preserve">Their </w:t>
      </w:r>
      <w:r w:rsidR="0073742D" w:rsidRPr="00793E4D">
        <w:br/>
      </w:r>
      <w:r w:rsidRPr="00793E4D">
        <w:t>Origin, Development, and Present Status</w:t>
      </w:r>
      <w:bookmarkEnd w:id="3"/>
      <w:bookmarkEnd w:id="6"/>
      <w:bookmarkEnd w:id="4"/>
    </w:p>
    <w:p w14:paraId="20C5AEDA" w14:textId="77777777" w:rsidR="007047DB" w:rsidRPr="00D34FDC" w:rsidRDefault="007047DB" w:rsidP="00A63CA4">
      <w:pPr>
        <w:pStyle w:val="Heading2"/>
        <w:numPr>
          <w:ilvl w:val="0"/>
          <w:numId w:val="15"/>
        </w:numPr>
        <w:spacing w:after="240"/>
      </w:pPr>
      <w:bookmarkStart w:id="7" w:name="_Toc270589827"/>
      <w:bookmarkStart w:id="8" w:name="_Toc178592853"/>
      <w:r w:rsidRPr="00D34FDC">
        <w:t>Introduction</w:t>
      </w:r>
      <w:bookmarkEnd w:id="7"/>
      <w:bookmarkEnd w:id="8"/>
    </w:p>
    <w:p w14:paraId="5AD1A754" w14:textId="77777777" w:rsidR="007047DB" w:rsidRPr="00D34FDC" w:rsidRDefault="007047DB" w:rsidP="005E30FE">
      <w:pPr>
        <w:tabs>
          <w:tab w:val="left" w:pos="540"/>
          <w:tab w:val="left" w:pos="1350"/>
        </w:tabs>
        <w:spacing w:after="240"/>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14:paraId="380D1BF4" w14:textId="77777777" w:rsidR="007047DB" w:rsidRPr="00D34FDC" w:rsidRDefault="007047DB" w:rsidP="005E30FE">
      <w:pPr>
        <w:tabs>
          <w:tab w:val="left" w:pos="540"/>
          <w:tab w:val="left" w:pos="1350"/>
        </w:tabs>
        <w:spacing w:after="240"/>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14:paraId="69F642B2" w14:textId="77777777" w:rsidR="007047DB" w:rsidRPr="00D34FDC" w:rsidRDefault="007047DB" w:rsidP="005E30FE">
      <w:pPr>
        <w:pStyle w:val="Heading2"/>
        <w:numPr>
          <w:ilvl w:val="0"/>
          <w:numId w:val="15"/>
        </w:numPr>
        <w:tabs>
          <w:tab w:val="left" w:pos="1350"/>
        </w:tabs>
        <w:spacing w:after="240"/>
      </w:pPr>
      <w:bookmarkStart w:id="9" w:name="_Toc270588433"/>
      <w:bookmarkStart w:id="10" w:name="_Toc270589828"/>
      <w:bookmarkStart w:id="11" w:name="_Toc178592854"/>
      <w:r w:rsidRPr="00D34FDC">
        <w:t>Units and Systems of Measurement</w:t>
      </w:r>
      <w:bookmarkEnd w:id="9"/>
      <w:bookmarkEnd w:id="10"/>
      <w:bookmarkEnd w:id="11"/>
    </w:p>
    <w:p w14:paraId="27698573" w14:textId="77777777" w:rsidR="007047DB" w:rsidRPr="00D34FDC" w:rsidRDefault="007047DB" w:rsidP="005E30FE">
      <w:pPr>
        <w:keepLines/>
        <w:tabs>
          <w:tab w:val="left" w:pos="540"/>
          <w:tab w:val="left" w:pos="1350"/>
        </w:tabs>
        <w:spacing w:after="240"/>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14:paraId="16315E01" w14:textId="77777777" w:rsidR="007047DB" w:rsidRPr="00D34FDC" w:rsidRDefault="007047DB" w:rsidP="005E30FE">
      <w:pPr>
        <w:tabs>
          <w:tab w:val="left" w:pos="540"/>
          <w:tab w:val="left" w:pos="1350"/>
        </w:tabs>
        <w:spacing w:after="240"/>
      </w:pPr>
      <w:r w:rsidRPr="00D34FDC">
        <w:t>It is essential that the distinction between the terms “units” and “standards” be established and kept in mind.</w:t>
      </w:r>
    </w:p>
    <w:p w14:paraId="7EEFFBF0" w14:textId="77777777" w:rsidR="007047DB" w:rsidRPr="00D34FDC" w:rsidRDefault="007047DB" w:rsidP="005E30FE">
      <w:pPr>
        <w:tabs>
          <w:tab w:val="left" w:pos="540"/>
          <w:tab w:val="left" w:pos="1350"/>
        </w:tabs>
        <w:spacing w:after="240"/>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14:paraId="57A13380" w14:textId="77777777" w:rsidR="007047DB" w:rsidRPr="00D34FDC" w:rsidRDefault="007047DB" w:rsidP="005E30FE">
      <w:pPr>
        <w:tabs>
          <w:tab w:val="left" w:pos="540"/>
          <w:tab w:val="left" w:pos="1350"/>
        </w:tabs>
        <w:spacing w:after="240"/>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14:paraId="5E41A584" w14:textId="2E69CABF" w:rsidR="007047DB" w:rsidRPr="00D34FDC" w:rsidRDefault="00452E5C" w:rsidP="005E30FE">
      <w:pPr>
        <w:pStyle w:val="Heading3"/>
        <w:tabs>
          <w:tab w:val="left" w:pos="1350"/>
        </w:tabs>
      </w:pPr>
      <w:bookmarkStart w:id="12" w:name="_Toc270588434"/>
      <w:bookmarkStart w:id="13" w:name="_Toc270589829"/>
      <w:bookmarkStart w:id="14" w:name="_Toc178592855"/>
      <w:r w:rsidRPr="00D34FDC">
        <w:t>2.1</w:t>
      </w:r>
      <w:r w:rsidR="00793E4D">
        <w:t>. </w:t>
      </w:r>
      <w:r w:rsidR="007047DB" w:rsidRPr="00D34FDC">
        <w:t>Origin and Early History of Units and Standards.</w:t>
      </w:r>
      <w:bookmarkEnd w:id="12"/>
      <w:bookmarkEnd w:id="13"/>
      <w:bookmarkEnd w:id="14"/>
    </w:p>
    <w:p w14:paraId="765E5998" w14:textId="5E4BDFE9" w:rsidR="0073742D" w:rsidRPr="0073742D" w:rsidRDefault="002044A7" w:rsidP="0073742D">
      <w:pPr>
        <w:pStyle w:val="Heading4"/>
        <w:rPr>
          <w:rFonts w:eastAsiaTheme="minorEastAsia"/>
          <w:vanish/>
          <w:specVanish/>
        </w:rPr>
      </w:pPr>
      <w:bookmarkStart w:id="15" w:name="_Toc270588435"/>
      <w:bookmarkStart w:id="16" w:name="_Toc178592856"/>
      <w:r w:rsidRPr="0073742D">
        <w:rPr>
          <w:rFonts w:eastAsiaTheme="minorEastAsia"/>
        </w:rPr>
        <w:t>2.1.1</w:t>
      </w:r>
      <w:r w:rsidR="00793E4D">
        <w:rPr>
          <w:rFonts w:eastAsiaTheme="minorEastAsia"/>
        </w:rPr>
        <w:t>. </w:t>
      </w:r>
      <w:r w:rsidR="007047DB" w:rsidRPr="0073742D">
        <w:rPr>
          <w:rFonts w:eastAsiaTheme="minorEastAsia"/>
        </w:rPr>
        <w:t>General Survey of Early History of Measurement Systems.</w:t>
      </w:r>
      <w:bookmarkEnd w:id="15"/>
      <w:bookmarkEnd w:id="16"/>
    </w:p>
    <w:p w14:paraId="1777A800" w14:textId="553892A3" w:rsidR="007047DB" w:rsidRPr="00D34FDC" w:rsidRDefault="007047DB" w:rsidP="00F476BF">
      <w:pPr>
        <w:tabs>
          <w:tab w:val="left" w:pos="540"/>
          <w:tab w:val="left" w:pos="1350"/>
        </w:tabs>
        <w:spacing w:after="240"/>
        <w:ind w:left="540"/>
      </w:pPr>
      <w:r w:rsidRPr="00D34FDC">
        <w:t xml:space="preserve"> – Weights and measures were among the earliest tools invented by </w:t>
      </w:r>
      <w:r w:rsidR="00C04FD7">
        <w:t>hu</w:t>
      </w:r>
      <w:r w:rsidRPr="00D34FDC">
        <w:t>man</w:t>
      </w:r>
      <w:r w:rsidR="00C04FD7">
        <w:t>s</w:t>
      </w:r>
      <w:r w:rsidRPr="00D34FDC">
        <w:t>.  Primitive societies needed rudimentary measures for many tasks:  constructing dwellings of an appropriate size and shape, fashioning clothing, or bartering food or raw materials.</w:t>
      </w:r>
    </w:p>
    <w:p w14:paraId="6474C2D1" w14:textId="74E0D4A4" w:rsidR="007047DB" w:rsidRPr="00D34FDC" w:rsidRDefault="00A86D83" w:rsidP="0073742D">
      <w:pPr>
        <w:pStyle w:val="BodyTextIndent"/>
        <w:tabs>
          <w:tab w:val="left" w:pos="540"/>
          <w:tab w:val="left" w:pos="1350"/>
        </w:tabs>
        <w:spacing w:after="240"/>
      </w:pPr>
      <w:r>
        <w:t>Hum</w:t>
      </w:r>
      <w:r w:rsidRPr="00D34FDC">
        <w:t>an</w:t>
      </w:r>
      <w:r>
        <w:t>s</w:t>
      </w:r>
      <w:r w:rsidR="008103A0">
        <w:t xml:space="preserve"> </w:t>
      </w:r>
      <w:r w:rsidR="007047DB" w:rsidRPr="00D34FDC">
        <w:t xml:space="preserve">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007047DB" w:rsidRPr="00D34FDC">
        <w:lastRenderedPageBreak/>
        <w:t>with plant seeds which were then counted to measure the volumes.  When means for weighing were invented, seeds and stones served as standards.  For instance, the “carat,” still used as a unit for gems, was derived from the carob seed.</w:t>
      </w:r>
    </w:p>
    <w:p w14:paraId="6E62BC51" w14:textId="77777777" w:rsidR="007047DB" w:rsidRPr="00D34FDC" w:rsidRDefault="007047DB" w:rsidP="0073742D">
      <w:pPr>
        <w:tabs>
          <w:tab w:val="left" w:pos="540"/>
          <w:tab w:val="left" w:pos="1350"/>
        </w:tabs>
        <w:spacing w:after="240"/>
        <w:ind w:left="360"/>
      </w:pPr>
      <w:r w:rsidRPr="00D34FDC">
        <w:t xml:space="preserve">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w:t>
      </w:r>
      <w:proofErr w:type="gramStart"/>
      <w:r w:rsidRPr="00D34FDC">
        <w:t>theories</w:t>
      </w:r>
      <w:proofErr w:type="gramEnd"/>
      <w:r w:rsidRPr="00D34FDC">
        <w:t xml:space="preserve"> and we must sometimes select the interpretation to be given to the evidence.</w:t>
      </w:r>
    </w:p>
    <w:p w14:paraId="5CDF5AF2" w14:textId="77777777" w:rsidR="007047DB" w:rsidRPr="00D34FDC" w:rsidRDefault="007047DB" w:rsidP="0073742D">
      <w:pPr>
        <w:tabs>
          <w:tab w:val="left" w:pos="540"/>
          <w:tab w:val="left" w:pos="1350"/>
        </w:tabs>
        <w:spacing w:after="240"/>
        <w:ind w:left="360"/>
      </w:pPr>
      <w:r w:rsidRPr="00D34FDC">
        <w:t>For example, does the fact that the length of the double</w:t>
      </w:r>
      <w:r w:rsidRPr="00D34FDC">
        <w:noBreakHyphen/>
        <w:t xml:space="preserve">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w:t>
      </w:r>
      <w:proofErr w:type="gramStart"/>
      <w:r w:rsidRPr="00D34FDC">
        <w:t>more or less gradually</w:t>
      </w:r>
      <w:proofErr w:type="gramEnd"/>
      <w:r w:rsidRPr="00D34FDC">
        <w:t xml:space="preserve"> with the passing of time in a complex manner because of a great variety of modifying influences.  We find the units modified and grouped into measurement systems:  the Babylonian system, the Egyptian system, the </w:t>
      </w:r>
      <w:proofErr w:type="spellStart"/>
      <w:r w:rsidRPr="00D34FDC">
        <w:t>Phileterian</w:t>
      </w:r>
      <w:proofErr w:type="spellEnd"/>
      <w:r w:rsidRPr="00D34FDC">
        <w:t xml:space="preserve"> system of the Ptolemaic age, the Olympic system of Greece, the Roman system, and the British system, to mention only a few.</w:t>
      </w:r>
    </w:p>
    <w:p w14:paraId="71A67880" w14:textId="02B7FB59" w:rsidR="0073742D" w:rsidRPr="0073742D" w:rsidRDefault="007047DB" w:rsidP="0073742D">
      <w:pPr>
        <w:pStyle w:val="Heading4"/>
        <w:rPr>
          <w:rFonts w:eastAsiaTheme="minorEastAsia"/>
          <w:vanish/>
          <w:specVanish/>
        </w:rPr>
      </w:pPr>
      <w:bookmarkStart w:id="17" w:name="_Toc270588436"/>
      <w:bookmarkStart w:id="18" w:name="_Toc178592857"/>
      <w:r w:rsidRPr="0073742D">
        <w:rPr>
          <w:rFonts w:eastAsiaTheme="minorEastAsia"/>
        </w:rPr>
        <w:t>2.1.2</w:t>
      </w:r>
      <w:r w:rsidR="00793E4D">
        <w:rPr>
          <w:rFonts w:eastAsiaTheme="minorEastAsia"/>
        </w:rPr>
        <w:t>. </w:t>
      </w:r>
      <w:r w:rsidRPr="0073742D">
        <w:rPr>
          <w:rFonts w:eastAsiaTheme="minorEastAsia"/>
        </w:rPr>
        <w:t>Origin and Development of Some Common Customary Units.</w:t>
      </w:r>
      <w:bookmarkEnd w:id="17"/>
      <w:bookmarkEnd w:id="18"/>
    </w:p>
    <w:p w14:paraId="7FB0E8ED" w14:textId="2844C781" w:rsidR="007047DB" w:rsidRPr="00D34FDC" w:rsidRDefault="007047DB" w:rsidP="005E30FE">
      <w:pPr>
        <w:tabs>
          <w:tab w:val="left" w:pos="540"/>
          <w:tab w:val="left" w:pos="1350"/>
        </w:tabs>
        <w:spacing w:after="240"/>
        <w:ind w:left="540"/>
      </w:pPr>
      <w:r w:rsidRPr="00D34FDC">
        <w:t xml:space="preserve"> – The origin and development of units of measurement has been investigated in considerable detail and </w:t>
      </w:r>
      <w:proofErr w:type="gramStart"/>
      <w:r w:rsidRPr="00D34FDC">
        <w:t>a number of</w:t>
      </w:r>
      <w:proofErr w:type="gramEnd"/>
      <w:r w:rsidRPr="00D34FDC">
        <w:t xml:space="preserve"> books have been written on the subject.  It is only possible to give here, somewhat sketchily, the story about a few units.</w:t>
      </w:r>
    </w:p>
    <w:p w14:paraId="40E4C555" w14:textId="0E090A99" w:rsidR="007047DB" w:rsidRPr="00D34FDC" w:rsidRDefault="007047DB" w:rsidP="0073742D">
      <w:pPr>
        <w:tabs>
          <w:tab w:val="left" w:pos="540"/>
          <w:tab w:val="left" w:pos="1350"/>
        </w:tabs>
        <w:spacing w:after="240"/>
        <w:ind w:left="36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w:t>
      </w:r>
      <w:r w:rsidR="00D95CDC">
        <w:t xml:space="preserve"> </w:t>
      </w:r>
      <w:r w:rsidRPr="00D34FDC">
        <w:t>000 paces or double steps, the pace being equal to five Roman feet.  The Roman mile of 5</w:t>
      </w:r>
      <w:r w:rsidR="00D95CDC">
        <w:t xml:space="preserve"> </w:t>
      </w:r>
      <w:r w:rsidRPr="00D34FDC">
        <w:t xml:space="preserve">000 feet was introduced into </w:t>
      </w:r>
      <w:smartTag w:uri="urn:schemas-microsoft-com:office:smarttags" w:element="place">
        <w:smartTag w:uri="urn:schemas-microsoft-com:office:smarttags" w:element="country-region">
          <w:r w:rsidRPr="00D34FDC">
            <w:t>England</w:t>
          </w:r>
        </w:smartTag>
      </w:smartTag>
      <w:r w:rsidRPr="00D34FDC">
        <w:t xml:space="preserve"> during the occupation.  Queen Elizabeth, who reigned from 1558 to 1603, changed, by statute, the mile to 5</w:t>
      </w:r>
      <w:r w:rsidR="00D95CDC">
        <w:t xml:space="preserve"> </w:t>
      </w:r>
      <w:r w:rsidRPr="00D34FDC">
        <w:t>280 feet or 8 furlongs, a furlong being 40 rods of 5½ yards each.</w:t>
      </w:r>
    </w:p>
    <w:p w14:paraId="237323D3" w14:textId="77777777" w:rsidR="007047DB" w:rsidRPr="00D34FDC" w:rsidRDefault="007047DB" w:rsidP="0073742D">
      <w:pPr>
        <w:tabs>
          <w:tab w:val="left" w:pos="540"/>
          <w:tab w:val="left" w:pos="1350"/>
        </w:tabs>
        <w:spacing w:after="240"/>
        <w:ind w:left="36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14:paraId="1332163E" w14:textId="77777777" w:rsidR="007047DB" w:rsidRPr="00D34FDC" w:rsidRDefault="007047DB" w:rsidP="0073742D">
      <w:pPr>
        <w:tabs>
          <w:tab w:val="left" w:pos="540"/>
          <w:tab w:val="left" w:pos="1350"/>
        </w:tabs>
        <w:spacing w:after="240"/>
        <w:ind w:left="36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place">
        <w:smartTag w:uri="urn:schemas-microsoft-com:office:smarttags" w:element="City">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14:paraId="038C1208" w14:textId="77777777" w:rsidR="007047DB" w:rsidRPr="00D34FDC" w:rsidRDefault="007047DB" w:rsidP="0073742D">
      <w:pPr>
        <w:tabs>
          <w:tab w:val="left" w:pos="540"/>
          <w:tab w:val="left" w:pos="1350"/>
        </w:tabs>
        <w:spacing w:after="240"/>
        <w:ind w:left="360"/>
      </w:pPr>
      <w:r w:rsidRPr="00D34FDC">
        <w:t xml:space="preserve">Units of mass:  The </w:t>
      </w:r>
      <w:r w:rsidRPr="00D34FDC">
        <w:rPr>
          <w:u w:val="single"/>
        </w:rPr>
        <w:t>grain</w:t>
      </w:r>
      <w:r w:rsidRPr="00D34FDC">
        <w:t xml:space="preserve"> was the earliest unit of mass and is the smallest unit in the apothecary, avoirdupois, Tower, and Troy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pound </w:t>
      </w:r>
      <w:r w:rsidRPr="00D34FDC">
        <w:lastRenderedPageBreak/>
        <w:t xml:space="preserve">used in </w:t>
      </w:r>
      <w:smartTag w:uri="urn:schemas-microsoft-com:office:smarttags" w:element="country-region">
        <w:r w:rsidRPr="00D34FDC">
          <w:t>England</w:t>
        </w:r>
      </w:smartTag>
      <w:r w:rsidRPr="00D34FDC">
        <w:t xml:space="preserve"> and the </w:t>
      </w:r>
      <w:smartTag w:uri="urn:schemas-microsoft-com:office:smarttags" w:element="place">
        <w:smartTag w:uri="urn:schemas-microsoft-com:office:smarttags" w:element="country-region">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14:paraId="2F9C77A7" w14:textId="77777777" w:rsidR="007047DB" w:rsidRPr="00D34FDC" w:rsidRDefault="007047DB" w:rsidP="0073742D">
      <w:pPr>
        <w:tabs>
          <w:tab w:val="left" w:pos="540"/>
          <w:tab w:val="left" w:pos="1350"/>
        </w:tabs>
        <w:spacing w:after="240"/>
        <w:ind w:left="36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place">
        <w:smartTag w:uri="urn:schemas-microsoft-com:office:smarttags" w:element="country-region">
          <w:r w:rsidR="00A126A4" w:rsidRPr="00D34FDC">
            <w:t>U.S.</w:t>
          </w:r>
        </w:smartTag>
      </w:smartTag>
      <w:r w:rsidRPr="00D34FDC">
        <w:t xml:space="preserve"> pint.</w:t>
      </w:r>
    </w:p>
    <w:p w14:paraId="20A704BB" w14:textId="6D5400A3" w:rsidR="007047DB" w:rsidRPr="00D34FDC" w:rsidRDefault="007047DB" w:rsidP="0073742D">
      <w:pPr>
        <w:tabs>
          <w:tab w:val="left" w:pos="540"/>
          <w:tab w:val="left" w:pos="1350"/>
        </w:tabs>
        <w:spacing w:after="240"/>
        <w:ind w:left="36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Great Britain.  Today only the stone continues in customary use for measuring personal body weight.  The present stone is 14 pounds, but an earlier unit appears to have been 16 pounds.  The other units were multiples of 2, 8, and 160 times the stone, or 28, 112, and 2</w:t>
      </w:r>
      <w:r w:rsidR="00D95CDC">
        <w:t xml:space="preserve"> </w:t>
      </w:r>
      <w:r w:rsidRPr="00D34FDC">
        <w:t xml:space="preserve">240 pounds, respectively.  The hundredweight was approximately equal to two talents.  In the </w:t>
      </w:r>
      <w:smartTag w:uri="urn:schemas-microsoft-com:office:smarttags" w:element="place">
        <w:smartTag w:uri="urn:schemas-microsoft-com:office:smarttags" w:element="country-region">
          <w:r w:rsidRPr="00D34FDC">
            <w:t>United States</w:t>
          </w:r>
        </w:smartTag>
      </w:smartTag>
      <w:r w:rsidRPr="00D34FDC">
        <w:t xml:space="preserve"> the ton of 2</w:t>
      </w:r>
      <w:r w:rsidR="00D95CDC">
        <w:t xml:space="preserve"> </w:t>
      </w:r>
      <w:r w:rsidRPr="00D34FDC">
        <w:t>240 pounds is called the “long ton.”  The “short ton” is equal to 2</w:t>
      </w:r>
      <w:r w:rsidR="00D95CDC">
        <w:t xml:space="preserve"> </w:t>
      </w:r>
      <w:r w:rsidRPr="00D34FDC">
        <w:t>000 pounds.</w:t>
      </w:r>
    </w:p>
    <w:p w14:paraId="426D4337" w14:textId="77777777" w:rsidR="007047DB" w:rsidRPr="00D34FDC" w:rsidRDefault="007047DB" w:rsidP="0073742D">
      <w:pPr>
        <w:tabs>
          <w:tab w:val="left" w:pos="540"/>
          <w:tab w:val="left" w:pos="1350"/>
        </w:tabs>
        <w:spacing w:after="240"/>
        <w:ind w:left="36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14:paraId="74B8612E" w14:textId="0F0D341B" w:rsidR="007047DB" w:rsidRPr="00D34FDC" w:rsidRDefault="002044A7" w:rsidP="005E30FE">
      <w:pPr>
        <w:pStyle w:val="Heading3"/>
        <w:tabs>
          <w:tab w:val="left" w:pos="1350"/>
        </w:tabs>
      </w:pPr>
      <w:bookmarkStart w:id="19" w:name="_Toc270588437"/>
      <w:bookmarkStart w:id="20" w:name="_Toc270589830"/>
      <w:bookmarkStart w:id="21" w:name="_Toc178592858"/>
      <w:r w:rsidRPr="00D34FDC">
        <w:t>2.2</w:t>
      </w:r>
      <w:r w:rsidR="00793E4D">
        <w:t>. </w:t>
      </w:r>
      <w:r w:rsidR="007047DB" w:rsidRPr="00D34FDC">
        <w:t>The Metric System.</w:t>
      </w:r>
      <w:bookmarkEnd w:id="19"/>
      <w:bookmarkEnd w:id="20"/>
      <w:bookmarkEnd w:id="21"/>
    </w:p>
    <w:p w14:paraId="52BD5239" w14:textId="4B4E61EA" w:rsidR="0073742D" w:rsidRPr="0073742D" w:rsidRDefault="002044A7" w:rsidP="0073742D">
      <w:pPr>
        <w:pStyle w:val="Heading4"/>
        <w:rPr>
          <w:rFonts w:eastAsiaTheme="minorEastAsia"/>
          <w:vanish/>
          <w:specVanish/>
        </w:rPr>
      </w:pPr>
      <w:bookmarkStart w:id="22" w:name="_Toc270588438"/>
      <w:bookmarkStart w:id="23" w:name="_Toc178592859"/>
      <w:r w:rsidRPr="0073742D">
        <w:rPr>
          <w:rFonts w:eastAsiaTheme="minorEastAsia"/>
        </w:rPr>
        <w:t>2.2.1</w:t>
      </w:r>
      <w:r w:rsidR="00793E4D">
        <w:rPr>
          <w:rFonts w:eastAsiaTheme="minorEastAsia"/>
        </w:rPr>
        <w:t>. </w:t>
      </w:r>
      <w:r w:rsidR="007047DB" w:rsidRPr="0073742D">
        <w:rPr>
          <w:rFonts w:eastAsiaTheme="minorEastAsia"/>
        </w:rPr>
        <w:t>Definition, Origin, and Development.</w:t>
      </w:r>
      <w:bookmarkEnd w:id="22"/>
      <w:bookmarkEnd w:id="23"/>
    </w:p>
    <w:p w14:paraId="6075177F" w14:textId="487BDC40" w:rsidR="007047DB" w:rsidRPr="00D34FDC" w:rsidRDefault="007047DB" w:rsidP="005E30FE">
      <w:pPr>
        <w:keepLines/>
        <w:tabs>
          <w:tab w:val="left" w:pos="540"/>
          <w:tab w:val="left" w:pos="1350"/>
        </w:tabs>
        <w:spacing w:after="240"/>
        <w:ind w:left="540"/>
      </w:pPr>
      <w:r w:rsidRPr="00D34FDC">
        <w:t xml:space="preserve"> – Metric systems of units have evolved since the adoption of the first well-defined system in </w:t>
      </w:r>
      <w:smartTag w:uri="urn:schemas-microsoft-com:office:smarttags" w:element="place">
        <w:smartTag w:uri="urn:schemas-microsoft-com:office:smarttags" w:element="country-region">
          <w:r w:rsidRPr="00D34FDC">
            <w:t>France</w:t>
          </w:r>
        </w:smartTag>
      </w:smartTag>
      <w:r w:rsidRPr="00D34FDC">
        <w:t xml:space="preserve"> in 1791.  During this evolution the use of these systems spread throughout the world, first to the non-English-speaking countries, and more recently to the English-speaking countries.  The first metric system was based on the </w:t>
      </w:r>
      <w:r w:rsidR="00082710">
        <w:t xml:space="preserve">units </w:t>
      </w:r>
      <w:r w:rsidRPr="00D34FDC">
        <w:t>centimeter, gram, and second (cgs)</w:t>
      </w:r>
      <w:r w:rsidR="00F266AF">
        <w:t xml:space="preserve"> for the</w:t>
      </w:r>
      <w:r w:rsidR="00082710">
        <w:t xml:space="preserve"> quantities of length, mass, and time.  T</w:t>
      </w:r>
      <w:r w:rsidRPr="00D34FDC">
        <w:t>hese units were particularly convenient in science and technology.  Later metric systems were based on the meter, kilogram, and second (</w:t>
      </w:r>
      <w:proofErr w:type="spellStart"/>
      <w:r w:rsidRPr="00D34FDC">
        <w:t>mks</w:t>
      </w:r>
      <w:proofErr w:type="spellEnd"/>
      <w:r w:rsidRPr="00D34FDC">
        <w:t xml:space="preserve">) to improve the value of the units for practical applications.  The present metric system is the International System of Units (SI).  It </w:t>
      </w:r>
      <w:r w:rsidR="003B31F3">
        <w:t>uses the historical base units of</w:t>
      </w:r>
      <w:r w:rsidRPr="00D34FDC">
        <w:t xml:space="preserve"> the meter, kilogram and second as well as additional base units for </w:t>
      </w:r>
      <w:r w:rsidR="00082710">
        <w:t xml:space="preserve">the quantities thermodynamic </w:t>
      </w:r>
      <w:r w:rsidRPr="00D34FDC">
        <w:t>temperature, electric current, luminous intensity, and amount of substance.  The International System of Units is referred to as the modern metric system.</w:t>
      </w:r>
    </w:p>
    <w:p w14:paraId="071351A9" w14:textId="77777777" w:rsidR="007047DB" w:rsidRPr="00D34FDC" w:rsidRDefault="007047DB" w:rsidP="0073742D">
      <w:pPr>
        <w:pStyle w:val="BodyTextIndent"/>
        <w:tabs>
          <w:tab w:val="left" w:pos="540"/>
          <w:tab w:val="left" w:pos="1350"/>
        </w:tabs>
        <w:spacing w:after="240"/>
      </w:pPr>
      <w:r w:rsidRPr="00D34FDC">
        <w:t xml:space="preserve">The adoption of the metric system in France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place">
        <w:smartTag w:uri="urn:schemas-microsoft-com:office:smarttags" w:element="country-region">
          <w:r w:rsidRPr="00D34FDC">
            <w:t>United States</w:t>
          </w:r>
        </w:smartTag>
      </w:smartTag>
      <w:r w:rsidRPr="00D34FDC">
        <w:t>.  This treaty established the following organizations to conduct international activities relating to a uniform system for measurements:</w:t>
      </w:r>
    </w:p>
    <w:p w14:paraId="0B3070CD" w14:textId="77777777" w:rsidR="007047DB" w:rsidRPr="00D34FDC" w:rsidRDefault="007047DB" w:rsidP="0073742D">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spacing w:after="240"/>
        <w:ind w:left="1080" w:hanging="360"/>
      </w:pPr>
      <w:r w:rsidRPr="00D34FDC">
        <w:t>(1)</w:t>
      </w:r>
      <w:r w:rsidRPr="00D34FDC">
        <w:tab/>
        <w:t>The General Conference on Weights and Measures (French initials:  CGPM), an intergovernmental conference of official delegates of member nations and the supreme authority for all actions;</w:t>
      </w:r>
    </w:p>
    <w:p w14:paraId="5C6428FC" w14:textId="77777777" w:rsidR="007047DB" w:rsidRPr="00D34FDC" w:rsidRDefault="007047DB" w:rsidP="0073742D">
      <w:pPr>
        <w:tabs>
          <w:tab w:val="left" w:pos="540"/>
          <w:tab w:val="left" w:pos="1260"/>
          <w:tab w:val="left" w:pos="1350"/>
        </w:tabs>
        <w:spacing w:after="240"/>
        <w:ind w:left="108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14:paraId="09853473" w14:textId="77777777" w:rsidR="007047DB" w:rsidRPr="00D34FDC" w:rsidRDefault="007047DB" w:rsidP="0073742D">
      <w:pPr>
        <w:tabs>
          <w:tab w:val="left" w:pos="540"/>
          <w:tab w:val="left" w:pos="1260"/>
          <w:tab w:val="left" w:pos="1350"/>
        </w:tabs>
        <w:spacing w:after="240"/>
        <w:ind w:left="108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14:paraId="5639DEA4" w14:textId="77777777" w:rsidR="007047DB" w:rsidRPr="00D34FDC" w:rsidRDefault="007047DB" w:rsidP="0073742D">
      <w:pPr>
        <w:tabs>
          <w:tab w:val="left" w:pos="540"/>
          <w:tab w:val="left" w:pos="1350"/>
        </w:tabs>
        <w:spacing w:after="240"/>
        <w:ind w:left="360"/>
      </w:pPr>
      <w:r w:rsidRPr="00D34FDC">
        <w:lastRenderedPageBreak/>
        <w:t>The National Institute of Standards and Technology provides official United States representation in these organizations.  The CGPM, the CIPM, and the BIPM have been major factors in the continuing refinement of the metric system on a scientific basis and in the evolution of the International System of Units.</w:t>
      </w:r>
    </w:p>
    <w:p w14:paraId="051F22A2" w14:textId="77777777" w:rsidR="007047DB" w:rsidRPr="00D34FDC" w:rsidRDefault="007047DB" w:rsidP="0073742D">
      <w:pPr>
        <w:tabs>
          <w:tab w:val="left" w:pos="540"/>
          <w:tab w:val="left" w:pos="1350"/>
        </w:tabs>
        <w:spacing w:after="240"/>
        <w:ind w:left="360"/>
      </w:pPr>
      <w:r w:rsidRPr="00D34FDC">
        <w:t>Multiples and submultiples of metric units are related by powers of ten.  This relationship is compatible with the decimal system of numbers and it contributes greatly to the convenience of metric units.</w:t>
      </w:r>
    </w:p>
    <w:p w14:paraId="796BAC14" w14:textId="7378D885" w:rsidR="0073742D" w:rsidRPr="0073742D" w:rsidRDefault="00D1765E" w:rsidP="0073742D">
      <w:pPr>
        <w:pStyle w:val="Heading4"/>
        <w:rPr>
          <w:rFonts w:eastAsiaTheme="minorEastAsia"/>
          <w:vanish/>
          <w:specVanish/>
        </w:rPr>
      </w:pPr>
      <w:bookmarkStart w:id="24" w:name="_Toc178592860"/>
      <w:r w:rsidRPr="0073742D">
        <w:rPr>
          <w:rFonts w:eastAsiaTheme="minorEastAsia"/>
        </w:rPr>
        <w:t>2.2.2</w:t>
      </w:r>
      <w:r w:rsidR="00793E4D">
        <w:rPr>
          <w:rFonts w:eastAsiaTheme="minorEastAsia"/>
        </w:rPr>
        <w:t>. </w:t>
      </w:r>
      <w:r w:rsidR="007047DB" w:rsidRPr="0073742D">
        <w:rPr>
          <w:rFonts w:eastAsiaTheme="minorEastAsia"/>
        </w:rPr>
        <w:t>International System of Units.</w:t>
      </w:r>
      <w:bookmarkEnd w:id="24"/>
    </w:p>
    <w:p w14:paraId="1680474B" w14:textId="039EAD51" w:rsidR="007047DB" w:rsidRPr="00D34FDC" w:rsidRDefault="007047DB" w:rsidP="005E30FE">
      <w:pPr>
        <w:tabs>
          <w:tab w:val="left" w:pos="540"/>
          <w:tab w:val="left" w:pos="1350"/>
        </w:tabs>
        <w:spacing w:after="240"/>
        <w:ind w:left="540"/>
      </w:pPr>
      <w:r w:rsidRPr="00D1765E">
        <w:rPr>
          <w:b/>
          <w:bCs/>
        </w:rPr>
        <w:t xml:space="preserve"> </w:t>
      </w:r>
      <w:r w:rsidRPr="00D34FDC">
        <w:t xml:space="preserve">– At the end of World War II, a number of different systems of measurement still existed throughout the world.  Some of these systems were variations of the metric system, and others were based on the </w:t>
      </w:r>
      <w:r w:rsidR="00026ED8">
        <w:t xml:space="preserve">U.S. customary </w:t>
      </w:r>
      <w:r w:rsidRPr="00D34FDC">
        <w:t xml:space="preserve">system of the English-speaking countries.  It was recognized that additional steps were needed to promote a worldwide measurement system.  As a </w:t>
      </w:r>
      <w:r w:rsidR="0089218E" w:rsidRPr="00D34FDC">
        <w:t>result,</w:t>
      </w:r>
      <w:r w:rsidRPr="00D34FDC">
        <w:t xml:space="preserve"> the 9</w:t>
      </w:r>
      <w:r w:rsidRPr="00D1765E">
        <w:rPr>
          <w:vertAlign w:val="superscript"/>
        </w:rPr>
        <w:t>th</w:t>
      </w:r>
      <w:r w:rsidRPr="00D34FDC">
        <w:t> </w:t>
      </w:r>
      <w:r w:rsidR="00A86D83">
        <w:t>CGPM</w:t>
      </w:r>
      <w:r w:rsidRPr="00D34FDC">
        <w:t xml:space="preserve">, in 1948, asked the </w:t>
      </w:r>
      <w:r w:rsidR="00A86D83">
        <w:t>CIPM</w:t>
      </w:r>
      <w:r w:rsidR="00A86D83" w:rsidRPr="00D34FDC">
        <w:t xml:space="preserve"> </w:t>
      </w:r>
      <w:r w:rsidRPr="00D34FDC">
        <w:t>to conduct an international study of the measurement needs of the scientific, technical, and educational communities.  Based on the findings of this study, the 10</w:t>
      </w:r>
      <w:r w:rsidRPr="00D1765E">
        <w:rPr>
          <w:vertAlign w:val="superscript"/>
        </w:rPr>
        <w:t>th</w:t>
      </w:r>
      <w:r w:rsidRPr="00D34FDC">
        <w:t xml:space="preserve"> </w:t>
      </w:r>
      <w:r w:rsidR="00082710">
        <w:t>CGPM</w:t>
      </w:r>
      <w:r w:rsidRPr="00D34FDC">
        <w:t xml:space="preserv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14:paraId="523BC2B0" w14:textId="2235EC01" w:rsidR="007047DB" w:rsidRDefault="007047DB" w:rsidP="0073742D">
      <w:pPr>
        <w:tabs>
          <w:tab w:val="left" w:pos="540"/>
          <w:tab w:val="left" w:pos="1350"/>
        </w:tabs>
        <w:spacing w:after="240"/>
        <w:ind w:left="360"/>
      </w:pPr>
      <w:r w:rsidRPr="00D34FDC">
        <w:t>In 1960, the 11</w:t>
      </w:r>
      <w:r w:rsidRPr="00D34FDC">
        <w:rPr>
          <w:vertAlign w:val="superscript"/>
        </w:rPr>
        <w:t>th</w:t>
      </w:r>
      <w:r w:rsidRPr="00D34FDC">
        <w:t> </w:t>
      </w:r>
      <w:r w:rsidR="003718C3">
        <w:t>CGPM</w:t>
      </w:r>
      <w:r w:rsidRPr="00D34FDC">
        <w:t xml:space="preserve"> named the system based on the six base quantities the International System of Units, abbreviated SI from the French name:  Le Système International </w:t>
      </w:r>
      <w:proofErr w:type="spellStart"/>
      <w:r w:rsidRPr="00D34FDC">
        <w:t>d’Unités</w:t>
      </w:r>
      <w:proofErr w:type="spellEnd"/>
      <w:r w:rsidRPr="00D34FDC">
        <w:t xml:space="preserve">.  </w:t>
      </w:r>
      <w:r w:rsidR="007F32FE">
        <w:t>In 1971</w:t>
      </w:r>
      <w:r w:rsidR="003718C3">
        <w:t>, the 14</w:t>
      </w:r>
      <w:r w:rsidR="003718C3" w:rsidRPr="00B76C81">
        <w:rPr>
          <w:vertAlign w:val="superscript"/>
        </w:rPr>
        <w:t>th</w:t>
      </w:r>
      <w:r w:rsidR="003718C3">
        <w:t xml:space="preserve"> CGPM adopted the mole for the quantity of substance as the seventh base unit.  </w:t>
      </w:r>
      <w:r w:rsidRPr="00D34FDC">
        <w:t>The SI</w:t>
      </w:r>
      <w:r w:rsidR="00DB1890">
        <w:t>, commonly known as the</w:t>
      </w:r>
      <w:r w:rsidRPr="00D34FDC">
        <w:t xml:space="preserve"> metric system</w:t>
      </w:r>
      <w:r w:rsidR="00DB1890">
        <w:t>,</w:t>
      </w:r>
      <w:r w:rsidRPr="00D34FDC">
        <w:t xml:space="preserve"> is now either obligatory or permissible throughout the world.</w:t>
      </w:r>
    </w:p>
    <w:p w14:paraId="59A8CDDA" w14:textId="45F9E776" w:rsidR="00516C15" w:rsidRDefault="00516C15" w:rsidP="0073742D">
      <w:pPr>
        <w:tabs>
          <w:tab w:val="left" w:pos="540"/>
          <w:tab w:val="left" w:pos="1350"/>
        </w:tabs>
        <w:spacing w:after="240"/>
        <w:ind w:left="360"/>
      </w:pPr>
      <w:r>
        <w:t>In 2018</w:t>
      </w:r>
      <w:r w:rsidR="00971A4E">
        <w:t xml:space="preserve">, </w:t>
      </w:r>
      <w:r>
        <w:t>the 26</w:t>
      </w:r>
      <w:r w:rsidRPr="00B76C81">
        <w:rPr>
          <w:vertAlign w:val="superscript"/>
        </w:rPr>
        <w:t>th</w:t>
      </w:r>
      <w:r>
        <w:t xml:space="preserve"> CGPM</w:t>
      </w:r>
      <w:r w:rsidR="00971A4E">
        <w:t xml:space="preserve"> approved</w:t>
      </w:r>
      <w:r>
        <w:t xml:space="preserve"> the most significant change to the SI since its establishment in 1960, which is documented in NIST Special Publication 330</w:t>
      </w:r>
      <w:r w:rsidR="00971A4E">
        <w:t>.</w:t>
      </w:r>
      <w:r w:rsidR="00065721">
        <w:rPr>
          <w:rFonts w:ascii="ZWAdobeF" w:hAnsi="ZWAdobeF" w:cs="ZWAdobeF"/>
          <w:sz w:val="2"/>
          <w:szCs w:val="2"/>
        </w:rPr>
        <w:t>0F</w:t>
      </w:r>
      <w:r w:rsidR="00DB1890">
        <w:rPr>
          <w:rStyle w:val="FootnoteReference"/>
        </w:rPr>
        <w:footnoteReference w:id="2"/>
      </w:r>
      <w:r w:rsidR="00971A4E">
        <w:t xml:space="preserve">  SP 330</w:t>
      </w:r>
      <w:r>
        <w:t xml:space="preserve"> itself is based on the definitive international reference known as the BIPM SI Brochure (available </w:t>
      </w:r>
      <w:r w:rsidRPr="00145795">
        <w:t xml:space="preserve">at </w:t>
      </w:r>
      <w:hyperlink r:id="rId11" w:history="1">
        <w:r w:rsidRPr="00145795">
          <w:rPr>
            <w:b/>
          </w:rPr>
          <w:t>https://www.bipm.org/en/publications/si-brochure/</w:t>
        </w:r>
      </w:hyperlink>
      <w:r>
        <w:t>).</w:t>
      </w:r>
      <w:r w:rsidR="003B31F3">
        <w:t xml:space="preserve">  The SI is now established in terms of seven defining constants, some of which are fundamental constants of nature such as the Planck constant and the speed of light in a vacuum.  The seven SI base units can be derived from the defining constants</w:t>
      </w:r>
      <w:r w:rsidR="00971A4E">
        <w:t>.</w:t>
      </w:r>
    </w:p>
    <w:p w14:paraId="5C2DB1ED" w14:textId="7E1D8CD8" w:rsidR="00FD6D70" w:rsidRPr="00D34FDC" w:rsidRDefault="009D77DD" w:rsidP="0073742D">
      <w:pPr>
        <w:tabs>
          <w:tab w:val="left" w:pos="540"/>
          <w:tab w:val="left" w:pos="1350"/>
        </w:tabs>
        <w:spacing w:after="240"/>
        <w:ind w:left="360"/>
      </w:pPr>
      <w:r>
        <w:t xml:space="preserve">The definitions for the SI no longer make reference to any artifact standard, material property, or measurement description.  These changes enable the realization of all units with an accuracy that is ultimately limited only by the quantum structure of nature and our technical abilities, but not by the definitions themselves. </w:t>
      </w:r>
    </w:p>
    <w:p w14:paraId="4BB4602F" w14:textId="6365C6D2" w:rsidR="0073742D" w:rsidRPr="0073742D" w:rsidRDefault="0073742D" w:rsidP="0073742D">
      <w:pPr>
        <w:pStyle w:val="Heading4"/>
        <w:rPr>
          <w:rFonts w:eastAsiaTheme="minorEastAsia" w:cstheme="minorBidi"/>
          <w:vanish/>
          <w:szCs w:val="22"/>
          <w:lang w:bidi="en-US"/>
          <w:specVanish/>
        </w:rPr>
      </w:pPr>
      <w:bookmarkStart w:id="25" w:name="_Toc270588439"/>
      <w:bookmarkStart w:id="26" w:name="_Toc178592861"/>
      <w:r>
        <w:rPr>
          <w:rFonts w:eastAsiaTheme="minorEastAsia"/>
        </w:rPr>
        <w:t>2.2.3</w:t>
      </w:r>
      <w:r w:rsidR="00793E4D">
        <w:rPr>
          <w:rFonts w:eastAsiaTheme="minorEastAsia"/>
        </w:rPr>
        <w:t>. </w:t>
      </w:r>
      <w:r w:rsidR="007047DB" w:rsidRPr="0073742D">
        <w:rPr>
          <w:rFonts w:eastAsiaTheme="minorEastAsia"/>
        </w:rPr>
        <w:t>Units and Standards of the Metric System.</w:t>
      </w:r>
      <w:bookmarkEnd w:id="25"/>
      <w:bookmarkEnd w:id="26"/>
    </w:p>
    <w:p w14:paraId="3BEDFDF6" w14:textId="09A64BBE" w:rsidR="007047DB" w:rsidRPr="00D34FDC" w:rsidRDefault="007047DB" w:rsidP="0073742D">
      <w:pPr>
        <w:tabs>
          <w:tab w:val="left" w:pos="540"/>
          <w:tab w:val="left" w:pos="1350"/>
        </w:tabs>
        <w:spacing w:after="240"/>
        <w:ind w:left="540"/>
      </w:pPr>
      <w:r w:rsidRPr="0073742D">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14:paraId="34349112" w14:textId="6D005C35" w:rsidR="007047DB" w:rsidRPr="00D34FDC" w:rsidRDefault="007047DB" w:rsidP="0073742D">
      <w:pPr>
        <w:tabs>
          <w:tab w:val="left" w:pos="540"/>
          <w:tab w:val="left" w:pos="1350"/>
        </w:tabs>
        <w:spacing w:after="240"/>
        <w:ind w:left="36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r w:rsidR="00CD4E5D">
        <w:t xml:space="preserve">  With the decision of the 26</w:t>
      </w:r>
      <w:r w:rsidR="00CD4E5D" w:rsidRPr="00B76C81">
        <w:rPr>
          <w:vertAlign w:val="superscript"/>
        </w:rPr>
        <w:t>th</w:t>
      </w:r>
      <w:r w:rsidR="00CD4E5D">
        <w:t xml:space="preserve"> CGPM in 2018, the </w:t>
      </w:r>
      <w:r w:rsidR="00CD4E5D">
        <w:lastRenderedPageBreak/>
        <w:t xml:space="preserve">wording of the meter definition was revised to </w:t>
      </w:r>
      <w:r w:rsidR="00C75EF4">
        <w:t>include</w:t>
      </w:r>
      <w:r w:rsidR="00CD4E5D">
        <w:t xml:space="preserve"> the fixed numerical value of the speed of light and the definition of the second in terms of </w:t>
      </w:r>
      <w:r w:rsidR="00082710">
        <w:t xml:space="preserve">the </w:t>
      </w:r>
      <w:r w:rsidR="00CD4E5D">
        <w:t>hyperfine transition frequency of the cesium 133 atom.</w:t>
      </w:r>
    </w:p>
    <w:p w14:paraId="5FAE3D0C" w14:textId="1F316360" w:rsidR="007047DB" w:rsidRPr="00D34FDC" w:rsidRDefault="007047DB" w:rsidP="0073742D">
      <w:pPr>
        <w:spacing w:after="240"/>
        <w:ind w:left="360"/>
      </w:pPr>
      <w:r w:rsidRPr="00D34FDC">
        <w:t xml:space="preserve">The kilogram, originally defined as the mass of one cubic decimeter of water at the temperature of maximum density, was known as the Kilogram of the Archives.  </w:t>
      </w:r>
      <w:r w:rsidR="00D9064D">
        <w:t>A</w:t>
      </w:r>
      <w:r w:rsidRPr="00D34FDC">
        <w:t>fter the International Metric Convention in 1875</w:t>
      </w:r>
      <w:r w:rsidR="00D9064D">
        <w:t>,</w:t>
      </w:r>
      <w:r w:rsidR="002427BA">
        <w:t xml:space="preserve"> </w:t>
      </w:r>
      <w:r w:rsidR="00D9064D">
        <w:t>in 1889 the definition of the kilogram was simply the mass of</w:t>
      </w:r>
      <w:r w:rsidRPr="00D34FDC">
        <w:t xml:space="preserve"> the International Prototype Kilogram </w:t>
      </w:r>
      <w:r w:rsidR="008D4B30">
        <w:t>(IPK)</w:t>
      </w:r>
      <w:r w:rsidR="00D9064D">
        <w:t>, an artifact made of platinum-iridium (it took from 1875 until 1889 to fabricate the IPK).</w:t>
      </w:r>
      <w:r w:rsidR="008D4B30">
        <w:t xml:space="preserve"> </w:t>
      </w:r>
      <w:r w:rsidRPr="00D34FDC">
        <w:t>Each country that subscribed to the International Metric Convention was assigned one or more copies of the international standard</w:t>
      </w:r>
      <w:r w:rsidR="00D9064D">
        <w:t>,</w:t>
      </w:r>
      <w:r w:rsidRPr="00D34FDC">
        <w:t xml:space="preserve"> known as National Prototype Kilogram.</w:t>
      </w:r>
      <w:r w:rsidR="008D4B30">
        <w:t xml:space="preserve"> </w:t>
      </w:r>
      <w:r w:rsidR="00D9064D">
        <w:t xml:space="preserve">That </w:t>
      </w:r>
      <w:r w:rsidR="00482319">
        <w:t xml:space="preserve">IPK </w:t>
      </w:r>
      <w:r w:rsidR="00D9064D">
        <w:t xml:space="preserve">artifact was the definition of the kilogram </w:t>
      </w:r>
      <w:r w:rsidR="00847F06">
        <w:t xml:space="preserve">from 1889 </w:t>
      </w:r>
      <w:r w:rsidR="00D9064D">
        <w:t>until t</w:t>
      </w:r>
      <w:r w:rsidR="008D4B30">
        <w:t>he decision of the 26</w:t>
      </w:r>
      <w:r w:rsidR="008D4B30" w:rsidRPr="00B76C81">
        <w:rPr>
          <w:vertAlign w:val="superscript"/>
        </w:rPr>
        <w:t>th</w:t>
      </w:r>
      <w:r w:rsidR="008D4B30">
        <w:t xml:space="preserve"> CGPM in 2018</w:t>
      </w:r>
      <w:r w:rsidR="00482319">
        <w:t xml:space="preserve"> noted earlier that redefines the SI</w:t>
      </w:r>
      <w:r w:rsidR="00D9064D">
        <w:t xml:space="preserve">.  </w:t>
      </w:r>
      <w:r w:rsidR="008D4B30">
        <w:t xml:space="preserve"> </w:t>
      </w:r>
      <w:r w:rsidR="00847F06">
        <w:t xml:space="preserve">The </w:t>
      </w:r>
      <w:r w:rsidR="008D4B30">
        <w:t xml:space="preserve">fundamental revision </w:t>
      </w:r>
      <w:r w:rsidR="00847F06">
        <w:t>to the SI now defines the kilogram</w:t>
      </w:r>
      <w:r w:rsidR="008D4B30">
        <w:t xml:space="preserve"> from the fixed value of the Planck constant</w:t>
      </w:r>
      <w:r w:rsidR="002B1D8F">
        <w:t>,</w:t>
      </w:r>
      <w:r w:rsidR="008D4B30">
        <w:t xml:space="preserve"> </w:t>
      </w:r>
      <w:r w:rsidR="00082710">
        <w:t xml:space="preserve">along with definitions of </w:t>
      </w:r>
      <w:r w:rsidR="008D4B30">
        <w:t xml:space="preserve">the meter and second.  The </w:t>
      </w:r>
      <w:r w:rsidR="008441E9">
        <w:t xml:space="preserve">numerical </w:t>
      </w:r>
      <w:r w:rsidR="008D4B30">
        <w:t xml:space="preserve">value of the Planck constant </w:t>
      </w:r>
      <w:r w:rsidR="008441E9">
        <w:t>is such that at the time of its adoption, the kilogram was equal to the mass of the IPK of 1 kg</w:t>
      </w:r>
      <w:r w:rsidR="008D4B30">
        <w:t>.</w:t>
      </w:r>
      <w:r w:rsidR="008441E9">
        <w:t xml:space="preserve">  Going forward, primary realization</w:t>
      </w:r>
      <w:r w:rsidR="002B1D8F">
        <w:t>s</w:t>
      </w:r>
      <w:r w:rsidR="008441E9">
        <w:t xml:space="preserve"> of</w:t>
      </w:r>
      <w:r w:rsidR="004A36D9">
        <w:t xml:space="preserve"> base units will be determined according to the relevant Consultative Committees published on the BIPM website.</w:t>
      </w:r>
      <w:r w:rsidR="00065721">
        <w:rPr>
          <w:rFonts w:ascii="ZWAdobeF" w:hAnsi="ZWAdobeF" w:cs="ZWAdobeF"/>
          <w:sz w:val="2"/>
          <w:szCs w:val="2"/>
        </w:rPr>
        <w:t>1F</w:t>
      </w:r>
      <w:r w:rsidR="004A36D9">
        <w:rPr>
          <w:rStyle w:val="FootnoteReference"/>
        </w:rPr>
        <w:footnoteReference w:id="3"/>
      </w:r>
      <w:r w:rsidR="00CB14B1">
        <w:t xml:space="preserve">  </w:t>
      </w:r>
    </w:p>
    <w:p w14:paraId="3A68E993" w14:textId="4BBA9EFE" w:rsidR="007047DB" w:rsidRPr="00D34FDC" w:rsidRDefault="007047DB" w:rsidP="0073742D">
      <w:pPr>
        <w:spacing w:after="240"/>
        <w:ind w:left="360"/>
      </w:pPr>
      <w:r w:rsidRPr="00D34FDC">
        <w:t>The liter is a unit of capacity or volume.  In 1964, the 12</w:t>
      </w:r>
      <w:r w:rsidRPr="00D34FDC">
        <w:rPr>
          <w:vertAlign w:val="superscript"/>
        </w:rPr>
        <w:t>th</w:t>
      </w:r>
      <w:r w:rsidRPr="00D34FDC">
        <w:t xml:space="preserve"> GCPM redefined the liter as being one cubic decimeter.  By its previous definition – the volume occupied, under standard conditions, by a quantity of pure water having a mass of one kilogram – the liter was larger than the cubic decimeter by 28 parts per 1 000 000.  </w:t>
      </w:r>
    </w:p>
    <w:p w14:paraId="65D57BAD" w14:textId="045FEDBE" w:rsidR="007047DB" w:rsidRPr="00D34FDC" w:rsidRDefault="007047DB" w:rsidP="0073742D">
      <w:pPr>
        <w:spacing w:after="240"/>
        <w:ind w:left="360"/>
      </w:pPr>
      <w:r w:rsidRPr="00D34FDC">
        <w:t xml:space="preserve">The </w:t>
      </w:r>
      <w:r w:rsidR="00AF4CBD">
        <w:t xml:space="preserve">International System of Units </w:t>
      </w:r>
      <w:r w:rsidRPr="00D34FDC">
        <w:t>(SI) includes two classes of units:</w:t>
      </w:r>
    </w:p>
    <w:p w14:paraId="49F67C6E" w14:textId="77777777" w:rsidR="007047DB" w:rsidRPr="00D34FDC" w:rsidRDefault="007047DB" w:rsidP="005E30FE">
      <w:pPr>
        <w:keepNext/>
        <w:numPr>
          <w:ilvl w:val="0"/>
          <w:numId w:val="2"/>
        </w:numPr>
        <w:tabs>
          <w:tab w:val="left" w:pos="900"/>
          <w:tab w:val="num" w:pos="1080"/>
          <w:tab w:val="left" w:pos="1350"/>
        </w:tabs>
        <w:spacing w:after="240"/>
        <w:ind w:left="1350" w:right="360" w:hanging="450"/>
      </w:pPr>
      <w:r w:rsidRPr="00D34FDC">
        <w:rPr>
          <w:u w:val="single"/>
        </w:rPr>
        <w:t>base</w:t>
      </w:r>
      <w:r w:rsidRPr="00D34FDC">
        <w:t xml:space="preserve"> units for length, mass, time, temperature, electric current, luminous intensity, and amount of substance; and</w:t>
      </w:r>
    </w:p>
    <w:p w14:paraId="101066F9" w14:textId="5208B5D4" w:rsidR="007047DB" w:rsidRPr="00D34FDC" w:rsidRDefault="007047DB" w:rsidP="005E30FE">
      <w:pPr>
        <w:numPr>
          <w:ilvl w:val="0"/>
          <w:numId w:val="2"/>
        </w:numPr>
        <w:tabs>
          <w:tab w:val="left" w:pos="900"/>
          <w:tab w:val="num" w:pos="1080"/>
          <w:tab w:val="left" w:pos="1350"/>
        </w:tabs>
        <w:spacing w:after="240"/>
        <w:ind w:left="1350" w:right="360" w:hanging="450"/>
      </w:pPr>
      <w:r w:rsidRPr="00D34FDC">
        <w:rPr>
          <w:u w:val="single"/>
        </w:rPr>
        <w:t>derived</w:t>
      </w:r>
      <w:r w:rsidRPr="00D34FDC">
        <w:t xml:space="preserve"> units for all other quantities (e.g., </w:t>
      </w:r>
      <w:r w:rsidR="00AF4CBD">
        <w:t xml:space="preserve">area, volume, </w:t>
      </w:r>
      <w:r w:rsidRPr="00D34FDC">
        <w:t>force,</w:t>
      </w:r>
      <w:r w:rsidR="00AF4CBD">
        <w:t xml:space="preserve"> pressure,</w:t>
      </w:r>
      <w:r w:rsidRPr="00D34FDC">
        <w:t xml:space="preserve"> power</w:t>
      </w:r>
      <w:r w:rsidR="00AF4CBD">
        <w:t>, Celsius temperature</w:t>
      </w:r>
      <w:r w:rsidRPr="00D34FDC">
        <w:t>) expressed in terms of the seven base units.</w:t>
      </w:r>
    </w:p>
    <w:p w14:paraId="604B1E38" w14:textId="44BE149E" w:rsidR="007047DB" w:rsidRDefault="007047DB" w:rsidP="0073742D">
      <w:pPr>
        <w:tabs>
          <w:tab w:val="left" w:pos="540"/>
          <w:tab w:val="left" w:pos="1350"/>
        </w:tabs>
        <w:spacing w:after="240"/>
        <w:ind w:left="360"/>
      </w:pPr>
      <w:r w:rsidRPr="00D34FDC">
        <w:t xml:space="preserve">For details, see </w:t>
      </w:r>
      <w:r w:rsidR="004A36D9">
        <w:t xml:space="preserve">the current edition of </w:t>
      </w:r>
      <w:r w:rsidRPr="00D34FDC">
        <w:t>NIST Special Publication 330 and NIST Special Publication 811.</w:t>
      </w:r>
      <w:r w:rsidR="00065721">
        <w:rPr>
          <w:rFonts w:ascii="ZWAdobeF" w:hAnsi="ZWAdobeF" w:cs="ZWAdobeF"/>
          <w:sz w:val="2"/>
          <w:szCs w:val="2"/>
        </w:rPr>
        <w:t>2F</w:t>
      </w:r>
      <w:r w:rsidR="004A36D9">
        <w:rPr>
          <w:rStyle w:val="FootnoteReference"/>
        </w:rPr>
        <w:footnoteReference w:id="4"/>
      </w:r>
    </w:p>
    <w:p w14:paraId="2B719483" w14:textId="7753F950" w:rsidR="0073742D" w:rsidRPr="0073742D" w:rsidRDefault="0073742D" w:rsidP="0073742D">
      <w:pPr>
        <w:pStyle w:val="Heading4"/>
        <w:rPr>
          <w:rFonts w:eastAsiaTheme="minorEastAsia" w:cstheme="minorBidi"/>
          <w:vanish/>
          <w:szCs w:val="22"/>
          <w:lang w:bidi="en-US"/>
          <w:specVanish/>
        </w:rPr>
      </w:pPr>
      <w:bookmarkStart w:id="27" w:name="_Toc178592862"/>
      <w:r>
        <w:rPr>
          <w:rFonts w:eastAsiaTheme="minorEastAsia"/>
        </w:rPr>
        <w:t>2.2.4</w:t>
      </w:r>
      <w:r w:rsidR="00793E4D">
        <w:rPr>
          <w:rFonts w:eastAsiaTheme="minorEastAsia"/>
        </w:rPr>
        <w:t>. </w:t>
      </w:r>
      <w:r w:rsidR="00455D82" w:rsidRPr="0073742D">
        <w:rPr>
          <w:rFonts w:eastAsiaTheme="minorEastAsia"/>
        </w:rPr>
        <w:t>International Bureau of Weights and Measures.</w:t>
      </w:r>
      <w:bookmarkEnd w:id="27"/>
    </w:p>
    <w:p w14:paraId="3CD33A4A" w14:textId="5AB9F825" w:rsidR="00455D82" w:rsidRDefault="00455D82" w:rsidP="0073742D">
      <w:pPr>
        <w:pStyle w:val="ListParagraph"/>
        <w:tabs>
          <w:tab w:val="left" w:pos="540"/>
          <w:tab w:val="left" w:pos="1350"/>
        </w:tabs>
        <w:spacing w:after="240"/>
        <w:ind w:left="547"/>
        <w:contextualSpacing w:val="0"/>
      </w:pPr>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w:t>
      </w:r>
      <w:r w:rsidR="008441E9">
        <w:t xml:space="preserve">former </w:t>
      </w:r>
      <w:r w:rsidRPr="00455D82">
        <w:t>International Prototype Kilogram</w:t>
      </w:r>
      <w:r w:rsidR="007616EF">
        <w:t xml:space="preserve"> (IPK)</w:t>
      </w:r>
      <w:r w:rsidRPr="00455D82">
        <w:t xml:space="preserve">,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14:paraId="221D6824" w14:textId="1C01548B" w:rsidR="0073742D" w:rsidRPr="0073742D" w:rsidRDefault="0073742D" w:rsidP="0073742D">
      <w:pPr>
        <w:pStyle w:val="Heading4"/>
        <w:rPr>
          <w:rFonts w:eastAsiaTheme="minorEastAsia" w:cstheme="minorBidi"/>
          <w:vanish/>
          <w:szCs w:val="22"/>
          <w:lang w:bidi="en-US"/>
          <w:specVanish/>
        </w:rPr>
      </w:pPr>
      <w:bookmarkStart w:id="28" w:name="_Toc178592863"/>
      <w:r>
        <w:rPr>
          <w:rFonts w:eastAsiaTheme="minorEastAsia"/>
        </w:rPr>
        <w:t>2.2.5</w:t>
      </w:r>
      <w:r w:rsidR="00793E4D">
        <w:rPr>
          <w:rFonts w:eastAsiaTheme="minorEastAsia"/>
        </w:rPr>
        <w:t>. </w:t>
      </w:r>
      <w:r w:rsidR="00455D82" w:rsidRPr="0073742D">
        <w:rPr>
          <w:rFonts w:eastAsiaTheme="minorEastAsia"/>
        </w:rPr>
        <w:t>Status of the Metric System in the United States.</w:t>
      </w:r>
      <w:bookmarkEnd w:id="28"/>
    </w:p>
    <w:p w14:paraId="0E6FEA99" w14:textId="3DC74E8E" w:rsidR="007047DB" w:rsidRPr="00D34FDC" w:rsidRDefault="00455D82" w:rsidP="0073742D">
      <w:pPr>
        <w:pStyle w:val="ListParagraph"/>
        <w:tabs>
          <w:tab w:val="left" w:pos="540"/>
          <w:tab w:val="left" w:pos="1350"/>
        </w:tabs>
        <w:spacing w:after="240"/>
        <w:ind w:left="540"/>
        <w:contextualSpacing w:val="0"/>
      </w:pPr>
      <w:r>
        <w:t xml:space="preserve"> </w:t>
      </w:r>
      <w:r w:rsidR="007047DB" w:rsidRPr="00D34FDC">
        <w:t>– The use of the metric system in this country was legalized by Act of Congress in 1866</w:t>
      </w:r>
      <w:r w:rsidR="007616EF">
        <w:t xml:space="preserve"> and use is voluntary</w:t>
      </w:r>
      <w:r w:rsidR="007047DB" w:rsidRPr="00D34FDC">
        <w:t>.</w:t>
      </w:r>
      <w:r w:rsidR="00065721">
        <w:rPr>
          <w:rFonts w:ascii="ZWAdobeF" w:hAnsi="ZWAdobeF" w:cs="ZWAdobeF"/>
          <w:sz w:val="2"/>
          <w:szCs w:val="2"/>
        </w:rPr>
        <w:t>3F</w:t>
      </w:r>
      <w:r w:rsidR="007616EF">
        <w:rPr>
          <w:rStyle w:val="FootnoteReference"/>
        </w:rPr>
        <w:footnoteReference w:id="5"/>
      </w:r>
      <w:r w:rsidR="00F14F1F">
        <w:t xml:space="preserve"> </w:t>
      </w:r>
      <w:r w:rsidR="007047DB" w:rsidRPr="00D34FDC">
        <w:t>Following the signing of the Convention of the Meter in 1875, the United States acquired national prototype standards for the meter and the kilogram</w:t>
      </w:r>
      <w:r w:rsidR="00DF2233">
        <w:t>.</w:t>
      </w:r>
      <w:r w:rsidR="007047DB" w:rsidRPr="00D34FDC">
        <w:t xml:space="preserve">  </w:t>
      </w:r>
      <w:r w:rsidR="00D2138F">
        <w:t>Up to 2019, mass measurements in the U</w:t>
      </w:r>
      <w:r w:rsidR="002427BA">
        <w:t>.</w:t>
      </w:r>
      <w:r w:rsidR="00D2138F">
        <w:t>S</w:t>
      </w:r>
      <w:r w:rsidR="002427BA">
        <w:t>.</w:t>
      </w:r>
      <w:r w:rsidR="00D2138F">
        <w:t xml:space="preserve"> were traceable to U</w:t>
      </w:r>
      <w:r w:rsidR="002427BA">
        <w:t>.</w:t>
      </w:r>
      <w:r w:rsidR="00D2138F">
        <w:t>S</w:t>
      </w:r>
      <w:r w:rsidR="002427BA">
        <w:t>.</w:t>
      </w:r>
      <w:r w:rsidR="00D2138F">
        <w:t xml:space="preserve"> national prototype kilograms which were in turn traceable to the IKP. From</w:t>
      </w:r>
      <w:r w:rsidR="00CB14B1">
        <w:t xml:space="preserve"> 2019</w:t>
      </w:r>
      <w:r w:rsidR="00D2138F">
        <w:t xml:space="preserve"> onward, mass measurements in the U</w:t>
      </w:r>
      <w:r w:rsidR="002427BA">
        <w:t>.</w:t>
      </w:r>
      <w:r w:rsidR="00D2138F">
        <w:t>S</w:t>
      </w:r>
      <w:r w:rsidR="002427BA">
        <w:t>.</w:t>
      </w:r>
      <w:r w:rsidR="00D2138F">
        <w:t xml:space="preserve"> are traceable to Planck’s constant through the </w:t>
      </w:r>
      <w:r w:rsidR="00D2138F">
        <w:lastRenderedPageBreak/>
        <w:t>U</w:t>
      </w:r>
      <w:r w:rsidR="007601B9">
        <w:t>.</w:t>
      </w:r>
      <w:r w:rsidR="00D2138F">
        <w:t>S</w:t>
      </w:r>
      <w:r w:rsidR="007601B9">
        <w:t>.</w:t>
      </w:r>
      <w:r w:rsidR="00D2138F">
        <w:t xml:space="preserve"> national prototype kilograms</w:t>
      </w:r>
      <w:r w:rsidR="00DF2233">
        <w:t>.</w:t>
      </w:r>
      <w:r w:rsidR="00D2138F">
        <w:t xml:space="preserve"> </w:t>
      </w:r>
      <w:r w:rsidR="00CB14B1">
        <w:t xml:space="preserve"> </w:t>
      </w:r>
      <w:r w:rsidR="007047DB" w:rsidRPr="00D34FDC">
        <w:t xml:space="preserve">The prototype meter </w:t>
      </w:r>
      <w:r w:rsidR="007601B9">
        <w:t>was subsequently</w:t>
      </w:r>
      <w:r w:rsidR="007047DB" w:rsidRPr="00D34FDC">
        <w:t xml:space="preserve"> replaced by </w:t>
      </w:r>
      <w:r w:rsidR="007601B9">
        <w:t>a</w:t>
      </w:r>
      <w:r w:rsidR="00015E37">
        <w:t xml:space="preserve"> </w:t>
      </w:r>
      <w:r w:rsidR="00015E37">
        <w:rPr>
          <w:i/>
          <w:iCs/>
        </w:rPr>
        <w:t xml:space="preserve">Mise </w:t>
      </w:r>
      <w:proofErr w:type="spellStart"/>
      <w:r w:rsidR="00015E37">
        <w:rPr>
          <w:i/>
          <w:iCs/>
        </w:rPr>
        <w:t>en</w:t>
      </w:r>
      <w:proofErr w:type="spellEnd"/>
      <w:r w:rsidR="00015E37">
        <w:rPr>
          <w:i/>
          <w:iCs/>
        </w:rPr>
        <w:t xml:space="preserve"> Pratique</w:t>
      </w:r>
      <w:r w:rsidR="007601B9">
        <w:t>,</w:t>
      </w:r>
      <w:r w:rsidR="00B632A8">
        <w:t xml:space="preserve"> an internationally approved method to realize the unit, using </w:t>
      </w:r>
      <w:r w:rsidR="007047DB" w:rsidRPr="00D34FDC">
        <w:t>stabilized lasers</w:t>
      </w:r>
      <w:r w:rsidR="004F2916">
        <w:rPr>
          <w:rStyle w:val="CommentReference"/>
        </w:rPr>
        <w:t>.</w:t>
      </w:r>
      <w:r w:rsidR="00065721">
        <w:rPr>
          <w:rStyle w:val="CommentReference"/>
          <w:rFonts w:ascii="ZWAdobeF" w:hAnsi="ZWAdobeF" w:cs="ZWAdobeF"/>
          <w:sz w:val="2"/>
          <w:szCs w:val="2"/>
        </w:rPr>
        <w:t>4F</w:t>
      </w:r>
      <w:r w:rsidR="00B632A8">
        <w:rPr>
          <w:rStyle w:val="FootnoteReference"/>
        </w:rPr>
        <w:footnoteReference w:id="6"/>
      </w:r>
    </w:p>
    <w:p w14:paraId="7687AE85" w14:textId="0952B3D1" w:rsidR="007047DB" w:rsidRDefault="007047DB" w:rsidP="00A05B5D">
      <w:pPr>
        <w:spacing w:after="240"/>
        <w:ind w:left="360"/>
      </w:pPr>
      <w:r w:rsidRPr="00D34FDC">
        <w:t xml:space="preserve">From 1893 until 1959, the yard was defined as equal exactly to </w:t>
      </w:r>
      <w:r w:rsidRPr="00903162">
        <w:rPr>
          <w:spacing w:val="-10"/>
          <w:sz w:val="22"/>
          <w:vertAlign w:val="superscript"/>
        </w:rPr>
        <w:t>3</w:t>
      </w:r>
      <w:r w:rsidR="00D95CDC" w:rsidRPr="00903162">
        <w:rPr>
          <w:spacing w:val="-10"/>
          <w:sz w:val="22"/>
          <w:vertAlign w:val="superscript"/>
        </w:rPr>
        <w:t xml:space="preserve"> </w:t>
      </w:r>
      <w:r w:rsidRPr="00903162">
        <w:rPr>
          <w:spacing w:val="-10"/>
          <w:sz w:val="22"/>
          <w:vertAlign w:val="superscript"/>
        </w:rPr>
        <w:t>600</w:t>
      </w:r>
      <w:r w:rsidRPr="00D34FDC">
        <w:rPr>
          <w:spacing w:val="-10"/>
        </w:rPr>
        <w:t>/</w:t>
      </w:r>
      <w:r w:rsidRPr="00D34FDC">
        <w:rPr>
          <w:spacing w:val="-10"/>
          <w:sz w:val="14"/>
          <w:szCs w:val="14"/>
        </w:rPr>
        <w:t>3</w:t>
      </w:r>
      <w:r w:rsidR="00D95CDC">
        <w:rPr>
          <w:spacing w:val="-10"/>
          <w:sz w:val="14"/>
          <w:szCs w:val="14"/>
        </w:rPr>
        <w:t xml:space="preserve"> </w:t>
      </w:r>
      <w:r w:rsidRPr="00D34FDC">
        <w:rPr>
          <w:spacing w:val="-10"/>
          <w:sz w:val="14"/>
          <w:szCs w:val="14"/>
        </w:rPr>
        <w:t>937</w:t>
      </w:r>
      <w:r w:rsidRPr="00D34FDC">
        <w:t xml:space="preserve"> meter.  In 1959, a small change was made in the definition of the yard to resolve discrepancies both in this country and abroad.  Since 1959, </w:t>
      </w:r>
      <w:r w:rsidR="00EA3165">
        <w:t>the U</w:t>
      </w:r>
      <w:r w:rsidR="002427BA">
        <w:t>.</w:t>
      </w:r>
      <w:r w:rsidR="00EA3165">
        <w:t>S</w:t>
      </w:r>
      <w:r w:rsidR="002427BA">
        <w:t>.</w:t>
      </w:r>
      <w:r w:rsidR="00EA3165" w:rsidRPr="00D34FDC">
        <w:t xml:space="preserve"> </w:t>
      </w:r>
      <w:r w:rsidR="00EA3165">
        <w:t xml:space="preserve">has </w:t>
      </w:r>
      <w:r w:rsidRPr="00D34FDC">
        <w:t>define</w:t>
      </w:r>
      <w:r w:rsidR="00EA3165">
        <w:t>d</w:t>
      </w:r>
      <w:r w:rsidRPr="00D34FDC">
        <w:t xml:space="preserve"> the yard as equal exactly to 0.914</w:t>
      </w:r>
      <w:r w:rsidR="00D95CDC">
        <w:t xml:space="preserve"> </w:t>
      </w:r>
      <w:r w:rsidRPr="00D34FDC">
        <w:t>4 meter; the new yard is shorter than the old yard by exactly two parts in a million.</w:t>
      </w:r>
      <w:r w:rsidR="00065721">
        <w:rPr>
          <w:rFonts w:ascii="ZWAdobeF" w:hAnsi="ZWAdobeF" w:cs="ZWAdobeF"/>
          <w:sz w:val="2"/>
          <w:szCs w:val="2"/>
        </w:rPr>
        <w:t>5F</w:t>
      </w:r>
      <w:r w:rsidR="00EA3165">
        <w:rPr>
          <w:rStyle w:val="FootnoteReference"/>
        </w:rPr>
        <w:footnoteReference w:id="7"/>
      </w:r>
      <w:r w:rsidRPr="00D34FDC">
        <w:t xml:space="preserve">  At the same time, it was decided that any data expressed in feet derived from geodetic surveys within the United States would continue to bear the relationship as defined in 1893 (one foot equals </w:t>
      </w:r>
      <w:r w:rsidRPr="00903162">
        <w:rPr>
          <w:spacing w:val="-10"/>
          <w:szCs w:val="20"/>
          <w:vertAlign w:val="superscript"/>
        </w:rPr>
        <w:t>1</w:t>
      </w:r>
      <w:r w:rsidR="00D95CDC">
        <w:rPr>
          <w:spacing w:val="-10"/>
          <w:szCs w:val="20"/>
          <w:vertAlign w:val="superscript"/>
        </w:rPr>
        <w:t xml:space="preserve"> </w:t>
      </w:r>
      <w:r w:rsidRPr="00903162">
        <w:rPr>
          <w:spacing w:val="-10"/>
          <w:szCs w:val="20"/>
          <w:vertAlign w:val="superscript"/>
        </w:rPr>
        <w:t>200</w:t>
      </w:r>
      <w:r w:rsidRPr="00D34FDC">
        <w:rPr>
          <w:spacing w:val="-10"/>
        </w:rPr>
        <w:t>/</w:t>
      </w:r>
      <w:r w:rsidRPr="00D34FDC">
        <w:rPr>
          <w:spacing w:val="-10"/>
          <w:sz w:val="14"/>
          <w:szCs w:val="14"/>
        </w:rPr>
        <w:t>3</w:t>
      </w:r>
      <w:r w:rsidR="00D95CDC">
        <w:rPr>
          <w:spacing w:val="-10"/>
          <w:sz w:val="14"/>
          <w:szCs w:val="14"/>
        </w:rPr>
        <w:t xml:space="preserve"> </w:t>
      </w:r>
      <w:r w:rsidRPr="00D34FDC">
        <w:rPr>
          <w:spacing w:val="-10"/>
          <w:sz w:val="14"/>
          <w:szCs w:val="14"/>
        </w:rPr>
        <w:t>937</w:t>
      </w:r>
      <w:r w:rsidRPr="00D34FDC">
        <w:t> meter)</w:t>
      </w:r>
      <w:r w:rsidR="003E4F9C">
        <w:t xml:space="preserve"> until the basic </w:t>
      </w:r>
      <w:r w:rsidR="00AC5C40">
        <w:t xml:space="preserve">geodetic </w:t>
      </w:r>
      <w:r w:rsidR="003E4F9C">
        <w:t>survey networks of the United States were readjusted</w:t>
      </w:r>
      <w:r w:rsidRPr="00D34FDC">
        <w:t xml:space="preserve">.  </w:t>
      </w:r>
      <w:r w:rsidR="003E4F9C">
        <w:t>Based on this decision, the 1893 definition of the foot is called</w:t>
      </w:r>
      <w:r w:rsidRPr="00D34FDC">
        <w:t xml:space="preserve"> the </w:t>
      </w:r>
      <w:r w:rsidR="00A126A4" w:rsidRPr="00D34FDC">
        <w:t>U.S.</w:t>
      </w:r>
      <w:r w:rsidRPr="00D34FDC">
        <w:t xml:space="preserve"> </w:t>
      </w:r>
      <w:r w:rsidR="003E4F9C">
        <w:t>s</w:t>
      </w:r>
      <w:r w:rsidRPr="00D34FDC">
        <w:t xml:space="preserve">urvey </w:t>
      </w:r>
      <w:r w:rsidR="003E4F9C">
        <w:t>f</w:t>
      </w:r>
      <w:r w:rsidRPr="00D34FDC">
        <w:t xml:space="preserve">oot, while the foot </w:t>
      </w:r>
      <w:r w:rsidR="003E4F9C">
        <w:t>definition adopted</w:t>
      </w:r>
      <w:r w:rsidR="003E4F9C" w:rsidRPr="00D34FDC">
        <w:t xml:space="preserve"> </w:t>
      </w:r>
      <w:r w:rsidRPr="00D34FDC">
        <w:t xml:space="preserve">in 1959 is called the </w:t>
      </w:r>
      <w:r w:rsidR="003E4F9C">
        <w:t>i</w:t>
      </w:r>
      <w:r w:rsidRPr="00D34FDC">
        <w:t xml:space="preserve">nternational </w:t>
      </w:r>
      <w:r w:rsidR="003E4F9C">
        <w:t>f</w:t>
      </w:r>
      <w:r w:rsidRPr="00D34FDC">
        <w:t>oot</w:t>
      </w:r>
      <w:r w:rsidR="001B7697">
        <w:t>.</w:t>
      </w:r>
    </w:p>
    <w:p w14:paraId="4A8CA086" w14:textId="0754C970" w:rsidR="00DF2233" w:rsidRPr="00D34FDC" w:rsidRDefault="00B543D7" w:rsidP="00A05B5D">
      <w:pPr>
        <w:spacing w:after="240"/>
        <w:ind w:left="360"/>
      </w:pPr>
      <w:r w:rsidRPr="000C3C10">
        <w:t>The intent of the 1959 action was that continued use of the U.S. survey foot would be temporary and that its use would be discontinued once the United States geodetic networks were readjusted</w:t>
      </w:r>
      <w:r w:rsidR="001B7697" w:rsidRPr="000C3C10">
        <w:t>.  This</w:t>
      </w:r>
      <w:r w:rsidRPr="000C3C10">
        <w:t xml:space="preserve"> was completed in 1986</w:t>
      </w:r>
      <w:r w:rsidR="001B7697" w:rsidRPr="000C3C10">
        <w:t>; h</w:t>
      </w:r>
      <w:r w:rsidRPr="000C3C10">
        <w:t>owever, use of the U.S. survey foot continued after 1986, creating a situation where it was used simultaneously with the international foot.  This concurrent use of two nearly identical definitions of the foot caused confusion and errors.</w:t>
      </w:r>
      <w:r w:rsidR="003D1498" w:rsidRPr="000C3C10">
        <w:t xml:space="preserve">  To remedy this situation, the </w:t>
      </w:r>
      <w:r w:rsidR="00DF2233" w:rsidRPr="000C3C10">
        <w:t xml:space="preserve">National Oceanic and Atmospheric Administration (NOAA) and NIST </w:t>
      </w:r>
      <w:r w:rsidR="003D1498" w:rsidRPr="000C3C10">
        <w:t>took</w:t>
      </w:r>
      <w:r w:rsidR="00DF2233" w:rsidRPr="000C3C10">
        <w:t xml:space="preserve"> </w:t>
      </w:r>
      <w:r w:rsidR="003D1498" w:rsidRPr="000C3C10">
        <w:t xml:space="preserve">collaborative </w:t>
      </w:r>
      <w:r w:rsidR="00DF2233" w:rsidRPr="000C3C10">
        <w:t xml:space="preserve">action to provide national uniformity in the measurement of length. </w:t>
      </w:r>
      <w:r w:rsidR="00DC6E4D" w:rsidRPr="000C3C10">
        <w:t xml:space="preserve"> </w:t>
      </w:r>
      <w:r w:rsidR="00B41FD7" w:rsidRPr="000C3C10">
        <w:t xml:space="preserve">In 2020, </w:t>
      </w:r>
      <w:r w:rsidR="00E81D55" w:rsidRPr="000C3C10">
        <w:t xml:space="preserve">a Federal Register notice </w:t>
      </w:r>
      <w:r w:rsidR="003C0576" w:rsidRPr="000C3C10">
        <w:t xml:space="preserve">was published announcing </w:t>
      </w:r>
      <w:r w:rsidR="00B41FD7" w:rsidRPr="000C3C10">
        <w:t>t</w:t>
      </w:r>
      <w:r w:rsidR="00DF2233" w:rsidRPr="000C3C10">
        <w:t>he final decision to retire the U</w:t>
      </w:r>
      <w:r w:rsidR="002427BA" w:rsidRPr="000C3C10">
        <w:t>.</w:t>
      </w:r>
      <w:r w:rsidR="00DF2233" w:rsidRPr="000C3C10">
        <w:t>S</w:t>
      </w:r>
      <w:r w:rsidR="002427BA" w:rsidRPr="000C3C10">
        <w:t>.</w:t>
      </w:r>
      <w:r w:rsidR="00DF2233" w:rsidRPr="000C3C10">
        <w:t xml:space="preserve"> survey foot </w:t>
      </w:r>
      <w:r w:rsidR="004C5B5B" w:rsidRPr="000C3C10">
        <w:t>with</w:t>
      </w:r>
      <w:r w:rsidR="003C0576" w:rsidRPr="000C3C10">
        <w:t xml:space="preserve"> a</w:t>
      </w:r>
      <w:r w:rsidR="00DF2233" w:rsidRPr="000C3C10">
        <w:t xml:space="preserve"> deprecation date of December 31, 2022.</w:t>
      </w:r>
      <w:r w:rsidR="00065721">
        <w:rPr>
          <w:rFonts w:ascii="ZWAdobeF" w:hAnsi="ZWAdobeF" w:cs="ZWAdobeF"/>
          <w:sz w:val="2"/>
          <w:szCs w:val="2"/>
        </w:rPr>
        <w:t>6F</w:t>
      </w:r>
      <w:r w:rsidR="00EA3165" w:rsidRPr="000C3C10">
        <w:rPr>
          <w:rStyle w:val="FootnoteReference"/>
        </w:rPr>
        <w:footnoteReference w:id="8"/>
      </w:r>
      <w:r w:rsidR="00DF2233" w:rsidRPr="000C3C10">
        <w:t xml:space="preserve">  Beginning on January 1, 2023, the U</w:t>
      </w:r>
      <w:r w:rsidR="00B21C9E" w:rsidRPr="000C3C10">
        <w:t>.</w:t>
      </w:r>
      <w:r w:rsidR="00DF2233" w:rsidRPr="000C3C10">
        <w:t>S</w:t>
      </w:r>
      <w:r w:rsidR="00B21C9E" w:rsidRPr="000C3C10">
        <w:t>.</w:t>
      </w:r>
      <w:r w:rsidR="00DF2233" w:rsidRPr="000C3C10">
        <w:t xml:space="preserve"> survey foot should be </w:t>
      </w:r>
      <w:r w:rsidR="00455537" w:rsidRPr="000C3C10">
        <w:t xml:space="preserve">avoided, except for historic and legacy applications, </w:t>
      </w:r>
      <w:r w:rsidR="00DF2233" w:rsidRPr="000C3C10">
        <w:t xml:space="preserve">and will be superseded by the </w:t>
      </w:r>
      <w:r w:rsidR="003E4F9C" w:rsidRPr="000C3C10">
        <w:t>i</w:t>
      </w:r>
      <w:r w:rsidR="00DF2233" w:rsidRPr="000C3C10">
        <w:t xml:space="preserve">nternational </w:t>
      </w:r>
      <w:r w:rsidR="003E4F9C" w:rsidRPr="000C3C10">
        <w:t>f</w:t>
      </w:r>
      <w:r w:rsidR="00DF2233" w:rsidRPr="000C3C10">
        <w:t>oot definition (i.e., 1 foot = 0.304</w:t>
      </w:r>
      <w:r w:rsidR="00D95CDC">
        <w:t xml:space="preserve"> </w:t>
      </w:r>
      <w:r w:rsidR="00DF2233" w:rsidRPr="000C3C10">
        <w:t xml:space="preserve">8 meter exactly) in all applications. </w:t>
      </w:r>
      <w:bookmarkStart w:id="29" w:name="_Hlk115430401"/>
      <w:r w:rsidR="00645C6B" w:rsidRPr="000C3C10">
        <w:t xml:space="preserve">Prior to this date, except for the mile and square mile, the </w:t>
      </w:r>
      <w:r w:rsidR="00EC429D" w:rsidRPr="000C3C10">
        <w:t xml:space="preserve">units </w:t>
      </w:r>
      <w:r w:rsidR="00645C6B" w:rsidRPr="000C3C10">
        <w:t xml:space="preserve">cable’s length, chain, fathom, furlong, league, link, rod, pole, perch, acre, and acre-foot were previously only defined </w:t>
      </w:r>
      <w:r w:rsidR="003D1FA6" w:rsidRPr="000C3C10">
        <w:t>in terms of</w:t>
      </w:r>
      <w:r w:rsidR="00645C6B" w:rsidRPr="000C3C10">
        <w:t xml:space="preserve"> the U.S. survey foot. With this update, relationships are </w:t>
      </w:r>
      <w:r w:rsidR="003D1FA6" w:rsidRPr="000C3C10">
        <w:t>available in</w:t>
      </w:r>
      <w:r w:rsidR="00645C6B" w:rsidRPr="000C3C10">
        <w:t xml:space="preserve"> terms of the </w:t>
      </w:r>
      <w:r w:rsidR="009A3190">
        <w:t xml:space="preserve">international </w:t>
      </w:r>
      <w:r w:rsidR="00645C6B" w:rsidRPr="000C3C10">
        <w:t>foot</w:t>
      </w:r>
      <w:r w:rsidR="009A3190">
        <w:t>, which can simply be referred as the “foot</w:t>
      </w:r>
      <w:r w:rsidR="00D31D91">
        <w:t>.</w:t>
      </w:r>
      <w:r w:rsidR="009A3190">
        <w:t>”</w:t>
      </w:r>
      <w:r w:rsidR="00645C6B" w:rsidRPr="000C3C10">
        <w:t xml:space="preserve"> </w:t>
      </w:r>
      <w:bookmarkEnd w:id="29"/>
      <w:r w:rsidR="00ED48C8">
        <w:t xml:space="preserve"> </w:t>
      </w:r>
      <w:r w:rsidR="00DF2233" w:rsidRPr="000C3C10">
        <w:t>Either the term “</w:t>
      </w:r>
      <w:r w:rsidR="003E4F9C" w:rsidRPr="000C3C10">
        <w:t>f</w:t>
      </w:r>
      <w:r w:rsidR="00DF2233" w:rsidRPr="000C3C10">
        <w:t>oot” or “</w:t>
      </w:r>
      <w:r w:rsidR="003E4F9C" w:rsidRPr="000C3C10">
        <w:t>i</w:t>
      </w:r>
      <w:r w:rsidR="00DF2233" w:rsidRPr="000C3C10">
        <w:t xml:space="preserve">nternational </w:t>
      </w:r>
      <w:r w:rsidR="003E4F9C" w:rsidRPr="000C3C10">
        <w:t>f</w:t>
      </w:r>
      <w:r w:rsidR="00DF2233" w:rsidRPr="000C3C10">
        <w:t>oot” may be used, as required for clarity in technical applications</w:t>
      </w:r>
      <w:r w:rsidR="009A3190">
        <w:t>.  This is particularly the case for surveying and mapping applications, although over time “foot” will become more prevalent</w:t>
      </w:r>
      <w:r w:rsidR="00EA3165" w:rsidRPr="000C3C10">
        <w:t>.</w:t>
      </w:r>
      <w:r w:rsidR="009A3190">
        <w:t xml:space="preserve"> </w:t>
      </w:r>
      <w:r w:rsidR="00DF2233" w:rsidRPr="000C3C10">
        <w:t xml:space="preserve"> The preferred measurement unit of length </w:t>
      </w:r>
      <w:r w:rsidR="00EA3165" w:rsidRPr="000C3C10">
        <w:t xml:space="preserve">in the </w:t>
      </w:r>
      <w:r w:rsidR="00B21C9E" w:rsidRPr="000C3C10">
        <w:t>United States</w:t>
      </w:r>
      <w:r w:rsidR="00EA3165" w:rsidRPr="000C3C10">
        <w:t xml:space="preserve"> </w:t>
      </w:r>
      <w:r w:rsidR="00DF2233" w:rsidRPr="000C3C10">
        <w:t>is the meter (m) and surveyors, map makers, and engineers are encouraged to adopt the SI for their work.</w:t>
      </w:r>
    </w:p>
    <w:p w14:paraId="4E3F1455" w14:textId="6F07C33F" w:rsidR="007047DB" w:rsidRPr="00D34FDC" w:rsidRDefault="007047DB" w:rsidP="00A05B5D">
      <w:pPr>
        <w:spacing w:after="240"/>
        <w:ind w:left="360"/>
      </w:pPr>
      <w:r w:rsidRPr="00D34FDC">
        <w:t>Since 1970, actions have been taken to encourage the use of metric units of measurement in the United States.  A brief summary of actions by Congress is provided below as reported in the Federal Register</w:t>
      </w:r>
      <w:r w:rsidR="00EA3165">
        <w:t>.</w:t>
      </w:r>
      <w:r w:rsidR="00065721">
        <w:rPr>
          <w:rFonts w:ascii="ZWAdobeF" w:hAnsi="ZWAdobeF" w:cs="ZWAdobeF"/>
          <w:sz w:val="2"/>
          <w:szCs w:val="2"/>
        </w:rPr>
        <w:t>7F</w:t>
      </w:r>
      <w:r w:rsidR="00EA3165">
        <w:rPr>
          <w:rStyle w:val="FootnoteReference"/>
        </w:rPr>
        <w:footnoteReference w:id="9"/>
      </w:r>
      <w:r w:rsidRPr="00D34FDC">
        <w:t xml:space="preserve"> </w:t>
      </w:r>
    </w:p>
    <w:p w14:paraId="64FBEFFF" w14:textId="2B96A869" w:rsidR="007047DB" w:rsidRPr="00D34FDC" w:rsidRDefault="007047DB" w:rsidP="00A05B5D">
      <w:pPr>
        <w:spacing w:after="240"/>
        <w:ind w:left="360"/>
      </w:pPr>
      <w:bookmarkStart w:id="30" w:name="_Hlk117496424"/>
      <w:bookmarkStart w:id="31" w:name="_Hlk117496373"/>
      <w:r w:rsidRPr="00D34FDC">
        <w:t>Section 403 of Public Law 93</w:t>
      </w:r>
      <w:r w:rsidRPr="00D34FDC">
        <w:noBreakHyphen/>
        <w:t>380, the Education Amendment of 1974</w:t>
      </w:r>
      <w:bookmarkEnd w:id="30"/>
      <w:r w:rsidRPr="00D34FDC">
        <w:t>, states that it is the policy of the United States to encourage educational agencies and institutions to prepare students to use the metric system of measurement as part of the regular education program.</w:t>
      </w:r>
      <w:r w:rsidR="00065721">
        <w:rPr>
          <w:rFonts w:ascii="ZWAdobeF" w:hAnsi="ZWAdobeF" w:cs="ZWAdobeF"/>
          <w:sz w:val="2"/>
          <w:szCs w:val="2"/>
        </w:rPr>
        <w:t>8F</w:t>
      </w:r>
      <w:r w:rsidR="00AA7135">
        <w:rPr>
          <w:rStyle w:val="FootnoteReference"/>
        </w:rPr>
        <w:footnoteReference w:id="10"/>
      </w:r>
      <w:r w:rsidRPr="00D34FDC">
        <w:t xml:space="preserve">  </w:t>
      </w:r>
      <w:bookmarkEnd w:id="31"/>
      <w:r w:rsidRPr="00D34FDC">
        <w:t>Under both this act and the Metric Conversion Act of 1975</w:t>
      </w:r>
      <w:r w:rsidR="00065721">
        <w:rPr>
          <w:rFonts w:ascii="ZWAdobeF" w:hAnsi="ZWAdobeF" w:cs="ZWAdobeF"/>
          <w:sz w:val="2"/>
          <w:szCs w:val="2"/>
        </w:rPr>
        <w:t>9F</w:t>
      </w:r>
      <w:r w:rsidR="00AA7135">
        <w:rPr>
          <w:rStyle w:val="FootnoteReference"/>
        </w:rPr>
        <w:footnoteReference w:id="11"/>
      </w:r>
      <w:r w:rsidRPr="00D34FDC">
        <w:t>,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14:paraId="3032F1CA" w14:textId="5E46BD05" w:rsidR="007047DB" w:rsidRPr="00D34FDC" w:rsidRDefault="007047DB" w:rsidP="00A05B5D">
      <w:pPr>
        <w:spacing w:after="240"/>
        <w:ind w:left="360"/>
      </w:pPr>
      <w:r w:rsidRPr="00161148">
        <w:lastRenderedPageBreak/>
        <w:t>Section 5164 of Public Law 100</w:t>
      </w:r>
      <w:r w:rsidRPr="00161148">
        <w:noBreakHyphen/>
        <w:t>418, the Omnibus Trade and Competitiveness Act of 1988, amend</w:t>
      </w:r>
      <w:r w:rsidR="00AA7135">
        <w:t>ed</w:t>
      </w:r>
      <w:r w:rsidRPr="00161148">
        <w:t xml:space="preserve"> Public Law 94</w:t>
      </w:r>
      <w:r w:rsidRPr="00161148">
        <w:noBreakHyphen/>
        <w:t>168, The Metric Conversion Act of 1975.  In particular, Section 3, The Metric Conversion Act is amended to read as follows:</w:t>
      </w:r>
    </w:p>
    <w:p w14:paraId="2D72984B" w14:textId="77777777" w:rsidR="007047DB" w:rsidRPr="00D34FDC" w:rsidRDefault="007047DB" w:rsidP="00A05B5D">
      <w:pPr>
        <w:spacing w:after="240"/>
        <w:ind w:left="360"/>
      </w:pPr>
      <w:r w:rsidRPr="00D34FDC">
        <w:t>“Sec. 3.  It is therefore the declared policy of the United States–</w:t>
      </w:r>
    </w:p>
    <w:p w14:paraId="20493AC8" w14:textId="77777777" w:rsidR="007047DB" w:rsidRPr="00D34FDC" w:rsidRDefault="007047DB" w:rsidP="00A05B5D">
      <w:pPr>
        <w:keepNext/>
        <w:tabs>
          <w:tab w:val="left" w:pos="1350"/>
        </w:tabs>
        <w:spacing w:after="240"/>
        <w:ind w:left="1166" w:hanging="446"/>
      </w:pPr>
      <w:r w:rsidRPr="00D34FDC">
        <w:t>(1)</w:t>
      </w:r>
      <w:r w:rsidRPr="00D34FDC">
        <w:tab/>
        <w:t>to designate the metric system of measurement as the preferred system of weights and measures for United States trade and commerce;</w:t>
      </w:r>
    </w:p>
    <w:p w14:paraId="3460D3B6" w14:textId="77777777" w:rsidR="007047DB" w:rsidRPr="00D34FDC" w:rsidRDefault="007047DB" w:rsidP="00A05B5D">
      <w:pPr>
        <w:keepNext/>
        <w:tabs>
          <w:tab w:val="left" w:pos="1350"/>
        </w:tabs>
        <w:spacing w:after="240"/>
        <w:ind w:left="1166"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significant inefficiencies or loss of markets to </w:t>
      </w:r>
      <w:r w:rsidR="00A126A4" w:rsidRPr="00D34FDC">
        <w:t>U.S.</w:t>
      </w:r>
      <w:r w:rsidRPr="00D34FDC">
        <w:t xml:space="preserve"> firms, such as when foreign competitors are producing competing products in non-metric units;</w:t>
      </w:r>
    </w:p>
    <w:p w14:paraId="01A6CAC8" w14:textId="77777777" w:rsidR="007047DB" w:rsidRPr="00D34FDC" w:rsidRDefault="007047DB" w:rsidP="00A05B5D">
      <w:pPr>
        <w:tabs>
          <w:tab w:val="left" w:pos="1350"/>
        </w:tabs>
        <w:spacing w:after="240"/>
        <w:ind w:left="1163" w:hanging="450"/>
      </w:pPr>
      <w:r w:rsidRPr="00D34FDC">
        <w:t>(3)</w:t>
      </w:r>
      <w:r w:rsidRPr="00D34FDC">
        <w:tab/>
        <w:t>to seek ways to increase understanding of the metric system of measurement through educational information and guidance and in government publications; and</w:t>
      </w:r>
    </w:p>
    <w:p w14:paraId="76BE1014" w14:textId="77777777" w:rsidR="007047DB" w:rsidRPr="00D34FDC" w:rsidRDefault="007047DB" w:rsidP="00A05B5D">
      <w:pPr>
        <w:tabs>
          <w:tab w:val="left" w:pos="1350"/>
        </w:tabs>
        <w:spacing w:after="240"/>
        <w:ind w:left="1163" w:hanging="450"/>
      </w:pPr>
      <w:r w:rsidRPr="00D34FDC">
        <w:t>(4)</w:t>
      </w:r>
      <w:r w:rsidRPr="00D34FDC">
        <w:tab/>
        <w:t>to permit the continued use of traditional systems of weights and measures in nonbusiness activities.”</w:t>
      </w:r>
    </w:p>
    <w:p w14:paraId="747BBCA9" w14:textId="4DC78495" w:rsidR="007047DB" w:rsidRPr="00D34FDC" w:rsidRDefault="007047DB" w:rsidP="00A05B5D">
      <w:pPr>
        <w:spacing w:after="240"/>
        <w:ind w:left="360"/>
      </w:pPr>
      <w:r w:rsidRPr="00D34FDC">
        <w:t>The Code of Federal Regulations makes the use of metric units mandatory for agencies of the federal government.</w:t>
      </w:r>
      <w:r w:rsidR="00065721">
        <w:rPr>
          <w:rFonts w:ascii="ZWAdobeF" w:hAnsi="ZWAdobeF" w:cs="ZWAdobeF"/>
          <w:sz w:val="2"/>
          <w:szCs w:val="2"/>
        </w:rPr>
        <w:t>10F</w:t>
      </w:r>
      <w:r w:rsidR="00403623">
        <w:rPr>
          <w:rStyle w:val="FootnoteReference"/>
        </w:rPr>
        <w:footnoteReference w:id="12"/>
      </w:r>
    </w:p>
    <w:p w14:paraId="6A3589C9" w14:textId="1730C1D6" w:rsidR="00A05B5D" w:rsidRPr="00A05B5D" w:rsidRDefault="00E451D4" w:rsidP="00A05B5D">
      <w:pPr>
        <w:pStyle w:val="Heading3"/>
        <w:rPr>
          <w:rFonts w:eastAsiaTheme="minorEastAsia"/>
          <w:vanish/>
          <w:specVanish/>
        </w:rPr>
      </w:pPr>
      <w:bookmarkStart w:id="32" w:name="_Toc270588440"/>
      <w:bookmarkStart w:id="33" w:name="_Toc270589831"/>
      <w:bookmarkStart w:id="34" w:name="_Toc178592864"/>
      <w:r w:rsidRPr="00A05B5D">
        <w:rPr>
          <w:rFonts w:eastAsiaTheme="minorEastAsia"/>
        </w:rPr>
        <w:t>2.3</w:t>
      </w:r>
      <w:r w:rsidR="00793E4D">
        <w:rPr>
          <w:rFonts w:eastAsiaTheme="minorEastAsia"/>
        </w:rPr>
        <w:t>. </w:t>
      </w:r>
      <w:r w:rsidR="007047DB" w:rsidRPr="00A05B5D">
        <w:rPr>
          <w:rFonts w:eastAsiaTheme="minorEastAsia"/>
        </w:rPr>
        <w:t>British and United States Systems of Measurement.</w:t>
      </w:r>
      <w:bookmarkEnd w:id="32"/>
      <w:bookmarkEnd w:id="33"/>
      <w:bookmarkEnd w:id="34"/>
    </w:p>
    <w:p w14:paraId="5302A81D" w14:textId="63630EA4" w:rsidR="006E6F98" w:rsidRDefault="007047DB" w:rsidP="005E30FE">
      <w:pPr>
        <w:tabs>
          <w:tab w:val="left" w:pos="540"/>
          <w:tab w:val="left" w:pos="1350"/>
        </w:tabs>
        <w:spacing w:after="240"/>
      </w:pPr>
      <w:r w:rsidRPr="00D34FDC">
        <w:rPr>
          <w:b/>
          <w:bCs/>
        </w:rPr>
        <w:t xml:space="preserve"> </w:t>
      </w:r>
      <w:r w:rsidRPr="00D34FDC">
        <w:t>– In the past, the customary system of weights and measures in the British Commonwealth countries and that in the United States were very similar; however, the SI is now the official system of units in the United Kingdom, while</w:t>
      </w:r>
      <w:r w:rsidR="006E6F98">
        <w:t xml:space="preserve"> both the SI and</w:t>
      </w:r>
      <w:r w:rsidRPr="00D34FDC">
        <w:t xml:space="preserve"> the </w:t>
      </w:r>
      <w:r w:rsidR="00AA7135">
        <w:t xml:space="preserve">U.S. </w:t>
      </w:r>
      <w:r w:rsidRPr="00D34FDC">
        <w:t xml:space="preserve">customary units are used in the United States.  </w:t>
      </w:r>
      <w:r w:rsidR="00D75189">
        <w:t>It is incorrect to use t</w:t>
      </w:r>
      <w:r w:rsidR="006E6F98" w:rsidRPr="006E6F98">
        <w:t>he terms “Imperial” or “British” to describe the U.S. customary system</w:t>
      </w:r>
      <w:r w:rsidR="00D75189">
        <w:t xml:space="preserve"> </w:t>
      </w:r>
      <w:r w:rsidR="006E6F98" w:rsidRPr="006E6F98">
        <w:t>because there are significant differences between many of these traditional measurement systems</w:t>
      </w:r>
      <w:r w:rsidR="00D75189">
        <w:t xml:space="preserve"> and the customary units in the U.S.  </w:t>
      </w:r>
      <w:r w:rsidR="006E6F98" w:rsidRPr="006E6F98">
        <w:t>NIST recommends use of the term “U.S. customary system of measurement” to describe the collection of non-SI measurement units currently used in the U.S.</w:t>
      </w:r>
      <w:r w:rsidR="00065721">
        <w:rPr>
          <w:rFonts w:ascii="ZWAdobeF" w:hAnsi="ZWAdobeF" w:cs="ZWAdobeF"/>
          <w:sz w:val="2"/>
          <w:szCs w:val="2"/>
        </w:rPr>
        <w:t>11F</w:t>
      </w:r>
      <w:r w:rsidR="006E6F98">
        <w:rPr>
          <w:rStyle w:val="FootnoteReference"/>
        </w:rPr>
        <w:footnoteReference w:id="13"/>
      </w:r>
    </w:p>
    <w:p w14:paraId="4A018C44" w14:textId="70038B44" w:rsidR="007047DB" w:rsidRPr="00D34FDC" w:rsidRDefault="007047DB" w:rsidP="005E30FE">
      <w:pPr>
        <w:tabs>
          <w:tab w:val="left" w:pos="540"/>
          <w:tab w:val="left" w:pos="1350"/>
        </w:tabs>
        <w:spacing w:after="240"/>
      </w:pPr>
      <w:r w:rsidRPr="00D34FDC">
        <w:t xml:space="preserve">Because references to the units of the old British customary system are still found, the following discussion describes the differences between the </w:t>
      </w:r>
      <w:smartTag w:uri="urn:schemas-microsoft-com:office:smarttags" w:element="place">
        <w:smartTag w:uri="urn:schemas-microsoft-com:office:smarttags" w:element="country-region">
          <w:r w:rsidR="00A126A4" w:rsidRPr="00D34FDC">
            <w:t>U.S.</w:t>
          </w:r>
        </w:smartTag>
      </w:smartTag>
      <w:r w:rsidRPr="00D34FDC">
        <w:t xml:space="preserve"> and British customary systems of units.</w:t>
      </w:r>
    </w:p>
    <w:p w14:paraId="386EE3B2" w14:textId="2A10BF15" w:rsidR="007047DB" w:rsidRPr="00D34FDC" w:rsidRDefault="007047DB" w:rsidP="005E30FE">
      <w:pPr>
        <w:tabs>
          <w:tab w:val="left" w:pos="540"/>
          <w:tab w:val="left" w:pos="1350"/>
        </w:tabs>
        <w:spacing w:after="240"/>
      </w:pPr>
      <w:r w:rsidRPr="00D34FDC">
        <w:t xml:space="preserve">After 1959, the </w:t>
      </w:r>
      <w:r w:rsidR="00A126A4" w:rsidRPr="00D34FDC">
        <w:t>U.S.</w:t>
      </w:r>
      <w:r w:rsidRPr="00D34FDC">
        <w:t xml:space="preserve"> and the British inches were defined identically for scientific work and were identical in commercial usage.</w:t>
      </w:r>
      <w:r w:rsidR="00065721">
        <w:rPr>
          <w:rFonts w:ascii="ZWAdobeF" w:hAnsi="ZWAdobeF" w:cs="ZWAdobeF"/>
          <w:sz w:val="2"/>
          <w:szCs w:val="2"/>
        </w:rPr>
        <w:t>12F</w:t>
      </w:r>
      <w:r w:rsidR="00BB34BE">
        <w:rPr>
          <w:rStyle w:val="FootnoteReference"/>
        </w:rPr>
        <w:footnoteReference w:id="14"/>
      </w:r>
      <w:r w:rsidRPr="00D34FDC">
        <w:t xml:space="preserve">  A similar situation existed for the </w:t>
      </w:r>
      <w:smartTag w:uri="urn:schemas-microsoft-com:office:smarttags" w:element="place">
        <w:smartTag w:uri="urn:schemas-microsoft-com:office:smarttags" w:element="country-region">
          <w:r w:rsidR="00A126A4" w:rsidRPr="00D34FDC">
            <w:t>U.S.</w:t>
          </w:r>
        </w:smartTag>
      </w:smartTag>
      <w:r w:rsidRPr="00D34FDC">
        <w:t xml:space="preserve"> and the British pounds, and many relationships, such as 12 inches = 1 foot, 3 feet = 1 yard, and 1</w:t>
      </w:r>
      <w:r w:rsidR="00364820">
        <w:t xml:space="preserve"> </w:t>
      </w:r>
      <w:r w:rsidRPr="00D34FDC">
        <w:t>760 yards = 1 international mile, were the same in both countries; but there were some very important differences.</w:t>
      </w:r>
    </w:p>
    <w:p w14:paraId="1121F916" w14:textId="07BFD2B4" w:rsidR="007047DB" w:rsidRPr="00D34FDC" w:rsidRDefault="007047DB" w:rsidP="005E30FE">
      <w:pPr>
        <w:tabs>
          <w:tab w:val="left" w:pos="540"/>
          <w:tab w:val="left" w:pos="1350"/>
        </w:tabs>
        <w:spacing w:after="240"/>
      </w:pPr>
      <w:r w:rsidRPr="00D34FDC">
        <w:t xml:space="preserve">In the first place, the </w:t>
      </w:r>
      <w:r w:rsidR="00A126A4" w:rsidRPr="00D34FDC">
        <w:t>U.S.</w:t>
      </w:r>
      <w:r w:rsidRPr="00D34FDC">
        <w:t xml:space="preserve"> customary bushel and the </w:t>
      </w:r>
      <w:r w:rsidR="00A126A4" w:rsidRPr="00D34FDC">
        <w:t>U.S.</w:t>
      </w:r>
      <w:r w:rsidRPr="00D34FDC">
        <w:t xml:space="preserve"> gallon, and their subdivisions differed from the corresponding British Imperial units.  </w:t>
      </w:r>
      <w:proofErr w:type="gramStart"/>
      <w:r w:rsidRPr="00D34FDC">
        <w:t>Also</w:t>
      </w:r>
      <w:proofErr w:type="gramEnd"/>
      <w:r w:rsidRPr="00D34FDC">
        <w:t xml:space="preserve"> the British ton is 2</w:t>
      </w:r>
      <w:r w:rsidR="00364820">
        <w:t xml:space="preserve"> </w:t>
      </w:r>
      <w:r w:rsidRPr="00D34FDC">
        <w:t xml:space="preserve">240 pounds, whereas the ton generally used in the </w:t>
      </w:r>
      <w:smartTag w:uri="urn:schemas-microsoft-com:office:smarttags" w:element="place">
        <w:smartTag w:uri="urn:schemas-microsoft-com:office:smarttags" w:element="country-region">
          <w:r w:rsidRPr="00D34FDC">
            <w:t>United States</w:t>
          </w:r>
        </w:smartTag>
      </w:smartTag>
      <w:r w:rsidRPr="00D34FDC">
        <w:t xml:space="preserve"> is the short ton of 2</w:t>
      </w:r>
      <w:r w:rsidR="00364820">
        <w:t xml:space="preserve"> </w:t>
      </w:r>
      <w:r w:rsidRPr="00D34FDC">
        <w:t>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Symbol" w:eastAsia="Symbol" w:hAnsi="Symbol" w:cs="Symbol"/>
        </w:rPr>
        <w:t>°</w:t>
      </w:r>
      <w:r w:rsidRPr="00D34FDC">
        <w:t>F, which, by calculation, is equivalent to 277.42 cubic inches.  At the same time, they redefined the bushel as 8 gallons.</w:t>
      </w:r>
    </w:p>
    <w:p w14:paraId="5F5D772A" w14:textId="77777777" w:rsidR="007047DB" w:rsidRPr="00D34FDC" w:rsidRDefault="007047DB" w:rsidP="005E30FE">
      <w:pPr>
        <w:tabs>
          <w:tab w:val="left" w:pos="540"/>
          <w:tab w:val="left" w:pos="1350"/>
        </w:tabs>
        <w:spacing w:after="240"/>
      </w:pPr>
      <w:r w:rsidRPr="00D34FDC">
        <w:t xml:space="preserve">In the customary British system, the units of dry measure are the same as those of liquid measure.  In the </w:t>
      </w:r>
      <w:smartTag w:uri="urn:schemas-microsoft-com:office:smarttags" w:element="place">
        <w:smartTag w:uri="urn:schemas-microsoft-com:office:smarttags" w:element="country-region">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place">
        <w:smartTag w:uri="urn:schemas-microsoft-com:office:smarttags" w:element="country-region">
          <w:r w:rsidR="00A126A4" w:rsidRPr="00D34FDC">
            <w:t>U.S.</w:t>
          </w:r>
        </w:smartTag>
      </w:smartTag>
      <w:r w:rsidRPr="00D34FDC">
        <w:t xml:space="preserve"> bushel into 32 dry quarts.  All the units of capacity or volume mentioned thus far are larger in the </w:t>
      </w:r>
      <w:r w:rsidRPr="00D34FDC">
        <w:lastRenderedPageBreak/>
        <w:t xml:space="preserve">customary British system than in the </w:t>
      </w:r>
      <w:smartTag w:uri="urn:schemas-microsoft-com:office:smarttags" w:element="place">
        <w:smartTag w:uri="urn:schemas-microsoft-com:office:smarttags" w:element="country-region">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place">
        <w:smartTag w:uri="urn:schemas-microsoft-com:office:smarttags" w:element="country-region">
          <w:r w:rsidR="00A126A4" w:rsidRPr="00D34FDC">
            <w:t>U.S.</w:t>
          </w:r>
        </w:smartTag>
      </w:smartTag>
      <w:r w:rsidRPr="00D34FDC">
        <w:t xml:space="preserve"> quart is divided into 32 fluid ounces.</w:t>
      </w:r>
    </w:p>
    <w:p w14:paraId="1FB16C9D" w14:textId="0FC540F5" w:rsidR="007047DB" w:rsidRPr="00D34FDC" w:rsidRDefault="007047DB" w:rsidP="005E30FE">
      <w:pPr>
        <w:tabs>
          <w:tab w:val="left" w:pos="540"/>
          <w:tab w:val="left" w:pos="1350"/>
        </w:tabs>
        <w:spacing w:after="240"/>
      </w:pPr>
      <w:r w:rsidRPr="00D34FDC">
        <w:t>From this we see that in the customary British system an avoirdupois ounce of water at 62 </w:t>
      </w:r>
      <w:r w:rsidRPr="00D34FDC">
        <w:rPr>
          <w:rFonts w:ascii="Symbol" w:eastAsia="Symbol" w:hAnsi="Symbol" w:cs="Symbol"/>
        </w:rPr>
        <w:t>°</w:t>
      </w:r>
      <w:r w:rsidRPr="00D34FDC">
        <w:t xml:space="preserve">F has a volume of one fluid ounce, because 10 pounds is equivalent to 160 avoirdupois ounces, and 1 gallon is equivalent to 4 quarts, or 160 fluid ounces.  This convenient relation does not exist in the </w:t>
      </w:r>
      <w:r w:rsidR="00A126A4" w:rsidRPr="00D34FDC">
        <w:t>U.S.</w:t>
      </w:r>
      <w:r w:rsidRPr="00D34FDC">
        <w:t xml:space="preserve"> system because a </w:t>
      </w:r>
      <w:r w:rsidR="00A126A4" w:rsidRPr="00D34FDC">
        <w:t>U.S.</w:t>
      </w:r>
      <w:r w:rsidRPr="00D34FDC">
        <w:t xml:space="preserve"> gallon of water at 62 </w:t>
      </w:r>
      <w:r w:rsidRPr="00D34FDC">
        <w:rPr>
          <w:rFonts w:ascii="Symbol" w:eastAsia="Symbol" w:hAnsi="Symbol" w:cs="Symbol"/>
        </w:rPr>
        <w:t>°</w:t>
      </w:r>
      <w:r w:rsidRPr="00D34FDC">
        <w:t xml:space="preserve">F </w:t>
      </w:r>
      <w:r w:rsidRPr="00DC3AC9">
        <w:t>weighs about 8⅓ pounds, or 133⅓ avoirdupois ounces</w:t>
      </w:r>
      <w:r w:rsidRPr="00D34FDC">
        <w:t xml:space="preserve">, and the </w:t>
      </w:r>
      <w:r w:rsidR="00A126A4" w:rsidRPr="00D34FDC">
        <w:t>U.S.</w:t>
      </w:r>
      <w:r w:rsidRPr="00D34FDC">
        <w:t xml:space="preserve"> gallon is equivalent to 4 </w:t>
      </w:r>
      <w:r w:rsidR="00DE146F" w:rsidRPr="00DE146F">
        <w:t>×</w:t>
      </w:r>
      <w:r w:rsidR="00DE146F" w:rsidRPr="00DE146F" w:rsidDel="00DE146F">
        <w:t xml:space="preserve"> </w:t>
      </w:r>
      <w:r w:rsidRPr="00D34FDC">
        <w:t>32, or 128 fluid ounces.</w:t>
      </w:r>
    </w:p>
    <w:p w14:paraId="74A07B27" w14:textId="77777777" w:rsidR="007047DB" w:rsidRPr="00D34FDC" w:rsidRDefault="007047DB" w:rsidP="00026C64">
      <w:pPr>
        <w:keepLines/>
        <w:tabs>
          <w:tab w:val="left" w:pos="540"/>
          <w:tab w:val="left" w:pos="1350"/>
          <w:tab w:val="left" w:pos="3060"/>
        </w:tabs>
        <w:ind w:left="720"/>
      </w:pPr>
      <w:r w:rsidRPr="00D34FDC">
        <w:t xml:space="preserve">1 </w:t>
      </w:r>
      <w:r w:rsidR="00A126A4" w:rsidRPr="00D34FDC">
        <w:t>U.S.</w:t>
      </w:r>
      <w:r w:rsidRPr="00D34FDC">
        <w:t xml:space="preserve"> fluid ounce</w:t>
      </w:r>
      <w:r w:rsidRPr="00D34FDC">
        <w:tab/>
        <w:t>= 1.041 British fluid ounces</w:t>
      </w:r>
    </w:p>
    <w:p w14:paraId="4BA1893E" w14:textId="77777777" w:rsidR="007047DB" w:rsidRPr="00D34FDC" w:rsidRDefault="007047DB" w:rsidP="00026C64">
      <w:pPr>
        <w:keepLines/>
        <w:tabs>
          <w:tab w:val="left" w:pos="540"/>
          <w:tab w:val="left" w:pos="1350"/>
          <w:tab w:val="left" w:pos="3060"/>
        </w:tabs>
        <w:ind w:left="720"/>
      </w:pPr>
      <w:r w:rsidRPr="00D34FDC">
        <w:t>1 British fluid ounce</w:t>
      </w:r>
      <w:r w:rsidRPr="00D34FDC">
        <w:tab/>
        <w:t xml:space="preserve">= 0.961 </w:t>
      </w:r>
      <w:smartTag w:uri="urn:schemas-microsoft-com:office:smarttags" w:element="place">
        <w:smartTag w:uri="urn:schemas-microsoft-com:office:smarttags" w:element="country-region">
          <w:r w:rsidR="00A126A4" w:rsidRPr="00D34FDC">
            <w:t>U.S.</w:t>
          </w:r>
        </w:smartTag>
      </w:smartTag>
      <w:r w:rsidRPr="00D34FDC">
        <w:t xml:space="preserve"> fluid ounce</w:t>
      </w:r>
    </w:p>
    <w:p w14:paraId="0F1AF5F4" w14:textId="77777777" w:rsidR="007047DB" w:rsidRPr="00D34FDC" w:rsidRDefault="007047DB" w:rsidP="00026C64">
      <w:pPr>
        <w:keepLines/>
        <w:tabs>
          <w:tab w:val="left" w:pos="540"/>
          <w:tab w:val="left" w:pos="1350"/>
          <w:tab w:val="left" w:pos="3060"/>
        </w:tabs>
        <w:ind w:left="720"/>
      </w:pPr>
      <w:r w:rsidRPr="00D34FDC">
        <w:t xml:space="preserve">1 </w:t>
      </w:r>
      <w:smartTag w:uri="urn:schemas-microsoft-com:office:smarttags" w:element="place">
        <w:smartTag w:uri="urn:schemas-microsoft-com:office:smarttags" w:element="country-region">
          <w:r w:rsidR="00A126A4" w:rsidRPr="00D34FDC">
            <w:t>U.S.</w:t>
          </w:r>
        </w:smartTag>
      </w:smartTag>
      <w:r w:rsidRPr="00D34FDC">
        <w:t xml:space="preserve"> gallon</w:t>
      </w:r>
      <w:r w:rsidRPr="00D34FDC">
        <w:tab/>
        <w:t>= 0.833 British Imperial gallon</w:t>
      </w:r>
    </w:p>
    <w:p w14:paraId="185A50BC" w14:textId="77777777" w:rsidR="007047DB" w:rsidRPr="00D34FDC" w:rsidRDefault="007047DB" w:rsidP="00026C64">
      <w:pPr>
        <w:keepLines/>
        <w:tabs>
          <w:tab w:val="left" w:pos="540"/>
          <w:tab w:val="left" w:pos="1350"/>
          <w:tab w:val="left" w:pos="3060"/>
        </w:tabs>
        <w:spacing w:after="240"/>
        <w:ind w:left="720"/>
      </w:pPr>
      <w:r w:rsidRPr="00D34FDC">
        <w:t>1 British Imperial gallon</w:t>
      </w:r>
      <w:r w:rsidRPr="00D34FDC">
        <w:tab/>
        <w:t xml:space="preserve">= 1.201 </w:t>
      </w:r>
      <w:smartTag w:uri="urn:schemas-microsoft-com:office:smarttags" w:element="place">
        <w:smartTag w:uri="urn:schemas-microsoft-com:office:smarttags" w:element="country-region">
          <w:r w:rsidR="00A126A4" w:rsidRPr="00D34FDC">
            <w:t>U.S.</w:t>
          </w:r>
        </w:smartTag>
      </w:smartTag>
      <w:r w:rsidRPr="00D34FDC">
        <w:t xml:space="preserve"> gallons</w:t>
      </w:r>
    </w:p>
    <w:p w14:paraId="5BD7ED86" w14:textId="7395A406" w:rsidR="007047DB" w:rsidRPr="00D34FDC" w:rsidRDefault="007047DB" w:rsidP="00BB2F30">
      <w:pPr>
        <w:tabs>
          <w:tab w:val="left" w:pos="540"/>
          <w:tab w:val="left" w:pos="1350"/>
        </w:tabs>
        <w:spacing w:after="240"/>
      </w:pPr>
      <w:r w:rsidRPr="00D34FDC">
        <w:t xml:space="preserve">Among other differences between the customary British and the United States measurement systems, we should note that </w:t>
      </w:r>
      <w:r w:rsidR="00C059BE">
        <w:t xml:space="preserve">the British government </w:t>
      </w:r>
      <w:r w:rsidRPr="00D34FDC">
        <w:t xml:space="preserve">abolished the use of the troy pound </w:t>
      </w:r>
      <w:r w:rsidR="004D4480">
        <w:t>on</w:t>
      </w:r>
      <w:r w:rsidRPr="00D34FDC">
        <w:t xml:space="preserve"> January 6, 1879</w:t>
      </w:r>
      <w:r w:rsidR="004D4480">
        <w:t>, retaining</w:t>
      </w:r>
      <w:r w:rsidRPr="00D34FDC">
        <w:t xml:space="preserve"> only the troy ounce and its subdivisions</w:t>
      </w:r>
      <w:r w:rsidR="004D4480">
        <w:t>.  T</w:t>
      </w:r>
      <w:r w:rsidRPr="00D34FDC">
        <w:t xml:space="preserve">he troy pound is still legal in the United States, although it is </w:t>
      </w:r>
      <w:r w:rsidR="008364C8">
        <w:t xml:space="preserve">infrequently </w:t>
      </w:r>
      <w:r w:rsidRPr="00D34FDC">
        <w:t xml:space="preserve">used.  </w:t>
      </w:r>
      <w:r w:rsidR="008364C8">
        <w:t xml:space="preserve">Although the stone of 14 pounds is in </w:t>
      </w:r>
      <w:r w:rsidRPr="00D34FDC">
        <w:t xml:space="preserve">common use for body weight in </w:t>
      </w:r>
      <w:r w:rsidR="008364C8">
        <w:t>Britain, it is no</w:t>
      </w:r>
      <w:r w:rsidR="004926E5">
        <w:t>t</w:t>
      </w:r>
      <w:r w:rsidR="008364C8">
        <w:t xml:space="preserve"> used </w:t>
      </w:r>
      <w:r w:rsidRPr="00D34FDC">
        <w:t xml:space="preserve">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place">
        <w:smartTag w:uri="urn:schemas-microsoft-com:office:smarttags" w:element="country-region">
          <w:r w:rsidRPr="00D34FDC">
            <w:t>United States</w:t>
          </w:r>
        </w:smartTag>
      </w:smartTag>
      <w:r w:rsidRPr="00D34FDC">
        <w:t>) between their minim and their fluid drachm.  In the United States, the general practice now is to sell dry commodities, such as fruits and vegetables, by mass.</w:t>
      </w:r>
    </w:p>
    <w:p w14:paraId="66AAA663" w14:textId="524FD088" w:rsidR="00A05B5D" w:rsidRPr="00A05B5D" w:rsidRDefault="00E451D4" w:rsidP="00A05B5D">
      <w:pPr>
        <w:pStyle w:val="Heading3"/>
        <w:rPr>
          <w:rFonts w:eastAsiaTheme="minorEastAsia"/>
          <w:vanish/>
          <w:specVanish/>
        </w:rPr>
      </w:pPr>
      <w:bookmarkStart w:id="35" w:name="_Toc270588441"/>
      <w:bookmarkStart w:id="36" w:name="_Toc270589832"/>
      <w:bookmarkStart w:id="37" w:name="_Toc178592865"/>
      <w:r w:rsidRPr="00A05B5D">
        <w:rPr>
          <w:rFonts w:eastAsiaTheme="minorEastAsia"/>
        </w:rPr>
        <w:t>2.4</w:t>
      </w:r>
      <w:r w:rsidR="00793E4D">
        <w:rPr>
          <w:rFonts w:eastAsiaTheme="minorEastAsia"/>
        </w:rPr>
        <w:t>. </w:t>
      </w:r>
      <w:r w:rsidR="007047DB" w:rsidRPr="00A05B5D">
        <w:rPr>
          <w:rFonts w:eastAsiaTheme="minorEastAsia"/>
        </w:rPr>
        <w:t>Subdivision of Units.</w:t>
      </w:r>
      <w:bookmarkEnd w:id="35"/>
      <w:bookmarkEnd w:id="36"/>
      <w:bookmarkEnd w:id="37"/>
    </w:p>
    <w:p w14:paraId="05C0147C" w14:textId="54B96027" w:rsidR="007047DB" w:rsidRPr="00D34FDC" w:rsidRDefault="007047DB" w:rsidP="00BB2F30">
      <w:pPr>
        <w:tabs>
          <w:tab w:val="left" w:pos="540"/>
          <w:tab w:val="left" w:pos="1350"/>
        </w:tabs>
        <w:spacing w:before="240"/>
      </w:pPr>
      <w:r w:rsidRPr="00D34FDC">
        <w:rPr>
          <w:b/>
          <w:bCs/>
        </w:rPr>
        <w:t xml:space="preserve"> </w:t>
      </w:r>
      <w:r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14:paraId="34DE949E" w14:textId="702717DB" w:rsidR="007047DB" w:rsidRPr="00D34FDC" w:rsidRDefault="007047DB" w:rsidP="00BB2F30">
      <w:pPr>
        <w:tabs>
          <w:tab w:val="left" w:pos="540"/>
          <w:tab w:val="left" w:pos="1350"/>
        </w:tabs>
        <w:spacing w:before="240"/>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inches.  However, if these lengths are to be subsequently used to calculate area or volume, that method of subdivision at once becomes extremely inconvenient.  For that reason, </w:t>
      </w:r>
      <w:r w:rsidR="00615F20">
        <w:t xml:space="preserve">surveyors and </w:t>
      </w:r>
      <w:r w:rsidRPr="00D34FDC">
        <w:t>civil engineers, who are concerned with areas of land, volumes of cuts, fills, excavations, etc., instead of dividing the foot into inches and binary subdivisions of the inch, divide it decimally; that is, into tenths, hundredths, and thousandths of a foot.</w:t>
      </w:r>
    </w:p>
    <w:p w14:paraId="59F83462" w14:textId="2932235B" w:rsidR="007047DB" w:rsidRPr="00D34FDC" w:rsidRDefault="007047DB" w:rsidP="00BB2F30">
      <w:pPr>
        <w:tabs>
          <w:tab w:val="left" w:pos="540"/>
          <w:tab w:val="left" w:pos="1350"/>
        </w:tabs>
        <w:spacing w:before="240"/>
      </w:pPr>
      <w:r w:rsidRPr="00D34FDC">
        <w:t>The method of subdivision of a unit is thus largely made based on convenience to the user.  The fact that units have commonly been subdivided into certain subunits for centuries does not preclude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14:paraId="21FE7C47" w14:textId="77777777" w:rsidR="007047DB" w:rsidRPr="00D34FDC" w:rsidRDefault="007047DB" w:rsidP="00BB2F30">
      <w:pPr>
        <w:tabs>
          <w:tab w:val="left" w:pos="540"/>
          <w:tab w:val="left" w:pos="1350"/>
        </w:tabs>
        <w:spacing w:before="240"/>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14:paraId="3AF2801E" w14:textId="149E0A0F" w:rsidR="007047DB" w:rsidRPr="00D34FDC" w:rsidRDefault="007047DB" w:rsidP="00BB2F30">
      <w:pPr>
        <w:tabs>
          <w:tab w:val="left" w:pos="540"/>
          <w:tab w:val="left" w:pos="1350"/>
        </w:tabs>
        <w:spacing w:before="240"/>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14:paraId="0429CDF4" w14:textId="77777777" w:rsidR="007047DB" w:rsidRPr="00D34FDC" w:rsidRDefault="007047DB" w:rsidP="00BB2F30">
      <w:pPr>
        <w:tabs>
          <w:tab w:val="left" w:pos="540"/>
          <w:tab w:val="left" w:pos="1350"/>
        </w:tabs>
        <w:spacing w:before="240"/>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w:t>
      </w:r>
      <w:r w:rsidRPr="00D34FDC">
        <w:lastRenderedPageBreak/>
        <w:t xml:space="preserve">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14:paraId="52CEAEF4" w14:textId="77777777" w:rsidR="007047DB" w:rsidRDefault="007047DB" w:rsidP="00A05B5D">
      <w:pPr>
        <w:tabs>
          <w:tab w:val="left" w:pos="540"/>
          <w:tab w:val="left" w:pos="1350"/>
        </w:tabs>
        <w:spacing w:before="240" w:after="240"/>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14:paraId="727DFD0B" w14:textId="248C25E3" w:rsidR="00A05B5D" w:rsidRPr="00A05B5D" w:rsidRDefault="00E451D4" w:rsidP="00A05B5D">
      <w:pPr>
        <w:pStyle w:val="Heading3"/>
        <w:rPr>
          <w:rFonts w:eastAsiaTheme="minorEastAsia"/>
          <w:vanish/>
          <w:specVanish/>
        </w:rPr>
      </w:pPr>
      <w:bookmarkStart w:id="38" w:name="_Toc270588442"/>
      <w:bookmarkStart w:id="39" w:name="_Toc270589833"/>
      <w:bookmarkStart w:id="40" w:name="_Toc178592866"/>
      <w:r w:rsidRPr="00A05B5D">
        <w:rPr>
          <w:rFonts w:eastAsiaTheme="minorEastAsia"/>
        </w:rPr>
        <w:t>2.5</w:t>
      </w:r>
      <w:r w:rsidR="00793E4D">
        <w:rPr>
          <w:rFonts w:eastAsiaTheme="minorEastAsia"/>
        </w:rPr>
        <w:t>. </w:t>
      </w:r>
      <w:r w:rsidR="007047DB" w:rsidRPr="00A05B5D">
        <w:rPr>
          <w:rFonts w:eastAsiaTheme="minorEastAsia"/>
        </w:rPr>
        <w:t>Arithmetical Systems of Numbers.</w:t>
      </w:r>
      <w:bookmarkEnd w:id="38"/>
      <w:bookmarkEnd w:id="39"/>
      <w:bookmarkEnd w:id="40"/>
    </w:p>
    <w:p w14:paraId="5E1AB203" w14:textId="1E3BAD8F" w:rsidR="007047DB" w:rsidRPr="00D34FDC" w:rsidRDefault="007047DB" w:rsidP="00BB2F30">
      <w:pPr>
        <w:tabs>
          <w:tab w:val="left" w:pos="540"/>
          <w:tab w:val="left" w:pos="1350"/>
        </w:tabs>
        <w:spacing w:before="240" w:after="240"/>
      </w:pPr>
      <w:r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14:paraId="412C0218" w14:textId="77777777" w:rsidR="007047DB" w:rsidRPr="00D34FDC" w:rsidRDefault="007047DB" w:rsidP="003D2DA3">
      <w:pPr>
        <w:pStyle w:val="Heading2"/>
        <w:numPr>
          <w:ilvl w:val="0"/>
          <w:numId w:val="15"/>
        </w:numPr>
        <w:spacing w:after="240"/>
      </w:pPr>
      <w:bookmarkStart w:id="41" w:name="_Toc270588443"/>
      <w:bookmarkStart w:id="42" w:name="_Toc270589834"/>
      <w:bookmarkStart w:id="43" w:name="_Toc178592867"/>
      <w:r w:rsidRPr="00D34FDC">
        <w:t>Standards of Length, Mass, and Capacity or Volume</w:t>
      </w:r>
      <w:bookmarkEnd w:id="41"/>
      <w:bookmarkEnd w:id="42"/>
      <w:bookmarkEnd w:id="43"/>
    </w:p>
    <w:p w14:paraId="33485115" w14:textId="2EAD7739" w:rsidR="0073742D" w:rsidRPr="0073742D" w:rsidRDefault="00E451D4" w:rsidP="0073742D">
      <w:pPr>
        <w:pStyle w:val="Heading3"/>
        <w:rPr>
          <w:rFonts w:eastAsiaTheme="minorEastAsia"/>
          <w:vanish/>
          <w:specVanish/>
        </w:rPr>
      </w:pPr>
      <w:bookmarkStart w:id="44" w:name="_Toc270588444"/>
      <w:bookmarkStart w:id="45" w:name="_Toc270589835"/>
      <w:bookmarkStart w:id="46" w:name="_Toc178592868"/>
      <w:r w:rsidRPr="0073742D">
        <w:rPr>
          <w:rFonts w:eastAsiaTheme="minorEastAsia"/>
        </w:rPr>
        <w:t>3.1</w:t>
      </w:r>
      <w:r w:rsidR="00793E4D">
        <w:rPr>
          <w:rFonts w:eastAsiaTheme="minorEastAsia"/>
        </w:rPr>
        <w:t>. </w:t>
      </w:r>
      <w:r w:rsidR="007047DB" w:rsidRPr="0073742D">
        <w:rPr>
          <w:rFonts w:eastAsiaTheme="minorEastAsia"/>
        </w:rPr>
        <w:t>Standards of Length.</w:t>
      </w:r>
      <w:bookmarkEnd w:id="44"/>
      <w:bookmarkEnd w:id="45"/>
      <w:bookmarkEnd w:id="46"/>
    </w:p>
    <w:p w14:paraId="505926DD" w14:textId="48A66A49" w:rsidR="007047DB" w:rsidRPr="00D34FDC" w:rsidRDefault="007047DB" w:rsidP="00BB2F30">
      <w:pPr>
        <w:tabs>
          <w:tab w:val="left" w:pos="540"/>
          <w:tab w:val="left" w:pos="1350"/>
        </w:tabs>
        <w:spacing w:after="240"/>
      </w:pPr>
      <w:r w:rsidRPr="00D34FDC">
        <w:t xml:space="preserve"> – The meter, which is defined in terms of the speed of light in a vacuum, is the unit on which all length measurements are based.</w:t>
      </w:r>
    </w:p>
    <w:p w14:paraId="0734C574" w14:textId="7725FCEE" w:rsidR="007047DB" w:rsidRPr="00D34FDC" w:rsidRDefault="007047DB" w:rsidP="00BB2F30">
      <w:pPr>
        <w:tabs>
          <w:tab w:val="left" w:pos="540"/>
        </w:tabs>
        <w:spacing w:after="240"/>
      </w:pPr>
      <w:r w:rsidRPr="00D34FDC">
        <w:t>The yard is defined</w:t>
      </w:r>
      <w:r w:rsidR="00065721">
        <w:rPr>
          <w:rFonts w:ascii="ZWAdobeF" w:hAnsi="ZWAdobeF" w:cs="ZWAdobeF"/>
          <w:sz w:val="2"/>
          <w:szCs w:val="2"/>
        </w:rPr>
        <w:t>13F</w:t>
      </w:r>
      <w:r w:rsidRPr="00A17E5B">
        <w:rPr>
          <w:rStyle w:val="FootnoteReference"/>
        </w:rPr>
        <w:footnoteReference w:id="15"/>
      </w:r>
      <w:r w:rsidRPr="00D34FDC">
        <w:rPr>
          <w:vertAlign w:val="superscript"/>
        </w:rPr>
        <w:t xml:space="preserve"> </w:t>
      </w:r>
      <w:r w:rsidRPr="00D34FDC">
        <w:t>as follows:</w:t>
      </w:r>
    </w:p>
    <w:p w14:paraId="0E87AC77" w14:textId="03399227" w:rsidR="007047DB" w:rsidRPr="00D34FDC" w:rsidRDefault="007047DB" w:rsidP="00BB2F30">
      <w:pPr>
        <w:tabs>
          <w:tab w:val="left" w:pos="540"/>
          <w:tab w:val="left" w:pos="720"/>
        </w:tabs>
        <w:spacing w:after="240"/>
        <w:ind w:left="720"/>
      </w:pPr>
      <w:r w:rsidRPr="00D34FDC">
        <w:t>1 yard = 0.914 4 meter</w:t>
      </w:r>
      <w:r w:rsidR="00615F20">
        <w:t xml:space="preserve"> exactly</w:t>
      </w:r>
      <w:r w:rsidR="00470E7E">
        <w:t>, and</w:t>
      </w:r>
    </w:p>
    <w:p w14:paraId="05F002FD" w14:textId="77777777" w:rsidR="007047DB" w:rsidRPr="00D34FDC" w:rsidRDefault="00026C64" w:rsidP="00BB2F30">
      <w:pPr>
        <w:pStyle w:val="BodyTextIndent2"/>
        <w:tabs>
          <w:tab w:val="clear" w:pos="1440"/>
          <w:tab w:val="clear" w:pos="2160"/>
          <w:tab w:val="clear" w:pos="2880"/>
          <w:tab w:val="clear" w:pos="3600"/>
          <w:tab w:val="clear" w:pos="4320"/>
          <w:tab w:val="clear" w:pos="5040"/>
          <w:tab w:val="left" w:pos="540"/>
        </w:tabs>
        <w:spacing w:after="240"/>
      </w:pPr>
      <w:r>
        <w:t>1 </w:t>
      </w:r>
      <w:r w:rsidRPr="00D34FDC">
        <w:t>inch</w:t>
      </w:r>
      <w:r w:rsidR="007047DB" w:rsidRPr="00D34FDC">
        <w:t xml:space="preserve"> </w:t>
      </w:r>
      <w:r w:rsidR="00470E7E" w:rsidRPr="00D34FDC">
        <w:t xml:space="preserve">= </w:t>
      </w:r>
      <w:r w:rsidR="00470E7E">
        <w:t>25.4 millimeters exactly</w:t>
      </w:r>
      <w:r w:rsidR="007047DB" w:rsidRPr="00D34FDC">
        <w:t>.</w:t>
      </w:r>
    </w:p>
    <w:p w14:paraId="4246B80F" w14:textId="1EBB504F" w:rsidR="0073742D" w:rsidRPr="0073742D" w:rsidRDefault="00E451D4" w:rsidP="0073742D">
      <w:pPr>
        <w:pStyle w:val="Heading4"/>
        <w:rPr>
          <w:rFonts w:eastAsiaTheme="minorEastAsia"/>
          <w:vanish/>
          <w:specVanish/>
        </w:rPr>
      </w:pPr>
      <w:bookmarkStart w:id="47" w:name="_Toc270588445"/>
      <w:bookmarkStart w:id="48" w:name="_Toc178592869"/>
      <w:r w:rsidRPr="0073742D">
        <w:rPr>
          <w:rFonts w:eastAsiaTheme="minorEastAsia"/>
        </w:rPr>
        <w:t>3.1.1</w:t>
      </w:r>
      <w:r w:rsidR="00793E4D">
        <w:rPr>
          <w:rFonts w:eastAsiaTheme="minorEastAsia"/>
        </w:rPr>
        <w:t>. </w:t>
      </w:r>
      <w:r w:rsidR="007047DB" w:rsidRPr="0073742D">
        <w:rPr>
          <w:rFonts w:eastAsiaTheme="minorEastAsia"/>
        </w:rPr>
        <w:t>Calibration of Length Standards.</w:t>
      </w:r>
      <w:bookmarkEnd w:id="47"/>
      <w:bookmarkEnd w:id="48"/>
    </w:p>
    <w:p w14:paraId="63AF4866" w14:textId="389B8B95" w:rsidR="007047DB" w:rsidRPr="00D34FDC" w:rsidRDefault="007047DB" w:rsidP="00BB2F30">
      <w:pPr>
        <w:tabs>
          <w:tab w:val="left" w:pos="540"/>
          <w:tab w:val="left" w:pos="1350"/>
        </w:tabs>
        <w:spacing w:after="240"/>
        <w:ind w:left="540"/>
      </w:pPr>
      <w:r w:rsidRPr="00D34FDC">
        <w:t xml:space="preserve"> – NIST calibrates standards of length including </w:t>
      </w:r>
      <w:r w:rsidR="001E7898">
        <w:t xml:space="preserve">gage blocks, </w:t>
      </w:r>
      <w:r w:rsidRPr="00D34FDC">
        <w:t xml:space="preserve">line standards, </w:t>
      </w:r>
      <w:r w:rsidR="001E7898">
        <w:t>metal</w:t>
      </w:r>
      <w:r w:rsidR="001E7898" w:rsidRPr="00D34FDC">
        <w:t xml:space="preserve"> </w:t>
      </w:r>
      <w:r w:rsidRPr="00D34FDC">
        <w:t xml:space="preserve">tapes, </w:t>
      </w:r>
      <w:r w:rsidR="001E7898">
        <w:t>step gages, and a variety of other special length standards</w:t>
      </w:r>
      <w:r w:rsidRPr="00D34FDC">
        <w:t xml:space="preserve">.  In general, NIST accepts for calibration only apparatus of such material, design, and construction as to ensure accuracy and permanence sufficient to justify calibration by the Institute.  NIST performs </w:t>
      </w:r>
      <w:r w:rsidR="00B70EF8">
        <w:t xml:space="preserve">dimensional </w:t>
      </w:r>
      <w:r w:rsidRPr="00D34FDC">
        <w:t>calibrations</w:t>
      </w:r>
      <w:r w:rsidR="005F4F61">
        <w:t xml:space="preserve"> </w:t>
      </w:r>
      <w:r w:rsidR="00BD0A78">
        <w:t xml:space="preserve">that </w:t>
      </w:r>
      <w:r w:rsidR="00871C4A">
        <w:t xml:space="preserve">are </w:t>
      </w:r>
      <w:r w:rsidR="005F4F61">
        <w:t>described in the online catalog and S</w:t>
      </w:r>
      <w:r w:rsidR="00BD0A78">
        <w:t xml:space="preserve">pecial </w:t>
      </w:r>
      <w:r w:rsidR="005F4F61">
        <w:t>P</w:t>
      </w:r>
      <w:r w:rsidR="00BD0A78">
        <w:t>ublication</w:t>
      </w:r>
      <w:r w:rsidR="005F4F61">
        <w:t xml:space="preserve"> 250 Measurement Services series</w:t>
      </w:r>
      <w:r w:rsidR="00065721">
        <w:rPr>
          <w:rFonts w:ascii="ZWAdobeF" w:hAnsi="ZWAdobeF" w:cs="ZWAdobeF"/>
          <w:sz w:val="2"/>
          <w:szCs w:val="2"/>
        </w:rPr>
        <w:t>14F</w:t>
      </w:r>
      <w:r w:rsidR="005F4F61">
        <w:rPr>
          <w:rStyle w:val="FootnoteReference"/>
        </w:rPr>
        <w:footnoteReference w:id="16"/>
      </w:r>
    </w:p>
    <w:p w14:paraId="56795C80" w14:textId="519881F3" w:rsidR="007047DB" w:rsidRPr="00D34FDC" w:rsidRDefault="001E7898" w:rsidP="0073742D">
      <w:pPr>
        <w:tabs>
          <w:tab w:val="left" w:pos="540"/>
          <w:tab w:val="left" w:pos="1350"/>
        </w:tabs>
        <w:spacing w:after="240"/>
        <w:ind w:left="360"/>
      </w:pPr>
      <w:r>
        <w:t xml:space="preserve">When </w:t>
      </w:r>
      <w:r w:rsidR="007047DB" w:rsidRPr="00D34FDC">
        <w:t xml:space="preserve">carpenter rules, machinist scales, draftsman scales, and the like require calibration, </w:t>
      </w:r>
      <w:r>
        <w:t xml:space="preserve">they </w:t>
      </w:r>
      <w:r w:rsidR="007047DB" w:rsidRPr="00D34FDC">
        <w:t xml:space="preserve">should be submitted to state or local weights and measures </w:t>
      </w:r>
      <w:r w:rsidR="00EA3165">
        <w:t xml:space="preserve">calibration laboratory </w:t>
      </w:r>
      <w:r w:rsidR="007047DB" w:rsidRPr="00D34FDC">
        <w:t>officials.</w:t>
      </w:r>
      <w:r w:rsidR="00065721">
        <w:rPr>
          <w:rFonts w:ascii="ZWAdobeF" w:hAnsi="ZWAdobeF" w:cs="ZWAdobeF"/>
          <w:sz w:val="2"/>
          <w:szCs w:val="2"/>
        </w:rPr>
        <w:t>15F</w:t>
      </w:r>
      <w:r>
        <w:rPr>
          <w:rStyle w:val="FootnoteReference"/>
        </w:rPr>
        <w:footnoteReference w:id="17"/>
      </w:r>
    </w:p>
    <w:p w14:paraId="3A22FEE5" w14:textId="363ED81E" w:rsidR="0073742D" w:rsidRPr="0073742D" w:rsidRDefault="00E451D4" w:rsidP="0073742D">
      <w:pPr>
        <w:pStyle w:val="Heading3"/>
        <w:rPr>
          <w:rFonts w:eastAsiaTheme="minorEastAsia"/>
          <w:vanish/>
          <w:specVanish/>
        </w:rPr>
      </w:pPr>
      <w:bookmarkStart w:id="49" w:name="_Toc270588446"/>
      <w:bookmarkStart w:id="50" w:name="_Toc270589836"/>
      <w:bookmarkStart w:id="51" w:name="_Toc178592870"/>
      <w:r w:rsidRPr="0073742D">
        <w:rPr>
          <w:rFonts w:eastAsiaTheme="minorEastAsia"/>
        </w:rPr>
        <w:t>3.2</w:t>
      </w:r>
      <w:r w:rsidR="00793E4D">
        <w:rPr>
          <w:rFonts w:eastAsiaTheme="minorEastAsia"/>
        </w:rPr>
        <w:t>. </w:t>
      </w:r>
      <w:r w:rsidR="007047DB" w:rsidRPr="0073742D">
        <w:rPr>
          <w:rFonts w:eastAsiaTheme="minorEastAsia"/>
        </w:rPr>
        <w:t>Standards of Mass.</w:t>
      </w:r>
      <w:bookmarkEnd w:id="49"/>
      <w:bookmarkEnd w:id="50"/>
      <w:bookmarkEnd w:id="51"/>
    </w:p>
    <w:p w14:paraId="08DE867A" w14:textId="2525E731" w:rsidR="007047DB" w:rsidRPr="00D34FDC" w:rsidRDefault="007047DB" w:rsidP="00BB2F30">
      <w:pPr>
        <w:tabs>
          <w:tab w:val="left" w:pos="540"/>
          <w:tab w:val="left" w:pos="1350"/>
        </w:tabs>
        <w:spacing w:after="240"/>
      </w:pPr>
      <w:r w:rsidRPr="00D34FDC">
        <w:t xml:space="preserve"> </w:t>
      </w:r>
      <w:r w:rsidR="00342A4A">
        <w:t xml:space="preserve"> </w:t>
      </w:r>
      <w:r w:rsidR="00D2138F">
        <w:t>Mass measurements in the U</w:t>
      </w:r>
      <w:r w:rsidR="00A17E5B">
        <w:t>.</w:t>
      </w:r>
      <w:r w:rsidR="00D2138F">
        <w:t>S</w:t>
      </w:r>
      <w:r w:rsidR="00A17E5B">
        <w:t>.</w:t>
      </w:r>
      <w:r w:rsidR="00D2138F">
        <w:t xml:space="preserve"> are traceable to </w:t>
      </w:r>
      <w:r w:rsidR="00EA3165">
        <w:t xml:space="preserve">the SI using </w:t>
      </w:r>
      <w:r w:rsidR="00D2138F">
        <w:t>Planck’s constant through the U</w:t>
      </w:r>
      <w:r w:rsidR="00A17E5B">
        <w:t>.</w:t>
      </w:r>
      <w:r w:rsidR="00D2138F">
        <w:t>S</w:t>
      </w:r>
      <w:r w:rsidR="00A17E5B">
        <w:t>.</w:t>
      </w:r>
      <w:r w:rsidR="00D2138F">
        <w:t xml:space="preserve"> national prototype kilograms.</w:t>
      </w:r>
    </w:p>
    <w:p w14:paraId="5BD99FFB" w14:textId="29331969" w:rsidR="007047DB" w:rsidRPr="00D34FDC" w:rsidRDefault="007047DB" w:rsidP="00BB2F30">
      <w:pPr>
        <w:tabs>
          <w:tab w:val="left" w:pos="540"/>
          <w:tab w:val="left" w:pos="1350"/>
        </w:tabs>
        <w:spacing w:after="240"/>
      </w:pPr>
      <w:r w:rsidRPr="00D34FDC">
        <w:t xml:space="preserve">In Colonial </w:t>
      </w:r>
      <w:r w:rsidR="00772DCF">
        <w:t>t</w:t>
      </w:r>
      <w:r w:rsidRPr="00D34FDC">
        <w:t>imes</w:t>
      </w:r>
      <w:r w:rsidR="00772DCF">
        <w:t>,</w:t>
      </w:r>
      <w:r w:rsidRPr="00D34FDC">
        <w:t xml:space="preserve"> the British standards were considered the primary standards of the United States.  Later, the </w:t>
      </w:r>
      <w:r w:rsidR="00A126A4" w:rsidRPr="00D34FDC">
        <w:t>U.S.</w:t>
      </w:r>
      <w:r w:rsidRPr="00D34FDC">
        <w:t xml:space="preserve"> avoirdupois pound was defined in terms of the Troy Pound of the Mint, which is a brass standard kept at the United States Mint in Philadelphia</w:t>
      </w:r>
      <w:r w:rsidR="00772DCF">
        <w:t>, Pennsylvania</w:t>
      </w:r>
      <w:r w:rsidRPr="00D34FDC">
        <w:t>.  In 1911, the Troy Pound of the Mint was superseded, for coinage purposes, by the Troy Pound of the Institute.</w:t>
      </w:r>
    </w:p>
    <w:p w14:paraId="46DB39B9" w14:textId="77777777" w:rsidR="007047DB" w:rsidRPr="00D34FDC" w:rsidRDefault="007047DB" w:rsidP="00BB2F30">
      <w:pPr>
        <w:tabs>
          <w:tab w:val="left" w:pos="540"/>
          <w:tab w:val="left" w:pos="1350"/>
        </w:tabs>
        <w:spacing w:after="240"/>
      </w:pPr>
      <w:r w:rsidRPr="00D34FDC">
        <w:t>The avoirdupois pound is defined in terms of the kilogram by the relation:</w:t>
      </w:r>
    </w:p>
    <w:p w14:paraId="63424A5E" w14:textId="62BE21A4" w:rsidR="007047DB" w:rsidRPr="00D34FDC" w:rsidRDefault="007047DB" w:rsidP="0073742D">
      <w:pPr>
        <w:tabs>
          <w:tab w:val="left" w:pos="540"/>
          <w:tab w:val="left" w:pos="1350"/>
        </w:tabs>
        <w:spacing w:after="240"/>
        <w:ind w:left="540"/>
      </w:pPr>
      <w:r w:rsidRPr="00D34FDC">
        <w:lastRenderedPageBreak/>
        <w:t>1 avoirdupois pound = 0.453 592 37 kilogram.</w:t>
      </w:r>
      <w:r w:rsidR="00065721">
        <w:rPr>
          <w:rFonts w:ascii="ZWAdobeF" w:hAnsi="ZWAdobeF" w:cs="ZWAdobeF"/>
          <w:sz w:val="2"/>
          <w:szCs w:val="2"/>
        </w:rPr>
        <w:t>16F</w:t>
      </w:r>
      <w:r w:rsidRPr="00D34FDC">
        <w:rPr>
          <w:rStyle w:val="FootnoteReference"/>
        </w:rPr>
        <w:footnoteReference w:id="18"/>
      </w:r>
    </w:p>
    <w:p w14:paraId="012BE207" w14:textId="77777777" w:rsidR="007047DB" w:rsidRPr="00D34FDC" w:rsidRDefault="007047DB" w:rsidP="00BB2F30">
      <w:pPr>
        <w:tabs>
          <w:tab w:val="left" w:pos="540"/>
          <w:tab w:val="left" w:pos="1350"/>
        </w:tabs>
        <w:spacing w:after="240"/>
      </w:pPr>
      <w:r w:rsidRPr="00D34FDC">
        <w:t>These changes in definition have not made any appreciable change in the value of the pound.</w:t>
      </w:r>
    </w:p>
    <w:p w14:paraId="0B8ACCE9" w14:textId="7B616741" w:rsidR="007047DB" w:rsidRPr="00D34FDC" w:rsidRDefault="007047DB" w:rsidP="00BB2F30">
      <w:pPr>
        <w:tabs>
          <w:tab w:val="left" w:pos="540"/>
          <w:tab w:val="left" w:pos="1350"/>
        </w:tabs>
        <w:spacing w:after="240"/>
      </w:pPr>
      <w:r w:rsidRPr="00D34FDC">
        <w:t xml:space="preserve">The grain is </w:t>
      </w:r>
      <w:r w:rsidRPr="00903162">
        <w:rPr>
          <w:spacing w:val="-10"/>
          <w:szCs w:val="20"/>
          <w:vertAlign w:val="superscript"/>
        </w:rPr>
        <w:t>1</w:t>
      </w:r>
      <w:r w:rsidRPr="00D34FDC">
        <w:rPr>
          <w:spacing w:val="-10"/>
        </w:rPr>
        <w:t>/</w:t>
      </w:r>
      <w:r w:rsidRPr="00D34FDC">
        <w:rPr>
          <w:spacing w:val="-10"/>
          <w:sz w:val="14"/>
          <w:szCs w:val="14"/>
        </w:rPr>
        <w:t>7</w:t>
      </w:r>
      <w:r w:rsidR="00364820">
        <w:rPr>
          <w:spacing w:val="-10"/>
          <w:sz w:val="14"/>
          <w:szCs w:val="14"/>
        </w:rPr>
        <w:t xml:space="preserve"> </w:t>
      </w:r>
      <w:r w:rsidRPr="00D34FDC">
        <w:rPr>
          <w:spacing w:val="-10"/>
          <w:sz w:val="14"/>
          <w:szCs w:val="14"/>
        </w:rPr>
        <w:t>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14:paraId="0DC1244D" w14:textId="2963E82D" w:rsidR="0073742D" w:rsidRPr="0073742D" w:rsidRDefault="00E451D4" w:rsidP="0073742D">
      <w:pPr>
        <w:pStyle w:val="Heading4"/>
        <w:rPr>
          <w:rFonts w:eastAsiaTheme="minorEastAsia"/>
          <w:vanish/>
          <w:specVanish/>
        </w:rPr>
      </w:pPr>
      <w:bookmarkStart w:id="52" w:name="_Toc270588447"/>
      <w:bookmarkStart w:id="53" w:name="_Toc178592871"/>
      <w:r w:rsidRPr="0073742D">
        <w:rPr>
          <w:rFonts w:eastAsiaTheme="minorEastAsia"/>
        </w:rPr>
        <w:t>3.2.1</w:t>
      </w:r>
      <w:r w:rsidR="00793E4D">
        <w:rPr>
          <w:rFonts w:eastAsiaTheme="minorEastAsia"/>
        </w:rPr>
        <w:t>. </w:t>
      </w:r>
      <w:r w:rsidR="007047DB" w:rsidRPr="0073742D">
        <w:rPr>
          <w:rFonts w:eastAsiaTheme="minorEastAsia"/>
        </w:rPr>
        <w:t>Mass and Weight.</w:t>
      </w:r>
      <w:bookmarkEnd w:id="52"/>
      <w:bookmarkEnd w:id="53"/>
    </w:p>
    <w:p w14:paraId="66E3BA1F" w14:textId="433CC793" w:rsidR="007047DB" w:rsidRPr="00D34FDC" w:rsidRDefault="007047DB" w:rsidP="00BB2F30">
      <w:pPr>
        <w:tabs>
          <w:tab w:val="left" w:pos="540"/>
          <w:tab w:val="left" w:pos="1350"/>
        </w:tabs>
        <w:spacing w:after="240"/>
        <w:ind w:left="540"/>
      </w:pPr>
      <w:r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Pr="00D34FDC">
        <w:rPr>
          <w:vertAlign w:val="superscript"/>
        </w:rPr>
        <w:t>2</w:t>
      </w:r>
      <w:r w:rsidRPr="00D34FDC">
        <w:t>.  (In common parlance, weight is often used as a synonym for mass in weights and measures.)  The incorrect use of weight in place of mass should be phased out, and the term mass used when mass is meant.</w:t>
      </w:r>
    </w:p>
    <w:p w14:paraId="4968146F" w14:textId="77777777" w:rsidR="007047DB" w:rsidRPr="00D34FDC" w:rsidRDefault="007047DB" w:rsidP="0073742D">
      <w:pPr>
        <w:spacing w:after="240"/>
        <w:ind w:left="36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14:paraId="38E4CE53" w14:textId="77777777" w:rsidR="007047DB" w:rsidRPr="00D34FDC" w:rsidRDefault="007047DB" w:rsidP="0073742D">
      <w:pPr>
        <w:spacing w:after="240"/>
        <w:ind w:left="360"/>
      </w:pPr>
      <w:r w:rsidRPr="00D34FDC">
        <w:t>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body were moved from one locality to another locality with a different acceleration of gravity.  But a spring balance is usually used in one locality and is adjusted or calibrated to indicate mass at that locality.</w:t>
      </w:r>
    </w:p>
    <w:p w14:paraId="56E7ACDC" w14:textId="32DA6A5A" w:rsidR="0073742D" w:rsidRPr="0073742D" w:rsidRDefault="0073742D" w:rsidP="0073742D">
      <w:pPr>
        <w:pStyle w:val="Heading4"/>
        <w:rPr>
          <w:rFonts w:eastAsiaTheme="minorEastAsia" w:cstheme="minorBidi"/>
          <w:vanish/>
          <w:szCs w:val="22"/>
          <w:lang w:bidi="en-US"/>
          <w:specVanish/>
        </w:rPr>
      </w:pPr>
      <w:bookmarkStart w:id="54" w:name="_Toc270588448"/>
      <w:bookmarkStart w:id="55" w:name="_Toc178592872"/>
      <w:r>
        <w:rPr>
          <w:rFonts w:eastAsiaTheme="minorEastAsia"/>
        </w:rPr>
        <w:t>3.2.2</w:t>
      </w:r>
      <w:r w:rsidR="00793E4D">
        <w:rPr>
          <w:rFonts w:eastAsiaTheme="minorEastAsia"/>
        </w:rPr>
        <w:t>. </w:t>
      </w:r>
      <w:r w:rsidR="007047DB" w:rsidRPr="0073742D">
        <w:rPr>
          <w:rFonts w:eastAsiaTheme="minorEastAsia"/>
        </w:rPr>
        <w:t>Effect of Air Buoyancy.</w:t>
      </w:r>
      <w:bookmarkEnd w:id="54"/>
      <w:bookmarkEnd w:id="55"/>
    </w:p>
    <w:p w14:paraId="3CCC247D" w14:textId="4DABE7C7" w:rsidR="007047DB" w:rsidRPr="00D34FDC" w:rsidRDefault="007047DB" w:rsidP="0073742D">
      <w:pPr>
        <w:tabs>
          <w:tab w:val="left" w:pos="540"/>
          <w:tab w:val="left" w:pos="1350"/>
        </w:tabs>
        <w:spacing w:after="240"/>
        <w:ind w:left="540"/>
      </w:pPr>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14:paraId="7EA09D2F" w14:textId="77777777" w:rsidR="007047DB" w:rsidRPr="00D34FDC" w:rsidRDefault="007047DB" w:rsidP="0073742D">
      <w:pPr>
        <w:spacing w:after="240"/>
        <w:ind w:left="36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14:paraId="72BB02BE" w14:textId="77777777" w:rsidR="007047DB" w:rsidRPr="00D34FDC" w:rsidRDefault="007047DB" w:rsidP="0073742D">
      <w:pPr>
        <w:spacing w:after="240"/>
        <w:ind w:left="360"/>
      </w:pPr>
      <w:r w:rsidRPr="00D34FDC">
        <w:t>The apparent mass of an object is equal to the mass of just enough reference material of a specified density (at 20 </w:t>
      </w:r>
      <w:r w:rsidRPr="00D34FDC">
        <w:rPr>
          <w:rFonts w:ascii="Symbol" w:eastAsia="Symbol" w:hAnsi="Symbol" w:cs="Symbol"/>
        </w:rPr>
        <w:t>°</w:t>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rPr>
          <w:rFonts w:ascii="Symbol" w:eastAsia="Symbol" w:hAnsi="Symbol" w:cs="Symbol"/>
        </w:rPr>
        <w:t>°</w:t>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14:paraId="0B6517CE" w14:textId="331D6CAB" w:rsidR="007047DB" w:rsidRPr="00D34FDC" w:rsidRDefault="007047DB" w:rsidP="0073742D">
      <w:pPr>
        <w:spacing w:after="240"/>
        <w:ind w:left="360"/>
      </w:pPr>
      <w:r w:rsidRPr="00D34FDC">
        <w:t>A full discussion of this topic is given in NIST Monograph 133.</w:t>
      </w:r>
      <w:r w:rsidR="00065721">
        <w:rPr>
          <w:rFonts w:ascii="ZWAdobeF" w:hAnsi="ZWAdobeF" w:cs="ZWAdobeF"/>
          <w:sz w:val="2"/>
          <w:szCs w:val="2"/>
        </w:rPr>
        <w:t>17F</w:t>
      </w:r>
      <w:r w:rsidR="001E0375">
        <w:rPr>
          <w:rStyle w:val="FootnoteReference"/>
        </w:rPr>
        <w:footnoteReference w:id="19"/>
      </w:r>
    </w:p>
    <w:p w14:paraId="69C605C1" w14:textId="204150ED" w:rsidR="0073742D" w:rsidRPr="0073742D" w:rsidRDefault="0073742D" w:rsidP="0073742D">
      <w:pPr>
        <w:pStyle w:val="Heading4"/>
        <w:rPr>
          <w:rFonts w:eastAsiaTheme="minorEastAsia" w:cstheme="minorBidi"/>
          <w:vanish/>
          <w:szCs w:val="22"/>
          <w:lang w:bidi="en-US"/>
          <w:specVanish/>
        </w:rPr>
      </w:pPr>
      <w:bookmarkStart w:id="56" w:name="_Toc270588449"/>
      <w:bookmarkStart w:id="57" w:name="_Toc178592873"/>
      <w:r>
        <w:rPr>
          <w:rFonts w:eastAsiaTheme="minorEastAsia"/>
        </w:rPr>
        <w:lastRenderedPageBreak/>
        <w:t>3.2.3</w:t>
      </w:r>
      <w:r w:rsidR="00793E4D">
        <w:rPr>
          <w:rFonts w:eastAsiaTheme="minorEastAsia"/>
        </w:rPr>
        <w:t>. </w:t>
      </w:r>
      <w:r w:rsidR="007047DB" w:rsidRPr="0073742D">
        <w:rPr>
          <w:rFonts w:eastAsiaTheme="minorEastAsia"/>
        </w:rPr>
        <w:t xml:space="preserve">Calibrations of </w:t>
      </w:r>
      <w:r w:rsidR="00E66178" w:rsidRPr="0073742D">
        <w:rPr>
          <w:rFonts w:eastAsiaTheme="minorEastAsia"/>
        </w:rPr>
        <w:t xml:space="preserve">Mass </w:t>
      </w:r>
      <w:r w:rsidR="007047DB" w:rsidRPr="0073742D">
        <w:rPr>
          <w:rFonts w:eastAsiaTheme="minorEastAsia"/>
        </w:rPr>
        <w:t>Standards.</w:t>
      </w:r>
      <w:bookmarkEnd w:id="56"/>
      <w:bookmarkEnd w:id="57"/>
    </w:p>
    <w:p w14:paraId="404EF927" w14:textId="03FF0741" w:rsidR="007047DB" w:rsidRPr="00D34FDC" w:rsidRDefault="007047DB" w:rsidP="0073742D">
      <w:pPr>
        <w:tabs>
          <w:tab w:val="left" w:pos="540"/>
          <w:tab w:val="left" w:pos="1350"/>
        </w:tabs>
        <w:spacing w:after="240"/>
        <w:ind w:left="547"/>
      </w:pPr>
      <w:r w:rsidRPr="0073742D">
        <w:rPr>
          <w:rStyle w:val="Heading4Char"/>
          <w:rFonts w:eastAsiaTheme="minorEastAsia"/>
        </w:rPr>
        <w:t xml:space="preserve"> </w:t>
      </w:r>
      <w:r w:rsidRPr="00D34FDC">
        <w:t xml:space="preserve">– </w:t>
      </w:r>
      <w:r w:rsidR="00871C4A">
        <w:t xml:space="preserve">Many </w:t>
      </w:r>
      <w:r w:rsidRPr="00D34FDC">
        <w:t xml:space="preserve">mass </w:t>
      </w:r>
      <w:r w:rsidR="00871C4A">
        <w:t>laboratory and field standards typically</w:t>
      </w:r>
      <w:r w:rsidR="00871C4A" w:rsidRPr="00D34FDC">
        <w:t xml:space="preserve"> </w:t>
      </w:r>
      <w:r w:rsidRPr="00D34FDC">
        <w:t xml:space="preserve">used in ordinary trade should be </w:t>
      </w:r>
      <w:r w:rsidR="00871C4A">
        <w:t>calibrated</w:t>
      </w:r>
      <w:r w:rsidR="00871C4A" w:rsidRPr="00D34FDC">
        <w:t xml:space="preserve"> </w:t>
      </w:r>
      <w:r w:rsidRPr="00D34FDC">
        <w:t>by state or local weights and measures officials.</w:t>
      </w:r>
      <w:r w:rsidR="00065721" w:rsidRPr="0073742D">
        <w:rPr>
          <w:rFonts w:ascii="ZWAdobeF" w:hAnsi="ZWAdobeF" w:cs="ZWAdobeF"/>
          <w:sz w:val="2"/>
          <w:szCs w:val="2"/>
        </w:rPr>
        <w:t>18F</w:t>
      </w:r>
      <w:r w:rsidR="00871C4A">
        <w:rPr>
          <w:rStyle w:val="FootnoteReference"/>
        </w:rPr>
        <w:footnoteReference w:id="20"/>
      </w:r>
      <w:r w:rsidRPr="00D34FDC">
        <w:t xml:space="preserve">  NIST </w:t>
      </w:r>
      <w:r w:rsidR="00871C4A">
        <w:t xml:space="preserve">typically </w:t>
      </w:r>
      <w:r w:rsidRPr="00D34FDC">
        <w:t>calibrates</w:t>
      </w:r>
      <w:r w:rsidR="00871C4A">
        <w:t xml:space="preserve"> primary</w:t>
      </w:r>
      <w:r w:rsidRPr="00D34FDC">
        <w:t xml:space="preserve"> mass standards, but it does not manufacture or sell them.  </w:t>
      </w:r>
      <w:r w:rsidR="00BD0A78">
        <w:t xml:space="preserve">NIST </w:t>
      </w:r>
      <w:r w:rsidRPr="00D34FDC">
        <w:t>mass calibration service</w:t>
      </w:r>
      <w:r w:rsidR="00BD0A78">
        <w:t>s</w:t>
      </w:r>
      <w:r w:rsidRPr="00D34FDC">
        <w:t xml:space="preserve"> </w:t>
      </w:r>
      <w:r w:rsidR="00BD0A78">
        <w:t xml:space="preserve">are described in the online catalog and </w:t>
      </w:r>
      <w:r w:rsidRPr="00D34FDC">
        <w:t>NIST Special Publication 250</w:t>
      </w:r>
      <w:r w:rsidR="00BD0A78">
        <w:t xml:space="preserve"> series</w:t>
      </w:r>
      <w:r w:rsidRPr="00D34FDC">
        <w:t>.</w:t>
      </w:r>
      <w:r w:rsidR="00065721" w:rsidRPr="0073742D">
        <w:rPr>
          <w:rFonts w:ascii="ZWAdobeF" w:hAnsi="ZWAdobeF" w:cs="ZWAdobeF"/>
          <w:sz w:val="2"/>
          <w:szCs w:val="2"/>
        </w:rPr>
        <w:t>19F</w:t>
      </w:r>
      <w:r w:rsidR="00871C4A">
        <w:rPr>
          <w:rStyle w:val="FootnoteReference"/>
        </w:rPr>
        <w:footnoteReference w:id="21"/>
      </w:r>
    </w:p>
    <w:p w14:paraId="05753646" w14:textId="625ECD79" w:rsidR="00A05B5D" w:rsidRPr="00A05B5D" w:rsidRDefault="00A05B5D" w:rsidP="00A05B5D">
      <w:pPr>
        <w:pStyle w:val="Heading3"/>
        <w:rPr>
          <w:rFonts w:eastAsiaTheme="minorEastAsia" w:cstheme="minorBidi"/>
          <w:vanish/>
          <w:szCs w:val="22"/>
          <w:lang w:bidi="en-US"/>
          <w:specVanish/>
        </w:rPr>
      </w:pPr>
      <w:bookmarkStart w:id="58" w:name="_Toc270588450"/>
      <w:bookmarkStart w:id="59" w:name="_Toc270589837"/>
      <w:bookmarkStart w:id="60" w:name="_Toc178592874"/>
      <w:r>
        <w:rPr>
          <w:rFonts w:eastAsiaTheme="minorEastAsia"/>
        </w:rPr>
        <w:t>3.3</w:t>
      </w:r>
      <w:r w:rsidR="00793E4D">
        <w:rPr>
          <w:rFonts w:eastAsiaTheme="minorEastAsia"/>
        </w:rPr>
        <w:t>. </w:t>
      </w:r>
      <w:r w:rsidR="007047DB" w:rsidRPr="00A05B5D">
        <w:rPr>
          <w:rFonts w:eastAsiaTheme="minorEastAsia"/>
        </w:rPr>
        <w:t>Standards of Capacity.</w:t>
      </w:r>
      <w:bookmarkEnd w:id="58"/>
      <w:bookmarkEnd w:id="59"/>
      <w:bookmarkEnd w:id="60"/>
    </w:p>
    <w:p w14:paraId="30B9134D" w14:textId="2E1C0EEC" w:rsidR="007047DB" w:rsidRPr="00D34FDC" w:rsidRDefault="007047DB" w:rsidP="00A05B5D">
      <w:pPr>
        <w:tabs>
          <w:tab w:val="left" w:pos="540"/>
          <w:tab w:val="left" w:pos="1350"/>
        </w:tabs>
        <w:spacing w:after="240"/>
      </w:pPr>
      <w:r w:rsidRPr="00D34FDC">
        <w:t xml:space="preserve"> – Units of capacity or volume, being derived units, are defined in terms of linear units</w:t>
      </w:r>
      <w:r w:rsidR="00BD0A78">
        <w:t xml:space="preserve"> in the United States</w:t>
      </w:r>
      <w:r w:rsidRPr="00D34FDC">
        <w:t xml:space="preserve">.  Laboratory standards have been constructed and are maintained at NIST.  These have validity only by calibration with reference either directly or indirectly to the linear standards.  </w:t>
      </w:r>
      <w:r w:rsidR="00BD0A78">
        <w:t xml:space="preserve">In the past, Congress authorized </w:t>
      </w:r>
      <w:r w:rsidRPr="00D34FDC">
        <w:t xml:space="preserve">NIST </w:t>
      </w:r>
      <w:r w:rsidR="00BD0A78">
        <w:t>to</w:t>
      </w:r>
      <w:r w:rsidRPr="00D34FDC">
        <w:t xml:space="preserve"> </w:t>
      </w:r>
      <w:r w:rsidR="00BD0A78">
        <w:t xml:space="preserve">distribute capacity </w:t>
      </w:r>
      <w:r w:rsidRPr="00D34FDC">
        <w:t>standards to the state</w:t>
      </w:r>
      <w:r w:rsidR="00BD0A78">
        <w:t xml:space="preserve"> laboratorie</w:t>
      </w:r>
      <w:r w:rsidRPr="00D34FDC">
        <w:t xml:space="preserve">s.  Other </w:t>
      </w:r>
      <w:r w:rsidR="00BD0A78">
        <w:t xml:space="preserve">capacity </w:t>
      </w:r>
      <w:r w:rsidRPr="00D34FDC">
        <w:t xml:space="preserve">standards have been </w:t>
      </w:r>
      <w:r w:rsidR="00BD0A78">
        <w:t xml:space="preserve">purchased by organizations and </w:t>
      </w:r>
      <w:r w:rsidRPr="00D34FDC">
        <w:t xml:space="preserve">verified by calibration for a variety of uses in science, technology, </w:t>
      </w:r>
      <w:r w:rsidR="00BD0A78">
        <w:t xml:space="preserve">engineering, </w:t>
      </w:r>
      <w:r w:rsidRPr="00D34FDC">
        <w:t>and commerce.</w:t>
      </w:r>
    </w:p>
    <w:p w14:paraId="70C21287" w14:textId="3C457E78" w:rsidR="00A05B5D" w:rsidRPr="00A05B5D" w:rsidRDefault="00E451D4" w:rsidP="00A05B5D">
      <w:pPr>
        <w:pStyle w:val="Heading4"/>
        <w:rPr>
          <w:rFonts w:eastAsiaTheme="minorEastAsia"/>
          <w:vanish/>
          <w:specVanish/>
        </w:rPr>
      </w:pPr>
      <w:bookmarkStart w:id="61" w:name="_Toc270588451"/>
      <w:bookmarkStart w:id="62" w:name="_Toc178592875"/>
      <w:r w:rsidRPr="00A05B5D">
        <w:rPr>
          <w:rFonts w:eastAsiaTheme="minorEastAsia"/>
        </w:rPr>
        <w:t>3.3.1</w:t>
      </w:r>
      <w:r w:rsidR="00793E4D">
        <w:rPr>
          <w:rFonts w:eastAsiaTheme="minorEastAsia"/>
        </w:rPr>
        <w:t>. </w:t>
      </w:r>
      <w:r w:rsidR="007047DB" w:rsidRPr="00A05B5D">
        <w:rPr>
          <w:rFonts w:eastAsiaTheme="minorEastAsia"/>
        </w:rPr>
        <w:t xml:space="preserve">Calibrations of </w:t>
      </w:r>
      <w:r w:rsidR="00BD0A78" w:rsidRPr="00A05B5D">
        <w:rPr>
          <w:rFonts w:eastAsiaTheme="minorEastAsia"/>
        </w:rPr>
        <w:t xml:space="preserve">Capacity </w:t>
      </w:r>
      <w:r w:rsidR="007047DB" w:rsidRPr="00A05B5D">
        <w:rPr>
          <w:rFonts w:eastAsiaTheme="minorEastAsia"/>
        </w:rPr>
        <w:t>Standards.</w:t>
      </w:r>
      <w:bookmarkEnd w:id="61"/>
      <w:bookmarkEnd w:id="62"/>
    </w:p>
    <w:p w14:paraId="47264B69" w14:textId="0A3D67C1" w:rsidR="007047DB" w:rsidRPr="00D34FDC" w:rsidRDefault="007047DB" w:rsidP="00BB2F30">
      <w:pPr>
        <w:tabs>
          <w:tab w:val="left" w:pos="540"/>
          <w:tab w:val="left" w:pos="1350"/>
        </w:tabs>
        <w:spacing w:after="240"/>
        <w:ind w:left="540"/>
      </w:pPr>
      <w:r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14:paraId="52A11A68" w14:textId="2CFA722F" w:rsidR="00A05B5D" w:rsidRPr="00A05B5D" w:rsidRDefault="00E451D4" w:rsidP="00A05B5D">
      <w:pPr>
        <w:pStyle w:val="Heading3"/>
        <w:rPr>
          <w:rFonts w:eastAsiaTheme="minorEastAsia"/>
          <w:vanish/>
          <w:specVanish/>
        </w:rPr>
      </w:pPr>
      <w:bookmarkStart w:id="63" w:name="_Toc270588452"/>
      <w:bookmarkStart w:id="64" w:name="_Toc270589838"/>
      <w:bookmarkStart w:id="65" w:name="_Toc178592876"/>
      <w:r w:rsidRPr="00A05B5D">
        <w:rPr>
          <w:rFonts w:eastAsiaTheme="minorEastAsia"/>
        </w:rPr>
        <w:t>3.4</w:t>
      </w:r>
      <w:r w:rsidR="00793E4D">
        <w:rPr>
          <w:rFonts w:eastAsiaTheme="minorEastAsia"/>
        </w:rPr>
        <w:t>. </w:t>
      </w:r>
      <w:r w:rsidR="007047DB" w:rsidRPr="00A05B5D">
        <w:rPr>
          <w:rFonts w:eastAsiaTheme="minorEastAsia"/>
        </w:rPr>
        <w:t>Maintenance and Preservation of Fundamental Standard of Mass.</w:t>
      </w:r>
      <w:bookmarkEnd w:id="63"/>
      <w:bookmarkEnd w:id="64"/>
      <w:bookmarkEnd w:id="65"/>
    </w:p>
    <w:p w14:paraId="2327DE34" w14:textId="65358E4D" w:rsidR="007047DB" w:rsidRPr="00D34FDC" w:rsidRDefault="007047DB" w:rsidP="00BB2F30">
      <w:pPr>
        <w:tabs>
          <w:tab w:val="left" w:pos="540"/>
          <w:tab w:val="left" w:pos="1350"/>
        </w:tabs>
        <w:spacing w:after="240"/>
      </w:pPr>
      <w:r w:rsidRPr="00D34FDC">
        <w:t xml:space="preserve"> – It is a statutory responsibility of NIST to maintain and preserve the national standard of mass and to realize all the other base units.  The </w:t>
      </w:r>
      <w:r w:rsidR="00A126A4" w:rsidRPr="00D34FDC">
        <w:t>U.S.</w:t>
      </w:r>
      <w:r w:rsidRPr="00D34FDC">
        <w:t xml:space="preserve"> Prototype Kilogram maintained at NIST is fully protected by an alarm system.  All measurements made with this standard are conducted in special air</w:t>
      </w:r>
      <w:r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14:paraId="4B842950" w14:textId="1A5943AD" w:rsidR="007047DB" w:rsidRPr="00D34FDC" w:rsidRDefault="007047DB" w:rsidP="003D2DA3">
      <w:pPr>
        <w:pStyle w:val="Heading2"/>
        <w:numPr>
          <w:ilvl w:val="0"/>
          <w:numId w:val="15"/>
        </w:numPr>
      </w:pPr>
      <w:bookmarkStart w:id="66" w:name="_Toc270588453"/>
      <w:bookmarkStart w:id="67" w:name="_Toc270589839"/>
      <w:bookmarkStart w:id="68" w:name="_Toc178592877"/>
      <w:r w:rsidRPr="00D34FDC">
        <w:t>Specialized Use of the Terms “Ton” and “Tonnage”</w:t>
      </w:r>
      <w:bookmarkEnd w:id="66"/>
      <w:bookmarkEnd w:id="67"/>
      <w:bookmarkEnd w:id="68"/>
    </w:p>
    <w:p w14:paraId="2831B349" w14:textId="77777777" w:rsidR="007047DB" w:rsidRPr="00D34FDC" w:rsidRDefault="007047DB" w:rsidP="00BB2F30">
      <w:pPr>
        <w:tabs>
          <w:tab w:val="left" w:pos="540"/>
          <w:tab w:val="left" w:pos="1350"/>
        </w:tabs>
        <w:spacing w:after="240"/>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14:paraId="15B7CD77" w14:textId="77777777" w:rsidR="007047DB" w:rsidRPr="00D34FDC" w:rsidRDefault="007047DB" w:rsidP="00BB2F30">
      <w:pPr>
        <w:tabs>
          <w:tab w:val="left" w:pos="540"/>
          <w:tab w:val="left" w:pos="1350"/>
        </w:tabs>
        <w:spacing w:after="240"/>
      </w:pPr>
      <w:r w:rsidRPr="00D34FDC">
        <w:t>The ton is used as a unit of measure in two distinct senses:  (1) as a unit of mass, and (2) as a unit of capacity or volume.</w:t>
      </w:r>
    </w:p>
    <w:p w14:paraId="47520ED2" w14:textId="77777777" w:rsidR="007047DB" w:rsidRPr="00D34FDC" w:rsidRDefault="007047DB" w:rsidP="00BB2F30">
      <w:pPr>
        <w:tabs>
          <w:tab w:val="left" w:pos="540"/>
          <w:tab w:val="left" w:pos="1350"/>
        </w:tabs>
        <w:spacing w:after="240"/>
      </w:pPr>
      <w:r w:rsidRPr="00D34FDC">
        <w:t>In the first sense, the term has the following meanings:</w:t>
      </w:r>
    </w:p>
    <w:p w14:paraId="320F57CB" w14:textId="22A5832D"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w:t>
      </w:r>
      <w:r w:rsidR="00364820">
        <w:t xml:space="preserve"> </w:t>
      </w:r>
      <w:r w:rsidRPr="00D34FDC">
        <w:t>000 pounds.</w:t>
      </w:r>
    </w:p>
    <w:p w14:paraId="11A7E7DB" w14:textId="30285EF9" w:rsidR="007047DB" w:rsidRPr="00D34FDC" w:rsidRDefault="007047DB" w:rsidP="00BB2F30">
      <w:pPr>
        <w:tabs>
          <w:tab w:val="left" w:pos="540"/>
          <w:tab w:val="left" w:pos="990"/>
          <w:tab w:val="left" w:pos="1350"/>
        </w:tabs>
        <w:spacing w:after="240"/>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w:t>
      </w:r>
      <w:r w:rsidR="00364820">
        <w:t xml:space="preserve"> </w:t>
      </w:r>
      <w:r w:rsidRPr="00D34FDC">
        <w:t>240 pounds.</w:t>
      </w:r>
    </w:p>
    <w:p w14:paraId="71767F9E" w14:textId="503F0193"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metric</w:t>
      </w:r>
      <w:r w:rsidRPr="00D34FDC">
        <w:t xml:space="preserve"> ton of 1</w:t>
      </w:r>
      <w:r w:rsidR="00364820">
        <w:t xml:space="preserve"> </w:t>
      </w:r>
      <w:r w:rsidRPr="00D34FDC">
        <w:t>000 kilograms, or 2</w:t>
      </w:r>
      <w:r w:rsidR="00364820">
        <w:t xml:space="preserve"> </w:t>
      </w:r>
      <w:r w:rsidRPr="00D34FDC">
        <w:t>204.6 pounds.</w:t>
      </w:r>
    </w:p>
    <w:p w14:paraId="6A0AC00A" w14:textId="77777777" w:rsidR="007047DB" w:rsidRPr="00D34FDC" w:rsidRDefault="007047DB" w:rsidP="00BB2F30">
      <w:pPr>
        <w:tabs>
          <w:tab w:val="left" w:pos="0"/>
          <w:tab w:val="left" w:pos="990"/>
          <w:tab w:val="left" w:pos="1350"/>
        </w:tabs>
        <w:spacing w:after="240"/>
      </w:pPr>
      <w:r w:rsidRPr="00D34FDC">
        <w:t>In the second sense (capacity), it is usually restricted to uses relating to ships and has the following meaning:</w:t>
      </w:r>
    </w:p>
    <w:p w14:paraId="39763259" w14:textId="77777777" w:rsidR="007047DB" w:rsidRPr="00D34FDC" w:rsidRDefault="007047DB" w:rsidP="00BB2F30">
      <w:pPr>
        <w:tabs>
          <w:tab w:val="left" w:pos="540"/>
          <w:tab w:val="left" w:pos="990"/>
          <w:tab w:val="left" w:pos="1350"/>
        </w:tabs>
        <w:spacing w:after="240"/>
        <w:ind w:left="540"/>
      </w:pPr>
      <w:r w:rsidRPr="00D34FDC">
        <w:t>(a)</w:t>
      </w:r>
      <w:r w:rsidRPr="00D34FDC">
        <w:tab/>
        <w:t xml:space="preserve">The </w:t>
      </w:r>
      <w:r w:rsidRPr="00D34FDC">
        <w:rPr>
          <w:u w:val="single"/>
        </w:rPr>
        <w:t>register</w:t>
      </w:r>
      <w:r w:rsidRPr="00D34FDC">
        <w:t xml:space="preserve"> ton of 100 cubic feet.</w:t>
      </w:r>
    </w:p>
    <w:p w14:paraId="06765DB2" w14:textId="77777777" w:rsidR="007047DB" w:rsidRPr="00D34FDC" w:rsidRDefault="007047DB" w:rsidP="00BB2F30">
      <w:pPr>
        <w:tabs>
          <w:tab w:val="left" w:pos="540"/>
          <w:tab w:val="left" w:pos="990"/>
          <w:tab w:val="left" w:pos="1350"/>
        </w:tabs>
        <w:spacing w:after="240"/>
        <w:ind w:left="540"/>
      </w:pPr>
      <w:r w:rsidRPr="00D34FDC">
        <w:lastRenderedPageBreak/>
        <w:t>(b)</w:t>
      </w:r>
      <w:r w:rsidRPr="00D34FDC">
        <w:tab/>
        <w:t xml:space="preserve">The </w:t>
      </w:r>
      <w:r w:rsidRPr="00D34FDC">
        <w:rPr>
          <w:u w:val="single"/>
        </w:rPr>
        <w:t>measurement</w:t>
      </w:r>
      <w:r w:rsidRPr="00D34FDC">
        <w:t xml:space="preserve"> ton of 40 cubic feet.</w:t>
      </w:r>
    </w:p>
    <w:p w14:paraId="05F53595" w14:textId="77777777" w:rsidR="007047DB" w:rsidRPr="00D34FDC" w:rsidRDefault="007047DB" w:rsidP="00BB2F30">
      <w:pPr>
        <w:tabs>
          <w:tab w:val="left" w:pos="540"/>
          <w:tab w:val="left" w:pos="990"/>
          <w:tab w:val="left" w:pos="1350"/>
        </w:tabs>
        <w:spacing w:after="240"/>
        <w:ind w:left="540"/>
      </w:pPr>
      <w:r w:rsidRPr="00D34FDC">
        <w:t>(c)</w:t>
      </w:r>
      <w:r w:rsidRPr="00D34FDC">
        <w:tab/>
        <w:t xml:space="preserve">The </w:t>
      </w:r>
      <w:r w:rsidRPr="00D34FDC">
        <w:rPr>
          <w:u w:val="single"/>
        </w:rPr>
        <w:t>English water</w:t>
      </w:r>
      <w:r w:rsidRPr="00D34FDC">
        <w:t xml:space="preserve"> ton of 224 British Imperial gallons.</w:t>
      </w:r>
    </w:p>
    <w:p w14:paraId="2B154649" w14:textId="77777777" w:rsidR="007047DB" w:rsidRPr="00D34FDC" w:rsidRDefault="007047DB" w:rsidP="00BB2F30">
      <w:pPr>
        <w:tabs>
          <w:tab w:val="left" w:pos="540"/>
          <w:tab w:val="left" w:pos="1350"/>
        </w:tabs>
        <w:spacing w:after="240"/>
      </w:pPr>
      <w:r w:rsidRPr="00D34FDC">
        <w:t xml:space="preserve">In the United States and Canada the ton (mass) most commonly used is the </w:t>
      </w:r>
      <w:r w:rsidRPr="00D34FDC">
        <w:rPr>
          <w:u w:val="single"/>
        </w:rPr>
        <w:t>short</w:t>
      </w:r>
      <w:r w:rsidRPr="00D34FDC">
        <w:t xml:space="preserve"> ton.  In </w:t>
      </w:r>
      <w:smartTag w:uri="urn:schemas-microsoft-com:office:smarttags" w:element="place">
        <w:smartTag w:uri="urn:schemas-microsoft-com:office:smarttags" w:element="country-region">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Great Britain, in statistics dealing with petroleum products.</w:t>
      </w:r>
    </w:p>
    <w:p w14:paraId="6A3617FD" w14:textId="77777777" w:rsidR="007047DB" w:rsidRPr="00D34FDC" w:rsidRDefault="007047DB" w:rsidP="00BB2F30">
      <w:pPr>
        <w:tabs>
          <w:tab w:val="left" w:pos="540"/>
          <w:tab w:val="left" w:pos="1350"/>
        </w:tabs>
        <w:spacing w:after="240"/>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14:paraId="38432AF7" w14:textId="77777777" w:rsidR="007047DB" w:rsidRPr="00D34FDC" w:rsidRDefault="007047DB" w:rsidP="00BB2F30">
      <w:pPr>
        <w:tabs>
          <w:tab w:val="left" w:pos="540"/>
          <w:tab w:val="left" w:pos="1350"/>
        </w:tabs>
        <w:spacing w:after="240"/>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14:paraId="03D40859" w14:textId="77777777" w:rsidR="007047DB" w:rsidRPr="00D34FDC" w:rsidRDefault="007047DB" w:rsidP="00BB2F30">
      <w:pPr>
        <w:tabs>
          <w:tab w:val="left" w:pos="540"/>
          <w:tab w:val="left" w:pos="1350"/>
        </w:tabs>
        <w:spacing w:after="240"/>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14:paraId="7850DDCC" w14:textId="77777777" w:rsidR="007047DB" w:rsidRPr="00D34FDC" w:rsidRDefault="007047DB" w:rsidP="00BB2F30">
      <w:pPr>
        <w:tabs>
          <w:tab w:val="left" w:pos="540"/>
          <w:tab w:val="left" w:pos="1350"/>
        </w:tabs>
        <w:spacing w:after="240"/>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14:paraId="5159E666" w14:textId="77777777" w:rsidR="007047DB" w:rsidRPr="00D34FDC" w:rsidRDefault="007047DB" w:rsidP="00BB2F30">
      <w:pPr>
        <w:tabs>
          <w:tab w:val="left" w:pos="540"/>
          <w:tab w:val="left" w:pos="1350"/>
        </w:tabs>
        <w:spacing w:after="240"/>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14:paraId="00E8CAAC" w14:textId="77777777" w:rsidR="007047DB" w:rsidRPr="00D34FDC" w:rsidRDefault="007047DB" w:rsidP="00BB2F30">
      <w:pPr>
        <w:tabs>
          <w:tab w:val="left" w:pos="540"/>
          <w:tab w:val="left" w:pos="1350"/>
        </w:tabs>
        <w:spacing w:after="240"/>
      </w:pPr>
      <w:r w:rsidRPr="00D34FDC">
        <w:t xml:space="preserve">There are several variations of </w:t>
      </w:r>
      <w:r w:rsidRPr="00D34FDC">
        <w:rPr>
          <w:u w:val="single"/>
        </w:rPr>
        <w:t>displacement tonnage</w:t>
      </w:r>
      <w:r w:rsidRPr="00D34FDC">
        <w:t>.</w:t>
      </w:r>
    </w:p>
    <w:p w14:paraId="7DB3E65F" w14:textId="269DAA6D" w:rsidR="007047DB" w:rsidRPr="00D34FDC" w:rsidRDefault="007047DB" w:rsidP="00BB2F30">
      <w:pPr>
        <w:tabs>
          <w:tab w:val="left" w:pos="540"/>
          <w:tab w:val="left" w:pos="1350"/>
        </w:tabs>
        <w:spacing w:after="240"/>
      </w:pPr>
      <w:r w:rsidRPr="00D34FDC">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w:t>
      </w:r>
      <w:r w:rsidR="00364820">
        <w:t xml:space="preserve"> </w:t>
      </w:r>
      <w:r w:rsidRPr="00D34FDC">
        <w:t>240 pounds, or the metric ton of 2</w:t>
      </w:r>
      <w:r w:rsidR="00364820">
        <w:t xml:space="preserve"> </w:t>
      </w:r>
      <w:r w:rsidRPr="00D34FDC">
        <w:t>204.6 pounds, and is the weight of fuel, passengers, and cargo that a vessel can carry when loaded to its maximum draft.</w:t>
      </w:r>
    </w:p>
    <w:p w14:paraId="7999CC10" w14:textId="73571CB4" w:rsidR="007047DB" w:rsidRPr="00D34FDC" w:rsidRDefault="007047DB" w:rsidP="00BB2F30">
      <w:pPr>
        <w:tabs>
          <w:tab w:val="left" w:pos="540"/>
          <w:tab w:val="left" w:pos="1350"/>
        </w:tabs>
        <w:spacing w:after="240"/>
      </w:pPr>
      <w:r w:rsidRPr="00D34FDC">
        <w:t xml:space="preserve">The second variety of tonnage, </w:t>
      </w:r>
      <w:r w:rsidRPr="00D34FDC">
        <w:rPr>
          <w:u w:val="single"/>
        </w:rPr>
        <w:t>cargo tonnage</w:t>
      </w:r>
      <w:r w:rsidRPr="00D34FDC">
        <w:t>, refers to the weight of the particular items making up the cargo.  In overseas traffic it is usually expressed in long tons of 2</w:t>
      </w:r>
      <w:r w:rsidR="00364820">
        <w:t xml:space="preserve"> </w:t>
      </w:r>
      <w:r w:rsidRPr="00D34FDC">
        <w:t>240 pounds or metric tons of 2</w:t>
      </w:r>
      <w:r w:rsidR="00364820">
        <w:t xml:space="preserve"> </w:t>
      </w:r>
      <w:r w:rsidRPr="00D34FDC">
        <w:t xml:space="preserve">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14:paraId="069C8D37" w14:textId="3E9B869B" w:rsidR="00C807F8" w:rsidRDefault="00C807F8" w:rsidP="00BD2F20">
      <w:pPr>
        <w:tabs>
          <w:tab w:val="left" w:pos="360"/>
          <w:tab w:val="left" w:pos="540"/>
          <w:tab w:val="left" w:pos="1350"/>
        </w:tabs>
        <w:spacing w:before="60" w:after="240"/>
      </w:pPr>
    </w:p>
    <w:sectPr w:rsidR="00C807F8" w:rsidSect="00447225">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5668" w14:textId="77777777" w:rsidR="00F332E1" w:rsidRDefault="00F332E1">
      <w:r>
        <w:separator/>
      </w:r>
    </w:p>
  </w:endnote>
  <w:endnote w:type="continuationSeparator" w:id="0">
    <w:p w14:paraId="6B526B09" w14:textId="77777777" w:rsidR="00F332E1" w:rsidRDefault="00F332E1">
      <w:r>
        <w:continuationSeparator/>
      </w:r>
    </w:p>
  </w:endnote>
  <w:endnote w:type="continuationNotice" w:id="1">
    <w:p w14:paraId="7DD69E9A" w14:textId="77777777" w:rsidR="00F332E1" w:rsidRDefault="00F3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9AD0" w14:textId="77777777"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216193">
      <w:rPr>
        <w:rStyle w:val="PageNumber"/>
        <w:noProof/>
      </w:rPr>
      <w:t>2</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62BD" w14:textId="77777777"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21619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498B5" w14:textId="77777777" w:rsidR="00723A31" w:rsidRDefault="00723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ACA2D" w14:textId="77777777" w:rsidR="00F332E1" w:rsidRDefault="00F332E1">
      <w:r>
        <w:separator/>
      </w:r>
    </w:p>
  </w:footnote>
  <w:footnote w:type="continuationSeparator" w:id="0">
    <w:p w14:paraId="2C0077D4" w14:textId="77777777" w:rsidR="00F332E1" w:rsidRDefault="00F332E1">
      <w:r>
        <w:continuationSeparator/>
      </w:r>
    </w:p>
  </w:footnote>
  <w:footnote w:type="continuationNotice" w:id="1">
    <w:p w14:paraId="42B70A48" w14:textId="77777777" w:rsidR="00F332E1" w:rsidRDefault="00F332E1"/>
  </w:footnote>
  <w:footnote w:id="2">
    <w:p w14:paraId="5A1E25EB" w14:textId="2CE36910" w:rsidR="00DB1890" w:rsidRDefault="00DB1890" w:rsidP="00DB1890">
      <w:pPr>
        <w:pStyle w:val="FootnoteText"/>
      </w:pPr>
      <w:r>
        <w:rPr>
          <w:rStyle w:val="FootnoteReference"/>
        </w:rPr>
        <w:footnoteRef/>
      </w:r>
      <w:r>
        <w:t xml:space="preserve"> Newell, </w:t>
      </w:r>
      <w:r w:rsidRPr="00DB1890">
        <w:t>David B. and Tiesinga</w:t>
      </w:r>
      <w:r>
        <w:t xml:space="preserve">, </w:t>
      </w:r>
      <w:r w:rsidRPr="00DB1890">
        <w:t>Eite</w:t>
      </w:r>
      <w:r>
        <w:t xml:space="preserve"> (2019) The International System of Units (SI). (</w:t>
      </w:r>
      <w:r w:rsidRPr="00DB1890">
        <w:t>National Institute of Standards and Technology</w:t>
      </w:r>
      <w:r>
        <w:t xml:space="preserve">, Gaithersburg, MD), NIST Special Publication (SP) 330. </w:t>
      </w:r>
      <w:hyperlink r:id="rId1" w:history="1">
        <w:r w:rsidR="00BB34BE" w:rsidRPr="00BF569B">
          <w:rPr>
            <w:rStyle w:val="Hyperlink"/>
            <w:b/>
            <w:bCs/>
            <w:color w:val="auto"/>
            <w:u w:val="none"/>
          </w:rPr>
          <w:t>https://doi.org/10.6028/NIST.SP.330-2019</w:t>
        </w:r>
      </w:hyperlink>
      <w:r w:rsidR="00BB34BE">
        <w:t>.</w:t>
      </w:r>
    </w:p>
  </w:footnote>
  <w:footnote w:id="3">
    <w:p w14:paraId="22562DD1" w14:textId="13D8CE22" w:rsidR="004A36D9" w:rsidRDefault="004A36D9">
      <w:pPr>
        <w:pStyle w:val="FootnoteText"/>
      </w:pPr>
      <w:r>
        <w:rPr>
          <w:rStyle w:val="FootnoteReference"/>
        </w:rPr>
        <w:footnoteRef/>
      </w:r>
      <w:r>
        <w:t xml:space="preserve"> </w:t>
      </w:r>
      <w:r w:rsidRPr="004A36D9">
        <w:t>International Bureau of Weights and Measures (BIPM)</w:t>
      </w:r>
      <w:r>
        <w:t xml:space="preserve"> (2022) </w:t>
      </w:r>
      <w:r w:rsidRPr="004A36D9">
        <w:t>Practical realization of the definition of some important units</w:t>
      </w:r>
      <w:r>
        <w:t xml:space="preserve">. </w:t>
      </w:r>
      <w:r w:rsidR="00BB34BE">
        <w:t xml:space="preserve"> </w:t>
      </w:r>
      <w:r>
        <w:t xml:space="preserve">Available at </w:t>
      </w:r>
      <w:r w:rsidRPr="00CA6FC2">
        <w:rPr>
          <w:b/>
          <w:bCs/>
        </w:rPr>
        <w:t>https://www.bipm.org/en/publications/mises-en-pratique</w:t>
      </w:r>
      <w:r w:rsidR="00BB34BE">
        <w:t>.</w:t>
      </w:r>
    </w:p>
  </w:footnote>
  <w:footnote w:id="4">
    <w:p w14:paraId="31169343" w14:textId="7460CE4B" w:rsidR="004A36D9" w:rsidRDefault="004A36D9">
      <w:pPr>
        <w:pStyle w:val="FootnoteText"/>
      </w:pPr>
      <w:r>
        <w:rPr>
          <w:rStyle w:val="FootnoteReference"/>
        </w:rPr>
        <w:footnoteRef/>
      </w:r>
      <w:r>
        <w:t xml:space="preserve"> Thompson, Ambler and Taylor, Barry N.</w:t>
      </w:r>
      <w:r w:rsidRPr="004A36D9">
        <w:t xml:space="preserve"> (20</w:t>
      </w:r>
      <w:r>
        <w:t>08</w:t>
      </w:r>
      <w:r w:rsidRPr="004A36D9">
        <w:t xml:space="preserve">) The </w:t>
      </w:r>
      <w:r>
        <w:t xml:space="preserve">NIST Guide for the use of the </w:t>
      </w:r>
      <w:r w:rsidRPr="004A36D9">
        <w:t xml:space="preserve">International System of Units (SI). (National Institute of Standards and Technology, Gaithersburg, MD), NIST Special Publication (SP) </w:t>
      </w:r>
      <w:r>
        <w:t>811</w:t>
      </w:r>
      <w:r w:rsidRPr="004A36D9">
        <w:t>.</w:t>
      </w:r>
      <w:r>
        <w:t xml:space="preserve"> </w:t>
      </w:r>
      <w:r w:rsidRPr="00C654C5">
        <w:rPr>
          <w:b/>
          <w:bCs/>
        </w:rPr>
        <w:t>https://www.nist.gov/pml/special-publication-811</w:t>
      </w:r>
      <w:r w:rsidR="00BB34BE">
        <w:t>.</w:t>
      </w:r>
    </w:p>
  </w:footnote>
  <w:footnote w:id="5">
    <w:p w14:paraId="01D07BB5" w14:textId="5F9F4CE3" w:rsidR="007616EF" w:rsidRDefault="007616EF">
      <w:pPr>
        <w:pStyle w:val="FootnoteText"/>
      </w:pPr>
      <w:r>
        <w:rPr>
          <w:rStyle w:val="FootnoteReference"/>
        </w:rPr>
        <w:footnoteRef/>
      </w:r>
      <w:r>
        <w:t xml:space="preserve"> </w:t>
      </w:r>
      <w:r w:rsidRPr="007616EF">
        <w:t>Metric Act of 1866 (14 Stat 339)</w:t>
      </w:r>
      <w:r>
        <w:t xml:space="preserve"> </w:t>
      </w:r>
      <w:r w:rsidRPr="007616EF">
        <w:t xml:space="preserve">PDF legalized the use of the </w:t>
      </w:r>
      <w:r>
        <w:t>m</w:t>
      </w:r>
      <w:r w:rsidRPr="007616EF">
        <w:t xml:space="preserve">etric </w:t>
      </w:r>
      <w:r>
        <w:t>s</w:t>
      </w:r>
      <w:r w:rsidRPr="007616EF">
        <w:t xml:space="preserve">ystem in the </w:t>
      </w:r>
      <w:r>
        <w:t>United States</w:t>
      </w:r>
      <w:r w:rsidRPr="007616EF">
        <w:t>. The law was amended by the America Competes Act of 2007 (U.S. Public Law 110-69), replacing the old metric system definition with the International System of Units (SI)</w:t>
      </w:r>
      <w:r>
        <w:t>.</w:t>
      </w:r>
    </w:p>
  </w:footnote>
  <w:footnote w:id="6">
    <w:p w14:paraId="214ACB4F" w14:textId="18572E9C" w:rsidR="00B632A8" w:rsidRDefault="00B632A8" w:rsidP="00B632A8">
      <w:pPr>
        <w:pStyle w:val="FootnoteText"/>
        <w:jc w:val="left"/>
      </w:pPr>
      <w:r>
        <w:rPr>
          <w:rStyle w:val="FootnoteReference"/>
        </w:rPr>
        <w:footnoteRef/>
      </w:r>
      <w:r>
        <w:t xml:space="preserve"> </w:t>
      </w:r>
      <w:r w:rsidRPr="00B632A8">
        <w:t xml:space="preserve">The </w:t>
      </w:r>
      <w:r w:rsidRPr="00D635CB">
        <w:rPr>
          <w:i/>
          <w:iCs/>
        </w:rPr>
        <w:t>mise en pratique</w:t>
      </w:r>
      <w:r>
        <w:t xml:space="preserve"> for each SI base unit is </w:t>
      </w:r>
      <w:r w:rsidRPr="00B632A8">
        <w:t xml:space="preserve">prepared by the relevant Consultative Committee and published on the BIPM website, where they may be revised more frequently than the </w:t>
      </w:r>
      <w:r w:rsidR="00D635CB">
        <w:t xml:space="preserve">BIPM </w:t>
      </w:r>
      <w:r w:rsidRPr="00B632A8">
        <w:t>SI Brochure</w:t>
      </w:r>
      <w:r>
        <w:t xml:space="preserve">. Available at </w:t>
      </w:r>
      <w:r w:rsidRPr="000A506A">
        <w:rPr>
          <w:b/>
          <w:bCs/>
        </w:rPr>
        <w:t>https://www.bipm.org/en/publications/mises-en-pratique</w:t>
      </w:r>
      <w:r w:rsidRPr="00B632A8">
        <w:t>.</w:t>
      </w:r>
    </w:p>
  </w:footnote>
  <w:footnote w:id="7">
    <w:p w14:paraId="52641B9F" w14:textId="08C1E417" w:rsidR="00EA3165" w:rsidRDefault="00EA3165">
      <w:pPr>
        <w:pStyle w:val="FootnoteText"/>
      </w:pPr>
      <w:r>
        <w:rPr>
          <w:rStyle w:val="FootnoteReference"/>
        </w:rPr>
        <w:footnoteRef/>
      </w:r>
      <w:r>
        <w:t xml:space="preserve"> </w:t>
      </w:r>
      <w:r w:rsidRPr="002427BA">
        <w:rPr>
          <w:i/>
          <w:iCs/>
        </w:rPr>
        <w:t>Federal Register</w:t>
      </w:r>
      <w:r w:rsidRPr="00EA3165">
        <w:t>, July 1, 1959, Vol. 24, No. 128, p. 5348.</w:t>
      </w:r>
    </w:p>
  </w:footnote>
  <w:footnote w:id="8">
    <w:p w14:paraId="02F288C4" w14:textId="72DA5327" w:rsidR="00EA3165" w:rsidRDefault="00EA3165">
      <w:pPr>
        <w:pStyle w:val="FootnoteText"/>
      </w:pPr>
      <w:r>
        <w:rPr>
          <w:rStyle w:val="FootnoteReference"/>
        </w:rPr>
        <w:footnoteRef/>
      </w:r>
      <w:r>
        <w:t xml:space="preserve"> </w:t>
      </w:r>
      <w:r w:rsidRPr="00EA3165">
        <w:rPr>
          <w:i/>
          <w:iCs/>
        </w:rPr>
        <w:t>Federal Register</w:t>
      </w:r>
      <w:r w:rsidRPr="00DF2233">
        <w:t xml:space="preserve">, October </w:t>
      </w:r>
      <w:r>
        <w:t>5</w:t>
      </w:r>
      <w:r w:rsidRPr="00DF2233">
        <w:t>, 2020, 85 FR 62698</w:t>
      </w:r>
      <w:r w:rsidR="00403623">
        <w:t>, p. 62698.</w:t>
      </w:r>
      <w:r w:rsidR="00C724E7" w:rsidRPr="00C724E7">
        <w:rPr>
          <w:szCs w:val="20"/>
        </w:rPr>
        <w:t xml:space="preserve"> Available at </w:t>
      </w:r>
      <w:r w:rsidR="00C724E7" w:rsidRPr="00C55593">
        <w:rPr>
          <w:b/>
          <w:bCs/>
          <w:color w:val="000000"/>
          <w:szCs w:val="20"/>
        </w:rPr>
        <w:t>https://www.govinfo.gov/content/pkg/FR-2020-10-05/pdf/2020-21902.pdf</w:t>
      </w:r>
      <w:r w:rsidR="00C724E7">
        <w:rPr>
          <w:color w:val="000000"/>
          <w:szCs w:val="20"/>
        </w:rPr>
        <w:t>.</w:t>
      </w:r>
    </w:p>
  </w:footnote>
  <w:footnote w:id="9">
    <w:p w14:paraId="066779B2" w14:textId="64454039" w:rsidR="00EA3165" w:rsidRDefault="00EA3165">
      <w:pPr>
        <w:pStyle w:val="FootnoteText"/>
      </w:pPr>
      <w:r>
        <w:rPr>
          <w:rStyle w:val="FootnoteReference"/>
        </w:rPr>
        <w:footnoteRef/>
      </w:r>
      <w:r>
        <w:t xml:space="preserve"> </w:t>
      </w:r>
      <w:r w:rsidRPr="002A0B9E">
        <w:rPr>
          <w:i/>
          <w:color w:val="000000"/>
        </w:rPr>
        <w:t>Federal Register</w:t>
      </w:r>
      <w:r w:rsidRPr="00FB024F">
        <w:rPr>
          <w:color w:val="000000"/>
        </w:rPr>
        <w:t xml:space="preserve">, </w:t>
      </w:r>
      <w:r w:rsidR="00F10DD7" w:rsidRPr="00FB024F">
        <w:rPr>
          <w:color w:val="000000"/>
        </w:rPr>
        <w:t xml:space="preserve">July </w:t>
      </w:r>
      <w:r w:rsidR="00403623">
        <w:rPr>
          <w:color w:val="000000"/>
        </w:rPr>
        <w:t>28</w:t>
      </w:r>
      <w:r w:rsidR="00F10DD7" w:rsidRPr="00FB024F">
        <w:rPr>
          <w:color w:val="000000"/>
        </w:rPr>
        <w:t>, 19</w:t>
      </w:r>
      <w:r w:rsidR="00403623">
        <w:rPr>
          <w:color w:val="000000"/>
        </w:rPr>
        <w:t>9</w:t>
      </w:r>
      <w:r w:rsidR="00F10DD7" w:rsidRPr="00FB024F">
        <w:rPr>
          <w:color w:val="000000"/>
        </w:rPr>
        <w:t>8</w:t>
      </w:r>
      <w:r w:rsidR="00F10DD7">
        <w:rPr>
          <w:color w:val="000000"/>
        </w:rPr>
        <w:t xml:space="preserve">, </w:t>
      </w:r>
      <w:r w:rsidRPr="00161148">
        <w:rPr>
          <w:color w:val="000000"/>
        </w:rPr>
        <w:t xml:space="preserve">Vol. </w:t>
      </w:r>
      <w:r w:rsidR="00161148" w:rsidRPr="00161148">
        <w:rPr>
          <w:color w:val="000000"/>
        </w:rPr>
        <w:t>63</w:t>
      </w:r>
      <w:r w:rsidRPr="00161148">
        <w:rPr>
          <w:color w:val="000000"/>
        </w:rPr>
        <w:t xml:space="preserve">, No. </w:t>
      </w:r>
      <w:r w:rsidR="00161148" w:rsidRPr="00161148">
        <w:rPr>
          <w:color w:val="000000"/>
        </w:rPr>
        <w:t>144</w:t>
      </w:r>
      <w:r w:rsidRPr="00161148">
        <w:rPr>
          <w:color w:val="000000"/>
        </w:rPr>
        <w:t xml:space="preserve">, p. </w:t>
      </w:r>
      <w:r w:rsidR="00161148" w:rsidRPr="00161148">
        <w:rPr>
          <w:color w:val="000000"/>
        </w:rPr>
        <w:t>40334</w:t>
      </w:r>
      <w:r w:rsidRPr="00161148">
        <w:rPr>
          <w:color w:val="000000"/>
        </w:rPr>
        <w:t>.</w:t>
      </w:r>
    </w:p>
  </w:footnote>
  <w:footnote w:id="10">
    <w:p w14:paraId="1D06AE7E" w14:textId="4F8CE4BE" w:rsidR="00AA7135" w:rsidRDefault="00AA7135" w:rsidP="00AA7135">
      <w:pPr>
        <w:pStyle w:val="FootnoteText"/>
        <w:jc w:val="left"/>
      </w:pPr>
      <w:r>
        <w:rPr>
          <w:rStyle w:val="FootnoteReference"/>
        </w:rPr>
        <w:footnoteRef/>
      </w:r>
      <w:r>
        <w:t xml:space="preserve"> </w:t>
      </w:r>
      <w:r w:rsidRPr="00AA7135">
        <w:t>Section 403 of Public Law 93 380, the Education Amendment of 1974</w:t>
      </w:r>
      <w:r>
        <w:t xml:space="preserve">. Available at </w:t>
      </w:r>
      <w:r w:rsidRPr="00C14631">
        <w:rPr>
          <w:b/>
          <w:bCs/>
        </w:rPr>
        <w:t>https://www.govinfo.gov/content/pkg/STATUTE-88/pdf/STATUTE-88-Pg484.pdf</w:t>
      </w:r>
      <w:r>
        <w:t>.</w:t>
      </w:r>
    </w:p>
  </w:footnote>
  <w:footnote w:id="11">
    <w:p w14:paraId="3083A724" w14:textId="1EADB8F0" w:rsidR="00AA7135" w:rsidRDefault="00AA7135" w:rsidP="00AA7135">
      <w:pPr>
        <w:pStyle w:val="FootnoteText"/>
        <w:jc w:val="left"/>
      </w:pPr>
      <w:r>
        <w:rPr>
          <w:rStyle w:val="FootnoteReference"/>
        </w:rPr>
        <w:footnoteRef/>
      </w:r>
      <w:r>
        <w:t xml:space="preserve"> </w:t>
      </w:r>
      <w:r w:rsidRPr="00AA7135">
        <w:t>Metric Conversion Act of 1975 (15 U.S.C. 205a et seq.) amended by the Omnibus Trade and Competitiveness Act of 1988.</w:t>
      </w:r>
      <w:r>
        <w:t xml:space="preserve">  Available at:  </w:t>
      </w:r>
      <w:r w:rsidRPr="00C14631">
        <w:rPr>
          <w:b/>
          <w:bCs/>
        </w:rPr>
        <w:t>https://www.govinfo.gov/content/pkg/USCODE-2020-title15/pdf/USCODE-2020-title15-chap6-subchapII-sec205a.pdf</w:t>
      </w:r>
      <w:r>
        <w:t>.</w:t>
      </w:r>
    </w:p>
  </w:footnote>
  <w:footnote w:id="12">
    <w:p w14:paraId="28D8E8FD" w14:textId="07A231E5" w:rsidR="00403623" w:rsidRDefault="00403623">
      <w:pPr>
        <w:pStyle w:val="FootnoteText"/>
      </w:pPr>
      <w:r>
        <w:rPr>
          <w:rStyle w:val="FootnoteReference"/>
        </w:rPr>
        <w:footnoteRef/>
      </w:r>
      <w:r>
        <w:t xml:space="preserve"> </w:t>
      </w:r>
      <w:r w:rsidRPr="00403623">
        <w:rPr>
          <w:i/>
          <w:iCs/>
        </w:rPr>
        <w:t>Federal Register</w:t>
      </w:r>
      <w:r w:rsidRPr="00403623">
        <w:t xml:space="preserve">, </w:t>
      </w:r>
      <w:r>
        <w:t xml:space="preserve">January 2, 1991, </w:t>
      </w:r>
      <w:r w:rsidRPr="00403623">
        <w:t xml:space="preserve">Vol. 56, No. </w:t>
      </w:r>
      <w:r>
        <w:t>1</w:t>
      </w:r>
      <w:r w:rsidRPr="00403623">
        <w:t>, p</w:t>
      </w:r>
      <w:r w:rsidR="00BB34BE">
        <w:t>.</w:t>
      </w:r>
      <w:r w:rsidRPr="00403623">
        <w:t xml:space="preserve"> 160.</w:t>
      </w:r>
    </w:p>
  </w:footnote>
  <w:footnote w:id="13">
    <w:p w14:paraId="40BECFC6" w14:textId="7871244E" w:rsidR="006E6F98" w:rsidRDefault="006E6F98">
      <w:pPr>
        <w:pStyle w:val="FootnoteText"/>
      </w:pPr>
      <w:r>
        <w:rPr>
          <w:rStyle w:val="FootnoteReference"/>
        </w:rPr>
        <w:footnoteRef/>
      </w:r>
      <w:r>
        <w:t xml:space="preserve"> </w:t>
      </w:r>
      <w:r w:rsidRPr="00D635CB">
        <w:rPr>
          <w:i/>
          <w:iCs/>
        </w:rPr>
        <w:t>Federal Register</w:t>
      </w:r>
      <w:r>
        <w:t xml:space="preserve">, </w:t>
      </w:r>
      <w:r w:rsidRPr="006E6F98">
        <w:t>October 5, 2020, 85 FR 62698, p. 62698</w:t>
      </w:r>
      <w:r>
        <w:t>.</w:t>
      </w:r>
    </w:p>
  </w:footnote>
  <w:footnote w:id="14">
    <w:p w14:paraId="092E5DD1" w14:textId="3CEC8AD8" w:rsidR="00BB34BE" w:rsidRPr="00443927" w:rsidRDefault="00BB34BE">
      <w:pPr>
        <w:pStyle w:val="FootnoteText"/>
        <w:rPr>
          <w:szCs w:val="20"/>
        </w:rPr>
      </w:pPr>
      <w:r w:rsidRPr="00443927">
        <w:rPr>
          <w:rStyle w:val="FootnoteReference"/>
          <w:szCs w:val="20"/>
        </w:rPr>
        <w:footnoteRef/>
      </w:r>
      <w:r w:rsidRPr="00443927">
        <w:rPr>
          <w:szCs w:val="20"/>
        </w:rPr>
        <w:t xml:space="preserve"> </w:t>
      </w:r>
      <w:r w:rsidRPr="00443927">
        <w:rPr>
          <w:i/>
          <w:iCs/>
          <w:szCs w:val="20"/>
        </w:rPr>
        <w:t>Federal Register</w:t>
      </w:r>
      <w:r w:rsidRPr="00443927">
        <w:rPr>
          <w:szCs w:val="20"/>
        </w:rPr>
        <w:t>, July 1, 1959, Vol. 24, No. 128, p. 5348</w:t>
      </w:r>
      <w:r w:rsidR="00443927">
        <w:rPr>
          <w:szCs w:val="20"/>
        </w:rPr>
        <w:t>.</w:t>
      </w:r>
    </w:p>
  </w:footnote>
  <w:footnote w:id="15">
    <w:p w14:paraId="408B777C" w14:textId="7DA21C55" w:rsidR="003370D6" w:rsidRDefault="003370D6">
      <w:pPr>
        <w:pStyle w:val="FootnoteText"/>
      </w:pPr>
      <w:r>
        <w:rPr>
          <w:rStyle w:val="FootnoteReference"/>
        </w:rPr>
        <w:footnoteRef/>
      </w:r>
      <w:r>
        <w:t> </w:t>
      </w:r>
      <w:r w:rsidR="002427BA" w:rsidRPr="002427BA">
        <w:rPr>
          <w:i/>
          <w:iCs/>
        </w:rPr>
        <w:t>Federal Register</w:t>
      </w:r>
      <w:r w:rsidR="002427BA" w:rsidRPr="00EA3165">
        <w:t>, July 1, 1959, Vol. 24, No. 128, p. 5348.</w:t>
      </w:r>
    </w:p>
  </w:footnote>
  <w:footnote w:id="16">
    <w:p w14:paraId="5A21B56D" w14:textId="4F25E3B0" w:rsidR="005F4F61" w:rsidRDefault="005F4F61" w:rsidP="00B70EF8">
      <w:pPr>
        <w:pStyle w:val="FootnoteText"/>
        <w:jc w:val="left"/>
      </w:pPr>
      <w:r>
        <w:rPr>
          <w:rStyle w:val="FootnoteReference"/>
        </w:rPr>
        <w:footnoteRef/>
      </w:r>
      <w:r>
        <w:t xml:space="preserve"> NIST </w:t>
      </w:r>
      <w:r w:rsidRPr="005F4F61">
        <w:t>S</w:t>
      </w:r>
      <w:r w:rsidR="001E0375">
        <w:t>pecial Publication</w:t>
      </w:r>
      <w:r w:rsidR="00BD0A78">
        <w:t xml:space="preserve"> (SP)</w:t>
      </w:r>
      <w:r w:rsidRPr="005F4F61">
        <w:t xml:space="preserve"> 250 Series on Measurement Services</w:t>
      </w:r>
      <w:r>
        <w:t>.  Available at</w:t>
      </w:r>
      <w:r w:rsidR="00B70EF8">
        <w:t xml:space="preserve"> </w:t>
      </w:r>
      <w:hyperlink r:id="rId2" w:history="1">
        <w:r w:rsidR="00B70EF8" w:rsidRPr="008E6C06">
          <w:rPr>
            <w:rStyle w:val="Hyperlink"/>
            <w:b/>
            <w:bCs/>
            <w:color w:val="auto"/>
            <w:u w:val="none"/>
          </w:rPr>
          <w:t>https://shop.nist.gov/</w:t>
        </w:r>
      </w:hyperlink>
      <w:r w:rsidR="00B70EF8" w:rsidRPr="008E6C06">
        <w:t xml:space="preserve"> </w:t>
      </w:r>
      <w:r w:rsidR="00B70EF8">
        <w:t>and</w:t>
      </w:r>
      <w:r>
        <w:t xml:space="preserve"> </w:t>
      </w:r>
      <w:hyperlink r:id="rId3" w:history="1">
        <w:r w:rsidRPr="008E6C06">
          <w:rPr>
            <w:rStyle w:val="Hyperlink"/>
            <w:b/>
            <w:bCs/>
            <w:color w:val="auto"/>
            <w:u w:val="none"/>
          </w:rPr>
          <w:t>https://www.nist.gov/calibrations/sp-250-publications</w:t>
        </w:r>
      </w:hyperlink>
      <w:r>
        <w:t>.</w:t>
      </w:r>
    </w:p>
  </w:footnote>
  <w:footnote w:id="17">
    <w:p w14:paraId="11CDBF49" w14:textId="1BF8D917" w:rsidR="001E7898" w:rsidRDefault="001E7898" w:rsidP="00772DCF">
      <w:pPr>
        <w:pStyle w:val="FootnoteText"/>
        <w:jc w:val="left"/>
      </w:pPr>
      <w:r>
        <w:rPr>
          <w:rStyle w:val="FootnoteReference"/>
        </w:rPr>
        <w:footnoteRef/>
      </w:r>
      <w:r w:rsidR="001E0375">
        <w:t xml:space="preserve"> The current recognition status (</w:t>
      </w:r>
      <w:r>
        <w:t xml:space="preserve">NIST </w:t>
      </w:r>
      <w:r w:rsidR="00772DCF">
        <w:t>Handbook 143</w:t>
      </w:r>
      <w:r w:rsidR="001E0375">
        <w:t>) and accreditation status (</w:t>
      </w:r>
      <w:r w:rsidR="00772DCF" w:rsidRPr="00772DCF">
        <w:t>National Voluntary Laboratory Accreditation Program</w:t>
      </w:r>
      <w:r w:rsidR="001E0375">
        <w:t xml:space="preserve">, </w:t>
      </w:r>
      <w:r w:rsidR="00772DCF" w:rsidRPr="00772DCF">
        <w:t xml:space="preserve">NVLAP) </w:t>
      </w:r>
      <w:r w:rsidR="001E0375">
        <w:t xml:space="preserve">of </w:t>
      </w:r>
      <w:r w:rsidR="00772DCF">
        <w:t xml:space="preserve">state and local calibration laboratories are available at </w:t>
      </w:r>
      <w:r>
        <w:t xml:space="preserve"> </w:t>
      </w:r>
      <w:hyperlink r:id="rId4" w:history="1">
        <w:r w:rsidR="00772DCF" w:rsidRPr="008E6C06">
          <w:rPr>
            <w:rStyle w:val="Hyperlink"/>
            <w:b/>
            <w:bCs/>
            <w:color w:val="auto"/>
            <w:u w:val="none"/>
          </w:rPr>
          <w:t>https://www.nist.gov/pml/owm/resources/state-laboratories</w:t>
        </w:r>
      </w:hyperlink>
      <w:r w:rsidR="00772DCF">
        <w:t xml:space="preserve"> and measurement service scopes summarized at </w:t>
      </w:r>
      <w:r w:rsidR="00772DCF" w:rsidRPr="00CA6FC2">
        <w:rPr>
          <w:b/>
          <w:bCs/>
        </w:rPr>
        <w:t>https://www.nist.gov/pml/owm/state-calibration-scope</w:t>
      </w:r>
      <w:r w:rsidR="00772DCF">
        <w:t>.</w:t>
      </w:r>
    </w:p>
  </w:footnote>
  <w:footnote w:id="18">
    <w:p w14:paraId="4173974E" w14:textId="7B9CA5AF" w:rsidR="003370D6" w:rsidRDefault="003370D6">
      <w:pPr>
        <w:pStyle w:val="FootnoteText"/>
      </w:pPr>
      <w:r>
        <w:rPr>
          <w:rStyle w:val="FootnoteReference"/>
        </w:rPr>
        <w:footnoteRef/>
      </w:r>
      <w:r>
        <w:t> </w:t>
      </w:r>
      <w:r w:rsidR="00772DCF" w:rsidRPr="002427BA">
        <w:rPr>
          <w:i/>
          <w:iCs/>
        </w:rPr>
        <w:t>Federal Register</w:t>
      </w:r>
      <w:r w:rsidR="00772DCF" w:rsidRPr="00EA3165">
        <w:t>, July 1, 1959, Vol. 24, No. 128, p. 5348.</w:t>
      </w:r>
    </w:p>
  </w:footnote>
  <w:footnote w:id="19">
    <w:p w14:paraId="04F1F88B" w14:textId="06C660B9" w:rsidR="001E0375" w:rsidRDefault="001E0375" w:rsidP="00871C4A">
      <w:pPr>
        <w:pStyle w:val="FootnoteText"/>
        <w:jc w:val="left"/>
      </w:pPr>
      <w:r>
        <w:rPr>
          <w:rStyle w:val="FootnoteReference"/>
        </w:rPr>
        <w:footnoteRef/>
      </w:r>
      <w:r>
        <w:t xml:space="preserve"> Pontius, Paul E. (1974) </w:t>
      </w:r>
      <w:r w:rsidRPr="00D34FDC">
        <w:t>Mass and Mass Values</w:t>
      </w:r>
      <w:r>
        <w:t xml:space="preserve"> (</w:t>
      </w:r>
      <w:r w:rsidRPr="00DB1890">
        <w:t>National Institute of Standards and Technology</w:t>
      </w:r>
      <w:r>
        <w:t xml:space="preserve">, Gaithersburg, MD), NIST Monograph 133.  Available at </w:t>
      </w:r>
      <w:hyperlink r:id="rId5" w:history="1">
        <w:r w:rsidRPr="008E6C06">
          <w:rPr>
            <w:rStyle w:val="Hyperlink"/>
            <w:b/>
            <w:bCs/>
            <w:color w:val="auto"/>
            <w:u w:val="none"/>
          </w:rPr>
          <w:t>https://nvlpubs.nist.gov/nistpubs/Legacy/MONO/nbsmonograph133.pdf</w:t>
        </w:r>
      </w:hyperlink>
      <w:r>
        <w:t xml:space="preserve">. </w:t>
      </w:r>
    </w:p>
  </w:footnote>
  <w:footnote w:id="20">
    <w:p w14:paraId="6984831C" w14:textId="04F32AC8" w:rsidR="00871C4A" w:rsidRDefault="00871C4A" w:rsidP="00871C4A">
      <w:pPr>
        <w:pStyle w:val="FootnoteText"/>
        <w:jc w:val="left"/>
      </w:pPr>
      <w:r>
        <w:rPr>
          <w:rStyle w:val="FootnoteReference"/>
        </w:rPr>
        <w:footnoteRef/>
      </w:r>
      <w:r>
        <w:t xml:space="preserve"> </w:t>
      </w:r>
      <w:r w:rsidRPr="00871C4A">
        <w:t xml:space="preserve">The current recognition status (NIST Handbook 143) and accreditation status (National Voluntary Laboratory Accreditation Program, NVLAP) of state and local calibration laboratories are available at  </w:t>
      </w:r>
      <w:r w:rsidRPr="00EB39B9">
        <w:rPr>
          <w:b/>
          <w:bCs/>
        </w:rPr>
        <w:t>https://www.nist.gov/pml/owm/resources/state-laboratories</w:t>
      </w:r>
      <w:r w:rsidRPr="00871C4A">
        <w:t xml:space="preserve"> and measurement service scopes summarized at </w:t>
      </w:r>
      <w:r w:rsidRPr="00EB39B9">
        <w:rPr>
          <w:b/>
          <w:bCs/>
        </w:rPr>
        <w:t>https://www.nist.gov/pml/owm/state-calibration-scope</w:t>
      </w:r>
      <w:r w:rsidRPr="00871C4A">
        <w:t>.</w:t>
      </w:r>
    </w:p>
  </w:footnote>
  <w:footnote w:id="21">
    <w:p w14:paraId="0909229D" w14:textId="72314540" w:rsidR="00871C4A" w:rsidRDefault="00871C4A" w:rsidP="00871C4A">
      <w:pPr>
        <w:pStyle w:val="FootnoteText"/>
        <w:jc w:val="left"/>
      </w:pPr>
      <w:r>
        <w:rPr>
          <w:rStyle w:val="FootnoteReference"/>
        </w:rPr>
        <w:footnoteRef/>
      </w:r>
      <w:r>
        <w:t xml:space="preserve"> NIST </w:t>
      </w:r>
      <w:r w:rsidRPr="005F4F61">
        <w:t>S</w:t>
      </w:r>
      <w:r>
        <w:t>pecial Publication</w:t>
      </w:r>
      <w:r w:rsidR="00BD0A78">
        <w:t xml:space="preserve"> (SP)</w:t>
      </w:r>
      <w:r w:rsidRPr="005F4F61">
        <w:t xml:space="preserve"> 250 Series on Measurement Services</w:t>
      </w:r>
      <w:r>
        <w:t xml:space="preserve">.  Available at </w:t>
      </w:r>
      <w:hyperlink r:id="rId6" w:history="1">
        <w:r w:rsidRPr="005573A4">
          <w:rPr>
            <w:rStyle w:val="Hyperlink"/>
            <w:b/>
            <w:bCs/>
            <w:color w:val="auto"/>
            <w:u w:val="none"/>
          </w:rPr>
          <w:t>https://shop.nist.gov/</w:t>
        </w:r>
      </w:hyperlink>
      <w:r w:rsidRPr="005573A4">
        <w:rPr>
          <w:b/>
          <w:bCs/>
        </w:rPr>
        <w:t xml:space="preserve"> </w:t>
      </w:r>
      <w:r>
        <w:t xml:space="preserve">and </w:t>
      </w:r>
      <w:hyperlink r:id="rId7" w:history="1">
        <w:r w:rsidRPr="005573A4">
          <w:rPr>
            <w:rStyle w:val="Hyperlink"/>
            <w:b/>
            <w:bCs/>
            <w:color w:val="auto"/>
            <w:u w:val="none"/>
          </w:rPr>
          <w:t>https://www.nist.gov/calibrations/sp-250-publications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B677" w14:textId="135E2A8E" w:rsidR="003370D6" w:rsidRDefault="003370D6" w:rsidP="006B62AC">
    <w:pPr>
      <w:pStyle w:val="Header"/>
      <w:tabs>
        <w:tab w:val="clear" w:pos="4320"/>
        <w:tab w:val="clear" w:pos="8640"/>
        <w:tab w:val="right" w:pos="9360"/>
      </w:tabs>
    </w:pPr>
    <w:r>
      <w:t>Appendix B</w:t>
    </w:r>
    <w:r w:rsidR="00513142">
      <w:t>.</w:t>
    </w:r>
    <w:r>
      <w:t xml:space="preserve"> </w:t>
    </w:r>
    <w:r w:rsidR="00362A87">
      <w:t xml:space="preserve"> </w:t>
    </w:r>
    <w:r>
      <w:t>Units and Systems of Measurement</w:t>
    </w:r>
    <w:r>
      <w:tab/>
      <w:t>Handbook 44 – 20</w:t>
    </w:r>
    <w:r w:rsidR="00C81E6C">
      <w:t>2</w:t>
    </w:r>
    <w:r w:rsidR="00F769B2">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CB8D" w14:textId="04A86D97" w:rsidR="003370D6" w:rsidRDefault="003370D6" w:rsidP="006B62AC">
    <w:pPr>
      <w:pStyle w:val="Header"/>
      <w:tabs>
        <w:tab w:val="clear" w:pos="4320"/>
        <w:tab w:val="clear" w:pos="8640"/>
        <w:tab w:val="right" w:pos="9360"/>
      </w:tabs>
    </w:pPr>
    <w:r>
      <w:t xml:space="preserve">Handbook 44 – </w:t>
    </w:r>
    <w:r w:rsidR="00F82330">
      <w:t>202</w:t>
    </w:r>
    <w:r w:rsidR="00F769B2">
      <w:t>6</w:t>
    </w:r>
    <w:r>
      <w:tab/>
      <w:t>Appendix B</w:t>
    </w:r>
    <w:r w:rsidR="00513142">
      <w:t>.</w:t>
    </w:r>
    <w:r>
      <w:t xml:space="preserve"> </w:t>
    </w:r>
    <w:r w:rsidR="00362A87">
      <w:t xml:space="preserve"> </w:t>
    </w:r>
    <w:r>
      <w:t>Units and Systems of Measurement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356A" w14:textId="77777777" w:rsidR="00723A31" w:rsidRDefault="00723A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CA8D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57E56D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046A37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2CF9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B0136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58EE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6656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0053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60E6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D404F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7B9EF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F5A3BD8"/>
    <w:multiLevelType w:val="multilevel"/>
    <w:tmpl w:val="16A0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7" w15:restartNumberingAfterBreak="0">
    <w:nsid w:val="6AFC0319"/>
    <w:multiLevelType w:val="hybridMultilevel"/>
    <w:tmpl w:val="14F0BB04"/>
    <w:lvl w:ilvl="0" w:tplc="DF486FE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118647756">
    <w:abstractNumId w:val="14"/>
  </w:num>
  <w:num w:numId="2" w16cid:durableId="1157115474">
    <w:abstractNumId w:val="17"/>
  </w:num>
  <w:num w:numId="3" w16cid:durableId="2143843368">
    <w:abstractNumId w:val="10"/>
  </w:num>
  <w:num w:numId="4" w16cid:durableId="2139717241">
    <w:abstractNumId w:val="9"/>
  </w:num>
  <w:num w:numId="5" w16cid:durableId="2014381386">
    <w:abstractNumId w:val="7"/>
  </w:num>
  <w:num w:numId="6" w16cid:durableId="129831971">
    <w:abstractNumId w:val="6"/>
  </w:num>
  <w:num w:numId="7" w16cid:durableId="1219785157">
    <w:abstractNumId w:val="5"/>
  </w:num>
  <w:num w:numId="8" w16cid:durableId="145242882">
    <w:abstractNumId w:val="4"/>
  </w:num>
  <w:num w:numId="9" w16cid:durableId="489492813">
    <w:abstractNumId w:val="8"/>
  </w:num>
  <w:num w:numId="10" w16cid:durableId="615017748">
    <w:abstractNumId w:val="3"/>
  </w:num>
  <w:num w:numId="11" w16cid:durableId="2125267095">
    <w:abstractNumId w:val="2"/>
  </w:num>
  <w:num w:numId="12" w16cid:durableId="1612783434">
    <w:abstractNumId w:val="1"/>
  </w:num>
  <w:num w:numId="13" w16cid:durableId="1857814857">
    <w:abstractNumId w:val="0"/>
  </w:num>
  <w:num w:numId="14" w16cid:durableId="383797071">
    <w:abstractNumId w:val="11"/>
  </w:num>
  <w:num w:numId="15" w16cid:durableId="680477504">
    <w:abstractNumId w:val="13"/>
  </w:num>
  <w:num w:numId="16" w16cid:durableId="361365664">
    <w:abstractNumId w:val="16"/>
  </w:num>
  <w:num w:numId="17" w16cid:durableId="631865275">
    <w:abstractNumId w:val="12"/>
  </w:num>
  <w:num w:numId="18" w16cid:durableId="39482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00E"/>
    <w:rsid w:val="0000183E"/>
    <w:rsid w:val="000039B3"/>
    <w:rsid w:val="000137EC"/>
    <w:rsid w:val="00015E37"/>
    <w:rsid w:val="00026C64"/>
    <w:rsid w:val="00026ED8"/>
    <w:rsid w:val="00037A4D"/>
    <w:rsid w:val="00042800"/>
    <w:rsid w:val="000518A5"/>
    <w:rsid w:val="0005653B"/>
    <w:rsid w:val="00065721"/>
    <w:rsid w:val="00071945"/>
    <w:rsid w:val="00074299"/>
    <w:rsid w:val="00076510"/>
    <w:rsid w:val="0008264F"/>
    <w:rsid w:val="00082710"/>
    <w:rsid w:val="00092437"/>
    <w:rsid w:val="00093B8C"/>
    <w:rsid w:val="000940EB"/>
    <w:rsid w:val="000A2B11"/>
    <w:rsid w:val="000A506A"/>
    <w:rsid w:val="000B5AEF"/>
    <w:rsid w:val="000C0F7B"/>
    <w:rsid w:val="000C3C10"/>
    <w:rsid w:val="000F0647"/>
    <w:rsid w:val="000F5AB0"/>
    <w:rsid w:val="00105059"/>
    <w:rsid w:val="00107796"/>
    <w:rsid w:val="00107F30"/>
    <w:rsid w:val="00110FFC"/>
    <w:rsid w:val="0011565E"/>
    <w:rsid w:val="00116C0B"/>
    <w:rsid w:val="00126C3D"/>
    <w:rsid w:val="001311E8"/>
    <w:rsid w:val="00145795"/>
    <w:rsid w:val="00147D03"/>
    <w:rsid w:val="0015393A"/>
    <w:rsid w:val="00161148"/>
    <w:rsid w:val="001B6515"/>
    <w:rsid w:val="001B7697"/>
    <w:rsid w:val="001C298D"/>
    <w:rsid w:val="001C3B00"/>
    <w:rsid w:val="001C5CBC"/>
    <w:rsid w:val="001E0375"/>
    <w:rsid w:val="001E502D"/>
    <w:rsid w:val="001E7898"/>
    <w:rsid w:val="001F571C"/>
    <w:rsid w:val="002044A7"/>
    <w:rsid w:val="00205D11"/>
    <w:rsid w:val="00216193"/>
    <w:rsid w:val="002270CF"/>
    <w:rsid w:val="0023032C"/>
    <w:rsid w:val="002427BA"/>
    <w:rsid w:val="00243AD2"/>
    <w:rsid w:val="00255D0E"/>
    <w:rsid w:val="00265A6C"/>
    <w:rsid w:val="00267F3A"/>
    <w:rsid w:val="00271421"/>
    <w:rsid w:val="002726C1"/>
    <w:rsid w:val="002822D8"/>
    <w:rsid w:val="00285BD0"/>
    <w:rsid w:val="002948F4"/>
    <w:rsid w:val="002B1D8F"/>
    <w:rsid w:val="002C0ED4"/>
    <w:rsid w:val="002D2038"/>
    <w:rsid w:val="002F0358"/>
    <w:rsid w:val="00310DAC"/>
    <w:rsid w:val="00316938"/>
    <w:rsid w:val="003370D6"/>
    <w:rsid w:val="00342A4A"/>
    <w:rsid w:val="00345D42"/>
    <w:rsid w:val="0035023D"/>
    <w:rsid w:val="003510C8"/>
    <w:rsid w:val="00351BEE"/>
    <w:rsid w:val="00361638"/>
    <w:rsid w:val="00362A87"/>
    <w:rsid w:val="00364820"/>
    <w:rsid w:val="003718C3"/>
    <w:rsid w:val="00371D92"/>
    <w:rsid w:val="0038593E"/>
    <w:rsid w:val="003A2379"/>
    <w:rsid w:val="003B1981"/>
    <w:rsid w:val="003B31F3"/>
    <w:rsid w:val="003B33C8"/>
    <w:rsid w:val="003B7AC5"/>
    <w:rsid w:val="003C0576"/>
    <w:rsid w:val="003D1498"/>
    <w:rsid w:val="003D1FA6"/>
    <w:rsid w:val="003D2DA3"/>
    <w:rsid w:val="003D55F1"/>
    <w:rsid w:val="003D64DD"/>
    <w:rsid w:val="003E4F9C"/>
    <w:rsid w:val="003F2D1F"/>
    <w:rsid w:val="00403623"/>
    <w:rsid w:val="00405999"/>
    <w:rsid w:val="00415C04"/>
    <w:rsid w:val="00422581"/>
    <w:rsid w:val="0043493D"/>
    <w:rsid w:val="00443927"/>
    <w:rsid w:val="00447225"/>
    <w:rsid w:val="004475B7"/>
    <w:rsid w:val="00452E5C"/>
    <w:rsid w:val="00455537"/>
    <w:rsid w:val="00455D82"/>
    <w:rsid w:val="0045793B"/>
    <w:rsid w:val="00470E7E"/>
    <w:rsid w:val="00477FB9"/>
    <w:rsid w:val="00482319"/>
    <w:rsid w:val="004926E5"/>
    <w:rsid w:val="004932D7"/>
    <w:rsid w:val="004A2C1F"/>
    <w:rsid w:val="004A36D9"/>
    <w:rsid w:val="004B6A29"/>
    <w:rsid w:val="004C5B5B"/>
    <w:rsid w:val="004C7304"/>
    <w:rsid w:val="004D1543"/>
    <w:rsid w:val="004D4480"/>
    <w:rsid w:val="004E25C8"/>
    <w:rsid w:val="004F2916"/>
    <w:rsid w:val="00511B56"/>
    <w:rsid w:val="00513142"/>
    <w:rsid w:val="00516C15"/>
    <w:rsid w:val="005226FB"/>
    <w:rsid w:val="00530B71"/>
    <w:rsid w:val="00533E72"/>
    <w:rsid w:val="005573A4"/>
    <w:rsid w:val="00562CB6"/>
    <w:rsid w:val="0056600E"/>
    <w:rsid w:val="00567D8E"/>
    <w:rsid w:val="00574D0D"/>
    <w:rsid w:val="0058099E"/>
    <w:rsid w:val="00580F16"/>
    <w:rsid w:val="005905E0"/>
    <w:rsid w:val="005B1641"/>
    <w:rsid w:val="005E0A14"/>
    <w:rsid w:val="005E30FE"/>
    <w:rsid w:val="005F4F61"/>
    <w:rsid w:val="00615F20"/>
    <w:rsid w:val="00631113"/>
    <w:rsid w:val="006330B4"/>
    <w:rsid w:val="00645C6B"/>
    <w:rsid w:val="00651648"/>
    <w:rsid w:val="00653B58"/>
    <w:rsid w:val="00685084"/>
    <w:rsid w:val="00686A38"/>
    <w:rsid w:val="006923BD"/>
    <w:rsid w:val="006A66E8"/>
    <w:rsid w:val="006B0874"/>
    <w:rsid w:val="006B1677"/>
    <w:rsid w:val="006B62AC"/>
    <w:rsid w:val="006C2E99"/>
    <w:rsid w:val="006D3F95"/>
    <w:rsid w:val="006D76E4"/>
    <w:rsid w:val="006E6F98"/>
    <w:rsid w:val="006F0FF5"/>
    <w:rsid w:val="006F4B4D"/>
    <w:rsid w:val="006F4BC7"/>
    <w:rsid w:val="007047DB"/>
    <w:rsid w:val="00715FB5"/>
    <w:rsid w:val="0072028B"/>
    <w:rsid w:val="00723A31"/>
    <w:rsid w:val="007372E9"/>
    <w:rsid w:val="0073742D"/>
    <w:rsid w:val="007455FA"/>
    <w:rsid w:val="0075067C"/>
    <w:rsid w:val="007601B9"/>
    <w:rsid w:val="007616EF"/>
    <w:rsid w:val="00762DC3"/>
    <w:rsid w:val="00770825"/>
    <w:rsid w:val="00770CF9"/>
    <w:rsid w:val="00772DCF"/>
    <w:rsid w:val="00776164"/>
    <w:rsid w:val="00780EE6"/>
    <w:rsid w:val="00781C14"/>
    <w:rsid w:val="00786BB8"/>
    <w:rsid w:val="00791E44"/>
    <w:rsid w:val="00793E4D"/>
    <w:rsid w:val="007A5E73"/>
    <w:rsid w:val="007B4574"/>
    <w:rsid w:val="007B54FD"/>
    <w:rsid w:val="007C1358"/>
    <w:rsid w:val="007D0EAE"/>
    <w:rsid w:val="007D606A"/>
    <w:rsid w:val="007E0858"/>
    <w:rsid w:val="007E289E"/>
    <w:rsid w:val="007F32FE"/>
    <w:rsid w:val="007F36C0"/>
    <w:rsid w:val="007F52B0"/>
    <w:rsid w:val="00805C3F"/>
    <w:rsid w:val="008103A0"/>
    <w:rsid w:val="008140FD"/>
    <w:rsid w:val="00826F4B"/>
    <w:rsid w:val="008364C8"/>
    <w:rsid w:val="008441E9"/>
    <w:rsid w:val="00845402"/>
    <w:rsid w:val="00847F06"/>
    <w:rsid w:val="00871C4A"/>
    <w:rsid w:val="008845A3"/>
    <w:rsid w:val="0089218E"/>
    <w:rsid w:val="00892AE7"/>
    <w:rsid w:val="008A12BA"/>
    <w:rsid w:val="008D4B30"/>
    <w:rsid w:val="008E2248"/>
    <w:rsid w:val="008E6C06"/>
    <w:rsid w:val="008E7AE0"/>
    <w:rsid w:val="00903162"/>
    <w:rsid w:val="00904596"/>
    <w:rsid w:val="009046A0"/>
    <w:rsid w:val="00906D60"/>
    <w:rsid w:val="00937F91"/>
    <w:rsid w:val="009452C9"/>
    <w:rsid w:val="00951B5D"/>
    <w:rsid w:val="00955348"/>
    <w:rsid w:val="00962E4C"/>
    <w:rsid w:val="009631C2"/>
    <w:rsid w:val="00971A4E"/>
    <w:rsid w:val="00976F47"/>
    <w:rsid w:val="0098308E"/>
    <w:rsid w:val="009A1EA3"/>
    <w:rsid w:val="009A3190"/>
    <w:rsid w:val="009B13C2"/>
    <w:rsid w:val="009B19AE"/>
    <w:rsid w:val="009D645A"/>
    <w:rsid w:val="009D77DD"/>
    <w:rsid w:val="009E6BF2"/>
    <w:rsid w:val="009F2180"/>
    <w:rsid w:val="009F3E43"/>
    <w:rsid w:val="00A04C3F"/>
    <w:rsid w:val="00A05B5D"/>
    <w:rsid w:val="00A06E46"/>
    <w:rsid w:val="00A07A67"/>
    <w:rsid w:val="00A126A4"/>
    <w:rsid w:val="00A15E6F"/>
    <w:rsid w:val="00A17E5B"/>
    <w:rsid w:val="00A22F98"/>
    <w:rsid w:val="00A52F95"/>
    <w:rsid w:val="00A60529"/>
    <w:rsid w:val="00A63C0E"/>
    <w:rsid w:val="00A63CA4"/>
    <w:rsid w:val="00A6429E"/>
    <w:rsid w:val="00A86D83"/>
    <w:rsid w:val="00A97D0D"/>
    <w:rsid w:val="00AA7135"/>
    <w:rsid w:val="00AB009B"/>
    <w:rsid w:val="00AC2E1D"/>
    <w:rsid w:val="00AC5C40"/>
    <w:rsid w:val="00AE3E7D"/>
    <w:rsid w:val="00AF05E2"/>
    <w:rsid w:val="00AF2A20"/>
    <w:rsid w:val="00AF4CBD"/>
    <w:rsid w:val="00AF6311"/>
    <w:rsid w:val="00B04C06"/>
    <w:rsid w:val="00B16A33"/>
    <w:rsid w:val="00B21C9E"/>
    <w:rsid w:val="00B2246C"/>
    <w:rsid w:val="00B23492"/>
    <w:rsid w:val="00B41FD7"/>
    <w:rsid w:val="00B44ADE"/>
    <w:rsid w:val="00B46261"/>
    <w:rsid w:val="00B540C0"/>
    <w:rsid w:val="00B543D7"/>
    <w:rsid w:val="00B632A8"/>
    <w:rsid w:val="00B643AD"/>
    <w:rsid w:val="00B65879"/>
    <w:rsid w:val="00B65EE8"/>
    <w:rsid w:val="00B70EF8"/>
    <w:rsid w:val="00B71B0F"/>
    <w:rsid w:val="00B72470"/>
    <w:rsid w:val="00B76C81"/>
    <w:rsid w:val="00B92562"/>
    <w:rsid w:val="00BB2F30"/>
    <w:rsid w:val="00BB34BE"/>
    <w:rsid w:val="00BB5AC0"/>
    <w:rsid w:val="00BC03D4"/>
    <w:rsid w:val="00BC13B7"/>
    <w:rsid w:val="00BC531E"/>
    <w:rsid w:val="00BD0A78"/>
    <w:rsid w:val="00BD2F20"/>
    <w:rsid w:val="00BE001A"/>
    <w:rsid w:val="00BE2282"/>
    <w:rsid w:val="00BE3359"/>
    <w:rsid w:val="00BF154C"/>
    <w:rsid w:val="00BF569B"/>
    <w:rsid w:val="00BF5900"/>
    <w:rsid w:val="00BF7DE7"/>
    <w:rsid w:val="00C0045D"/>
    <w:rsid w:val="00C04FD7"/>
    <w:rsid w:val="00C059BE"/>
    <w:rsid w:val="00C121FD"/>
    <w:rsid w:val="00C14321"/>
    <w:rsid w:val="00C14631"/>
    <w:rsid w:val="00C1488A"/>
    <w:rsid w:val="00C36A74"/>
    <w:rsid w:val="00C45BD0"/>
    <w:rsid w:val="00C5097C"/>
    <w:rsid w:val="00C55593"/>
    <w:rsid w:val="00C57548"/>
    <w:rsid w:val="00C63702"/>
    <w:rsid w:val="00C654C5"/>
    <w:rsid w:val="00C66E57"/>
    <w:rsid w:val="00C6729B"/>
    <w:rsid w:val="00C724E7"/>
    <w:rsid w:val="00C755F6"/>
    <w:rsid w:val="00C75CE2"/>
    <w:rsid w:val="00C75EF4"/>
    <w:rsid w:val="00C77EF8"/>
    <w:rsid w:val="00C807F8"/>
    <w:rsid w:val="00C81E6C"/>
    <w:rsid w:val="00C85C93"/>
    <w:rsid w:val="00CA39BE"/>
    <w:rsid w:val="00CA6FC2"/>
    <w:rsid w:val="00CB0CB8"/>
    <w:rsid w:val="00CB14B1"/>
    <w:rsid w:val="00CB1804"/>
    <w:rsid w:val="00CC0E7E"/>
    <w:rsid w:val="00CD12D2"/>
    <w:rsid w:val="00CD4DE2"/>
    <w:rsid w:val="00CD4E5D"/>
    <w:rsid w:val="00CE7034"/>
    <w:rsid w:val="00CE7C68"/>
    <w:rsid w:val="00D05EB3"/>
    <w:rsid w:val="00D13680"/>
    <w:rsid w:val="00D1765E"/>
    <w:rsid w:val="00D17968"/>
    <w:rsid w:val="00D20AA0"/>
    <w:rsid w:val="00D2138F"/>
    <w:rsid w:val="00D2535B"/>
    <w:rsid w:val="00D31D91"/>
    <w:rsid w:val="00D337DB"/>
    <w:rsid w:val="00D34FDC"/>
    <w:rsid w:val="00D425A1"/>
    <w:rsid w:val="00D50D8D"/>
    <w:rsid w:val="00D52120"/>
    <w:rsid w:val="00D54436"/>
    <w:rsid w:val="00D5563B"/>
    <w:rsid w:val="00D56810"/>
    <w:rsid w:val="00D635CB"/>
    <w:rsid w:val="00D75189"/>
    <w:rsid w:val="00D9064D"/>
    <w:rsid w:val="00D95518"/>
    <w:rsid w:val="00D95CDC"/>
    <w:rsid w:val="00DA1E9E"/>
    <w:rsid w:val="00DA4F98"/>
    <w:rsid w:val="00DA72CE"/>
    <w:rsid w:val="00DB1890"/>
    <w:rsid w:val="00DC3AC9"/>
    <w:rsid w:val="00DC6E4D"/>
    <w:rsid w:val="00DD5BA4"/>
    <w:rsid w:val="00DD69B1"/>
    <w:rsid w:val="00DE146F"/>
    <w:rsid w:val="00DF2233"/>
    <w:rsid w:val="00E13A97"/>
    <w:rsid w:val="00E17FD6"/>
    <w:rsid w:val="00E250D6"/>
    <w:rsid w:val="00E33986"/>
    <w:rsid w:val="00E33E99"/>
    <w:rsid w:val="00E451D4"/>
    <w:rsid w:val="00E563EE"/>
    <w:rsid w:val="00E62DB4"/>
    <w:rsid w:val="00E6537C"/>
    <w:rsid w:val="00E6596F"/>
    <w:rsid w:val="00E66178"/>
    <w:rsid w:val="00E81D55"/>
    <w:rsid w:val="00E93BAC"/>
    <w:rsid w:val="00EA3165"/>
    <w:rsid w:val="00EA3E84"/>
    <w:rsid w:val="00EA446B"/>
    <w:rsid w:val="00EB39B9"/>
    <w:rsid w:val="00EC24DE"/>
    <w:rsid w:val="00EC429D"/>
    <w:rsid w:val="00EC696A"/>
    <w:rsid w:val="00EC7406"/>
    <w:rsid w:val="00ED48C8"/>
    <w:rsid w:val="00EE315E"/>
    <w:rsid w:val="00EE5978"/>
    <w:rsid w:val="00EE6C22"/>
    <w:rsid w:val="00EF0988"/>
    <w:rsid w:val="00EF7D82"/>
    <w:rsid w:val="00F0462F"/>
    <w:rsid w:val="00F0706C"/>
    <w:rsid w:val="00F07675"/>
    <w:rsid w:val="00F10DD7"/>
    <w:rsid w:val="00F11B81"/>
    <w:rsid w:val="00F12EEC"/>
    <w:rsid w:val="00F13720"/>
    <w:rsid w:val="00F14F1F"/>
    <w:rsid w:val="00F22F4B"/>
    <w:rsid w:val="00F266AF"/>
    <w:rsid w:val="00F3221C"/>
    <w:rsid w:val="00F32EEB"/>
    <w:rsid w:val="00F332E1"/>
    <w:rsid w:val="00F43A4C"/>
    <w:rsid w:val="00F45B89"/>
    <w:rsid w:val="00F476BF"/>
    <w:rsid w:val="00F501BE"/>
    <w:rsid w:val="00F53A58"/>
    <w:rsid w:val="00F555B8"/>
    <w:rsid w:val="00F55CC2"/>
    <w:rsid w:val="00F57CD2"/>
    <w:rsid w:val="00F60346"/>
    <w:rsid w:val="00F65DF2"/>
    <w:rsid w:val="00F70F8D"/>
    <w:rsid w:val="00F769B2"/>
    <w:rsid w:val="00F81D73"/>
    <w:rsid w:val="00F82330"/>
    <w:rsid w:val="00F86E92"/>
    <w:rsid w:val="00F9259E"/>
    <w:rsid w:val="00F93A81"/>
    <w:rsid w:val="00F950CE"/>
    <w:rsid w:val="00FA5518"/>
    <w:rsid w:val="00FC50CB"/>
    <w:rsid w:val="00FD6325"/>
    <w:rsid w:val="00FD6D70"/>
    <w:rsid w:val="00FE23FF"/>
    <w:rsid w:val="00FF55A5"/>
    <w:rsid w:val="1FD2A4B8"/>
    <w:rsid w:val="50F4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725432BF"/>
  <w15:docId w15:val="{3278AF40-63E7-4444-8D7A-920ACDD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qFormat/>
    <w:rsid w:val="0073742D"/>
    <w:pPr>
      <w:keepNext/>
      <w:jc w:val="center"/>
      <w:outlineLvl w:val="0"/>
    </w:pPr>
    <w:rPr>
      <w:rFonts w:eastAsia="Times New Roman" w:cs="Times New Roman"/>
      <w:b/>
      <w:bCs/>
      <w:sz w:val="28"/>
      <w:szCs w:val="24"/>
      <w:lang w:bidi="ar-SA"/>
    </w:rPr>
  </w:style>
  <w:style w:type="paragraph" w:styleId="Heading2">
    <w:name w:val="heading 2"/>
    <w:basedOn w:val="Normal"/>
    <w:next w:val="Normal"/>
    <w:link w:val="Heading2Char"/>
    <w:qFormat/>
    <w:rsid w:val="0073742D"/>
    <w:pPr>
      <w:keepNext/>
      <w:spacing w:before="360" w:after="360"/>
      <w:jc w:val="center"/>
      <w:outlineLvl w:val="1"/>
    </w:pPr>
    <w:rPr>
      <w:rFonts w:eastAsia="Times New Roman" w:cs="Times New Roman"/>
      <w:b/>
      <w:bCs/>
      <w:sz w:val="24"/>
      <w:szCs w:val="20"/>
      <w:lang w:bidi="ar-SA"/>
    </w:rPr>
  </w:style>
  <w:style w:type="paragraph" w:styleId="Heading3">
    <w:name w:val="heading 3"/>
    <w:basedOn w:val="Normal"/>
    <w:next w:val="Normal"/>
    <w:link w:val="Heading3Char"/>
    <w:qFormat/>
    <w:rsid w:val="0073742D"/>
    <w:pPr>
      <w:keepNext/>
      <w:tabs>
        <w:tab w:val="left" w:pos="540"/>
      </w:tabs>
      <w:spacing w:after="240"/>
      <w:outlineLvl w:val="2"/>
    </w:pPr>
    <w:rPr>
      <w:rFonts w:eastAsia="Times New Roman" w:cs="Times New Roman"/>
      <w:b/>
      <w:bCs/>
      <w:szCs w:val="24"/>
      <w:lang w:bidi="ar-SA"/>
    </w:rPr>
  </w:style>
  <w:style w:type="paragraph" w:styleId="Heading4">
    <w:name w:val="heading 4"/>
    <w:basedOn w:val="Normal"/>
    <w:next w:val="Normal"/>
    <w:link w:val="Heading4Char"/>
    <w:qFormat/>
    <w:rsid w:val="0073742D"/>
    <w:pPr>
      <w:keepNext/>
      <w:tabs>
        <w:tab w:val="left" w:pos="1080"/>
      </w:tabs>
      <w:spacing w:after="240"/>
      <w:ind w:left="360"/>
      <w:outlineLvl w:val="3"/>
    </w:pPr>
    <w:rPr>
      <w:rFonts w:eastAsia="Times New Roman" w:cs="Times New Roman"/>
      <w:b/>
      <w:bCs/>
      <w:szCs w:val="28"/>
      <w:lang w:bidi="ar-SA"/>
    </w:rPr>
  </w:style>
  <w:style w:type="paragraph" w:styleId="Heading5">
    <w:name w:val="heading 5"/>
    <w:basedOn w:val="Normal"/>
    <w:next w:val="Normal"/>
    <w:link w:val="Heading5Char"/>
    <w:semiHidden/>
    <w:unhideWhenUsed/>
    <w:qFormat/>
    <w:rsid w:val="0073742D"/>
    <w:pPr>
      <w:tabs>
        <w:tab w:val="left" w:pos="1620"/>
      </w:tabs>
      <w:spacing w:after="240"/>
      <w:ind w:left="720"/>
      <w:outlineLvl w:val="4"/>
    </w:pPr>
    <w:rPr>
      <w:rFonts w:eastAsia="Times New Roman" w:cs="Times New Roman"/>
      <w:b/>
      <w:bCs/>
      <w:szCs w:val="20"/>
      <w:lang w:bidi="ar-SA"/>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rsid w:val="00770CF9"/>
    <w:rPr>
      <w:rFonts w:ascii="Times New Roman" w:eastAsia="Times New Roman" w:hAnsi="Times New Roman" w:cs="Times New Roman"/>
      <w:b/>
      <w:bCs/>
      <w:sz w:val="28"/>
      <w:szCs w:val="24"/>
      <w:lang w:bidi="ar-SA"/>
    </w:rPr>
  </w:style>
  <w:style w:type="character" w:customStyle="1" w:styleId="Heading2Char">
    <w:name w:val="Heading 2 Char"/>
    <w:basedOn w:val="DefaultParagraphFont"/>
    <w:link w:val="Heading2"/>
    <w:rsid w:val="00770CF9"/>
    <w:rPr>
      <w:rFonts w:ascii="Times New Roman" w:eastAsia="Times New Roman" w:hAnsi="Times New Roman" w:cs="Times New Roman"/>
      <w:b/>
      <w:bCs/>
      <w:sz w:val="24"/>
      <w:szCs w:val="20"/>
      <w:lang w:bidi="ar-SA"/>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rsid w:val="0073742D"/>
    <w:rPr>
      <w:rFonts w:ascii="Times New Roman" w:eastAsia="Times New Roman" w:hAnsi="Times New Roman" w:cs="Times New Roman"/>
      <w:b/>
      <w:bCs/>
      <w:sz w:val="20"/>
      <w:szCs w:val="24"/>
      <w:lang w:bidi="ar-SA"/>
    </w:rPr>
  </w:style>
  <w:style w:type="character" w:customStyle="1" w:styleId="Heading4Char">
    <w:name w:val="Heading 4 Char"/>
    <w:basedOn w:val="DefaultParagraphFont"/>
    <w:link w:val="Heading4"/>
    <w:rsid w:val="0073742D"/>
    <w:rPr>
      <w:rFonts w:ascii="Times New Roman" w:eastAsia="Times New Roman" w:hAnsi="Times New Roman" w:cs="Times New Roman"/>
      <w:b/>
      <w:bCs/>
      <w:sz w:val="20"/>
      <w:szCs w:val="28"/>
      <w:lang w:bidi="ar-SA"/>
    </w:rPr>
  </w:style>
  <w:style w:type="character" w:customStyle="1" w:styleId="Heading5Char">
    <w:name w:val="Heading 5 Char"/>
    <w:basedOn w:val="DefaultParagraphFont"/>
    <w:link w:val="Heading5"/>
    <w:semiHidden/>
    <w:rsid w:val="0073742D"/>
    <w:rPr>
      <w:rFonts w:ascii="Times New Roman" w:eastAsia="Times New Roman" w:hAnsi="Times New Roman" w:cs="Times New Roman"/>
      <w:b/>
      <w:bCs/>
      <w:sz w:val="20"/>
      <w:szCs w:val="20"/>
      <w:lang w:bidi="ar-SA"/>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73742D"/>
    <w:pPr>
      <w:tabs>
        <w:tab w:val="left" w:pos="1260"/>
        <w:tab w:val="left" w:pos="1620"/>
        <w:tab w:val="right" w:leader="dot" w:pos="9350"/>
      </w:tabs>
      <w:spacing w:before="60" w:after="120"/>
      <w:jc w:val="left"/>
    </w:pPr>
    <w:rPr>
      <w:rFonts w:eastAsia="Times New Roman" w:cs="Times New Roman"/>
      <w:b/>
      <w:szCs w:val="20"/>
      <w:lang w:bidi="ar-SA"/>
    </w:rPr>
  </w:style>
  <w:style w:type="paragraph" w:styleId="TOC2">
    <w:name w:val="toc 2"/>
    <w:basedOn w:val="Normal"/>
    <w:next w:val="Normal"/>
    <w:autoRedefine/>
    <w:uiPriority w:val="39"/>
    <w:rsid w:val="0073742D"/>
    <w:pPr>
      <w:tabs>
        <w:tab w:val="right" w:leader="dot" w:pos="9350"/>
      </w:tabs>
      <w:spacing w:before="60"/>
      <w:ind w:left="547" w:hanging="547"/>
      <w:jc w:val="left"/>
    </w:pPr>
    <w:rPr>
      <w:rFonts w:eastAsia="Times New Roman" w:cs="Times New Roman"/>
      <w:b/>
      <w:szCs w:val="20"/>
      <w:lang w:bidi="ar-SA"/>
    </w:rPr>
  </w:style>
  <w:style w:type="paragraph" w:styleId="TOC3">
    <w:name w:val="toc 3"/>
    <w:basedOn w:val="Normal"/>
    <w:next w:val="Normal"/>
    <w:uiPriority w:val="39"/>
    <w:rsid w:val="0073742D"/>
    <w:pPr>
      <w:tabs>
        <w:tab w:val="left" w:pos="1267"/>
        <w:tab w:val="right" w:leader="dot" w:pos="9360"/>
      </w:tabs>
      <w:spacing w:before="60"/>
      <w:ind w:left="1094" w:hanging="547"/>
      <w:jc w:val="left"/>
    </w:pPr>
    <w:rPr>
      <w:rFonts w:eastAsia="Times New Roman" w:cs="Times New Roman"/>
      <w:szCs w:val="20"/>
      <w:lang w:bidi="ar-SA"/>
    </w:rPr>
  </w:style>
  <w:style w:type="paragraph" w:styleId="TOC4">
    <w:name w:val="toc 4"/>
    <w:basedOn w:val="Normal"/>
    <w:next w:val="Normal"/>
    <w:uiPriority w:val="39"/>
    <w:rsid w:val="0073742D"/>
    <w:pPr>
      <w:tabs>
        <w:tab w:val="left" w:pos="1800"/>
        <w:tab w:val="right" w:leader="dot" w:pos="9360"/>
      </w:tabs>
      <w:spacing w:before="20"/>
      <w:ind w:left="1800" w:hanging="720"/>
      <w:jc w:val="left"/>
    </w:pPr>
    <w:rPr>
      <w:rFonts w:eastAsia="Times New Roman" w:cs="Times New Roman"/>
      <w:szCs w:val="20"/>
      <w:lang w:bidi="ar-SA"/>
    </w:r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 w:type="character" w:styleId="UnresolvedMention">
    <w:name w:val="Unresolved Mention"/>
    <w:basedOn w:val="DefaultParagraphFont"/>
    <w:uiPriority w:val="99"/>
    <w:unhideWhenUsed/>
    <w:rsid w:val="002427BA"/>
    <w:rPr>
      <w:color w:val="605E5C"/>
      <w:shd w:val="clear" w:color="auto" w:fill="E1DFDD"/>
    </w:rPr>
  </w:style>
  <w:style w:type="paragraph" w:styleId="NormalWeb">
    <w:name w:val="Normal (Web)"/>
    <w:basedOn w:val="Normal"/>
    <w:uiPriority w:val="99"/>
    <w:semiHidden/>
    <w:unhideWhenUsed/>
    <w:rsid w:val="00C45BD0"/>
    <w:pPr>
      <w:spacing w:before="100" w:beforeAutospacing="1" w:after="100" w:afterAutospacing="1"/>
      <w:jc w:val="left"/>
    </w:pPr>
    <w:rPr>
      <w:rFonts w:eastAsia="Times New Roman" w:cs="Times New Roman"/>
      <w:sz w:val="24"/>
      <w:szCs w:val="24"/>
      <w:lang w:bidi="ar-SA"/>
    </w:rPr>
  </w:style>
  <w:style w:type="character" w:styleId="Mention">
    <w:name w:val="Mention"/>
    <w:basedOn w:val="DefaultParagraphFont"/>
    <w:uiPriority w:val="99"/>
    <w:unhideWhenUsed/>
    <w:rPr>
      <w:color w:val="2B579A"/>
      <w:shd w:val="clear" w:color="auto" w:fill="E6E6E6"/>
    </w:rPr>
  </w:style>
  <w:style w:type="paragraph" w:styleId="Bibliography">
    <w:name w:val="Bibliography"/>
    <w:basedOn w:val="Normal"/>
    <w:next w:val="Normal"/>
    <w:uiPriority w:val="37"/>
    <w:semiHidden/>
    <w:unhideWhenUsed/>
    <w:rsid w:val="00065721"/>
  </w:style>
  <w:style w:type="paragraph" w:styleId="BlockText">
    <w:name w:val="Block Text"/>
    <w:basedOn w:val="Normal"/>
    <w:semiHidden/>
    <w:unhideWhenUsed/>
    <w:rsid w:val="0006572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semiHidden/>
    <w:unhideWhenUsed/>
    <w:rsid w:val="00065721"/>
    <w:pPr>
      <w:spacing w:after="120"/>
    </w:pPr>
  </w:style>
  <w:style w:type="character" w:customStyle="1" w:styleId="BodyTextChar">
    <w:name w:val="Body Text Char"/>
    <w:basedOn w:val="DefaultParagraphFont"/>
    <w:link w:val="BodyText"/>
    <w:semiHidden/>
    <w:rsid w:val="00065721"/>
    <w:rPr>
      <w:rFonts w:ascii="Times New Roman" w:hAnsi="Times New Roman"/>
      <w:sz w:val="20"/>
    </w:rPr>
  </w:style>
  <w:style w:type="paragraph" w:styleId="BodyText2">
    <w:name w:val="Body Text 2"/>
    <w:basedOn w:val="Normal"/>
    <w:link w:val="BodyText2Char"/>
    <w:semiHidden/>
    <w:unhideWhenUsed/>
    <w:rsid w:val="00065721"/>
    <w:pPr>
      <w:spacing w:after="120" w:line="480" w:lineRule="auto"/>
    </w:pPr>
  </w:style>
  <w:style w:type="character" w:customStyle="1" w:styleId="BodyText2Char">
    <w:name w:val="Body Text 2 Char"/>
    <w:basedOn w:val="DefaultParagraphFont"/>
    <w:link w:val="BodyText2"/>
    <w:semiHidden/>
    <w:rsid w:val="00065721"/>
    <w:rPr>
      <w:rFonts w:ascii="Times New Roman" w:hAnsi="Times New Roman"/>
      <w:sz w:val="20"/>
    </w:rPr>
  </w:style>
  <w:style w:type="paragraph" w:styleId="BodyText3">
    <w:name w:val="Body Text 3"/>
    <w:basedOn w:val="Normal"/>
    <w:link w:val="BodyText3Char"/>
    <w:semiHidden/>
    <w:unhideWhenUsed/>
    <w:rsid w:val="00065721"/>
    <w:pPr>
      <w:spacing w:after="120"/>
    </w:pPr>
    <w:rPr>
      <w:sz w:val="16"/>
      <w:szCs w:val="16"/>
    </w:rPr>
  </w:style>
  <w:style w:type="character" w:customStyle="1" w:styleId="BodyText3Char">
    <w:name w:val="Body Text 3 Char"/>
    <w:basedOn w:val="DefaultParagraphFont"/>
    <w:link w:val="BodyText3"/>
    <w:semiHidden/>
    <w:rsid w:val="00065721"/>
    <w:rPr>
      <w:rFonts w:ascii="Times New Roman" w:hAnsi="Times New Roman"/>
      <w:sz w:val="16"/>
      <w:szCs w:val="16"/>
    </w:rPr>
  </w:style>
  <w:style w:type="paragraph" w:styleId="BodyTextFirstIndent">
    <w:name w:val="Body Text First Indent"/>
    <w:basedOn w:val="BodyText"/>
    <w:link w:val="BodyTextFirstIndentChar"/>
    <w:rsid w:val="00065721"/>
    <w:pPr>
      <w:spacing w:after="0"/>
      <w:ind w:firstLine="360"/>
    </w:pPr>
  </w:style>
  <w:style w:type="character" w:customStyle="1" w:styleId="BodyTextFirstIndentChar">
    <w:name w:val="Body Text First Indent Char"/>
    <w:basedOn w:val="BodyTextChar"/>
    <w:link w:val="BodyTextFirstIndent"/>
    <w:rsid w:val="00065721"/>
    <w:rPr>
      <w:rFonts w:ascii="Times New Roman" w:hAnsi="Times New Roman"/>
      <w:sz w:val="20"/>
    </w:rPr>
  </w:style>
  <w:style w:type="paragraph" w:styleId="BodyTextFirstIndent2">
    <w:name w:val="Body Text First Indent 2"/>
    <w:basedOn w:val="BodyTextIndent"/>
    <w:link w:val="BodyTextFirstIndent2Char"/>
    <w:semiHidden/>
    <w:unhideWhenUsed/>
    <w:rsid w:val="00065721"/>
    <w:pPr>
      <w:ind w:firstLine="360"/>
    </w:pPr>
  </w:style>
  <w:style w:type="character" w:customStyle="1" w:styleId="BodyTextFirstIndent2Char">
    <w:name w:val="Body Text First Indent 2 Char"/>
    <w:basedOn w:val="BodyTextIndentChar"/>
    <w:link w:val="BodyTextFirstIndent2"/>
    <w:semiHidden/>
    <w:rsid w:val="00065721"/>
    <w:rPr>
      <w:rFonts w:ascii="Times New Roman" w:hAnsi="Times New Roman"/>
      <w:sz w:val="20"/>
    </w:rPr>
  </w:style>
  <w:style w:type="paragraph" w:styleId="BodyTextIndent3">
    <w:name w:val="Body Text Indent 3"/>
    <w:basedOn w:val="Normal"/>
    <w:link w:val="BodyTextIndent3Char"/>
    <w:semiHidden/>
    <w:unhideWhenUsed/>
    <w:rsid w:val="00065721"/>
    <w:pPr>
      <w:spacing w:after="120"/>
      <w:ind w:left="360"/>
    </w:pPr>
    <w:rPr>
      <w:sz w:val="16"/>
      <w:szCs w:val="16"/>
    </w:rPr>
  </w:style>
  <w:style w:type="character" w:customStyle="1" w:styleId="BodyTextIndent3Char">
    <w:name w:val="Body Text Indent 3 Char"/>
    <w:basedOn w:val="DefaultParagraphFont"/>
    <w:link w:val="BodyTextIndent3"/>
    <w:semiHidden/>
    <w:rsid w:val="00065721"/>
    <w:rPr>
      <w:rFonts w:ascii="Times New Roman" w:hAnsi="Times New Roman"/>
      <w:sz w:val="16"/>
      <w:szCs w:val="16"/>
    </w:rPr>
  </w:style>
  <w:style w:type="paragraph" w:styleId="Caption">
    <w:name w:val="caption"/>
    <w:basedOn w:val="Normal"/>
    <w:next w:val="Normal"/>
    <w:semiHidden/>
    <w:unhideWhenUsed/>
    <w:rsid w:val="00065721"/>
    <w:pPr>
      <w:spacing w:after="200"/>
    </w:pPr>
    <w:rPr>
      <w:i/>
      <w:iCs/>
      <w:color w:val="1F497D" w:themeColor="text2"/>
      <w:sz w:val="18"/>
      <w:szCs w:val="18"/>
    </w:rPr>
  </w:style>
  <w:style w:type="paragraph" w:styleId="Closing">
    <w:name w:val="Closing"/>
    <w:basedOn w:val="Normal"/>
    <w:link w:val="ClosingChar"/>
    <w:semiHidden/>
    <w:unhideWhenUsed/>
    <w:rsid w:val="00065721"/>
    <w:pPr>
      <w:ind w:left="4320"/>
    </w:pPr>
  </w:style>
  <w:style w:type="character" w:customStyle="1" w:styleId="ClosingChar">
    <w:name w:val="Closing Char"/>
    <w:basedOn w:val="DefaultParagraphFont"/>
    <w:link w:val="Closing"/>
    <w:semiHidden/>
    <w:rsid w:val="00065721"/>
    <w:rPr>
      <w:rFonts w:ascii="Times New Roman" w:hAnsi="Times New Roman"/>
      <w:sz w:val="20"/>
    </w:rPr>
  </w:style>
  <w:style w:type="paragraph" w:styleId="Date">
    <w:name w:val="Date"/>
    <w:basedOn w:val="Normal"/>
    <w:next w:val="Normal"/>
    <w:link w:val="DateChar"/>
    <w:rsid w:val="00065721"/>
  </w:style>
  <w:style w:type="character" w:customStyle="1" w:styleId="DateChar">
    <w:name w:val="Date Char"/>
    <w:basedOn w:val="DefaultParagraphFont"/>
    <w:link w:val="Date"/>
    <w:rsid w:val="00065721"/>
    <w:rPr>
      <w:rFonts w:ascii="Times New Roman" w:hAnsi="Times New Roman"/>
      <w:sz w:val="20"/>
    </w:rPr>
  </w:style>
  <w:style w:type="paragraph" w:styleId="DocumentMap">
    <w:name w:val="Document Map"/>
    <w:basedOn w:val="Normal"/>
    <w:link w:val="DocumentMapChar"/>
    <w:semiHidden/>
    <w:unhideWhenUsed/>
    <w:rsid w:val="00065721"/>
    <w:rPr>
      <w:rFonts w:ascii="Segoe UI" w:hAnsi="Segoe UI" w:cs="Segoe UI"/>
      <w:sz w:val="16"/>
      <w:szCs w:val="16"/>
    </w:rPr>
  </w:style>
  <w:style w:type="character" w:customStyle="1" w:styleId="DocumentMapChar">
    <w:name w:val="Document Map Char"/>
    <w:basedOn w:val="DefaultParagraphFont"/>
    <w:link w:val="DocumentMap"/>
    <w:semiHidden/>
    <w:rsid w:val="00065721"/>
    <w:rPr>
      <w:rFonts w:ascii="Segoe UI" w:hAnsi="Segoe UI" w:cs="Segoe UI"/>
      <w:sz w:val="16"/>
      <w:szCs w:val="16"/>
    </w:rPr>
  </w:style>
  <w:style w:type="paragraph" w:styleId="E-mailSignature">
    <w:name w:val="E-mail Signature"/>
    <w:basedOn w:val="Normal"/>
    <w:link w:val="E-mailSignatureChar"/>
    <w:semiHidden/>
    <w:unhideWhenUsed/>
    <w:rsid w:val="00065721"/>
  </w:style>
  <w:style w:type="character" w:customStyle="1" w:styleId="E-mailSignatureChar">
    <w:name w:val="E-mail Signature Char"/>
    <w:basedOn w:val="DefaultParagraphFont"/>
    <w:link w:val="E-mailSignature"/>
    <w:semiHidden/>
    <w:rsid w:val="00065721"/>
    <w:rPr>
      <w:rFonts w:ascii="Times New Roman" w:hAnsi="Times New Roman"/>
      <w:sz w:val="20"/>
    </w:rPr>
  </w:style>
  <w:style w:type="paragraph" w:styleId="EndnoteText">
    <w:name w:val="endnote text"/>
    <w:basedOn w:val="Normal"/>
    <w:link w:val="EndnoteTextChar"/>
    <w:semiHidden/>
    <w:unhideWhenUsed/>
    <w:rsid w:val="00065721"/>
    <w:rPr>
      <w:szCs w:val="20"/>
    </w:rPr>
  </w:style>
  <w:style w:type="character" w:customStyle="1" w:styleId="EndnoteTextChar">
    <w:name w:val="Endnote Text Char"/>
    <w:basedOn w:val="DefaultParagraphFont"/>
    <w:link w:val="EndnoteText"/>
    <w:semiHidden/>
    <w:rsid w:val="00065721"/>
    <w:rPr>
      <w:rFonts w:ascii="Times New Roman" w:hAnsi="Times New Roman"/>
      <w:sz w:val="20"/>
      <w:szCs w:val="20"/>
    </w:rPr>
  </w:style>
  <w:style w:type="paragraph" w:styleId="EnvelopeAddress">
    <w:name w:val="envelope address"/>
    <w:basedOn w:val="Normal"/>
    <w:semiHidden/>
    <w:unhideWhenUsed/>
    <w:rsid w:val="0006572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5721"/>
    <w:rPr>
      <w:rFonts w:asciiTheme="majorHAnsi" w:eastAsiaTheme="majorEastAsia" w:hAnsiTheme="majorHAnsi" w:cstheme="majorBidi"/>
      <w:szCs w:val="20"/>
    </w:rPr>
  </w:style>
  <w:style w:type="paragraph" w:styleId="HTMLAddress">
    <w:name w:val="HTML Address"/>
    <w:basedOn w:val="Normal"/>
    <w:link w:val="HTMLAddressChar"/>
    <w:semiHidden/>
    <w:unhideWhenUsed/>
    <w:rsid w:val="00065721"/>
    <w:rPr>
      <w:i/>
      <w:iCs/>
    </w:rPr>
  </w:style>
  <w:style w:type="character" w:customStyle="1" w:styleId="HTMLAddressChar">
    <w:name w:val="HTML Address Char"/>
    <w:basedOn w:val="DefaultParagraphFont"/>
    <w:link w:val="HTMLAddress"/>
    <w:semiHidden/>
    <w:rsid w:val="00065721"/>
    <w:rPr>
      <w:rFonts w:ascii="Times New Roman" w:hAnsi="Times New Roman"/>
      <w:i/>
      <w:iCs/>
      <w:sz w:val="20"/>
    </w:rPr>
  </w:style>
  <w:style w:type="paragraph" w:styleId="HTMLPreformatted">
    <w:name w:val="HTML Preformatted"/>
    <w:basedOn w:val="Normal"/>
    <w:link w:val="HTMLPreformattedChar"/>
    <w:semiHidden/>
    <w:unhideWhenUsed/>
    <w:rsid w:val="00065721"/>
    <w:rPr>
      <w:rFonts w:ascii="Consolas" w:hAnsi="Consolas"/>
      <w:szCs w:val="20"/>
    </w:rPr>
  </w:style>
  <w:style w:type="character" w:customStyle="1" w:styleId="HTMLPreformattedChar">
    <w:name w:val="HTML Preformatted Char"/>
    <w:basedOn w:val="DefaultParagraphFont"/>
    <w:link w:val="HTMLPreformatted"/>
    <w:semiHidden/>
    <w:rsid w:val="00065721"/>
    <w:rPr>
      <w:rFonts w:ascii="Consolas" w:hAnsi="Consolas"/>
      <w:sz w:val="20"/>
      <w:szCs w:val="20"/>
    </w:rPr>
  </w:style>
  <w:style w:type="paragraph" w:styleId="Index1">
    <w:name w:val="index 1"/>
    <w:basedOn w:val="Normal"/>
    <w:next w:val="Normal"/>
    <w:autoRedefine/>
    <w:semiHidden/>
    <w:unhideWhenUsed/>
    <w:rsid w:val="00065721"/>
    <w:pPr>
      <w:ind w:left="200" w:hanging="200"/>
    </w:pPr>
  </w:style>
  <w:style w:type="paragraph" w:styleId="Index2">
    <w:name w:val="index 2"/>
    <w:basedOn w:val="Normal"/>
    <w:next w:val="Normal"/>
    <w:autoRedefine/>
    <w:semiHidden/>
    <w:unhideWhenUsed/>
    <w:rsid w:val="00065721"/>
    <w:pPr>
      <w:ind w:left="400" w:hanging="200"/>
    </w:pPr>
  </w:style>
  <w:style w:type="paragraph" w:styleId="Index3">
    <w:name w:val="index 3"/>
    <w:basedOn w:val="Normal"/>
    <w:next w:val="Normal"/>
    <w:autoRedefine/>
    <w:semiHidden/>
    <w:unhideWhenUsed/>
    <w:rsid w:val="00065721"/>
    <w:pPr>
      <w:ind w:left="600" w:hanging="200"/>
    </w:pPr>
  </w:style>
  <w:style w:type="paragraph" w:styleId="Index4">
    <w:name w:val="index 4"/>
    <w:basedOn w:val="Normal"/>
    <w:next w:val="Normal"/>
    <w:autoRedefine/>
    <w:semiHidden/>
    <w:unhideWhenUsed/>
    <w:rsid w:val="00065721"/>
    <w:pPr>
      <w:ind w:left="800" w:hanging="200"/>
    </w:pPr>
  </w:style>
  <w:style w:type="paragraph" w:styleId="Index5">
    <w:name w:val="index 5"/>
    <w:basedOn w:val="Normal"/>
    <w:next w:val="Normal"/>
    <w:autoRedefine/>
    <w:semiHidden/>
    <w:unhideWhenUsed/>
    <w:rsid w:val="00065721"/>
    <w:pPr>
      <w:ind w:left="1000" w:hanging="200"/>
    </w:pPr>
  </w:style>
  <w:style w:type="paragraph" w:styleId="Index6">
    <w:name w:val="index 6"/>
    <w:basedOn w:val="Normal"/>
    <w:next w:val="Normal"/>
    <w:autoRedefine/>
    <w:semiHidden/>
    <w:unhideWhenUsed/>
    <w:rsid w:val="00065721"/>
    <w:pPr>
      <w:ind w:left="1200" w:hanging="200"/>
    </w:pPr>
  </w:style>
  <w:style w:type="paragraph" w:styleId="Index7">
    <w:name w:val="index 7"/>
    <w:basedOn w:val="Normal"/>
    <w:next w:val="Normal"/>
    <w:autoRedefine/>
    <w:semiHidden/>
    <w:unhideWhenUsed/>
    <w:rsid w:val="00065721"/>
    <w:pPr>
      <w:ind w:left="1400" w:hanging="200"/>
    </w:pPr>
  </w:style>
  <w:style w:type="paragraph" w:styleId="Index8">
    <w:name w:val="index 8"/>
    <w:basedOn w:val="Normal"/>
    <w:next w:val="Normal"/>
    <w:autoRedefine/>
    <w:semiHidden/>
    <w:unhideWhenUsed/>
    <w:rsid w:val="00065721"/>
    <w:pPr>
      <w:ind w:left="1600" w:hanging="200"/>
    </w:pPr>
  </w:style>
  <w:style w:type="paragraph" w:styleId="Index9">
    <w:name w:val="index 9"/>
    <w:basedOn w:val="Normal"/>
    <w:next w:val="Normal"/>
    <w:autoRedefine/>
    <w:semiHidden/>
    <w:unhideWhenUsed/>
    <w:rsid w:val="00065721"/>
    <w:pPr>
      <w:ind w:left="1800" w:hanging="200"/>
    </w:pPr>
  </w:style>
  <w:style w:type="paragraph" w:styleId="IndexHeading">
    <w:name w:val="index heading"/>
    <w:basedOn w:val="Normal"/>
    <w:next w:val="Index1"/>
    <w:semiHidden/>
    <w:unhideWhenUsed/>
    <w:rsid w:val="00065721"/>
    <w:rPr>
      <w:rFonts w:asciiTheme="majorHAnsi" w:eastAsiaTheme="majorEastAsia" w:hAnsiTheme="majorHAnsi" w:cstheme="majorBidi"/>
      <w:b/>
      <w:bCs/>
    </w:rPr>
  </w:style>
  <w:style w:type="paragraph" w:styleId="List">
    <w:name w:val="List"/>
    <w:basedOn w:val="Normal"/>
    <w:semiHidden/>
    <w:unhideWhenUsed/>
    <w:rsid w:val="00065721"/>
    <w:pPr>
      <w:ind w:left="360" w:hanging="360"/>
      <w:contextualSpacing/>
    </w:pPr>
  </w:style>
  <w:style w:type="paragraph" w:styleId="List2">
    <w:name w:val="List 2"/>
    <w:basedOn w:val="Normal"/>
    <w:semiHidden/>
    <w:unhideWhenUsed/>
    <w:rsid w:val="00065721"/>
    <w:pPr>
      <w:ind w:left="720" w:hanging="360"/>
      <w:contextualSpacing/>
    </w:pPr>
  </w:style>
  <w:style w:type="paragraph" w:styleId="List3">
    <w:name w:val="List 3"/>
    <w:basedOn w:val="Normal"/>
    <w:semiHidden/>
    <w:unhideWhenUsed/>
    <w:rsid w:val="00065721"/>
    <w:pPr>
      <w:ind w:left="1080" w:hanging="360"/>
      <w:contextualSpacing/>
    </w:pPr>
  </w:style>
  <w:style w:type="paragraph" w:styleId="List4">
    <w:name w:val="List 4"/>
    <w:basedOn w:val="Normal"/>
    <w:rsid w:val="00065721"/>
    <w:pPr>
      <w:ind w:left="1440" w:hanging="360"/>
      <w:contextualSpacing/>
    </w:pPr>
  </w:style>
  <w:style w:type="paragraph" w:styleId="List5">
    <w:name w:val="List 5"/>
    <w:basedOn w:val="Normal"/>
    <w:rsid w:val="00065721"/>
    <w:pPr>
      <w:ind w:left="1800" w:hanging="360"/>
      <w:contextualSpacing/>
    </w:pPr>
  </w:style>
  <w:style w:type="paragraph" w:styleId="ListBullet">
    <w:name w:val="List Bullet"/>
    <w:basedOn w:val="Normal"/>
    <w:semiHidden/>
    <w:unhideWhenUsed/>
    <w:rsid w:val="00065721"/>
    <w:pPr>
      <w:numPr>
        <w:numId w:val="4"/>
      </w:numPr>
      <w:contextualSpacing/>
    </w:pPr>
  </w:style>
  <w:style w:type="paragraph" w:styleId="ListBullet2">
    <w:name w:val="List Bullet 2"/>
    <w:basedOn w:val="Normal"/>
    <w:semiHidden/>
    <w:unhideWhenUsed/>
    <w:rsid w:val="00065721"/>
    <w:pPr>
      <w:numPr>
        <w:numId w:val="5"/>
      </w:numPr>
      <w:contextualSpacing/>
    </w:pPr>
  </w:style>
  <w:style w:type="paragraph" w:styleId="ListBullet3">
    <w:name w:val="List Bullet 3"/>
    <w:basedOn w:val="Normal"/>
    <w:semiHidden/>
    <w:unhideWhenUsed/>
    <w:rsid w:val="00065721"/>
    <w:pPr>
      <w:numPr>
        <w:numId w:val="6"/>
      </w:numPr>
      <w:contextualSpacing/>
    </w:pPr>
  </w:style>
  <w:style w:type="paragraph" w:styleId="ListBullet4">
    <w:name w:val="List Bullet 4"/>
    <w:basedOn w:val="Normal"/>
    <w:semiHidden/>
    <w:unhideWhenUsed/>
    <w:rsid w:val="00065721"/>
    <w:pPr>
      <w:numPr>
        <w:numId w:val="7"/>
      </w:numPr>
      <w:contextualSpacing/>
    </w:pPr>
  </w:style>
  <w:style w:type="paragraph" w:styleId="ListBullet5">
    <w:name w:val="List Bullet 5"/>
    <w:basedOn w:val="Normal"/>
    <w:semiHidden/>
    <w:unhideWhenUsed/>
    <w:rsid w:val="00065721"/>
    <w:pPr>
      <w:numPr>
        <w:numId w:val="8"/>
      </w:numPr>
      <w:contextualSpacing/>
    </w:pPr>
  </w:style>
  <w:style w:type="paragraph" w:styleId="ListContinue">
    <w:name w:val="List Continue"/>
    <w:basedOn w:val="Normal"/>
    <w:semiHidden/>
    <w:unhideWhenUsed/>
    <w:rsid w:val="00065721"/>
    <w:pPr>
      <w:spacing w:after="120"/>
      <w:ind w:left="360"/>
      <w:contextualSpacing/>
    </w:pPr>
  </w:style>
  <w:style w:type="paragraph" w:styleId="ListContinue2">
    <w:name w:val="List Continue 2"/>
    <w:basedOn w:val="Normal"/>
    <w:semiHidden/>
    <w:unhideWhenUsed/>
    <w:rsid w:val="00065721"/>
    <w:pPr>
      <w:spacing w:after="120"/>
      <w:ind w:left="720"/>
      <w:contextualSpacing/>
    </w:pPr>
  </w:style>
  <w:style w:type="paragraph" w:styleId="ListContinue3">
    <w:name w:val="List Continue 3"/>
    <w:basedOn w:val="Normal"/>
    <w:semiHidden/>
    <w:unhideWhenUsed/>
    <w:rsid w:val="00065721"/>
    <w:pPr>
      <w:spacing w:after="120"/>
      <w:ind w:left="1080"/>
      <w:contextualSpacing/>
    </w:pPr>
  </w:style>
  <w:style w:type="paragraph" w:styleId="ListContinue4">
    <w:name w:val="List Continue 4"/>
    <w:basedOn w:val="Normal"/>
    <w:semiHidden/>
    <w:unhideWhenUsed/>
    <w:rsid w:val="00065721"/>
    <w:pPr>
      <w:spacing w:after="120"/>
      <w:ind w:left="1440"/>
      <w:contextualSpacing/>
    </w:pPr>
  </w:style>
  <w:style w:type="paragraph" w:styleId="ListContinue5">
    <w:name w:val="List Continue 5"/>
    <w:basedOn w:val="Normal"/>
    <w:semiHidden/>
    <w:unhideWhenUsed/>
    <w:rsid w:val="00065721"/>
    <w:pPr>
      <w:spacing w:after="120"/>
      <w:ind w:left="1800"/>
      <w:contextualSpacing/>
    </w:pPr>
  </w:style>
  <w:style w:type="paragraph" w:styleId="ListNumber">
    <w:name w:val="List Number"/>
    <w:basedOn w:val="Normal"/>
    <w:rsid w:val="00065721"/>
    <w:pPr>
      <w:numPr>
        <w:numId w:val="9"/>
      </w:numPr>
      <w:contextualSpacing/>
    </w:pPr>
  </w:style>
  <w:style w:type="paragraph" w:styleId="ListNumber2">
    <w:name w:val="List Number 2"/>
    <w:basedOn w:val="Normal"/>
    <w:semiHidden/>
    <w:unhideWhenUsed/>
    <w:rsid w:val="00065721"/>
    <w:pPr>
      <w:numPr>
        <w:numId w:val="10"/>
      </w:numPr>
      <w:contextualSpacing/>
    </w:pPr>
  </w:style>
  <w:style w:type="paragraph" w:styleId="ListNumber3">
    <w:name w:val="List Number 3"/>
    <w:basedOn w:val="Normal"/>
    <w:semiHidden/>
    <w:unhideWhenUsed/>
    <w:rsid w:val="00065721"/>
    <w:pPr>
      <w:numPr>
        <w:numId w:val="11"/>
      </w:numPr>
      <w:contextualSpacing/>
    </w:pPr>
  </w:style>
  <w:style w:type="paragraph" w:styleId="ListNumber4">
    <w:name w:val="List Number 4"/>
    <w:basedOn w:val="Normal"/>
    <w:semiHidden/>
    <w:unhideWhenUsed/>
    <w:rsid w:val="00065721"/>
    <w:pPr>
      <w:numPr>
        <w:numId w:val="12"/>
      </w:numPr>
      <w:contextualSpacing/>
    </w:pPr>
  </w:style>
  <w:style w:type="paragraph" w:styleId="ListNumber5">
    <w:name w:val="List Number 5"/>
    <w:basedOn w:val="Normal"/>
    <w:semiHidden/>
    <w:unhideWhenUsed/>
    <w:rsid w:val="00065721"/>
    <w:pPr>
      <w:numPr>
        <w:numId w:val="13"/>
      </w:numPr>
      <w:contextualSpacing/>
    </w:pPr>
  </w:style>
  <w:style w:type="paragraph" w:styleId="MacroText">
    <w:name w:val="macro"/>
    <w:link w:val="MacroTextChar"/>
    <w:semiHidden/>
    <w:unhideWhenUsed/>
    <w:rsid w:val="00065721"/>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sz w:val="20"/>
      <w:szCs w:val="20"/>
    </w:rPr>
  </w:style>
  <w:style w:type="character" w:customStyle="1" w:styleId="MacroTextChar">
    <w:name w:val="Macro Text Char"/>
    <w:basedOn w:val="DefaultParagraphFont"/>
    <w:link w:val="MacroText"/>
    <w:semiHidden/>
    <w:rsid w:val="00065721"/>
    <w:rPr>
      <w:rFonts w:ascii="Consolas" w:hAnsi="Consolas"/>
      <w:sz w:val="20"/>
      <w:szCs w:val="20"/>
    </w:rPr>
  </w:style>
  <w:style w:type="paragraph" w:styleId="MessageHeader">
    <w:name w:val="Message Header"/>
    <w:basedOn w:val="Normal"/>
    <w:link w:val="MessageHeaderChar"/>
    <w:semiHidden/>
    <w:unhideWhenUsed/>
    <w:rsid w:val="0006572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5721"/>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065721"/>
    <w:pPr>
      <w:ind w:left="720"/>
    </w:pPr>
  </w:style>
  <w:style w:type="paragraph" w:styleId="NoteHeading">
    <w:name w:val="Note Heading"/>
    <w:basedOn w:val="Normal"/>
    <w:next w:val="Normal"/>
    <w:link w:val="NoteHeadingChar"/>
    <w:semiHidden/>
    <w:unhideWhenUsed/>
    <w:rsid w:val="00065721"/>
  </w:style>
  <w:style w:type="character" w:customStyle="1" w:styleId="NoteHeadingChar">
    <w:name w:val="Note Heading Char"/>
    <w:basedOn w:val="DefaultParagraphFont"/>
    <w:link w:val="NoteHeading"/>
    <w:semiHidden/>
    <w:rsid w:val="00065721"/>
    <w:rPr>
      <w:rFonts w:ascii="Times New Roman" w:hAnsi="Times New Roman"/>
      <w:sz w:val="20"/>
    </w:rPr>
  </w:style>
  <w:style w:type="paragraph" w:styleId="PlainText">
    <w:name w:val="Plain Text"/>
    <w:basedOn w:val="Normal"/>
    <w:link w:val="PlainTextChar"/>
    <w:semiHidden/>
    <w:unhideWhenUsed/>
    <w:rsid w:val="00065721"/>
    <w:rPr>
      <w:rFonts w:ascii="Consolas" w:hAnsi="Consolas"/>
      <w:sz w:val="21"/>
      <w:szCs w:val="21"/>
    </w:rPr>
  </w:style>
  <w:style w:type="character" w:customStyle="1" w:styleId="PlainTextChar">
    <w:name w:val="Plain Text Char"/>
    <w:basedOn w:val="DefaultParagraphFont"/>
    <w:link w:val="PlainText"/>
    <w:semiHidden/>
    <w:rsid w:val="00065721"/>
    <w:rPr>
      <w:rFonts w:ascii="Consolas" w:hAnsi="Consolas"/>
      <w:sz w:val="21"/>
      <w:szCs w:val="21"/>
    </w:rPr>
  </w:style>
  <w:style w:type="paragraph" w:styleId="Salutation">
    <w:name w:val="Salutation"/>
    <w:basedOn w:val="Normal"/>
    <w:next w:val="Normal"/>
    <w:link w:val="SalutationChar"/>
    <w:rsid w:val="00065721"/>
  </w:style>
  <w:style w:type="character" w:customStyle="1" w:styleId="SalutationChar">
    <w:name w:val="Salutation Char"/>
    <w:basedOn w:val="DefaultParagraphFont"/>
    <w:link w:val="Salutation"/>
    <w:rsid w:val="00065721"/>
    <w:rPr>
      <w:rFonts w:ascii="Times New Roman" w:hAnsi="Times New Roman"/>
      <w:sz w:val="20"/>
    </w:rPr>
  </w:style>
  <w:style w:type="paragraph" w:styleId="Signature">
    <w:name w:val="Signature"/>
    <w:basedOn w:val="Normal"/>
    <w:link w:val="SignatureChar"/>
    <w:semiHidden/>
    <w:unhideWhenUsed/>
    <w:rsid w:val="00065721"/>
    <w:pPr>
      <w:ind w:left="4320"/>
    </w:pPr>
  </w:style>
  <w:style w:type="character" w:customStyle="1" w:styleId="SignatureChar">
    <w:name w:val="Signature Char"/>
    <w:basedOn w:val="DefaultParagraphFont"/>
    <w:link w:val="Signature"/>
    <w:semiHidden/>
    <w:rsid w:val="00065721"/>
    <w:rPr>
      <w:rFonts w:ascii="Times New Roman" w:hAnsi="Times New Roman"/>
      <w:sz w:val="20"/>
    </w:rPr>
  </w:style>
  <w:style w:type="paragraph" w:styleId="TableofAuthorities">
    <w:name w:val="table of authorities"/>
    <w:basedOn w:val="Normal"/>
    <w:next w:val="Normal"/>
    <w:semiHidden/>
    <w:unhideWhenUsed/>
    <w:rsid w:val="00065721"/>
    <w:pPr>
      <w:ind w:left="200" w:hanging="200"/>
    </w:pPr>
  </w:style>
  <w:style w:type="paragraph" w:styleId="TableofFigures">
    <w:name w:val="table of figures"/>
    <w:basedOn w:val="Normal"/>
    <w:next w:val="Normal"/>
    <w:semiHidden/>
    <w:unhideWhenUsed/>
    <w:rsid w:val="00065721"/>
  </w:style>
  <w:style w:type="paragraph" w:styleId="TOAHeading">
    <w:name w:val="toa heading"/>
    <w:basedOn w:val="Normal"/>
    <w:next w:val="Normal"/>
    <w:semiHidden/>
    <w:unhideWhenUsed/>
    <w:rsid w:val="00065721"/>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3742D"/>
    <w:pPr>
      <w:spacing w:after="100" w:line="276" w:lineRule="auto"/>
      <w:ind w:left="880"/>
      <w:jc w:val="left"/>
    </w:pPr>
    <w:rPr>
      <w:rFonts w:asciiTheme="minorHAnsi" w:hAnsiTheme="minorHAnsi"/>
      <w:sz w:val="22"/>
      <w:lang w:bidi="ar-SA"/>
    </w:rPr>
  </w:style>
  <w:style w:type="paragraph" w:styleId="TOC6">
    <w:name w:val="toc 6"/>
    <w:basedOn w:val="Normal"/>
    <w:next w:val="Normal"/>
    <w:autoRedefine/>
    <w:semiHidden/>
    <w:unhideWhenUsed/>
    <w:rsid w:val="00065721"/>
    <w:pPr>
      <w:spacing w:after="100"/>
      <w:ind w:left="1000"/>
    </w:pPr>
  </w:style>
  <w:style w:type="paragraph" w:styleId="TOC7">
    <w:name w:val="toc 7"/>
    <w:basedOn w:val="Normal"/>
    <w:next w:val="Normal"/>
    <w:autoRedefine/>
    <w:semiHidden/>
    <w:unhideWhenUsed/>
    <w:rsid w:val="00065721"/>
    <w:pPr>
      <w:spacing w:after="100"/>
      <w:ind w:left="1200"/>
    </w:pPr>
  </w:style>
  <w:style w:type="paragraph" w:styleId="TOC8">
    <w:name w:val="toc 8"/>
    <w:basedOn w:val="Normal"/>
    <w:next w:val="Normal"/>
    <w:autoRedefine/>
    <w:semiHidden/>
    <w:unhideWhenUsed/>
    <w:rsid w:val="00065721"/>
    <w:pPr>
      <w:spacing w:after="100"/>
      <w:ind w:left="1400"/>
    </w:pPr>
  </w:style>
  <w:style w:type="paragraph" w:styleId="TOC9">
    <w:name w:val="toc 9"/>
    <w:basedOn w:val="Normal"/>
    <w:next w:val="Normal"/>
    <w:autoRedefine/>
    <w:semiHidden/>
    <w:unhideWhenUsed/>
    <w:rsid w:val="00065721"/>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132505">
      <w:bodyDiv w:val="1"/>
      <w:marLeft w:val="0"/>
      <w:marRight w:val="0"/>
      <w:marTop w:val="0"/>
      <w:marBottom w:val="0"/>
      <w:divBdr>
        <w:top w:val="none" w:sz="0" w:space="0" w:color="auto"/>
        <w:left w:val="none" w:sz="0" w:space="0" w:color="auto"/>
        <w:bottom w:val="none" w:sz="0" w:space="0" w:color="auto"/>
        <w:right w:val="none" w:sz="0" w:space="0" w:color="auto"/>
      </w:divBdr>
    </w:div>
    <w:div w:id="1020669336">
      <w:bodyDiv w:val="1"/>
      <w:marLeft w:val="0"/>
      <w:marRight w:val="0"/>
      <w:marTop w:val="0"/>
      <w:marBottom w:val="0"/>
      <w:divBdr>
        <w:top w:val="none" w:sz="0" w:space="0" w:color="auto"/>
        <w:left w:val="none" w:sz="0" w:space="0" w:color="auto"/>
        <w:bottom w:val="none" w:sz="0" w:space="0" w:color="auto"/>
        <w:right w:val="none" w:sz="0" w:space="0" w:color="auto"/>
      </w:divBdr>
    </w:div>
    <w:div w:id="1418675993">
      <w:bodyDiv w:val="1"/>
      <w:marLeft w:val="0"/>
      <w:marRight w:val="0"/>
      <w:marTop w:val="0"/>
      <w:marBottom w:val="0"/>
      <w:divBdr>
        <w:top w:val="none" w:sz="0" w:space="0" w:color="auto"/>
        <w:left w:val="none" w:sz="0" w:space="0" w:color="auto"/>
        <w:bottom w:val="none" w:sz="0" w:space="0" w:color="auto"/>
        <w:right w:val="none" w:sz="0" w:space="0" w:color="auto"/>
      </w:divBdr>
    </w:div>
    <w:div w:id="1773161254">
      <w:bodyDiv w:val="1"/>
      <w:marLeft w:val="0"/>
      <w:marRight w:val="0"/>
      <w:marTop w:val="0"/>
      <w:marBottom w:val="0"/>
      <w:divBdr>
        <w:top w:val="none" w:sz="0" w:space="0" w:color="auto"/>
        <w:left w:val="none" w:sz="0" w:space="0" w:color="auto"/>
        <w:bottom w:val="none" w:sz="0" w:space="0" w:color="auto"/>
        <w:right w:val="none" w:sz="0" w:space="0" w:color="auto"/>
      </w:divBdr>
    </w:div>
    <w:div w:id="1819346739">
      <w:bodyDiv w:val="1"/>
      <w:marLeft w:val="0"/>
      <w:marRight w:val="0"/>
      <w:marTop w:val="0"/>
      <w:marBottom w:val="0"/>
      <w:divBdr>
        <w:top w:val="none" w:sz="0" w:space="0" w:color="auto"/>
        <w:left w:val="none" w:sz="0" w:space="0" w:color="auto"/>
        <w:bottom w:val="none" w:sz="0" w:space="0" w:color="auto"/>
        <w:right w:val="none" w:sz="0" w:space="0" w:color="auto"/>
      </w:divBdr>
    </w:div>
    <w:div w:id="1850755758">
      <w:bodyDiv w:val="1"/>
      <w:marLeft w:val="0"/>
      <w:marRight w:val="0"/>
      <w:marTop w:val="0"/>
      <w:marBottom w:val="0"/>
      <w:divBdr>
        <w:top w:val="none" w:sz="0" w:space="0" w:color="auto"/>
        <w:left w:val="none" w:sz="0" w:space="0" w:color="auto"/>
        <w:bottom w:val="none" w:sz="0" w:space="0" w:color="auto"/>
        <w:right w:val="none" w:sz="0" w:space="0" w:color="auto"/>
      </w:divBdr>
    </w:div>
    <w:div w:id="21169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pm.org/en/publications/si-brochu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nist.gov/calibrations/sp-250-publications" TargetMode="External"/><Relationship Id="rId7" Type="http://schemas.openxmlformats.org/officeDocument/2006/relationships/hyperlink" Target="https://www.nist.gov/calibrations/sp-250-publications" TargetMode="External"/><Relationship Id="rId2" Type="http://schemas.openxmlformats.org/officeDocument/2006/relationships/hyperlink" Target="https://shop.nist.gov/" TargetMode="External"/><Relationship Id="rId1" Type="http://schemas.openxmlformats.org/officeDocument/2006/relationships/hyperlink" Target="https://doi.org/10.6028/NIST.SP.330-2019" TargetMode="External"/><Relationship Id="rId6" Type="http://schemas.openxmlformats.org/officeDocument/2006/relationships/hyperlink" Target="https://shop.nist.gov/" TargetMode="External"/><Relationship Id="rId5" Type="http://schemas.openxmlformats.org/officeDocument/2006/relationships/hyperlink" Target="https://nvlpubs.nist.gov/nistpubs/Legacy/MONO/nbsmonograph133.pdf" TargetMode="External"/><Relationship Id="rId4" Type="http://schemas.openxmlformats.org/officeDocument/2006/relationships/hyperlink" Target="https://www.nist.gov/pml/owm/resources/stat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D5F1-5AD2-4424-A41E-5DD84AFAC700}">
  <ds:schemaRefs>
    <ds:schemaRef ds:uri="http://schemas.microsoft.com/sharepoint/v3/contenttype/forms"/>
  </ds:schemaRefs>
</ds:datastoreItem>
</file>

<file path=customXml/itemProps2.xml><?xml version="1.0" encoding="utf-8"?>
<ds:datastoreItem xmlns:ds="http://schemas.openxmlformats.org/officeDocument/2006/customXml" ds:itemID="{A9E43AA0-1EDD-4DE8-A6A6-F8D05EBF13CF}">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dd99a73-5057-4192-b603-0c7d22954171"/>
    <ds:schemaRef ds:uri="http://purl.org/dc/terms/"/>
    <ds:schemaRef ds:uri="http://schemas.microsoft.com/office/2006/documentManagement/types"/>
    <ds:schemaRef ds:uri="391eeb16-c6fa-45a0-a257-15c91795993b"/>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EF515776-9252-42A2-904C-08322E1F0497}">
  <ds:schemaRefs>
    <ds:schemaRef ds:uri="http://schemas.openxmlformats.org/officeDocument/2006/bibliography"/>
  </ds:schemaRefs>
</ds:datastoreItem>
</file>

<file path=customXml/itemProps4.xml><?xml version="1.0" encoding="utf-8"?>
<ds:datastoreItem xmlns:ds="http://schemas.openxmlformats.org/officeDocument/2006/customXml" ds:itemID="{07A0E24D-65C4-4DD1-96A4-804040F52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7945</Words>
  <Characters>42010</Characters>
  <Application>Microsoft Office Word</Application>
  <DocSecurity>0</DocSecurity>
  <Lines>350</Lines>
  <Paragraphs>99</Paragraphs>
  <ScaleCrop>false</ScaleCrop>
  <HeadingPairs>
    <vt:vector size="2" baseType="variant">
      <vt:variant>
        <vt:lpstr>Title</vt:lpstr>
      </vt:variant>
      <vt:variant>
        <vt:i4>1</vt:i4>
      </vt:variant>
    </vt:vector>
  </HeadingPairs>
  <TitlesOfParts>
    <vt:vector size="1" baseType="lpstr">
      <vt:lpstr>Appendix B. Units and Systems of Measurement - their Origin, Development, and Present Status</vt:lpstr>
    </vt:vector>
  </TitlesOfParts>
  <Company>NIST</Company>
  <LinksUpToDate>false</LinksUpToDate>
  <CharactersWithSpaces>49856</CharactersWithSpaces>
  <SharedDoc>false</SharedDoc>
  <HLinks>
    <vt:vector size="210" baseType="variant">
      <vt:variant>
        <vt:i4>4390915</vt:i4>
      </vt:variant>
      <vt:variant>
        <vt:i4>159</vt:i4>
      </vt:variant>
      <vt:variant>
        <vt:i4>0</vt:i4>
      </vt:variant>
      <vt:variant>
        <vt:i4>5</vt:i4>
      </vt:variant>
      <vt:variant>
        <vt:lpwstr>https://www.bipm.org/en/publications/si-brochure/</vt:lpwstr>
      </vt:variant>
      <vt:variant>
        <vt:lpwstr/>
      </vt:variant>
      <vt:variant>
        <vt:i4>1441849</vt:i4>
      </vt:variant>
      <vt:variant>
        <vt:i4>152</vt:i4>
      </vt:variant>
      <vt:variant>
        <vt:i4>0</vt:i4>
      </vt:variant>
      <vt:variant>
        <vt:i4>5</vt:i4>
      </vt:variant>
      <vt:variant>
        <vt:lpwstr/>
      </vt:variant>
      <vt:variant>
        <vt:lpwstr>_Toc303681164</vt:lpwstr>
      </vt:variant>
      <vt:variant>
        <vt:i4>1441849</vt:i4>
      </vt:variant>
      <vt:variant>
        <vt:i4>146</vt:i4>
      </vt:variant>
      <vt:variant>
        <vt:i4>0</vt:i4>
      </vt:variant>
      <vt:variant>
        <vt:i4>5</vt:i4>
      </vt:variant>
      <vt:variant>
        <vt:lpwstr/>
      </vt:variant>
      <vt:variant>
        <vt:lpwstr>_Toc303681163</vt:lpwstr>
      </vt:variant>
      <vt:variant>
        <vt:i4>1441849</vt:i4>
      </vt:variant>
      <vt:variant>
        <vt:i4>140</vt:i4>
      </vt:variant>
      <vt:variant>
        <vt:i4>0</vt:i4>
      </vt:variant>
      <vt:variant>
        <vt:i4>5</vt:i4>
      </vt:variant>
      <vt:variant>
        <vt:lpwstr/>
      </vt:variant>
      <vt:variant>
        <vt:lpwstr>_Toc303681162</vt:lpwstr>
      </vt:variant>
      <vt:variant>
        <vt:i4>1441849</vt:i4>
      </vt:variant>
      <vt:variant>
        <vt:i4>134</vt:i4>
      </vt:variant>
      <vt:variant>
        <vt:i4>0</vt:i4>
      </vt:variant>
      <vt:variant>
        <vt:i4>5</vt:i4>
      </vt:variant>
      <vt:variant>
        <vt:lpwstr/>
      </vt:variant>
      <vt:variant>
        <vt:lpwstr>_Toc303681161</vt:lpwstr>
      </vt:variant>
      <vt:variant>
        <vt:i4>1441849</vt:i4>
      </vt:variant>
      <vt:variant>
        <vt:i4>128</vt:i4>
      </vt:variant>
      <vt:variant>
        <vt:i4>0</vt:i4>
      </vt:variant>
      <vt:variant>
        <vt:i4>5</vt:i4>
      </vt:variant>
      <vt:variant>
        <vt:lpwstr/>
      </vt:variant>
      <vt:variant>
        <vt:lpwstr>_Toc303681160</vt:lpwstr>
      </vt:variant>
      <vt:variant>
        <vt:i4>1376313</vt:i4>
      </vt:variant>
      <vt:variant>
        <vt:i4>122</vt:i4>
      </vt:variant>
      <vt:variant>
        <vt:i4>0</vt:i4>
      </vt:variant>
      <vt:variant>
        <vt:i4>5</vt:i4>
      </vt:variant>
      <vt:variant>
        <vt:lpwstr/>
      </vt:variant>
      <vt:variant>
        <vt:lpwstr>_Toc303681159</vt:lpwstr>
      </vt:variant>
      <vt:variant>
        <vt:i4>1376313</vt:i4>
      </vt:variant>
      <vt:variant>
        <vt:i4>116</vt:i4>
      </vt:variant>
      <vt:variant>
        <vt:i4>0</vt:i4>
      </vt:variant>
      <vt:variant>
        <vt:i4>5</vt:i4>
      </vt:variant>
      <vt:variant>
        <vt:lpwstr/>
      </vt:variant>
      <vt:variant>
        <vt:lpwstr>_Toc303681158</vt:lpwstr>
      </vt:variant>
      <vt:variant>
        <vt:i4>1376313</vt:i4>
      </vt:variant>
      <vt:variant>
        <vt:i4>110</vt:i4>
      </vt:variant>
      <vt:variant>
        <vt:i4>0</vt:i4>
      </vt:variant>
      <vt:variant>
        <vt:i4>5</vt:i4>
      </vt:variant>
      <vt:variant>
        <vt:lpwstr/>
      </vt:variant>
      <vt:variant>
        <vt:lpwstr>_Toc303681157</vt:lpwstr>
      </vt:variant>
      <vt:variant>
        <vt:i4>1376313</vt:i4>
      </vt:variant>
      <vt:variant>
        <vt:i4>104</vt:i4>
      </vt:variant>
      <vt:variant>
        <vt:i4>0</vt:i4>
      </vt:variant>
      <vt:variant>
        <vt:i4>5</vt:i4>
      </vt:variant>
      <vt:variant>
        <vt:lpwstr/>
      </vt:variant>
      <vt:variant>
        <vt:lpwstr>_Toc303681156</vt:lpwstr>
      </vt:variant>
      <vt:variant>
        <vt:i4>1376313</vt:i4>
      </vt:variant>
      <vt:variant>
        <vt:i4>98</vt:i4>
      </vt:variant>
      <vt:variant>
        <vt:i4>0</vt:i4>
      </vt:variant>
      <vt:variant>
        <vt:i4>5</vt:i4>
      </vt:variant>
      <vt:variant>
        <vt:lpwstr/>
      </vt:variant>
      <vt:variant>
        <vt:lpwstr>_Toc303681155</vt:lpwstr>
      </vt:variant>
      <vt:variant>
        <vt:i4>1376313</vt:i4>
      </vt:variant>
      <vt:variant>
        <vt:i4>92</vt:i4>
      </vt:variant>
      <vt:variant>
        <vt:i4>0</vt:i4>
      </vt:variant>
      <vt:variant>
        <vt:i4>5</vt:i4>
      </vt:variant>
      <vt:variant>
        <vt:lpwstr/>
      </vt:variant>
      <vt:variant>
        <vt:lpwstr>_Toc303681154</vt:lpwstr>
      </vt:variant>
      <vt:variant>
        <vt:i4>1376313</vt:i4>
      </vt:variant>
      <vt:variant>
        <vt:i4>86</vt:i4>
      </vt:variant>
      <vt:variant>
        <vt:i4>0</vt:i4>
      </vt:variant>
      <vt:variant>
        <vt:i4>5</vt:i4>
      </vt:variant>
      <vt:variant>
        <vt:lpwstr/>
      </vt:variant>
      <vt:variant>
        <vt:lpwstr>_Toc303681153</vt:lpwstr>
      </vt:variant>
      <vt:variant>
        <vt:i4>1376313</vt:i4>
      </vt:variant>
      <vt:variant>
        <vt:i4>80</vt:i4>
      </vt:variant>
      <vt:variant>
        <vt:i4>0</vt:i4>
      </vt:variant>
      <vt:variant>
        <vt:i4>5</vt:i4>
      </vt:variant>
      <vt:variant>
        <vt:lpwstr/>
      </vt:variant>
      <vt:variant>
        <vt:lpwstr>_Toc303681152</vt:lpwstr>
      </vt:variant>
      <vt:variant>
        <vt:i4>1376313</vt:i4>
      </vt:variant>
      <vt:variant>
        <vt:i4>74</vt:i4>
      </vt:variant>
      <vt:variant>
        <vt:i4>0</vt:i4>
      </vt:variant>
      <vt:variant>
        <vt:i4>5</vt:i4>
      </vt:variant>
      <vt:variant>
        <vt:lpwstr/>
      </vt:variant>
      <vt:variant>
        <vt:lpwstr>_Toc303681151</vt:lpwstr>
      </vt:variant>
      <vt:variant>
        <vt:i4>1376313</vt:i4>
      </vt:variant>
      <vt:variant>
        <vt:i4>68</vt:i4>
      </vt:variant>
      <vt:variant>
        <vt:i4>0</vt:i4>
      </vt:variant>
      <vt:variant>
        <vt:i4>5</vt:i4>
      </vt:variant>
      <vt:variant>
        <vt:lpwstr/>
      </vt:variant>
      <vt:variant>
        <vt:lpwstr>_Toc303681150</vt:lpwstr>
      </vt:variant>
      <vt:variant>
        <vt:i4>1310777</vt:i4>
      </vt:variant>
      <vt:variant>
        <vt:i4>62</vt:i4>
      </vt:variant>
      <vt:variant>
        <vt:i4>0</vt:i4>
      </vt:variant>
      <vt:variant>
        <vt:i4>5</vt:i4>
      </vt:variant>
      <vt:variant>
        <vt:lpwstr/>
      </vt:variant>
      <vt:variant>
        <vt:lpwstr>_Toc303681149</vt:lpwstr>
      </vt:variant>
      <vt:variant>
        <vt:i4>1310777</vt:i4>
      </vt:variant>
      <vt:variant>
        <vt:i4>56</vt:i4>
      </vt:variant>
      <vt:variant>
        <vt:i4>0</vt:i4>
      </vt:variant>
      <vt:variant>
        <vt:i4>5</vt:i4>
      </vt:variant>
      <vt:variant>
        <vt:lpwstr/>
      </vt:variant>
      <vt:variant>
        <vt:lpwstr>_Toc303681148</vt:lpwstr>
      </vt:variant>
      <vt:variant>
        <vt:i4>1310777</vt:i4>
      </vt:variant>
      <vt:variant>
        <vt:i4>50</vt:i4>
      </vt:variant>
      <vt:variant>
        <vt:i4>0</vt:i4>
      </vt:variant>
      <vt:variant>
        <vt:i4>5</vt:i4>
      </vt:variant>
      <vt:variant>
        <vt:lpwstr/>
      </vt:variant>
      <vt:variant>
        <vt:lpwstr>_Toc303681147</vt:lpwstr>
      </vt:variant>
      <vt:variant>
        <vt:i4>1310777</vt:i4>
      </vt:variant>
      <vt:variant>
        <vt:i4>44</vt:i4>
      </vt:variant>
      <vt:variant>
        <vt:i4>0</vt:i4>
      </vt:variant>
      <vt:variant>
        <vt:i4>5</vt:i4>
      </vt:variant>
      <vt:variant>
        <vt:lpwstr/>
      </vt:variant>
      <vt:variant>
        <vt:lpwstr>_Toc303681146</vt:lpwstr>
      </vt:variant>
      <vt:variant>
        <vt:i4>1310777</vt:i4>
      </vt:variant>
      <vt:variant>
        <vt:i4>38</vt:i4>
      </vt:variant>
      <vt:variant>
        <vt:i4>0</vt:i4>
      </vt:variant>
      <vt:variant>
        <vt:i4>5</vt:i4>
      </vt:variant>
      <vt:variant>
        <vt:lpwstr/>
      </vt:variant>
      <vt:variant>
        <vt:lpwstr>_Toc303681145</vt:lpwstr>
      </vt:variant>
      <vt:variant>
        <vt:i4>1310777</vt:i4>
      </vt:variant>
      <vt:variant>
        <vt:i4>32</vt:i4>
      </vt:variant>
      <vt:variant>
        <vt:i4>0</vt:i4>
      </vt:variant>
      <vt:variant>
        <vt:i4>5</vt:i4>
      </vt:variant>
      <vt:variant>
        <vt:lpwstr/>
      </vt:variant>
      <vt:variant>
        <vt:lpwstr>_Toc303681144</vt:lpwstr>
      </vt:variant>
      <vt:variant>
        <vt:i4>1310777</vt:i4>
      </vt:variant>
      <vt:variant>
        <vt:i4>26</vt:i4>
      </vt:variant>
      <vt:variant>
        <vt:i4>0</vt:i4>
      </vt:variant>
      <vt:variant>
        <vt:i4>5</vt:i4>
      </vt:variant>
      <vt:variant>
        <vt:lpwstr/>
      </vt:variant>
      <vt:variant>
        <vt:lpwstr>_Toc303681143</vt:lpwstr>
      </vt:variant>
      <vt:variant>
        <vt:i4>1310777</vt:i4>
      </vt:variant>
      <vt:variant>
        <vt:i4>20</vt:i4>
      </vt:variant>
      <vt:variant>
        <vt:i4>0</vt:i4>
      </vt:variant>
      <vt:variant>
        <vt:i4>5</vt:i4>
      </vt:variant>
      <vt:variant>
        <vt:lpwstr/>
      </vt:variant>
      <vt:variant>
        <vt:lpwstr>_Toc303681142</vt:lpwstr>
      </vt:variant>
      <vt:variant>
        <vt:i4>1310777</vt:i4>
      </vt:variant>
      <vt:variant>
        <vt:i4>14</vt:i4>
      </vt:variant>
      <vt:variant>
        <vt:i4>0</vt:i4>
      </vt:variant>
      <vt:variant>
        <vt:i4>5</vt:i4>
      </vt:variant>
      <vt:variant>
        <vt:lpwstr/>
      </vt:variant>
      <vt:variant>
        <vt:lpwstr>_Toc303681141</vt:lpwstr>
      </vt:variant>
      <vt:variant>
        <vt:i4>1310777</vt:i4>
      </vt:variant>
      <vt:variant>
        <vt:i4>8</vt:i4>
      </vt:variant>
      <vt:variant>
        <vt:i4>0</vt:i4>
      </vt:variant>
      <vt:variant>
        <vt:i4>5</vt:i4>
      </vt:variant>
      <vt:variant>
        <vt:lpwstr/>
      </vt:variant>
      <vt:variant>
        <vt:lpwstr>_Toc303681140</vt:lpwstr>
      </vt:variant>
      <vt:variant>
        <vt:i4>1245241</vt:i4>
      </vt:variant>
      <vt:variant>
        <vt:i4>2</vt:i4>
      </vt:variant>
      <vt:variant>
        <vt:i4>0</vt:i4>
      </vt:variant>
      <vt:variant>
        <vt:i4>5</vt:i4>
      </vt:variant>
      <vt:variant>
        <vt:lpwstr/>
      </vt:variant>
      <vt:variant>
        <vt:lpwstr>_Toc303681139</vt:lpwstr>
      </vt:variant>
      <vt:variant>
        <vt:i4>983046</vt:i4>
      </vt:variant>
      <vt:variant>
        <vt:i4>18</vt:i4>
      </vt:variant>
      <vt:variant>
        <vt:i4>0</vt:i4>
      </vt:variant>
      <vt:variant>
        <vt:i4>5</vt:i4>
      </vt:variant>
      <vt:variant>
        <vt:lpwstr>https://www.nist.gov/calibrations/sp-250-publications</vt:lpwstr>
      </vt:variant>
      <vt:variant>
        <vt:lpwstr/>
      </vt:variant>
      <vt:variant>
        <vt:i4>7995518</vt:i4>
      </vt:variant>
      <vt:variant>
        <vt:i4>15</vt:i4>
      </vt:variant>
      <vt:variant>
        <vt:i4>0</vt:i4>
      </vt:variant>
      <vt:variant>
        <vt:i4>5</vt:i4>
      </vt:variant>
      <vt:variant>
        <vt:lpwstr>https://shop.nist.gov/</vt:lpwstr>
      </vt:variant>
      <vt:variant>
        <vt:lpwstr/>
      </vt:variant>
      <vt:variant>
        <vt:i4>5242886</vt:i4>
      </vt:variant>
      <vt:variant>
        <vt:i4>12</vt:i4>
      </vt:variant>
      <vt:variant>
        <vt:i4>0</vt:i4>
      </vt:variant>
      <vt:variant>
        <vt:i4>5</vt:i4>
      </vt:variant>
      <vt:variant>
        <vt:lpwstr>https://nvlpubs.nist.gov/nistpubs/Legacy/MONO/nbsmonograph133.pdf</vt:lpwstr>
      </vt:variant>
      <vt:variant>
        <vt:lpwstr/>
      </vt:variant>
      <vt:variant>
        <vt:i4>5636191</vt:i4>
      </vt:variant>
      <vt:variant>
        <vt:i4>9</vt:i4>
      </vt:variant>
      <vt:variant>
        <vt:i4>0</vt:i4>
      </vt:variant>
      <vt:variant>
        <vt:i4>5</vt:i4>
      </vt:variant>
      <vt:variant>
        <vt:lpwstr>https://www.nist.gov/pml/owm/resources/state-laboratories</vt:lpwstr>
      </vt:variant>
      <vt:variant>
        <vt:lpwstr/>
      </vt:variant>
      <vt:variant>
        <vt:i4>983046</vt:i4>
      </vt:variant>
      <vt:variant>
        <vt:i4>6</vt:i4>
      </vt:variant>
      <vt:variant>
        <vt:i4>0</vt:i4>
      </vt:variant>
      <vt:variant>
        <vt:i4>5</vt:i4>
      </vt:variant>
      <vt:variant>
        <vt:lpwstr>https://www.nist.gov/calibrations/sp-250-publications</vt:lpwstr>
      </vt:variant>
      <vt:variant>
        <vt:lpwstr/>
      </vt:variant>
      <vt:variant>
        <vt:i4>7995518</vt:i4>
      </vt:variant>
      <vt:variant>
        <vt:i4>3</vt:i4>
      </vt:variant>
      <vt:variant>
        <vt:i4>0</vt:i4>
      </vt:variant>
      <vt:variant>
        <vt:i4>5</vt:i4>
      </vt:variant>
      <vt:variant>
        <vt:lpwstr>https://shop.nist.gov/</vt:lpwstr>
      </vt:variant>
      <vt:variant>
        <vt:lpwstr/>
      </vt:variant>
      <vt:variant>
        <vt:i4>4259857</vt:i4>
      </vt:variant>
      <vt:variant>
        <vt:i4>0</vt:i4>
      </vt:variant>
      <vt:variant>
        <vt:i4>0</vt:i4>
      </vt:variant>
      <vt:variant>
        <vt:i4>5</vt:i4>
      </vt:variant>
      <vt:variant>
        <vt:lpwstr>https://doi.org/10.6028/NIST.SP.330-2019</vt:lpwstr>
      </vt:variant>
      <vt:variant>
        <vt:lpwstr/>
      </vt:variant>
      <vt:variant>
        <vt:i4>1900650</vt:i4>
      </vt:variant>
      <vt:variant>
        <vt:i4>0</vt:i4>
      </vt:variant>
      <vt:variant>
        <vt:i4>0</vt:i4>
      </vt:variant>
      <vt:variant>
        <vt:i4>5</vt:i4>
      </vt:variant>
      <vt:variant>
        <vt:lpwstr>mailto:shelby.bowers@nist.gov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Units and Systems of Measurement - their Origin, Development, and Present Status</dc:title>
  <dc:subject>NIST HB-44 - 2026 Edition</dc:subject>
  <dc:creator>Minnich, Loren B. (Fed), Williams, Juana S. (Fed), Baucom, Isabel Chavez (Fed), Lee, Gloria Diane (Fed), Konijnenburg, Jan (Fed), Lippa, Katrice A. (Fed);McGuire, John T.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B. Units and Systems of Measurement - their Orgin, Development, and Present Status</dc:description>
  <cp:lastModifiedBy>Baucom, Isabel Chavez (Fed)</cp:lastModifiedBy>
  <cp:revision>5</cp:revision>
  <cp:lastPrinted>2025-12-10T18:36:00Z</cp:lastPrinted>
  <dcterms:created xsi:type="dcterms:W3CDTF">2025-12-06T17:15:00Z</dcterms:created>
  <dcterms:modified xsi:type="dcterms:W3CDTF">2025-12-10T18:37:00Z</dcterms:modified>
  <cp:category>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GrammarlyDocumentId">
    <vt:lpwstr>cc648fd421d4a776743de6836bf55c0021b2a265f84bd6ecb6f2230915647519</vt:lpwstr>
  </property>
  <property fmtid="{D5CDD505-2E9C-101B-9397-08002B2CF9AE}" pid="5" name="_ExtendedDescription">
    <vt:lpwstr/>
  </property>
</Properties>
</file>