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5A0E" w14:textId="2C17B3F8" w:rsidR="00706607" w:rsidRDefault="00706607" w:rsidP="00706607">
      <w:pPr>
        <w:spacing w:before="240"/>
        <w:jc w:val="center"/>
        <w:rPr>
          <w:rFonts w:ascii="Arial" w:hAnsi="Arial" w:cs="Arial"/>
          <w:b/>
        </w:rPr>
      </w:pPr>
      <w:bookmarkStart w:id="0" w:name="_Toc173751970"/>
      <w:bookmarkStart w:id="1" w:name="_Toc174456004"/>
      <w:bookmarkStart w:id="2" w:name="_Toc490663515"/>
      <w:bookmarkStart w:id="3" w:name="_Toc490731441"/>
      <w:bookmarkStart w:id="4" w:name="IV_UniformRegulations"/>
      <w:r w:rsidRPr="00706607">
        <w:rPr>
          <w:rFonts w:ascii="Arial" w:hAnsi="Arial" w:cs="Arial"/>
          <w:b/>
        </w:rPr>
        <w:t>IV.  Uniform Regulations</w:t>
      </w:r>
    </w:p>
    <w:p w14:paraId="6B0B1027" w14:textId="77777777" w:rsidR="00706607" w:rsidRDefault="00706607" w:rsidP="00706607">
      <w:pPr>
        <w:jc w:val="center"/>
        <w:rPr>
          <w:rFonts w:ascii="Arial" w:hAnsi="Arial" w:cs="Arial"/>
          <w:b/>
        </w:rPr>
      </w:pPr>
    </w:p>
    <w:p w14:paraId="5E50320F" w14:textId="671EF596" w:rsidR="00706607" w:rsidRDefault="00706607" w:rsidP="00706607">
      <w:pPr>
        <w:rPr>
          <w:rFonts w:ascii="Arial" w:hAnsi="Arial" w:cs="Arial"/>
          <w:b/>
        </w:rPr>
      </w:pPr>
      <w:r>
        <w:rPr>
          <w:rFonts w:ascii="Arial" w:hAnsi="Arial" w:cs="Arial"/>
          <w:b/>
        </w:rPr>
        <w:t>Table of Contents</w:t>
      </w:r>
    </w:p>
    <w:p w14:paraId="56ACC07A" w14:textId="77777777" w:rsidR="00706607" w:rsidRPr="00706607" w:rsidRDefault="00706607" w:rsidP="00706607">
      <w:pPr>
        <w:rPr>
          <w:rFonts w:ascii="Arial" w:hAnsi="Arial" w:cs="Arial"/>
          <w:b/>
        </w:rPr>
      </w:pPr>
    </w:p>
    <w:p w14:paraId="79BEA7D8" w14:textId="39162774"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A.</w:t>
      </w:r>
      <w:r w:rsidRPr="0080010F">
        <w:rPr>
          <w:rFonts w:ascii="Arial" w:hAnsi="Arial" w:cs="Arial"/>
          <w:b/>
          <w:sz w:val="20"/>
          <w:szCs w:val="20"/>
        </w:rPr>
        <w:tab/>
        <w:t>Uniform Packaging and Labeling Regulation</w:t>
      </w:r>
      <w:r w:rsidRPr="0080010F">
        <w:rPr>
          <w:rFonts w:ascii="Arial" w:hAnsi="Arial" w:cs="Arial"/>
          <w:b/>
          <w:sz w:val="20"/>
          <w:szCs w:val="20"/>
        </w:rPr>
        <w:tab/>
        <w:t>5</w:t>
      </w:r>
      <w:r w:rsidR="00DB7259">
        <w:rPr>
          <w:rFonts w:ascii="Arial" w:hAnsi="Arial" w:cs="Arial"/>
          <w:b/>
          <w:sz w:val="20"/>
          <w:szCs w:val="20"/>
        </w:rPr>
        <w:t>5</w:t>
      </w:r>
    </w:p>
    <w:p w14:paraId="223A04BA" w14:textId="061BF35C"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B.</w:t>
      </w:r>
      <w:r w:rsidRPr="0080010F">
        <w:rPr>
          <w:rFonts w:ascii="Arial" w:hAnsi="Arial" w:cs="Arial"/>
          <w:b/>
          <w:sz w:val="20"/>
          <w:szCs w:val="20"/>
        </w:rPr>
        <w:tab/>
        <w:t>Uniform Regulation for the Method of Sale of Commodities</w:t>
      </w:r>
      <w:r w:rsidRPr="0080010F">
        <w:rPr>
          <w:rFonts w:ascii="Arial" w:hAnsi="Arial" w:cs="Arial"/>
          <w:b/>
          <w:sz w:val="20"/>
          <w:szCs w:val="20"/>
        </w:rPr>
        <w:tab/>
        <w:t>10</w:t>
      </w:r>
      <w:r w:rsidR="00E41540">
        <w:rPr>
          <w:rFonts w:ascii="Arial" w:hAnsi="Arial" w:cs="Arial"/>
          <w:b/>
          <w:sz w:val="20"/>
          <w:szCs w:val="20"/>
        </w:rPr>
        <w:t>1</w:t>
      </w:r>
    </w:p>
    <w:p w14:paraId="26D425C5" w14:textId="1C0DF18F"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C.</w:t>
      </w:r>
      <w:r w:rsidRPr="0080010F">
        <w:rPr>
          <w:rFonts w:ascii="Arial" w:hAnsi="Arial" w:cs="Arial"/>
          <w:b/>
          <w:sz w:val="20"/>
          <w:szCs w:val="20"/>
        </w:rPr>
        <w:tab/>
        <w:t>Uniform Unit Pricing Regulation</w:t>
      </w:r>
      <w:r w:rsidRPr="0080010F">
        <w:rPr>
          <w:rFonts w:ascii="Arial" w:hAnsi="Arial" w:cs="Arial"/>
          <w:b/>
          <w:sz w:val="20"/>
          <w:szCs w:val="20"/>
        </w:rPr>
        <w:tab/>
        <w:t>15</w:t>
      </w:r>
      <w:r w:rsidR="00E41540">
        <w:rPr>
          <w:rFonts w:ascii="Arial" w:hAnsi="Arial" w:cs="Arial"/>
          <w:b/>
          <w:sz w:val="20"/>
          <w:szCs w:val="20"/>
        </w:rPr>
        <w:t>1</w:t>
      </w:r>
    </w:p>
    <w:p w14:paraId="33B9B402" w14:textId="5A923378"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D.</w:t>
      </w:r>
      <w:r w:rsidRPr="0080010F">
        <w:rPr>
          <w:rFonts w:ascii="Arial" w:hAnsi="Arial" w:cs="Arial"/>
          <w:b/>
          <w:sz w:val="20"/>
          <w:szCs w:val="20"/>
        </w:rPr>
        <w:tab/>
        <w:t xml:space="preserve">Uniform Regulation for the Voluntary Registration of Servicepersons </w:t>
      </w:r>
      <w:r w:rsidRPr="0080010F">
        <w:rPr>
          <w:rFonts w:ascii="Arial" w:hAnsi="Arial" w:cs="Arial"/>
          <w:b/>
          <w:sz w:val="20"/>
          <w:szCs w:val="20"/>
        </w:rPr>
        <w:br/>
        <w:t>and Service Agencies for Commercial Weighing and Measuring Devices</w:t>
      </w:r>
      <w:r w:rsidRPr="0080010F">
        <w:rPr>
          <w:rFonts w:ascii="Arial" w:hAnsi="Arial" w:cs="Arial"/>
          <w:b/>
          <w:sz w:val="20"/>
          <w:szCs w:val="20"/>
        </w:rPr>
        <w:tab/>
        <w:t>1</w:t>
      </w:r>
      <w:r w:rsidR="00E41540">
        <w:rPr>
          <w:rFonts w:ascii="Arial" w:hAnsi="Arial" w:cs="Arial"/>
          <w:b/>
          <w:sz w:val="20"/>
          <w:szCs w:val="20"/>
        </w:rPr>
        <w:t>59</w:t>
      </w:r>
    </w:p>
    <w:p w14:paraId="763B8877" w14:textId="260EB594"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E.</w:t>
      </w:r>
      <w:r w:rsidRPr="0080010F">
        <w:rPr>
          <w:rFonts w:ascii="Arial" w:hAnsi="Arial" w:cs="Arial"/>
          <w:b/>
          <w:sz w:val="20"/>
          <w:szCs w:val="20"/>
        </w:rPr>
        <w:tab/>
        <w:t>Uniform Regulation for National Type Evaluation</w:t>
      </w:r>
      <w:r w:rsidRPr="0080010F">
        <w:rPr>
          <w:rFonts w:ascii="Arial" w:hAnsi="Arial" w:cs="Arial"/>
          <w:b/>
          <w:sz w:val="20"/>
          <w:szCs w:val="20"/>
        </w:rPr>
        <w:tab/>
        <w:t>16</w:t>
      </w:r>
      <w:r w:rsidR="00E41540">
        <w:rPr>
          <w:rFonts w:ascii="Arial" w:hAnsi="Arial" w:cs="Arial"/>
          <w:b/>
          <w:sz w:val="20"/>
          <w:szCs w:val="20"/>
        </w:rPr>
        <w:t>7</w:t>
      </w:r>
    </w:p>
    <w:p w14:paraId="64EF31F8" w14:textId="70AA8446"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F.</w:t>
      </w:r>
      <w:r w:rsidRPr="0080010F">
        <w:rPr>
          <w:rFonts w:ascii="Arial" w:hAnsi="Arial" w:cs="Arial"/>
          <w:b/>
          <w:sz w:val="20"/>
          <w:szCs w:val="20"/>
        </w:rPr>
        <w:tab/>
        <w:t>Uniform Fuels and Automotive Lubricants Regulation</w:t>
      </w:r>
      <w:r w:rsidRPr="0080010F">
        <w:rPr>
          <w:rFonts w:ascii="Arial" w:hAnsi="Arial" w:cs="Arial"/>
          <w:b/>
          <w:sz w:val="20"/>
          <w:szCs w:val="20"/>
        </w:rPr>
        <w:tab/>
        <w:t>17</w:t>
      </w:r>
      <w:r w:rsidR="00E41540">
        <w:rPr>
          <w:rFonts w:ascii="Arial" w:hAnsi="Arial" w:cs="Arial"/>
          <w:b/>
          <w:sz w:val="20"/>
          <w:szCs w:val="20"/>
        </w:rPr>
        <w:t>7</w:t>
      </w:r>
    </w:p>
    <w:p w14:paraId="475CD0EF" w14:textId="41D3C527" w:rsidR="00706607" w:rsidRPr="0080010F" w:rsidRDefault="00706607" w:rsidP="00706607">
      <w:pPr>
        <w:tabs>
          <w:tab w:val="left" w:pos="540"/>
          <w:tab w:val="right" w:leader="dot" w:pos="9346"/>
        </w:tabs>
        <w:spacing w:after="60"/>
        <w:ind w:left="540" w:hanging="540"/>
        <w:rPr>
          <w:rFonts w:ascii="Arial" w:hAnsi="Arial" w:cs="Arial"/>
          <w:b/>
          <w:sz w:val="20"/>
          <w:szCs w:val="20"/>
        </w:rPr>
      </w:pPr>
      <w:r w:rsidRPr="0080010F">
        <w:rPr>
          <w:rFonts w:ascii="Arial" w:hAnsi="Arial" w:cs="Arial"/>
          <w:b/>
          <w:sz w:val="20"/>
          <w:szCs w:val="20"/>
        </w:rPr>
        <w:t>G.</w:t>
      </w:r>
      <w:r w:rsidRPr="0080010F">
        <w:rPr>
          <w:rFonts w:ascii="Arial" w:hAnsi="Arial" w:cs="Arial"/>
          <w:b/>
          <w:sz w:val="20"/>
          <w:szCs w:val="20"/>
        </w:rPr>
        <w:tab/>
        <w:t>Uniform E-Commerce Regulation</w:t>
      </w:r>
      <w:r w:rsidRPr="0080010F">
        <w:rPr>
          <w:rFonts w:ascii="Arial" w:hAnsi="Arial" w:cs="Arial"/>
          <w:b/>
          <w:sz w:val="20"/>
          <w:szCs w:val="20"/>
        </w:rPr>
        <w:tab/>
        <w:t>21</w:t>
      </w:r>
      <w:r w:rsidR="00E41540">
        <w:rPr>
          <w:rFonts w:ascii="Arial" w:hAnsi="Arial" w:cs="Arial"/>
          <w:b/>
          <w:sz w:val="20"/>
          <w:szCs w:val="20"/>
        </w:rPr>
        <w:t>1</w:t>
      </w:r>
    </w:p>
    <w:p w14:paraId="79F25FF1" w14:textId="77777777" w:rsidR="00706607" w:rsidRDefault="00706607">
      <w:pPr>
        <w:rPr>
          <w:bCs/>
        </w:rPr>
      </w:pPr>
      <w:r>
        <w:rPr>
          <w:bCs/>
        </w:rPr>
        <w:br w:type="page"/>
      </w:r>
    </w:p>
    <w:p w14:paraId="578534DC" w14:textId="77777777" w:rsidR="00706607" w:rsidRDefault="00706607">
      <w:pPr>
        <w:rPr>
          <w:bCs/>
        </w:rPr>
      </w:pPr>
    </w:p>
    <w:p w14:paraId="0BA35A45" w14:textId="6257A5EC" w:rsidR="00706607" w:rsidRDefault="00706607" w:rsidP="00706607">
      <w:pPr>
        <w:pStyle w:val="Errataupdate"/>
      </w:pPr>
      <w:r w:rsidRPr="00706607">
        <w:t xml:space="preserve">THIS PAGE INTENTIONALLY LEFT BLANK </w:t>
      </w:r>
      <w:r>
        <w:br w:type="page"/>
      </w:r>
    </w:p>
    <w:p w14:paraId="5E9DEB2A" w14:textId="339C3B80" w:rsidR="005A6C37" w:rsidRPr="005C33B3" w:rsidRDefault="000778C8" w:rsidP="00706607">
      <w:pPr>
        <w:pStyle w:val="Heading1NoNumber"/>
        <w:rPr>
          <w:rStyle w:val="Hyperlink"/>
          <w:b/>
          <w:color w:val="auto"/>
          <w:sz w:val="24"/>
        </w:rPr>
      </w:pPr>
      <w:r w:rsidRPr="00D840BA">
        <w:rPr>
          <w:rFonts w:ascii="Times New Roman" w:hAnsi="Times New Roman"/>
          <w:bCs/>
        </w:rPr>
        <w:lastRenderedPageBreak/>
        <w:fldChar w:fldCharType="begin"/>
      </w:r>
      <w:r w:rsidRPr="00D840BA">
        <w:instrText xml:space="preserve"> HYPERLINK  \l "IV_A_UniformPackaging" </w:instrText>
      </w:r>
      <w:r w:rsidRPr="00D840BA">
        <w:rPr>
          <w:rFonts w:ascii="Times New Roman" w:hAnsi="Times New Roman"/>
          <w:bCs/>
        </w:rPr>
      </w:r>
      <w:r w:rsidRPr="00D840BA">
        <w:rPr>
          <w:rFonts w:ascii="Times New Roman" w:hAnsi="Times New Roman"/>
          <w:bCs/>
        </w:rPr>
        <w:fldChar w:fldCharType="separate"/>
      </w:r>
      <w:bookmarkStart w:id="5" w:name="_Toc178161963"/>
      <w:bookmarkStart w:id="6" w:name="_Toc157681455"/>
      <w:bookmarkStart w:id="7" w:name="_Toc157682006"/>
      <w:bookmarkStart w:id="8" w:name="_Toc157693606"/>
      <w:r w:rsidR="005A6C37" w:rsidRPr="005C33B3">
        <w:rPr>
          <w:rStyle w:val="Hyperlink"/>
          <w:b/>
          <w:color w:val="auto"/>
          <w:sz w:val="24"/>
        </w:rPr>
        <w:t>A.  Uniform Packaging and Labeling Regulation</w:t>
      </w:r>
      <w:bookmarkEnd w:id="0"/>
      <w:bookmarkEnd w:id="1"/>
      <w:bookmarkEnd w:id="2"/>
      <w:bookmarkEnd w:id="3"/>
      <w:bookmarkEnd w:id="4"/>
      <w:bookmarkEnd w:id="5"/>
      <w:bookmarkEnd w:id="6"/>
      <w:bookmarkEnd w:id="7"/>
      <w:bookmarkEnd w:id="8"/>
    </w:p>
    <w:p w14:paraId="02D0AD47" w14:textId="1AD0E02D" w:rsidR="005A6C37" w:rsidRPr="00501F97" w:rsidRDefault="000778C8" w:rsidP="00B6561E">
      <w:pPr>
        <w:pStyle w:val="BodyText"/>
        <w:tabs>
          <w:tab w:val="left" w:pos="360"/>
        </w:tabs>
        <w:spacing w:after="0"/>
        <w:jc w:val="center"/>
      </w:pPr>
      <w:r w:rsidRPr="00D840BA">
        <w:fldChar w:fldCharType="end"/>
      </w:r>
      <w:bookmarkStart w:id="9" w:name="_Toc157681456"/>
      <w:r w:rsidR="005A6C37" w:rsidRPr="00501F97">
        <w:t>as adopted by</w:t>
      </w:r>
      <w:bookmarkEnd w:id="9"/>
    </w:p>
    <w:p w14:paraId="1A942CAD" w14:textId="019AD232" w:rsidR="005A6C37" w:rsidRPr="00D840BA" w:rsidRDefault="005A6C37" w:rsidP="009D6532">
      <w:pPr>
        <w:pStyle w:val="BodyText"/>
        <w:tabs>
          <w:tab w:val="left" w:pos="360"/>
        </w:tabs>
        <w:jc w:val="center"/>
      </w:pPr>
      <w:r w:rsidRPr="00D840BA">
        <w:t xml:space="preserve">The National </w:t>
      </w:r>
      <w:r w:rsidR="00AF1221">
        <w:t>Council</w:t>
      </w:r>
      <w:r w:rsidR="00AF1221" w:rsidRPr="00D840BA">
        <w:t xml:space="preserve"> </w:t>
      </w:r>
      <w:r w:rsidRPr="00D840BA">
        <w:t>on Weights and Measures*</w:t>
      </w:r>
    </w:p>
    <w:p w14:paraId="41829EF3" w14:textId="7F067176" w:rsidR="005A6C37" w:rsidRDefault="005A6C37" w:rsidP="009B1597">
      <w:pPr>
        <w:pStyle w:val="Heading1-Number"/>
      </w:pPr>
      <w:bookmarkStart w:id="10" w:name="_Toc173377996"/>
      <w:bookmarkStart w:id="11" w:name="_Toc173379236"/>
      <w:bookmarkStart w:id="12" w:name="_Toc173381114"/>
      <w:bookmarkStart w:id="13" w:name="_Toc173383075"/>
      <w:bookmarkStart w:id="14" w:name="_Toc173384788"/>
      <w:bookmarkStart w:id="15" w:name="_Toc173385319"/>
      <w:bookmarkStart w:id="16" w:name="_Toc173386352"/>
      <w:bookmarkStart w:id="17" w:name="_Toc173393123"/>
      <w:bookmarkStart w:id="18" w:name="_Toc173393998"/>
      <w:bookmarkStart w:id="19" w:name="_Toc173408617"/>
      <w:bookmarkStart w:id="20" w:name="_Toc173472684"/>
      <w:bookmarkStart w:id="21" w:name="_Toc173752208"/>
      <w:bookmarkStart w:id="22" w:name="_Toc173770907"/>
      <w:bookmarkStart w:id="23" w:name="_Toc174456612"/>
      <w:bookmarkStart w:id="24" w:name="_Toc174458413"/>
      <w:bookmarkStart w:id="25" w:name="_Toc178161964"/>
      <w:r>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ACA8384" w14:textId="77777777" w:rsidR="005A6C37" w:rsidRDefault="005A6C37" w:rsidP="009D6532">
      <w:pPr>
        <w:pStyle w:val="BodyText"/>
        <w:tabs>
          <w:tab w:val="left" w:pos="360"/>
        </w:tabs>
      </w:pPr>
      <w:r>
        <w:t>The Uniform Packaging and Labeling Regulation was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14:paraId="013CF3A1" w14:textId="513192F3" w:rsidR="005A6C37" w:rsidRDefault="005A6C37" w:rsidP="009D6532">
      <w:pPr>
        <w:pStyle w:val="BodyText"/>
        <w:tabs>
          <w:tab w:val="left" w:pos="360"/>
        </w:tabs>
      </w:pPr>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 xml:space="preserve">regulations and any model regulations to be adopted by </w:t>
      </w:r>
      <w:r w:rsidR="00553541">
        <w:t>the NCWM</w:t>
      </w:r>
      <w:r>
        <w:t xml:space="preserve"> cannot be overemphasized.</w:t>
      </w:r>
    </w:p>
    <w:p w14:paraId="322F3E09" w14:textId="77777777" w:rsidR="005A6C37" w:rsidRDefault="005A6C37" w:rsidP="009D6532">
      <w:pPr>
        <w:pStyle w:val="BodyText"/>
        <w:tabs>
          <w:tab w:val="left" w:pos="360"/>
        </w:tabs>
      </w:pPr>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14:paraId="15292317" w14:textId="55E407A0" w:rsidR="005A6C37" w:rsidRDefault="005A6C37" w:rsidP="009D6532">
      <w:pPr>
        <w:pStyle w:val="BodyText"/>
        <w:tabs>
          <w:tab w:val="left" w:pos="360"/>
        </w:tabs>
      </w:pPr>
      <w:r w:rsidRPr="00EC4106">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w:t>
      </w:r>
      <w:r w:rsidR="00BC2F9D">
        <w:t xml:space="preserve"> </w:t>
      </w:r>
      <w:r w:rsidRPr="00EC4106">
        <w:t>73, No.</w:t>
      </w:r>
      <w:r w:rsidR="00BC2F9D">
        <w:t xml:space="preserve"> </w:t>
      </w:r>
      <w:r w:rsidRPr="00EC4106">
        <w:t>96, pages</w:t>
      </w:r>
      <w:r w:rsidR="00BC2F9D">
        <w:t xml:space="preserve"> </w:t>
      </w:r>
      <w:r w:rsidRPr="00EC4106">
        <w:t>28432 to 28433) for May</w:t>
      </w:r>
      <w:r w:rsidR="00BC2F9D">
        <w:t xml:space="preserve"> </w:t>
      </w:r>
      <w:r w:rsidRPr="00EC4106">
        <w:t>16,</w:t>
      </w:r>
      <w:r w:rsidR="00BC2F9D">
        <w:t xml:space="preserve"> </w:t>
      </w:r>
      <w:r w:rsidR="004025D8" w:rsidRPr="00EC4106">
        <w:t>2008</w:t>
      </w:r>
      <w:r w:rsidRPr="00EC4106">
        <w:t>, and 15</w:t>
      </w:r>
      <w:r w:rsidR="00BC2F9D">
        <w:t xml:space="preserve"> </w:t>
      </w:r>
      <w:r w:rsidRPr="00EC4106">
        <w:t>United States Code, Section</w:t>
      </w:r>
      <w:r w:rsidR="00BC2F9D">
        <w:t xml:space="preserve"> </w:t>
      </w:r>
      <w:r w:rsidRPr="00EC4106">
        <w:t>205a -</w:t>
      </w:r>
      <w:r w:rsidR="00BC2F9D">
        <w:t xml:space="preserve"> </w:t>
      </w:r>
      <w:r w:rsidRPr="00EC4106">
        <w:t>205l “Metric Conversion.”  See also NIST Special Publication</w:t>
      </w:r>
      <w:r w:rsidR="00BC2F9D">
        <w:t xml:space="preserve"> </w:t>
      </w:r>
      <w:r w:rsidRPr="00EC4106">
        <w:t xml:space="preserve">330 “The International System of Units (SI)” </w:t>
      </w:r>
      <w:r w:rsidR="00F219F6" w:rsidRPr="00EC4106">
        <w:t xml:space="preserve">2019 </w:t>
      </w:r>
      <w:r w:rsidR="00C86B8B" w:rsidRPr="00EC4106">
        <w:t>edition</w:t>
      </w:r>
      <w:r w:rsidRPr="00EC4106">
        <w:t xml:space="preserve"> and NIST Special Publication</w:t>
      </w:r>
      <w:r w:rsidR="00BC2F9D">
        <w:t xml:space="preserve"> </w:t>
      </w:r>
      <w:r w:rsidRPr="00EC4106">
        <w:t>811 “Guide for the Use of the International System of Units (SI)” 20</w:t>
      </w:r>
      <w:r w:rsidR="00FE0A20" w:rsidRPr="00EC4106">
        <w:t>08</w:t>
      </w:r>
      <w:r w:rsidRPr="00EC4106">
        <w:t xml:space="preserve"> </w:t>
      </w:r>
      <w:r w:rsidR="00C86B8B" w:rsidRPr="00EC4106">
        <w:t>edition</w:t>
      </w:r>
      <w:r w:rsidRPr="00EC4106">
        <w:t xml:space="preserve"> that are available at</w:t>
      </w:r>
      <w:r w:rsidR="00BC2F9D" w:rsidRPr="00BC2F9D">
        <w:rPr>
          <w:rFonts w:ascii="Times New Roman Bold" w:hAnsi="Times New Roman Bold"/>
          <w:bCs/>
        </w:rPr>
        <w:t xml:space="preserve"> </w:t>
      </w:r>
      <w:hyperlink r:id="rId11" w:history="1">
        <w:r w:rsidR="0080010F">
          <w:rPr>
            <w:rFonts w:ascii="Times New Roman Bold" w:hAnsi="Times New Roman Bold"/>
            <w:b/>
          </w:rPr>
          <w:t>www.nist.gov/pml/owm/metric-publications</w:t>
        </w:r>
      </w:hyperlink>
      <w:r w:rsidR="003D77EA" w:rsidRPr="00EC4106">
        <w:t xml:space="preserve"> </w:t>
      </w:r>
      <w:r w:rsidRPr="00EC4106">
        <w:t xml:space="preserve">or by contacting </w:t>
      </w:r>
      <w:hyperlink r:id="rId12" w:history="1">
        <w:r w:rsidR="00354452" w:rsidRPr="0059199A">
          <w:rPr>
            <w:rFonts w:ascii="Times New Roman Bold" w:hAnsi="Times New Roman Bold"/>
            <w:b/>
          </w:rPr>
          <w:t>TheSi@nist.gov</w:t>
        </w:r>
      </w:hyperlink>
      <w:r w:rsidRPr="00EC4106">
        <w:t>.]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rsidRPr="00EC4106">
        <w:t xml:space="preserve"> federal</w:t>
      </w:r>
      <w:r w:rsidRPr="00EC4106">
        <w:t xml:space="preserve"> FPLA</w:t>
      </w:r>
      <w:r w:rsidR="00D962A8" w:rsidRPr="00EC4106">
        <w:fldChar w:fldCharType="begin"/>
      </w:r>
      <w:r w:rsidRPr="00EC4106">
        <w:instrText>xe "Federal Fair Packaging and Labeling Act"</w:instrText>
      </w:r>
      <w:r w:rsidR="00D962A8" w:rsidRPr="00EC4106">
        <w:fldChar w:fldCharType="end"/>
      </w:r>
      <w:r w:rsidRPr="00EC4106">
        <w:t xml:space="preserve"> to require the most appropriate units of the SI and the </w:t>
      </w:r>
      <w:r w:rsidR="00966BB2" w:rsidRPr="00EC4106">
        <w:t xml:space="preserve">U.S. </w:t>
      </w:r>
      <w:r w:rsidRPr="00EC4106">
        <w:t>customary systems of measurement on certain consumer commodities.  The 1993 amendments to NIST Handbook</w:t>
      </w:r>
      <w:r w:rsidR="00BC2F9D">
        <w:t xml:space="preserve"> </w:t>
      </w:r>
      <w:r w:rsidRPr="00EC4106">
        <w:t>130</w:t>
      </w:r>
      <w:r w:rsidR="00D962A8" w:rsidRPr="00EC4106">
        <w:fldChar w:fldCharType="begin"/>
      </w:r>
      <w:r w:rsidRPr="00EC4106">
        <w:instrText>xe "Handbooks:HB130"</w:instrText>
      </w:r>
      <w:r w:rsidR="00D962A8" w:rsidRPr="00EC4106">
        <w:fldChar w:fldCharType="end"/>
      </w:r>
      <w:r w:rsidRPr="00EC4106">
        <w:t xml:space="preserve"> require SI and </w:t>
      </w:r>
      <w:r w:rsidR="00966BB2" w:rsidRPr="00EC4106">
        <w:t xml:space="preserve">U.S. </w:t>
      </w:r>
      <w:r w:rsidR="00F56BD2" w:rsidRPr="00EC4106">
        <w:t>customary</w:t>
      </w:r>
      <w:r w:rsidRPr="00EC4106">
        <w:t xml:space="preserve"> units on certain consumer commodities in accordance with federal laws or regulations.  Requirements for labeling in both units of measure were effective February</w:t>
      </w:r>
      <w:r w:rsidR="00BC2F9D">
        <w:t xml:space="preserve"> </w:t>
      </w:r>
      <w:r w:rsidRPr="00EC4106">
        <w:t>14,</w:t>
      </w:r>
      <w:r w:rsidR="00BC2F9D">
        <w:t xml:space="preserve"> </w:t>
      </w:r>
      <w:r w:rsidRPr="00EC4106">
        <w:t>1994, under FPLA and as specified</w:t>
      </w:r>
      <w:r>
        <w:t xml:space="preserve"> in Section</w:t>
      </w:r>
      <w:r w:rsidR="00BC2F9D">
        <w:t xml:space="preserve"> </w:t>
      </w:r>
      <w:r>
        <w:t>15</w:t>
      </w:r>
      <w:r w:rsidR="008A4C4A">
        <w:t>.</w:t>
      </w:r>
      <w:r>
        <w:t xml:space="preserve"> Effective Date; except as specified in Section 11.32. SI Units, Exemptions</w:t>
      </w:r>
      <w:r w:rsidR="00D962A8">
        <w:fldChar w:fldCharType="begin"/>
      </w:r>
      <w:r>
        <w:instrText>xe "</w:instrText>
      </w:r>
      <w:r w:rsidRPr="0030143A">
        <w:instrText>Exemptions:To labeling regulations</w:instrText>
      </w:r>
      <w:r>
        <w:instrText>"</w:instrText>
      </w:r>
      <w:r w:rsidR="00D962A8">
        <w:fldChar w:fldCharType="end"/>
      </w:r>
      <w:r>
        <w:t xml:space="preserve"> for Consumer Commodities.</w:t>
      </w:r>
    </w:p>
    <w:p w14:paraId="6633F807" w14:textId="70AF2B88" w:rsidR="0049278F" w:rsidRPr="00886E8D" w:rsidRDefault="0049278F" w:rsidP="009D6532">
      <w:pPr>
        <w:pStyle w:val="BodyText"/>
        <w:tabs>
          <w:tab w:val="left" w:pos="360"/>
        </w:tabs>
        <w:spacing w:after="60"/>
        <w:rPr>
          <w:bCs/>
          <w:szCs w:val="20"/>
        </w:rPr>
      </w:pPr>
      <w:r w:rsidRPr="00EC4106">
        <w:t>In 2015, the Federal Trade Commission (FTC) conducted a periodic review of its regulations issued under the FPLA and recently published several revisions which go into effect on December</w:t>
      </w:r>
      <w:r w:rsidRPr="00886E8D">
        <w:rPr>
          <w:bCs/>
          <w:szCs w:val="20"/>
        </w:rPr>
        <w:t xml:space="preserve"> 17, 2015. </w:t>
      </w:r>
      <w:r w:rsidR="00886E8D">
        <w:rPr>
          <w:bCs/>
          <w:szCs w:val="20"/>
        </w:rPr>
        <w:t xml:space="preserve"> </w:t>
      </w:r>
      <w:r w:rsidRPr="00886E8D">
        <w:rPr>
          <w:bCs/>
          <w:szCs w:val="20"/>
        </w:rPr>
        <w:t>[See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EA6C60">
        <w:rPr>
          <w:bCs/>
          <w:szCs w:val="20"/>
        </w:rPr>
        <w:t xml:space="preserve"> </w:t>
      </w:r>
      <w:r w:rsidRPr="00886E8D">
        <w:rPr>
          <w:bCs/>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sale representations, since they are no </w:t>
      </w:r>
      <w:r w:rsidRPr="00886E8D">
        <w:rPr>
          <w:bCs/>
          <w:szCs w:val="20"/>
        </w:rPr>
        <w:lastRenderedPageBreak/>
        <w:t>longer used in the marketplace.  The regulation was also amended to aid state and local compliance efforts by alerting users of the role of the states in regulating packages that fall outside the scope of the FTC’s purview under the FPLA.</w:t>
      </w:r>
    </w:p>
    <w:p w14:paraId="72BF1A1A" w14:textId="77777777" w:rsidR="0049278F" w:rsidRPr="00187812" w:rsidRDefault="0049278F" w:rsidP="009D6532">
      <w:pPr>
        <w:pStyle w:val="BodyText"/>
        <w:tabs>
          <w:tab w:val="left" w:pos="360"/>
        </w:tabs>
        <w:rPr>
          <w:bCs/>
          <w:szCs w:val="20"/>
        </w:rPr>
      </w:pPr>
      <w:r w:rsidRPr="00886E8D">
        <w:rPr>
          <w:bCs/>
          <w:szCs w:val="20"/>
        </w:rPr>
        <w:t>(Added 2016)</w:t>
      </w:r>
    </w:p>
    <w:p w14:paraId="2859576D" w14:textId="77777777" w:rsidR="005A6C37" w:rsidRDefault="005A6C37" w:rsidP="009D6532">
      <w:pPr>
        <w:pStyle w:val="BodyText"/>
        <w:tabs>
          <w:tab w:val="left" w:pos="360"/>
        </w:tabs>
      </w:pPr>
      <w:r>
        <w:t>Nothing contained in this regulation should be construed to supersede any labeling requirement specified in federal law or to require the use of SI units on non-consumer packages.</w:t>
      </w:r>
    </w:p>
    <w:p w14:paraId="067BAD5E" w14:textId="5DA89CDB" w:rsidR="005A6C37" w:rsidRDefault="005A6C37" w:rsidP="009B1597">
      <w:pPr>
        <w:pStyle w:val="Heading1-Number"/>
      </w:pPr>
      <w:bookmarkStart w:id="26" w:name="_Toc173377997"/>
      <w:bookmarkStart w:id="27" w:name="_Toc173379237"/>
      <w:bookmarkStart w:id="28" w:name="_Toc173381115"/>
      <w:bookmarkStart w:id="29" w:name="_Toc173383076"/>
      <w:bookmarkStart w:id="30" w:name="_Toc173384789"/>
      <w:bookmarkStart w:id="31" w:name="_Toc173385320"/>
      <w:bookmarkStart w:id="32" w:name="_Toc173386353"/>
      <w:bookmarkStart w:id="33" w:name="_Toc173393124"/>
      <w:bookmarkStart w:id="34" w:name="_Toc173393999"/>
      <w:bookmarkStart w:id="35" w:name="_Toc173408618"/>
      <w:bookmarkStart w:id="36" w:name="_Toc173472685"/>
      <w:bookmarkStart w:id="37" w:name="_Toc173752209"/>
      <w:bookmarkStart w:id="38" w:name="_Toc173770908"/>
      <w:bookmarkStart w:id="39" w:name="_Toc174456613"/>
      <w:bookmarkStart w:id="40" w:name="_Toc174458414"/>
      <w:bookmarkStart w:id="41" w:name="_Toc178161965"/>
      <w:r>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852B13B" w14:textId="2C713543" w:rsidR="00CB2DBA" w:rsidRDefault="005A6C37" w:rsidP="009D6532">
      <w:pPr>
        <w:pStyle w:val="BodyText"/>
        <w:tabs>
          <w:tab w:val="left" w:pos="360"/>
        </w:tabs>
      </w:pPr>
      <w:r>
        <w:t xml:space="preserve">The table beginning on </w:t>
      </w:r>
      <w:r w:rsidR="00507441">
        <w:t xml:space="preserve">page </w:t>
      </w:r>
      <w:r w:rsidR="00106CEF">
        <w:t>11</w:t>
      </w:r>
      <w:r w:rsidR="003322D1">
        <w:t xml:space="preserve">, Section II. Uniformity of Laws and Regulations </w:t>
      </w:r>
      <w:r w:rsidR="00135E3D">
        <w:t>of</w:t>
      </w:r>
      <w:r w:rsidR="00647CC6">
        <w:t xml:space="preserve"> </w:t>
      </w:r>
      <w:r w:rsidR="003322D1">
        <w:t xml:space="preserve">Handbook 130 </w:t>
      </w:r>
      <w:r>
        <w:t>shows the status of adoption of the Uniform Packaging and Labeling Regulation.</w:t>
      </w:r>
    </w:p>
    <w:p w14:paraId="7CD09635" w14:textId="77777777" w:rsidR="00CB2DBA" w:rsidRDefault="00CB2DBA">
      <w:pPr>
        <w:rPr>
          <w:rFonts w:cs="Times New Roman"/>
          <w:iCs/>
          <w:color w:val="000000" w:themeColor="text1"/>
          <w:sz w:val="20"/>
          <w:szCs w:val="24"/>
        </w:rPr>
      </w:pPr>
      <w:r>
        <w:br w:type="page"/>
      </w:r>
    </w:p>
    <w:p w14:paraId="5029E328" w14:textId="659C1FDF" w:rsidR="005A6C37" w:rsidRPr="006B48A9" w:rsidRDefault="00CB2DBA" w:rsidP="00CB2DBA">
      <w:pPr>
        <w:pStyle w:val="Heading1"/>
        <w:rPr>
          <w:rFonts w:cs="Arial"/>
          <w:bCs/>
        </w:rPr>
      </w:pPr>
      <w:bookmarkStart w:id="42" w:name="_Toc178161966"/>
      <w:r>
        <w:lastRenderedPageBreak/>
        <w:t>Table of Contents</w:t>
      </w:r>
      <w:bookmarkEnd w:id="42"/>
    </w:p>
    <w:p w14:paraId="025F02E7" w14:textId="330C358F" w:rsidR="00CB2DBA" w:rsidRDefault="003D20BE"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theme="majorHAnsi"/>
          <w:noProof w:val="0"/>
          <w:sz w:val="24"/>
        </w:rPr>
        <w:fldChar w:fldCharType="begin"/>
      </w:r>
      <w:r w:rsidRPr="00911781">
        <w:instrText xml:space="preserve"> TOC \o "1-3" \h \z \t "PkgLabelLevel1,1,PkgLabelLevel2,2,PkgLabelLevel3,3" </w:instrText>
      </w:r>
      <w:r>
        <w:rPr>
          <w:rFonts w:cstheme="majorHAnsi"/>
          <w:noProof w:val="0"/>
          <w:sz w:val="24"/>
        </w:rPr>
        <w:fldChar w:fldCharType="separate"/>
      </w:r>
      <w:hyperlink w:anchor="_Toc178161963" w:history="1">
        <w:r w:rsidR="00CB2DBA" w:rsidRPr="00CD0B97">
          <w:rPr>
            <w:rStyle w:val="Hyperlink"/>
          </w:rPr>
          <w:t>A.  Uniform Packaging and Labeling Regulation</w:t>
        </w:r>
        <w:r w:rsidR="00CB2DBA">
          <w:rPr>
            <w:webHidden/>
          </w:rPr>
          <w:tab/>
        </w:r>
        <w:r w:rsidR="00CB2DBA">
          <w:rPr>
            <w:webHidden/>
          </w:rPr>
          <w:fldChar w:fldCharType="begin"/>
        </w:r>
        <w:r w:rsidR="00CB2DBA">
          <w:rPr>
            <w:webHidden/>
          </w:rPr>
          <w:instrText xml:space="preserve"> PAGEREF _Toc178161963 \h </w:instrText>
        </w:r>
        <w:r w:rsidR="00CB2DBA">
          <w:rPr>
            <w:webHidden/>
          </w:rPr>
        </w:r>
        <w:r w:rsidR="00CB2DBA">
          <w:rPr>
            <w:webHidden/>
          </w:rPr>
          <w:fldChar w:fldCharType="separate"/>
        </w:r>
        <w:r w:rsidR="00132EE9">
          <w:rPr>
            <w:webHidden/>
          </w:rPr>
          <w:t>55</w:t>
        </w:r>
        <w:r w:rsidR="00CB2DBA">
          <w:rPr>
            <w:webHidden/>
          </w:rPr>
          <w:fldChar w:fldCharType="end"/>
        </w:r>
      </w:hyperlink>
    </w:p>
    <w:p w14:paraId="11FF1151" w14:textId="4813F13F"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4" w:history="1">
        <w:r w:rsidRPr="00CD0B97">
          <w:rPr>
            <w:rStyle w:val="Hyperlink"/>
          </w:rPr>
          <w:t>1.</w:t>
        </w:r>
        <w:r>
          <w:rPr>
            <w:rFonts w:asciiTheme="minorHAnsi" w:eastAsiaTheme="minorEastAsia" w:hAnsiTheme="minorHAnsi" w:cstheme="minorBidi"/>
            <w:b w:val="0"/>
            <w:bCs w:val="0"/>
            <w:color w:val="auto"/>
            <w:kern w:val="2"/>
            <w:sz w:val="22"/>
            <w:szCs w:val="22"/>
            <w14:ligatures w14:val="standardContextual"/>
          </w:rPr>
          <w:tab/>
        </w:r>
        <w:r w:rsidRPr="00CD0B97">
          <w:rPr>
            <w:rStyle w:val="Hyperlink"/>
          </w:rPr>
          <w:t>Background</w:t>
        </w:r>
        <w:r>
          <w:rPr>
            <w:webHidden/>
          </w:rPr>
          <w:tab/>
        </w:r>
        <w:r>
          <w:rPr>
            <w:webHidden/>
          </w:rPr>
          <w:fldChar w:fldCharType="begin"/>
        </w:r>
        <w:r>
          <w:rPr>
            <w:webHidden/>
          </w:rPr>
          <w:instrText xml:space="preserve"> PAGEREF _Toc178161964 \h </w:instrText>
        </w:r>
        <w:r>
          <w:rPr>
            <w:webHidden/>
          </w:rPr>
        </w:r>
        <w:r>
          <w:rPr>
            <w:webHidden/>
          </w:rPr>
          <w:fldChar w:fldCharType="separate"/>
        </w:r>
        <w:r w:rsidR="00132EE9">
          <w:rPr>
            <w:webHidden/>
          </w:rPr>
          <w:t>55</w:t>
        </w:r>
        <w:r>
          <w:rPr>
            <w:webHidden/>
          </w:rPr>
          <w:fldChar w:fldCharType="end"/>
        </w:r>
      </w:hyperlink>
    </w:p>
    <w:p w14:paraId="01480927" w14:textId="5ED04364"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5" w:history="1">
        <w:r w:rsidRPr="00CD0B97">
          <w:rPr>
            <w:rStyle w:val="Hyperlink"/>
          </w:rPr>
          <w:t>2.</w:t>
        </w:r>
        <w:r>
          <w:rPr>
            <w:rFonts w:asciiTheme="minorHAnsi" w:eastAsiaTheme="minorEastAsia" w:hAnsiTheme="minorHAnsi" w:cstheme="minorBidi"/>
            <w:b w:val="0"/>
            <w:bCs w:val="0"/>
            <w:color w:val="auto"/>
            <w:kern w:val="2"/>
            <w:sz w:val="22"/>
            <w:szCs w:val="22"/>
            <w14:ligatures w14:val="standardContextual"/>
          </w:rPr>
          <w:tab/>
        </w:r>
        <w:r w:rsidRPr="00CD0B97">
          <w:rPr>
            <w:rStyle w:val="Hyperlink"/>
          </w:rPr>
          <w:t>Status of Promulgation</w:t>
        </w:r>
        <w:r>
          <w:rPr>
            <w:webHidden/>
          </w:rPr>
          <w:tab/>
        </w:r>
        <w:r>
          <w:rPr>
            <w:webHidden/>
          </w:rPr>
          <w:fldChar w:fldCharType="begin"/>
        </w:r>
        <w:r>
          <w:rPr>
            <w:webHidden/>
          </w:rPr>
          <w:instrText xml:space="preserve"> PAGEREF _Toc178161965 \h </w:instrText>
        </w:r>
        <w:r>
          <w:rPr>
            <w:webHidden/>
          </w:rPr>
        </w:r>
        <w:r>
          <w:rPr>
            <w:webHidden/>
          </w:rPr>
          <w:fldChar w:fldCharType="separate"/>
        </w:r>
        <w:r w:rsidR="00132EE9">
          <w:rPr>
            <w:webHidden/>
          </w:rPr>
          <w:t>56</w:t>
        </w:r>
        <w:r>
          <w:rPr>
            <w:webHidden/>
          </w:rPr>
          <w:fldChar w:fldCharType="end"/>
        </w:r>
      </w:hyperlink>
    </w:p>
    <w:p w14:paraId="4393D48A" w14:textId="472EADF0"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6" w:history="1">
        <w:r w:rsidRPr="00CD0B97">
          <w:rPr>
            <w:rStyle w:val="Hyperlink"/>
          </w:rPr>
          <w:t>Table of Contents</w:t>
        </w:r>
        <w:r>
          <w:rPr>
            <w:webHidden/>
          </w:rPr>
          <w:tab/>
        </w:r>
        <w:r>
          <w:rPr>
            <w:webHidden/>
          </w:rPr>
          <w:fldChar w:fldCharType="begin"/>
        </w:r>
        <w:r>
          <w:rPr>
            <w:webHidden/>
          </w:rPr>
          <w:instrText xml:space="preserve"> PAGEREF _Toc178161966 \h </w:instrText>
        </w:r>
        <w:r>
          <w:rPr>
            <w:webHidden/>
          </w:rPr>
        </w:r>
        <w:r>
          <w:rPr>
            <w:webHidden/>
          </w:rPr>
          <w:fldChar w:fldCharType="separate"/>
        </w:r>
        <w:r w:rsidR="00132EE9">
          <w:rPr>
            <w:webHidden/>
          </w:rPr>
          <w:t>57</w:t>
        </w:r>
        <w:r>
          <w:rPr>
            <w:webHidden/>
          </w:rPr>
          <w:fldChar w:fldCharType="end"/>
        </w:r>
      </w:hyperlink>
    </w:p>
    <w:p w14:paraId="194D94E4" w14:textId="27905BD2"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7" w:history="1">
        <w:r w:rsidRPr="00CD0B97">
          <w:rPr>
            <w:rStyle w:val="Hyperlink"/>
          </w:rPr>
          <w:t>Preamble</w:t>
        </w:r>
        <w:r>
          <w:rPr>
            <w:webHidden/>
          </w:rPr>
          <w:tab/>
        </w:r>
        <w:r>
          <w:rPr>
            <w:webHidden/>
          </w:rPr>
          <w:tab/>
        </w:r>
        <w:r>
          <w:rPr>
            <w:webHidden/>
          </w:rPr>
          <w:fldChar w:fldCharType="begin"/>
        </w:r>
        <w:r>
          <w:rPr>
            <w:webHidden/>
          </w:rPr>
          <w:instrText xml:space="preserve"> PAGEREF _Toc178161967 \h </w:instrText>
        </w:r>
        <w:r>
          <w:rPr>
            <w:webHidden/>
          </w:rPr>
        </w:r>
        <w:r>
          <w:rPr>
            <w:webHidden/>
          </w:rPr>
          <w:fldChar w:fldCharType="separate"/>
        </w:r>
        <w:r w:rsidR="00132EE9">
          <w:rPr>
            <w:webHidden/>
          </w:rPr>
          <w:t>61</w:t>
        </w:r>
        <w:r>
          <w:rPr>
            <w:webHidden/>
          </w:rPr>
          <w:fldChar w:fldCharType="end"/>
        </w:r>
      </w:hyperlink>
    </w:p>
    <w:p w14:paraId="5055BD34" w14:textId="130CACA2"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8" w:history="1">
        <w:r w:rsidRPr="00CD0B97">
          <w:rPr>
            <w:rStyle w:val="Hyperlink"/>
          </w:rPr>
          <w:t>Section 1.  Application</w:t>
        </w:r>
        <w:r>
          <w:rPr>
            <w:webHidden/>
          </w:rPr>
          <w:tab/>
        </w:r>
        <w:r>
          <w:rPr>
            <w:webHidden/>
          </w:rPr>
          <w:fldChar w:fldCharType="begin"/>
        </w:r>
        <w:r>
          <w:rPr>
            <w:webHidden/>
          </w:rPr>
          <w:instrText xml:space="preserve"> PAGEREF _Toc178161968 \h </w:instrText>
        </w:r>
        <w:r>
          <w:rPr>
            <w:webHidden/>
          </w:rPr>
        </w:r>
        <w:r>
          <w:rPr>
            <w:webHidden/>
          </w:rPr>
          <w:fldChar w:fldCharType="separate"/>
        </w:r>
        <w:r w:rsidR="00132EE9">
          <w:rPr>
            <w:webHidden/>
          </w:rPr>
          <w:t>61</w:t>
        </w:r>
        <w:r>
          <w:rPr>
            <w:webHidden/>
          </w:rPr>
          <w:fldChar w:fldCharType="end"/>
        </w:r>
      </w:hyperlink>
    </w:p>
    <w:p w14:paraId="04484D95" w14:textId="1B84644E"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69" w:history="1">
        <w:r w:rsidRPr="00CD0B97">
          <w:rPr>
            <w:rStyle w:val="Hyperlink"/>
          </w:rPr>
          <w:t>Section 2.  Definitions</w:t>
        </w:r>
        <w:r>
          <w:rPr>
            <w:webHidden/>
          </w:rPr>
          <w:tab/>
        </w:r>
        <w:r>
          <w:rPr>
            <w:webHidden/>
          </w:rPr>
          <w:fldChar w:fldCharType="begin"/>
        </w:r>
        <w:r>
          <w:rPr>
            <w:webHidden/>
          </w:rPr>
          <w:instrText xml:space="preserve"> PAGEREF _Toc178161969 \h </w:instrText>
        </w:r>
        <w:r>
          <w:rPr>
            <w:webHidden/>
          </w:rPr>
        </w:r>
        <w:r>
          <w:rPr>
            <w:webHidden/>
          </w:rPr>
          <w:fldChar w:fldCharType="separate"/>
        </w:r>
        <w:r w:rsidR="00132EE9">
          <w:rPr>
            <w:webHidden/>
          </w:rPr>
          <w:t>61</w:t>
        </w:r>
        <w:r>
          <w:rPr>
            <w:webHidden/>
          </w:rPr>
          <w:fldChar w:fldCharType="end"/>
        </w:r>
      </w:hyperlink>
    </w:p>
    <w:p w14:paraId="64D510DD" w14:textId="0B5A405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0" w:history="1">
        <w:r w:rsidRPr="00CD0B97">
          <w:rPr>
            <w:rStyle w:val="Hyperlink"/>
          </w:rPr>
          <w:t>2.1.</w:t>
        </w:r>
        <w:r>
          <w:rPr>
            <w:rFonts w:asciiTheme="minorHAnsi" w:eastAsiaTheme="minorEastAsia" w:hAnsiTheme="minorHAnsi" w:cstheme="minorBidi"/>
            <w:color w:val="auto"/>
            <w:kern w:val="2"/>
            <w:sz w:val="22"/>
            <w14:ligatures w14:val="standardContextual"/>
          </w:rPr>
          <w:tab/>
        </w:r>
        <w:r w:rsidRPr="00CD0B97">
          <w:rPr>
            <w:rStyle w:val="Hyperlink"/>
          </w:rPr>
          <w:t>Package.</w:t>
        </w:r>
        <w:r>
          <w:rPr>
            <w:webHidden/>
          </w:rPr>
          <w:tab/>
        </w:r>
        <w:r>
          <w:rPr>
            <w:webHidden/>
          </w:rPr>
          <w:fldChar w:fldCharType="begin"/>
        </w:r>
        <w:r>
          <w:rPr>
            <w:webHidden/>
          </w:rPr>
          <w:instrText xml:space="preserve"> PAGEREF _Toc178161970 \h </w:instrText>
        </w:r>
        <w:r>
          <w:rPr>
            <w:webHidden/>
          </w:rPr>
        </w:r>
        <w:r>
          <w:rPr>
            <w:webHidden/>
          </w:rPr>
          <w:fldChar w:fldCharType="separate"/>
        </w:r>
        <w:r w:rsidR="00132EE9">
          <w:rPr>
            <w:webHidden/>
          </w:rPr>
          <w:t>61</w:t>
        </w:r>
        <w:r>
          <w:rPr>
            <w:webHidden/>
          </w:rPr>
          <w:fldChar w:fldCharType="end"/>
        </w:r>
      </w:hyperlink>
    </w:p>
    <w:p w14:paraId="5CF4CFEA" w14:textId="3C2AAA42"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1" w:history="1">
        <w:r w:rsidRPr="00CD0B97">
          <w:rPr>
            <w:rStyle w:val="Hyperlink"/>
          </w:rPr>
          <w:t>2.2.</w:t>
        </w:r>
        <w:r>
          <w:rPr>
            <w:rFonts w:asciiTheme="minorHAnsi" w:eastAsiaTheme="minorEastAsia" w:hAnsiTheme="minorHAnsi" w:cstheme="minorBidi"/>
            <w:color w:val="auto"/>
            <w:kern w:val="2"/>
            <w:sz w:val="22"/>
            <w14:ligatures w14:val="standardContextual"/>
          </w:rPr>
          <w:tab/>
        </w:r>
        <w:r w:rsidRPr="00CD0B97">
          <w:rPr>
            <w:rStyle w:val="Hyperlink"/>
          </w:rPr>
          <w:t>Consumer Package of Consumer Commodity.</w:t>
        </w:r>
        <w:r>
          <w:rPr>
            <w:webHidden/>
          </w:rPr>
          <w:tab/>
        </w:r>
        <w:r>
          <w:rPr>
            <w:webHidden/>
          </w:rPr>
          <w:fldChar w:fldCharType="begin"/>
        </w:r>
        <w:r>
          <w:rPr>
            <w:webHidden/>
          </w:rPr>
          <w:instrText xml:space="preserve"> PAGEREF _Toc178161971 \h </w:instrText>
        </w:r>
        <w:r>
          <w:rPr>
            <w:webHidden/>
          </w:rPr>
        </w:r>
        <w:r>
          <w:rPr>
            <w:webHidden/>
          </w:rPr>
          <w:fldChar w:fldCharType="separate"/>
        </w:r>
        <w:r w:rsidR="00132EE9">
          <w:rPr>
            <w:webHidden/>
          </w:rPr>
          <w:t>61</w:t>
        </w:r>
        <w:r>
          <w:rPr>
            <w:webHidden/>
          </w:rPr>
          <w:fldChar w:fldCharType="end"/>
        </w:r>
      </w:hyperlink>
    </w:p>
    <w:p w14:paraId="36D937D9" w14:textId="655BC82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2" w:history="1">
        <w:r w:rsidRPr="00CD0B97">
          <w:rPr>
            <w:rStyle w:val="Hyperlink"/>
          </w:rPr>
          <w:t>2.3.</w:t>
        </w:r>
        <w:r>
          <w:rPr>
            <w:rFonts w:asciiTheme="minorHAnsi" w:eastAsiaTheme="minorEastAsia" w:hAnsiTheme="minorHAnsi" w:cstheme="minorBidi"/>
            <w:color w:val="auto"/>
            <w:kern w:val="2"/>
            <w:sz w:val="22"/>
            <w14:ligatures w14:val="standardContextual"/>
          </w:rPr>
          <w:tab/>
        </w:r>
        <w:r w:rsidRPr="00CD0B97">
          <w:rPr>
            <w:rStyle w:val="Hyperlink"/>
          </w:rPr>
          <w:t>Non-Consumer Package:  Package of Non-Consumer Commodity.</w:t>
        </w:r>
        <w:r>
          <w:rPr>
            <w:webHidden/>
          </w:rPr>
          <w:tab/>
        </w:r>
        <w:r>
          <w:rPr>
            <w:webHidden/>
          </w:rPr>
          <w:fldChar w:fldCharType="begin"/>
        </w:r>
        <w:r>
          <w:rPr>
            <w:webHidden/>
          </w:rPr>
          <w:instrText xml:space="preserve"> PAGEREF _Toc178161972 \h </w:instrText>
        </w:r>
        <w:r>
          <w:rPr>
            <w:webHidden/>
          </w:rPr>
        </w:r>
        <w:r>
          <w:rPr>
            <w:webHidden/>
          </w:rPr>
          <w:fldChar w:fldCharType="separate"/>
        </w:r>
        <w:r w:rsidR="00132EE9">
          <w:rPr>
            <w:webHidden/>
          </w:rPr>
          <w:t>62</w:t>
        </w:r>
        <w:r>
          <w:rPr>
            <w:webHidden/>
          </w:rPr>
          <w:fldChar w:fldCharType="end"/>
        </w:r>
      </w:hyperlink>
    </w:p>
    <w:p w14:paraId="464052A1" w14:textId="42D4404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3" w:history="1">
        <w:r w:rsidRPr="00CD0B97">
          <w:rPr>
            <w:rStyle w:val="Hyperlink"/>
          </w:rPr>
          <w:t>2.4.</w:t>
        </w:r>
        <w:r>
          <w:rPr>
            <w:rFonts w:asciiTheme="minorHAnsi" w:eastAsiaTheme="minorEastAsia" w:hAnsiTheme="minorHAnsi" w:cstheme="minorBidi"/>
            <w:color w:val="auto"/>
            <w:kern w:val="2"/>
            <w:sz w:val="22"/>
            <w14:ligatures w14:val="standardContextual"/>
          </w:rPr>
          <w:tab/>
        </w:r>
        <w:r w:rsidRPr="00CD0B97">
          <w:rPr>
            <w:rStyle w:val="Hyperlink"/>
          </w:rPr>
          <w:t>Random Package.</w:t>
        </w:r>
        <w:r>
          <w:rPr>
            <w:webHidden/>
          </w:rPr>
          <w:tab/>
        </w:r>
        <w:r>
          <w:rPr>
            <w:webHidden/>
          </w:rPr>
          <w:fldChar w:fldCharType="begin"/>
        </w:r>
        <w:r>
          <w:rPr>
            <w:webHidden/>
          </w:rPr>
          <w:instrText xml:space="preserve"> PAGEREF _Toc178161973 \h </w:instrText>
        </w:r>
        <w:r>
          <w:rPr>
            <w:webHidden/>
          </w:rPr>
        </w:r>
        <w:r>
          <w:rPr>
            <w:webHidden/>
          </w:rPr>
          <w:fldChar w:fldCharType="separate"/>
        </w:r>
        <w:r w:rsidR="00132EE9">
          <w:rPr>
            <w:webHidden/>
          </w:rPr>
          <w:t>62</w:t>
        </w:r>
        <w:r>
          <w:rPr>
            <w:webHidden/>
          </w:rPr>
          <w:fldChar w:fldCharType="end"/>
        </w:r>
      </w:hyperlink>
    </w:p>
    <w:p w14:paraId="2CAEB950" w14:textId="315CA29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4" w:history="1">
        <w:r w:rsidRPr="00CD0B97">
          <w:rPr>
            <w:rStyle w:val="Hyperlink"/>
          </w:rPr>
          <w:t>2.5.</w:t>
        </w:r>
        <w:r>
          <w:rPr>
            <w:rFonts w:asciiTheme="minorHAnsi" w:eastAsiaTheme="minorEastAsia" w:hAnsiTheme="minorHAnsi" w:cstheme="minorBidi"/>
            <w:color w:val="auto"/>
            <w:kern w:val="2"/>
            <w:sz w:val="22"/>
            <w14:ligatures w14:val="standardContextual"/>
          </w:rPr>
          <w:tab/>
        </w:r>
        <w:r w:rsidRPr="00CD0B97">
          <w:rPr>
            <w:rStyle w:val="Hyperlink"/>
          </w:rPr>
          <w:t>Label.</w:t>
        </w:r>
        <w:r>
          <w:rPr>
            <w:webHidden/>
          </w:rPr>
          <w:tab/>
        </w:r>
        <w:r>
          <w:rPr>
            <w:webHidden/>
          </w:rPr>
          <w:fldChar w:fldCharType="begin"/>
        </w:r>
        <w:r>
          <w:rPr>
            <w:webHidden/>
          </w:rPr>
          <w:instrText xml:space="preserve"> PAGEREF _Toc178161974 \h </w:instrText>
        </w:r>
        <w:r>
          <w:rPr>
            <w:webHidden/>
          </w:rPr>
        </w:r>
        <w:r>
          <w:rPr>
            <w:webHidden/>
          </w:rPr>
          <w:fldChar w:fldCharType="separate"/>
        </w:r>
        <w:r w:rsidR="00132EE9">
          <w:rPr>
            <w:webHidden/>
          </w:rPr>
          <w:t>62</w:t>
        </w:r>
        <w:r>
          <w:rPr>
            <w:webHidden/>
          </w:rPr>
          <w:fldChar w:fldCharType="end"/>
        </w:r>
      </w:hyperlink>
    </w:p>
    <w:p w14:paraId="46080F33" w14:textId="646A0D79"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5" w:history="1">
        <w:r w:rsidRPr="00CD0B97">
          <w:rPr>
            <w:rStyle w:val="Hyperlink"/>
          </w:rPr>
          <w:t>2.6.</w:t>
        </w:r>
        <w:r>
          <w:rPr>
            <w:rFonts w:asciiTheme="minorHAnsi" w:eastAsiaTheme="minorEastAsia" w:hAnsiTheme="minorHAnsi" w:cstheme="minorBidi"/>
            <w:color w:val="auto"/>
            <w:kern w:val="2"/>
            <w:sz w:val="22"/>
            <w14:ligatures w14:val="standardContextual"/>
          </w:rPr>
          <w:tab/>
        </w:r>
        <w:r w:rsidRPr="00CD0B97">
          <w:rPr>
            <w:rStyle w:val="Hyperlink"/>
          </w:rPr>
          <w:t>Person.</w:t>
        </w:r>
        <w:r>
          <w:rPr>
            <w:webHidden/>
          </w:rPr>
          <w:tab/>
        </w:r>
        <w:r>
          <w:rPr>
            <w:webHidden/>
          </w:rPr>
          <w:fldChar w:fldCharType="begin"/>
        </w:r>
        <w:r>
          <w:rPr>
            <w:webHidden/>
          </w:rPr>
          <w:instrText xml:space="preserve"> PAGEREF _Toc178161975 \h </w:instrText>
        </w:r>
        <w:r>
          <w:rPr>
            <w:webHidden/>
          </w:rPr>
        </w:r>
        <w:r>
          <w:rPr>
            <w:webHidden/>
          </w:rPr>
          <w:fldChar w:fldCharType="separate"/>
        </w:r>
        <w:r w:rsidR="00132EE9">
          <w:rPr>
            <w:webHidden/>
          </w:rPr>
          <w:t>62</w:t>
        </w:r>
        <w:r>
          <w:rPr>
            <w:webHidden/>
          </w:rPr>
          <w:fldChar w:fldCharType="end"/>
        </w:r>
      </w:hyperlink>
    </w:p>
    <w:p w14:paraId="3E3BE8E6" w14:textId="6538400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6" w:history="1">
        <w:r w:rsidRPr="00CD0B97">
          <w:rPr>
            <w:rStyle w:val="Hyperlink"/>
          </w:rPr>
          <w:t>2.7.</w:t>
        </w:r>
        <w:r>
          <w:rPr>
            <w:rFonts w:asciiTheme="minorHAnsi" w:eastAsiaTheme="minorEastAsia" w:hAnsiTheme="minorHAnsi" w:cstheme="minorBidi"/>
            <w:color w:val="auto"/>
            <w:kern w:val="2"/>
            <w:sz w:val="22"/>
            <w14:ligatures w14:val="standardContextual"/>
          </w:rPr>
          <w:tab/>
        </w:r>
        <w:r w:rsidRPr="00CD0B97">
          <w:rPr>
            <w:rStyle w:val="Hyperlink"/>
          </w:rPr>
          <w:t>Principal Display Panel or Panels.</w:t>
        </w:r>
        <w:r>
          <w:rPr>
            <w:webHidden/>
          </w:rPr>
          <w:tab/>
        </w:r>
        <w:r>
          <w:rPr>
            <w:webHidden/>
          </w:rPr>
          <w:fldChar w:fldCharType="begin"/>
        </w:r>
        <w:r>
          <w:rPr>
            <w:webHidden/>
          </w:rPr>
          <w:instrText xml:space="preserve"> PAGEREF _Toc178161976 \h </w:instrText>
        </w:r>
        <w:r>
          <w:rPr>
            <w:webHidden/>
          </w:rPr>
        </w:r>
        <w:r>
          <w:rPr>
            <w:webHidden/>
          </w:rPr>
          <w:fldChar w:fldCharType="separate"/>
        </w:r>
        <w:r w:rsidR="00132EE9">
          <w:rPr>
            <w:webHidden/>
          </w:rPr>
          <w:t>62</w:t>
        </w:r>
        <w:r>
          <w:rPr>
            <w:webHidden/>
          </w:rPr>
          <w:fldChar w:fldCharType="end"/>
        </w:r>
      </w:hyperlink>
    </w:p>
    <w:p w14:paraId="1B62A370" w14:textId="3755EFC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7" w:history="1">
        <w:r w:rsidRPr="00CD0B97">
          <w:rPr>
            <w:rStyle w:val="Hyperlink"/>
          </w:rPr>
          <w:t>2.8.</w:t>
        </w:r>
        <w:r>
          <w:rPr>
            <w:rFonts w:asciiTheme="minorHAnsi" w:eastAsiaTheme="minorEastAsia" w:hAnsiTheme="minorHAnsi" w:cstheme="minorBidi"/>
            <w:color w:val="auto"/>
            <w:kern w:val="2"/>
            <w:sz w:val="22"/>
            <w14:ligatures w14:val="standardContextual"/>
          </w:rPr>
          <w:tab/>
        </w:r>
        <w:r w:rsidRPr="00CD0B97">
          <w:rPr>
            <w:rStyle w:val="Hyperlink"/>
          </w:rPr>
          <w:t>Multiunit Package.</w:t>
        </w:r>
        <w:r>
          <w:rPr>
            <w:webHidden/>
          </w:rPr>
          <w:tab/>
        </w:r>
        <w:r>
          <w:rPr>
            <w:webHidden/>
          </w:rPr>
          <w:fldChar w:fldCharType="begin"/>
        </w:r>
        <w:r>
          <w:rPr>
            <w:webHidden/>
          </w:rPr>
          <w:instrText xml:space="preserve"> PAGEREF _Toc178161977 \h </w:instrText>
        </w:r>
        <w:r>
          <w:rPr>
            <w:webHidden/>
          </w:rPr>
        </w:r>
        <w:r>
          <w:rPr>
            <w:webHidden/>
          </w:rPr>
          <w:fldChar w:fldCharType="separate"/>
        </w:r>
        <w:r w:rsidR="00132EE9">
          <w:rPr>
            <w:webHidden/>
          </w:rPr>
          <w:t>62</w:t>
        </w:r>
        <w:r>
          <w:rPr>
            <w:webHidden/>
          </w:rPr>
          <w:fldChar w:fldCharType="end"/>
        </w:r>
      </w:hyperlink>
    </w:p>
    <w:p w14:paraId="3224B809" w14:textId="5C7FD44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8" w:history="1">
        <w:r w:rsidRPr="00CD0B97">
          <w:rPr>
            <w:rStyle w:val="Hyperlink"/>
          </w:rPr>
          <w:t>2.9.</w:t>
        </w:r>
        <w:r>
          <w:rPr>
            <w:rFonts w:asciiTheme="minorHAnsi" w:eastAsiaTheme="minorEastAsia" w:hAnsiTheme="minorHAnsi" w:cstheme="minorBidi"/>
            <w:color w:val="auto"/>
            <w:kern w:val="2"/>
            <w:sz w:val="22"/>
            <w14:ligatures w14:val="standardContextual"/>
          </w:rPr>
          <w:tab/>
        </w:r>
        <w:r w:rsidRPr="00CD0B97">
          <w:rPr>
            <w:rStyle w:val="Hyperlink"/>
          </w:rPr>
          <w:t>Combination Package.</w:t>
        </w:r>
        <w:r>
          <w:rPr>
            <w:webHidden/>
          </w:rPr>
          <w:tab/>
        </w:r>
        <w:r>
          <w:rPr>
            <w:webHidden/>
          </w:rPr>
          <w:fldChar w:fldCharType="begin"/>
        </w:r>
        <w:r>
          <w:rPr>
            <w:webHidden/>
          </w:rPr>
          <w:instrText xml:space="preserve"> PAGEREF _Toc178161978 \h </w:instrText>
        </w:r>
        <w:r>
          <w:rPr>
            <w:webHidden/>
          </w:rPr>
        </w:r>
        <w:r>
          <w:rPr>
            <w:webHidden/>
          </w:rPr>
          <w:fldChar w:fldCharType="separate"/>
        </w:r>
        <w:r w:rsidR="00132EE9">
          <w:rPr>
            <w:webHidden/>
          </w:rPr>
          <w:t>62</w:t>
        </w:r>
        <w:r>
          <w:rPr>
            <w:webHidden/>
          </w:rPr>
          <w:fldChar w:fldCharType="end"/>
        </w:r>
      </w:hyperlink>
    </w:p>
    <w:p w14:paraId="45B4FB86" w14:textId="738B3D4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79" w:history="1">
        <w:r w:rsidRPr="00CD0B97">
          <w:rPr>
            <w:rStyle w:val="Hyperlink"/>
          </w:rPr>
          <w:t>2.10.</w:t>
        </w:r>
        <w:r>
          <w:rPr>
            <w:rFonts w:asciiTheme="minorHAnsi" w:eastAsiaTheme="minorEastAsia" w:hAnsiTheme="minorHAnsi" w:cstheme="minorBidi"/>
            <w:color w:val="auto"/>
            <w:kern w:val="2"/>
            <w:sz w:val="22"/>
            <w14:ligatures w14:val="standardContextual"/>
          </w:rPr>
          <w:tab/>
        </w:r>
        <w:r w:rsidRPr="00CD0B97">
          <w:rPr>
            <w:rStyle w:val="Hyperlink"/>
          </w:rPr>
          <w:t>Variety Package.</w:t>
        </w:r>
        <w:r>
          <w:rPr>
            <w:webHidden/>
          </w:rPr>
          <w:tab/>
        </w:r>
        <w:r>
          <w:rPr>
            <w:webHidden/>
          </w:rPr>
          <w:fldChar w:fldCharType="begin"/>
        </w:r>
        <w:r>
          <w:rPr>
            <w:webHidden/>
          </w:rPr>
          <w:instrText xml:space="preserve"> PAGEREF _Toc178161979 \h </w:instrText>
        </w:r>
        <w:r>
          <w:rPr>
            <w:webHidden/>
          </w:rPr>
        </w:r>
        <w:r>
          <w:rPr>
            <w:webHidden/>
          </w:rPr>
          <w:fldChar w:fldCharType="separate"/>
        </w:r>
        <w:r w:rsidR="00132EE9">
          <w:rPr>
            <w:webHidden/>
          </w:rPr>
          <w:t>62</w:t>
        </w:r>
        <w:r>
          <w:rPr>
            <w:webHidden/>
          </w:rPr>
          <w:fldChar w:fldCharType="end"/>
        </w:r>
      </w:hyperlink>
    </w:p>
    <w:p w14:paraId="4B221DBE" w14:textId="6877494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0" w:history="1">
        <w:r w:rsidRPr="00CD0B97">
          <w:rPr>
            <w:rStyle w:val="Hyperlink"/>
          </w:rPr>
          <w:t>2.11.</w:t>
        </w:r>
        <w:r>
          <w:rPr>
            <w:rFonts w:asciiTheme="minorHAnsi" w:eastAsiaTheme="minorEastAsia" w:hAnsiTheme="minorHAnsi" w:cstheme="minorBidi"/>
            <w:color w:val="auto"/>
            <w:kern w:val="2"/>
            <w:sz w:val="22"/>
            <w14:ligatures w14:val="standardContextual"/>
          </w:rPr>
          <w:tab/>
        </w:r>
        <w:r w:rsidRPr="00CD0B97">
          <w:rPr>
            <w:rStyle w:val="Hyperlink"/>
          </w:rPr>
          <w:t>Petroleum Products.</w:t>
        </w:r>
        <w:r>
          <w:rPr>
            <w:webHidden/>
          </w:rPr>
          <w:tab/>
        </w:r>
        <w:r>
          <w:rPr>
            <w:webHidden/>
          </w:rPr>
          <w:fldChar w:fldCharType="begin"/>
        </w:r>
        <w:r>
          <w:rPr>
            <w:webHidden/>
          </w:rPr>
          <w:instrText xml:space="preserve"> PAGEREF _Toc178161980 \h </w:instrText>
        </w:r>
        <w:r>
          <w:rPr>
            <w:webHidden/>
          </w:rPr>
        </w:r>
        <w:r>
          <w:rPr>
            <w:webHidden/>
          </w:rPr>
          <w:fldChar w:fldCharType="separate"/>
        </w:r>
        <w:r w:rsidR="00132EE9">
          <w:rPr>
            <w:webHidden/>
          </w:rPr>
          <w:t>63</w:t>
        </w:r>
        <w:r>
          <w:rPr>
            <w:webHidden/>
          </w:rPr>
          <w:fldChar w:fldCharType="end"/>
        </w:r>
      </w:hyperlink>
    </w:p>
    <w:p w14:paraId="76DBE899" w14:textId="0FCB579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1" w:history="1">
        <w:r w:rsidRPr="00CD0B97">
          <w:rPr>
            <w:rStyle w:val="Hyperlink"/>
          </w:rPr>
          <w:t>2.12.</w:t>
        </w:r>
        <w:r>
          <w:rPr>
            <w:rFonts w:asciiTheme="minorHAnsi" w:eastAsiaTheme="minorEastAsia" w:hAnsiTheme="minorHAnsi" w:cstheme="minorBidi"/>
            <w:color w:val="auto"/>
            <w:kern w:val="2"/>
            <w:sz w:val="22"/>
            <w14:ligatures w14:val="standardContextual"/>
          </w:rPr>
          <w:tab/>
        </w:r>
        <w:r w:rsidRPr="00CD0B97">
          <w:rPr>
            <w:rStyle w:val="Hyperlink"/>
          </w:rPr>
          <w:t>Spot Label.</w:t>
        </w:r>
        <w:r>
          <w:rPr>
            <w:webHidden/>
          </w:rPr>
          <w:tab/>
        </w:r>
        <w:r>
          <w:rPr>
            <w:webHidden/>
          </w:rPr>
          <w:fldChar w:fldCharType="begin"/>
        </w:r>
        <w:r>
          <w:rPr>
            <w:webHidden/>
          </w:rPr>
          <w:instrText xml:space="preserve"> PAGEREF _Toc178161981 \h </w:instrText>
        </w:r>
        <w:r>
          <w:rPr>
            <w:webHidden/>
          </w:rPr>
        </w:r>
        <w:r>
          <w:rPr>
            <w:webHidden/>
          </w:rPr>
          <w:fldChar w:fldCharType="separate"/>
        </w:r>
        <w:r w:rsidR="00132EE9">
          <w:rPr>
            <w:webHidden/>
          </w:rPr>
          <w:t>63</w:t>
        </w:r>
        <w:r>
          <w:rPr>
            <w:webHidden/>
          </w:rPr>
          <w:fldChar w:fldCharType="end"/>
        </w:r>
      </w:hyperlink>
    </w:p>
    <w:p w14:paraId="6D7728F8" w14:textId="13BF400D"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2" w:history="1">
        <w:r w:rsidRPr="00CD0B97">
          <w:rPr>
            <w:rStyle w:val="Hyperlink"/>
          </w:rPr>
          <w:t>2.13.</w:t>
        </w:r>
        <w:r>
          <w:rPr>
            <w:rFonts w:asciiTheme="minorHAnsi" w:eastAsiaTheme="minorEastAsia" w:hAnsiTheme="minorHAnsi" w:cstheme="minorBidi"/>
            <w:color w:val="auto"/>
            <w:kern w:val="2"/>
            <w:sz w:val="22"/>
            <w14:ligatures w14:val="standardContextual"/>
          </w:rPr>
          <w:tab/>
        </w:r>
        <w:r w:rsidRPr="00CD0B97">
          <w:rPr>
            <w:rStyle w:val="Hyperlink"/>
          </w:rPr>
          <w:t>Header Strip.</w:t>
        </w:r>
        <w:r>
          <w:rPr>
            <w:webHidden/>
          </w:rPr>
          <w:tab/>
        </w:r>
        <w:r>
          <w:rPr>
            <w:webHidden/>
          </w:rPr>
          <w:fldChar w:fldCharType="begin"/>
        </w:r>
        <w:r>
          <w:rPr>
            <w:webHidden/>
          </w:rPr>
          <w:instrText xml:space="preserve"> PAGEREF _Toc178161982 \h </w:instrText>
        </w:r>
        <w:r>
          <w:rPr>
            <w:webHidden/>
          </w:rPr>
        </w:r>
        <w:r>
          <w:rPr>
            <w:webHidden/>
          </w:rPr>
          <w:fldChar w:fldCharType="separate"/>
        </w:r>
        <w:r w:rsidR="00132EE9">
          <w:rPr>
            <w:webHidden/>
          </w:rPr>
          <w:t>63</w:t>
        </w:r>
        <w:r>
          <w:rPr>
            <w:webHidden/>
          </w:rPr>
          <w:fldChar w:fldCharType="end"/>
        </w:r>
      </w:hyperlink>
    </w:p>
    <w:p w14:paraId="0F6BA7CF" w14:textId="10B8D597"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3" w:history="1">
        <w:r w:rsidRPr="00CD0B97">
          <w:rPr>
            <w:rStyle w:val="Hyperlink"/>
          </w:rPr>
          <w:t>2.14.</w:t>
        </w:r>
        <w:r>
          <w:rPr>
            <w:rFonts w:asciiTheme="minorHAnsi" w:eastAsiaTheme="minorEastAsia" w:hAnsiTheme="minorHAnsi" w:cstheme="minorBidi"/>
            <w:color w:val="auto"/>
            <w:kern w:val="2"/>
            <w:sz w:val="22"/>
            <w14:ligatures w14:val="standardContextual"/>
          </w:rPr>
          <w:tab/>
        </w:r>
        <w:r w:rsidRPr="00CD0B97">
          <w:rPr>
            <w:rStyle w:val="Hyperlink"/>
          </w:rPr>
          <w:t>Standard Package.</w:t>
        </w:r>
        <w:r>
          <w:rPr>
            <w:webHidden/>
          </w:rPr>
          <w:tab/>
        </w:r>
        <w:r>
          <w:rPr>
            <w:webHidden/>
          </w:rPr>
          <w:fldChar w:fldCharType="begin"/>
        </w:r>
        <w:r>
          <w:rPr>
            <w:webHidden/>
          </w:rPr>
          <w:instrText xml:space="preserve"> PAGEREF _Toc178161983 \h </w:instrText>
        </w:r>
        <w:r>
          <w:rPr>
            <w:webHidden/>
          </w:rPr>
        </w:r>
        <w:r>
          <w:rPr>
            <w:webHidden/>
          </w:rPr>
          <w:fldChar w:fldCharType="separate"/>
        </w:r>
        <w:r w:rsidR="00132EE9">
          <w:rPr>
            <w:webHidden/>
          </w:rPr>
          <w:t>63</w:t>
        </w:r>
        <w:r>
          <w:rPr>
            <w:webHidden/>
          </w:rPr>
          <w:fldChar w:fldCharType="end"/>
        </w:r>
      </w:hyperlink>
    </w:p>
    <w:p w14:paraId="30117177" w14:textId="35E9F98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4" w:history="1">
        <w:r w:rsidRPr="00CD0B97">
          <w:rPr>
            <w:rStyle w:val="Hyperlink"/>
          </w:rPr>
          <w:t>2.15.</w:t>
        </w:r>
        <w:r>
          <w:rPr>
            <w:rFonts w:asciiTheme="minorHAnsi" w:eastAsiaTheme="minorEastAsia" w:hAnsiTheme="minorHAnsi" w:cstheme="minorBidi"/>
            <w:color w:val="auto"/>
            <w:kern w:val="2"/>
            <w:sz w:val="22"/>
            <w14:ligatures w14:val="standardContextual"/>
          </w:rPr>
          <w:tab/>
        </w:r>
        <w:r w:rsidRPr="00CD0B97">
          <w:rPr>
            <w:rStyle w:val="Hyperlink"/>
          </w:rPr>
          <w:t>SI or SI Units.</w:t>
        </w:r>
        <w:r>
          <w:rPr>
            <w:webHidden/>
          </w:rPr>
          <w:tab/>
        </w:r>
        <w:r>
          <w:rPr>
            <w:webHidden/>
          </w:rPr>
          <w:fldChar w:fldCharType="begin"/>
        </w:r>
        <w:r>
          <w:rPr>
            <w:webHidden/>
          </w:rPr>
          <w:instrText xml:space="preserve"> PAGEREF _Toc178161984 \h </w:instrText>
        </w:r>
        <w:r>
          <w:rPr>
            <w:webHidden/>
          </w:rPr>
        </w:r>
        <w:r>
          <w:rPr>
            <w:webHidden/>
          </w:rPr>
          <w:fldChar w:fldCharType="separate"/>
        </w:r>
        <w:r w:rsidR="00132EE9">
          <w:rPr>
            <w:webHidden/>
          </w:rPr>
          <w:t>63</w:t>
        </w:r>
        <w:r>
          <w:rPr>
            <w:webHidden/>
          </w:rPr>
          <w:fldChar w:fldCharType="end"/>
        </w:r>
      </w:hyperlink>
    </w:p>
    <w:p w14:paraId="283A9DBA" w14:textId="1C740EA6"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5" w:history="1">
        <w:r w:rsidRPr="00CD0B97">
          <w:rPr>
            <w:rStyle w:val="Hyperlink"/>
          </w:rPr>
          <w:t>Section 3.  Declaration of Identity: Consumer Package</w:t>
        </w:r>
        <w:r>
          <w:rPr>
            <w:webHidden/>
          </w:rPr>
          <w:tab/>
        </w:r>
        <w:r>
          <w:rPr>
            <w:webHidden/>
          </w:rPr>
          <w:fldChar w:fldCharType="begin"/>
        </w:r>
        <w:r>
          <w:rPr>
            <w:webHidden/>
          </w:rPr>
          <w:instrText xml:space="preserve"> PAGEREF _Toc178161985 \h </w:instrText>
        </w:r>
        <w:r>
          <w:rPr>
            <w:webHidden/>
          </w:rPr>
        </w:r>
        <w:r>
          <w:rPr>
            <w:webHidden/>
          </w:rPr>
          <w:fldChar w:fldCharType="separate"/>
        </w:r>
        <w:r w:rsidR="00132EE9">
          <w:rPr>
            <w:webHidden/>
          </w:rPr>
          <w:t>64</w:t>
        </w:r>
        <w:r>
          <w:rPr>
            <w:webHidden/>
          </w:rPr>
          <w:fldChar w:fldCharType="end"/>
        </w:r>
      </w:hyperlink>
    </w:p>
    <w:p w14:paraId="6BC1A496" w14:textId="072300C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86" w:history="1">
        <w:r w:rsidRPr="00CD0B97">
          <w:rPr>
            <w:rStyle w:val="Hyperlink"/>
          </w:rPr>
          <w:t>3.1.</w:t>
        </w:r>
        <w:r>
          <w:rPr>
            <w:rFonts w:asciiTheme="minorHAnsi" w:eastAsiaTheme="minorEastAsia" w:hAnsiTheme="minorHAnsi" w:cstheme="minorBidi"/>
            <w:color w:val="auto"/>
            <w:kern w:val="2"/>
            <w:sz w:val="22"/>
            <w14:ligatures w14:val="standardContextual"/>
          </w:rPr>
          <w:tab/>
        </w:r>
        <w:r w:rsidRPr="00CD0B97">
          <w:rPr>
            <w:rStyle w:val="Hyperlink"/>
          </w:rPr>
          <w:t>Declaration of Identity:  Consumer Package.</w:t>
        </w:r>
        <w:r>
          <w:rPr>
            <w:webHidden/>
          </w:rPr>
          <w:tab/>
        </w:r>
        <w:r>
          <w:rPr>
            <w:webHidden/>
          </w:rPr>
          <w:fldChar w:fldCharType="begin"/>
        </w:r>
        <w:r>
          <w:rPr>
            <w:webHidden/>
          </w:rPr>
          <w:instrText xml:space="preserve"> PAGEREF _Toc178161986 \h </w:instrText>
        </w:r>
        <w:r>
          <w:rPr>
            <w:webHidden/>
          </w:rPr>
        </w:r>
        <w:r>
          <w:rPr>
            <w:webHidden/>
          </w:rPr>
          <w:fldChar w:fldCharType="separate"/>
        </w:r>
        <w:r w:rsidR="00132EE9">
          <w:rPr>
            <w:webHidden/>
          </w:rPr>
          <w:t>64</w:t>
        </w:r>
        <w:r>
          <w:rPr>
            <w:webHidden/>
          </w:rPr>
          <w:fldChar w:fldCharType="end"/>
        </w:r>
      </w:hyperlink>
    </w:p>
    <w:p w14:paraId="7ED3FB49" w14:textId="36E79581"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87" w:history="1">
        <w:r w:rsidRPr="00CD0B97">
          <w:rPr>
            <w:rStyle w:val="Hyperlink"/>
          </w:rPr>
          <w:t>3.1.1.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Parallel Identity Declaration:  Consumer Package.</w:t>
        </w:r>
        <w:r>
          <w:rPr>
            <w:webHidden/>
          </w:rPr>
          <w:tab/>
        </w:r>
        <w:r>
          <w:rPr>
            <w:webHidden/>
          </w:rPr>
          <w:fldChar w:fldCharType="begin"/>
        </w:r>
        <w:r>
          <w:rPr>
            <w:webHidden/>
          </w:rPr>
          <w:instrText xml:space="preserve"> PAGEREF _Toc178161987 \h </w:instrText>
        </w:r>
        <w:r>
          <w:rPr>
            <w:webHidden/>
          </w:rPr>
        </w:r>
        <w:r>
          <w:rPr>
            <w:webHidden/>
          </w:rPr>
          <w:fldChar w:fldCharType="separate"/>
        </w:r>
        <w:r w:rsidR="00132EE9">
          <w:rPr>
            <w:webHidden/>
          </w:rPr>
          <w:t>64</w:t>
        </w:r>
        <w:r>
          <w:rPr>
            <w:webHidden/>
          </w:rPr>
          <w:fldChar w:fldCharType="end"/>
        </w:r>
      </w:hyperlink>
    </w:p>
    <w:p w14:paraId="255C15D5" w14:textId="7A20197A"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8" w:history="1">
        <w:r w:rsidRPr="00CD0B97">
          <w:rPr>
            <w:rStyle w:val="Hyperlink"/>
          </w:rPr>
          <w:t>Section 4.  Declaration of Identity:  Non-Consumer Package</w:t>
        </w:r>
        <w:r>
          <w:rPr>
            <w:webHidden/>
          </w:rPr>
          <w:tab/>
        </w:r>
        <w:r>
          <w:rPr>
            <w:webHidden/>
          </w:rPr>
          <w:fldChar w:fldCharType="begin"/>
        </w:r>
        <w:r>
          <w:rPr>
            <w:webHidden/>
          </w:rPr>
          <w:instrText xml:space="preserve"> PAGEREF _Toc178161988 \h </w:instrText>
        </w:r>
        <w:r>
          <w:rPr>
            <w:webHidden/>
          </w:rPr>
        </w:r>
        <w:r>
          <w:rPr>
            <w:webHidden/>
          </w:rPr>
          <w:fldChar w:fldCharType="separate"/>
        </w:r>
        <w:r w:rsidR="00132EE9">
          <w:rPr>
            <w:webHidden/>
          </w:rPr>
          <w:t>64</w:t>
        </w:r>
        <w:r>
          <w:rPr>
            <w:webHidden/>
          </w:rPr>
          <w:fldChar w:fldCharType="end"/>
        </w:r>
      </w:hyperlink>
    </w:p>
    <w:p w14:paraId="58BE5F06" w14:textId="557DBEF2"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89" w:history="1">
        <w:r w:rsidRPr="00CD0B97">
          <w:rPr>
            <w:rStyle w:val="Hyperlink"/>
          </w:rPr>
          <w:t>Section 5.  Declaration of Responsibility:  Consumer and Non-Consumer Packages</w:t>
        </w:r>
        <w:r>
          <w:rPr>
            <w:webHidden/>
          </w:rPr>
          <w:tab/>
        </w:r>
        <w:r>
          <w:rPr>
            <w:webHidden/>
          </w:rPr>
          <w:fldChar w:fldCharType="begin"/>
        </w:r>
        <w:r>
          <w:rPr>
            <w:webHidden/>
          </w:rPr>
          <w:instrText xml:space="preserve"> PAGEREF _Toc178161989 \h </w:instrText>
        </w:r>
        <w:r>
          <w:rPr>
            <w:webHidden/>
          </w:rPr>
        </w:r>
        <w:r>
          <w:rPr>
            <w:webHidden/>
          </w:rPr>
          <w:fldChar w:fldCharType="separate"/>
        </w:r>
        <w:r w:rsidR="00132EE9">
          <w:rPr>
            <w:webHidden/>
          </w:rPr>
          <w:t>64</w:t>
        </w:r>
        <w:r>
          <w:rPr>
            <w:webHidden/>
          </w:rPr>
          <w:fldChar w:fldCharType="end"/>
        </w:r>
      </w:hyperlink>
    </w:p>
    <w:p w14:paraId="1A50506F" w14:textId="7DA890C6"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1990" w:history="1">
        <w:r w:rsidRPr="00CD0B97">
          <w:rPr>
            <w:rStyle w:val="Hyperlink"/>
          </w:rPr>
          <w:t>Section 6.  Declaration of Quantity:  Consumer Packages</w:t>
        </w:r>
        <w:r>
          <w:rPr>
            <w:webHidden/>
          </w:rPr>
          <w:tab/>
        </w:r>
        <w:r>
          <w:rPr>
            <w:webHidden/>
          </w:rPr>
          <w:fldChar w:fldCharType="begin"/>
        </w:r>
        <w:r>
          <w:rPr>
            <w:webHidden/>
          </w:rPr>
          <w:instrText xml:space="preserve"> PAGEREF _Toc178161990 \h </w:instrText>
        </w:r>
        <w:r>
          <w:rPr>
            <w:webHidden/>
          </w:rPr>
        </w:r>
        <w:r>
          <w:rPr>
            <w:webHidden/>
          </w:rPr>
          <w:fldChar w:fldCharType="separate"/>
        </w:r>
        <w:r w:rsidR="00132EE9">
          <w:rPr>
            <w:webHidden/>
          </w:rPr>
          <w:t>65</w:t>
        </w:r>
        <w:r>
          <w:rPr>
            <w:webHidden/>
          </w:rPr>
          <w:fldChar w:fldCharType="end"/>
        </w:r>
      </w:hyperlink>
    </w:p>
    <w:p w14:paraId="162A7157" w14:textId="58CC6CA7"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91" w:history="1">
        <w:r w:rsidRPr="00CD0B97">
          <w:rPr>
            <w:rStyle w:val="Hyperlink"/>
          </w:rPr>
          <w:t>6.1.</w:t>
        </w:r>
        <w:r>
          <w:rPr>
            <w:rFonts w:asciiTheme="minorHAnsi" w:eastAsiaTheme="minorEastAsia" w:hAnsiTheme="minorHAnsi" w:cstheme="minorBidi"/>
            <w:color w:val="auto"/>
            <w:kern w:val="2"/>
            <w:sz w:val="22"/>
            <w14:ligatures w14:val="standardContextual"/>
          </w:rPr>
          <w:tab/>
        </w:r>
        <w:r w:rsidRPr="00CD0B97">
          <w:rPr>
            <w:rStyle w:val="Hyperlink"/>
          </w:rPr>
          <w:t>General.</w:t>
        </w:r>
        <w:r>
          <w:rPr>
            <w:webHidden/>
          </w:rPr>
          <w:tab/>
        </w:r>
        <w:r>
          <w:rPr>
            <w:webHidden/>
          </w:rPr>
          <w:fldChar w:fldCharType="begin"/>
        </w:r>
        <w:r>
          <w:rPr>
            <w:webHidden/>
          </w:rPr>
          <w:instrText xml:space="preserve"> PAGEREF _Toc178161991 \h </w:instrText>
        </w:r>
        <w:r>
          <w:rPr>
            <w:webHidden/>
          </w:rPr>
        </w:r>
        <w:r>
          <w:rPr>
            <w:webHidden/>
          </w:rPr>
          <w:fldChar w:fldCharType="separate"/>
        </w:r>
        <w:r w:rsidR="00132EE9">
          <w:rPr>
            <w:webHidden/>
          </w:rPr>
          <w:t>65</w:t>
        </w:r>
        <w:r>
          <w:rPr>
            <w:webHidden/>
          </w:rPr>
          <w:fldChar w:fldCharType="end"/>
        </w:r>
      </w:hyperlink>
    </w:p>
    <w:p w14:paraId="754AE73A" w14:textId="53E5E4C7"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92" w:history="1">
        <w:r w:rsidRPr="00CD0B97">
          <w:rPr>
            <w:rStyle w:val="Hyperlink"/>
          </w:rPr>
          <w:t>6.2.</w:t>
        </w:r>
        <w:r>
          <w:rPr>
            <w:rFonts w:asciiTheme="minorHAnsi" w:eastAsiaTheme="minorEastAsia" w:hAnsiTheme="minorHAnsi" w:cstheme="minorBidi"/>
            <w:color w:val="auto"/>
            <w:kern w:val="2"/>
            <w:sz w:val="22"/>
            <w14:ligatures w14:val="standardContextual"/>
          </w:rPr>
          <w:tab/>
        </w:r>
        <w:r w:rsidRPr="00CD0B97">
          <w:rPr>
            <w:rStyle w:val="Hyperlink"/>
          </w:rPr>
          <w:t>Largest Whole Unit.</w:t>
        </w:r>
        <w:r>
          <w:rPr>
            <w:webHidden/>
          </w:rPr>
          <w:tab/>
        </w:r>
        <w:r>
          <w:rPr>
            <w:webHidden/>
          </w:rPr>
          <w:fldChar w:fldCharType="begin"/>
        </w:r>
        <w:r>
          <w:rPr>
            <w:webHidden/>
          </w:rPr>
          <w:instrText xml:space="preserve"> PAGEREF _Toc178161992 \h </w:instrText>
        </w:r>
        <w:r>
          <w:rPr>
            <w:webHidden/>
          </w:rPr>
        </w:r>
        <w:r>
          <w:rPr>
            <w:webHidden/>
          </w:rPr>
          <w:fldChar w:fldCharType="separate"/>
        </w:r>
        <w:r w:rsidR="00132EE9">
          <w:rPr>
            <w:webHidden/>
          </w:rPr>
          <w:t>65</w:t>
        </w:r>
        <w:r>
          <w:rPr>
            <w:webHidden/>
          </w:rPr>
          <w:fldChar w:fldCharType="end"/>
        </w:r>
      </w:hyperlink>
    </w:p>
    <w:p w14:paraId="559586FE" w14:textId="07F09BDC"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93" w:history="1">
        <w:r w:rsidRPr="00CD0B97">
          <w:rPr>
            <w:rStyle w:val="Hyperlink"/>
          </w:rPr>
          <w:t>6.3.</w:t>
        </w:r>
        <w:r>
          <w:rPr>
            <w:rFonts w:asciiTheme="minorHAnsi" w:eastAsiaTheme="minorEastAsia" w:hAnsiTheme="minorHAnsi" w:cstheme="minorBidi"/>
            <w:color w:val="auto"/>
            <w:kern w:val="2"/>
            <w:sz w:val="22"/>
            <w14:ligatures w14:val="standardContextual"/>
          </w:rPr>
          <w:tab/>
        </w:r>
        <w:r w:rsidRPr="00CD0B97">
          <w:rPr>
            <w:rStyle w:val="Hyperlink"/>
          </w:rPr>
          <w:t>Net Quantity.</w:t>
        </w:r>
        <w:r>
          <w:rPr>
            <w:webHidden/>
          </w:rPr>
          <w:tab/>
        </w:r>
        <w:r>
          <w:rPr>
            <w:webHidden/>
          </w:rPr>
          <w:fldChar w:fldCharType="begin"/>
        </w:r>
        <w:r>
          <w:rPr>
            <w:webHidden/>
          </w:rPr>
          <w:instrText xml:space="preserve"> PAGEREF _Toc178161993 \h </w:instrText>
        </w:r>
        <w:r>
          <w:rPr>
            <w:webHidden/>
          </w:rPr>
        </w:r>
        <w:r>
          <w:rPr>
            <w:webHidden/>
          </w:rPr>
          <w:fldChar w:fldCharType="separate"/>
        </w:r>
        <w:r w:rsidR="00132EE9">
          <w:rPr>
            <w:webHidden/>
          </w:rPr>
          <w:t>65</w:t>
        </w:r>
        <w:r>
          <w:rPr>
            <w:webHidden/>
          </w:rPr>
          <w:fldChar w:fldCharType="end"/>
        </w:r>
      </w:hyperlink>
    </w:p>
    <w:p w14:paraId="64689FE7" w14:textId="435A24A7"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4" w:history="1">
        <w:r w:rsidRPr="00CD0B97">
          <w:rPr>
            <w:rStyle w:val="Hyperlink"/>
          </w:rPr>
          <w:t>6.3.1.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Use of “Net Mass” or “Net Weight.”</w:t>
        </w:r>
        <w:r>
          <w:rPr>
            <w:webHidden/>
          </w:rPr>
          <w:tab/>
        </w:r>
        <w:r>
          <w:rPr>
            <w:webHidden/>
          </w:rPr>
          <w:fldChar w:fldCharType="begin"/>
        </w:r>
        <w:r>
          <w:rPr>
            <w:webHidden/>
          </w:rPr>
          <w:instrText xml:space="preserve"> PAGEREF _Toc178161994 \h </w:instrText>
        </w:r>
        <w:r>
          <w:rPr>
            <w:webHidden/>
          </w:rPr>
        </w:r>
        <w:r>
          <w:rPr>
            <w:webHidden/>
          </w:rPr>
          <w:fldChar w:fldCharType="separate"/>
        </w:r>
        <w:r w:rsidR="00132EE9">
          <w:rPr>
            <w:webHidden/>
          </w:rPr>
          <w:t>65</w:t>
        </w:r>
        <w:r>
          <w:rPr>
            <w:webHidden/>
          </w:rPr>
          <w:fldChar w:fldCharType="end"/>
        </w:r>
      </w:hyperlink>
    </w:p>
    <w:p w14:paraId="1CCB54C2" w14:textId="60B0DA14"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5" w:history="1">
        <w:r w:rsidRPr="00CD0B97">
          <w:rPr>
            <w:rStyle w:val="Hyperlink"/>
          </w:rPr>
          <w:t>6.3.2.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Use of “Net Contents”.</w:t>
        </w:r>
        <w:r>
          <w:rPr>
            <w:webHidden/>
          </w:rPr>
          <w:tab/>
        </w:r>
        <w:r>
          <w:rPr>
            <w:webHidden/>
          </w:rPr>
          <w:fldChar w:fldCharType="begin"/>
        </w:r>
        <w:r>
          <w:rPr>
            <w:webHidden/>
          </w:rPr>
          <w:instrText xml:space="preserve"> PAGEREF _Toc178161995 \h </w:instrText>
        </w:r>
        <w:r>
          <w:rPr>
            <w:webHidden/>
          </w:rPr>
        </w:r>
        <w:r>
          <w:rPr>
            <w:webHidden/>
          </w:rPr>
          <w:fldChar w:fldCharType="separate"/>
        </w:r>
        <w:r w:rsidR="00132EE9">
          <w:rPr>
            <w:webHidden/>
          </w:rPr>
          <w:t>66</w:t>
        </w:r>
        <w:r>
          <w:rPr>
            <w:webHidden/>
          </w:rPr>
          <w:fldChar w:fldCharType="end"/>
        </w:r>
      </w:hyperlink>
    </w:p>
    <w:p w14:paraId="3F7F6946" w14:textId="6F62339C"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6" w:history="1">
        <w:r w:rsidRPr="00CD0B97">
          <w:rPr>
            <w:rStyle w:val="Hyperlink"/>
          </w:rPr>
          <w:t>6.3.3.</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Lines of Print or Type.</w:t>
        </w:r>
        <w:r>
          <w:rPr>
            <w:webHidden/>
          </w:rPr>
          <w:tab/>
        </w:r>
        <w:r>
          <w:rPr>
            <w:webHidden/>
          </w:rPr>
          <w:fldChar w:fldCharType="begin"/>
        </w:r>
        <w:r>
          <w:rPr>
            <w:webHidden/>
          </w:rPr>
          <w:instrText xml:space="preserve"> PAGEREF _Toc178161996 \h </w:instrText>
        </w:r>
        <w:r>
          <w:rPr>
            <w:webHidden/>
          </w:rPr>
        </w:r>
        <w:r>
          <w:rPr>
            <w:webHidden/>
          </w:rPr>
          <w:fldChar w:fldCharType="separate"/>
        </w:r>
        <w:r w:rsidR="00132EE9">
          <w:rPr>
            <w:webHidden/>
          </w:rPr>
          <w:t>66</w:t>
        </w:r>
        <w:r>
          <w:rPr>
            <w:webHidden/>
          </w:rPr>
          <w:fldChar w:fldCharType="end"/>
        </w:r>
      </w:hyperlink>
    </w:p>
    <w:p w14:paraId="15F67142" w14:textId="5EAB4B0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97" w:history="1">
        <w:r w:rsidRPr="00CD0B97">
          <w:rPr>
            <w:rStyle w:val="Hyperlink"/>
          </w:rPr>
          <w:t>6.4.</w:t>
        </w:r>
        <w:r>
          <w:rPr>
            <w:rFonts w:asciiTheme="minorHAnsi" w:eastAsiaTheme="minorEastAsia" w:hAnsiTheme="minorHAnsi" w:cstheme="minorBidi"/>
            <w:color w:val="auto"/>
            <w:kern w:val="2"/>
            <w:sz w:val="22"/>
            <w14:ligatures w14:val="standardContextual"/>
          </w:rPr>
          <w:tab/>
        </w:r>
        <w:r w:rsidRPr="00CD0B97">
          <w:rPr>
            <w:rStyle w:val="Hyperlink"/>
          </w:rPr>
          <w:t>Terms:  Weight, Measure, Volume, or Count.</w:t>
        </w:r>
        <w:r>
          <w:rPr>
            <w:webHidden/>
          </w:rPr>
          <w:tab/>
        </w:r>
        <w:r>
          <w:rPr>
            <w:webHidden/>
          </w:rPr>
          <w:fldChar w:fldCharType="begin"/>
        </w:r>
        <w:r>
          <w:rPr>
            <w:webHidden/>
          </w:rPr>
          <w:instrText xml:space="preserve"> PAGEREF _Toc178161997 \h </w:instrText>
        </w:r>
        <w:r>
          <w:rPr>
            <w:webHidden/>
          </w:rPr>
        </w:r>
        <w:r>
          <w:rPr>
            <w:webHidden/>
          </w:rPr>
          <w:fldChar w:fldCharType="separate"/>
        </w:r>
        <w:r w:rsidR="00132EE9">
          <w:rPr>
            <w:webHidden/>
          </w:rPr>
          <w:t>66</w:t>
        </w:r>
        <w:r>
          <w:rPr>
            <w:webHidden/>
          </w:rPr>
          <w:fldChar w:fldCharType="end"/>
        </w:r>
      </w:hyperlink>
    </w:p>
    <w:p w14:paraId="2A63A7C0" w14:textId="3150B1BC"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1998" w:history="1">
        <w:r w:rsidRPr="00CD0B97">
          <w:rPr>
            <w:rStyle w:val="Hyperlink"/>
          </w:rPr>
          <w:t>6.4.1.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Combination Declaration.</w:t>
        </w:r>
        <w:r>
          <w:rPr>
            <w:webHidden/>
          </w:rPr>
          <w:tab/>
        </w:r>
        <w:r>
          <w:rPr>
            <w:webHidden/>
          </w:rPr>
          <w:fldChar w:fldCharType="begin"/>
        </w:r>
        <w:r>
          <w:rPr>
            <w:webHidden/>
          </w:rPr>
          <w:instrText xml:space="preserve"> PAGEREF _Toc178161998 \h </w:instrText>
        </w:r>
        <w:r>
          <w:rPr>
            <w:webHidden/>
          </w:rPr>
        </w:r>
        <w:r>
          <w:rPr>
            <w:webHidden/>
          </w:rPr>
          <w:fldChar w:fldCharType="separate"/>
        </w:r>
        <w:r w:rsidR="00132EE9">
          <w:rPr>
            <w:webHidden/>
          </w:rPr>
          <w:t>66</w:t>
        </w:r>
        <w:r>
          <w:rPr>
            <w:webHidden/>
          </w:rPr>
          <w:fldChar w:fldCharType="end"/>
        </w:r>
      </w:hyperlink>
    </w:p>
    <w:p w14:paraId="4C27421F" w14:textId="66AF1C5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1999" w:history="1">
        <w:r w:rsidRPr="00CD0B97">
          <w:rPr>
            <w:rStyle w:val="Hyperlink"/>
          </w:rPr>
          <w:t>6.5.</w:t>
        </w:r>
        <w:r>
          <w:rPr>
            <w:rFonts w:asciiTheme="minorHAnsi" w:eastAsiaTheme="minorEastAsia" w:hAnsiTheme="minorHAnsi" w:cstheme="minorBidi"/>
            <w:color w:val="auto"/>
            <w:kern w:val="2"/>
            <w:sz w:val="22"/>
            <w14:ligatures w14:val="standardContextual"/>
          </w:rPr>
          <w:tab/>
        </w:r>
        <w:r w:rsidRPr="00CD0B97">
          <w:rPr>
            <w:rStyle w:val="Hyperlink"/>
          </w:rPr>
          <w:t>SI Units:  Mass, Measure.</w:t>
        </w:r>
        <w:r>
          <w:rPr>
            <w:webHidden/>
          </w:rPr>
          <w:tab/>
        </w:r>
        <w:r>
          <w:rPr>
            <w:webHidden/>
          </w:rPr>
          <w:fldChar w:fldCharType="begin"/>
        </w:r>
        <w:r>
          <w:rPr>
            <w:webHidden/>
          </w:rPr>
          <w:instrText xml:space="preserve"> PAGEREF _Toc178161999 \h </w:instrText>
        </w:r>
        <w:r>
          <w:rPr>
            <w:webHidden/>
          </w:rPr>
        </w:r>
        <w:r>
          <w:rPr>
            <w:webHidden/>
          </w:rPr>
          <w:fldChar w:fldCharType="separate"/>
        </w:r>
        <w:r w:rsidR="00132EE9">
          <w:rPr>
            <w:webHidden/>
          </w:rPr>
          <w:t>66</w:t>
        </w:r>
        <w:r>
          <w:rPr>
            <w:webHidden/>
          </w:rPr>
          <w:fldChar w:fldCharType="end"/>
        </w:r>
      </w:hyperlink>
    </w:p>
    <w:p w14:paraId="19208325" w14:textId="4874994B"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0" w:history="1">
        <w:r w:rsidRPr="00CD0B97">
          <w:rPr>
            <w:rStyle w:val="Hyperlink"/>
          </w:rPr>
          <w:t>6.5.1.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Symbols.</w:t>
        </w:r>
        <w:r>
          <w:rPr>
            <w:webHidden/>
          </w:rPr>
          <w:tab/>
        </w:r>
        <w:r>
          <w:rPr>
            <w:webHidden/>
          </w:rPr>
          <w:fldChar w:fldCharType="begin"/>
        </w:r>
        <w:r>
          <w:rPr>
            <w:webHidden/>
          </w:rPr>
          <w:instrText xml:space="preserve"> PAGEREF _Toc178162000 \h </w:instrText>
        </w:r>
        <w:r>
          <w:rPr>
            <w:webHidden/>
          </w:rPr>
        </w:r>
        <w:r>
          <w:rPr>
            <w:webHidden/>
          </w:rPr>
          <w:fldChar w:fldCharType="separate"/>
        </w:r>
        <w:r w:rsidR="00132EE9">
          <w:rPr>
            <w:webHidden/>
          </w:rPr>
          <w:t>68</w:t>
        </w:r>
        <w:r>
          <w:rPr>
            <w:webHidden/>
          </w:rPr>
          <w:fldChar w:fldCharType="end"/>
        </w:r>
      </w:hyperlink>
    </w:p>
    <w:p w14:paraId="0F53DACA" w14:textId="2514E12B"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1" w:history="1">
        <w:r w:rsidRPr="00CD0B97">
          <w:rPr>
            <w:rStyle w:val="Hyperlink"/>
          </w:rPr>
          <w:t>6.5.2.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Fractions and Prefixes</w:t>
        </w:r>
        <w:r w:rsidRPr="00CD0B97">
          <w:rPr>
            <w:rStyle w:val="Hyperlink"/>
            <w:rFonts w:ascii="Times New Roman Bold" w:hAnsi="Times New Roman Bold"/>
          </w:rPr>
          <w:t>.</w:t>
        </w:r>
        <w:r>
          <w:rPr>
            <w:webHidden/>
          </w:rPr>
          <w:tab/>
        </w:r>
        <w:r>
          <w:rPr>
            <w:webHidden/>
          </w:rPr>
          <w:fldChar w:fldCharType="begin"/>
        </w:r>
        <w:r>
          <w:rPr>
            <w:webHidden/>
          </w:rPr>
          <w:instrText xml:space="preserve"> PAGEREF _Toc178162001 \h </w:instrText>
        </w:r>
        <w:r>
          <w:rPr>
            <w:webHidden/>
          </w:rPr>
        </w:r>
        <w:r>
          <w:rPr>
            <w:webHidden/>
          </w:rPr>
          <w:fldChar w:fldCharType="separate"/>
        </w:r>
        <w:r w:rsidR="00132EE9">
          <w:rPr>
            <w:webHidden/>
          </w:rPr>
          <w:t>68</w:t>
        </w:r>
        <w:r>
          <w:rPr>
            <w:webHidden/>
          </w:rPr>
          <w:fldChar w:fldCharType="end"/>
        </w:r>
      </w:hyperlink>
    </w:p>
    <w:p w14:paraId="1EFD41A4" w14:textId="30469C4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02" w:history="1">
        <w:r w:rsidRPr="00CD0B97">
          <w:rPr>
            <w:rStyle w:val="Hyperlink"/>
          </w:rPr>
          <w:t>6.6.</w:t>
        </w:r>
        <w:r>
          <w:rPr>
            <w:rFonts w:asciiTheme="minorHAnsi" w:eastAsiaTheme="minorEastAsia" w:hAnsiTheme="minorHAnsi" w:cstheme="minorBidi"/>
            <w:color w:val="auto"/>
            <w:kern w:val="2"/>
            <w:sz w:val="22"/>
            <w14:ligatures w14:val="standardContextual"/>
          </w:rPr>
          <w:tab/>
        </w:r>
        <w:r w:rsidRPr="00CD0B97">
          <w:rPr>
            <w:rStyle w:val="Hyperlink"/>
          </w:rPr>
          <w:t xml:space="preserve">Prescribed Units, SI. </w:t>
        </w:r>
        <w:r w:rsidRPr="00CD0B97">
          <w:rPr>
            <w:rStyle w:val="Hyperlink"/>
            <w:vertAlign w:val="superscript"/>
          </w:rPr>
          <w:t>[see</w:t>
        </w:r>
        <w:r w:rsidRPr="00CD0B97">
          <w:rPr>
            <w:rStyle w:val="Hyperlink"/>
            <w:i/>
            <w:vertAlign w:val="superscript"/>
          </w:rPr>
          <w:t xml:space="preserve"> Section 6.1. NOTE</w:t>
        </w:r>
        <w:r w:rsidRPr="00CD0B97">
          <w:rPr>
            <w:rStyle w:val="Hyperlink"/>
            <w:vertAlign w:val="superscript"/>
          </w:rPr>
          <w:t>]</w:t>
        </w:r>
        <w:r>
          <w:rPr>
            <w:webHidden/>
          </w:rPr>
          <w:tab/>
        </w:r>
        <w:r>
          <w:rPr>
            <w:webHidden/>
          </w:rPr>
          <w:fldChar w:fldCharType="begin"/>
        </w:r>
        <w:r>
          <w:rPr>
            <w:webHidden/>
          </w:rPr>
          <w:instrText xml:space="preserve"> PAGEREF _Toc178162002 \h </w:instrText>
        </w:r>
        <w:r>
          <w:rPr>
            <w:webHidden/>
          </w:rPr>
        </w:r>
        <w:r>
          <w:rPr>
            <w:webHidden/>
          </w:rPr>
          <w:fldChar w:fldCharType="separate"/>
        </w:r>
        <w:r w:rsidR="00132EE9">
          <w:rPr>
            <w:webHidden/>
          </w:rPr>
          <w:t>69</w:t>
        </w:r>
        <w:r>
          <w:rPr>
            <w:webHidden/>
          </w:rPr>
          <w:fldChar w:fldCharType="end"/>
        </w:r>
      </w:hyperlink>
    </w:p>
    <w:p w14:paraId="74CBE447" w14:textId="501944CC"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3" w:history="1">
        <w:r w:rsidRPr="00CD0B97">
          <w:rPr>
            <w:rStyle w:val="Hyperlink"/>
          </w:rPr>
          <w:t>6.6.1.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Less than 1 Meter, 1 Square Meter, 1 Kilogram, 1 Cubic Meter, or 1 Liter.</w:t>
        </w:r>
        <w:r>
          <w:rPr>
            <w:webHidden/>
          </w:rPr>
          <w:tab/>
        </w:r>
        <w:r>
          <w:rPr>
            <w:webHidden/>
          </w:rPr>
          <w:fldChar w:fldCharType="begin"/>
        </w:r>
        <w:r>
          <w:rPr>
            <w:webHidden/>
          </w:rPr>
          <w:instrText xml:space="preserve"> PAGEREF _Toc178162003 \h </w:instrText>
        </w:r>
        <w:r>
          <w:rPr>
            <w:webHidden/>
          </w:rPr>
        </w:r>
        <w:r>
          <w:rPr>
            <w:webHidden/>
          </w:rPr>
          <w:fldChar w:fldCharType="separate"/>
        </w:r>
        <w:r w:rsidR="00132EE9">
          <w:rPr>
            <w:webHidden/>
          </w:rPr>
          <w:t>69</w:t>
        </w:r>
        <w:r>
          <w:rPr>
            <w:webHidden/>
          </w:rPr>
          <w:fldChar w:fldCharType="end"/>
        </w:r>
      </w:hyperlink>
    </w:p>
    <w:p w14:paraId="4D015E5F" w14:textId="34E8E7AC"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4" w:history="1">
        <w:r w:rsidRPr="00CD0B97">
          <w:rPr>
            <w:rStyle w:val="Hyperlink"/>
          </w:rPr>
          <w:t>6.6.2.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One Meter, 1 Square Meter, 1 Kilogram, 1 Liter, 1 Cubic Meter, or More.</w:t>
        </w:r>
        <w:r>
          <w:rPr>
            <w:webHidden/>
          </w:rPr>
          <w:tab/>
        </w:r>
        <w:r>
          <w:rPr>
            <w:webHidden/>
          </w:rPr>
          <w:fldChar w:fldCharType="begin"/>
        </w:r>
        <w:r>
          <w:rPr>
            <w:webHidden/>
          </w:rPr>
          <w:instrText xml:space="preserve"> PAGEREF _Toc178162004 \h </w:instrText>
        </w:r>
        <w:r>
          <w:rPr>
            <w:webHidden/>
          </w:rPr>
        </w:r>
        <w:r>
          <w:rPr>
            <w:webHidden/>
          </w:rPr>
          <w:fldChar w:fldCharType="separate"/>
        </w:r>
        <w:r w:rsidR="00132EE9">
          <w:rPr>
            <w:webHidden/>
          </w:rPr>
          <w:t>69</w:t>
        </w:r>
        <w:r>
          <w:rPr>
            <w:webHidden/>
          </w:rPr>
          <w:fldChar w:fldCharType="end"/>
        </w:r>
      </w:hyperlink>
    </w:p>
    <w:p w14:paraId="488E2F9D" w14:textId="084FD797"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05" w:history="1">
        <w:r w:rsidRPr="00CD0B97">
          <w:rPr>
            <w:rStyle w:val="Hyperlink"/>
          </w:rPr>
          <w:t>6.7.</w:t>
        </w:r>
        <w:r>
          <w:rPr>
            <w:rFonts w:asciiTheme="minorHAnsi" w:eastAsiaTheme="minorEastAsia" w:hAnsiTheme="minorHAnsi" w:cstheme="minorBidi"/>
            <w:color w:val="auto"/>
            <w:kern w:val="2"/>
            <w:sz w:val="22"/>
            <w14:ligatures w14:val="standardContextual"/>
          </w:rPr>
          <w:tab/>
        </w:r>
        <w:r w:rsidRPr="00CD0B97">
          <w:rPr>
            <w:rStyle w:val="Hyperlink"/>
          </w:rPr>
          <w:t>U.S. Customary Units:  Weight, Measure.</w:t>
        </w:r>
        <w:r>
          <w:rPr>
            <w:webHidden/>
          </w:rPr>
          <w:tab/>
        </w:r>
        <w:r>
          <w:rPr>
            <w:webHidden/>
          </w:rPr>
          <w:fldChar w:fldCharType="begin"/>
        </w:r>
        <w:r>
          <w:rPr>
            <w:webHidden/>
          </w:rPr>
          <w:instrText xml:space="preserve"> PAGEREF _Toc178162005 \h </w:instrText>
        </w:r>
        <w:r>
          <w:rPr>
            <w:webHidden/>
          </w:rPr>
        </w:r>
        <w:r>
          <w:rPr>
            <w:webHidden/>
          </w:rPr>
          <w:fldChar w:fldCharType="separate"/>
        </w:r>
        <w:r w:rsidR="00132EE9">
          <w:rPr>
            <w:webHidden/>
          </w:rPr>
          <w:t>70</w:t>
        </w:r>
        <w:r>
          <w:rPr>
            <w:webHidden/>
          </w:rPr>
          <w:fldChar w:fldCharType="end"/>
        </w:r>
      </w:hyperlink>
    </w:p>
    <w:p w14:paraId="11C5705B" w14:textId="1636A88A"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6" w:history="1">
        <w:r w:rsidRPr="00CD0B97">
          <w:rPr>
            <w:rStyle w:val="Hyperlink"/>
          </w:rPr>
          <w:t>6.7.1.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Symbols and Abbreviations.</w:t>
        </w:r>
        <w:r>
          <w:rPr>
            <w:webHidden/>
          </w:rPr>
          <w:tab/>
        </w:r>
        <w:r>
          <w:rPr>
            <w:webHidden/>
          </w:rPr>
          <w:fldChar w:fldCharType="begin"/>
        </w:r>
        <w:r>
          <w:rPr>
            <w:webHidden/>
          </w:rPr>
          <w:instrText xml:space="preserve"> PAGEREF _Toc178162006 \h </w:instrText>
        </w:r>
        <w:r>
          <w:rPr>
            <w:webHidden/>
          </w:rPr>
        </w:r>
        <w:r>
          <w:rPr>
            <w:webHidden/>
          </w:rPr>
          <w:fldChar w:fldCharType="separate"/>
        </w:r>
        <w:r w:rsidR="00132EE9">
          <w:rPr>
            <w:webHidden/>
          </w:rPr>
          <w:t>70</w:t>
        </w:r>
        <w:r>
          <w:rPr>
            <w:webHidden/>
          </w:rPr>
          <w:fldChar w:fldCharType="end"/>
        </w:r>
      </w:hyperlink>
    </w:p>
    <w:p w14:paraId="5E741020" w14:textId="0C65E550"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7" w:history="1">
        <w:r w:rsidRPr="00CD0B97">
          <w:rPr>
            <w:rStyle w:val="Hyperlink"/>
          </w:rPr>
          <w:t>6.7.2.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Units of Two or More Meanings.</w:t>
        </w:r>
        <w:r>
          <w:rPr>
            <w:webHidden/>
          </w:rPr>
          <w:tab/>
        </w:r>
        <w:r>
          <w:rPr>
            <w:webHidden/>
          </w:rPr>
          <w:fldChar w:fldCharType="begin"/>
        </w:r>
        <w:r>
          <w:rPr>
            <w:webHidden/>
          </w:rPr>
          <w:instrText xml:space="preserve"> PAGEREF _Toc178162007 \h </w:instrText>
        </w:r>
        <w:r>
          <w:rPr>
            <w:webHidden/>
          </w:rPr>
        </w:r>
        <w:r>
          <w:rPr>
            <w:webHidden/>
          </w:rPr>
          <w:fldChar w:fldCharType="separate"/>
        </w:r>
        <w:r w:rsidR="00132EE9">
          <w:rPr>
            <w:webHidden/>
          </w:rPr>
          <w:t>71</w:t>
        </w:r>
        <w:r>
          <w:rPr>
            <w:webHidden/>
          </w:rPr>
          <w:fldChar w:fldCharType="end"/>
        </w:r>
      </w:hyperlink>
    </w:p>
    <w:p w14:paraId="259B76E4" w14:textId="71AF55B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08" w:history="1">
        <w:r w:rsidRPr="00CD0B97">
          <w:rPr>
            <w:rStyle w:val="Hyperlink"/>
          </w:rPr>
          <w:t>6.8.</w:t>
        </w:r>
        <w:r>
          <w:rPr>
            <w:rFonts w:asciiTheme="minorHAnsi" w:eastAsiaTheme="minorEastAsia" w:hAnsiTheme="minorHAnsi" w:cstheme="minorBidi"/>
            <w:color w:val="auto"/>
            <w:kern w:val="2"/>
            <w:sz w:val="22"/>
            <w14:ligatures w14:val="standardContextual"/>
          </w:rPr>
          <w:tab/>
        </w:r>
        <w:r w:rsidRPr="00CD0B97">
          <w:rPr>
            <w:rStyle w:val="Hyperlink"/>
          </w:rPr>
          <w:t>Prescribed Units, U.S. Customary System.</w:t>
        </w:r>
        <w:r>
          <w:rPr>
            <w:webHidden/>
          </w:rPr>
          <w:tab/>
        </w:r>
        <w:r>
          <w:rPr>
            <w:webHidden/>
          </w:rPr>
          <w:fldChar w:fldCharType="begin"/>
        </w:r>
        <w:r>
          <w:rPr>
            <w:webHidden/>
          </w:rPr>
          <w:instrText xml:space="preserve"> PAGEREF _Toc178162008 \h </w:instrText>
        </w:r>
        <w:r>
          <w:rPr>
            <w:webHidden/>
          </w:rPr>
        </w:r>
        <w:r>
          <w:rPr>
            <w:webHidden/>
          </w:rPr>
          <w:fldChar w:fldCharType="separate"/>
        </w:r>
        <w:r w:rsidR="00132EE9">
          <w:rPr>
            <w:webHidden/>
          </w:rPr>
          <w:t>71</w:t>
        </w:r>
        <w:r>
          <w:rPr>
            <w:webHidden/>
          </w:rPr>
          <w:fldChar w:fldCharType="end"/>
        </w:r>
      </w:hyperlink>
    </w:p>
    <w:p w14:paraId="582CC572" w14:textId="43AC109B"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09" w:history="1">
        <w:r w:rsidRPr="00CD0B97">
          <w:rPr>
            <w:rStyle w:val="Hyperlink"/>
          </w:rPr>
          <w:t>6.8.1.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Less than 1 foot, 1 square foot, 1 pound, or 1 pint.</w:t>
        </w:r>
        <w:r>
          <w:rPr>
            <w:webHidden/>
          </w:rPr>
          <w:tab/>
        </w:r>
        <w:r>
          <w:rPr>
            <w:webHidden/>
          </w:rPr>
          <w:fldChar w:fldCharType="begin"/>
        </w:r>
        <w:r>
          <w:rPr>
            <w:webHidden/>
          </w:rPr>
          <w:instrText xml:space="preserve"> PAGEREF _Toc178162009 \h </w:instrText>
        </w:r>
        <w:r>
          <w:rPr>
            <w:webHidden/>
          </w:rPr>
        </w:r>
        <w:r>
          <w:rPr>
            <w:webHidden/>
          </w:rPr>
          <w:fldChar w:fldCharType="separate"/>
        </w:r>
        <w:r w:rsidR="00132EE9">
          <w:rPr>
            <w:webHidden/>
          </w:rPr>
          <w:t>71</w:t>
        </w:r>
        <w:r>
          <w:rPr>
            <w:webHidden/>
          </w:rPr>
          <w:fldChar w:fldCharType="end"/>
        </w:r>
      </w:hyperlink>
    </w:p>
    <w:p w14:paraId="489F7E3B" w14:textId="6C985144"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10" w:history="1">
        <w:r w:rsidRPr="00CD0B97">
          <w:rPr>
            <w:rStyle w:val="Hyperlink"/>
          </w:rPr>
          <w:t>6.8.2.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One Foot, 1 Square Foot, 1 Pound, 1 Pint, 1 Gallon, or More.</w:t>
        </w:r>
        <w:r>
          <w:rPr>
            <w:webHidden/>
          </w:rPr>
          <w:tab/>
        </w:r>
        <w:r>
          <w:rPr>
            <w:webHidden/>
          </w:rPr>
          <w:fldChar w:fldCharType="begin"/>
        </w:r>
        <w:r>
          <w:rPr>
            <w:webHidden/>
          </w:rPr>
          <w:instrText xml:space="preserve"> PAGEREF _Toc178162010 \h </w:instrText>
        </w:r>
        <w:r>
          <w:rPr>
            <w:webHidden/>
          </w:rPr>
        </w:r>
        <w:r>
          <w:rPr>
            <w:webHidden/>
          </w:rPr>
          <w:fldChar w:fldCharType="separate"/>
        </w:r>
        <w:r w:rsidR="00132EE9">
          <w:rPr>
            <w:webHidden/>
          </w:rPr>
          <w:t>71</w:t>
        </w:r>
        <w:r>
          <w:rPr>
            <w:webHidden/>
          </w:rPr>
          <w:fldChar w:fldCharType="end"/>
        </w:r>
      </w:hyperlink>
    </w:p>
    <w:p w14:paraId="29BA72C7" w14:textId="09296A27"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1" w:history="1">
        <w:r w:rsidRPr="00CD0B97">
          <w:rPr>
            <w:rStyle w:val="Hyperlink"/>
          </w:rPr>
          <w:t>6.9.</w:t>
        </w:r>
        <w:r>
          <w:rPr>
            <w:rFonts w:asciiTheme="minorHAnsi" w:eastAsiaTheme="minorEastAsia" w:hAnsiTheme="minorHAnsi" w:cstheme="minorBidi"/>
            <w:color w:val="auto"/>
            <w:kern w:val="2"/>
            <w:sz w:val="22"/>
            <w14:ligatures w14:val="standardContextual"/>
          </w:rPr>
          <w:tab/>
        </w:r>
        <w:r w:rsidRPr="00CD0B97">
          <w:rPr>
            <w:rStyle w:val="Hyperlink"/>
          </w:rPr>
          <w:t>Bi-dimensional Commodities.</w:t>
        </w:r>
        <w:r>
          <w:rPr>
            <w:webHidden/>
          </w:rPr>
          <w:tab/>
        </w:r>
        <w:r>
          <w:rPr>
            <w:webHidden/>
          </w:rPr>
          <w:fldChar w:fldCharType="begin"/>
        </w:r>
        <w:r>
          <w:rPr>
            <w:webHidden/>
          </w:rPr>
          <w:instrText xml:space="preserve"> PAGEREF _Toc178162011 \h </w:instrText>
        </w:r>
        <w:r>
          <w:rPr>
            <w:webHidden/>
          </w:rPr>
        </w:r>
        <w:r>
          <w:rPr>
            <w:webHidden/>
          </w:rPr>
          <w:fldChar w:fldCharType="separate"/>
        </w:r>
        <w:r w:rsidR="00132EE9">
          <w:rPr>
            <w:webHidden/>
          </w:rPr>
          <w:t>72</w:t>
        </w:r>
        <w:r>
          <w:rPr>
            <w:webHidden/>
          </w:rPr>
          <w:fldChar w:fldCharType="end"/>
        </w:r>
      </w:hyperlink>
    </w:p>
    <w:p w14:paraId="70D211DC" w14:textId="0EA3099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2" w:history="1">
        <w:r w:rsidRPr="00CD0B97">
          <w:rPr>
            <w:rStyle w:val="Hyperlink"/>
          </w:rPr>
          <w:t>6.10.</w:t>
        </w:r>
        <w:r>
          <w:rPr>
            <w:rFonts w:asciiTheme="minorHAnsi" w:eastAsiaTheme="minorEastAsia" w:hAnsiTheme="minorHAnsi" w:cstheme="minorBidi"/>
            <w:color w:val="auto"/>
            <w:kern w:val="2"/>
            <w:sz w:val="22"/>
            <w14:ligatures w14:val="standardContextual"/>
          </w:rPr>
          <w:tab/>
        </w:r>
        <w:r w:rsidRPr="00CD0B97">
          <w:rPr>
            <w:rStyle w:val="Hyperlink"/>
          </w:rPr>
          <w:t>Count:  Ply.</w:t>
        </w:r>
        <w:r>
          <w:rPr>
            <w:webHidden/>
          </w:rPr>
          <w:tab/>
        </w:r>
        <w:r>
          <w:rPr>
            <w:webHidden/>
          </w:rPr>
          <w:fldChar w:fldCharType="begin"/>
        </w:r>
        <w:r>
          <w:rPr>
            <w:webHidden/>
          </w:rPr>
          <w:instrText xml:space="preserve"> PAGEREF _Toc178162012 \h </w:instrText>
        </w:r>
        <w:r>
          <w:rPr>
            <w:webHidden/>
          </w:rPr>
        </w:r>
        <w:r>
          <w:rPr>
            <w:webHidden/>
          </w:rPr>
          <w:fldChar w:fldCharType="separate"/>
        </w:r>
        <w:r w:rsidR="00132EE9">
          <w:rPr>
            <w:webHidden/>
          </w:rPr>
          <w:t>73</w:t>
        </w:r>
        <w:r>
          <w:rPr>
            <w:webHidden/>
          </w:rPr>
          <w:fldChar w:fldCharType="end"/>
        </w:r>
      </w:hyperlink>
    </w:p>
    <w:p w14:paraId="46040F65" w14:textId="4564E23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3" w:history="1">
        <w:r w:rsidRPr="00CD0B97">
          <w:rPr>
            <w:rStyle w:val="Hyperlink"/>
          </w:rPr>
          <w:t>6.11.</w:t>
        </w:r>
        <w:r>
          <w:rPr>
            <w:rFonts w:asciiTheme="minorHAnsi" w:eastAsiaTheme="minorEastAsia" w:hAnsiTheme="minorHAnsi" w:cstheme="minorBidi"/>
            <w:color w:val="auto"/>
            <w:kern w:val="2"/>
            <w:sz w:val="22"/>
            <w14:ligatures w14:val="standardContextual"/>
          </w:rPr>
          <w:tab/>
        </w:r>
        <w:r w:rsidRPr="00CD0B97">
          <w:rPr>
            <w:rStyle w:val="Hyperlink"/>
          </w:rPr>
          <w:t>Fractions.</w:t>
        </w:r>
        <w:r>
          <w:rPr>
            <w:webHidden/>
          </w:rPr>
          <w:tab/>
        </w:r>
        <w:r>
          <w:rPr>
            <w:webHidden/>
          </w:rPr>
          <w:fldChar w:fldCharType="begin"/>
        </w:r>
        <w:r>
          <w:rPr>
            <w:webHidden/>
          </w:rPr>
          <w:instrText xml:space="preserve"> PAGEREF _Toc178162013 \h </w:instrText>
        </w:r>
        <w:r>
          <w:rPr>
            <w:webHidden/>
          </w:rPr>
        </w:r>
        <w:r>
          <w:rPr>
            <w:webHidden/>
          </w:rPr>
          <w:fldChar w:fldCharType="separate"/>
        </w:r>
        <w:r w:rsidR="00132EE9">
          <w:rPr>
            <w:webHidden/>
          </w:rPr>
          <w:t>73</w:t>
        </w:r>
        <w:r>
          <w:rPr>
            <w:webHidden/>
          </w:rPr>
          <w:fldChar w:fldCharType="end"/>
        </w:r>
      </w:hyperlink>
    </w:p>
    <w:p w14:paraId="24CF73E1" w14:textId="13E2623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4" w:history="1">
        <w:r w:rsidRPr="00CD0B97">
          <w:rPr>
            <w:rStyle w:val="Hyperlink"/>
          </w:rPr>
          <w:t>6.12.</w:t>
        </w:r>
        <w:r>
          <w:rPr>
            <w:rFonts w:asciiTheme="minorHAnsi" w:eastAsiaTheme="minorEastAsia" w:hAnsiTheme="minorHAnsi" w:cstheme="minorBidi"/>
            <w:color w:val="auto"/>
            <w:kern w:val="2"/>
            <w:sz w:val="22"/>
            <w14:ligatures w14:val="standardContextual"/>
          </w:rPr>
          <w:tab/>
        </w:r>
        <w:r w:rsidRPr="00CD0B97">
          <w:rPr>
            <w:rStyle w:val="Hyperlink"/>
          </w:rPr>
          <w:t>Supplementary Quantity Declarations.</w:t>
        </w:r>
        <w:r>
          <w:rPr>
            <w:webHidden/>
          </w:rPr>
          <w:tab/>
        </w:r>
        <w:r>
          <w:rPr>
            <w:webHidden/>
          </w:rPr>
          <w:fldChar w:fldCharType="begin"/>
        </w:r>
        <w:r>
          <w:rPr>
            <w:webHidden/>
          </w:rPr>
          <w:instrText xml:space="preserve"> PAGEREF _Toc178162014 \h </w:instrText>
        </w:r>
        <w:r>
          <w:rPr>
            <w:webHidden/>
          </w:rPr>
        </w:r>
        <w:r>
          <w:rPr>
            <w:webHidden/>
          </w:rPr>
          <w:fldChar w:fldCharType="separate"/>
        </w:r>
        <w:r w:rsidR="00132EE9">
          <w:rPr>
            <w:webHidden/>
          </w:rPr>
          <w:t>74</w:t>
        </w:r>
        <w:r>
          <w:rPr>
            <w:webHidden/>
          </w:rPr>
          <w:fldChar w:fldCharType="end"/>
        </w:r>
      </w:hyperlink>
    </w:p>
    <w:p w14:paraId="459D3E94" w14:textId="615563D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5" w:history="1">
        <w:r w:rsidRPr="00CD0B97">
          <w:rPr>
            <w:rStyle w:val="Hyperlink"/>
          </w:rPr>
          <w:t>6.13.</w:t>
        </w:r>
        <w:r>
          <w:rPr>
            <w:rFonts w:asciiTheme="minorHAnsi" w:eastAsiaTheme="minorEastAsia" w:hAnsiTheme="minorHAnsi" w:cstheme="minorBidi"/>
            <w:color w:val="auto"/>
            <w:kern w:val="2"/>
            <w:sz w:val="22"/>
            <w14:ligatures w14:val="standardContextual"/>
          </w:rPr>
          <w:tab/>
        </w:r>
        <w:r w:rsidRPr="00CD0B97">
          <w:rPr>
            <w:rStyle w:val="Hyperlink"/>
          </w:rPr>
          <w:t>Rounding.</w:t>
        </w:r>
        <w:r>
          <w:rPr>
            <w:webHidden/>
          </w:rPr>
          <w:tab/>
        </w:r>
        <w:r>
          <w:rPr>
            <w:webHidden/>
          </w:rPr>
          <w:fldChar w:fldCharType="begin"/>
        </w:r>
        <w:r>
          <w:rPr>
            <w:webHidden/>
          </w:rPr>
          <w:instrText xml:space="preserve"> PAGEREF _Toc178162015 \h </w:instrText>
        </w:r>
        <w:r>
          <w:rPr>
            <w:webHidden/>
          </w:rPr>
        </w:r>
        <w:r>
          <w:rPr>
            <w:webHidden/>
          </w:rPr>
          <w:fldChar w:fldCharType="separate"/>
        </w:r>
        <w:r w:rsidR="00132EE9">
          <w:rPr>
            <w:webHidden/>
          </w:rPr>
          <w:t>74</w:t>
        </w:r>
        <w:r>
          <w:rPr>
            <w:webHidden/>
          </w:rPr>
          <w:fldChar w:fldCharType="end"/>
        </w:r>
      </w:hyperlink>
    </w:p>
    <w:p w14:paraId="3C768450" w14:textId="29FCC57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6" w:history="1">
        <w:r w:rsidRPr="00CD0B97">
          <w:rPr>
            <w:rStyle w:val="Hyperlink"/>
          </w:rPr>
          <w:t>6.14.</w:t>
        </w:r>
        <w:r>
          <w:rPr>
            <w:rFonts w:asciiTheme="minorHAnsi" w:eastAsiaTheme="minorEastAsia" w:hAnsiTheme="minorHAnsi" w:cstheme="minorBidi"/>
            <w:color w:val="auto"/>
            <w:kern w:val="2"/>
            <w:sz w:val="22"/>
            <w14:ligatures w14:val="standardContextual"/>
          </w:rPr>
          <w:tab/>
        </w:r>
        <w:r w:rsidRPr="00CD0B97">
          <w:rPr>
            <w:rStyle w:val="Hyperlink"/>
          </w:rPr>
          <w:t>Qualification of Declaration Prohibited.</w:t>
        </w:r>
        <w:r>
          <w:rPr>
            <w:webHidden/>
          </w:rPr>
          <w:tab/>
        </w:r>
        <w:r>
          <w:rPr>
            <w:webHidden/>
          </w:rPr>
          <w:fldChar w:fldCharType="begin"/>
        </w:r>
        <w:r>
          <w:rPr>
            <w:webHidden/>
          </w:rPr>
          <w:instrText xml:space="preserve"> PAGEREF _Toc178162016 \h </w:instrText>
        </w:r>
        <w:r>
          <w:rPr>
            <w:webHidden/>
          </w:rPr>
        </w:r>
        <w:r>
          <w:rPr>
            <w:webHidden/>
          </w:rPr>
          <w:fldChar w:fldCharType="separate"/>
        </w:r>
        <w:r w:rsidR="00132EE9">
          <w:rPr>
            <w:webHidden/>
          </w:rPr>
          <w:t>74</w:t>
        </w:r>
        <w:r>
          <w:rPr>
            <w:webHidden/>
          </w:rPr>
          <w:fldChar w:fldCharType="end"/>
        </w:r>
      </w:hyperlink>
    </w:p>
    <w:p w14:paraId="29BED505" w14:textId="2011AEB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7" w:history="1">
        <w:r w:rsidRPr="00CD0B97">
          <w:rPr>
            <w:rStyle w:val="Hyperlink"/>
          </w:rPr>
          <w:t>6.15.</w:t>
        </w:r>
        <w:r>
          <w:rPr>
            <w:rFonts w:asciiTheme="minorHAnsi" w:eastAsiaTheme="minorEastAsia" w:hAnsiTheme="minorHAnsi" w:cstheme="minorBidi"/>
            <w:color w:val="auto"/>
            <w:kern w:val="2"/>
            <w:sz w:val="22"/>
            <w14:ligatures w14:val="standardContextual"/>
          </w:rPr>
          <w:tab/>
        </w:r>
        <w:r w:rsidRPr="00CD0B97">
          <w:rPr>
            <w:rStyle w:val="Hyperlink"/>
          </w:rPr>
          <w:t>Character of Declaration:  Average.</w:t>
        </w:r>
        <w:r>
          <w:rPr>
            <w:webHidden/>
          </w:rPr>
          <w:tab/>
        </w:r>
        <w:r>
          <w:rPr>
            <w:webHidden/>
          </w:rPr>
          <w:fldChar w:fldCharType="begin"/>
        </w:r>
        <w:r>
          <w:rPr>
            <w:webHidden/>
          </w:rPr>
          <w:instrText xml:space="preserve"> PAGEREF _Toc178162017 \h </w:instrText>
        </w:r>
        <w:r>
          <w:rPr>
            <w:webHidden/>
          </w:rPr>
        </w:r>
        <w:r>
          <w:rPr>
            <w:webHidden/>
          </w:rPr>
          <w:fldChar w:fldCharType="separate"/>
        </w:r>
        <w:r w:rsidR="00132EE9">
          <w:rPr>
            <w:webHidden/>
          </w:rPr>
          <w:t>74</w:t>
        </w:r>
        <w:r>
          <w:rPr>
            <w:webHidden/>
          </w:rPr>
          <w:fldChar w:fldCharType="end"/>
        </w:r>
      </w:hyperlink>
    </w:p>
    <w:p w14:paraId="18FEE022" w14:textId="799CB659"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18" w:history="1">
        <w:r w:rsidRPr="00CD0B97">
          <w:rPr>
            <w:rStyle w:val="Hyperlink"/>
          </w:rPr>
          <w:t>6.16.</w:t>
        </w:r>
        <w:r>
          <w:rPr>
            <w:rFonts w:asciiTheme="minorHAnsi" w:eastAsiaTheme="minorEastAsia" w:hAnsiTheme="minorHAnsi" w:cstheme="minorBidi"/>
            <w:color w:val="auto"/>
            <w:kern w:val="2"/>
            <w:sz w:val="22"/>
            <w14:ligatures w14:val="standardContextual"/>
          </w:rPr>
          <w:tab/>
        </w:r>
        <w:r w:rsidRPr="00CD0B97">
          <w:rPr>
            <w:rStyle w:val="Hyperlink"/>
          </w:rPr>
          <w:t>Random Packages.</w:t>
        </w:r>
        <w:r>
          <w:rPr>
            <w:webHidden/>
          </w:rPr>
          <w:tab/>
        </w:r>
        <w:r>
          <w:rPr>
            <w:webHidden/>
          </w:rPr>
          <w:fldChar w:fldCharType="begin"/>
        </w:r>
        <w:r>
          <w:rPr>
            <w:webHidden/>
          </w:rPr>
          <w:instrText xml:space="preserve"> PAGEREF _Toc178162018 \h </w:instrText>
        </w:r>
        <w:r>
          <w:rPr>
            <w:webHidden/>
          </w:rPr>
        </w:r>
        <w:r>
          <w:rPr>
            <w:webHidden/>
          </w:rPr>
          <w:fldChar w:fldCharType="separate"/>
        </w:r>
        <w:r w:rsidR="00132EE9">
          <w:rPr>
            <w:webHidden/>
          </w:rPr>
          <w:t>74</w:t>
        </w:r>
        <w:r>
          <w:rPr>
            <w:webHidden/>
          </w:rPr>
          <w:fldChar w:fldCharType="end"/>
        </w:r>
      </w:hyperlink>
    </w:p>
    <w:p w14:paraId="04E93E7D" w14:textId="52169D97"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19" w:history="1">
        <w:r w:rsidRPr="00CD0B97">
          <w:rPr>
            <w:rStyle w:val="Hyperlink"/>
          </w:rPr>
          <w:t>Section 7.  Declaration of Quantity:  Non-Consumer Packages</w:t>
        </w:r>
        <w:r>
          <w:rPr>
            <w:webHidden/>
          </w:rPr>
          <w:tab/>
        </w:r>
        <w:r>
          <w:rPr>
            <w:webHidden/>
          </w:rPr>
          <w:fldChar w:fldCharType="begin"/>
        </w:r>
        <w:r>
          <w:rPr>
            <w:webHidden/>
          </w:rPr>
          <w:instrText xml:space="preserve"> PAGEREF _Toc178162019 \h </w:instrText>
        </w:r>
        <w:r>
          <w:rPr>
            <w:webHidden/>
          </w:rPr>
        </w:r>
        <w:r>
          <w:rPr>
            <w:webHidden/>
          </w:rPr>
          <w:fldChar w:fldCharType="separate"/>
        </w:r>
        <w:r w:rsidR="00132EE9">
          <w:rPr>
            <w:webHidden/>
          </w:rPr>
          <w:t>75</w:t>
        </w:r>
        <w:r>
          <w:rPr>
            <w:webHidden/>
          </w:rPr>
          <w:fldChar w:fldCharType="end"/>
        </w:r>
      </w:hyperlink>
    </w:p>
    <w:p w14:paraId="030EF57D" w14:textId="02BA41E2"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0" w:history="1">
        <w:r w:rsidRPr="00CD0B97">
          <w:rPr>
            <w:rStyle w:val="Hyperlink"/>
          </w:rPr>
          <w:t>7.1.</w:t>
        </w:r>
        <w:r>
          <w:rPr>
            <w:rFonts w:asciiTheme="minorHAnsi" w:eastAsiaTheme="minorEastAsia" w:hAnsiTheme="minorHAnsi" w:cstheme="minorBidi"/>
            <w:color w:val="auto"/>
            <w:kern w:val="2"/>
            <w:sz w:val="22"/>
            <w14:ligatures w14:val="standardContextual"/>
          </w:rPr>
          <w:tab/>
        </w:r>
        <w:r w:rsidRPr="00CD0B97">
          <w:rPr>
            <w:rStyle w:val="Hyperlink"/>
          </w:rPr>
          <w:t>General.</w:t>
        </w:r>
        <w:r>
          <w:rPr>
            <w:webHidden/>
          </w:rPr>
          <w:tab/>
        </w:r>
        <w:r>
          <w:rPr>
            <w:webHidden/>
          </w:rPr>
          <w:fldChar w:fldCharType="begin"/>
        </w:r>
        <w:r>
          <w:rPr>
            <w:webHidden/>
          </w:rPr>
          <w:instrText xml:space="preserve"> PAGEREF _Toc178162020 \h </w:instrText>
        </w:r>
        <w:r>
          <w:rPr>
            <w:webHidden/>
          </w:rPr>
        </w:r>
        <w:r>
          <w:rPr>
            <w:webHidden/>
          </w:rPr>
          <w:fldChar w:fldCharType="separate"/>
        </w:r>
        <w:r w:rsidR="00132EE9">
          <w:rPr>
            <w:webHidden/>
          </w:rPr>
          <w:t>75</w:t>
        </w:r>
        <w:r>
          <w:rPr>
            <w:webHidden/>
          </w:rPr>
          <w:fldChar w:fldCharType="end"/>
        </w:r>
      </w:hyperlink>
    </w:p>
    <w:p w14:paraId="6FEC7919" w14:textId="0C267A6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1" w:history="1">
        <w:r w:rsidRPr="00CD0B97">
          <w:rPr>
            <w:rStyle w:val="Hyperlink"/>
          </w:rPr>
          <w:t>7.2.</w:t>
        </w:r>
        <w:r>
          <w:rPr>
            <w:rFonts w:asciiTheme="minorHAnsi" w:eastAsiaTheme="minorEastAsia" w:hAnsiTheme="minorHAnsi" w:cstheme="minorBidi"/>
            <w:color w:val="auto"/>
            <w:kern w:val="2"/>
            <w:sz w:val="22"/>
            <w14:ligatures w14:val="standardContextual"/>
          </w:rPr>
          <w:tab/>
        </w:r>
        <w:r w:rsidRPr="00CD0B97">
          <w:rPr>
            <w:rStyle w:val="Hyperlink"/>
          </w:rPr>
          <w:t>Location.</w:t>
        </w:r>
        <w:r>
          <w:rPr>
            <w:webHidden/>
          </w:rPr>
          <w:tab/>
        </w:r>
        <w:r>
          <w:rPr>
            <w:webHidden/>
          </w:rPr>
          <w:fldChar w:fldCharType="begin"/>
        </w:r>
        <w:r>
          <w:rPr>
            <w:webHidden/>
          </w:rPr>
          <w:instrText xml:space="preserve"> PAGEREF _Toc178162021 \h </w:instrText>
        </w:r>
        <w:r>
          <w:rPr>
            <w:webHidden/>
          </w:rPr>
        </w:r>
        <w:r>
          <w:rPr>
            <w:webHidden/>
          </w:rPr>
          <w:fldChar w:fldCharType="separate"/>
        </w:r>
        <w:r w:rsidR="00132EE9">
          <w:rPr>
            <w:webHidden/>
          </w:rPr>
          <w:t>75</w:t>
        </w:r>
        <w:r>
          <w:rPr>
            <w:webHidden/>
          </w:rPr>
          <w:fldChar w:fldCharType="end"/>
        </w:r>
      </w:hyperlink>
    </w:p>
    <w:p w14:paraId="5DEEB93B" w14:textId="2BC3B72B"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2" w:history="1">
        <w:r w:rsidRPr="00CD0B97">
          <w:rPr>
            <w:rStyle w:val="Hyperlink"/>
          </w:rPr>
          <w:t>7.3.</w:t>
        </w:r>
        <w:r>
          <w:rPr>
            <w:rFonts w:asciiTheme="minorHAnsi" w:eastAsiaTheme="minorEastAsia" w:hAnsiTheme="minorHAnsi" w:cstheme="minorBidi"/>
            <w:color w:val="auto"/>
            <w:kern w:val="2"/>
            <w:sz w:val="22"/>
            <w14:ligatures w14:val="standardContextual"/>
          </w:rPr>
          <w:tab/>
        </w:r>
        <w:r w:rsidRPr="00CD0B97">
          <w:rPr>
            <w:rStyle w:val="Hyperlink"/>
          </w:rPr>
          <w:t>Terms:  Weight, Liquid Measure, Dry Measure, or Count.</w:t>
        </w:r>
        <w:r>
          <w:rPr>
            <w:webHidden/>
          </w:rPr>
          <w:tab/>
        </w:r>
        <w:r>
          <w:rPr>
            <w:webHidden/>
          </w:rPr>
          <w:fldChar w:fldCharType="begin"/>
        </w:r>
        <w:r>
          <w:rPr>
            <w:webHidden/>
          </w:rPr>
          <w:instrText xml:space="preserve"> PAGEREF _Toc178162022 \h </w:instrText>
        </w:r>
        <w:r>
          <w:rPr>
            <w:webHidden/>
          </w:rPr>
        </w:r>
        <w:r>
          <w:rPr>
            <w:webHidden/>
          </w:rPr>
          <w:fldChar w:fldCharType="separate"/>
        </w:r>
        <w:r w:rsidR="00132EE9">
          <w:rPr>
            <w:webHidden/>
          </w:rPr>
          <w:t>75</w:t>
        </w:r>
        <w:r>
          <w:rPr>
            <w:webHidden/>
          </w:rPr>
          <w:fldChar w:fldCharType="end"/>
        </w:r>
      </w:hyperlink>
    </w:p>
    <w:p w14:paraId="2A44F4A9" w14:textId="2EFA91B8"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3" w:history="1">
        <w:r w:rsidRPr="00CD0B97">
          <w:rPr>
            <w:rStyle w:val="Hyperlink"/>
          </w:rPr>
          <w:t>7.4.</w:t>
        </w:r>
        <w:r>
          <w:rPr>
            <w:rFonts w:asciiTheme="minorHAnsi" w:eastAsiaTheme="minorEastAsia" w:hAnsiTheme="minorHAnsi" w:cstheme="minorBidi"/>
            <w:color w:val="auto"/>
            <w:kern w:val="2"/>
            <w:sz w:val="22"/>
            <w14:ligatures w14:val="standardContextual"/>
          </w:rPr>
          <w:tab/>
        </w:r>
        <w:r w:rsidRPr="00CD0B97">
          <w:rPr>
            <w:rStyle w:val="Hyperlink"/>
          </w:rPr>
          <w:t>SI Units:  Mass, Measure.</w:t>
        </w:r>
        <w:r>
          <w:rPr>
            <w:webHidden/>
          </w:rPr>
          <w:tab/>
        </w:r>
        <w:r>
          <w:rPr>
            <w:webHidden/>
          </w:rPr>
          <w:fldChar w:fldCharType="begin"/>
        </w:r>
        <w:r>
          <w:rPr>
            <w:webHidden/>
          </w:rPr>
          <w:instrText xml:space="preserve"> PAGEREF _Toc178162023 \h </w:instrText>
        </w:r>
        <w:r>
          <w:rPr>
            <w:webHidden/>
          </w:rPr>
        </w:r>
        <w:r>
          <w:rPr>
            <w:webHidden/>
          </w:rPr>
          <w:fldChar w:fldCharType="separate"/>
        </w:r>
        <w:r w:rsidR="00132EE9">
          <w:rPr>
            <w:webHidden/>
          </w:rPr>
          <w:t>75</w:t>
        </w:r>
        <w:r>
          <w:rPr>
            <w:webHidden/>
          </w:rPr>
          <w:fldChar w:fldCharType="end"/>
        </w:r>
      </w:hyperlink>
    </w:p>
    <w:p w14:paraId="326AC446" w14:textId="031814C2"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24" w:history="1">
        <w:r w:rsidRPr="00CD0B97">
          <w:rPr>
            <w:rStyle w:val="Hyperlink"/>
          </w:rPr>
          <w:t xml:space="preserve">7.4.1. </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Symbols.</w:t>
        </w:r>
        <w:r>
          <w:rPr>
            <w:webHidden/>
          </w:rPr>
          <w:tab/>
        </w:r>
        <w:r>
          <w:rPr>
            <w:webHidden/>
          </w:rPr>
          <w:fldChar w:fldCharType="begin"/>
        </w:r>
        <w:r>
          <w:rPr>
            <w:webHidden/>
          </w:rPr>
          <w:instrText xml:space="preserve"> PAGEREF _Toc178162024 \h </w:instrText>
        </w:r>
        <w:r>
          <w:rPr>
            <w:webHidden/>
          </w:rPr>
        </w:r>
        <w:r>
          <w:rPr>
            <w:webHidden/>
          </w:rPr>
          <w:fldChar w:fldCharType="separate"/>
        </w:r>
        <w:r w:rsidR="00132EE9">
          <w:rPr>
            <w:webHidden/>
          </w:rPr>
          <w:t>76</w:t>
        </w:r>
        <w:r>
          <w:rPr>
            <w:webHidden/>
          </w:rPr>
          <w:fldChar w:fldCharType="end"/>
        </w:r>
      </w:hyperlink>
    </w:p>
    <w:p w14:paraId="44F872D8" w14:textId="4AFD41B2"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5" w:history="1">
        <w:r w:rsidRPr="00CD0B97">
          <w:rPr>
            <w:rStyle w:val="Hyperlink"/>
          </w:rPr>
          <w:t>7.5.</w:t>
        </w:r>
        <w:r>
          <w:rPr>
            <w:rFonts w:asciiTheme="minorHAnsi" w:eastAsiaTheme="minorEastAsia" w:hAnsiTheme="minorHAnsi" w:cstheme="minorBidi"/>
            <w:color w:val="auto"/>
            <w:kern w:val="2"/>
            <w:sz w:val="22"/>
            <w14:ligatures w14:val="standardContextual"/>
          </w:rPr>
          <w:tab/>
        </w:r>
        <w:r w:rsidRPr="00CD0B97">
          <w:rPr>
            <w:rStyle w:val="Hyperlink"/>
          </w:rPr>
          <w:t>U.S. Customary Units:  Weight, Measure.</w:t>
        </w:r>
        <w:r>
          <w:rPr>
            <w:webHidden/>
          </w:rPr>
          <w:tab/>
        </w:r>
        <w:r>
          <w:rPr>
            <w:webHidden/>
          </w:rPr>
          <w:fldChar w:fldCharType="begin"/>
        </w:r>
        <w:r>
          <w:rPr>
            <w:webHidden/>
          </w:rPr>
          <w:instrText xml:space="preserve"> PAGEREF _Toc178162025 \h </w:instrText>
        </w:r>
        <w:r>
          <w:rPr>
            <w:webHidden/>
          </w:rPr>
        </w:r>
        <w:r>
          <w:rPr>
            <w:webHidden/>
          </w:rPr>
          <w:fldChar w:fldCharType="separate"/>
        </w:r>
        <w:r w:rsidR="00132EE9">
          <w:rPr>
            <w:webHidden/>
          </w:rPr>
          <w:t>76</w:t>
        </w:r>
        <w:r>
          <w:rPr>
            <w:webHidden/>
          </w:rPr>
          <w:fldChar w:fldCharType="end"/>
        </w:r>
      </w:hyperlink>
    </w:p>
    <w:p w14:paraId="0A5A91E7" w14:textId="32179C4D"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26" w:history="1">
        <w:r w:rsidRPr="00CD0B97">
          <w:rPr>
            <w:rStyle w:val="Hyperlink"/>
          </w:rPr>
          <w:t>7.5.1.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Symbols and Abbreviations.</w:t>
        </w:r>
        <w:r>
          <w:rPr>
            <w:webHidden/>
          </w:rPr>
          <w:tab/>
        </w:r>
        <w:r>
          <w:rPr>
            <w:webHidden/>
          </w:rPr>
          <w:fldChar w:fldCharType="begin"/>
        </w:r>
        <w:r>
          <w:rPr>
            <w:webHidden/>
          </w:rPr>
          <w:instrText xml:space="preserve"> PAGEREF _Toc178162026 \h </w:instrText>
        </w:r>
        <w:r>
          <w:rPr>
            <w:webHidden/>
          </w:rPr>
        </w:r>
        <w:r>
          <w:rPr>
            <w:webHidden/>
          </w:rPr>
          <w:fldChar w:fldCharType="separate"/>
        </w:r>
        <w:r w:rsidR="00132EE9">
          <w:rPr>
            <w:webHidden/>
          </w:rPr>
          <w:t>76</w:t>
        </w:r>
        <w:r>
          <w:rPr>
            <w:webHidden/>
          </w:rPr>
          <w:fldChar w:fldCharType="end"/>
        </w:r>
      </w:hyperlink>
    </w:p>
    <w:p w14:paraId="4F9BFEB1" w14:textId="34E3191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7" w:history="1">
        <w:r w:rsidRPr="00CD0B97">
          <w:rPr>
            <w:rStyle w:val="Hyperlink"/>
          </w:rPr>
          <w:t>7.6.</w:t>
        </w:r>
        <w:r>
          <w:rPr>
            <w:rFonts w:asciiTheme="minorHAnsi" w:eastAsiaTheme="minorEastAsia" w:hAnsiTheme="minorHAnsi" w:cstheme="minorBidi"/>
            <w:color w:val="auto"/>
            <w:kern w:val="2"/>
            <w:sz w:val="22"/>
            <w14:ligatures w14:val="standardContextual"/>
          </w:rPr>
          <w:tab/>
        </w:r>
        <w:r w:rsidRPr="00CD0B97">
          <w:rPr>
            <w:rStyle w:val="Hyperlink"/>
          </w:rPr>
          <w:t>Character of Declaration:  Average.</w:t>
        </w:r>
        <w:r>
          <w:rPr>
            <w:webHidden/>
          </w:rPr>
          <w:tab/>
        </w:r>
        <w:r>
          <w:rPr>
            <w:webHidden/>
          </w:rPr>
          <w:fldChar w:fldCharType="begin"/>
        </w:r>
        <w:r>
          <w:rPr>
            <w:webHidden/>
          </w:rPr>
          <w:instrText xml:space="preserve"> PAGEREF _Toc178162027 \h </w:instrText>
        </w:r>
        <w:r>
          <w:rPr>
            <w:webHidden/>
          </w:rPr>
        </w:r>
        <w:r>
          <w:rPr>
            <w:webHidden/>
          </w:rPr>
          <w:fldChar w:fldCharType="separate"/>
        </w:r>
        <w:r w:rsidR="00132EE9">
          <w:rPr>
            <w:webHidden/>
          </w:rPr>
          <w:t>76</w:t>
        </w:r>
        <w:r>
          <w:rPr>
            <w:webHidden/>
          </w:rPr>
          <w:fldChar w:fldCharType="end"/>
        </w:r>
      </w:hyperlink>
    </w:p>
    <w:p w14:paraId="2E86B9D9" w14:textId="42E90A97"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28" w:history="1">
        <w:r w:rsidRPr="00CD0B97">
          <w:rPr>
            <w:rStyle w:val="Hyperlink"/>
          </w:rPr>
          <w:t>Section</w:t>
        </w:r>
        <w:r w:rsidRPr="00CD0B97">
          <w:rPr>
            <w:rStyle w:val="Hyperlink"/>
            <w:rFonts w:cs="Arial"/>
          </w:rPr>
          <w:t> 8.  Prominence and Placement:  Consumer Packages</w:t>
        </w:r>
        <w:r>
          <w:rPr>
            <w:webHidden/>
          </w:rPr>
          <w:tab/>
        </w:r>
        <w:r>
          <w:rPr>
            <w:webHidden/>
          </w:rPr>
          <w:fldChar w:fldCharType="begin"/>
        </w:r>
        <w:r>
          <w:rPr>
            <w:webHidden/>
          </w:rPr>
          <w:instrText xml:space="preserve"> PAGEREF _Toc178162028 \h </w:instrText>
        </w:r>
        <w:r>
          <w:rPr>
            <w:webHidden/>
          </w:rPr>
        </w:r>
        <w:r>
          <w:rPr>
            <w:webHidden/>
          </w:rPr>
          <w:fldChar w:fldCharType="separate"/>
        </w:r>
        <w:r w:rsidR="00132EE9">
          <w:rPr>
            <w:webHidden/>
          </w:rPr>
          <w:t>76</w:t>
        </w:r>
        <w:r>
          <w:rPr>
            <w:webHidden/>
          </w:rPr>
          <w:fldChar w:fldCharType="end"/>
        </w:r>
      </w:hyperlink>
    </w:p>
    <w:p w14:paraId="019482BE" w14:textId="4470C222"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29" w:history="1">
        <w:r w:rsidRPr="00CD0B97">
          <w:rPr>
            <w:rStyle w:val="Hyperlink"/>
          </w:rPr>
          <w:t>8.1.</w:t>
        </w:r>
        <w:r>
          <w:rPr>
            <w:rFonts w:asciiTheme="minorHAnsi" w:eastAsiaTheme="minorEastAsia" w:hAnsiTheme="minorHAnsi" w:cstheme="minorBidi"/>
            <w:color w:val="auto"/>
            <w:kern w:val="2"/>
            <w:sz w:val="22"/>
            <w14:ligatures w14:val="standardContextual"/>
          </w:rPr>
          <w:tab/>
        </w:r>
        <w:r w:rsidRPr="00CD0B97">
          <w:rPr>
            <w:rStyle w:val="Hyperlink"/>
          </w:rPr>
          <w:t>General.</w:t>
        </w:r>
        <w:r>
          <w:rPr>
            <w:webHidden/>
          </w:rPr>
          <w:tab/>
        </w:r>
        <w:r>
          <w:rPr>
            <w:webHidden/>
          </w:rPr>
          <w:fldChar w:fldCharType="begin"/>
        </w:r>
        <w:r>
          <w:rPr>
            <w:webHidden/>
          </w:rPr>
          <w:instrText xml:space="preserve"> PAGEREF _Toc178162029 \h </w:instrText>
        </w:r>
        <w:r>
          <w:rPr>
            <w:webHidden/>
          </w:rPr>
        </w:r>
        <w:r>
          <w:rPr>
            <w:webHidden/>
          </w:rPr>
          <w:fldChar w:fldCharType="separate"/>
        </w:r>
        <w:r w:rsidR="00132EE9">
          <w:rPr>
            <w:webHidden/>
          </w:rPr>
          <w:t>76</w:t>
        </w:r>
        <w:r>
          <w:rPr>
            <w:webHidden/>
          </w:rPr>
          <w:fldChar w:fldCharType="end"/>
        </w:r>
      </w:hyperlink>
    </w:p>
    <w:p w14:paraId="39685C62" w14:textId="52DD413B"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0" w:history="1">
        <w:r w:rsidRPr="00CD0B97">
          <w:rPr>
            <w:rStyle w:val="Hyperlink"/>
          </w:rPr>
          <w:t>8.1.1.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Location.</w:t>
        </w:r>
        <w:r>
          <w:rPr>
            <w:webHidden/>
          </w:rPr>
          <w:tab/>
        </w:r>
        <w:r>
          <w:rPr>
            <w:webHidden/>
          </w:rPr>
          <w:fldChar w:fldCharType="begin"/>
        </w:r>
        <w:r>
          <w:rPr>
            <w:webHidden/>
          </w:rPr>
          <w:instrText xml:space="preserve"> PAGEREF _Toc178162030 \h </w:instrText>
        </w:r>
        <w:r>
          <w:rPr>
            <w:webHidden/>
          </w:rPr>
        </w:r>
        <w:r>
          <w:rPr>
            <w:webHidden/>
          </w:rPr>
          <w:fldChar w:fldCharType="separate"/>
        </w:r>
        <w:r w:rsidR="00132EE9">
          <w:rPr>
            <w:webHidden/>
          </w:rPr>
          <w:t>77</w:t>
        </w:r>
        <w:r>
          <w:rPr>
            <w:webHidden/>
          </w:rPr>
          <w:fldChar w:fldCharType="end"/>
        </w:r>
      </w:hyperlink>
    </w:p>
    <w:p w14:paraId="73ACFFA1" w14:textId="13C27048"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1" w:history="1">
        <w:r w:rsidRPr="00CD0B97">
          <w:rPr>
            <w:rStyle w:val="Hyperlink"/>
          </w:rPr>
          <w:t>8.1.2.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Style of Type or Lettering.</w:t>
        </w:r>
        <w:r>
          <w:rPr>
            <w:webHidden/>
          </w:rPr>
          <w:tab/>
        </w:r>
        <w:r>
          <w:rPr>
            <w:webHidden/>
          </w:rPr>
          <w:fldChar w:fldCharType="begin"/>
        </w:r>
        <w:r>
          <w:rPr>
            <w:webHidden/>
          </w:rPr>
          <w:instrText xml:space="preserve"> PAGEREF _Toc178162031 \h </w:instrText>
        </w:r>
        <w:r>
          <w:rPr>
            <w:webHidden/>
          </w:rPr>
        </w:r>
        <w:r>
          <w:rPr>
            <w:webHidden/>
          </w:rPr>
          <w:fldChar w:fldCharType="separate"/>
        </w:r>
        <w:r w:rsidR="00132EE9">
          <w:rPr>
            <w:webHidden/>
          </w:rPr>
          <w:t>77</w:t>
        </w:r>
        <w:r>
          <w:rPr>
            <w:webHidden/>
          </w:rPr>
          <w:fldChar w:fldCharType="end"/>
        </w:r>
      </w:hyperlink>
    </w:p>
    <w:p w14:paraId="4ED7BB99" w14:textId="1391E39E"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2" w:history="1">
        <w:r w:rsidRPr="00CD0B97">
          <w:rPr>
            <w:rStyle w:val="Hyperlink"/>
          </w:rPr>
          <w:t>8.1.3.</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Color Contrast.</w:t>
        </w:r>
        <w:r>
          <w:rPr>
            <w:webHidden/>
          </w:rPr>
          <w:tab/>
        </w:r>
        <w:r>
          <w:rPr>
            <w:webHidden/>
          </w:rPr>
          <w:fldChar w:fldCharType="begin"/>
        </w:r>
        <w:r>
          <w:rPr>
            <w:webHidden/>
          </w:rPr>
          <w:instrText xml:space="preserve"> PAGEREF _Toc178162032 \h </w:instrText>
        </w:r>
        <w:r>
          <w:rPr>
            <w:webHidden/>
          </w:rPr>
        </w:r>
        <w:r>
          <w:rPr>
            <w:webHidden/>
          </w:rPr>
          <w:fldChar w:fldCharType="separate"/>
        </w:r>
        <w:r w:rsidR="00132EE9">
          <w:rPr>
            <w:webHidden/>
          </w:rPr>
          <w:t>77</w:t>
        </w:r>
        <w:r>
          <w:rPr>
            <w:webHidden/>
          </w:rPr>
          <w:fldChar w:fldCharType="end"/>
        </w:r>
      </w:hyperlink>
    </w:p>
    <w:p w14:paraId="4544BD04" w14:textId="4BEFE7BF"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3" w:history="1">
        <w:r w:rsidRPr="00CD0B97">
          <w:rPr>
            <w:rStyle w:val="Hyperlink"/>
          </w:rPr>
          <w:t>8.1.4.</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Free Area.</w:t>
        </w:r>
        <w:r>
          <w:rPr>
            <w:webHidden/>
          </w:rPr>
          <w:tab/>
        </w:r>
        <w:r>
          <w:rPr>
            <w:webHidden/>
          </w:rPr>
          <w:fldChar w:fldCharType="begin"/>
        </w:r>
        <w:r>
          <w:rPr>
            <w:webHidden/>
          </w:rPr>
          <w:instrText xml:space="preserve"> PAGEREF _Toc178162033 \h </w:instrText>
        </w:r>
        <w:r>
          <w:rPr>
            <w:webHidden/>
          </w:rPr>
        </w:r>
        <w:r>
          <w:rPr>
            <w:webHidden/>
          </w:rPr>
          <w:fldChar w:fldCharType="separate"/>
        </w:r>
        <w:r w:rsidR="00132EE9">
          <w:rPr>
            <w:webHidden/>
          </w:rPr>
          <w:t>77</w:t>
        </w:r>
        <w:r>
          <w:rPr>
            <w:webHidden/>
          </w:rPr>
          <w:fldChar w:fldCharType="end"/>
        </w:r>
      </w:hyperlink>
    </w:p>
    <w:p w14:paraId="79141386" w14:textId="3745F3C5"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4" w:history="1">
        <w:r w:rsidRPr="00CD0B97">
          <w:rPr>
            <w:rStyle w:val="Hyperlink"/>
          </w:rPr>
          <w:t>8.1.5.</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Parallel Quantity Declaration.</w:t>
        </w:r>
        <w:r>
          <w:rPr>
            <w:webHidden/>
          </w:rPr>
          <w:tab/>
        </w:r>
        <w:r>
          <w:rPr>
            <w:webHidden/>
          </w:rPr>
          <w:fldChar w:fldCharType="begin"/>
        </w:r>
        <w:r>
          <w:rPr>
            <w:webHidden/>
          </w:rPr>
          <w:instrText xml:space="preserve"> PAGEREF _Toc178162034 \h </w:instrText>
        </w:r>
        <w:r>
          <w:rPr>
            <w:webHidden/>
          </w:rPr>
        </w:r>
        <w:r>
          <w:rPr>
            <w:webHidden/>
          </w:rPr>
          <w:fldChar w:fldCharType="separate"/>
        </w:r>
        <w:r w:rsidR="00132EE9">
          <w:rPr>
            <w:webHidden/>
          </w:rPr>
          <w:t>77</w:t>
        </w:r>
        <w:r>
          <w:rPr>
            <w:webHidden/>
          </w:rPr>
          <w:fldChar w:fldCharType="end"/>
        </w:r>
      </w:hyperlink>
    </w:p>
    <w:p w14:paraId="123DEA0D" w14:textId="1827B56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35" w:history="1">
        <w:r w:rsidRPr="00CD0B97">
          <w:rPr>
            <w:rStyle w:val="Hyperlink"/>
          </w:rPr>
          <w:t>8.2.</w:t>
        </w:r>
        <w:r>
          <w:rPr>
            <w:rFonts w:asciiTheme="minorHAnsi" w:eastAsiaTheme="minorEastAsia" w:hAnsiTheme="minorHAnsi" w:cstheme="minorBidi"/>
            <w:color w:val="auto"/>
            <w:kern w:val="2"/>
            <w:sz w:val="22"/>
            <w14:ligatures w14:val="standardContextual"/>
          </w:rPr>
          <w:tab/>
        </w:r>
        <w:r w:rsidRPr="00CD0B97">
          <w:rPr>
            <w:rStyle w:val="Hyperlink"/>
          </w:rPr>
          <w:t>Calculation of Area of Principal Display Panel for Purposes of Type Size.</w:t>
        </w:r>
        <w:r>
          <w:rPr>
            <w:webHidden/>
          </w:rPr>
          <w:tab/>
        </w:r>
        <w:r>
          <w:rPr>
            <w:webHidden/>
          </w:rPr>
          <w:fldChar w:fldCharType="begin"/>
        </w:r>
        <w:r>
          <w:rPr>
            <w:webHidden/>
          </w:rPr>
          <w:instrText xml:space="preserve"> PAGEREF _Toc178162035 \h </w:instrText>
        </w:r>
        <w:r>
          <w:rPr>
            <w:webHidden/>
          </w:rPr>
        </w:r>
        <w:r>
          <w:rPr>
            <w:webHidden/>
          </w:rPr>
          <w:fldChar w:fldCharType="separate"/>
        </w:r>
        <w:r w:rsidR="00132EE9">
          <w:rPr>
            <w:webHidden/>
          </w:rPr>
          <w:t>77</w:t>
        </w:r>
        <w:r>
          <w:rPr>
            <w:webHidden/>
          </w:rPr>
          <w:fldChar w:fldCharType="end"/>
        </w:r>
      </w:hyperlink>
    </w:p>
    <w:p w14:paraId="6C48BDA0" w14:textId="7181598C"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6" w:history="1">
        <w:r w:rsidRPr="00CD0B97">
          <w:rPr>
            <w:rStyle w:val="Hyperlink"/>
          </w:rPr>
          <w:t>8.2.1.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Minimum Height of Numbers and Letters.</w:t>
        </w:r>
        <w:r>
          <w:rPr>
            <w:webHidden/>
          </w:rPr>
          <w:tab/>
        </w:r>
        <w:r>
          <w:rPr>
            <w:webHidden/>
          </w:rPr>
          <w:fldChar w:fldCharType="begin"/>
        </w:r>
        <w:r>
          <w:rPr>
            <w:webHidden/>
          </w:rPr>
          <w:instrText xml:space="preserve"> PAGEREF _Toc178162036 \h </w:instrText>
        </w:r>
        <w:r>
          <w:rPr>
            <w:webHidden/>
          </w:rPr>
        </w:r>
        <w:r>
          <w:rPr>
            <w:webHidden/>
          </w:rPr>
          <w:fldChar w:fldCharType="separate"/>
        </w:r>
        <w:r w:rsidR="00132EE9">
          <w:rPr>
            <w:webHidden/>
          </w:rPr>
          <w:t>79</w:t>
        </w:r>
        <w:r>
          <w:rPr>
            <w:webHidden/>
          </w:rPr>
          <w:fldChar w:fldCharType="end"/>
        </w:r>
      </w:hyperlink>
    </w:p>
    <w:p w14:paraId="3D9F9936" w14:textId="01F0D566"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37" w:history="1">
        <w:r w:rsidRPr="00CD0B97">
          <w:rPr>
            <w:rStyle w:val="Hyperlink"/>
          </w:rPr>
          <w:t>8.2.2.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Numbers and Letters:  Proportion.</w:t>
        </w:r>
        <w:r>
          <w:rPr>
            <w:webHidden/>
          </w:rPr>
          <w:tab/>
        </w:r>
        <w:r>
          <w:rPr>
            <w:webHidden/>
          </w:rPr>
          <w:fldChar w:fldCharType="begin"/>
        </w:r>
        <w:r>
          <w:rPr>
            <w:webHidden/>
          </w:rPr>
          <w:instrText xml:space="preserve"> PAGEREF _Toc178162037 \h </w:instrText>
        </w:r>
        <w:r>
          <w:rPr>
            <w:webHidden/>
          </w:rPr>
        </w:r>
        <w:r>
          <w:rPr>
            <w:webHidden/>
          </w:rPr>
          <w:fldChar w:fldCharType="separate"/>
        </w:r>
        <w:r w:rsidR="00132EE9">
          <w:rPr>
            <w:webHidden/>
          </w:rPr>
          <w:t>79</w:t>
        </w:r>
        <w:r>
          <w:rPr>
            <w:webHidden/>
          </w:rPr>
          <w:fldChar w:fldCharType="end"/>
        </w:r>
      </w:hyperlink>
    </w:p>
    <w:p w14:paraId="2EC590A6" w14:textId="5AC113EE"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38" w:history="1">
        <w:r w:rsidRPr="00CD0B97">
          <w:rPr>
            <w:rStyle w:val="Hyperlink"/>
          </w:rPr>
          <w:t>Section 9.  Prominence and Placement:  Non-Consumer Packages</w:t>
        </w:r>
        <w:r>
          <w:rPr>
            <w:webHidden/>
          </w:rPr>
          <w:tab/>
        </w:r>
        <w:r>
          <w:rPr>
            <w:webHidden/>
          </w:rPr>
          <w:fldChar w:fldCharType="begin"/>
        </w:r>
        <w:r>
          <w:rPr>
            <w:webHidden/>
          </w:rPr>
          <w:instrText xml:space="preserve"> PAGEREF _Toc178162038 \h </w:instrText>
        </w:r>
        <w:r>
          <w:rPr>
            <w:webHidden/>
          </w:rPr>
        </w:r>
        <w:r>
          <w:rPr>
            <w:webHidden/>
          </w:rPr>
          <w:fldChar w:fldCharType="separate"/>
        </w:r>
        <w:r w:rsidR="00132EE9">
          <w:rPr>
            <w:webHidden/>
          </w:rPr>
          <w:t>79</w:t>
        </w:r>
        <w:r>
          <w:rPr>
            <w:webHidden/>
          </w:rPr>
          <w:fldChar w:fldCharType="end"/>
        </w:r>
      </w:hyperlink>
    </w:p>
    <w:p w14:paraId="6C4AF696" w14:textId="2DA6845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39" w:history="1">
        <w:r w:rsidRPr="00CD0B97">
          <w:rPr>
            <w:rStyle w:val="Hyperlink"/>
          </w:rPr>
          <w:t>9.1.</w:t>
        </w:r>
        <w:r>
          <w:rPr>
            <w:rFonts w:asciiTheme="minorHAnsi" w:eastAsiaTheme="minorEastAsia" w:hAnsiTheme="minorHAnsi" w:cstheme="minorBidi"/>
            <w:color w:val="auto"/>
            <w:kern w:val="2"/>
            <w:sz w:val="22"/>
            <w14:ligatures w14:val="standardContextual"/>
          </w:rPr>
          <w:tab/>
        </w:r>
        <w:r w:rsidRPr="00CD0B97">
          <w:rPr>
            <w:rStyle w:val="Hyperlink"/>
          </w:rPr>
          <w:t>General.</w:t>
        </w:r>
        <w:r>
          <w:rPr>
            <w:webHidden/>
          </w:rPr>
          <w:tab/>
        </w:r>
        <w:r>
          <w:rPr>
            <w:webHidden/>
          </w:rPr>
          <w:fldChar w:fldCharType="begin"/>
        </w:r>
        <w:r>
          <w:rPr>
            <w:webHidden/>
          </w:rPr>
          <w:instrText xml:space="preserve"> PAGEREF _Toc178162039 \h </w:instrText>
        </w:r>
        <w:r>
          <w:rPr>
            <w:webHidden/>
          </w:rPr>
        </w:r>
        <w:r>
          <w:rPr>
            <w:webHidden/>
          </w:rPr>
          <w:fldChar w:fldCharType="separate"/>
        </w:r>
        <w:r w:rsidR="00132EE9">
          <w:rPr>
            <w:webHidden/>
          </w:rPr>
          <w:t>79</w:t>
        </w:r>
        <w:r>
          <w:rPr>
            <w:webHidden/>
          </w:rPr>
          <w:fldChar w:fldCharType="end"/>
        </w:r>
      </w:hyperlink>
    </w:p>
    <w:p w14:paraId="12E2C0DF" w14:textId="7C6C1143" w:rsidR="00CB2DBA" w:rsidRDefault="00CB2DBA" w:rsidP="007D0E99">
      <w:pPr>
        <w:pStyle w:val="TOC1"/>
        <w:ind w:left="1170" w:hanging="1170"/>
        <w:outlineLvl w:val="9"/>
        <w:rPr>
          <w:rFonts w:asciiTheme="minorHAnsi" w:eastAsiaTheme="minorEastAsia" w:hAnsiTheme="minorHAnsi" w:cstheme="minorBidi"/>
          <w:b w:val="0"/>
          <w:bCs w:val="0"/>
          <w:color w:val="auto"/>
          <w:kern w:val="2"/>
          <w:sz w:val="22"/>
          <w:szCs w:val="22"/>
          <w14:ligatures w14:val="standardContextual"/>
        </w:rPr>
      </w:pPr>
      <w:hyperlink w:anchor="_Toc178162040" w:history="1">
        <w:r w:rsidRPr="00CD0B97">
          <w:rPr>
            <w:rStyle w:val="Hyperlink"/>
          </w:rPr>
          <w:t>Section 10.  Requirements:  Specific Consumer Commodities, Non-Consumer Commodities, Packages, Containers</w:t>
        </w:r>
        <w:r>
          <w:rPr>
            <w:webHidden/>
          </w:rPr>
          <w:tab/>
        </w:r>
        <w:r>
          <w:rPr>
            <w:webHidden/>
          </w:rPr>
          <w:fldChar w:fldCharType="begin"/>
        </w:r>
        <w:r>
          <w:rPr>
            <w:webHidden/>
          </w:rPr>
          <w:instrText xml:space="preserve"> PAGEREF _Toc178162040 \h </w:instrText>
        </w:r>
        <w:r>
          <w:rPr>
            <w:webHidden/>
          </w:rPr>
        </w:r>
        <w:r>
          <w:rPr>
            <w:webHidden/>
          </w:rPr>
          <w:fldChar w:fldCharType="separate"/>
        </w:r>
        <w:r w:rsidR="00132EE9">
          <w:rPr>
            <w:webHidden/>
          </w:rPr>
          <w:t>79</w:t>
        </w:r>
        <w:r>
          <w:rPr>
            <w:webHidden/>
          </w:rPr>
          <w:fldChar w:fldCharType="end"/>
        </w:r>
      </w:hyperlink>
    </w:p>
    <w:p w14:paraId="200DDF8A" w14:textId="06D59C1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1" w:history="1">
        <w:r w:rsidRPr="00CD0B97">
          <w:rPr>
            <w:rStyle w:val="Hyperlink"/>
          </w:rPr>
          <w:t>10.1.</w:t>
        </w:r>
        <w:r>
          <w:rPr>
            <w:rFonts w:asciiTheme="minorHAnsi" w:eastAsiaTheme="minorEastAsia" w:hAnsiTheme="minorHAnsi" w:cstheme="minorBidi"/>
            <w:color w:val="auto"/>
            <w:kern w:val="2"/>
            <w:sz w:val="22"/>
            <w14:ligatures w14:val="standardContextual"/>
          </w:rPr>
          <w:tab/>
        </w:r>
        <w:r w:rsidRPr="00CD0B97">
          <w:rPr>
            <w:rStyle w:val="Hyperlink"/>
          </w:rPr>
          <w:t>Display Card Package.</w:t>
        </w:r>
        <w:r>
          <w:rPr>
            <w:webHidden/>
          </w:rPr>
          <w:tab/>
        </w:r>
        <w:r>
          <w:rPr>
            <w:webHidden/>
          </w:rPr>
          <w:fldChar w:fldCharType="begin"/>
        </w:r>
        <w:r>
          <w:rPr>
            <w:webHidden/>
          </w:rPr>
          <w:instrText xml:space="preserve"> PAGEREF _Toc178162041 \h </w:instrText>
        </w:r>
        <w:r>
          <w:rPr>
            <w:webHidden/>
          </w:rPr>
        </w:r>
        <w:r>
          <w:rPr>
            <w:webHidden/>
          </w:rPr>
          <w:fldChar w:fldCharType="separate"/>
        </w:r>
        <w:r w:rsidR="00132EE9">
          <w:rPr>
            <w:webHidden/>
          </w:rPr>
          <w:t>79</w:t>
        </w:r>
        <w:r>
          <w:rPr>
            <w:webHidden/>
          </w:rPr>
          <w:fldChar w:fldCharType="end"/>
        </w:r>
      </w:hyperlink>
    </w:p>
    <w:p w14:paraId="4F457145" w14:textId="33B1DB51"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2" w:history="1">
        <w:r w:rsidRPr="00CD0B97">
          <w:rPr>
            <w:rStyle w:val="Hyperlink"/>
          </w:rPr>
          <w:t>10.2.</w:t>
        </w:r>
        <w:r>
          <w:rPr>
            <w:rFonts w:asciiTheme="minorHAnsi" w:eastAsiaTheme="minorEastAsia" w:hAnsiTheme="minorHAnsi" w:cstheme="minorBidi"/>
            <w:color w:val="auto"/>
            <w:kern w:val="2"/>
            <w:sz w:val="22"/>
            <w14:ligatures w14:val="standardContextual"/>
          </w:rPr>
          <w:tab/>
        </w:r>
        <w:r w:rsidRPr="00CD0B97">
          <w:rPr>
            <w:rStyle w:val="Hyperlink"/>
          </w:rPr>
          <w:t>Eggs.</w:t>
        </w:r>
        <w:r>
          <w:rPr>
            <w:webHidden/>
          </w:rPr>
          <w:tab/>
        </w:r>
        <w:r>
          <w:rPr>
            <w:webHidden/>
          </w:rPr>
          <w:fldChar w:fldCharType="begin"/>
        </w:r>
        <w:r>
          <w:rPr>
            <w:webHidden/>
          </w:rPr>
          <w:instrText xml:space="preserve"> PAGEREF _Toc178162042 \h </w:instrText>
        </w:r>
        <w:r>
          <w:rPr>
            <w:webHidden/>
          </w:rPr>
        </w:r>
        <w:r>
          <w:rPr>
            <w:webHidden/>
          </w:rPr>
          <w:fldChar w:fldCharType="separate"/>
        </w:r>
        <w:r w:rsidR="00132EE9">
          <w:rPr>
            <w:webHidden/>
          </w:rPr>
          <w:t>80</w:t>
        </w:r>
        <w:r>
          <w:rPr>
            <w:webHidden/>
          </w:rPr>
          <w:fldChar w:fldCharType="end"/>
        </w:r>
      </w:hyperlink>
    </w:p>
    <w:p w14:paraId="3617507D" w14:textId="72E1C05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3" w:history="1">
        <w:r w:rsidRPr="00CD0B97">
          <w:rPr>
            <w:rStyle w:val="Hyperlink"/>
          </w:rPr>
          <w:t>10.3.</w:t>
        </w:r>
        <w:r>
          <w:rPr>
            <w:rFonts w:asciiTheme="minorHAnsi" w:eastAsiaTheme="minorEastAsia" w:hAnsiTheme="minorHAnsi" w:cstheme="minorBidi"/>
            <w:color w:val="auto"/>
            <w:kern w:val="2"/>
            <w:sz w:val="22"/>
            <w14:ligatures w14:val="standardContextual"/>
          </w:rPr>
          <w:tab/>
        </w:r>
        <w:r w:rsidRPr="00CD0B97">
          <w:rPr>
            <w:rStyle w:val="Hyperlink"/>
          </w:rPr>
          <w:t>Aerosols and Other Pre-pressurized Containers Dispensing Product Under Pressure.</w:t>
        </w:r>
        <w:r>
          <w:rPr>
            <w:webHidden/>
          </w:rPr>
          <w:tab/>
        </w:r>
        <w:r>
          <w:rPr>
            <w:webHidden/>
          </w:rPr>
          <w:fldChar w:fldCharType="begin"/>
        </w:r>
        <w:r>
          <w:rPr>
            <w:webHidden/>
          </w:rPr>
          <w:instrText xml:space="preserve"> PAGEREF _Toc178162043 \h </w:instrText>
        </w:r>
        <w:r>
          <w:rPr>
            <w:webHidden/>
          </w:rPr>
        </w:r>
        <w:r>
          <w:rPr>
            <w:webHidden/>
          </w:rPr>
          <w:fldChar w:fldCharType="separate"/>
        </w:r>
        <w:r w:rsidR="00132EE9">
          <w:rPr>
            <w:webHidden/>
          </w:rPr>
          <w:t>80</w:t>
        </w:r>
        <w:r>
          <w:rPr>
            <w:webHidden/>
          </w:rPr>
          <w:fldChar w:fldCharType="end"/>
        </w:r>
      </w:hyperlink>
    </w:p>
    <w:p w14:paraId="37779EE2" w14:textId="446B6609"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4" w:history="1">
        <w:r w:rsidRPr="00CD0B97">
          <w:rPr>
            <w:rStyle w:val="Hyperlink"/>
          </w:rPr>
          <w:t>10.4.</w:t>
        </w:r>
        <w:r>
          <w:rPr>
            <w:rFonts w:asciiTheme="minorHAnsi" w:eastAsiaTheme="minorEastAsia" w:hAnsiTheme="minorHAnsi" w:cstheme="minorBidi"/>
            <w:color w:val="auto"/>
            <w:kern w:val="2"/>
            <w:sz w:val="22"/>
            <w14:ligatures w14:val="standardContextual"/>
          </w:rPr>
          <w:tab/>
        </w:r>
        <w:r w:rsidRPr="00CD0B97">
          <w:rPr>
            <w:rStyle w:val="Hyperlink"/>
          </w:rPr>
          <w:t xml:space="preserve">Multiunit Packages. </w:t>
        </w:r>
        <w:r w:rsidRPr="00CD0B97">
          <w:rPr>
            <w:rStyle w:val="Hyperlink"/>
            <w:vertAlign w:val="superscript"/>
          </w:rPr>
          <w:t xml:space="preserve">[see </w:t>
        </w:r>
        <w:r w:rsidRPr="00CD0B97">
          <w:rPr>
            <w:rStyle w:val="Hyperlink"/>
            <w:i/>
            <w:vertAlign w:val="superscript"/>
          </w:rPr>
          <w:t>Section 10.4. NOTE</w:t>
        </w:r>
        <w:r w:rsidRPr="00CD0B97">
          <w:rPr>
            <w:rStyle w:val="Hyperlink"/>
            <w:vertAlign w:val="superscript"/>
          </w:rPr>
          <w:t>]</w:t>
        </w:r>
        <w:r>
          <w:rPr>
            <w:webHidden/>
          </w:rPr>
          <w:tab/>
        </w:r>
        <w:r>
          <w:rPr>
            <w:webHidden/>
          </w:rPr>
          <w:fldChar w:fldCharType="begin"/>
        </w:r>
        <w:r>
          <w:rPr>
            <w:webHidden/>
          </w:rPr>
          <w:instrText xml:space="preserve"> PAGEREF _Toc178162044 \h </w:instrText>
        </w:r>
        <w:r>
          <w:rPr>
            <w:webHidden/>
          </w:rPr>
        </w:r>
        <w:r>
          <w:rPr>
            <w:webHidden/>
          </w:rPr>
          <w:fldChar w:fldCharType="separate"/>
        </w:r>
        <w:r w:rsidR="00132EE9">
          <w:rPr>
            <w:webHidden/>
          </w:rPr>
          <w:t>80</w:t>
        </w:r>
        <w:r>
          <w:rPr>
            <w:webHidden/>
          </w:rPr>
          <w:fldChar w:fldCharType="end"/>
        </w:r>
      </w:hyperlink>
    </w:p>
    <w:p w14:paraId="031704EB" w14:textId="2991A82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5" w:history="1">
        <w:r w:rsidRPr="00CD0B97">
          <w:rPr>
            <w:rStyle w:val="Hyperlink"/>
          </w:rPr>
          <w:t>10.5.</w:t>
        </w:r>
        <w:r>
          <w:rPr>
            <w:rFonts w:asciiTheme="minorHAnsi" w:eastAsiaTheme="minorEastAsia" w:hAnsiTheme="minorHAnsi" w:cstheme="minorBidi"/>
            <w:color w:val="auto"/>
            <w:kern w:val="2"/>
            <w:sz w:val="22"/>
            <w14:ligatures w14:val="standardContextual"/>
          </w:rPr>
          <w:tab/>
        </w:r>
        <w:r w:rsidRPr="00CD0B97">
          <w:rPr>
            <w:rStyle w:val="Hyperlink"/>
          </w:rPr>
          <w:t>Combination Packages.</w:t>
        </w:r>
        <w:r>
          <w:rPr>
            <w:webHidden/>
          </w:rPr>
          <w:tab/>
        </w:r>
        <w:r>
          <w:rPr>
            <w:webHidden/>
          </w:rPr>
          <w:fldChar w:fldCharType="begin"/>
        </w:r>
        <w:r>
          <w:rPr>
            <w:webHidden/>
          </w:rPr>
          <w:instrText xml:space="preserve"> PAGEREF _Toc178162045 \h </w:instrText>
        </w:r>
        <w:r>
          <w:rPr>
            <w:webHidden/>
          </w:rPr>
        </w:r>
        <w:r>
          <w:rPr>
            <w:webHidden/>
          </w:rPr>
          <w:fldChar w:fldCharType="separate"/>
        </w:r>
        <w:r w:rsidR="00132EE9">
          <w:rPr>
            <w:webHidden/>
          </w:rPr>
          <w:t>80</w:t>
        </w:r>
        <w:r>
          <w:rPr>
            <w:webHidden/>
          </w:rPr>
          <w:fldChar w:fldCharType="end"/>
        </w:r>
      </w:hyperlink>
    </w:p>
    <w:p w14:paraId="2524636B" w14:textId="2D1E37E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6" w:history="1">
        <w:r w:rsidRPr="00CD0B97">
          <w:rPr>
            <w:rStyle w:val="Hyperlink"/>
          </w:rPr>
          <w:t>10.6.</w:t>
        </w:r>
        <w:r>
          <w:rPr>
            <w:rFonts w:asciiTheme="minorHAnsi" w:eastAsiaTheme="minorEastAsia" w:hAnsiTheme="minorHAnsi" w:cstheme="minorBidi"/>
            <w:color w:val="auto"/>
            <w:kern w:val="2"/>
            <w:sz w:val="22"/>
            <w14:ligatures w14:val="standardContextual"/>
          </w:rPr>
          <w:tab/>
        </w:r>
        <w:r w:rsidRPr="00CD0B97">
          <w:rPr>
            <w:rStyle w:val="Hyperlink"/>
          </w:rPr>
          <w:t>Variety Packages.</w:t>
        </w:r>
        <w:r>
          <w:rPr>
            <w:webHidden/>
          </w:rPr>
          <w:tab/>
        </w:r>
        <w:r>
          <w:rPr>
            <w:webHidden/>
          </w:rPr>
          <w:fldChar w:fldCharType="begin"/>
        </w:r>
        <w:r>
          <w:rPr>
            <w:webHidden/>
          </w:rPr>
          <w:instrText xml:space="preserve"> PAGEREF _Toc178162046 \h </w:instrText>
        </w:r>
        <w:r>
          <w:rPr>
            <w:webHidden/>
          </w:rPr>
        </w:r>
        <w:r>
          <w:rPr>
            <w:webHidden/>
          </w:rPr>
          <w:fldChar w:fldCharType="separate"/>
        </w:r>
        <w:r w:rsidR="00132EE9">
          <w:rPr>
            <w:webHidden/>
          </w:rPr>
          <w:t>81</w:t>
        </w:r>
        <w:r>
          <w:rPr>
            <w:webHidden/>
          </w:rPr>
          <w:fldChar w:fldCharType="end"/>
        </w:r>
      </w:hyperlink>
    </w:p>
    <w:p w14:paraId="0006D49F" w14:textId="23BAB70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7" w:history="1">
        <w:r w:rsidRPr="00CD0B97">
          <w:rPr>
            <w:rStyle w:val="Hyperlink"/>
          </w:rPr>
          <w:t>10.7.</w:t>
        </w:r>
        <w:r>
          <w:rPr>
            <w:rFonts w:asciiTheme="minorHAnsi" w:eastAsiaTheme="minorEastAsia" w:hAnsiTheme="minorHAnsi" w:cstheme="minorBidi"/>
            <w:color w:val="auto"/>
            <w:kern w:val="2"/>
            <w:sz w:val="22"/>
            <w14:ligatures w14:val="standardContextual"/>
          </w:rPr>
          <w:tab/>
        </w:r>
        <w:r w:rsidRPr="00CD0B97">
          <w:rPr>
            <w:rStyle w:val="Hyperlink"/>
          </w:rPr>
          <w:t>Cylindrical Containers.</w:t>
        </w:r>
        <w:r>
          <w:rPr>
            <w:webHidden/>
          </w:rPr>
          <w:tab/>
        </w:r>
        <w:r>
          <w:rPr>
            <w:webHidden/>
          </w:rPr>
          <w:fldChar w:fldCharType="begin"/>
        </w:r>
        <w:r>
          <w:rPr>
            <w:webHidden/>
          </w:rPr>
          <w:instrText xml:space="preserve"> PAGEREF _Toc178162047 \h </w:instrText>
        </w:r>
        <w:r>
          <w:rPr>
            <w:webHidden/>
          </w:rPr>
        </w:r>
        <w:r>
          <w:rPr>
            <w:webHidden/>
          </w:rPr>
          <w:fldChar w:fldCharType="separate"/>
        </w:r>
        <w:r w:rsidR="00132EE9">
          <w:rPr>
            <w:webHidden/>
          </w:rPr>
          <w:t>82</w:t>
        </w:r>
        <w:r>
          <w:rPr>
            <w:webHidden/>
          </w:rPr>
          <w:fldChar w:fldCharType="end"/>
        </w:r>
      </w:hyperlink>
    </w:p>
    <w:p w14:paraId="21178C97" w14:textId="1A300CE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48" w:history="1">
        <w:r w:rsidRPr="00CD0B97">
          <w:rPr>
            <w:rStyle w:val="Hyperlink"/>
          </w:rPr>
          <w:t>10.8.</w:t>
        </w:r>
        <w:r>
          <w:rPr>
            <w:rFonts w:asciiTheme="minorHAnsi" w:eastAsiaTheme="minorEastAsia" w:hAnsiTheme="minorHAnsi" w:cstheme="minorBidi"/>
            <w:color w:val="auto"/>
            <w:kern w:val="2"/>
            <w:sz w:val="22"/>
            <w14:ligatures w14:val="standardContextual"/>
          </w:rPr>
          <w:tab/>
        </w:r>
        <w:r w:rsidRPr="00CD0B97">
          <w:rPr>
            <w:rStyle w:val="Hyperlink"/>
          </w:rPr>
          <w:t>Measurement of Container-Type Commodities, How Expressed.</w:t>
        </w:r>
        <w:r>
          <w:rPr>
            <w:webHidden/>
          </w:rPr>
          <w:tab/>
        </w:r>
        <w:r>
          <w:rPr>
            <w:webHidden/>
          </w:rPr>
          <w:fldChar w:fldCharType="begin"/>
        </w:r>
        <w:r>
          <w:rPr>
            <w:webHidden/>
          </w:rPr>
          <w:instrText xml:space="preserve"> PAGEREF _Toc178162048 \h </w:instrText>
        </w:r>
        <w:r>
          <w:rPr>
            <w:webHidden/>
          </w:rPr>
        </w:r>
        <w:r>
          <w:rPr>
            <w:webHidden/>
          </w:rPr>
          <w:fldChar w:fldCharType="separate"/>
        </w:r>
        <w:r w:rsidR="00132EE9">
          <w:rPr>
            <w:webHidden/>
          </w:rPr>
          <w:t>82</w:t>
        </w:r>
        <w:r>
          <w:rPr>
            <w:webHidden/>
          </w:rPr>
          <w:fldChar w:fldCharType="end"/>
        </w:r>
      </w:hyperlink>
    </w:p>
    <w:p w14:paraId="1F793282" w14:textId="6BC29E5A"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49" w:history="1">
        <w:r w:rsidRPr="00CD0B97">
          <w:rPr>
            <w:rStyle w:val="Hyperlink"/>
          </w:rPr>
          <w:t>10.8.1.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General.</w:t>
        </w:r>
        <w:r>
          <w:rPr>
            <w:webHidden/>
          </w:rPr>
          <w:tab/>
        </w:r>
        <w:r>
          <w:rPr>
            <w:webHidden/>
          </w:rPr>
          <w:fldChar w:fldCharType="begin"/>
        </w:r>
        <w:r>
          <w:rPr>
            <w:webHidden/>
          </w:rPr>
          <w:instrText xml:space="preserve"> PAGEREF _Toc178162049 \h </w:instrText>
        </w:r>
        <w:r>
          <w:rPr>
            <w:webHidden/>
          </w:rPr>
        </w:r>
        <w:r>
          <w:rPr>
            <w:webHidden/>
          </w:rPr>
          <w:fldChar w:fldCharType="separate"/>
        </w:r>
        <w:r w:rsidR="00132EE9">
          <w:rPr>
            <w:webHidden/>
          </w:rPr>
          <w:t>82</w:t>
        </w:r>
        <w:r>
          <w:rPr>
            <w:webHidden/>
          </w:rPr>
          <w:fldChar w:fldCharType="end"/>
        </w:r>
      </w:hyperlink>
    </w:p>
    <w:p w14:paraId="07936871" w14:textId="0C433EFB"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0" w:history="1">
        <w:r w:rsidRPr="00CD0B97">
          <w:rPr>
            <w:rStyle w:val="Hyperlink"/>
          </w:rPr>
          <w:t>10.8.2.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Capacity.</w:t>
        </w:r>
        <w:r>
          <w:rPr>
            <w:webHidden/>
          </w:rPr>
          <w:tab/>
        </w:r>
        <w:r>
          <w:rPr>
            <w:webHidden/>
          </w:rPr>
          <w:fldChar w:fldCharType="begin"/>
        </w:r>
        <w:r>
          <w:rPr>
            <w:webHidden/>
          </w:rPr>
          <w:instrText xml:space="preserve"> PAGEREF _Toc178162050 \h </w:instrText>
        </w:r>
        <w:r>
          <w:rPr>
            <w:webHidden/>
          </w:rPr>
        </w:r>
        <w:r>
          <w:rPr>
            <w:webHidden/>
          </w:rPr>
          <w:fldChar w:fldCharType="separate"/>
        </w:r>
        <w:r w:rsidR="00132EE9">
          <w:rPr>
            <w:webHidden/>
          </w:rPr>
          <w:t>83</w:t>
        </w:r>
        <w:r>
          <w:rPr>
            <w:webHidden/>
          </w:rPr>
          <w:fldChar w:fldCharType="end"/>
        </w:r>
      </w:hyperlink>
    </w:p>
    <w:p w14:paraId="3D1A67E8" w14:textId="7CC7B896"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1" w:history="1">
        <w:r w:rsidRPr="00CD0B97">
          <w:rPr>
            <w:rStyle w:val="Hyperlink"/>
          </w:rPr>
          <w:t>10.8.3.</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Terms.</w:t>
        </w:r>
        <w:r>
          <w:rPr>
            <w:webHidden/>
          </w:rPr>
          <w:tab/>
        </w:r>
        <w:r>
          <w:rPr>
            <w:webHidden/>
          </w:rPr>
          <w:fldChar w:fldCharType="begin"/>
        </w:r>
        <w:r>
          <w:rPr>
            <w:webHidden/>
          </w:rPr>
          <w:instrText xml:space="preserve"> PAGEREF _Toc178162051 \h </w:instrText>
        </w:r>
        <w:r>
          <w:rPr>
            <w:webHidden/>
          </w:rPr>
        </w:r>
        <w:r>
          <w:rPr>
            <w:webHidden/>
          </w:rPr>
          <w:fldChar w:fldCharType="separate"/>
        </w:r>
        <w:r w:rsidR="00132EE9">
          <w:rPr>
            <w:webHidden/>
          </w:rPr>
          <w:t>83</w:t>
        </w:r>
        <w:r>
          <w:rPr>
            <w:webHidden/>
          </w:rPr>
          <w:fldChar w:fldCharType="end"/>
        </w:r>
      </w:hyperlink>
    </w:p>
    <w:p w14:paraId="3910F33E" w14:textId="7074D579"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52" w:history="1">
        <w:r w:rsidRPr="00CD0B97">
          <w:rPr>
            <w:rStyle w:val="Hyperlink"/>
          </w:rPr>
          <w:t>10.9.</w:t>
        </w:r>
        <w:r>
          <w:rPr>
            <w:rFonts w:asciiTheme="minorHAnsi" w:eastAsiaTheme="minorEastAsia" w:hAnsiTheme="minorHAnsi" w:cstheme="minorBidi"/>
            <w:color w:val="auto"/>
            <w:kern w:val="2"/>
            <w:sz w:val="22"/>
            <w14:ligatures w14:val="standardContextual"/>
          </w:rPr>
          <w:tab/>
        </w:r>
        <w:r w:rsidRPr="00CD0B97">
          <w:rPr>
            <w:rStyle w:val="Hyperlink"/>
          </w:rPr>
          <w:t>Textile Products, Threads, and Yarns.</w:t>
        </w:r>
        <w:r>
          <w:rPr>
            <w:webHidden/>
          </w:rPr>
          <w:tab/>
        </w:r>
        <w:r>
          <w:rPr>
            <w:webHidden/>
          </w:rPr>
          <w:fldChar w:fldCharType="begin"/>
        </w:r>
        <w:r>
          <w:rPr>
            <w:webHidden/>
          </w:rPr>
          <w:instrText xml:space="preserve"> PAGEREF _Toc178162052 \h </w:instrText>
        </w:r>
        <w:r>
          <w:rPr>
            <w:webHidden/>
          </w:rPr>
        </w:r>
        <w:r>
          <w:rPr>
            <w:webHidden/>
          </w:rPr>
          <w:fldChar w:fldCharType="separate"/>
        </w:r>
        <w:r w:rsidR="00132EE9">
          <w:rPr>
            <w:webHidden/>
          </w:rPr>
          <w:t>83</w:t>
        </w:r>
        <w:r>
          <w:rPr>
            <w:webHidden/>
          </w:rPr>
          <w:fldChar w:fldCharType="end"/>
        </w:r>
      </w:hyperlink>
    </w:p>
    <w:p w14:paraId="5A5061B2" w14:textId="09E3CAD1"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3" w:history="1">
        <w:r w:rsidRPr="00CD0B97">
          <w:rPr>
            <w:rStyle w:val="Hyperlink"/>
          </w:rPr>
          <w:t>10.9.1.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Wearing Apparel.</w:t>
        </w:r>
        <w:r>
          <w:rPr>
            <w:webHidden/>
          </w:rPr>
          <w:tab/>
        </w:r>
        <w:r>
          <w:rPr>
            <w:webHidden/>
          </w:rPr>
          <w:fldChar w:fldCharType="begin"/>
        </w:r>
        <w:r>
          <w:rPr>
            <w:webHidden/>
          </w:rPr>
          <w:instrText xml:space="preserve"> PAGEREF _Toc178162053 \h </w:instrText>
        </w:r>
        <w:r>
          <w:rPr>
            <w:webHidden/>
          </w:rPr>
        </w:r>
        <w:r>
          <w:rPr>
            <w:webHidden/>
          </w:rPr>
          <w:fldChar w:fldCharType="separate"/>
        </w:r>
        <w:r w:rsidR="00132EE9">
          <w:rPr>
            <w:webHidden/>
          </w:rPr>
          <w:t>83</w:t>
        </w:r>
        <w:r>
          <w:rPr>
            <w:webHidden/>
          </w:rPr>
          <w:fldChar w:fldCharType="end"/>
        </w:r>
      </w:hyperlink>
    </w:p>
    <w:p w14:paraId="58C0D124" w14:textId="2BD32990"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4" w:history="1">
        <w:r w:rsidRPr="00CD0B97">
          <w:rPr>
            <w:rStyle w:val="Hyperlink"/>
          </w:rPr>
          <w:t>10.9.2.</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Textiles.</w:t>
        </w:r>
        <w:r>
          <w:rPr>
            <w:webHidden/>
          </w:rPr>
          <w:tab/>
        </w:r>
        <w:r>
          <w:rPr>
            <w:webHidden/>
          </w:rPr>
          <w:fldChar w:fldCharType="begin"/>
        </w:r>
        <w:r>
          <w:rPr>
            <w:webHidden/>
          </w:rPr>
          <w:instrText xml:space="preserve"> PAGEREF _Toc178162054 \h </w:instrText>
        </w:r>
        <w:r>
          <w:rPr>
            <w:webHidden/>
          </w:rPr>
        </w:r>
        <w:r>
          <w:rPr>
            <w:webHidden/>
          </w:rPr>
          <w:fldChar w:fldCharType="separate"/>
        </w:r>
        <w:r w:rsidR="00132EE9">
          <w:rPr>
            <w:webHidden/>
          </w:rPr>
          <w:t>83</w:t>
        </w:r>
        <w:r>
          <w:rPr>
            <w:webHidden/>
          </w:rPr>
          <w:fldChar w:fldCharType="end"/>
        </w:r>
      </w:hyperlink>
    </w:p>
    <w:p w14:paraId="782425FF" w14:textId="73FC75C0"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55" w:history="1">
        <w:r w:rsidRPr="00CD0B97">
          <w:rPr>
            <w:rStyle w:val="Hyperlink"/>
          </w:rPr>
          <w:t>10.9.3.</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Sewing Threads, Handicraft Threads, and Yarns.</w:t>
        </w:r>
        <w:r>
          <w:rPr>
            <w:webHidden/>
          </w:rPr>
          <w:tab/>
        </w:r>
        <w:r>
          <w:rPr>
            <w:webHidden/>
          </w:rPr>
          <w:fldChar w:fldCharType="begin"/>
        </w:r>
        <w:r>
          <w:rPr>
            <w:webHidden/>
          </w:rPr>
          <w:instrText xml:space="preserve"> PAGEREF _Toc178162055 \h </w:instrText>
        </w:r>
        <w:r>
          <w:rPr>
            <w:webHidden/>
          </w:rPr>
        </w:r>
        <w:r>
          <w:rPr>
            <w:webHidden/>
          </w:rPr>
          <w:fldChar w:fldCharType="separate"/>
        </w:r>
        <w:r w:rsidR="00132EE9">
          <w:rPr>
            <w:webHidden/>
          </w:rPr>
          <w:t>85</w:t>
        </w:r>
        <w:r>
          <w:rPr>
            <w:webHidden/>
          </w:rPr>
          <w:fldChar w:fldCharType="end"/>
        </w:r>
      </w:hyperlink>
    </w:p>
    <w:p w14:paraId="1DD29243" w14:textId="6A8E17E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56" w:history="1">
        <w:r w:rsidRPr="00CD0B97">
          <w:rPr>
            <w:rStyle w:val="Hyperlink"/>
          </w:rPr>
          <w:t>10.10.</w:t>
        </w:r>
        <w:r>
          <w:rPr>
            <w:rFonts w:asciiTheme="minorHAnsi" w:eastAsiaTheme="minorEastAsia" w:hAnsiTheme="minorHAnsi" w:cstheme="minorBidi"/>
            <w:color w:val="auto"/>
            <w:kern w:val="2"/>
            <w:sz w:val="22"/>
            <w14:ligatures w14:val="standardContextual"/>
          </w:rPr>
          <w:tab/>
        </w:r>
        <w:r w:rsidRPr="00CD0B97">
          <w:rPr>
            <w:rStyle w:val="Hyperlink"/>
          </w:rPr>
          <w:t>Packaged Seed.</w:t>
        </w:r>
        <w:r>
          <w:rPr>
            <w:webHidden/>
          </w:rPr>
          <w:tab/>
        </w:r>
        <w:r>
          <w:rPr>
            <w:webHidden/>
          </w:rPr>
          <w:fldChar w:fldCharType="begin"/>
        </w:r>
        <w:r>
          <w:rPr>
            <w:webHidden/>
          </w:rPr>
          <w:instrText xml:space="preserve"> PAGEREF _Toc178162056 \h </w:instrText>
        </w:r>
        <w:r>
          <w:rPr>
            <w:webHidden/>
          </w:rPr>
        </w:r>
        <w:r>
          <w:rPr>
            <w:webHidden/>
          </w:rPr>
          <w:fldChar w:fldCharType="separate"/>
        </w:r>
        <w:r w:rsidR="00132EE9">
          <w:rPr>
            <w:webHidden/>
          </w:rPr>
          <w:t>85</w:t>
        </w:r>
        <w:r>
          <w:rPr>
            <w:webHidden/>
          </w:rPr>
          <w:fldChar w:fldCharType="end"/>
        </w:r>
      </w:hyperlink>
    </w:p>
    <w:p w14:paraId="3241DA19" w14:textId="2BEB7C7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57" w:history="1">
        <w:r w:rsidRPr="00CD0B97">
          <w:rPr>
            <w:rStyle w:val="Hyperlink"/>
          </w:rPr>
          <w:t>10.11.</w:t>
        </w:r>
        <w:r>
          <w:rPr>
            <w:rFonts w:asciiTheme="minorHAnsi" w:eastAsiaTheme="minorEastAsia" w:hAnsiTheme="minorHAnsi" w:cstheme="minorBidi"/>
            <w:color w:val="auto"/>
            <w:kern w:val="2"/>
            <w:sz w:val="22"/>
            <w14:ligatures w14:val="standardContextual"/>
          </w:rPr>
          <w:tab/>
        </w:r>
        <w:r w:rsidRPr="00CD0B97">
          <w:rPr>
            <w:rStyle w:val="Hyperlink"/>
            <w:rFonts w:ascii="Times New Roman Bold" w:hAnsi="Times New Roman Bold"/>
            <w:i/>
          </w:rPr>
          <w:t>Cannabis</w:t>
        </w:r>
        <w:r w:rsidRPr="00CD0B97">
          <w:rPr>
            <w:rStyle w:val="Hyperlink"/>
          </w:rPr>
          <w:t xml:space="preserve"> and </w:t>
        </w:r>
        <w:r w:rsidRPr="00CD0B97">
          <w:rPr>
            <w:rStyle w:val="Hyperlink"/>
            <w:rFonts w:ascii="Times New Roman Bold" w:hAnsi="Times New Roman Bold"/>
            <w:i/>
          </w:rPr>
          <w:t>Cannabis</w:t>
        </w:r>
        <w:r w:rsidRPr="00CD0B97">
          <w:rPr>
            <w:rStyle w:val="Hyperlink"/>
          </w:rPr>
          <w:t>-Containing Products</w:t>
        </w:r>
        <w:r>
          <w:rPr>
            <w:webHidden/>
          </w:rPr>
          <w:tab/>
        </w:r>
        <w:r>
          <w:rPr>
            <w:webHidden/>
          </w:rPr>
          <w:fldChar w:fldCharType="begin"/>
        </w:r>
        <w:r>
          <w:rPr>
            <w:webHidden/>
          </w:rPr>
          <w:instrText xml:space="preserve"> PAGEREF _Toc178162057 \h </w:instrText>
        </w:r>
        <w:r>
          <w:rPr>
            <w:webHidden/>
          </w:rPr>
        </w:r>
        <w:r>
          <w:rPr>
            <w:webHidden/>
          </w:rPr>
          <w:fldChar w:fldCharType="separate"/>
        </w:r>
        <w:r w:rsidR="00132EE9">
          <w:rPr>
            <w:webHidden/>
          </w:rPr>
          <w:t>85</w:t>
        </w:r>
        <w:r>
          <w:rPr>
            <w:webHidden/>
          </w:rPr>
          <w:fldChar w:fldCharType="end"/>
        </w:r>
      </w:hyperlink>
    </w:p>
    <w:p w14:paraId="2358CF0B" w14:textId="0B6C83B2" w:rsidR="00CB2DBA" w:rsidRDefault="00CB2DBA" w:rsidP="0080010F">
      <w:pPr>
        <w:pStyle w:val="TOC3"/>
        <w:tabs>
          <w:tab w:val="left" w:pos="1680"/>
        </w:tabs>
        <w:outlineLvl w:val="9"/>
        <w:rPr>
          <w:rFonts w:asciiTheme="minorHAnsi" w:eastAsiaTheme="minorEastAsia" w:hAnsiTheme="minorHAnsi" w:cstheme="minorBidi"/>
          <w:iCs w:val="0"/>
          <w:color w:val="auto"/>
          <w:kern w:val="2"/>
          <w:sz w:val="22"/>
          <w:szCs w:val="22"/>
          <w14:ligatures w14:val="standardContextual"/>
        </w:rPr>
      </w:pPr>
      <w:hyperlink w:anchor="_Toc178162058" w:history="1">
        <w:r w:rsidRPr="00CD0B97">
          <w:rPr>
            <w:rStyle w:val="Hyperlink"/>
          </w:rPr>
          <w:t>10.11.1.</w:t>
        </w:r>
        <w:r w:rsidR="00DB7259">
          <w:rPr>
            <w:rFonts w:asciiTheme="minorHAnsi" w:eastAsiaTheme="minorEastAsia" w:hAnsiTheme="minorHAnsi" w:cstheme="minorBidi"/>
            <w:iCs w:val="0"/>
            <w:color w:val="auto"/>
            <w:kern w:val="2"/>
            <w:sz w:val="22"/>
            <w:szCs w:val="22"/>
            <w14:ligatures w14:val="standardContextual"/>
          </w:rPr>
          <w:t xml:space="preserve"> </w:t>
        </w:r>
        <w:r w:rsidRPr="00CD0B97">
          <w:rPr>
            <w:rStyle w:val="Hyperlink"/>
          </w:rPr>
          <w:t>Definition</w:t>
        </w:r>
        <w:r w:rsidRPr="00CD0B97">
          <w:rPr>
            <w:rStyle w:val="Hyperlink"/>
            <w:rFonts w:ascii="Times New Roman Bold" w:hAnsi="Times New Roman Bold"/>
          </w:rPr>
          <w:t>.</w:t>
        </w:r>
        <w:r>
          <w:rPr>
            <w:webHidden/>
          </w:rPr>
          <w:tab/>
        </w:r>
        <w:r>
          <w:rPr>
            <w:webHidden/>
          </w:rPr>
          <w:fldChar w:fldCharType="begin"/>
        </w:r>
        <w:r>
          <w:rPr>
            <w:webHidden/>
          </w:rPr>
          <w:instrText xml:space="preserve"> PAGEREF _Toc178162058 \h </w:instrText>
        </w:r>
        <w:r>
          <w:rPr>
            <w:webHidden/>
          </w:rPr>
        </w:r>
        <w:r>
          <w:rPr>
            <w:webHidden/>
          </w:rPr>
          <w:fldChar w:fldCharType="separate"/>
        </w:r>
        <w:r w:rsidR="00132EE9">
          <w:rPr>
            <w:webHidden/>
          </w:rPr>
          <w:t>85</w:t>
        </w:r>
        <w:r>
          <w:rPr>
            <w:webHidden/>
          </w:rPr>
          <w:fldChar w:fldCharType="end"/>
        </w:r>
      </w:hyperlink>
    </w:p>
    <w:p w14:paraId="210BAA4C" w14:textId="2178DE0A" w:rsidR="00CB2DBA" w:rsidRDefault="00CB2DBA" w:rsidP="0080010F">
      <w:pPr>
        <w:pStyle w:val="TOC3"/>
        <w:tabs>
          <w:tab w:val="left" w:pos="1680"/>
        </w:tabs>
        <w:outlineLvl w:val="9"/>
        <w:rPr>
          <w:rFonts w:asciiTheme="minorHAnsi" w:eastAsiaTheme="minorEastAsia" w:hAnsiTheme="minorHAnsi" w:cstheme="minorBidi"/>
          <w:iCs w:val="0"/>
          <w:color w:val="auto"/>
          <w:kern w:val="2"/>
          <w:sz w:val="22"/>
          <w:szCs w:val="22"/>
          <w14:ligatures w14:val="standardContextual"/>
        </w:rPr>
      </w:pPr>
      <w:hyperlink w:anchor="_Toc178162059" w:history="1">
        <w:r w:rsidRPr="00CD0B97">
          <w:rPr>
            <w:rStyle w:val="Hyperlink"/>
          </w:rPr>
          <w:t>10.11.2.</w:t>
        </w:r>
        <w:r w:rsidR="00DB7259">
          <w:rPr>
            <w:rFonts w:asciiTheme="minorHAnsi" w:eastAsiaTheme="minorEastAsia" w:hAnsiTheme="minorHAnsi" w:cstheme="minorBidi"/>
            <w:iCs w:val="0"/>
            <w:color w:val="auto"/>
            <w:kern w:val="2"/>
            <w:sz w:val="22"/>
            <w:szCs w:val="22"/>
            <w14:ligatures w14:val="standardContextual"/>
          </w:rPr>
          <w:t xml:space="preserve"> </w:t>
        </w:r>
        <w:r w:rsidRPr="00CD0B97">
          <w:rPr>
            <w:rStyle w:val="Hyperlink"/>
          </w:rPr>
          <w:t>Labeling</w:t>
        </w:r>
        <w:r w:rsidRPr="00CD0B97">
          <w:rPr>
            <w:rStyle w:val="Hyperlink"/>
            <w:rFonts w:ascii="Times New Roman Bold" w:hAnsi="Times New Roman Bold"/>
          </w:rPr>
          <w:t>.</w:t>
        </w:r>
        <w:r>
          <w:rPr>
            <w:webHidden/>
          </w:rPr>
          <w:tab/>
        </w:r>
        <w:r>
          <w:rPr>
            <w:webHidden/>
          </w:rPr>
          <w:fldChar w:fldCharType="begin"/>
        </w:r>
        <w:r>
          <w:rPr>
            <w:webHidden/>
          </w:rPr>
          <w:instrText xml:space="preserve"> PAGEREF _Toc178162059 \h </w:instrText>
        </w:r>
        <w:r>
          <w:rPr>
            <w:webHidden/>
          </w:rPr>
        </w:r>
        <w:r>
          <w:rPr>
            <w:webHidden/>
          </w:rPr>
          <w:fldChar w:fldCharType="separate"/>
        </w:r>
        <w:r w:rsidR="00132EE9">
          <w:rPr>
            <w:webHidden/>
          </w:rPr>
          <w:t>85</w:t>
        </w:r>
        <w:r>
          <w:rPr>
            <w:webHidden/>
          </w:rPr>
          <w:fldChar w:fldCharType="end"/>
        </w:r>
      </w:hyperlink>
    </w:p>
    <w:p w14:paraId="5790DC28" w14:textId="31B46C0B"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60" w:history="1">
        <w:r w:rsidRPr="00CD0B97">
          <w:rPr>
            <w:rStyle w:val="Hyperlink"/>
            <w:rFonts w:cs="Arial"/>
          </w:rPr>
          <w:t>Section</w:t>
        </w:r>
        <w:r w:rsidRPr="00CD0B97">
          <w:rPr>
            <w:rStyle w:val="Hyperlink"/>
            <w:rFonts w:ascii="Times New Roman" w:hAnsi="Times New Roman"/>
            <w:iCs/>
          </w:rPr>
          <w:t xml:space="preserve"> 11.  </w:t>
        </w:r>
        <w:r w:rsidRPr="00CD0B97">
          <w:rPr>
            <w:rStyle w:val="Hyperlink"/>
            <w:rFonts w:eastAsiaTheme="minorHAnsi"/>
            <w:iCs/>
          </w:rPr>
          <w:t xml:space="preserve">Exemptions </w:t>
        </w:r>
        <w:r w:rsidRPr="00CD0B97">
          <w:rPr>
            <w:rStyle w:val="Hyperlink"/>
            <w:rFonts w:ascii="Times New Roman" w:hAnsi="Times New Roman"/>
            <w:iCs/>
          </w:rPr>
          <w:t>[</w:t>
        </w:r>
        <w:r w:rsidRPr="00CD0B97">
          <w:rPr>
            <w:rStyle w:val="Hyperlink"/>
            <w:rFonts w:cs="Arial"/>
            <w:vertAlign w:val="superscript"/>
          </w:rPr>
          <w:t xml:space="preserve">see </w:t>
        </w:r>
        <w:r w:rsidRPr="00CD0B97">
          <w:rPr>
            <w:rStyle w:val="Hyperlink"/>
            <w:rFonts w:cs="Arial"/>
            <w:i/>
            <w:iCs/>
            <w:vertAlign w:val="superscript"/>
          </w:rPr>
          <w:t>Section 11. NOTE</w:t>
        </w:r>
        <w:r w:rsidRPr="00CD0B97">
          <w:rPr>
            <w:rStyle w:val="Hyperlink"/>
            <w:rFonts w:cs="Arial"/>
            <w:vertAlign w:val="superscript"/>
          </w:rPr>
          <w:t>]</w:t>
        </w:r>
        <w:r>
          <w:rPr>
            <w:webHidden/>
          </w:rPr>
          <w:tab/>
        </w:r>
        <w:r>
          <w:rPr>
            <w:webHidden/>
          </w:rPr>
          <w:fldChar w:fldCharType="begin"/>
        </w:r>
        <w:r>
          <w:rPr>
            <w:webHidden/>
          </w:rPr>
          <w:instrText xml:space="preserve"> PAGEREF _Toc178162060 \h </w:instrText>
        </w:r>
        <w:r>
          <w:rPr>
            <w:webHidden/>
          </w:rPr>
        </w:r>
        <w:r>
          <w:rPr>
            <w:webHidden/>
          </w:rPr>
          <w:fldChar w:fldCharType="separate"/>
        </w:r>
        <w:r w:rsidR="00132EE9">
          <w:rPr>
            <w:webHidden/>
          </w:rPr>
          <w:t>86</w:t>
        </w:r>
        <w:r>
          <w:rPr>
            <w:webHidden/>
          </w:rPr>
          <w:fldChar w:fldCharType="end"/>
        </w:r>
      </w:hyperlink>
    </w:p>
    <w:p w14:paraId="6B5ACD5C" w14:textId="60F85D38"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1" w:history="1">
        <w:r w:rsidRPr="00CD0B97">
          <w:rPr>
            <w:rStyle w:val="Hyperlink"/>
          </w:rPr>
          <w:t>11.1.</w:t>
        </w:r>
        <w:r>
          <w:rPr>
            <w:rFonts w:asciiTheme="minorHAnsi" w:eastAsiaTheme="minorEastAsia" w:hAnsiTheme="minorHAnsi" w:cstheme="minorBidi"/>
            <w:color w:val="auto"/>
            <w:kern w:val="2"/>
            <w:sz w:val="22"/>
            <w14:ligatures w14:val="standardContextual"/>
          </w:rPr>
          <w:tab/>
        </w:r>
        <w:r w:rsidRPr="00CD0B97">
          <w:rPr>
            <w:rStyle w:val="Hyperlink"/>
          </w:rPr>
          <w:t>Random Packages.</w:t>
        </w:r>
        <w:r>
          <w:rPr>
            <w:webHidden/>
          </w:rPr>
          <w:tab/>
        </w:r>
        <w:r>
          <w:rPr>
            <w:webHidden/>
          </w:rPr>
          <w:fldChar w:fldCharType="begin"/>
        </w:r>
        <w:r>
          <w:rPr>
            <w:webHidden/>
          </w:rPr>
          <w:instrText xml:space="preserve"> PAGEREF _Toc178162061 \h </w:instrText>
        </w:r>
        <w:r>
          <w:rPr>
            <w:webHidden/>
          </w:rPr>
        </w:r>
        <w:r>
          <w:rPr>
            <w:webHidden/>
          </w:rPr>
          <w:fldChar w:fldCharType="separate"/>
        </w:r>
        <w:r w:rsidR="00132EE9">
          <w:rPr>
            <w:webHidden/>
          </w:rPr>
          <w:t>86</w:t>
        </w:r>
        <w:r>
          <w:rPr>
            <w:webHidden/>
          </w:rPr>
          <w:fldChar w:fldCharType="end"/>
        </w:r>
      </w:hyperlink>
    </w:p>
    <w:p w14:paraId="158532AB" w14:textId="7ECE4388"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62" w:history="1">
        <w:r w:rsidRPr="00CD0B97">
          <w:rPr>
            <w:rStyle w:val="Hyperlink"/>
          </w:rPr>
          <w:t>11.1.1.</w:t>
        </w:r>
        <w:r>
          <w:rPr>
            <w:rFonts w:asciiTheme="minorHAnsi" w:eastAsiaTheme="minorEastAsia" w:hAnsiTheme="minorHAnsi" w:cstheme="minorBidi"/>
            <w:iCs w:val="0"/>
            <w:color w:val="auto"/>
            <w:kern w:val="2"/>
            <w:sz w:val="22"/>
            <w:szCs w:val="22"/>
            <w14:ligatures w14:val="standardContextual"/>
          </w:rPr>
          <w:tab/>
        </w:r>
        <w:r w:rsidRPr="00CD0B97">
          <w:rPr>
            <w:rStyle w:val="Hyperlink"/>
          </w:rPr>
          <w:t>Indirect Sale of Random Packages.</w:t>
        </w:r>
        <w:r>
          <w:rPr>
            <w:webHidden/>
          </w:rPr>
          <w:tab/>
        </w:r>
        <w:r>
          <w:rPr>
            <w:webHidden/>
          </w:rPr>
          <w:fldChar w:fldCharType="begin"/>
        </w:r>
        <w:r>
          <w:rPr>
            <w:webHidden/>
          </w:rPr>
          <w:instrText xml:space="preserve"> PAGEREF _Toc178162062 \h </w:instrText>
        </w:r>
        <w:r>
          <w:rPr>
            <w:webHidden/>
          </w:rPr>
        </w:r>
        <w:r>
          <w:rPr>
            <w:webHidden/>
          </w:rPr>
          <w:fldChar w:fldCharType="separate"/>
        </w:r>
        <w:r w:rsidR="00132EE9">
          <w:rPr>
            <w:webHidden/>
          </w:rPr>
          <w:t>86</w:t>
        </w:r>
        <w:r>
          <w:rPr>
            <w:webHidden/>
          </w:rPr>
          <w:fldChar w:fldCharType="end"/>
        </w:r>
      </w:hyperlink>
    </w:p>
    <w:p w14:paraId="31F5817F" w14:textId="3E8FD05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3" w:history="1">
        <w:r w:rsidRPr="00CD0B97">
          <w:rPr>
            <w:rStyle w:val="Hyperlink"/>
          </w:rPr>
          <w:t>11.2.</w:t>
        </w:r>
        <w:r>
          <w:rPr>
            <w:rFonts w:asciiTheme="minorHAnsi" w:eastAsiaTheme="minorEastAsia" w:hAnsiTheme="minorHAnsi" w:cstheme="minorBidi"/>
            <w:color w:val="auto"/>
            <w:kern w:val="2"/>
            <w:sz w:val="22"/>
            <w14:ligatures w14:val="standardContextual"/>
          </w:rPr>
          <w:tab/>
        </w:r>
        <w:r w:rsidRPr="00CD0B97">
          <w:rPr>
            <w:rStyle w:val="Hyperlink"/>
          </w:rPr>
          <w:t>Small Confections.</w:t>
        </w:r>
        <w:r>
          <w:rPr>
            <w:webHidden/>
          </w:rPr>
          <w:tab/>
        </w:r>
        <w:r>
          <w:rPr>
            <w:webHidden/>
          </w:rPr>
          <w:fldChar w:fldCharType="begin"/>
        </w:r>
        <w:r>
          <w:rPr>
            <w:webHidden/>
          </w:rPr>
          <w:instrText xml:space="preserve"> PAGEREF _Toc178162063 \h </w:instrText>
        </w:r>
        <w:r>
          <w:rPr>
            <w:webHidden/>
          </w:rPr>
        </w:r>
        <w:r>
          <w:rPr>
            <w:webHidden/>
          </w:rPr>
          <w:fldChar w:fldCharType="separate"/>
        </w:r>
        <w:r w:rsidR="00132EE9">
          <w:rPr>
            <w:webHidden/>
          </w:rPr>
          <w:t>87</w:t>
        </w:r>
        <w:r>
          <w:rPr>
            <w:webHidden/>
          </w:rPr>
          <w:fldChar w:fldCharType="end"/>
        </w:r>
      </w:hyperlink>
    </w:p>
    <w:p w14:paraId="3275A188" w14:textId="6F93B73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4" w:history="1">
        <w:r w:rsidRPr="00CD0B97">
          <w:rPr>
            <w:rStyle w:val="Hyperlink"/>
          </w:rPr>
          <w:t>11.3.</w:t>
        </w:r>
        <w:r>
          <w:rPr>
            <w:rFonts w:asciiTheme="minorHAnsi" w:eastAsiaTheme="minorEastAsia" w:hAnsiTheme="minorHAnsi" w:cstheme="minorBidi"/>
            <w:color w:val="auto"/>
            <w:kern w:val="2"/>
            <w:sz w:val="22"/>
            <w14:ligatures w14:val="standardContextual"/>
          </w:rPr>
          <w:tab/>
        </w:r>
        <w:r w:rsidRPr="00CD0B97">
          <w:rPr>
            <w:rStyle w:val="Hyperlink"/>
          </w:rPr>
          <w:t>Small Packages of Meat or Meat Products.</w:t>
        </w:r>
        <w:r>
          <w:rPr>
            <w:webHidden/>
          </w:rPr>
          <w:tab/>
        </w:r>
        <w:r>
          <w:rPr>
            <w:webHidden/>
          </w:rPr>
          <w:fldChar w:fldCharType="begin"/>
        </w:r>
        <w:r>
          <w:rPr>
            <w:webHidden/>
          </w:rPr>
          <w:instrText xml:space="preserve"> PAGEREF _Toc178162064 \h </w:instrText>
        </w:r>
        <w:r>
          <w:rPr>
            <w:webHidden/>
          </w:rPr>
        </w:r>
        <w:r>
          <w:rPr>
            <w:webHidden/>
          </w:rPr>
          <w:fldChar w:fldCharType="separate"/>
        </w:r>
        <w:r w:rsidR="00132EE9">
          <w:rPr>
            <w:webHidden/>
          </w:rPr>
          <w:t>87</w:t>
        </w:r>
        <w:r>
          <w:rPr>
            <w:webHidden/>
          </w:rPr>
          <w:fldChar w:fldCharType="end"/>
        </w:r>
      </w:hyperlink>
    </w:p>
    <w:p w14:paraId="65C2A151" w14:textId="3ECF3F4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5" w:history="1">
        <w:r w:rsidRPr="00CD0B97">
          <w:rPr>
            <w:rStyle w:val="Hyperlink"/>
          </w:rPr>
          <w:t>11.4.</w:t>
        </w:r>
        <w:r>
          <w:rPr>
            <w:rFonts w:asciiTheme="minorHAnsi" w:eastAsiaTheme="minorEastAsia" w:hAnsiTheme="minorHAnsi" w:cstheme="minorBidi"/>
            <w:color w:val="auto"/>
            <w:kern w:val="2"/>
            <w:sz w:val="22"/>
            <w14:ligatures w14:val="standardContextual"/>
          </w:rPr>
          <w:tab/>
        </w:r>
        <w:r w:rsidRPr="00CD0B97">
          <w:rPr>
            <w:rStyle w:val="Hyperlink"/>
          </w:rPr>
          <w:t>Individual Servings.</w:t>
        </w:r>
        <w:r>
          <w:rPr>
            <w:webHidden/>
          </w:rPr>
          <w:tab/>
        </w:r>
        <w:r>
          <w:rPr>
            <w:webHidden/>
          </w:rPr>
          <w:fldChar w:fldCharType="begin"/>
        </w:r>
        <w:r>
          <w:rPr>
            <w:webHidden/>
          </w:rPr>
          <w:instrText xml:space="preserve"> PAGEREF _Toc178162065 \h </w:instrText>
        </w:r>
        <w:r>
          <w:rPr>
            <w:webHidden/>
          </w:rPr>
        </w:r>
        <w:r>
          <w:rPr>
            <w:webHidden/>
          </w:rPr>
          <w:fldChar w:fldCharType="separate"/>
        </w:r>
        <w:r w:rsidR="00132EE9">
          <w:rPr>
            <w:webHidden/>
          </w:rPr>
          <w:t>87</w:t>
        </w:r>
        <w:r>
          <w:rPr>
            <w:webHidden/>
          </w:rPr>
          <w:fldChar w:fldCharType="end"/>
        </w:r>
      </w:hyperlink>
    </w:p>
    <w:p w14:paraId="76B38221" w14:textId="18DCF7A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6" w:history="1">
        <w:r w:rsidRPr="00CD0B97">
          <w:rPr>
            <w:rStyle w:val="Hyperlink"/>
          </w:rPr>
          <w:t>11.5.</w:t>
        </w:r>
        <w:r>
          <w:rPr>
            <w:rFonts w:asciiTheme="minorHAnsi" w:eastAsiaTheme="minorEastAsia" w:hAnsiTheme="minorHAnsi" w:cstheme="minorBidi"/>
            <w:color w:val="auto"/>
            <w:kern w:val="2"/>
            <w:sz w:val="22"/>
            <w14:ligatures w14:val="standardContextual"/>
          </w:rPr>
          <w:tab/>
        </w:r>
        <w:r w:rsidRPr="00CD0B97">
          <w:rPr>
            <w:rStyle w:val="Hyperlink"/>
          </w:rPr>
          <w:t>Cuts, Plugs, and Twists of Tobacco and Cigars.</w:t>
        </w:r>
        <w:r>
          <w:rPr>
            <w:webHidden/>
          </w:rPr>
          <w:tab/>
        </w:r>
        <w:r>
          <w:rPr>
            <w:webHidden/>
          </w:rPr>
          <w:fldChar w:fldCharType="begin"/>
        </w:r>
        <w:r>
          <w:rPr>
            <w:webHidden/>
          </w:rPr>
          <w:instrText xml:space="preserve"> PAGEREF _Toc178162066 \h </w:instrText>
        </w:r>
        <w:r>
          <w:rPr>
            <w:webHidden/>
          </w:rPr>
        </w:r>
        <w:r>
          <w:rPr>
            <w:webHidden/>
          </w:rPr>
          <w:fldChar w:fldCharType="separate"/>
        </w:r>
        <w:r w:rsidR="00132EE9">
          <w:rPr>
            <w:webHidden/>
          </w:rPr>
          <w:t>87</w:t>
        </w:r>
        <w:r>
          <w:rPr>
            <w:webHidden/>
          </w:rPr>
          <w:fldChar w:fldCharType="end"/>
        </w:r>
      </w:hyperlink>
    </w:p>
    <w:p w14:paraId="5F9426CB" w14:textId="2A65EF8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7" w:history="1">
        <w:r w:rsidRPr="00CD0B97">
          <w:rPr>
            <w:rStyle w:val="Hyperlink"/>
          </w:rPr>
          <w:t>11.6.</w:t>
        </w:r>
        <w:r>
          <w:rPr>
            <w:rFonts w:asciiTheme="minorHAnsi" w:eastAsiaTheme="minorEastAsia" w:hAnsiTheme="minorHAnsi" w:cstheme="minorBidi"/>
            <w:color w:val="auto"/>
            <w:kern w:val="2"/>
            <w:sz w:val="22"/>
            <w14:ligatures w14:val="standardContextual"/>
          </w:rPr>
          <w:tab/>
        </w:r>
        <w:r w:rsidRPr="00CD0B97">
          <w:rPr>
            <w:rStyle w:val="Hyperlink"/>
          </w:rPr>
          <w:t>Reusable (Returnable) Glass Containers.</w:t>
        </w:r>
        <w:r>
          <w:rPr>
            <w:webHidden/>
          </w:rPr>
          <w:tab/>
        </w:r>
        <w:r>
          <w:rPr>
            <w:webHidden/>
          </w:rPr>
          <w:fldChar w:fldCharType="begin"/>
        </w:r>
        <w:r>
          <w:rPr>
            <w:webHidden/>
          </w:rPr>
          <w:instrText xml:space="preserve"> PAGEREF _Toc178162067 \h </w:instrText>
        </w:r>
        <w:r>
          <w:rPr>
            <w:webHidden/>
          </w:rPr>
        </w:r>
        <w:r>
          <w:rPr>
            <w:webHidden/>
          </w:rPr>
          <w:fldChar w:fldCharType="separate"/>
        </w:r>
        <w:r w:rsidR="00132EE9">
          <w:rPr>
            <w:webHidden/>
          </w:rPr>
          <w:t>87</w:t>
        </w:r>
        <w:r>
          <w:rPr>
            <w:webHidden/>
          </w:rPr>
          <w:fldChar w:fldCharType="end"/>
        </w:r>
      </w:hyperlink>
    </w:p>
    <w:p w14:paraId="51A12EDC" w14:textId="28EBF27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8" w:history="1">
        <w:r w:rsidRPr="00CD0B97">
          <w:rPr>
            <w:rStyle w:val="Hyperlink"/>
          </w:rPr>
          <w:t>11.7.</w:t>
        </w:r>
        <w:r>
          <w:rPr>
            <w:rFonts w:asciiTheme="minorHAnsi" w:eastAsiaTheme="minorEastAsia" w:hAnsiTheme="minorHAnsi" w:cstheme="minorBidi"/>
            <w:color w:val="auto"/>
            <w:kern w:val="2"/>
            <w:sz w:val="22"/>
            <w14:ligatures w14:val="standardContextual"/>
          </w:rPr>
          <w:tab/>
        </w:r>
        <w:r w:rsidRPr="00CD0B97">
          <w:rPr>
            <w:rStyle w:val="Hyperlink"/>
          </w:rPr>
          <w:t>Cigarettes and Small Cigars.</w:t>
        </w:r>
        <w:r>
          <w:rPr>
            <w:webHidden/>
          </w:rPr>
          <w:tab/>
        </w:r>
        <w:r>
          <w:rPr>
            <w:webHidden/>
          </w:rPr>
          <w:fldChar w:fldCharType="begin"/>
        </w:r>
        <w:r>
          <w:rPr>
            <w:webHidden/>
          </w:rPr>
          <w:instrText xml:space="preserve"> PAGEREF _Toc178162068 \h </w:instrText>
        </w:r>
        <w:r>
          <w:rPr>
            <w:webHidden/>
          </w:rPr>
        </w:r>
        <w:r>
          <w:rPr>
            <w:webHidden/>
          </w:rPr>
          <w:fldChar w:fldCharType="separate"/>
        </w:r>
        <w:r w:rsidR="00132EE9">
          <w:rPr>
            <w:webHidden/>
          </w:rPr>
          <w:t>87</w:t>
        </w:r>
        <w:r>
          <w:rPr>
            <w:webHidden/>
          </w:rPr>
          <w:fldChar w:fldCharType="end"/>
        </w:r>
      </w:hyperlink>
    </w:p>
    <w:p w14:paraId="2F8F8417" w14:textId="078FC0C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69" w:history="1">
        <w:r w:rsidRPr="00CD0B97">
          <w:rPr>
            <w:rStyle w:val="Hyperlink"/>
          </w:rPr>
          <w:t>11.8.</w:t>
        </w:r>
        <w:r>
          <w:rPr>
            <w:rFonts w:asciiTheme="minorHAnsi" w:eastAsiaTheme="minorEastAsia" w:hAnsiTheme="minorHAnsi" w:cstheme="minorBidi"/>
            <w:color w:val="auto"/>
            <w:kern w:val="2"/>
            <w:sz w:val="22"/>
            <w14:ligatures w14:val="standardContextual"/>
          </w:rPr>
          <w:tab/>
        </w:r>
        <w:r w:rsidRPr="00CD0B97">
          <w:rPr>
            <w:rStyle w:val="Hyperlink"/>
          </w:rPr>
          <w:t>Packaged Commodities with Labeling Requirements Specified in Federal Laws and Regulations.</w:t>
        </w:r>
        <w:r>
          <w:rPr>
            <w:webHidden/>
          </w:rPr>
          <w:tab/>
        </w:r>
        <w:r>
          <w:rPr>
            <w:webHidden/>
          </w:rPr>
          <w:fldChar w:fldCharType="begin"/>
        </w:r>
        <w:r>
          <w:rPr>
            <w:webHidden/>
          </w:rPr>
          <w:instrText xml:space="preserve"> PAGEREF _Toc178162069 \h </w:instrText>
        </w:r>
        <w:r>
          <w:rPr>
            <w:webHidden/>
          </w:rPr>
        </w:r>
        <w:r>
          <w:rPr>
            <w:webHidden/>
          </w:rPr>
          <w:fldChar w:fldCharType="separate"/>
        </w:r>
        <w:r w:rsidR="00132EE9">
          <w:rPr>
            <w:webHidden/>
          </w:rPr>
          <w:t>87</w:t>
        </w:r>
        <w:r>
          <w:rPr>
            <w:webHidden/>
          </w:rPr>
          <w:fldChar w:fldCharType="end"/>
        </w:r>
      </w:hyperlink>
    </w:p>
    <w:p w14:paraId="2FCB3BDA" w14:textId="40C6A94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0" w:history="1">
        <w:r w:rsidRPr="00CD0B97">
          <w:rPr>
            <w:rStyle w:val="Hyperlink"/>
          </w:rPr>
          <w:t>11.9.</w:t>
        </w:r>
        <w:r>
          <w:rPr>
            <w:rFonts w:asciiTheme="minorHAnsi" w:eastAsiaTheme="minorEastAsia" w:hAnsiTheme="minorHAnsi" w:cstheme="minorBidi"/>
            <w:color w:val="auto"/>
            <w:kern w:val="2"/>
            <w:sz w:val="22"/>
            <w14:ligatures w14:val="standardContextual"/>
          </w:rPr>
          <w:tab/>
        </w:r>
        <w:r w:rsidRPr="00CD0B97">
          <w:rPr>
            <w:rStyle w:val="Hyperlink"/>
          </w:rPr>
          <w:t>Fluid Dairy Products, Ice Cream, and Similar Frozen Desserts.</w:t>
        </w:r>
        <w:r>
          <w:rPr>
            <w:webHidden/>
          </w:rPr>
          <w:tab/>
        </w:r>
        <w:r>
          <w:rPr>
            <w:webHidden/>
          </w:rPr>
          <w:fldChar w:fldCharType="begin"/>
        </w:r>
        <w:r>
          <w:rPr>
            <w:webHidden/>
          </w:rPr>
          <w:instrText xml:space="preserve"> PAGEREF _Toc178162070 \h </w:instrText>
        </w:r>
        <w:r>
          <w:rPr>
            <w:webHidden/>
          </w:rPr>
        </w:r>
        <w:r>
          <w:rPr>
            <w:webHidden/>
          </w:rPr>
          <w:fldChar w:fldCharType="separate"/>
        </w:r>
        <w:r w:rsidR="00132EE9">
          <w:rPr>
            <w:webHidden/>
          </w:rPr>
          <w:t>88</w:t>
        </w:r>
        <w:r>
          <w:rPr>
            <w:webHidden/>
          </w:rPr>
          <w:fldChar w:fldCharType="end"/>
        </w:r>
      </w:hyperlink>
    </w:p>
    <w:p w14:paraId="22C3D757" w14:textId="1CB93D3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1" w:history="1">
        <w:r w:rsidRPr="00CD0B97">
          <w:rPr>
            <w:rStyle w:val="Hyperlink"/>
          </w:rPr>
          <w:t>11.10.</w:t>
        </w:r>
        <w:r>
          <w:rPr>
            <w:rFonts w:asciiTheme="minorHAnsi" w:eastAsiaTheme="minorEastAsia" w:hAnsiTheme="minorHAnsi" w:cstheme="minorBidi"/>
            <w:color w:val="auto"/>
            <w:kern w:val="2"/>
            <w:sz w:val="22"/>
            <w14:ligatures w14:val="standardContextual"/>
          </w:rPr>
          <w:tab/>
        </w:r>
        <w:r w:rsidRPr="00CD0B97">
          <w:rPr>
            <w:rStyle w:val="Hyperlink"/>
          </w:rPr>
          <w:t xml:space="preserve">Single Strength and Less than Single-Strength Fruit Juice Beverages, Imitations thereof, and </w:t>
        </w:r>
        <w:r w:rsidR="00DB7259">
          <w:rPr>
            <w:rStyle w:val="Hyperlink"/>
          </w:rPr>
          <w:br/>
        </w:r>
        <w:r w:rsidRPr="00CD0B97">
          <w:rPr>
            <w:rStyle w:val="Hyperlink"/>
          </w:rPr>
          <w:t>Drinking Water.</w:t>
        </w:r>
        <w:r>
          <w:rPr>
            <w:webHidden/>
          </w:rPr>
          <w:tab/>
        </w:r>
        <w:r>
          <w:rPr>
            <w:webHidden/>
          </w:rPr>
          <w:fldChar w:fldCharType="begin"/>
        </w:r>
        <w:r>
          <w:rPr>
            <w:webHidden/>
          </w:rPr>
          <w:instrText xml:space="preserve"> PAGEREF _Toc178162071 \h </w:instrText>
        </w:r>
        <w:r>
          <w:rPr>
            <w:webHidden/>
          </w:rPr>
        </w:r>
        <w:r>
          <w:rPr>
            <w:webHidden/>
          </w:rPr>
          <w:fldChar w:fldCharType="separate"/>
        </w:r>
        <w:r w:rsidR="00132EE9">
          <w:rPr>
            <w:webHidden/>
          </w:rPr>
          <w:t>88</w:t>
        </w:r>
        <w:r>
          <w:rPr>
            <w:webHidden/>
          </w:rPr>
          <w:fldChar w:fldCharType="end"/>
        </w:r>
      </w:hyperlink>
    </w:p>
    <w:p w14:paraId="4E28E079" w14:textId="5C6D750B"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2" w:history="1">
        <w:r w:rsidRPr="00CD0B97">
          <w:rPr>
            <w:rStyle w:val="Hyperlink"/>
          </w:rPr>
          <w:t>11.11.</w:t>
        </w:r>
        <w:r>
          <w:rPr>
            <w:rFonts w:asciiTheme="minorHAnsi" w:eastAsiaTheme="minorEastAsia" w:hAnsiTheme="minorHAnsi" w:cstheme="minorBidi"/>
            <w:color w:val="auto"/>
            <w:kern w:val="2"/>
            <w:sz w:val="22"/>
            <w14:ligatures w14:val="standardContextual"/>
          </w:rPr>
          <w:tab/>
        </w:r>
        <w:r w:rsidRPr="00CD0B97">
          <w:rPr>
            <w:rStyle w:val="Hyperlink"/>
          </w:rPr>
          <w:t>Soft Drink Bottles.</w:t>
        </w:r>
        <w:r>
          <w:rPr>
            <w:webHidden/>
          </w:rPr>
          <w:tab/>
        </w:r>
        <w:r>
          <w:rPr>
            <w:webHidden/>
          </w:rPr>
          <w:fldChar w:fldCharType="begin"/>
        </w:r>
        <w:r>
          <w:rPr>
            <w:webHidden/>
          </w:rPr>
          <w:instrText xml:space="preserve"> PAGEREF _Toc178162072 \h </w:instrText>
        </w:r>
        <w:r>
          <w:rPr>
            <w:webHidden/>
          </w:rPr>
        </w:r>
        <w:r>
          <w:rPr>
            <w:webHidden/>
          </w:rPr>
          <w:fldChar w:fldCharType="separate"/>
        </w:r>
        <w:r w:rsidR="00132EE9">
          <w:rPr>
            <w:webHidden/>
          </w:rPr>
          <w:t>88</w:t>
        </w:r>
        <w:r>
          <w:rPr>
            <w:webHidden/>
          </w:rPr>
          <w:fldChar w:fldCharType="end"/>
        </w:r>
      </w:hyperlink>
    </w:p>
    <w:p w14:paraId="113860D2" w14:textId="423B27D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3" w:history="1">
        <w:r w:rsidRPr="00CD0B97">
          <w:rPr>
            <w:rStyle w:val="Hyperlink"/>
          </w:rPr>
          <w:t>11.12.</w:t>
        </w:r>
        <w:r>
          <w:rPr>
            <w:rFonts w:asciiTheme="minorHAnsi" w:eastAsiaTheme="minorEastAsia" w:hAnsiTheme="minorHAnsi" w:cstheme="minorBidi"/>
            <w:color w:val="auto"/>
            <w:kern w:val="2"/>
            <w:sz w:val="22"/>
            <w14:ligatures w14:val="standardContextual"/>
          </w:rPr>
          <w:tab/>
        </w:r>
        <w:r w:rsidRPr="00CD0B97">
          <w:rPr>
            <w:rStyle w:val="Hyperlink"/>
          </w:rPr>
          <w:t>Multiunit Soft Drink Packages.</w:t>
        </w:r>
        <w:r>
          <w:rPr>
            <w:webHidden/>
          </w:rPr>
          <w:tab/>
        </w:r>
        <w:r>
          <w:rPr>
            <w:webHidden/>
          </w:rPr>
          <w:fldChar w:fldCharType="begin"/>
        </w:r>
        <w:r>
          <w:rPr>
            <w:webHidden/>
          </w:rPr>
          <w:instrText xml:space="preserve"> PAGEREF _Toc178162073 \h </w:instrText>
        </w:r>
        <w:r>
          <w:rPr>
            <w:webHidden/>
          </w:rPr>
        </w:r>
        <w:r>
          <w:rPr>
            <w:webHidden/>
          </w:rPr>
          <w:fldChar w:fldCharType="separate"/>
        </w:r>
        <w:r w:rsidR="00132EE9">
          <w:rPr>
            <w:webHidden/>
          </w:rPr>
          <w:t>88</w:t>
        </w:r>
        <w:r>
          <w:rPr>
            <w:webHidden/>
          </w:rPr>
          <w:fldChar w:fldCharType="end"/>
        </w:r>
      </w:hyperlink>
    </w:p>
    <w:p w14:paraId="3AE70A1E" w14:textId="4603C8E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4" w:history="1">
        <w:r w:rsidRPr="00CD0B97">
          <w:rPr>
            <w:rStyle w:val="Hyperlink"/>
          </w:rPr>
          <w:t>11.13.</w:t>
        </w:r>
        <w:r>
          <w:rPr>
            <w:rFonts w:asciiTheme="minorHAnsi" w:eastAsiaTheme="minorEastAsia" w:hAnsiTheme="minorHAnsi" w:cstheme="minorBidi"/>
            <w:color w:val="auto"/>
            <w:kern w:val="2"/>
            <w:sz w:val="22"/>
            <w14:ligatures w14:val="standardContextual"/>
          </w:rPr>
          <w:tab/>
        </w:r>
        <w:r w:rsidRPr="00CD0B97">
          <w:rPr>
            <w:rStyle w:val="Hyperlink"/>
          </w:rPr>
          <w:t>Butter.</w:t>
        </w:r>
        <w:r>
          <w:rPr>
            <w:webHidden/>
          </w:rPr>
          <w:tab/>
        </w:r>
        <w:r>
          <w:rPr>
            <w:webHidden/>
          </w:rPr>
          <w:fldChar w:fldCharType="begin"/>
        </w:r>
        <w:r>
          <w:rPr>
            <w:webHidden/>
          </w:rPr>
          <w:instrText xml:space="preserve"> PAGEREF _Toc178162074 \h </w:instrText>
        </w:r>
        <w:r>
          <w:rPr>
            <w:webHidden/>
          </w:rPr>
        </w:r>
        <w:r>
          <w:rPr>
            <w:webHidden/>
          </w:rPr>
          <w:fldChar w:fldCharType="separate"/>
        </w:r>
        <w:r w:rsidR="00132EE9">
          <w:rPr>
            <w:webHidden/>
          </w:rPr>
          <w:t>88</w:t>
        </w:r>
        <w:r>
          <w:rPr>
            <w:webHidden/>
          </w:rPr>
          <w:fldChar w:fldCharType="end"/>
        </w:r>
      </w:hyperlink>
    </w:p>
    <w:p w14:paraId="4C7BF2B8" w14:textId="6A4EC00B"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5" w:history="1">
        <w:r w:rsidRPr="00CD0B97">
          <w:rPr>
            <w:rStyle w:val="Hyperlink"/>
          </w:rPr>
          <w:t>11.14.</w:t>
        </w:r>
        <w:r>
          <w:rPr>
            <w:rFonts w:asciiTheme="minorHAnsi" w:eastAsiaTheme="minorEastAsia" w:hAnsiTheme="minorHAnsi" w:cstheme="minorBidi"/>
            <w:color w:val="auto"/>
            <w:kern w:val="2"/>
            <w:sz w:val="22"/>
            <w14:ligatures w14:val="standardContextual"/>
          </w:rPr>
          <w:tab/>
        </w:r>
        <w:r w:rsidRPr="00CD0B97">
          <w:rPr>
            <w:rStyle w:val="Hyperlink"/>
          </w:rPr>
          <w:t>Eggs.</w:t>
        </w:r>
        <w:r>
          <w:rPr>
            <w:webHidden/>
          </w:rPr>
          <w:tab/>
        </w:r>
        <w:r>
          <w:rPr>
            <w:webHidden/>
          </w:rPr>
          <w:fldChar w:fldCharType="begin"/>
        </w:r>
        <w:r>
          <w:rPr>
            <w:webHidden/>
          </w:rPr>
          <w:instrText xml:space="preserve"> PAGEREF _Toc178162075 \h </w:instrText>
        </w:r>
        <w:r>
          <w:rPr>
            <w:webHidden/>
          </w:rPr>
        </w:r>
        <w:r>
          <w:rPr>
            <w:webHidden/>
          </w:rPr>
          <w:fldChar w:fldCharType="separate"/>
        </w:r>
        <w:r w:rsidR="00132EE9">
          <w:rPr>
            <w:webHidden/>
          </w:rPr>
          <w:t>89</w:t>
        </w:r>
        <w:r>
          <w:rPr>
            <w:webHidden/>
          </w:rPr>
          <w:fldChar w:fldCharType="end"/>
        </w:r>
      </w:hyperlink>
    </w:p>
    <w:p w14:paraId="4A1B642B" w14:textId="73A5F1FA"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6" w:history="1">
        <w:r w:rsidRPr="00CD0B97">
          <w:rPr>
            <w:rStyle w:val="Hyperlink"/>
          </w:rPr>
          <w:t>11.15.</w:t>
        </w:r>
        <w:r>
          <w:rPr>
            <w:rFonts w:asciiTheme="minorHAnsi" w:eastAsiaTheme="minorEastAsia" w:hAnsiTheme="minorHAnsi" w:cstheme="minorBidi"/>
            <w:color w:val="auto"/>
            <w:kern w:val="2"/>
            <w:sz w:val="22"/>
            <w14:ligatures w14:val="standardContextual"/>
          </w:rPr>
          <w:tab/>
        </w:r>
        <w:r w:rsidRPr="00CD0B97">
          <w:rPr>
            <w:rStyle w:val="Hyperlink"/>
          </w:rPr>
          <w:t>Flour.</w:t>
        </w:r>
        <w:r>
          <w:rPr>
            <w:webHidden/>
          </w:rPr>
          <w:tab/>
        </w:r>
        <w:r>
          <w:rPr>
            <w:webHidden/>
          </w:rPr>
          <w:fldChar w:fldCharType="begin"/>
        </w:r>
        <w:r>
          <w:rPr>
            <w:webHidden/>
          </w:rPr>
          <w:instrText xml:space="preserve"> PAGEREF _Toc178162076 \h </w:instrText>
        </w:r>
        <w:r>
          <w:rPr>
            <w:webHidden/>
          </w:rPr>
        </w:r>
        <w:r>
          <w:rPr>
            <w:webHidden/>
          </w:rPr>
          <w:fldChar w:fldCharType="separate"/>
        </w:r>
        <w:r w:rsidR="00132EE9">
          <w:rPr>
            <w:webHidden/>
          </w:rPr>
          <w:t>89</w:t>
        </w:r>
        <w:r>
          <w:rPr>
            <w:webHidden/>
          </w:rPr>
          <w:fldChar w:fldCharType="end"/>
        </w:r>
      </w:hyperlink>
    </w:p>
    <w:p w14:paraId="17DEB1F8" w14:textId="195B2AE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7" w:history="1">
        <w:r w:rsidRPr="00CD0B97">
          <w:rPr>
            <w:rStyle w:val="Hyperlink"/>
          </w:rPr>
          <w:t>11.16.</w:t>
        </w:r>
        <w:r>
          <w:rPr>
            <w:rFonts w:asciiTheme="minorHAnsi" w:eastAsiaTheme="minorEastAsia" w:hAnsiTheme="minorHAnsi" w:cstheme="minorBidi"/>
            <w:color w:val="auto"/>
            <w:kern w:val="2"/>
            <w:sz w:val="22"/>
            <w14:ligatures w14:val="standardContextual"/>
          </w:rPr>
          <w:tab/>
        </w:r>
        <w:r w:rsidRPr="00CD0B97">
          <w:rPr>
            <w:rStyle w:val="Hyperlink"/>
          </w:rPr>
          <w:t>Small Packages.</w:t>
        </w:r>
        <w:r>
          <w:rPr>
            <w:webHidden/>
          </w:rPr>
          <w:tab/>
        </w:r>
        <w:r>
          <w:rPr>
            <w:webHidden/>
          </w:rPr>
          <w:fldChar w:fldCharType="begin"/>
        </w:r>
        <w:r>
          <w:rPr>
            <w:webHidden/>
          </w:rPr>
          <w:instrText xml:space="preserve"> PAGEREF _Toc178162077 \h </w:instrText>
        </w:r>
        <w:r>
          <w:rPr>
            <w:webHidden/>
          </w:rPr>
        </w:r>
        <w:r>
          <w:rPr>
            <w:webHidden/>
          </w:rPr>
          <w:fldChar w:fldCharType="separate"/>
        </w:r>
        <w:r w:rsidR="00132EE9">
          <w:rPr>
            <w:webHidden/>
          </w:rPr>
          <w:t>89</w:t>
        </w:r>
        <w:r>
          <w:rPr>
            <w:webHidden/>
          </w:rPr>
          <w:fldChar w:fldCharType="end"/>
        </w:r>
      </w:hyperlink>
    </w:p>
    <w:p w14:paraId="555E4398" w14:textId="0431EB3C"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8" w:history="1">
        <w:r w:rsidRPr="00CD0B97">
          <w:rPr>
            <w:rStyle w:val="Hyperlink"/>
          </w:rPr>
          <w:t>11.17.</w:t>
        </w:r>
        <w:r>
          <w:rPr>
            <w:rFonts w:asciiTheme="minorHAnsi" w:eastAsiaTheme="minorEastAsia" w:hAnsiTheme="minorHAnsi" w:cstheme="minorBidi"/>
            <w:color w:val="auto"/>
            <w:kern w:val="2"/>
            <w:sz w:val="22"/>
            <w14:ligatures w14:val="standardContextual"/>
          </w:rPr>
          <w:tab/>
        </w:r>
        <w:r w:rsidRPr="00CD0B97">
          <w:rPr>
            <w:rStyle w:val="Hyperlink"/>
          </w:rPr>
          <w:t>Decorative Containers.</w:t>
        </w:r>
        <w:r>
          <w:rPr>
            <w:webHidden/>
          </w:rPr>
          <w:tab/>
        </w:r>
        <w:r>
          <w:rPr>
            <w:webHidden/>
          </w:rPr>
          <w:fldChar w:fldCharType="begin"/>
        </w:r>
        <w:r>
          <w:rPr>
            <w:webHidden/>
          </w:rPr>
          <w:instrText xml:space="preserve"> PAGEREF _Toc178162078 \h </w:instrText>
        </w:r>
        <w:r>
          <w:rPr>
            <w:webHidden/>
          </w:rPr>
        </w:r>
        <w:r>
          <w:rPr>
            <w:webHidden/>
          </w:rPr>
          <w:fldChar w:fldCharType="separate"/>
        </w:r>
        <w:r w:rsidR="00132EE9">
          <w:rPr>
            <w:webHidden/>
          </w:rPr>
          <w:t>89</w:t>
        </w:r>
        <w:r>
          <w:rPr>
            <w:webHidden/>
          </w:rPr>
          <w:fldChar w:fldCharType="end"/>
        </w:r>
      </w:hyperlink>
    </w:p>
    <w:p w14:paraId="1C540985" w14:textId="2468052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79" w:history="1">
        <w:r w:rsidRPr="00CD0B97">
          <w:rPr>
            <w:rStyle w:val="Hyperlink"/>
          </w:rPr>
          <w:t>11.18.</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Combination and Variety Packages.</w:t>
        </w:r>
        <w:r>
          <w:rPr>
            <w:webHidden/>
          </w:rPr>
          <w:tab/>
        </w:r>
        <w:r>
          <w:rPr>
            <w:webHidden/>
          </w:rPr>
          <w:fldChar w:fldCharType="begin"/>
        </w:r>
        <w:r>
          <w:rPr>
            <w:webHidden/>
          </w:rPr>
          <w:instrText xml:space="preserve"> PAGEREF _Toc178162079 \h </w:instrText>
        </w:r>
        <w:r>
          <w:rPr>
            <w:webHidden/>
          </w:rPr>
        </w:r>
        <w:r>
          <w:rPr>
            <w:webHidden/>
          </w:rPr>
          <w:fldChar w:fldCharType="separate"/>
        </w:r>
        <w:r w:rsidR="00132EE9">
          <w:rPr>
            <w:webHidden/>
          </w:rPr>
          <w:t>89</w:t>
        </w:r>
        <w:r>
          <w:rPr>
            <w:webHidden/>
          </w:rPr>
          <w:fldChar w:fldCharType="end"/>
        </w:r>
      </w:hyperlink>
    </w:p>
    <w:p w14:paraId="5EFDEAFD" w14:textId="7C15836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0" w:history="1">
        <w:r w:rsidRPr="00CD0B97">
          <w:rPr>
            <w:rStyle w:val="Hyperlink"/>
          </w:rPr>
          <w:t>11.19.</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Margarine.</w:t>
        </w:r>
        <w:r>
          <w:rPr>
            <w:webHidden/>
          </w:rPr>
          <w:tab/>
        </w:r>
        <w:r>
          <w:rPr>
            <w:webHidden/>
          </w:rPr>
          <w:fldChar w:fldCharType="begin"/>
        </w:r>
        <w:r>
          <w:rPr>
            <w:webHidden/>
          </w:rPr>
          <w:instrText xml:space="preserve"> PAGEREF _Toc178162080 \h </w:instrText>
        </w:r>
        <w:r>
          <w:rPr>
            <w:webHidden/>
          </w:rPr>
        </w:r>
        <w:r>
          <w:rPr>
            <w:webHidden/>
          </w:rPr>
          <w:fldChar w:fldCharType="separate"/>
        </w:r>
        <w:r w:rsidR="00132EE9">
          <w:rPr>
            <w:webHidden/>
          </w:rPr>
          <w:t>89</w:t>
        </w:r>
        <w:r>
          <w:rPr>
            <w:webHidden/>
          </w:rPr>
          <w:fldChar w:fldCharType="end"/>
        </w:r>
      </w:hyperlink>
    </w:p>
    <w:p w14:paraId="4E2CC42D" w14:textId="663E253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1" w:history="1">
        <w:r w:rsidRPr="00CD0B97">
          <w:rPr>
            <w:rStyle w:val="Hyperlink"/>
          </w:rPr>
          <w:t>11.20.</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Corn Flour and Corn Meal.</w:t>
        </w:r>
        <w:r>
          <w:rPr>
            <w:webHidden/>
          </w:rPr>
          <w:tab/>
        </w:r>
        <w:r>
          <w:rPr>
            <w:webHidden/>
          </w:rPr>
          <w:fldChar w:fldCharType="begin"/>
        </w:r>
        <w:r>
          <w:rPr>
            <w:webHidden/>
          </w:rPr>
          <w:instrText xml:space="preserve"> PAGEREF _Toc178162081 \h </w:instrText>
        </w:r>
        <w:r>
          <w:rPr>
            <w:webHidden/>
          </w:rPr>
        </w:r>
        <w:r>
          <w:rPr>
            <w:webHidden/>
          </w:rPr>
          <w:fldChar w:fldCharType="separate"/>
        </w:r>
        <w:r w:rsidR="00132EE9">
          <w:rPr>
            <w:webHidden/>
          </w:rPr>
          <w:t>89</w:t>
        </w:r>
        <w:r>
          <w:rPr>
            <w:webHidden/>
          </w:rPr>
          <w:fldChar w:fldCharType="end"/>
        </w:r>
      </w:hyperlink>
    </w:p>
    <w:p w14:paraId="266ECB24" w14:textId="4A385DC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2" w:history="1">
        <w:r w:rsidRPr="00CD0B97">
          <w:rPr>
            <w:rStyle w:val="Hyperlink"/>
          </w:rPr>
          <w:t>11.21.</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Prescription and Insulin Containing Drugs.</w:t>
        </w:r>
        <w:r>
          <w:rPr>
            <w:webHidden/>
          </w:rPr>
          <w:tab/>
        </w:r>
        <w:r>
          <w:rPr>
            <w:webHidden/>
          </w:rPr>
          <w:fldChar w:fldCharType="begin"/>
        </w:r>
        <w:r>
          <w:rPr>
            <w:webHidden/>
          </w:rPr>
          <w:instrText xml:space="preserve"> PAGEREF _Toc178162082 \h </w:instrText>
        </w:r>
        <w:r>
          <w:rPr>
            <w:webHidden/>
          </w:rPr>
        </w:r>
        <w:r>
          <w:rPr>
            <w:webHidden/>
          </w:rPr>
          <w:fldChar w:fldCharType="separate"/>
        </w:r>
        <w:r w:rsidR="00132EE9">
          <w:rPr>
            <w:webHidden/>
          </w:rPr>
          <w:t>89</w:t>
        </w:r>
        <w:r>
          <w:rPr>
            <w:webHidden/>
          </w:rPr>
          <w:fldChar w:fldCharType="end"/>
        </w:r>
      </w:hyperlink>
    </w:p>
    <w:p w14:paraId="0373E0ED" w14:textId="7EAC2C61"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3" w:history="1">
        <w:r w:rsidRPr="00CD0B97">
          <w:rPr>
            <w:rStyle w:val="Hyperlink"/>
          </w:rPr>
          <w:t>11.22.</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 xml:space="preserve">Camera Film, Video Recording Tape, Audio Recording Tape, and Other Image and Audio Recording </w:t>
        </w:r>
        <w:r w:rsidR="00F134EB">
          <w:rPr>
            <w:rStyle w:val="Hyperlink"/>
          </w:rPr>
          <w:br/>
          <w:t xml:space="preserve">  </w:t>
        </w:r>
        <w:r w:rsidRPr="00CD0B97">
          <w:rPr>
            <w:rStyle w:val="Hyperlink"/>
          </w:rPr>
          <w:t>Media Intended for Retail Sale and Consumer Use.</w:t>
        </w:r>
        <w:r>
          <w:rPr>
            <w:webHidden/>
          </w:rPr>
          <w:tab/>
        </w:r>
        <w:r>
          <w:rPr>
            <w:webHidden/>
          </w:rPr>
          <w:fldChar w:fldCharType="begin"/>
        </w:r>
        <w:r>
          <w:rPr>
            <w:webHidden/>
          </w:rPr>
          <w:instrText xml:space="preserve"> PAGEREF _Toc178162083 \h </w:instrText>
        </w:r>
        <w:r>
          <w:rPr>
            <w:webHidden/>
          </w:rPr>
        </w:r>
        <w:r>
          <w:rPr>
            <w:webHidden/>
          </w:rPr>
          <w:fldChar w:fldCharType="separate"/>
        </w:r>
        <w:r w:rsidR="00132EE9">
          <w:rPr>
            <w:webHidden/>
          </w:rPr>
          <w:t>89</w:t>
        </w:r>
        <w:r>
          <w:rPr>
            <w:webHidden/>
          </w:rPr>
          <w:fldChar w:fldCharType="end"/>
        </w:r>
      </w:hyperlink>
    </w:p>
    <w:p w14:paraId="0F888418" w14:textId="6EBAA1D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4" w:history="1">
        <w:r w:rsidRPr="00CD0B97">
          <w:rPr>
            <w:rStyle w:val="Hyperlink"/>
          </w:rPr>
          <w:t>11.23.</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Tint Base Paint.</w:t>
        </w:r>
        <w:r>
          <w:rPr>
            <w:webHidden/>
          </w:rPr>
          <w:tab/>
        </w:r>
        <w:r>
          <w:rPr>
            <w:webHidden/>
          </w:rPr>
          <w:fldChar w:fldCharType="begin"/>
        </w:r>
        <w:r>
          <w:rPr>
            <w:webHidden/>
          </w:rPr>
          <w:instrText xml:space="preserve"> PAGEREF _Toc178162084 \h </w:instrText>
        </w:r>
        <w:r>
          <w:rPr>
            <w:webHidden/>
          </w:rPr>
        </w:r>
        <w:r>
          <w:rPr>
            <w:webHidden/>
          </w:rPr>
          <w:fldChar w:fldCharType="separate"/>
        </w:r>
        <w:r w:rsidR="00132EE9">
          <w:rPr>
            <w:webHidden/>
          </w:rPr>
          <w:t>90</w:t>
        </w:r>
        <w:r>
          <w:rPr>
            <w:webHidden/>
          </w:rPr>
          <w:fldChar w:fldCharType="end"/>
        </w:r>
      </w:hyperlink>
    </w:p>
    <w:p w14:paraId="034055B4" w14:textId="7ACDAFB4"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5" w:history="1">
        <w:r w:rsidRPr="00CD0B97">
          <w:rPr>
            <w:rStyle w:val="Hyperlink"/>
          </w:rPr>
          <w:t>11.24.</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Motor Oil in Cans.</w:t>
        </w:r>
        <w:r>
          <w:rPr>
            <w:webHidden/>
          </w:rPr>
          <w:tab/>
        </w:r>
        <w:r>
          <w:rPr>
            <w:webHidden/>
          </w:rPr>
          <w:fldChar w:fldCharType="begin"/>
        </w:r>
        <w:r>
          <w:rPr>
            <w:webHidden/>
          </w:rPr>
          <w:instrText xml:space="preserve"> PAGEREF _Toc178162085 \h </w:instrText>
        </w:r>
        <w:r>
          <w:rPr>
            <w:webHidden/>
          </w:rPr>
        </w:r>
        <w:r>
          <w:rPr>
            <w:webHidden/>
          </w:rPr>
          <w:fldChar w:fldCharType="separate"/>
        </w:r>
        <w:r w:rsidR="00132EE9">
          <w:rPr>
            <w:webHidden/>
          </w:rPr>
          <w:t>90</w:t>
        </w:r>
        <w:r>
          <w:rPr>
            <w:webHidden/>
          </w:rPr>
          <w:fldChar w:fldCharType="end"/>
        </w:r>
      </w:hyperlink>
    </w:p>
    <w:p w14:paraId="56248AB8" w14:textId="3ACCBD85"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6" w:history="1">
        <w:r w:rsidRPr="00CD0B97">
          <w:rPr>
            <w:rStyle w:val="Hyperlink"/>
          </w:rPr>
          <w:t>11.25.</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Pillows, Cushions, Comforters, Mattress Pads, Sleeping Bags, and Similar Products.</w:t>
        </w:r>
        <w:r>
          <w:rPr>
            <w:webHidden/>
          </w:rPr>
          <w:tab/>
        </w:r>
        <w:r>
          <w:rPr>
            <w:webHidden/>
          </w:rPr>
          <w:fldChar w:fldCharType="begin"/>
        </w:r>
        <w:r>
          <w:rPr>
            <w:webHidden/>
          </w:rPr>
          <w:instrText xml:space="preserve"> PAGEREF _Toc178162086 \h </w:instrText>
        </w:r>
        <w:r>
          <w:rPr>
            <w:webHidden/>
          </w:rPr>
        </w:r>
        <w:r>
          <w:rPr>
            <w:webHidden/>
          </w:rPr>
          <w:fldChar w:fldCharType="separate"/>
        </w:r>
        <w:r w:rsidR="00132EE9">
          <w:rPr>
            <w:webHidden/>
          </w:rPr>
          <w:t>90</w:t>
        </w:r>
        <w:r>
          <w:rPr>
            <w:webHidden/>
          </w:rPr>
          <w:fldChar w:fldCharType="end"/>
        </w:r>
      </w:hyperlink>
    </w:p>
    <w:p w14:paraId="52EA94C1" w14:textId="28CF7EE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7" w:history="1">
        <w:r w:rsidRPr="00CD0B97">
          <w:rPr>
            <w:rStyle w:val="Hyperlink"/>
          </w:rPr>
          <w:t>11.26.</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Commodities’ Variable Weights and Sizes.</w:t>
        </w:r>
        <w:r>
          <w:rPr>
            <w:webHidden/>
          </w:rPr>
          <w:tab/>
        </w:r>
        <w:r>
          <w:rPr>
            <w:webHidden/>
          </w:rPr>
          <w:fldChar w:fldCharType="begin"/>
        </w:r>
        <w:r>
          <w:rPr>
            <w:webHidden/>
          </w:rPr>
          <w:instrText xml:space="preserve"> PAGEREF _Toc178162087 \h </w:instrText>
        </w:r>
        <w:r>
          <w:rPr>
            <w:webHidden/>
          </w:rPr>
        </w:r>
        <w:r>
          <w:rPr>
            <w:webHidden/>
          </w:rPr>
          <w:fldChar w:fldCharType="separate"/>
        </w:r>
        <w:r w:rsidR="00132EE9">
          <w:rPr>
            <w:webHidden/>
          </w:rPr>
          <w:t>91</w:t>
        </w:r>
        <w:r>
          <w:rPr>
            <w:webHidden/>
          </w:rPr>
          <w:fldChar w:fldCharType="end"/>
        </w:r>
      </w:hyperlink>
    </w:p>
    <w:p w14:paraId="0C598DC7" w14:textId="29799EBF"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8" w:history="1">
        <w:r w:rsidRPr="00CD0B97">
          <w:rPr>
            <w:rStyle w:val="Hyperlink"/>
          </w:rPr>
          <w:t>11.27.</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Packaged Commodities Sold by Count.</w:t>
        </w:r>
        <w:r>
          <w:rPr>
            <w:webHidden/>
          </w:rPr>
          <w:tab/>
        </w:r>
        <w:r>
          <w:rPr>
            <w:webHidden/>
          </w:rPr>
          <w:fldChar w:fldCharType="begin"/>
        </w:r>
        <w:r>
          <w:rPr>
            <w:webHidden/>
          </w:rPr>
          <w:instrText xml:space="preserve"> PAGEREF _Toc178162088 \h </w:instrText>
        </w:r>
        <w:r>
          <w:rPr>
            <w:webHidden/>
          </w:rPr>
        </w:r>
        <w:r>
          <w:rPr>
            <w:webHidden/>
          </w:rPr>
          <w:fldChar w:fldCharType="separate"/>
        </w:r>
        <w:r w:rsidR="00132EE9">
          <w:rPr>
            <w:webHidden/>
          </w:rPr>
          <w:t>91</w:t>
        </w:r>
        <w:r>
          <w:rPr>
            <w:webHidden/>
          </w:rPr>
          <w:fldChar w:fldCharType="end"/>
        </w:r>
      </w:hyperlink>
    </w:p>
    <w:p w14:paraId="62A0C0B7" w14:textId="5C3FB14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89" w:history="1">
        <w:r w:rsidRPr="00CD0B97">
          <w:rPr>
            <w:rStyle w:val="Hyperlink"/>
          </w:rPr>
          <w:t>11.28.</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Textile Packages.</w:t>
        </w:r>
        <w:r>
          <w:rPr>
            <w:webHidden/>
          </w:rPr>
          <w:tab/>
        </w:r>
        <w:r>
          <w:rPr>
            <w:webHidden/>
          </w:rPr>
          <w:fldChar w:fldCharType="begin"/>
        </w:r>
        <w:r>
          <w:rPr>
            <w:webHidden/>
          </w:rPr>
          <w:instrText xml:space="preserve"> PAGEREF _Toc178162089 \h </w:instrText>
        </w:r>
        <w:r>
          <w:rPr>
            <w:webHidden/>
          </w:rPr>
        </w:r>
        <w:r>
          <w:rPr>
            <w:webHidden/>
          </w:rPr>
          <w:fldChar w:fldCharType="separate"/>
        </w:r>
        <w:r w:rsidR="00132EE9">
          <w:rPr>
            <w:webHidden/>
          </w:rPr>
          <w:t>91</w:t>
        </w:r>
        <w:r>
          <w:rPr>
            <w:webHidden/>
          </w:rPr>
          <w:fldChar w:fldCharType="end"/>
        </w:r>
      </w:hyperlink>
    </w:p>
    <w:p w14:paraId="4C0E19E0" w14:textId="4CD405B0"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0" w:history="1">
        <w:r w:rsidRPr="00CD0B97">
          <w:rPr>
            <w:rStyle w:val="Hyperlink"/>
          </w:rPr>
          <w:t>11.29.</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Spot Label.</w:t>
        </w:r>
        <w:r>
          <w:rPr>
            <w:webHidden/>
          </w:rPr>
          <w:tab/>
        </w:r>
        <w:r>
          <w:rPr>
            <w:webHidden/>
          </w:rPr>
          <w:fldChar w:fldCharType="begin"/>
        </w:r>
        <w:r>
          <w:rPr>
            <w:webHidden/>
          </w:rPr>
          <w:instrText xml:space="preserve"> PAGEREF _Toc178162090 \h </w:instrText>
        </w:r>
        <w:r>
          <w:rPr>
            <w:webHidden/>
          </w:rPr>
        </w:r>
        <w:r>
          <w:rPr>
            <w:webHidden/>
          </w:rPr>
          <w:fldChar w:fldCharType="separate"/>
        </w:r>
        <w:r w:rsidR="00132EE9">
          <w:rPr>
            <w:webHidden/>
          </w:rPr>
          <w:t>91</w:t>
        </w:r>
        <w:r>
          <w:rPr>
            <w:webHidden/>
          </w:rPr>
          <w:fldChar w:fldCharType="end"/>
        </w:r>
      </w:hyperlink>
    </w:p>
    <w:p w14:paraId="540387B5" w14:textId="5EE6F306"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1" w:history="1">
        <w:r w:rsidRPr="00CD0B97">
          <w:rPr>
            <w:rStyle w:val="Hyperlink"/>
          </w:rPr>
          <w:t>11.30.</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Header Strip.</w:t>
        </w:r>
        <w:r>
          <w:rPr>
            <w:webHidden/>
          </w:rPr>
          <w:tab/>
        </w:r>
        <w:r>
          <w:rPr>
            <w:webHidden/>
          </w:rPr>
          <w:fldChar w:fldCharType="begin"/>
        </w:r>
        <w:r>
          <w:rPr>
            <w:webHidden/>
          </w:rPr>
          <w:instrText xml:space="preserve"> PAGEREF _Toc178162091 \h </w:instrText>
        </w:r>
        <w:r>
          <w:rPr>
            <w:webHidden/>
          </w:rPr>
        </w:r>
        <w:r>
          <w:rPr>
            <w:webHidden/>
          </w:rPr>
          <w:fldChar w:fldCharType="separate"/>
        </w:r>
        <w:r w:rsidR="00132EE9">
          <w:rPr>
            <w:webHidden/>
          </w:rPr>
          <w:t>91</w:t>
        </w:r>
        <w:r>
          <w:rPr>
            <w:webHidden/>
          </w:rPr>
          <w:fldChar w:fldCharType="end"/>
        </w:r>
      </w:hyperlink>
    </w:p>
    <w:p w14:paraId="267A02B9" w14:textId="501C24E1"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2" w:history="1">
        <w:r w:rsidRPr="00CD0B97">
          <w:rPr>
            <w:rStyle w:val="Hyperlink"/>
          </w:rPr>
          <w:t>11.31.</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Decorative Wallcovering Borders.</w:t>
        </w:r>
        <w:r>
          <w:rPr>
            <w:webHidden/>
          </w:rPr>
          <w:tab/>
        </w:r>
        <w:r>
          <w:rPr>
            <w:webHidden/>
          </w:rPr>
          <w:fldChar w:fldCharType="begin"/>
        </w:r>
        <w:r>
          <w:rPr>
            <w:webHidden/>
          </w:rPr>
          <w:instrText xml:space="preserve"> PAGEREF _Toc178162092 \h </w:instrText>
        </w:r>
        <w:r>
          <w:rPr>
            <w:webHidden/>
          </w:rPr>
        </w:r>
        <w:r>
          <w:rPr>
            <w:webHidden/>
          </w:rPr>
          <w:fldChar w:fldCharType="separate"/>
        </w:r>
        <w:r w:rsidR="00132EE9">
          <w:rPr>
            <w:webHidden/>
          </w:rPr>
          <w:t>91</w:t>
        </w:r>
        <w:r>
          <w:rPr>
            <w:webHidden/>
          </w:rPr>
          <w:fldChar w:fldCharType="end"/>
        </w:r>
      </w:hyperlink>
    </w:p>
    <w:p w14:paraId="31C73020" w14:textId="6C14FDE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3" w:history="1">
        <w:r w:rsidRPr="00CD0B97">
          <w:rPr>
            <w:rStyle w:val="Hyperlink"/>
          </w:rPr>
          <w:t>11.32.</w:t>
        </w:r>
        <w:r>
          <w:rPr>
            <w:rFonts w:asciiTheme="minorHAnsi" w:eastAsiaTheme="minorEastAsia" w:hAnsiTheme="minorHAnsi" w:cstheme="minorBidi"/>
            <w:color w:val="auto"/>
            <w:kern w:val="2"/>
            <w:sz w:val="22"/>
            <w14:ligatures w14:val="standardContextual"/>
          </w:rPr>
          <w:tab/>
        </w:r>
        <w:r w:rsidR="00DB7259">
          <w:rPr>
            <w:rFonts w:asciiTheme="minorHAnsi" w:eastAsiaTheme="minorEastAsia" w:hAnsiTheme="minorHAnsi" w:cstheme="minorBidi"/>
            <w:color w:val="auto"/>
            <w:kern w:val="2"/>
            <w:sz w:val="22"/>
            <w14:ligatures w14:val="standardContextual"/>
          </w:rPr>
          <w:t xml:space="preserve"> </w:t>
        </w:r>
        <w:r w:rsidRPr="00CD0B97">
          <w:rPr>
            <w:rStyle w:val="Hyperlink"/>
          </w:rPr>
          <w:t>SI Units, Exemptions - Consumer Commodities.</w:t>
        </w:r>
        <w:r>
          <w:rPr>
            <w:webHidden/>
          </w:rPr>
          <w:tab/>
        </w:r>
        <w:r>
          <w:rPr>
            <w:webHidden/>
          </w:rPr>
          <w:fldChar w:fldCharType="begin"/>
        </w:r>
        <w:r>
          <w:rPr>
            <w:webHidden/>
          </w:rPr>
          <w:instrText xml:space="preserve"> PAGEREF _Toc178162093 \h </w:instrText>
        </w:r>
        <w:r>
          <w:rPr>
            <w:webHidden/>
          </w:rPr>
        </w:r>
        <w:r>
          <w:rPr>
            <w:webHidden/>
          </w:rPr>
          <w:fldChar w:fldCharType="separate"/>
        </w:r>
        <w:r w:rsidR="00132EE9">
          <w:rPr>
            <w:webHidden/>
          </w:rPr>
          <w:t>92</w:t>
        </w:r>
        <w:r>
          <w:rPr>
            <w:webHidden/>
          </w:rPr>
          <w:fldChar w:fldCharType="end"/>
        </w:r>
      </w:hyperlink>
    </w:p>
    <w:p w14:paraId="418E08F4" w14:textId="0F42827B"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4" w:history="1">
        <w:r w:rsidRPr="00CD0B97">
          <w:rPr>
            <w:rStyle w:val="Hyperlink"/>
          </w:rPr>
          <w:t>11.33.</w:t>
        </w:r>
        <w:r w:rsidR="00DB7259">
          <w:rPr>
            <w:rStyle w:val="Hyperlink"/>
          </w:rPr>
          <w:t xml:space="preserve">  </w:t>
        </w:r>
        <w:r w:rsidRPr="00CD0B97">
          <w:rPr>
            <w:rStyle w:val="Hyperlink"/>
          </w:rPr>
          <w:t>U.S. Customary Units, Exemptions - Consumer Commodities.</w:t>
        </w:r>
        <w:r>
          <w:rPr>
            <w:webHidden/>
          </w:rPr>
          <w:tab/>
        </w:r>
        <w:r>
          <w:rPr>
            <w:webHidden/>
          </w:rPr>
          <w:fldChar w:fldCharType="begin"/>
        </w:r>
        <w:r>
          <w:rPr>
            <w:webHidden/>
          </w:rPr>
          <w:instrText xml:space="preserve"> PAGEREF _Toc178162094 \h </w:instrText>
        </w:r>
        <w:r>
          <w:rPr>
            <w:webHidden/>
          </w:rPr>
        </w:r>
        <w:r>
          <w:rPr>
            <w:webHidden/>
          </w:rPr>
          <w:fldChar w:fldCharType="separate"/>
        </w:r>
        <w:r w:rsidR="00132EE9">
          <w:rPr>
            <w:webHidden/>
          </w:rPr>
          <w:t>92</w:t>
        </w:r>
        <w:r>
          <w:rPr>
            <w:webHidden/>
          </w:rPr>
          <w:fldChar w:fldCharType="end"/>
        </w:r>
      </w:hyperlink>
    </w:p>
    <w:p w14:paraId="00FA3D81" w14:textId="29B70A8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5" w:history="1">
        <w:r w:rsidRPr="00CD0B97">
          <w:rPr>
            <w:rStyle w:val="Hyperlink"/>
          </w:rPr>
          <w:t>11.34.</w:t>
        </w:r>
        <w:r w:rsidR="00DB7259">
          <w:rPr>
            <w:rStyle w:val="Hyperlink"/>
          </w:rPr>
          <w:t xml:space="preserve">  </w:t>
        </w:r>
        <w:r w:rsidRPr="00CD0B97">
          <w:rPr>
            <w:rStyle w:val="Hyperlink"/>
          </w:rPr>
          <w:t>Bacon.</w:t>
        </w:r>
        <w:r>
          <w:rPr>
            <w:webHidden/>
          </w:rPr>
          <w:tab/>
        </w:r>
        <w:r>
          <w:rPr>
            <w:webHidden/>
          </w:rPr>
          <w:fldChar w:fldCharType="begin"/>
        </w:r>
        <w:r>
          <w:rPr>
            <w:webHidden/>
          </w:rPr>
          <w:instrText xml:space="preserve"> PAGEREF _Toc178162095 \h </w:instrText>
        </w:r>
        <w:r>
          <w:rPr>
            <w:webHidden/>
          </w:rPr>
        </w:r>
        <w:r>
          <w:rPr>
            <w:webHidden/>
          </w:rPr>
          <w:fldChar w:fldCharType="separate"/>
        </w:r>
        <w:r w:rsidR="00132EE9">
          <w:rPr>
            <w:webHidden/>
          </w:rPr>
          <w:t>92</w:t>
        </w:r>
        <w:r>
          <w:rPr>
            <w:webHidden/>
          </w:rPr>
          <w:fldChar w:fldCharType="end"/>
        </w:r>
      </w:hyperlink>
    </w:p>
    <w:p w14:paraId="1B162E92" w14:textId="2150561E"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096" w:history="1">
        <w:r w:rsidRPr="00CD0B97">
          <w:rPr>
            <w:rStyle w:val="Hyperlink"/>
            <w:rFonts w:cs="Arial"/>
          </w:rPr>
          <w:t>Section 12.  Variations to be Allowed</w:t>
        </w:r>
        <w:r>
          <w:rPr>
            <w:webHidden/>
          </w:rPr>
          <w:tab/>
        </w:r>
        <w:r>
          <w:rPr>
            <w:webHidden/>
          </w:rPr>
          <w:fldChar w:fldCharType="begin"/>
        </w:r>
        <w:r>
          <w:rPr>
            <w:webHidden/>
          </w:rPr>
          <w:instrText xml:space="preserve"> PAGEREF _Toc178162096 \h </w:instrText>
        </w:r>
        <w:r>
          <w:rPr>
            <w:webHidden/>
          </w:rPr>
        </w:r>
        <w:r>
          <w:rPr>
            <w:webHidden/>
          </w:rPr>
          <w:fldChar w:fldCharType="separate"/>
        </w:r>
        <w:r w:rsidR="00132EE9">
          <w:rPr>
            <w:webHidden/>
          </w:rPr>
          <w:t>92</w:t>
        </w:r>
        <w:r>
          <w:rPr>
            <w:webHidden/>
          </w:rPr>
          <w:fldChar w:fldCharType="end"/>
        </w:r>
      </w:hyperlink>
    </w:p>
    <w:p w14:paraId="3D054D10" w14:textId="2293BF4E"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097" w:history="1">
        <w:r w:rsidRPr="00CD0B97">
          <w:rPr>
            <w:rStyle w:val="Hyperlink"/>
          </w:rPr>
          <w:t>12.1.</w:t>
        </w:r>
        <w:r>
          <w:rPr>
            <w:rFonts w:asciiTheme="minorHAnsi" w:eastAsiaTheme="minorEastAsia" w:hAnsiTheme="minorHAnsi" w:cstheme="minorBidi"/>
            <w:color w:val="auto"/>
            <w:kern w:val="2"/>
            <w:sz w:val="22"/>
            <w14:ligatures w14:val="standardContextual"/>
          </w:rPr>
          <w:tab/>
        </w:r>
        <w:r w:rsidRPr="00CD0B97">
          <w:rPr>
            <w:rStyle w:val="Hyperlink"/>
          </w:rPr>
          <w:t>Packaging Variations.</w:t>
        </w:r>
        <w:r>
          <w:rPr>
            <w:webHidden/>
          </w:rPr>
          <w:tab/>
        </w:r>
        <w:r>
          <w:rPr>
            <w:webHidden/>
          </w:rPr>
          <w:fldChar w:fldCharType="begin"/>
        </w:r>
        <w:r>
          <w:rPr>
            <w:webHidden/>
          </w:rPr>
          <w:instrText xml:space="preserve"> PAGEREF _Toc178162097 \h </w:instrText>
        </w:r>
        <w:r>
          <w:rPr>
            <w:webHidden/>
          </w:rPr>
        </w:r>
        <w:r>
          <w:rPr>
            <w:webHidden/>
          </w:rPr>
          <w:fldChar w:fldCharType="separate"/>
        </w:r>
        <w:r w:rsidR="00132EE9">
          <w:rPr>
            <w:webHidden/>
          </w:rPr>
          <w:t>92</w:t>
        </w:r>
        <w:r>
          <w:rPr>
            <w:webHidden/>
          </w:rPr>
          <w:fldChar w:fldCharType="end"/>
        </w:r>
      </w:hyperlink>
    </w:p>
    <w:p w14:paraId="0F6A42BC" w14:textId="4D08A7DF" w:rsidR="00CB2DBA" w:rsidRDefault="00CB2DBA" w:rsidP="00DB7259">
      <w:pPr>
        <w:pStyle w:val="TOC3"/>
        <w:tabs>
          <w:tab w:val="clear" w:pos="864"/>
        </w:tabs>
        <w:outlineLvl w:val="9"/>
        <w:rPr>
          <w:rFonts w:asciiTheme="minorHAnsi" w:eastAsiaTheme="minorEastAsia" w:hAnsiTheme="minorHAnsi" w:cstheme="minorBidi"/>
          <w:iCs w:val="0"/>
          <w:color w:val="auto"/>
          <w:kern w:val="2"/>
          <w:sz w:val="22"/>
          <w:szCs w:val="22"/>
          <w14:ligatures w14:val="standardContextual"/>
        </w:rPr>
      </w:pPr>
      <w:hyperlink w:anchor="_Toc178162098" w:history="1">
        <w:r w:rsidRPr="00CD0B97">
          <w:rPr>
            <w:rStyle w:val="Hyperlink"/>
          </w:rPr>
          <w:t>12.1.1.</w:t>
        </w:r>
        <w:r w:rsidR="003E0E4F">
          <w:rPr>
            <w:rFonts w:asciiTheme="minorHAnsi" w:eastAsiaTheme="minorEastAsia" w:hAnsiTheme="minorHAnsi" w:cstheme="minorBidi"/>
            <w:iCs w:val="0"/>
            <w:color w:val="auto"/>
            <w:kern w:val="2"/>
            <w:sz w:val="22"/>
            <w:szCs w:val="22"/>
            <w14:ligatures w14:val="standardContextual"/>
          </w:rPr>
          <w:t xml:space="preserve">  </w:t>
        </w:r>
        <w:r w:rsidRPr="00CD0B97">
          <w:rPr>
            <w:rStyle w:val="Hyperlink"/>
          </w:rPr>
          <w:t>Variations from Declared Net Quantity.</w:t>
        </w:r>
        <w:r>
          <w:rPr>
            <w:webHidden/>
          </w:rPr>
          <w:tab/>
        </w:r>
        <w:r>
          <w:rPr>
            <w:webHidden/>
          </w:rPr>
          <w:fldChar w:fldCharType="begin"/>
        </w:r>
        <w:r>
          <w:rPr>
            <w:webHidden/>
          </w:rPr>
          <w:instrText xml:space="preserve"> PAGEREF _Toc178162098 \h </w:instrText>
        </w:r>
        <w:r>
          <w:rPr>
            <w:webHidden/>
          </w:rPr>
        </w:r>
        <w:r>
          <w:rPr>
            <w:webHidden/>
          </w:rPr>
          <w:fldChar w:fldCharType="separate"/>
        </w:r>
        <w:r w:rsidR="00132EE9">
          <w:rPr>
            <w:webHidden/>
          </w:rPr>
          <w:t>92</w:t>
        </w:r>
        <w:r>
          <w:rPr>
            <w:webHidden/>
          </w:rPr>
          <w:fldChar w:fldCharType="end"/>
        </w:r>
      </w:hyperlink>
    </w:p>
    <w:p w14:paraId="7A8ECEE8" w14:textId="5249C2EF" w:rsidR="00CB2DBA" w:rsidRDefault="00CB2DBA" w:rsidP="0080010F">
      <w:pPr>
        <w:pStyle w:val="TOC3"/>
        <w:outlineLvl w:val="9"/>
        <w:rPr>
          <w:rFonts w:asciiTheme="minorHAnsi" w:eastAsiaTheme="minorEastAsia" w:hAnsiTheme="minorHAnsi" w:cstheme="minorBidi"/>
          <w:iCs w:val="0"/>
          <w:color w:val="auto"/>
          <w:kern w:val="2"/>
          <w:sz w:val="22"/>
          <w:szCs w:val="22"/>
          <w14:ligatures w14:val="standardContextual"/>
        </w:rPr>
      </w:pPr>
      <w:hyperlink w:anchor="_Toc178162099" w:history="1">
        <w:r w:rsidRPr="00CD0B97">
          <w:rPr>
            <w:rStyle w:val="Hyperlink"/>
          </w:rPr>
          <w:t>12.1.2.</w:t>
        </w:r>
        <w:r>
          <w:rPr>
            <w:rFonts w:asciiTheme="minorHAnsi" w:eastAsiaTheme="minorEastAsia" w:hAnsiTheme="minorHAnsi" w:cstheme="minorBidi"/>
            <w:iCs w:val="0"/>
            <w:color w:val="auto"/>
            <w:kern w:val="2"/>
            <w:sz w:val="22"/>
            <w:szCs w:val="22"/>
            <w14:ligatures w14:val="standardContextual"/>
          </w:rPr>
          <w:tab/>
        </w:r>
        <w:r w:rsidR="003E0E4F">
          <w:rPr>
            <w:rFonts w:asciiTheme="minorHAnsi" w:eastAsiaTheme="minorEastAsia" w:hAnsiTheme="minorHAnsi" w:cstheme="minorBidi"/>
            <w:iCs w:val="0"/>
            <w:color w:val="auto"/>
            <w:kern w:val="2"/>
            <w:sz w:val="22"/>
            <w:szCs w:val="22"/>
            <w14:ligatures w14:val="standardContextual"/>
          </w:rPr>
          <w:t xml:space="preserve"> </w:t>
        </w:r>
        <w:r w:rsidRPr="00CD0B97">
          <w:rPr>
            <w:rStyle w:val="Hyperlink"/>
          </w:rPr>
          <w:t>Variations Resulting from Exposure.</w:t>
        </w:r>
        <w:r>
          <w:rPr>
            <w:webHidden/>
          </w:rPr>
          <w:tab/>
        </w:r>
        <w:r>
          <w:rPr>
            <w:webHidden/>
          </w:rPr>
          <w:fldChar w:fldCharType="begin"/>
        </w:r>
        <w:r>
          <w:rPr>
            <w:webHidden/>
          </w:rPr>
          <w:instrText xml:space="preserve"> PAGEREF _Toc178162099 \h </w:instrText>
        </w:r>
        <w:r>
          <w:rPr>
            <w:webHidden/>
          </w:rPr>
        </w:r>
        <w:r>
          <w:rPr>
            <w:webHidden/>
          </w:rPr>
          <w:fldChar w:fldCharType="separate"/>
        </w:r>
        <w:r w:rsidR="00132EE9">
          <w:rPr>
            <w:webHidden/>
          </w:rPr>
          <w:t>92</w:t>
        </w:r>
        <w:r>
          <w:rPr>
            <w:webHidden/>
          </w:rPr>
          <w:fldChar w:fldCharType="end"/>
        </w:r>
      </w:hyperlink>
    </w:p>
    <w:p w14:paraId="53A4855A" w14:textId="049D8F23" w:rsidR="00CB2DBA" w:rsidRDefault="00CB2DBA" w:rsidP="00DB7259">
      <w:pPr>
        <w:pStyle w:val="TOC2"/>
        <w:rPr>
          <w:rFonts w:asciiTheme="minorHAnsi" w:eastAsiaTheme="minorEastAsia" w:hAnsiTheme="minorHAnsi" w:cstheme="minorBidi"/>
          <w:color w:val="auto"/>
          <w:kern w:val="2"/>
          <w:sz w:val="22"/>
          <w14:ligatures w14:val="standardContextual"/>
        </w:rPr>
      </w:pPr>
      <w:hyperlink w:anchor="_Toc178162100" w:history="1">
        <w:r w:rsidRPr="00CD0B97">
          <w:rPr>
            <w:rStyle w:val="Hyperlink"/>
          </w:rPr>
          <w:t>12.2.</w:t>
        </w:r>
        <w:r>
          <w:rPr>
            <w:rFonts w:asciiTheme="minorHAnsi" w:eastAsiaTheme="minorEastAsia" w:hAnsiTheme="minorHAnsi" w:cstheme="minorBidi"/>
            <w:color w:val="auto"/>
            <w:kern w:val="2"/>
            <w:sz w:val="22"/>
            <w14:ligatures w14:val="standardContextual"/>
          </w:rPr>
          <w:tab/>
        </w:r>
        <w:r w:rsidRPr="00CD0B97">
          <w:rPr>
            <w:rStyle w:val="Hyperlink"/>
          </w:rPr>
          <w:t>Magnitude of Permitted Variations.</w:t>
        </w:r>
        <w:r>
          <w:rPr>
            <w:webHidden/>
          </w:rPr>
          <w:tab/>
        </w:r>
        <w:r>
          <w:rPr>
            <w:webHidden/>
          </w:rPr>
          <w:fldChar w:fldCharType="begin"/>
        </w:r>
        <w:r>
          <w:rPr>
            <w:webHidden/>
          </w:rPr>
          <w:instrText xml:space="preserve"> PAGEREF _Toc178162100 \h </w:instrText>
        </w:r>
        <w:r>
          <w:rPr>
            <w:webHidden/>
          </w:rPr>
        </w:r>
        <w:r>
          <w:rPr>
            <w:webHidden/>
          </w:rPr>
          <w:fldChar w:fldCharType="separate"/>
        </w:r>
        <w:r w:rsidR="00132EE9">
          <w:rPr>
            <w:webHidden/>
          </w:rPr>
          <w:t>93</w:t>
        </w:r>
        <w:r>
          <w:rPr>
            <w:webHidden/>
          </w:rPr>
          <w:fldChar w:fldCharType="end"/>
        </w:r>
      </w:hyperlink>
    </w:p>
    <w:p w14:paraId="699CBD43" w14:textId="40683C78"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1" w:history="1">
        <w:r w:rsidRPr="00CD0B97">
          <w:rPr>
            <w:rStyle w:val="Hyperlink"/>
          </w:rPr>
          <w:t>Section 13.  Revocation of Conflicting Regulations</w:t>
        </w:r>
        <w:r>
          <w:rPr>
            <w:webHidden/>
          </w:rPr>
          <w:tab/>
        </w:r>
        <w:r>
          <w:rPr>
            <w:webHidden/>
          </w:rPr>
          <w:fldChar w:fldCharType="begin"/>
        </w:r>
        <w:r>
          <w:rPr>
            <w:webHidden/>
          </w:rPr>
          <w:instrText xml:space="preserve"> PAGEREF _Toc178162101 \h </w:instrText>
        </w:r>
        <w:r>
          <w:rPr>
            <w:webHidden/>
          </w:rPr>
        </w:r>
        <w:r>
          <w:rPr>
            <w:webHidden/>
          </w:rPr>
          <w:fldChar w:fldCharType="separate"/>
        </w:r>
        <w:r w:rsidR="00132EE9">
          <w:rPr>
            <w:webHidden/>
          </w:rPr>
          <w:t>93</w:t>
        </w:r>
        <w:r>
          <w:rPr>
            <w:webHidden/>
          </w:rPr>
          <w:fldChar w:fldCharType="end"/>
        </w:r>
      </w:hyperlink>
    </w:p>
    <w:p w14:paraId="3D159EF0" w14:textId="5373AC99"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2" w:history="1">
        <w:r w:rsidRPr="00CD0B97">
          <w:rPr>
            <w:rStyle w:val="Hyperlink"/>
          </w:rPr>
          <w:t>Section 14.  Effective Date</w:t>
        </w:r>
        <w:r>
          <w:rPr>
            <w:webHidden/>
          </w:rPr>
          <w:tab/>
        </w:r>
        <w:r>
          <w:rPr>
            <w:webHidden/>
          </w:rPr>
          <w:fldChar w:fldCharType="begin"/>
        </w:r>
        <w:r>
          <w:rPr>
            <w:webHidden/>
          </w:rPr>
          <w:instrText xml:space="preserve"> PAGEREF _Toc178162102 \h </w:instrText>
        </w:r>
        <w:r>
          <w:rPr>
            <w:webHidden/>
          </w:rPr>
        </w:r>
        <w:r>
          <w:rPr>
            <w:webHidden/>
          </w:rPr>
          <w:fldChar w:fldCharType="separate"/>
        </w:r>
        <w:r w:rsidR="00132EE9">
          <w:rPr>
            <w:webHidden/>
          </w:rPr>
          <w:t>93</w:t>
        </w:r>
        <w:r>
          <w:rPr>
            <w:webHidden/>
          </w:rPr>
          <w:fldChar w:fldCharType="end"/>
        </w:r>
      </w:hyperlink>
    </w:p>
    <w:p w14:paraId="017F30BD" w14:textId="0862C1AA"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3" w:history="1">
        <w:r w:rsidRPr="00CD0B97">
          <w:rPr>
            <w:rStyle w:val="Hyperlink"/>
          </w:rPr>
          <w:t>UPLR Appendix A:  SI/U.S. Customary Conversion Factors**</w:t>
        </w:r>
        <w:r>
          <w:rPr>
            <w:webHidden/>
          </w:rPr>
          <w:tab/>
        </w:r>
        <w:r>
          <w:rPr>
            <w:webHidden/>
          </w:rPr>
          <w:fldChar w:fldCharType="begin"/>
        </w:r>
        <w:r>
          <w:rPr>
            <w:webHidden/>
          </w:rPr>
          <w:instrText xml:space="preserve"> PAGEREF _Toc178162103 \h </w:instrText>
        </w:r>
        <w:r>
          <w:rPr>
            <w:webHidden/>
          </w:rPr>
        </w:r>
        <w:r>
          <w:rPr>
            <w:webHidden/>
          </w:rPr>
          <w:fldChar w:fldCharType="separate"/>
        </w:r>
        <w:r w:rsidR="00132EE9">
          <w:rPr>
            <w:webHidden/>
          </w:rPr>
          <w:t>94</w:t>
        </w:r>
        <w:r>
          <w:rPr>
            <w:webHidden/>
          </w:rPr>
          <w:fldChar w:fldCharType="end"/>
        </w:r>
      </w:hyperlink>
    </w:p>
    <w:p w14:paraId="077D6415" w14:textId="2299CF96" w:rsidR="00CB2DBA" w:rsidRDefault="00CB2DBA" w:rsidP="007D0E99">
      <w:pPr>
        <w:pStyle w:val="TOC1"/>
        <w:ind w:left="1890" w:hanging="1890"/>
        <w:outlineLvl w:val="9"/>
        <w:rPr>
          <w:rFonts w:asciiTheme="minorHAnsi" w:eastAsiaTheme="minorEastAsia" w:hAnsiTheme="minorHAnsi" w:cstheme="minorBidi"/>
          <w:b w:val="0"/>
          <w:bCs w:val="0"/>
          <w:color w:val="auto"/>
          <w:kern w:val="2"/>
          <w:sz w:val="22"/>
          <w:szCs w:val="22"/>
          <w14:ligatures w14:val="standardContextual"/>
        </w:rPr>
      </w:pPr>
      <w:hyperlink w:anchor="_Toc178162104" w:history="1">
        <w:r w:rsidRPr="00CD0B97">
          <w:rPr>
            <w:rStyle w:val="Hyperlink"/>
          </w:rPr>
          <w:t>UPLR Appendix B:  Converting U.S. Customary Units to SI Units for Quantity Declarations on Packages</w:t>
        </w:r>
        <w:r>
          <w:rPr>
            <w:webHidden/>
          </w:rPr>
          <w:tab/>
        </w:r>
        <w:r>
          <w:rPr>
            <w:webHidden/>
          </w:rPr>
          <w:fldChar w:fldCharType="begin"/>
        </w:r>
        <w:r>
          <w:rPr>
            <w:webHidden/>
          </w:rPr>
          <w:instrText xml:space="preserve"> PAGEREF _Toc178162104 \h </w:instrText>
        </w:r>
        <w:r>
          <w:rPr>
            <w:webHidden/>
          </w:rPr>
        </w:r>
        <w:r>
          <w:rPr>
            <w:webHidden/>
          </w:rPr>
          <w:fldChar w:fldCharType="separate"/>
        </w:r>
        <w:r w:rsidR="00132EE9">
          <w:rPr>
            <w:webHidden/>
          </w:rPr>
          <w:t>95</w:t>
        </w:r>
        <w:r>
          <w:rPr>
            <w:webHidden/>
          </w:rPr>
          <w:fldChar w:fldCharType="end"/>
        </w:r>
      </w:hyperlink>
    </w:p>
    <w:p w14:paraId="70752D8E" w14:textId="5E17A3E5"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5" w:history="1">
        <w:r w:rsidRPr="00CD0B97">
          <w:rPr>
            <w:rStyle w:val="Hyperlink"/>
            <w:rFonts w:cs="Arial"/>
          </w:rPr>
          <w:t>1.</w:t>
        </w:r>
        <w:r>
          <w:rPr>
            <w:rFonts w:asciiTheme="minorHAnsi" w:eastAsiaTheme="minorEastAsia" w:hAnsiTheme="minorHAnsi" w:cstheme="minorBidi"/>
            <w:b w:val="0"/>
            <w:bCs w:val="0"/>
            <w:color w:val="auto"/>
            <w:kern w:val="2"/>
            <w:sz w:val="22"/>
            <w:szCs w:val="22"/>
            <w14:ligatures w14:val="standardContextual"/>
          </w:rPr>
          <w:tab/>
        </w:r>
        <w:r w:rsidRPr="00CD0B97">
          <w:rPr>
            <w:rStyle w:val="Hyperlink"/>
          </w:rPr>
          <w:t>Conversion</w:t>
        </w:r>
        <w:r w:rsidRPr="00CD0B97">
          <w:rPr>
            <w:rStyle w:val="Hyperlink"/>
            <w:rFonts w:cs="Arial"/>
          </w:rPr>
          <w:t>.</w:t>
        </w:r>
        <w:r>
          <w:rPr>
            <w:webHidden/>
          </w:rPr>
          <w:tab/>
        </w:r>
        <w:r>
          <w:rPr>
            <w:webHidden/>
          </w:rPr>
          <w:fldChar w:fldCharType="begin"/>
        </w:r>
        <w:r>
          <w:rPr>
            <w:webHidden/>
          </w:rPr>
          <w:instrText xml:space="preserve"> PAGEREF _Toc178162105 \h </w:instrText>
        </w:r>
        <w:r>
          <w:rPr>
            <w:webHidden/>
          </w:rPr>
        </w:r>
        <w:r>
          <w:rPr>
            <w:webHidden/>
          </w:rPr>
          <w:fldChar w:fldCharType="separate"/>
        </w:r>
        <w:r w:rsidR="00132EE9">
          <w:rPr>
            <w:webHidden/>
          </w:rPr>
          <w:t>95</w:t>
        </w:r>
        <w:r>
          <w:rPr>
            <w:webHidden/>
          </w:rPr>
          <w:fldChar w:fldCharType="end"/>
        </w:r>
      </w:hyperlink>
    </w:p>
    <w:p w14:paraId="5A618134" w14:textId="6FD14F0A"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6" w:history="1">
        <w:r w:rsidRPr="00CD0B97">
          <w:rPr>
            <w:rStyle w:val="Hyperlink"/>
            <w:rFonts w:cs="Arial"/>
            <w:iCs/>
          </w:rPr>
          <w:t>2.</w:t>
        </w:r>
        <w:r>
          <w:rPr>
            <w:rFonts w:asciiTheme="minorHAnsi" w:eastAsiaTheme="minorEastAsia" w:hAnsiTheme="minorHAnsi" w:cstheme="minorBidi"/>
            <w:b w:val="0"/>
            <w:bCs w:val="0"/>
            <w:color w:val="auto"/>
            <w:kern w:val="2"/>
            <w:sz w:val="22"/>
            <w:szCs w:val="22"/>
            <w14:ligatures w14:val="standardContextual"/>
          </w:rPr>
          <w:tab/>
        </w:r>
        <w:r w:rsidRPr="00CD0B97">
          <w:rPr>
            <w:rStyle w:val="Hyperlink"/>
          </w:rPr>
          <w:t>Rounding and Significant Digits</w:t>
        </w:r>
        <w:r w:rsidRPr="00CD0B97">
          <w:rPr>
            <w:rStyle w:val="Hyperlink"/>
            <w:rFonts w:cs="Arial"/>
          </w:rPr>
          <w:t>.</w:t>
        </w:r>
        <w:r>
          <w:rPr>
            <w:webHidden/>
          </w:rPr>
          <w:tab/>
        </w:r>
        <w:r>
          <w:rPr>
            <w:webHidden/>
          </w:rPr>
          <w:fldChar w:fldCharType="begin"/>
        </w:r>
        <w:r>
          <w:rPr>
            <w:webHidden/>
          </w:rPr>
          <w:instrText xml:space="preserve"> PAGEREF _Toc178162106 \h </w:instrText>
        </w:r>
        <w:r>
          <w:rPr>
            <w:webHidden/>
          </w:rPr>
        </w:r>
        <w:r>
          <w:rPr>
            <w:webHidden/>
          </w:rPr>
          <w:fldChar w:fldCharType="separate"/>
        </w:r>
        <w:r w:rsidR="00132EE9">
          <w:rPr>
            <w:webHidden/>
          </w:rPr>
          <w:t>95</w:t>
        </w:r>
        <w:r>
          <w:rPr>
            <w:webHidden/>
          </w:rPr>
          <w:fldChar w:fldCharType="end"/>
        </w:r>
      </w:hyperlink>
    </w:p>
    <w:p w14:paraId="69A69D9A" w14:textId="5876BEC3" w:rsidR="00CB2DBA" w:rsidRDefault="00CB2DBA" w:rsidP="0080010F">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107" w:history="1">
        <w:r w:rsidRPr="00CD0B97">
          <w:rPr>
            <w:rStyle w:val="Hyperlink"/>
          </w:rPr>
          <w:t>3.</w:t>
        </w:r>
        <w:r>
          <w:rPr>
            <w:rFonts w:asciiTheme="minorHAnsi" w:eastAsiaTheme="minorEastAsia" w:hAnsiTheme="minorHAnsi" w:cstheme="minorBidi"/>
            <w:b w:val="0"/>
            <w:bCs w:val="0"/>
            <w:color w:val="auto"/>
            <w:kern w:val="2"/>
            <w:sz w:val="22"/>
            <w:szCs w:val="22"/>
            <w14:ligatures w14:val="standardContextual"/>
          </w:rPr>
          <w:tab/>
        </w:r>
        <w:r w:rsidRPr="00CD0B97">
          <w:rPr>
            <w:rStyle w:val="Hyperlink"/>
          </w:rPr>
          <w:t>Additional Advice on Rounding and Significant Digits.</w:t>
        </w:r>
        <w:r>
          <w:rPr>
            <w:webHidden/>
          </w:rPr>
          <w:tab/>
        </w:r>
        <w:r>
          <w:rPr>
            <w:webHidden/>
          </w:rPr>
          <w:fldChar w:fldCharType="begin"/>
        </w:r>
        <w:r>
          <w:rPr>
            <w:webHidden/>
          </w:rPr>
          <w:instrText xml:space="preserve"> PAGEREF _Toc178162107 \h </w:instrText>
        </w:r>
        <w:r>
          <w:rPr>
            <w:webHidden/>
          </w:rPr>
        </w:r>
        <w:r>
          <w:rPr>
            <w:webHidden/>
          </w:rPr>
          <w:fldChar w:fldCharType="separate"/>
        </w:r>
        <w:r w:rsidR="00132EE9">
          <w:rPr>
            <w:webHidden/>
          </w:rPr>
          <w:t>96</w:t>
        </w:r>
        <w:r>
          <w:rPr>
            <w:webHidden/>
          </w:rPr>
          <w:fldChar w:fldCharType="end"/>
        </w:r>
      </w:hyperlink>
    </w:p>
    <w:p w14:paraId="37F9047F" w14:textId="1D489298" w:rsidR="00CB2DBA" w:rsidRDefault="00CB2DBA" w:rsidP="007D0E99">
      <w:pPr>
        <w:pStyle w:val="TOC1"/>
        <w:ind w:left="1890" w:hanging="1890"/>
        <w:outlineLvl w:val="9"/>
        <w:rPr>
          <w:rFonts w:asciiTheme="minorHAnsi" w:eastAsiaTheme="minorEastAsia" w:hAnsiTheme="minorHAnsi" w:cstheme="minorBidi"/>
          <w:b w:val="0"/>
          <w:bCs w:val="0"/>
          <w:color w:val="auto"/>
          <w:kern w:val="2"/>
          <w:sz w:val="22"/>
          <w:szCs w:val="22"/>
          <w14:ligatures w14:val="standardContextual"/>
        </w:rPr>
      </w:pPr>
      <w:hyperlink w:anchor="_Toc178162108" w:history="1">
        <w:r w:rsidRPr="00CD0B97">
          <w:rPr>
            <w:rStyle w:val="Hyperlink"/>
          </w:rPr>
          <w:t>UPLR Appendix C:  Reference Information for Packaged Commodities with Labeling Requirements Specified in Federal Law and Regulation</w:t>
        </w:r>
        <w:r>
          <w:rPr>
            <w:webHidden/>
          </w:rPr>
          <w:tab/>
        </w:r>
        <w:r>
          <w:rPr>
            <w:webHidden/>
          </w:rPr>
          <w:fldChar w:fldCharType="begin"/>
        </w:r>
        <w:r>
          <w:rPr>
            <w:webHidden/>
          </w:rPr>
          <w:instrText xml:space="preserve"> PAGEREF _Toc178162108 \h </w:instrText>
        </w:r>
        <w:r>
          <w:rPr>
            <w:webHidden/>
          </w:rPr>
        </w:r>
        <w:r>
          <w:rPr>
            <w:webHidden/>
          </w:rPr>
          <w:fldChar w:fldCharType="separate"/>
        </w:r>
        <w:r w:rsidR="00132EE9">
          <w:rPr>
            <w:webHidden/>
          </w:rPr>
          <w:t>99</w:t>
        </w:r>
        <w:r>
          <w:rPr>
            <w:webHidden/>
          </w:rPr>
          <w:fldChar w:fldCharType="end"/>
        </w:r>
      </w:hyperlink>
    </w:p>
    <w:p w14:paraId="32E1F39C" w14:textId="672E5706" w:rsidR="00955B1F" w:rsidRDefault="003D20BE" w:rsidP="0080010F">
      <w:pPr>
        <w:pStyle w:val="AppendixText"/>
        <w:tabs>
          <w:tab w:val="left" w:pos="360"/>
        </w:tabs>
        <w:jc w:val="center"/>
        <w:rPr>
          <w:noProof/>
        </w:rPr>
        <w:sectPr w:rsidR="00955B1F" w:rsidSect="00DB7259">
          <w:headerReference w:type="even" r:id="rId13"/>
          <w:headerReference w:type="default" r:id="rId14"/>
          <w:footerReference w:type="even" r:id="rId15"/>
          <w:footerReference w:type="default" r:id="rId16"/>
          <w:headerReference w:type="first" r:id="rId17"/>
          <w:footerReference w:type="first" r:id="rId18"/>
          <w:footnotePr>
            <w:numFmt w:val="chicago"/>
            <w:numRestart w:val="eachSect"/>
          </w:footnotePr>
          <w:pgSz w:w="12240" w:h="15840" w:code="1"/>
          <w:pgMar w:top="1440" w:right="1440" w:bottom="1440" w:left="1440" w:header="720" w:footer="720" w:gutter="0"/>
          <w:pgNumType w:start="53"/>
          <w:cols w:space="720"/>
          <w:titlePg/>
          <w:docGrid w:linePitch="360"/>
        </w:sectPr>
      </w:pPr>
      <w:r>
        <w:rPr>
          <w:rStyle w:val="Hyperlink"/>
          <w:noProof/>
        </w:rPr>
        <w:fldChar w:fldCharType="end"/>
      </w:r>
      <w:bookmarkStart w:id="43" w:name="_Toc490663516"/>
      <w:bookmarkStart w:id="44" w:name="_Toc490731442"/>
    </w:p>
    <w:p w14:paraId="39D9EC8F" w14:textId="4928FDBB" w:rsidR="00CB2DBA" w:rsidRPr="00CB2DBA" w:rsidRDefault="00017BE1" w:rsidP="00CB2DBA">
      <w:pPr>
        <w:tabs>
          <w:tab w:val="left" w:pos="360"/>
        </w:tabs>
        <w:jc w:val="center"/>
        <w:rPr>
          <w:rFonts w:ascii="Arial" w:hAnsi="Arial" w:cs="Arial"/>
          <w:b/>
          <w:bCs/>
        </w:rPr>
      </w:pPr>
      <w:r w:rsidRPr="00CB2DBA">
        <w:rPr>
          <w:rFonts w:ascii="Arial" w:hAnsi="Arial" w:cs="Arial"/>
          <w:b/>
          <w:bCs/>
        </w:rPr>
        <w:lastRenderedPageBreak/>
        <w:t xml:space="preserve">A. </w:t>
      </w:r>
      <w:r w:rsidR="00320D23" w:rsidRPr="00CB2DBA">
        <w:rPr>
          <w:rFonts w:ascii="Arial" w:hAnsi="Arial" w:cs="Arial"/>
          <w:b/>
          <w:bCs/>
        </w:rPr>
        <w:t xml:space="preserve"> </w:t>
      </w:r>
      <w:r w:rsidR="005A6C37" w:rsidRPr="00CB2DBA">
        <w:rPr>
          <w:rFonts w:ascii="Arial" w:hAnsi="Arial" w:cs="Arial"/>
          <w:b/>
          <w:bCs/>
        </w:rPr>
        <w:t>Uniform Packaging and Labeling Regulation</w:t>
      </w:r>
      <w:bookmarkEnd w:id="43"/>
      <w:bookmarkEnd w:id="44"/>
    </w:p>
    <w:p w14:paraId="1504AF30" w14:textId="06DEB636" w:rsidR="005A6C37" w:rsidRDefault="005A6C37" w:rsidP="00CB2DBA">
      <w:pPr>
        <w:pStyle w:val="Heading1-Section"/>
      </w:pPr>
      <w:bookmarkStart w:id="45" w:name="_Toc173377998"/>
      <w:bookmarkStart w:id="46" w:name="_Toc173379238"/>
      <w:bookmarkStart w:id="47" w:name="_Toc173381116"/>
      <w:bookmarkStart w:id="48" w:name="_Toc173383077"/>
      <w:bookmarkStart w:id="49" w:name="_Toc173384790"/>
      <w:bookmarkStart w:id="50" w:name="_Toc173385321"/>
      <w:bookmarkStart w:id="51" w:name="_Toc173386354"/>
      <w:bookmarkStart w:id="52" w:name="_Toc173408619"/>
      <w:bookmarkStart w:id="53" w:name="_Toc173472686"/>
      <w:bookmarkStart w:id="54" w:name="_Toc173770909"/>
      <w:bookmarkStart w:id="55" w:name="_Toc174458415"/>
      <w:bookmarkStart w:id="56" w:name="_Toc523833945"/>
      <w:bookmarkStart w:id="57" w:name="_Toc523840441"/>
      <w:bookmarkStart w:id="58" w:name="_Toc178161967"/>
      <w:r>
        <w:t>Preamble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CD175CA" w14:textId="77777777" w:rsidR="005A6C37" w:rsidRDefault="005A6C37" w:rsidP="009D6532">
      <w:pPr>
        <w:pStyle w:val="BodyText"/>
        <w:tabs>
          <w:tab w:val="left" w:pos="360"/>
        </w:tabs>
        <w:spacing w:after="60"/>
      </w:pPr>
      <w:r>
        <w:t>The purpose of this regulation is to provide accurate and adequate information on packages as to the identity and quantity of contents so that purchasers can make price and quantity comparisons.</w:t>
      </w:r>
    </w:p>
    <w:p w14:paraId="3AA0B102" w14:textId="77777777" w:rsidR="005A6C37" w:rsidRDefault="005A6C37" w:rsidP="009D6532">
      <w:pPr>
        <w:pStyle w:val="BodyText"/>
        <w:tabs>
          <w:tab w:val="left" w:pos="360"/>
        </w:tabs>
      </w:pPr>
      <w:r>
        <w:t>(Added 1989)</w:t>
      </w:r>
    </w:p>
    <w:p w14:paraId="41B35F7C" w14:textId="52D1F4CF" w:rsidR="005A6C37" w:rsidRPr="001B08F1" w:rsidRDefault="005A6C37" w:rsidP="000B061F">
      <w:pPr>
        <w:pStyle w:val="Heading1-Section"/>
      </w:pPr>
      <w:bookmarkStart w:id="59" w:name="_Toc173377999"/>
      <w:bookmarkStart w:id="60" w:name="_Toc173379239"/>
      <w:bookmarkStart w:id="61" w:name="_Toc173381117"/>
      <w:bookmarkStart w:id="62" w:name="_Toc173383078"/>
      <w:bookmarkStart w:id="63" w:name="_Toc173384791"/>
      <w:bookmarkStart w:id="64" w:name="_Toc173385322"/>
      <w:bookmarkStart w:id="65" w:name="_Toc173386355"/>
      <w:bookmarkStart w:id="66" w:name="_Toc173408620"/>
      <w:bookmarkStart w:id="67" w:name="_Toc173472687"/>
      <w:bookmarkStart w:id="68" w:name="_Toc173770910"/>
      <w:bookmarkStart w:id="69" w:name="_Toc174458416"/>
      <w:bookmarkStart w:id="70" w:name="_Toc523833946"/>
      <w:bookmarkStart w:id="71" w:name="_Toc523840442"/>
      <w:bookmarkStart w:id="72" w:name="_Toc178161968"/>
      <w:r w:rsidRPr="001B08F1">
        <w:t>Section 1.  Application</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4847C07" w14:textId="77777777" w:rsidR="005A6C37" w:rsidRDefault="005A6C37" w:rsidP="009D6532">
      <w:pPr>
        <w:pStyle w:val="BodyText"/>
        <w:tabs>
          <w:tab w:val="left" w:pos="360"/>
        </w:tabs>
      </w:pPr>
      <w:r>
        <w:t>This regulation shall apply to packages, but shall not apply to:</w:t>
      </w:r>
    </w:p>
    <w:p w14:paraId="5993882F" w14:textId="77777777" w:rsidR="005A6C37" w:rsidRDefault="005A6C37" w:rsidP="009D7531">
      <w:pPr>
        <w:pStyle w:val="BodyText"/>
        <w:numPr>
          <w:ilvl w:val="0"/>
          <w:numId w:val="13"/>
        </w:numPr>
        <w:tabs>
          <w:tab w:val="left" w:pos="360"/>
        </w:tabs>
      </w:pPr>
      <w:r>
        <w:t>inner wrappings</w:t>
      </w:r>
      <w:r w:rsidR="00D962A8">
        <w:fldChar w:fldCharType="begin"/>
      </w:r>
      <w:r>
        <w:instrText>xe "</w:instrText>
      </w:r>
      <w:r w:rsidRPr="00FB46E3">
        <w:instrText>Inner wrappings</w:instrText>
      </w:r>
      <w:r>
        <w:instrText>"</w:instrText>
      </w:r>
      <w:r w:rsidR="00D962A8">
        <w:fldChar w:fldCharType="end"/>
      </w:r>
      <w:r>
        <w:t xml:space="preserve"> not intended to be individually sold to the customer;</w:t>
      </w:r>
    </w:p>
    <w:p w14:paraId="20DAF803" w14:textId="77777777" w:rsidR="005A6C37" w:rsidRDefault="005A6C37" w:rsidP="009D7531">
      <w:pPr>
        <w:pStyle w:val="BodyText"/>
        <w:numPr>
          <w:ilvl w:val="0"/>
          <w:numId w:val="13"/>
        </w:numPr>
        <w:tabs>
          <w:tab w:val="left" w:pos="360"/>
        </w:tabs>
        <w:spacing w:after="60"/>
      </w:pPr>
      <w:r>
        <w:t>shipping containers</w:t>
      </w:r>
      <w:r w:rsidR="00D962A8">
        <w:fldChar w:fldCharType="begin"/>
      </w:r>
      <w:r>
        <w:instrText>xe "</w:instrText>
      </w:r>
      <w:r w:rsidRPr="00A21B86">
        <w:instrText>Containers:Shipping</w:instrText>
      </w:r>
      <w:r>
        <w:instrText>"</w:instrText>
      </w:r>
      <w:r w:rsidR="00D962A8">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14:paraId="0B695FEA" w14:textId="77777777" w:rsidR="005A6C37" w:rsidRDefault="005A6C37" w:rsidP="009D6532">
      <w:pPr>
        <w:pStyle w:val="BodyText"/>
        <w:tabs>
          <w:tab w:val="left" w:pos="360"/>
        </w:tabs>
        <w:ind w:left="720"/>
      </w:pPr>
      <w:r>
        <w:t>(Added 1971)</w:t>
      </w:r>
    </w:p>
    <w:p w14:paraId="323CCB11" w14:textId="77777777" w:rsidR="005A6C37" w:rsidRDefault="005A6C37" w:rsidP="009D7531">
      <w:pPr>
        <w:pStyle w:val="BodyText"/>
        <w:numPr>
          <w:ilvl w:val="0"/>
          <w:numId w:val="13"/>
        </w:numPr>
        <w:tabs>
          <w:tab w:val="left" w:pos="360"/>
        </w:tabs>
      </w:pPr>
      <w:r>
        <w:t>auxiliary containers</w:t>
      </w:r>
      <w:r w:rsidR="00D962A8">
        <w:fldChar w:fldCharType="begin"/>
      </w:r>
      <w:r>
        <w:instrText>xe "</w:instrText>
      </w:r>
      <w:r w:rsidRPr="00A21B86">
        <w:instrText>Containers:</w:instrText>
      </w:r>
      <w:r>
        <w:instrText>Auxiliary"</w:instrText>
      </w:r>
      <w:r w:rsidR="00D962A8">
        <w:fldChar w:fldCharType="end"/>
      </w:r>
      <w:r>
        <w:t xml:space="preserve"> or outer wrappings used to deliver packages of such commodities to retail customers if such containers or wrappings bear no printed matter pertaining to any particular commodity;</w:t>
      </w:r>
    </w:p>
    <w:p w14:paraId="01A31949" w14:textId="77777777" w:rsidR="005A6C37" w:rsidRDefault="005A6C37" w:rsidP="009D7531">
      <w:pPr>
        <w:pStyle w:val="BodyText"/>
        <w:numPr>
          <w:ilvl w:val="0"/>
          <w:numId w:val="13"/>
        </w:numPr>
        <w:tabs>
          <w:tab w:val="left" w:pos="360"/>
        </w:tabs>
      </w:pPr>
      <w:r>
        <w:t>containers</w:t>
      </w:r>
      <w:r w:rsidR="00D962A8">
        <w:fldChar w:fldCharType="begin"/>
      </w:r>
      <w:r>
        <w:instrText>xe "</w:instrText>
      </w:r>
      <w:r w:rsidRPr="00A21B86">
        <w:instrText>Containers:</w:instrText>
      </w:r>
      <w:r>
        <w:instrText>Retail tray pack displays"</w:instrText>
      </w:r>
      <w:r w:rsidR="00D962A8">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14:paraId="4C56F924" w14:textId="77777777" w:rsidR="005A6C37" w:rsidRDefault="005A6C37" w:rsidP="009D7531">
      <w:pPr>
        <w:pStyle w:val="BodyText"/>
        <w:numPr>
          <w:ilvl w:val="0"/>
          <w:numId w:val="13"/>
        </w:numPr>
        <w:tabs>
          <w:tab w:val="left" w:pos="360"/>
        </w:tabs>
      </w:pPr>
      <w:r>
        <w:t xml:space="preserve">open carriers </w:t>
      </w:r>
      <w:r w:rsidR="00D962A8">
        <w:fldChar w:fldCharType="begin"/>
      </w:r>
      <w:r>
        <w:instrText>xe "</w:instrText>
      </w:r>
      <w:r w:rsidRPr="00BA5C06">
        <w:instrText>Open carriers</w:instrText>
      </w:r>
      <w:r>
        <w:instrText>"</w:instrText>
      </w:r>
      <w:r w:rsidR="00D962A8">
        <w:fldChar w:fldCharType="end"/>
      </w:r>
      <w:r>
        <w:t>and transparent wrappers</w:t>
      </w:r>
      <w:r w:rsidR="00D962A8">
        <w:fldChar w:fldCharType="begin"/>
      </w:r>
      <w:r>
        <w:instrText>xe "</w:instrText>
      </w:r>
      <w:r w:rsidRPr="00B072AB">
        <w:instrText>Transparent wrappers</w:instrText>
      </w:r>
      <w:r>
        <w:instrText>"</w:instrText>
      </w:r>
      <w:r w:rsidR="00D962A8">
        <w:fldChar w:fldCharType="end"/>
      </w:r>
      <w:r>
        <w:t xml:space="preserve"> or carriers for containers when the wrappers or carriers do not bear any written, printed, or graphic matter obscuring the label information required by this regulation; or</w:t>
      </w:r>
    </w:p>
    <w:p w14:paraId="12A1B5DE" w14:textId="77777777" w:rsidR="005A6C37" w:rsidRDefault="005A6C37" w:rsidP="009D7531">
      <w:pPr>
        <w:pStyle w:val="BodyText"/>
        <w:numPr>
          <w:ilvl w:val="0"/>
          <w:numId w:val="13"/>
        </w:numPr>
        <w:tabs>
          <w:tab w:val="left" w:pos="360"/>
        </w:tabs>
        <w:spacing w:after="60"/>
      </w:pPr>
      <w:r>
        <w:t>packages intended for export to foreign countries.</w:t>
      </w:r>
    </w:p>
    <w:p w14:paraId="60CAB24E" w14:textId="77777777" w:rsidR="005A6C37" w:rsidRDefault="005A6C37" w:rsidP="009D6532">
      <w:pPr>
        <w:pStyle w:val="BodyText"/>
        <w:tabs>
          <w:tab w:val="left" w:pos="360"/>
        </w:tabs>
        <w:ind w:left="720"/>
      </w:pPr>
      <w:r>
        <w:t>(Amended 1994 and 1998)</w:t>
      </w:r>
    </w:p>
    <w:p w14:paraId="5B273E10" w14:textId="3AA884FD" w:rsidR="005A6C37" w:rsidRPr="001B08F1" w:rsidRDefault="005A6C37" w:rsidP="000B061F">
      <w:pPr>
        <w:pStyle w:val="Heading1-Section"/>
      </w:pPr>
      <w:bookmarkStart w:id="73" w:name="_Toc173378000"/>
      <w:bookmarkStart w:id="74" w:name="_Toc173379240"/>
      <w:bookmarkStart w:id="75" w:name="_Toc173381118"/>
      <w:bookmarkStart w:id="76" w:name="_Toc173383079"/>
      <w:bookmarkStart w:id="77" w:name="_Toc173384792"/>
      <w:bookmarkStart w:id="78" w:name="_Toc173385323"/>
      <w:bookmarkStart w:id="79" w:name="_Toc173386356"/>
      <w:bookmarkStart w:id="80" w:name="_Toc173408621"/>
      <w:bookmarkStart w:id="81" w:name="_Toc173472688"/>
      <w:bookmarkStart w:id="82" w:name="_Toc173770911"/>
      <w:bookmarkStart w:id="83" w:name="_Toc523833947"/>
      <w:bookmarkStart w:id="84" w:name="_Toc523840443"/>
      <w:bookmarkStart w:id="85" w:name="_Toc178161969"/>
      <w:r w:rsidRPr="001B08F1">
        <w:t>Section 2.  Definitions</w:t>
      </w:r>
      <w:bookmarkEnd w:id="73"/>
      <w:bookmarkEnd w:id="74"/>
      <w:bookmarkEnd w:id="75"/>
      <w:bookmarkEnd w:id="76"/>
      <w:bookmarkEnd w:id="77"/>
      <w:bookmarkEnd w:id="78"/>
      <w:bookmarkEnd w:id="79"/>
      <w:bookmarkEnd w:id="80"/>
      <w:bookmarkEnd w:id="81"/>
      <w:bookmarkEnd w:id="82"/>
      <w:bookmarkEnd w:id="83"/>
      <w:bookmarkEnd w:id="84"/>
      <w:bookmarkEnd w:id="85"/>
    </w:p>
    <w:p w14:paraId="48BBC302" w14:textId="735B99F2" w:rsidR="00E34122" w:rsidRPr="00E34122" w:rsidRDefault="005A6C37" w:rsidP="00E34122">
      <w:pPr>
        <w:pStyle w:val="Heading2"/>
        <w:rPr>
          <w:b w:val="0"/>
          <w:bCs w:val="0"/>
          <w:iCs/>
          <w:vanish/>
          <w:specVanish/>
        </w:rPr>
      </w:pPr>
      <w:bookmarkStart w:id="86" w:name="_Toc523833948"/>
      <w:bookmarkStart w:id="87" w:name="_Toc523840444"/>
      <w:bookmarkStart w:id="88" w:name="_Toc178161970"/>
      <w:bookmarkStart w:id="89" w:name="_Toc173408622"/>
      <w:bookmarkStart w:id="90" w:name="_Toc173471402"/>
      <w:bookmarkStart w:id="91" w:name="_Toc173472689"/>
      <w:bookmarkStart w:id="92" w:name="_Toc173474050"/>
      <w:bookmarkStart w:id="93" w:name="_Toc173770912"/>
      <w:bookmarkStart w:id="94" w:name="_Toc173771692"/>
      <w:r w:rsidRPr="00A90890">
        <w:t>2.1</w:t>
      </w:r>
      <w:r w:rsidR="0080010F">
        <w:t>. </w:t>
      </w:r>
      <w:r w:rsidRPr="00A90890">
        <w:t>Package.</w:t>
      </w:r>
      <w:bookmarkEnd w:id="86"/>
      <w:bookmarkEnd w:id="87"/>
      <w:bookmarkEnd w:id="88"/>
    </w:p>
    <w:p w14:paraId="040356C7" w14:textId="6E58337A" w:rsidR="005A6C37" w:rsidRPr="002867CF" w:rsidRDefault="005A6C37" w:rsidP="009D6532">
      <w:pPr>
        <w:pStyle w:val="BodyText"/>
        <w:tabs>
          <w:tab w:val="left" w:pos="360"/>
          <w:tab w:val="left" w:pos="446"/>
          <w:tab w:val="left" w:pos="540"/>
        </w:tabs>
      </w:pPr>
      <w:r w:rsidRPr="002867CF">
        <w:t xml:space="preserve"> – </w:t>
      </w:r>
      <w:r w:rsidR="00047926" w:rsidRPr="002867CF">
        <w:fldChar w:fldCharType="begin"/>
      </w:r>
      <w:r w:rsidR="00047926" w:rsidRPr="002867CF">
        <w:instrText xml:space="preserve"> XE "Definitions:Package" </w:instrText>
      </w:r>
      <w:r w:rsidR="00047926" w:rsidRPr="002867CF">
        <w:fldChar w:fldCharType="end"/>
      </w:r>
      <w:r w:rsidRPr="002867CF">
        <w:t>Except as modified by Section 1. Application, the term “package,” whether standard package</w:t>
      </w:r>
      <w:r w:rsidR="007C3ABB" w:rsidRPr="002867CF">
        <w:fldChar w:fldCharType="begin"/>
      </w:r>
      <w:r w:rsidR="007C3ABB" w:rsidRPr="002867CF">
        <w:instrText xml:space="preserve"> XE "Package:Standard" </w:instrText>
      </w:r>
      <w:r w:rsidR="007C3ABB" w:rsidRPr="002867CF">
        <w:fldChar w:fldCharType="end"/>
      </w:r>
      <w:r w:rsidR="007C3ABB" w:rsidRPr="002867CF">
        <w:fldChar w:fldCharType="begin"/>
      </w:r>
      <w:r w:rsidR="007C3ABB" w:rsidRPr="002867CF">
        <w:instrText xml:space="preserve"> XE "Package:Random" </w:instrText>
      </w:r>
      <w:r w:rsidR="007C3ABB" w:rsidRPr="002867CF">
        <w:fldChar w:fldCharType="end"/>
      </w:r>
      <w:r w:rsidRPr="002867CF">
        <w:t xml:space="preserve"> or random package, means any commodity:</w:t>
      </w:r>
      <w:bookmarkEnd w:id="89"/>
      <w:bookmarkEnd w:id="90"/>
      <w:bookmarkEnd w:id="91"/>
      <w:bookmarkEnd w:id="92"/>
      <w:bookmarkEnd w:id="93"/>
      <w:bookmarkEnd w:id="94"/>
    </w:p>
    <w:p w14:paraId="10630F26" w14:textId="77777777" w:rsidR="005A6C37" w:rsidRPr="00D53D48" w:rsidRDefault="005A6C37" w:rsidP="009D7531">
      <w:pPr>
        <w:pStyle w:val="BodyText"/>
        <w:numPr>
          <w:ilvl w:val="0"/>
          <w:numId w:val="27"/>
        </w:numPr>
        <w:tabs>
          <w:tab w:val="left" w:pos="360"/>
          <w:tab w:val="left" w:pos="446"/>
          <w:tab w:val="left" w:pos="540"/>
        </w:tabs>
      </w:pPr>
      <w:r w:rsidRPr="00D53D48">
        <w:t>enclosed in a container or wrapped in any manner in advance of wholesale or retail sale</w:t>
      </w:r>
      <w:r w:rsidR="001855CD" w:rsidRPr="00D53D48">
        <w:t xml:space="preserve">; </w:t>
      </w:r>
      <w:r w:rsidRPr="00D53D48">
        <w:t>or</w:t>
      </w:r>
    </w:p>
    <w:p w14:paraId="5B1FC507" w14:textId="5BE1E41B" w:rsidR="005A6C37" w:rsidRPr="002867CF" w:rsidRDefault="005A6C37" w:rsidP="009D7531">
      <w:pPr>
        <w:pStyle w:val="BodyText"/>
        <w:numPr>
          <w:ilvl w:val="0"/>
          <w:numId w:val="27"/>
        </w:numPr>
        <w:tabs>
          <w:tab w:val="left" w:pos="360"/>
          <w:tab w:val="left" w:pos="446"/>
          <w:tab w:val="left" w:pos="540"/>
        </w:tabs>
        <w:spacing w:after="60"/>
      </w:pPr>
      <w:r w:rsidRPr="00D53D48">
        <w:t xml:space="preserve">whose weight </w:t>
      </w:r>
      <w:r w:rsidRPr="00D53D48">
        <w:rPr>
          <w:vertAlign w:val="superscript"/>
        </w:rPr>
        <w:t>[</w:t>
      </w:r>
      <w:r w:rsidR="00AA5325" w:rsidRPr="00D53D48">
        <w:rPr>
          <w:vertAlign w:val="superscript"/>
        </w:rPr>
        <w:t xml:space="preserve">see </w:t>
      </w:r>
      <w:r w:rsidR="00AA5325" w:rsidRPr="00D53D48">
        <w:rPr>
          <w:b/>
          <w:bCs/>
          <w:i/>
          <w:iCs w:val="0"/>
          <w:vertAlign w:val="superscript"/>
        </w:rPr>
        <w:t xml:space="preserve">Section 2.1. </w:t>
      </w:r>
      <w:r w:rsidRPr="00D53D48">
        <w:rPr>
          <w:b/>
          <w:bCs/>
          <w:i/>
          <w:iCs w:val="0"/>
          <w:vertAlign w:val="superscript"/>
        </w:rPr>
        <w:t>NOTE</w:t>
      </w:r>
      <w:r w:rsidRPr="00D53D48">
        <w:rPr>
          <w:vertAlign w:val="superscript"/>
        </w:rPr>
        <w:t>]</w:t>
      </w:r>
      <w:r w:rsidRPr="00D53D48">
        <w:t xml:space="preserve"> or measure has been determined in advance of wholesale or retail sale.  An individual item or lot of any commodity on which there is marked a selling price based on an established price per unit</w:t>
      </w:r>
      <w:r w:rsidRPr="002867CF">
        <w:t xml:space="preserve"> of weight or of measure shall be considered a package or packages.</w:t>
      </w:r>
    </w:p>
    <w:p w14:paraId="6CD681F2" w14:textId="77777777" w:rsidR="005A6C37" w:rsidRPr="002867CF" w:rsidRDefault="005A6C37" w:rsidP="009D6532">
      <w:pPr>
        <w:pStyle w:val="BodyText"/>
        <w:tabs>
          <w:tab w:val="left" w:pos="360"/>
          <w:tab w:val="left" w:pos="446"/>
          <w:tab w:val="left" w:pos="540"/>
        </w:tabs>
      </w:pPr>
      <w:r w:rsidRPr="002867CF">
        <w:t>(Amended 1988 and 1991)</w:t>
      </w:r>
    </w:p>
    <w:p w14:paraId="3953DA04" w14:textId="434D67E7" w:rsidR="00822D06" w:rsidRPr="002867CF" w:rsidRDefault="00AA5325" w:rsidP="009D6532">
      <w:pPr>
        <w:pStyle w:val="BodyText"/>
        <w:tabs>
          <w:tab w:val="left" w:pos="360"/>
          <w:tab w:val="left" w:pos="446"/>
          <w:tab w:val="left" w:pos="540"/>
        </w:tabs>
        <w:spacing w:after="60"/>
      </w:pPr>
      <w:r w:rsidRPr="00D53D48">
        <w:rPr>
          <w:b/>
          <w:bCs/>
          <w:i/>
          <w:iCs w:val="0"/>
        </w:rPr>
        <w:t xml:space="preserve">Section 2.1. </w:t>
      </w:r>
      <w:r w:rsidR="00EF3053" w:rsidRPr="00D53D48">
        <w:rPr>
          <w:b/>
          <w:bCs/>
          <w:i/>
          <w:iCs w:val="0"/>
        </w:rPr>
        <w:t>NOT</w:t>
      </w:r>
      <w:r w:rsidRPr="00D53D48">
        <w:rPr>
          <w:b/>
          <w:bCs/>
          <w:i/>
          <w:iCs w:val="0"/>
        </w:rPr>
        <w:t>E</w:t>
      </w:r>
      <w:r w:rsidR="00EF3053" w:rsidRPr="00D53D48">
        <w:rPr>
          <w:b/>
          <w:bCs/>
          <w:i/>
          <w:iCs w:val="0"/>
        </w:rPr>
        <w:t>:</w:t>
      </w:r>
      <w:r w:rsidR="00EF3053" w:rsidRPr="002867CF">
        <w:t xml:space="preserve">  </w:t>
      </w:r>
      <w:r w:rsidR="00822D06" w:rsidRPr="002867CF">
        <w:t>When used in this law (or regulation), the term “weight” means “mass.”  (See paragraphs K. “Mass” and “Weight” and L. Use of the Terms “Mass” and “Weight” in Section I. Introduction of NIST Handbook 130</w:t>
      </w:r>
      <w:r w:rsidR="00822D06" w:rsidRPr="002867CF">
        <w:fldChar w:fldCharType="begin"/>
      </w:r>
      <w:r w:rsidR="00822D06" w:rsidRPr="002867CF">
        <w:instrText>xe "Handbooks:HB130"</w:instrText>
      </w:r>
      <w:r w:rsidR="00822D06" w:rsidRPr="002867CF">
        <w:fldChar w:fldCharType="end"/>
      </w:r>
      <w:r w:rsidR="00822D06" w:rsidRPr="002867CF">
        <w:t xml:space="preserve"> for an explanation of these terms.)</w:t>
      </w:r>
    </w:p>
    <w:p w14:paraId="5941F57A" w14:textId="513A1866" w:rsidR="00163709" w:rsidRPr="002867CF" w:rsidRDefault="00822D06" w:rsidP="009D6532">
      <w:pPr>
        <w:pStyle w:val="BodyText"/>
        <w:tabs>
          <w:tab w:val="left" w:pos="360"/>
          <w:tab w:val="left" w:pos="446"/>
          <w:tab w:val="left" w:pos="540"/>
        </w:tabs>
      </w:pPr>
      <w:r w:rsidRPr="002867CF">
        <w:t xml:space="preserve">(Note </w:t>
      </w:r>
      <w:r w:rsidR="00427AA2" w:rsidRPr="002867CF">
        <w:t>A</w:t>
      </w:r>
      <w:r w:rsidRPr="002867CF">
        <w:t>dded 1993)</w:t>
      </w:r>
    </w:p>
    <w:p w14:paraId="0E156377" w14:textId="23DE3D71" w:rsidR="00E34122" w:rsidRPr="00E34122" w:rsidRDefault="005A6C37" w:rsidP="00E34122">
      <w:pPr>
        <w:pStyle w:val="Heading2"/>
        <w:rPr>
          <w:b w:val="0"/>
          <w:bCs w:val="0"/>
          <w:iCs/>
          <w:vanish/>
          <w:specVanish/>
        </w:rPr>
      </w:pPr>
      <w:bookmarkStart w:id="95" w:name="_Toc523833949"/>
      <w:bookmarkStart w:id="96" w:name="_Toc523840445"/>
      <w:bookmarkStart w:id="97" w:name="_Toc178161971"/>
      <w:bookmarkStart w:id="98" w:name="_Toc173408623"/>
      <w:bookmarkStart w:id="99" w:name="_Toc173471403"/>
      <w:bookmarkStart w:id="100" w:name="_Toc173472690"/>
      <w:bookmarkStart w:id="101" w:name="_Toc173474051"/>
      <w:bookmarkStart w:id="102" w:name="_Toc173770913"/>
      <w:bookmarkStart w:id="103" w:name="_Toc173771693"/>
      <w:r w:rsidRPr="00A90890">
        <w:t>2.2</w:t>
      </w:r>
      <w:r w:rsidR="0080010F">
        <w:t>. </w:t>
      </w:r>
      <w:r w:rsidRPr="00A90890">
        <w:t>Consumer Package of Consumer Commodity.</w:t>
      </w:r>
      <w:bookmarkEnd w:id="95"/>
      <w:bookmarkEnd w:id="96"/>
      <w:bookmarkEnd w:id="97"/>
    </w:p>
    <w:p w14:paraId="27941C7F" w14:textId="55A3F5B1" w:rsidR="005A6C37" w:rsidRPr="0059200E" w:rsidRDefault="005A6C37" w:rsidP="009D6532">
      <w:pPr>
        <w:pStyle w:val="BodyText"/>
        <w:tabs>
          <w:tab w:val="left" w:pos="360"/>
          <w:tab w:val="left" w:pos="446"/>
          <w:tab w:val="left" w:pos="540"/>
        </w:tabs>
        <w:spacing w:after="60"/>
      </w:pPr>
      <w:r w:rsidRPr="00A90890">
        <w:rPr>
          <w:b/>
          <w:bCs/>
          <w:iCs w:val="0"/>
        </w:rPr>
        <w:t xml:space="preserve"> </w:t>
      </w:r>
      <w:r w:rsidR="00D962A8" w:rsidRPr="00A90890">
        <w:rPr>
          <w:b/>
          <w:bCs/>
          <w:iCs w:val="0"/>
        </w:rPr>
        <w:fldChar w:fldCharType="begin"/>
      </w:r>
      <w:r w:rsidRPr="00A90890">
        <w:rPr>
          <w:b/>
          <w:bCs/>
          <w:iCs w:val="0"/>
        </w:rPr>
        <w:instrText>xe "Consumer package"</w:instrText>
      </w:r>
      <w:r w:rsidR="00D962A8" w:rsidRPr="00A90890">
        <w:rPr>
          <w:b/>
          <w:bCs/>
          <w:iCs w:val="0"/>
        </w:rPr>
        <w:fldChar w:fldCharType="end"/>
      </w:r>
      <w:r w:rsidR="00047926" w:rsidRPr="00A90890">
        <w:rPr>
          <w:b/>
          <w:bCs/>
          <w:iCs w:val="0"/>
        </w:rPr>
        <w:fldChar w:fldCharType="begin"/>
      </w:r>
      <w:r w:rsidR="00047926" w:rsidRPr="00A90890">
        <w:rPr>
          <w:b/>
          <w:bCs/>
          <w:iCs w:val="0"/>
        </w:rPr>
        <w:instrText xml:space="preserve"> XE "</w:instrText>
      </w:r>
      <w:r w:rsidR="00675FE4" w:rsidRPr="00A90890">
        <w:rPr>
          <w:b/>
          <w:bCs/>
          <w:iCs w:val="0"/>
        </w:rPr>
        <w:instrText>Package</w:instrText>
      </w:r>
      <w:r w:rsidR="00047926" w:rsidRPr="00A90890">
        <w:rPr>
          <w:b/>
          <w:bCs/>
          <w:iCs w:val="0"/>
        </w:rPr>
        <w:instrText xml:space="preserve">:Consumer" </w:instrText>
      </w:r>
      <w:r w:rsidR="00047926" w:rsidRPr="00A90890">
        <w:rPr>
          <w:b/>
          <w:bCs/>
          <w:iCs w:val="0"/>
        </w:rPr>
        <w:fldChar w:fldCharType="end"/>
      </w:r>
      <w:r w:rsidR="00047926" w:rsidRPr="00A90890">
        <w:rPr>
          <w:b/>
          <w:bCs/>
          <w:iCs w:val="0"/>
        </w:rPr>
        <w:fldChar w:fldCharType="begin"/>
      </w:r>
      <w:r w:rsidR="00047926" w:rsidRPr="00A90890">
        <w:rPr>
          <w:b/>
          <w:bCs/>
          <w:iCs w:val="0"/>
        </w:rPr>
        <w:instrText xml:space="preserve"> XE "</w:instrText>
      </w:r>
      <w:r w:rsidR="00675FE4" w:rsidRPr="00A90890">
        <w:rPr>
          <w:b/>
          <w:bCs/>
          <w:iCs w:val="0"/>
        </w:rPr>
        <w:instrText>Package</w:instrText>
      </w:r>
      <w:r w:rsidR="00047926" w:rsidRPr="00A90890">
        <w:rPr>
          <w:b/>
          <w:bCs/>
          <w:iCs w:val="0"/>
        </w:rPr>
        <w:instrText xml:space="preserve">:Definitions" </w:instrText>
      </w:r>
      <w:r w:rsidR="00047926" w:rsidRPr="00A90890">
        <w:rPr>
          <w:b/>
          <w:bCs/>
          <w:iCs w:val="0"/>
        </w:rPr>
        <w:fldChar w:fldCharType="end"/>
      </w:r>
      <w:r w:rsidRPr="00A90890">
        <w:rPr>
          <w:b/>
          <w:bCs/>
          <w:iCs w:val="0"/>
        </w:rPr>
        <w:t xml:space="preserve"> </w:t>
      </w:r>
      <w:r w:rsidRPr="002867CF">
        <w:t>– A package that is customarily produced or distributed for sale through retail sales agencies or instrumentalities for consumption or use by</w:t>
      </w:r>
      <w:r w:rsidRPr="0059200E">
        <w:t xml:space="preserve"> individuals for the purposes of </w:t>
      </w:r>
      <w:r w:rsidRPr="0059200E">
        <w:lastRenderedPageBreak/>
        <w:t>personal care or in the performance of services ordinarily rendered in or about the household or in connection with personal possessions.</w:t>
      </w:r>
      <w:bookmarkEnd w:id="98"/>
      <w:bookmarkEnd w:id="99"/>
      <w:bookmarkEnd w:id="100"/>
      <w:bookmarkEnd w:id="101"/>
      <w:bookmarkEnd w:id="102"/>
      <w:bookmarkEnd w:id="103"/>
    </w:p>
    <w:p w14:paraId="781606A1" w14:textId="77777777" w:rsidR="005A6C37" w:rsidRPr="0059200E" w:rsidRDefault="005A6C37" w:rsidP="009D6532">
      <w:pPr>
        <w:pStyle w:val="BodyText"/>
        <w:tabs>
          <w:tab w:val="left" w:pos="360"/>
          <w:tab w:val="left" w:pos="540"/>
        </w:tabs>
      </w:pPr>
      <w:r w:rsidRPr="0059200E">
        <w:t>(Amended 1988 and 1991)</w:t>
      </w:r>
      <w:bookmarkStart w:id="104" w:name="_Toc173408624"/>
      <w:bookmarkStart w:id="105" w:name="_Toc173471404"/>
      <w:bookmarkStart w:id="106" w:name="_Toc173472691"/>
      <w:bookmarkStart w:id="107" w:name="_Toc173474052"/>
      <w:bookmarkStart w:id="108" w:name="_Toc173770914"/>
      <w:bookmarkStart w:id="109" w:name="_Toc173771694"/>
    </w:p>
    <w:p w14:paraId="66B7B8A5" w14:textId="1FD8ADC5" w:rsidR="00E34122" w:rsidRPr="00E34122" w:rsidRDefault="005A6C37" w:rsidP="00E34122">
      <w:pPr>
        <w:pStyle w:val="Heading2"/>
        <w:rPr>
          <w:b w:val="0"/>
          <w:bCs w:val="0"/>
          <w:iCs/>
          <w:vanish/>
          <w:specVanish/>
        </w:rPr>
      </w:pPr>
      <w:bookmarkStart w:id="110" w:name="_Toc523833950"/>
      <w:bookmarkStart w:id="111" w:name="_Toc523840446"/>
      <w:bookmarkStart w:id="112" w:name="_Toc178161972"/>
      <w:r w:rsidRPr="00A90890">
        <w:t>2.3</w:t>
      </w:r>
      <w:r w:rsidR="0080010F">
        <w:t>. </w:t>
      </w:r>
      <w:r w:rsidR="00D46E83" w:rsidRPr="00A90890">
        <w:t>Non-Consumer</w:t>
      </w:r>
      <w:r w:rsidRPr="00A90890">
        <w:t xml:space="preserve"> Package:  Package of Non-</w:t>
      </w:r>
      <w:r w:rsidR="0083542E" w:rsidRPr="00A90890">
        <w:t>Consumer</w:t>
      </w:r>
      <w:r w:rsidRPr="00A90890">
        <w:t xml:space="preserve"> Commodity.</w:t>
      </w:r>
      <w:bookmarkEnd w:id="110"/>
      <w:bookmarkEnd w:id="111"/>
      <w:bookmarkEnd w:id="112"/>
    </w:p>
    <w:p w14:paraId="00088EE2" w14:textId="083564E4" w:rsidR="005A6C37" w:rsidRPr="0059200E" w:rsidRDefault="00E34122" w:rsidP="009D6532">
      <w:pPr>
        <w:pStyle w:val="BodyText"/>
        <w:tabs>
          <w:tab w:val="left" w:pos="360"/>
          <w:tab w:val="left" w:pos="446"/>
          <w:tab w:val="left" w:pos="540"/>
        </w:tabs>
        <w:spacing w:after="60"/>
      </w:pPr>
      <w:r>
        <w:rPr>
          <w:b/>
          <w:bCs/>
          <w:iCs w:val="0"/>
        </w:rPr>
        <w:t xml:space="preserve"> </w:t>
      </w:r>
      <w:r w:rsidR="00D962A8" w:rsidRPr="00A90890">
        <w:rPr>
          <w:b/>
          <w:bCs/>
          <w:iCs w:val="0"/>
        </w:rPr>
        <w:fldChar w:fldCharType="begin"/>
      </w:r>
      <w:r w:rsidR="005A6C37" w:rsidRPr="00A90890">
        <w:rPr>
          <w:b/>
          <w:bCs/>
          <w:iCs w:val="0"/>
        </w:rPr>
        <w:instrText>xe "</w:instrText>
      </w:r>
      <w:r w:rsidR="00047926" w:rsidRPr="00A90890">
        <w:rPr>
          <w:b/>
          <w:bCs/>
          <w:iCs w:val="0"/>
        </w:rPr>
        <w:instrText>Definitions:</w:instrText>
      </w:r>
      <w:r w:rsidR="005A6C37" w:rsidRPr="00A90890">
        <w:rPr>
          <w:b/>
          <w:bCs/>
          <w:iCs w:val="0"/>
        </w:rPr>
        <w:instrText>Non-consumer package"</w:instrText>
      </w:r>
      <w:r w:rsidR="00D962A8" w:rsidRPr="00A90890">
        <w:rPr>
          <w:b/>
          <w:bCs/>
          <w:iCs w:val="0"/>
        </w:rPr>
        <w:fldChar w:fldCharType="end"/>
      </w:r>
      <w:r w:rsidR="00D962A8" w:rsidRPr="00A90890">
        <w:rPr>
          <w:b/>
          <w:bCs/>
          <w:iCs w:val="0"/>
        </w:rPr>
        <w:fldChar w:fldCharType="begin"/>
      </w:r>
      <w:r w:rsidR="005A6C37" w:rsidRPr="00A90890">
        <w:rPr>
          <w:b/>
          <w:bCs/>
          <w:iCs w:val="0"/>
        </w:rPr>
        <w:instrText>xe "</w:instrText>
      </w:r>
      <w:r w:rsidR="00675FE4" w:rsidRPr="00A90890">
        <w:rPr>
          <w:b/>
          <w:bCs/>
          <w:iCs w:val="0"/>
        </w:rPr>
        <w:instrText>Package</w:instrText>
      </w:r>
      <w:r w:rsidR="005A6C37" w:rsidRPr="00A90890">
        <w:rPr>
          <w:b/>
          <w:bCs/>
          <w:iCs w:val="0"/>
        </w:rPr>
        <w:instrText>:Non-consumer"</w:instrText>
      </w:r>
      <w:r w:rsidR="00D962A8" w:rsidRPr="00A90890">
        <w:rPr>
          <w:b/>
          <w:bCs/>
          <w:iCs w:val="0"/>
        </w:rPr>
        <w:fldChar w:fldCharType="end"/>
      </w:r>
      <w:r w:rsidR="005A6C37" w:rsidRPr="00A90890">
        <w:rPr>
          <w:b/>
          <w:bCs/>
          <w:iCs w:val="0"/>
        </w:rPr>
        <w:t xml:space="preserve"> </w:t>
      </w:r>
      <w:r w:rsidR="005A6C37" w:rsidRPr="0059200E">
        <w:t>– Any package other than a consumer package, and particularly a package intended solely for industrial or institutional use or for wholesale distribution.</w:t>
      </w:r>
      <w:bookmarkEnd w:id="104"/>
      <w:bookmarkEnd w:id="105"/>
      <w:bookmarkEnd w:id="106"/>
      <w:bookmarkEnd w:id="107"/>
      <w:bookmarkEnd w:id="108"/>
      <w:bookmarkEnd w:id="109"/>
    </w:p>
    <w:p w14:paraId="635E1D9D" w14:textId="77777777" w:rsidR="005A6C37" w:rsidRPr="0059200E" w:rsidRDefault="005A6C37" w:rsidP="009D6532">
      <w:pPr>
        <w:pStyle w:val="BodyText"/>
        <w:tabs>
          <w:tab w:val="left" w:pos="360"/>
          <w:tab w:val="left" w:pos="446"/>
          <w:tab w:val="left" w:pos="540"/>
        </w:tabs>
      </w:pPr>
      <w:r w:rsidRPr="0059200E">
        <w:t>(Amended 1988 and 1991)</w:t>
      </w:r>
    </w:p>
    <w:p w14:paraId="0E95D595" w14:textId="4CC4BE5D" w:rsidR="00E34122" w:rsidRPr="00E34122" w:rsidRDefault="005A6C37" w:rsidP="00E34122">
      <w:pPr>
        <w:pStyle w:val="Heading2"/>
        <w:rPr>
          <w:b w:val="0"/>
          <w:bCs w:val="0"/>
          <w:iCs/>
          <w:vanish/>
          <w:specVanish/>
        </w:rPr>
      </w:pPr>
      <w:bookmarkStart w:id="113" w:name="_Toc523833951"/>
      <w:bookmarkStart w:id="114" w:name="_Toc523840447"/>
      <w:bookmarkStart w:id="115" w:name="_Toc178161973"/>
      <w:bookmarkStart w:id="116" w:name="_Toc173408625"/>
      <w:bookmarkStart w:id="117" w:name="_Toc173471405"/>
      <w:bookmarkStart w:id="118" w:name="_Toc173472692"/>
      <w:bookmarkStart w:id="119" w:name="_Toc173474053"/>
      <w:bookmarkStart w:id="120" w:name="_Toc173770915"/>
      <w:bookmarkStart w:id="121" w:name="_Toc173771695"/>
      <w:r w:rsidRPr="00A90890">
        <w:t>2.4</w:t>
      </w:r>
      <w:r w:rsidR="0080010F">
        <w:t>. </w:t>
      </w:r>
      <w:r w:rsidRPr="00A90890">
        <w:t>Random Package.</w:t>
      </w:r>
      <w:bookmarkEnd w:id="113"/>
      <w:bookmarkEnd w:id="114"/>
      <w:bookmarkEnd w:id="115"/>
    </w:p>
    <w:p w14:paraId="00DCBCC3" w14:textId="6C6F8D8A" w:rsidR="005A6C37" w:rsidRPr="0059200E" w:rsidRDefault="005A6C37" w:rsidP="009D6532">
      <w:pPr>
        <w:pStyle w:val="BodyText"/>
        <w:tabs>
          <w:tab w:val="left" w:pos="360"/>
          <w:tab w:val="left" w:pos="446"/>
          <w:tab w:val="left" w:pos="540"/>
        </w:tabs>
        <w:spacing w:after="60"/>
      </w:pPr>
      <w:r w:rsidRPr="0059200E">
        <w:t xml:space="preserve"> – </w:t>
      </w:r>
      <w:r w:rsidR="00047926" w:rsidRPr="0059200E">
        <w:fldChar w:fldCharType="begin"/>
      </w:r>
      <w:r w:rsidR="00047926" w:rsidRPr="0059200E">
        <w:instrText xml:space="preserve"> XE "Definitions:Non-consumer"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:Definitions"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:Random" </w:instrText>
      </w:r>
      <w:r w:rsidR="00047926" w:rsidRPr="0059200E">
        <w:fldChar w:fldCharType="end"/>
      </w:r>
      <w:r w:rsidRPr="0059200E">
        <w:t>A package that is one of a lot, shipment, or delivery of packages of the same consumer commodity with no fixed pattern of net contents.</w:t>
      </w:r>
      <w:bookmarkEnd w:id="116"/>
      <w:bookmarkEnd w:id="117"/>
      <w:bookmarkEnd w:id="118"/>
      <w:bookmarkEnd w:id="119"/>
      <w:bookmarkEnd w:id="120"/>
      <w:bookmarkEnd w:id="121"/>
    </w:p>
    <w:p w14:paraId="2F424880" w14:textId="77777777" w:rsidR="005A6C37" w:rsidRPr="0059200E" w:rsidRDefault="005A6C37" w:rsidP="009D6532">
      <w:pPr>
        <w:pStyle w:val="BodyText"/>
        <w:tabs>
          <w:tab w:val="left" w:pos="360"/>
          <w:tab w:val="left" w:pos="446"/>
          <w:tab w:val="left" w:pos="540"/>
        </w:tabs>
      </w:pPr>
      <w:r w:rsidRPr="0059200E">
        <w:t>(Amended 1988 and 1990)</w:t>
      </w:r>
    </w:p>
    <w:p w14:paraId="2A61AD74" w14:textId="3483B52C" w:rsidR="00E34122" w:rsidRPr="00E34122" w:rsidRDefault="005A6C37" w:rsidP="00E34122">
      <w:pPr>
        <w:pStyle w:val="Heading2"/>
        <w:rPr>
          <w:b w:val="0"/>
          <w:bCs w:val="0"/>
          <w:iCs/>
          <w:vanish/>
          <w:specVanish/>
        </w:rPr>
      </w:pPr>
      <w:bookmarkStart w:id="122" w:name="_Toc523833952"/>
      <w:bookmarkStart w:id="123" w:name="_Toc523840448"/>
      <w:bookmarkStart w:id="124" w:name="_Toc178161974"/>
      <w:bookmarkStart w:id="125" w:name="_Toc173408626"/>
      <w:bookmarkStart w:id="126" w:name="_Toc173471406"/>
      <w:bookmarkStart w:id="127" w:name="_Toc173472693"/>
      <w:bookmarkStart w:id="128" w:name="_Toc173474054"/>
      <w:bookmarkStart w:id="129" w:name="_Toc173770916"/>
      <w:bookmarkStart w:id="130" w:name="_Toc173771696"/>
      <w:r w:rsidRPr="00CA7F87">
        <w:t>2.5</w:t>
      </w:r>
      <w:r w:rsidR="0080010F">
        <w:t>. </w:t>
      </w:r>
      <w:r w:rsidRPr="00CA7F87">
        <w:t>Label.</w:t>
      </w:r>
      <w:bookmarkEnd w:id="122"/>
      <w:bookmarkEnd w:id="123"/>
      <w:bookmarkEnd w:id="124"/>
    </w:p>
    <w:p w14:paraId="793EF55A" w14:textId="4358510C" w:rsidR="005A6C37" w:rsidRPr="00CA7F87" w:rsidRDefault="00E34122" w:rsidP="009D6532">
      <w:pPr>
        <w:pStyle w:val="BodyText"/>
        <w:tabs>
          <w:tab w:val="left" w:pos="360"/>
          <w:tab w:val="left" w:pos="446"/>
          <w:tab w:val="left" w:pos="540"/>
        </w:tabs>
        <w:spacing w:after="60"/>
        <w:rPr>
          <w:iCs w:val="0"/>
        </w:rPr>
      </w:pPr>
      <w:r>
        <w:rPr>
          <w:b/>
          <w:bCs/>
          <w:iCs w:val="0"/>
        </w:rPr>
        <w:t xml:space="preserve"> </w:t>
      </w:r>
      <w:r w:rsidR="00D962A8" w:rsidRPr="00CA7F87">
        <w:rPr>
          <w:b/>
          <w:bCs/>
          <w:iCs w:val="0"/>
        </w:rPr>
        <w:fldChar w:fldCharType="begin"/>
      </w:r>
      <w:r w:rsidR="005A6C37" w:rsidRPr="00CA7F87">
        <w:rPr>
          <w:b/>
          <w:bCs/>
          <w:iCs w:val="0"/>
        </w:rPr>
        <w:instrText>xe "Label</w:instrText>
      </w:r>
      <w:r w:rsidR="005A6C37" w:rsidRPr="004028CB">
        <w:rPr>
          <w:iCs w:val="0"/>
        </w:rPr>
        <w:instrText>:Definition</w:instrText>
      </w:r>
      <w:r w:rsidR="005A6C37" w:rsidRPr="00CA7F87">
        <w:rPr>
          <w:b/>
          <w:bCs/>
          <w:iCs w:val="0"/>
        </w:rPr>
        <w:instrText>"</w:instrText>
      </w:r>
      <w:r w:rsidR="00D962A8" w:rsidRPr="00CA7F87">
        <w:rPr>
          <w:b/>
          <w:bCs/>
          <w:iCs w:val="0"/>
        </w:rPr>
        <w:fldChar w:fldCharType="end"/>
      </w:r>
      <w:r w:rsidR="00047926" w:rsidRPr="00CA7F87">
        <w:rPr>
          <w:b/>
          <w:bCs/>
          <w:iCs w:val="0"/>
        </w:rPr>
        <w:fldChar w:fldCharType="begin"/>
      </w:r>
      <w:r w:rsidR="00047926" w:rsidRPr="00CA7F87">
        <w:rPr>
          <w:b/>
          <w:bCs/>
          <w:iCs w:val="0"/>
        </w:rPr>
        <w:instrText xml:space="preserve"> XE "Definitions:</w:instrText>
      </w:r>
      <w:r w:rsidR="00047926" w:rsidRPr="004028CB">
        <w:rPr>
          <w:iCs w:val="0"/>
        </w:rPr>
        <w:instrText>Label</w:instrText>
      </w:r>
      <w:r w:rsidR="00047926" w:rsidRPr="00CA7F87">
        <w:rPr>
          <w:b/>
          <w:bCs/>
          <w:iCs w:val="0"/>
        </w:rPr>
        <w:instrText xml:space="preserve">" </w:instrText>
      </w:r>
      <w:r w:rsidR="00047926" w:rsidRPr="00CA7F87">
        <w:rPr>
          <w:b/>
          <w:bCs/>
          <w:iCs w:val="0"/>
        </w:rPr>
        <w:fldChar w:fldCharType="end"/>
      </w:r>
      <w:r w:rsidR="005A6C37" w:rsidRPr="00CA7F87">
        <w:rPr>
          <w:iCs w:val="0"/>
        </w:rPr>
        <w:t xml:space="preserve"> – Any written, printed, or graphic matter affixed to, applied to, attached to, blown into, formed, molded into, embossed on, or appearing upon or adjacent to a consumer commodity</w:t>
      </w:r>
      <w:r w:rsidR="007F51D3" w:rsidRPr="00CA7F87">
        <w:rPr>
          <w:iCs w:val="0"/>
        </w:rPr>
        <w:t>,</w:t>
      </w:r>
      <w:r w:rsidR="005A6C37" w:rsidRPr="00CA7F87">
        <w:rPr>
          <w:iCs w:val="0"/>
        </w:rPr>
        <w:t xml:space="preserve"> or a package containing any consumer commodity, for purposes of branding, identifying, or giving any information with respect to the commodity or to the contents of the package, except that an inspector’s tag or other non</w:t>
      </w:r>
      <w:r w:rsidR="00CC2FEC" w:rsidRPr="00CA7F87">
        <w:rPr>
          <w:iCs w:val="0"/>
        </w:rPr>
        <w:t>-</w:t>
      </w:r>
      <w:r w:rsidR="005A6C37" w:rsidRPr="00CA7F87">
        <w:rPr>
          <w:iCs w:val="0"/>
        </w:rPr>
        <w:t>promotional matter affixed to or appearing upon a consumer commodity shall not be considered a label requiring the repetition of label information required by this regulation.</w:t>
      </w:r>
      <w:bookmarkEnd w:id="125"/>
      <w:bookmarkEnd w:id="126"/>
      <w:bookmarkEnd w:id="127"/>
      <w:bookmarkEnd w:id="128"/>
      <w:bookmarkEnd w:id="129"/>
      <w:bookmarkEnd w:id="130"/>
    </w:p>
    <w:p w14:paraId="7F578520" w14:textId="77777777" w:rsidR="005A6C37" w:rsidRPr="0059200E" w:rsidRDefault="005A6C37" w:rsidP="009D6532">
      <w:pPr>
        <w:pStyle w:val="BodyText"/>
        <w:tabs>
          <w:tab w:val="left" w:pos="360"/>
          <w:tab w:val="left" w:pos="446"/>
          <w:tab w:val="left" w:pos="540"/>
        </w:tabs>
      </w:pPr>
      <w:r w:rsidRPr="0059200E">
        <w:t>(Amended 1988)</w:t>
      </w:r>
    </w:p>
    <w:p w14:paraId="51218481" w14:textId="549716A5" w:rsidR="00E34122" w:rsidRPr="00E34122" w:rsidRDefault="005A6C37" w:rsidP="00E34122">
      <w:pPr>
        <w:pStyle w:val="Heading2"/>
        <w:rPr>
          <w:b w:val="0"/>
          <w:bCs w:val="0"/>
          <w:iCs/>
          <w:vanish/>
          <w:specVanish/>
        </w:rPr>
      </w:pPr>
      <w:bookmarkStart w:id="131" w:name="_Toc523833953"/>
      <w:bookmarkStart w:id="132" w:name="_Toc523840449"/>
      <w:bookmarkStart w:id="133" w:name="_Toc178161975"/>
      <w:bookmarkStart w:id="134" w:name="_Toc173408627"/>
      <w:bookmarkStart w:id="135" w:name="_Toc173471407"/>
      <w:bookmarkStart w:id="136" w:name="_Toc173472694"/>
      <w:bookmarkStart w:id="137" w:name="_Toc173474055"/>
      <w:bookmarkStart w:id="138" w:name="_Toc173770917"/>
      <w:bookmarkStart w:id="139" w:name="_Toc173771697"/>
      <w:r w:rsidRPr="00CA7F87">
        <w:t>2.6</w:t>
      </w:r>
      <w:r w:rsidR="0080010F">
        <w:t>. </w:t>
      </w:r>
      <w:r w:rsidRPr="00CA7F87">
        <w:t>Person.</w:t>
      </w:r>
      <w:bookmarkEnd w:id="131"/>
      <w:bookmarkEnd w:id="132"/>
      <w:bookmarkEnd w:id="133"/>
    </w:p>
    <w:p w14:paraId="679F8EEB" w14:textId="1BACD985" w:rsidR="005A6C37" w:rsidRPr="00CA7F87" w:rsidRDefault="005A6C37" w:rsidP="009D6532">
      <w:pPr>
        <w:pStyle w:val="BodyText"/>
        <w:tabs>
          <w:tab w:val="left" w:pos="360"/>
          <w:tab w:val="left" w:pos="446"/>
          <w:tab w:val="left" w:pos="540"/>
        </w:tabs>
        <w:spacing w:after="60"/>
        <w:rPr>
          <w:iCs w:val="0"/>
        </w:rPr>
      </w:pPr>
      <w:r w:rsidRPr="00CA7F87">
        <w:rPr>
          <w:iCs w:val="0"/>
        </w:rPr>
        <w:t xml:space="preserve"> – </w:t>
      </w:r>
      <w:r w:rsidR="00047926" w:rsidRPr="00CA7F87">
        <w:rPr>
          <w:iCs w:val="0"/>
        </w:rPr>
        <w:fldChar w:fldCharType="begin"/>
      </w:r>
      <w:r w:rsidR="00047926" w:rsidRPr="00CA7F87">
        <w:rPr>
          <w:iCs w:val="0"/>
        </w:rPr>
        <w:instrText xml:space="preserve"> XE "Definitions:Person" </w:instrText>
      </w:r>
      <w:r w:rsidR="00047926" w:rsidRPr="00CA7F87">
        <w:rPr>
          <w:iCs w:val="0"/>
        </w:rPr>
        <w:fldChar w:fldCharType="end"/>
      </w:r>
      <w:r w:rsidRPr="00CA7F87">
        <w:rPr>
          <w:iCs w:val="0"/>
        </w:rPr>
        <w:t>The term “person” means either singular or plural and shall include any individual, partnership, company, corporation, association, or society.</w:t>
      </w:r>
      <w:bookmarkEnd w:id="134"/>
      <w:bookmarkEnd w:id="135"/>
      <w:bookmarkEnd w:id="136"/>
      <w:bookmarkEnd w:id="137"/>
      <w:bookmarkEnd w:id="138"/>
      <w:bookmarkEnd w:id="139"/>
    </w:p>
    <w:p w14:paraId="6F3AB179" w14:textId="77777777" w:rsidR="005A6C37" w:rsidRPr="0059200E" w:rsidRDefault="005A6C37" w:rsidP="009D6532">
      <w:pPr>
        <w:pStyle w:val="BodyText"/>
        <w:tabs>
          <w:tab w:val="left" w:pos="360"/>
          <w:tab w:val="left" w:pos="446"/>
          <w:tab w:val="left" w:pos="540"/>
        </w:tabs>
      </w:pPr>
      <w:r w:rsidRPr="0059200E">
        <w:t>(Amended 1988)</w:t>
      </w:r>
    </w:p>
    <w:p w14:paraId="2A996341" w14:textId="6E757550" w:rsidR="00E34122" w:rsidRPr="00E34122" w:rsidRDefault="005A6C37" w:rsidP="00E34122">
      <w:pPr>
        <w:pStyle w:val="Heading2"/>
        <w:rPr>
          <w:b w:val="0"/>
          <w:bCs w:val="0"/>
          <w:iCs/>
          <w:vanish/>
          <w:specVanish/>
        </w:rPr>
      </w:pPr>
      <w:bookmarkStart w:id="140" w:name="_Toc523833954"/>
      <w:bookmarkStart w:id="141" w:name="_Toc523840450"/>
      <w:bookmarkStart w:id="142" w:name="_Toc178161976"/>
      <w:bookmarkStart w:id="143" w:name="_Toc173408628"/>
      <w:bookmarkStart w:id="144" w:name="_Toc173471408"/>
      <w:bookmarkStart w:id="145" w:name="_Toc173472695"/>
      <w:bookmarkStart w:id="146" w:name="_Toc173474056"/>
      <w:bookmarkStart w:id="147" w:name="_Toc173770918"/>
      <w:bookmarkStart w:id="148" w:name="_Toc173771698"/>
      <w:r w:rsidRPr="00CA7F87">
        <w:t>2.7</w:t>
      </w:r>
      <w:r w:rsidR="0080010F">
        <w:t>. </w:t>
      </w:r>
      <w:r w:rsidRPr="00CA7F87">
        <w:t>Principal Display Panel or Panels.</w:t>
      </w:r>
      <w:bookmarkEnd w:id="140"/>
      <w:bookmarkEnd w:id="141"/>
      <w:bookmarkEnd w:id="142"/>
    </w:p>
    <w:p w14:paraId="4B4D5F5E" w14:textId="2E2A09E9" w:rsidR="005A6C37" w:rsidRPr="00CA7F87" w:rsidRDefault="00E34122" w:rsidP="009D6532">
      <w:pPr>
        <w:pStyle w:val="BodyText"/>
        <w:tabs>
          <w:tab w:val="left" w:pos="360"/>
          <w:tab w:val="left" w:pos="446"/>
          <w:tab w:val="left" w:pos="540"/>
        </w:tabs>
        <w:spacing w:after="60"/>
        <w:rPr>
          <w:iCs w:val="0"/>
        </w:rPr>
      </w:pPr>
      <w:r>
        <w:rPr>
          <w:b/>
          <w:iCs w:val="0"/>
        </w:rPr>
        <w:t xml:space="preserve"> </w:t>
      </w:r>
      <w:r w:rsidR="00D962A8" w:rsidRPr="00CA7F87">
        <w:rPr>
          <w:b/>
          <w:iCs w:val="0"/>
        </w:rPr>
        <w:fldChar w:fldCharType="begin"/>
      </w:r>
      <w:r w:rsidR="005A6C37" w:rsidRPr="00CA7F87">
        <w:rPr>
          <w:b/>
          <w:iCs w:val="0"/>
        </w:rPr>
        <w:instrText>xe "Identity:</w:instrText>
      </w:r>
      <w:r w:rsidR="005A6C37" w:rsidRPr="004028CB">
        <w:rPr>
          <w:bCs/>
          <w:iCs w:val="0"/>
        </w:rPr>
        <w:instrText>Principal display panels</w:instrText>
      </w:r>
      <w:r w:rsidR="005A6C37" w:rsidRPr="00CA7F87">
        <w:rPr>
          <w:b/>
          <w:iCs w:val="0"/>
        </w:rPr>
        <w:instrText>"</w:instrText>
      </w:r>
      <w:r w:rsidR="00D962A8" w:rsidRPr="00CA7F87">
        <w:rPr>
          <w:b/>
          <w:iCs w:val="0"/>
        </w:rPr>
        <w:fldChar w:fldCharType="end"/>
      </w:r>
      <w:r w:rsidR="00D962A8" w:rsidRPr="00CA7F87">
        <w:rPr>
          <w:b/>
          <w:iCs w:val="0"/>
        </w:rPr>
        <w:fldChar w:fldCharType="begin"/>
      </w:r>
      <w:r w:rsidR="005A6C37" w:rsidRPr="00CA7F87">
        <w:rPr>
          <w:b/>
          <w:iCs w:val="0"/>
        </w:rPr>
        <w:instrText>xe "Principal display panel"</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D4421" w:rsidRPr="004028CB">
        <w:rPr>
          <w:bCs/>
          <w:iCs w:val="0"/>
        </w:rPr>
        <w:instrText xml:space="preserve">Principal </w:instrText>
      </w:r>
      <w:r w:rsidR="00047926" w:rsidRPr="004028CB">
        <w:rPr>
          <w:bCs/>
          <w:iCs w:val="0"/>
        </w:rPr>
        <w:instrText>Display Panel or Panels</w:instrText>
      </w:r>
      <w:r w:rsidR="00047926" w:rsidRPr="00CA7F87">
        <w:rPr>
          <w:b/>
          <w:iCs w:val="0"/>
        </w:rPr>
        <w:instrText xml:space="preserve">" </w:instrText>
      </w:r>
      <w:r w:rsidR="00047926" w:rsidRPr="00CA7F87">
        <w:rPr>
          <w:b/>
          <w:iCs w:val="0"/>
        </w:rPr>
        <w:fldChar w:fldCharType="end"/>
      </w:r>
      <w:r w:rsidR="005A6C37" w:rsidRPr="00CA7F87">
        <w:rPr>
          <w:b/>
          <w:iCs w:val="0"/>
        </w:rPr>
        <w:t xml:space="preserve"> </w:t>
      </w:r>
      <w:r w:rsidR="005A6C37" w:rsidRPr="00CA7F87">
        <w:rPr>
          <w:iCs w:val="0"/>
        </w:rPr>
        <w:t>–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43"/>
      <w:bookmarkEnd w:id="144"/>
      <w:bookmarkEnd w:id="145"/>
      <w:bookmarkEnd w:id="146"/>
      <w:bookmarkEnd w:id="147"/>
      <w:bookmarkEnd w:id="148"/>
      <w:r w:rsidR="005A6C37" w:rsidRPr="00CA7F87">
        <w:rPr>
          <w:iCs w:val="0"/>
        </w:rPr>
        <w:t>”</w:t>
      </w:r>
    </w:p>
    <w:p w14:paraId="72507B4D" w14:textId="77777777" w:rsidR="005A6C37" w:rsidRPr="0059200E" w:rsidRDefault="005A6C37" w:rsidP="009D6532">
      <w:pPr>
        <w:pStyle w:val="BodyText"/>
        <w:tabs>
          <w:tab w:val="left" w:pos="360"/>
          <w:tab w:val="left" w:pos="446"/>
          <w:tab w:val="left" w:pos="540"/>
        </w:tabs>
      </w:pPr>
      <w:r w:rsidRPr="0059200E">
        <w:t>(Amended 1988)</w:t>
      </w:r>
    </w:p>
    <w:p w14:paraId="574BEBF4" w14:textId="63CEB9D5" w:rsidR="00E34122" w:rsidRPr="00E34122" w:rsidRDefault="005A6C37" w:rsidP="00E34122">
      <w:pPr>
        <w:pStyle w:val="Heading2"/>
        <w:rPr>
          <w:b w:val="0"/>
          <w:bCs w:val="0"/>
          <w:iCs/>
          <w:vanish/>
          <w:specVanish/>
        </w:rPr>
      </w:pPr>
      <w:bookmarkStart w:id="149" w:name="_Toc523833955"/>
      <w:bookmarkStart w:id="150" w:name="_Toc523840451"/>
      <w:bookmarkStart w:id="151" w:name="_Toc178161977"/>
      <w:bookmarkStart w:id="152" w:name="_Toc173408629"/>
      <w:bookmarkStart w:id="153" w:name="_Toc173471409"/>
      <w:bookmarkStart w:id="154" w:name="_Toc173472696"/>
      <w:bookmarkStart w:id="155" w:name="_Toc173474057"/>
      <w:bookmarkStart w:id="156" w:name="_Toc173770919"/>
      <w:bookmarkStart w:id="157" w:name="_Toc173771699"/>
      <w:r w:rsidRPr="00CA7F87">
        <w:t>2.8</w:t>
      </w:r>
      <w:r w:rsidR="0080010F">
        <w:t>. </w:t>
      </w:r>
      <w:r w:rsidR="00CD51A9" w:rsidRPr="00CA7F87">
        <w:t>Multiunit</w:t>
      </w:r>
      <w:r w:rsidRPr="00CA7F87">
        <w:t xml:space="preserve"> Package.</w:t>
      </w:r>
      <w:bookmarkEnd w:id="149"/>
      <w:bookmarkEnd w:id="150"/>
      <w:bookmarkEnd w:id="151"/>
    </w:p>
    <w:p w14:paraId="082E8876" w14:textId="1DCAED3D" w:rsidR="005A6C37" w:rsidRPr="00CA7F87" w:rsidRDefault="00E34122" w:rsidP="009D6532">
      <w:pPr>
        <w:pStyle w:val="BodyText"/>
        <w:tabs>
          <w:tab w:val="left" w:pos="360"/>
          <w:tab w:val="left" w:pos="446"/>
          <w:tab w:val="left" w:pos="540"/>
        </w:tabs>
        <w:spacing w:after="60"/>
        <w:rPr>
          <w:iCs w:val="0"/>
        </w:rPr>
      </w:pPr>
      <w:r>
        <w:rPr>
          <w:b/>
          <w:iCs w:val="0"/>
        </w:rPr>
        <w:t xml:space="preserve"> </w:t>
      </w:r>
      <w:r w:rsidR="00D962A8" w:rsidRPr="00CA7F87">
        <w:rPr>
          <w:b/>
          <w:iCs w:val="0"/>
        </w:rPr>
        <w:fldChar w:fldCharType="begin"/>
      </w:r>
      <w:r w:rsidR="005A6C37" w:rsidRPr="00CA7F87">
        <w:rPr>
          <w:b/>
          <w:iCs w:val="0"/>
        </w:rPr>
        <w:instrText>xe "</w:instrText>
      </w:r>
      <w:r w:rsidR="00F23B0D" w:rsidRPr="00CA7F87">
        <w:rPr>
          <w:b/>
          <w:iCs w:val="0"/>
        </w:rPr>
        <w:instrText>Multiunit</w:instrText>
      </w:r>
      <w:r w:rsidR="005A6C37" w:rsidRPr="00CA7F87">
        <w:rPr>
          <w:b/>
          <w:iCs w:val="0"/>
        </w:rPr>
        <w:instrText xml:space="preserve"> package"</w:instrText>
      </w:r>
      <w:r w:rsidR="00D962A8" w:rsidRPr="00CA7F87">
        <w:rPr>
          <w:b/>
          <w:iCs w:val="0"/>
        </w:rPr>
        <w:fldChar w:fldCharType="end"/>
      </w:r>
      <w:r w:rsidR="00047926" w:rsidRPr="00CA7F87">
        <w:rPr>
          <w:b/>
          <w:iCs w:val="0"/>
        </w:rPr>
        <w:fldChar w:fldCharType="begin"/>
      </w:r>
      <w:r w:rsidR="00047926" w:rsidRPr="00CA7F87">
        <w:rPr>
          <w:b/>
          <w:iCs w:val="0"/>
        </w:rPr>
        <w:instrText xml:space="preserve"> XE "Definitions:</w:instrText>
      </w:r>
      <w:r w:rsidR="00F23B0D" w:rsidRPr="004028CB">
        <w:rPr>
          <w:bCs/>
          <w:iCs w:val="0"/>
        </w:rPr>
        <w:instrText>Multiunit</w:instrText>
      </w:r>
      <w:r w:rsidR="00047926" w:rsidRPr="004028CB">
        <w:rPr>
          <w:bCs/>
          <w:iCs w:val="0"/>
        </w:rPr>
        <w:instrText xml:space="preserve"> package</w:instrText>
      </w:r>
      <w:r w:rsidR="00047926" w:rsidRPr="00CA7F87">
        <w:rPr>
          <w:b/>
          <w:iCs w:val="0"/>
        </w:rPr>
        <w:instrText xml:space="preserve">" </w:instrText>
      </w:r>
      <w:r w:rsidR="00047926" w:rsidRPr="00CA7F87">
        <w:rPr>
          <w:b/>
          <w:iCs w:val="0"/>
        </w:rPr>
        <w:fldChar w:fldCharType="end"/>
      </w:r>
      <w:r w:rsidR="00047926" w:rsidRPr="00CA7F87">
        <w:rPr>
          <w:b/>
          <w:iCs w:val="0"/>
        </w:rPr>
        <w:fldChar w:fldCharType="begin"/>
      </w:r>
      <w:r w:rsidR="00047926" w:rsidRPr="00CA7F87">
        <w:rPr>
          <w:b/>
          <w:iCs w:val="0"/>
        </w:rPr>
        <w:instrText xml:space="preserve"> XE "</w:instrText>
      </w:r>
      <w:r w:rsidR="00675FE4" w:rsidRPr="00CA7F87">
        <w:rPr>
          <w:b/>
          <w:iCs w:val="0"/>
        </w:rPr>
        <w:instrText>Package</w:instrText>
      </w:r>
      <w:r w:rsidR="00047926" w:rsidRPr="00CA7F87">
        <w:rPr>
          <w:b/>
          <w:iCs w:val="0"/>
        </w:rPr>
        <w:instrText>:</w:instrText>
      </w:r>
      <w:r w:rsidR="00F23B0D" w:rsidRPr="00CA7F87">
        <w:rPr>
          <w:b/>
          <w:iCs w:val="0"/>
        </w:rPr>
        <w:instrText>Multiunit</w:instrText>
      </w:r>
      <w:r w:rsidR="00501AF5" w:rsidRPr="00CA7F87">
        <w:rPr>
          <w:b/>
          <w:iCs w:val="0"/>
        </w:rPr>
        <w:instrText xml:space="preserve"> package</w:instrText>
      </w:r>
      <w:r w:rsidR="00047926" w:rsidRPr="00CA7F87">
        <w:rPr>
          <w:b/>
          <w:iCs w:val="0"/>
        </w:rPr>
        <w:instrText xml:space="preserve">" </w:instrText>
      </w:r>
      <w:r w:rsidR="00047926" w:rsidRPr="00CA7F87">
        <w:rPr>
          <w:b/>
          <w:iCs w:val="0"/>
        </w:rPr>
        <w:fldChar w:fldCharType="end"/>
      </w:r>
      <w:r w:rsidR="005A6C37" w:rsidRPr="00CA7F87">
        <w:rPr>
          <w:b/>
          <w:iCs w:val="0"/>
        </w:rPr>
        <w:t xml:space="preserve"> </w:t>
      </w:r>
      <w:r w:rsidR="005A6C37" w:rsidRPr="00CA7F87">
        <w:rPr>
          <w:iCs w:val="0"/>
        </w:rPr>
        <w:t xml:space="preserve">– A package containing two or more individual packages of the same commodity, in the same quantity, intended to be sold as a </w:t>
      </w:r>
      <w:r w:rsidR="00CD51A9" w:rsidRPr="00CA7F87">
        <w:rPr>
          <w:iCs w:val="0"/>
        </w:rPr>
        <w:t>multiunit</w:t>
      </w:r>
      <w:r w:rsidR="005A6C37" w:rsidRPr="00CA7F87">
        <w:rPr>
          <w:iCs w:val="0"/>
        </w:rPr>
        <w:t xml:space="preserve"> package.</w:t>
      </w:r>
      <w:bookmarkEnd w:id="152"/>
      <w:bookmarkEnd w:id="153"/>
      <w:bookmarkEnd w:id="154"/>
      <w:bookmarkEnd w:id="155"/>
      <w:bookmarkEnd w:id="156"/>
      <w:bookmarkEnd w:id="157"/>
    </w:p>
    <w:p w14:paraId="7C35C8EA" w14:textId="514EC693" w:rsidR="008D11CE" w:rsidRPr="0059200E" w:rsidRDefault="005A6C37" w:rsidP="009D6532">
      <w:pPr>
        <w:pStyle w:val="BodyText"/>
        <w:tabs>
          <w:tab w:val="left" w:pos="360"/>
          <w:tab w:val="left" w:pos="446"/>
          <w:tab w:val="left" w:pos="540"/>
        </w:tabs>
        <w:rPr>
          <w:b/>
        </w:rPr>
      </w:pPr>
      <w:r w:rsidRPr="0059200E">
        <w:t>(Amended 1988</w:t>
      </w:r>
      <w:r w:rsidR="00A3636A" w:rsidRPr="0059200E">
        <w:rPr>
          <w:bCs/>
        </w:rPr>
        <w:t xml:space="preserve"> and 2022</w:t>
      </w:r>
      <w:r w:rsidRPr="0059200E">
        <w:t>)</w:t>
      </w:r>
      <w:r w:rsidR="000061F8" w:rsidRPr="0059200E" w:rsidDel="00BE5A1A">
        <w:t xml:space="preserve"> </w:t>
      </w:r>
    </w:p>
    <w:p w14:paraId="3FE8EE56" w14:textId="254C878F" w:rsidR="00E34122" w:rsidRPr="00E34122" w:rsidRDefault="005A6C37" w:rsidP="00E34122">
      <w:pPr>
        <w:pStyle w:val="Heading2"/>
        <w:rPr>
          <w:b w:val="0"/>
          <w:bCs w:val="0"/>
          <w:iCs/>
          <w:vanish/>
          <w:specVanish/>
        </w:rPr>
      </w:pPr>
      <w:bookmarkStart w:id="158" w:name="_Toc523833956"/>
      <w:bookmarkStart w:id="159" w:name="_Toc523840452"/>
      <w:bookmarkStart w:id="160" w:name="_Toc178161978"/>
      <w:bookmarkStart w:id="161" w:name="_Toc173408630"/>
      <w:bookmarkStart w:id="162" w:name="_Toc173471410"/>
      <w:bookmarkStart w:id="163" w:name="_Toc173472697"/>
      <w:bookmarkStart w:id="164" w:name="_Toc173474058"/>
      <w:bookmarkStart w:id="165" w:name="_Toc173770920"/>
      <w:bookmarkStart w:id="166" w:name="_Toc173771700"/>
      <w:r w:rsidRPr="00A90890">
        <w:t>2.9</w:t>
      </w:r>
      <w:r w:rsidR="0080010F">
        <w:t>. </w:t>
      </w:r>
      <w:r w:rsidRPr="00A90890">
        <w:t>Combination Package.</w:t>
      </w:r>
      <w:bookmarkEnd w:id="158"/>
      <w:bookmarkEnd w:id="159"/>
      <w:bookmarkEnd w:id="160"/>
    </w:p>
    <w:p w14:paraId="12E1881F" w14:textId="0CFBFC7A" w:rsidR="005A6C37" w:rsidRPr="0059200E" w:rsidRDefault="00E34122" w:rsidP="009D6532">
      <w:pPr>
        <w:pStyle w:val="BodyText"/>
        <w:tabs>
          <w:tab w:val="left" w:pos="360"/>
          <w:tab w:val="left" w:pos="446"/>
          <w:tab w:val="left" w:pos="540"/>
        </w:tabs>
        <w:rPr>
          <w:b/>
        </w:rPr>
      </w:pPr>
      <w:r>
        <w:rPr>
          <w:b/>
        </w:rPr>
        <w:t xml:space="preserve"> </w:t>
      </w:r>
      <w:r w:rsidR="00D962A8" w:rsidRPr="00973ADA">
        <w:rPr>
          <w:b/>
        </w:rPr>
        <w:fldChar w:fldCharType="begin"/>
      </w:r>
      <w:r w:rsidR="0031504E" w:rsidRPr="00973ADA">
        <w:rPr>
          <w:b/>
        </w:rPr>
        <w:instrText xml:space="preserve"> XE </w:instrText>
      </w:r>
      <w:r w:rsidR="005A6C37" w:rsidRPr="00973ADA">
        <w:rPr>
          <w:b/>
        </w:rPr>
        <w:instrText>"Combination package:</w:instrText>
      </w:r>
      <w:r w:rsidR="005A6C37" w:rsidRPr="004028CB">
        <w:rPr>
          <w:bCs/>
        </w:rPr>
        <w:instrText>Definition</w:instrText>
      </w:r>
      <w:r w:rsidR="005A6C37" w:rsidRPr="00973ADA">
        <w:rPr>
          <w:b/>
        </w:rPr>
        <w:instrText>"</w:instrText>
      </w:r>
      <w:r w:rsidR="001F674F" w:rsidRPr="00973ADA">
        <w:rPr>
          <w:b/>
        </w:rPr>
        <w:instrText xml:space="preserve"> </w:instrText>
      </w:r>
      <w:r w:rsidR="00D962A8" w:rsidRPr="00973ADA">
        <w:rPr>
          <w:b/>
        </w:rPr>
        <w:fldChar w:fldCharType="end"/>
      </w:r>
      <w:r w:rsidR="0031504E" w:rsidRPr="00973ADA">
        <w:rPr>
          <w:b/>
        </w:rPr>
        <w:fldChar w:fldCharType="begin"/>
      </w:r>
      <w:r w:rsidR="0031504E" w:rsidRPr="00973ADA">
        <w:rPr>
          <w:b/>
        </w:rPr>
        <w:instrText xml:space="preserve"> XE "</w:instrText>
      </w:r>
      <w:r w:rsidR="00675FE4" w:rsidRPr="00973ADA">
        <w:rPr>
          <w:b/>
        </w:rPr>
        <w:instrText>Package</w:instrText>
      </w:r>
      <w:r w:rsidR="0031504E" w:rsidRPr="00973ADA">
        <w:rPr>
          <w:b/>
        </w:rPr>
        <w:instrText>:</w:instrText>
      </w:r>
      <w:r w:rsidR="0031504E" w:rsidRPr="004028CB">
        <w:rPr>
          <w:bCs/>
        </w:rPr>
        <w:instrText>Combination</w:instrText>
      </w:r>
      <w:r w:rsidR="0031504E" w:rsidRPr="00973ADA">
        <w:rPr>
          <w:b/>
        </w:rPr>
        <w:instrText xml:space="preserve">" </w:instrText>
      </w:r>
      <w:r w:rsidR="0031504E" w:rsidRPr="00973ADA">
        <w:rPr>
          <w:b/>
        </w:rPr>
        <w:fldChar w:fldCharType="end"/>
      </w:r>
      <w:r w:rsidR="00047926" w:rsidRPr="00973ADA">
        <w:rPr>
          <w:b/>
        </w:rPr>
        <w:fldChar w:fldCharType="begin"/>
      </w:r>
      <w:r w:rsidR="00047926" w:rsidRPr="00973ADA">
        <w:rPr>
          <w:b/>
        </w:rPr>
        <w:instrText xml:space="preserve"> XE "</w:instrText>
      </w:r>
      <w:r w:rsidR="00675FE4" w:rsidRPr="00973ADA">
        <w:rPr>
          <w:b/>
        </w:rPr>
        <w:instrText>Package</w:instrText>
      </w:r>
      <w:r w:rsidR="00047926" w:rsidRPr="00973ADA">
        <w:rPr>
          <w:b/>
        </w:rPr>
        <w:instrText>:</w:instrText>
      </w:r>
      <w:r w:rsidR="00047926" w:rsidRPr="004028CB">
        <w:rPr>
          <w:bCs/>
        </w:rPr>
        <w:instrText>Combination</w:instrText>
      </w:r>
      <w:r w:rsidR="00047926" w:rsidRPr="00973ADA">
        <w:rPr>
          <w:b/>
        </w:rPr>
        <w:instrText xml:space="preserve">" </w:instrText>
      </w:r>
      <w:r w:rsidR="00047926" w:rsidRPr="00973ADA">
        <w:rPr>
          <w:b/>
        </w:rPr>
        <w:fldChar w:fldCharType="end"/>
      </w:r>
      <w:r w:rsidR="005A6C37" w:rsidRPr="00973ADA">
        <w:rPr>
          <w:b/>
        </w:rPr>
        <w:t xml:space="preserve"> </w:t>
      </w:r>
      <w:r w:rsidR="005A6C37" w:rsidRPr="0059200E">
        <w:t>– A package intended for retail sale, containing two or more individual packages or units of dissimilar commodities.</w:t>
      </w:r>
      <w:bookmarkEnd w:id="161"/>
      <w:bookmarkEnd w:id="162"/>
      <w:bookmarkEnd w:id="163"/>
      <w:bookmarkEnd w:id="164"/>
      <w:bookmarkEnd w:id="165"/>
      <w:bookmarkEnd w:id="166"/>
    </w:p>
    <w:p w14:paraId="53FE566C" w14:textId="77777777" w:rsidR="005A6C37" w:rsidRPr="0086365C" w:rsidRDefault="005A6C37" w:rsidP="009D6532">
      <w:pPr>
        <w:pStyle w:val="BodyText"/>
        <w:tabs>
          <w:tab w:val="left" w:pos="360"/>
          <w:tab w:val="left" w:pos="540"/>
        </w:tabs>
        <w:spacing w:after="0"/>
        <w:ind w:left="360"/>
        <w:rPr>
          <w:szCs w:val="20"/>
        </w:rPr>
      </w:pPr>
      <w:r w:rsidRPr="0086365C">
        <w:rPr>
          <w:b/>
          <w:bCs/>
          <w:szCs w:val="20"/>
        </w:rPr>
        <w:t>Examples</w:t>
      </w:r>
      <w:r w:rsidRPr="0086365C">
        <w:rPr>
          <w:szCs w:val="20"/>
        </w:rPr>
        <w:t>:</w:t>
      </w:r>
    </w:p>
    <w:p w14:paraId="5F464187" w14:textId="77777777" w:rsidR="005A6C37" w:rsidRPr="0059200E" w:rsidRDefault="005A6C37" w:rsidP="009D6532">
      <w:pPr>
        <w:pStyle w:val="BodyText"/>
        <w:tabs>
          <w:tab w:val="left" w:pos="360"/>
          <w:tab w:val="left" w:pos="540"/>
        </w:tabs>
        <w:spacing w:after="0"/>
        <w:ind w:left="360"/>
      </w:pPr>
      <w:r w:rsidRPr="0059200E">
        <w:t>antiquing or housecleaning kit</w:t>
      </w:r>
    </w:p>
    <w:p w14:paraId="254CBF25" w14:textId="77777777" w:rsidR="005A6C37" w:rsidRPr="0059200E" w:rsidRDefault="005A6C37" w:rsidP="009D6532">
      <w:pPr>
        <w:pStyle w:val="BodyText"/>
        <w:tabs>
          <w:tab w:val="left" w:pos="360"/>
          <w:tab w:val="left" w:pos="540"/>
        </w:tabs>
        <w:spacing w:after="0"/>
        <w:ind w:left="360"/>
      </w:pPr>
      <w:r w:rsidRPr="0059200E">
        <w:t>sponge and cleaner</w:t>
      </w:r>
    </w:p>
    <w:p w14:paraId="0C4DC5E3" w14:textId="77777777" w:rsidR="005A6C37" w:rsidRPr="005705B0" w:rsidRDefault="005A6C37" w:rsidP="009D6532">
      <w:pPr>
        <w:pStyle w:val="BodyText"/>
        <w:tabs>
          <w:tab w:val="left" w:pos="360"/>
        </w:tabs>
        <w:spacing w:after="60"/>
        <w:ind w:left="360"/>
        <w:rPr>
          <w:iCs w:val="0"/>
        </w:rPr>
      </w:pPr>
      <w:r w:rsidRPr="005705B0">
        <w:rPr>
          <w:iCs w:val="0"/>
        </w:rPr>
        <w:t>lighter fluid and flints</w:t>
      </w:r>
    </w:p>
    <w:p w14:paraId="1EAD47F8" w14:textId="77777777" w:rsidR="005A6C37" w:rsidRPr="0059200E" w:rsidRDefault="005A6C37" w:rsidP="009D6532">
      <w:pPr>
        <w:pStyle w:val="BodyText"/>
        <w:tabs>
          <w:tab w:val="left" w:pos="360"/>
          <w:tab w:val="left" w:pos="540"/>
        </w:tabs>
      </w:pPr>
      <w:r w:rsidRPr="0059200E">
        <w:t>(Added 1989)</w:t>
      </w:r>
    </w:p>
    <w:p w14:paraId="7C4D0717" w14:textId="094F8198" w:rsidR="00E34122" w:rsidRPr="00E34122" w:rsidRDefault="005A6C37" w:rsidP="00E34122">
      <w:pPr>
        <w:pStyle w:val="Heading2"/>
        <w:rPr>
          <w:b w:val="0"/>
          <w:bCs w:val="0"/>
          <w:iCs/>
          <w:vanish/>
          <w:specVanish/>
        </w:rPr>
      </w:pPr>
      <w:bookmarkStart w:id="167" w:name="_Toc523833957"/>
      <w:bookmarkStart w:id="168" w:name="_Toc523840453"/>
      <w:bookmarkStart w:id="169" w:name="_Toc178161979"/>
      <w:bookmarkStart w:id="170" w:name="_Toc173408631"/>
      <w:bookmarkStart w:id="171" w:name="_Toc173471411"/>
      <w:bookmarkStart w:id="172" w:name="_Toc173472698"/>
      <w:bookmarkStart w:id="173" w:name="_Toc173474059"/>
      <w:bookmarkStart w:id="174" w:name="_Toc173770921"/>
      <w:bookmarkStart w:id="175" w:name="_Toc173771701"/>
      <w:r w:rsidRPr="00A90890">
        <w:t>2.10</w:t>
      </w:r>
      <w:r w:rsidR="0080010F">
        <w:t>. </w:t>
      </w:r>
      <w:r w:rsidRPr="00A90890">
        <w:t>Variety Package.</w:t>
      </w:r>
      <w:bookmarkEnd w:id="167"/>
      <w:bookmarkEnd w:id="168"/>
      <w:bookmarkEnd w:id="169"/>
    </w:p>
    <w:p w14:paraId="61F85E84" w14:textId="660C2DFC" w:rsidR="005A6C37" w:rsidRPr="0059200E" w:rsidRDefault="005A6C37" w:rsidP="009D6532">
      <w:pPr>
        <w:pStyle w:val="BodyText"/>
        <w:tabs>
          <w:tab w:val="left" w:pos="360"/>
          <w:tab w:val="left" w:pos="540"/>
        </w:tabs>
      </w:pPr>
      <w:r w:rsidRPr="0059200E">
        <w:t xml:space="preserve"> – </w:t>
      </w:r>
      <w:r w:rsidR="00047926" w:rsidRPr="0059200E">
        <w:fldChar w:fldCharType="begin"/>
      </w:r>
      <w:r w:rsidR="00047926" w:rsidRPr="0059200E">
        <w:instrText xml:space="preserve"> XE "</w:instrText>
      </w:r>
      <w:r w:rsidR="00675FE4" w:rsidRPr="0059200E">
        <w:instrText>Package</w:instrText>
      </w:r>
      <w:r w:rsidR="00047926" w:rsidRPr="0059200E">
        <w:instrText xml:space="preserve">:Variety" </w:instrText>
      </w:r>
      <w:r w:rsidR="00047926" w:rsidRPr="0059200E">
        <w:fldChar w:fldCharType="end"/>
      </w:r>
      <w:r w:rsidR="00047926" w:rsidRPr="0059200E">
        <w:fldChar w:fldCharType="begin"/>
      </w:r>
      <w:r w:rsidR="00047926" w:rsidRPr="0059200E">
        <w:instrText xml:space="preserve"> XE "Definitions:Variety package" </w:instrText>
      </w:r>
      <w:r w:rsidR="00047926" w:rsidRPr="0059200E">
        <w:fldChar w:fldCharType="end"/>
      </w:r>
      <w:r w:rsidRPr="0059200E">
        <w:t>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rsidRPr="0059200E">
        <w:t>,</w:t>
      </w:r>
      <w:r w:rsidRPr="0059200E">
        <w:t xml:space="preserve"> but not identical.</w:t>
      </w:r>
      <w:bookmarkEnd w:id="170"/>
      <w:bookmarkEnd w:id="171"/>
      <w:bookmarkEnd w:id="172"/>
      <w:bookmarkEnd w:id="173"/>
      <w:bookmarkEnd w:id="174"/>
      <w:bookmarkEnd w:id="175"/>
    </w:p>
    <w:p w14:paraId="3C9AE2A8" w14:textId="77777777" w:rsidR="005A6C37" w:rsidRPr="0059200E" w:rsidRDefault="005A6C37" w:rsidP="009D6532">
      <w:pPr>
        <w:pStyle w:val="BodyText"/>
        <w:tabs>
          <w:tab w:val="left" w:pos="360"/>
          <w:tab w:val="left" w:pos="540"/>
        </w:tabs>
        <w:spacing w:after="0"/>
        <w:ind w:left="360"/>
      </w:pPr>
      <w:r w:rsidRPr="0059200E">
        <w:rPr>
          <w:b/>
          <w:bCs/>
        </w:rPr>
        <w:t>Examples</w:t>
      </w:r>
      <w:r w:rsidRPr="0059200E">
        <w:t>:</w:t>
      </w:r>
    </w:p>
    <w:p w14:paraId="1CF61256" w14:textId="77777777" w:rsidR="005A6C37" w:rsidRPr="0059200E" w:rsidRDefault="00CF7B8A" w:rsidP="009D6532">
      <w:pPr>
        <w:pStyle w:val="BodyText"/>
        <w:tabs>
          <w:tab w:val="left" w:pos="360"/>
          <w:tab w:val="left" w:pos="540"/>
        </w:tabs>
        <w:spacing w:after="0"/>
        <w:ind w:left="360"/>
      </w:pPr>
      <w:r w:rsidRPr="0059200E">
        <w:t>t</w:t>
      </w:r>
      <w:r w:rsidR="005A6C37" w:rsidRPr="0059200E">
        <w:t>wo sponges of different sizes</w:t>
      </w:r>
    </w:p>
    <w:p w14:paraId="272A35C6" w14:textId="77777777" w:rsidR="005A6C37" w:rsidRPr="00CB7054" w:rsidRDefault="005A6C37" w:rsidP="009D6532">
      <w:pPr>
        <w:pStyle w:val="BodyText"/>
        <w:tabs>
          <w:tab w:val="left" w:pos="360"/>
        </w:tabs>
        <w:spacing w:after="60"/>
        <w:ind w:left="360"/>
        <w:rPr>
          <w:iCs w:val="0"/>
        </w:rPr>
      </w:pPr>
      <w:r w:rsidRPr="00CB7054">
        <w:rPr>
          <w:iCs w:val="0"/>
        </w:rPr>
        <w:t>plastic tableware, consisting of 4 spoons, 4 knives, and 4 forks</w:t>
      </w:r>
    </w:p>
    <w:p w14:paraId="195DC02D" w14:textId="77777777" w:rsidR="005A6C37" w:rsidRPr="0059200E" w:rsidRDefault="005A6C37" w:rsidP="009D6532">
      <w:pPr>
        <w:pStyle w:val="BodyText"/>
        <w:tabs>
          <w:tab w:val="left" w:pos="360"/>
          <w:tab w:val="left" w:pos="540"/>
        </w:tabs>
      </w:pPr>
      <w:r w:rsidRPr="0059200E">
        <w:t>(Added 1989)</w:t>
      </w:r>
    </w:p>
    <w:p w14:paraId="68375631" w14:textId="7977545D" w:rsidR="00E34122" w:rsidRPr="00690637" w:rsidRDefault="005A6C37" w:rsidP="00690637">
      <w:pPr>
        <w:pStyle w:val="Heading2"/>
        <w:rPr>
          <w:b w:val="0"/>
          <w:bCs w:val="0"/>
          <w:iCs/>
          <w:vanish/>
          <w:specVanish/>
        </w:rPr>
      </w:pPr>
      <w:bookmarkStart w:id="176" w:name="_Toc523833958"/>
      <w:bookmarkStart w:id="177" w:name="_Toc523840454"/>
      <w:bookmarkStart w:id="178" w:name="_Toc178161980"/>
      <w:bookmarkStart w:id="179" w:name="_Toc173408632"/>
      <w:bookmarkStart w:id="180" w:name="_Toc173471412"/>
      <w:bookmarkStart w:id="181" w:name="_Toc173472699"/>
      <w:bookmarkStart w:id="182" w:name="_Toc173474060"/>
      <w:bookmarkStart w:id="183" w:name="_Toc173770922"/>
      <w:bookmarkStart w:id="184" w:name="_Toc173771702"/>
      <w:r w:rsidRPr="00CB7054">
        <w:lastRenderedPageBreak/>
        <w:t>2.11</w:t>
      </w:r>
      <w:r w:rsidR="0080010F">
        <w:t>. </w:t>
      </w:r>
      <w:r w:rsidRPr="00CB7054">
        <w:t>Petroleum Products.</w:t>
      </w:r>
      <w:bookmarkEnd w:id="176"/>
      <w:bookmarkEnd w:id="177"/>
      <w:bookmarkEnd w:id="178"/>
    </w:p>
    <w:p w14:paraId="39FBA82C" w14:textId="1E11557A" w:rsidR="005A6C37" w:rsidRPr="00CB7054" w:rsidRDefault="00690637" w:rsidP="009D6532">
      <w:pPr>
        <w:pStyle w:val="BodyText"/>
        <w:tabs>
          <w:tab w:val="left" w:pos="360"/>
          <w:tab w:val="left" w:pos="540"/>
        </w:tabs>
        <w:spacing w:after="60"/>
        <w:rPr>
          <w:iCs w:val="0"/>
        </w:rPr>
      </w:pPr>
      <w:r>
        <w:rPr>
          <w:b/>
          <w:iCs w:val="0"/>
        </w:rPr>
        <w:t xml:space="preserve"> </w:t>
      </w:r>
      <w:r w:rsidR="00D962A8" w:rsidRPr="00CB7054">
        <w:rPr>
          <w:b/>
          <w:iCs w:val="0"/>
        </w:rPr>
        <w:fldChar w:fldCharType="begin"/>
      </w:r>
      <w:r w:rsidR="005A6C37" w:rsidRPr="00CB7054">
        <w:rPr>
          <w:b/>
          <w:iCs w:val="0"/>
        </w:rPr>
        <w:instrText>xe "Petroleum products"</w:instrText>
      </w:r>
      <w:r w:rsidR="00D962A8" w:rsidRPr="00CB7054">
        <w:rPr>
          <w:b/>
          <w:iCs w:val="0"/>
        </w:rPr>
        <w:fldChar w:fldCharType="end"/>
      </w:r>
      <w:r w:rsidR="005A6C37" w:rsidRPr="00CB7054">
        <w:rPr>
          <w:iCs w:val="0"/>
        </w:rPr>
        <w:t xml:space="preserve"> – Gasoline, diesel fuel</w:t>
      </w:r>
      <w:r w:rsidR="00D962A8" w:rsidRPr="00CB7054">
        <w:rPr>
          <w:iCs w:val="0"/>
        </w:rPr>
        <w:fldChar w:fldCharType="begin"/>
      </w:r>
      <w:r w:rsidR="005A6C37" w:rsidRPr="00CB7054">
        <w:rPr>
          <w:iCs w:val="0"/>
        </w:rPr>
        <w:instrText>xe "</w:instrText>
      </w:r>
      <w:r w:rsidR="00DE7A1F" w:rsidRPr="00CB7054">
        <w:rPr>
          <w:iCs w:val="0"/>
        </w:rPr>
        <w:instrText>Fuels</w:instrText>
      </w:r>
      <w:r w:rsidR="00180953" w:rsidRPr="00CB7054">
        <w:rPr>
          <w:iCs w:val="0"/>
        </w:rPr>
        <w:instrText>:</w:instrText>
      </w:r>
      <w:r w:rsidR="005A6C37" w:rsidRPr="00CB7054">
        <w:rPr>
          <w:iCs w:val="0"/>
        </w:rPr>
        <w:instrText>Diesel fuel"</w:instrText>
      </w:r>
      <w:r w:rsidR="00D962A8" w:rsidRPr="00CB7054">
        <w:rPr>
          <w:iCs w:val="0"/>
        </w:rPr>
        <w:fldChar w:fldCharType="end"/>
      </w:r>
      <w:r w:rsidR="00D962A8" w:rsidRPr="00CB7054">
        <w:rPr>
          <w:iCs w:val="0"/>
        </w:rPr>
        <w:fldChar w:fldCharType="begin"/>
      </w:r>
      <w:r w:rsidR="00180953" w:rsidRPr="00CB7054">
        <w:rPr>
          <w:iCs w:val="0"/>
        </w:rPr>
        <w:instrText xml:space="preserve"> XE "Diesel fuel" \t "</w:instrText>
      </w:r>
      <w:r w:rsidR="00180953" w:rsidRPr="00CB7054">
        <w:rPr>
          <w:i/>
          <w:iCs w:val="0"/>
        </w:rPr>
        <w:instrText>See</w:instrText>
      </w:r>
      <w:r w:rsidR="00180953" w:rsidRPr="00CB7054">
        <w:rPr>
          <w:iCs w:val="0"/>
        </w:rPr>
        <w:instrText xml:space="preserve"> </w:instrText>
      </w:r>
      <w:r w:rsidR="00DE7A1F" w:rsidRPr="00CB7054">
        <w:rPr>
          <w:iCs w:val="0"/>
        </w:rPr>
        <w:instrText>Fuels</w:instrText>
      </w:r>
      <w:r w:rsidR="00180953" w:rsidRPr="00CB7054">
        <w:rPr>
          <w:iCs w:val="0"/>
        </w:rPr>
        <w:instrText xml:space="preserve">" </w:instrText>
      </w:r>
      <w:r w:rsidR="00D962A8" w:rsidRPr="00CB7054">
        <w:rPr>
          <w:iCs w:val="0"/>
        </w:rPr>
        <w:fldChar w:fldCharType="end"/>
      </w:r>
      <w:r w:rsidR="005A6C37" w:rsidRPr="00CB7054">
        <w:rPr>
          <w:iCs w:val="0"/>
        </w:rPr>
        <w:t>, kerosene</w:t>
      </w:r>
      <w:r w:rsidR="00D962A8" w:rsidRPr="00CB7054">
        <w:rPr>
          <w:iCs w:val="0"/>
        </w:rPr>
        <w:fldChar w:fldCharType="begin"/>
      </w:r>
      <w:r w:rsidR="005A6C37" w:rsidRPr="00CB7054">
        <w:rPr>
          <w:iCs w:val="0"/>
        </w:rPr>
        <w:instrText>xe "</w:instrText>
      </w:r>
      <w:r w:rsidR="00DE7A1F" w:rsidRPr="00CB7054">
        <w:rPr>
          <w:iCs w:val="0"/>
        </w:rPr>
        <w:instrText>Fuels</w:instrText>
      </w:r>
      <w:r w:rsidR="00180953" w:rsidRPr="00CB7054">
        <w:rPr>
          <w:iCs w:val="0"/>
        </w:rPr>
        <w:instrText>:</w:instrText>
      </w:r>
      <w:r w:rsidR="005A6C37" w:rsidRPr="00CB7054">
        <w:rPr>
          <w:b/>
          <w:bCs/>
          <w:iCs w:val="0"/>
        </w:rPr>
        <w:instrText>Kerosene</w:instrText>
      </w:r>
      <w:r w:rsidR="005A6C37" w:rsidRPr="00CB7054">
        <w:rPr>
          <w:iCs w:val="0"/>
        </w:rPr>
        <w:instrText>"</w:instrText>
      </w:r>
      <w:r w:rsidR="00D962A8" w:rsidRPr="00CB7054">
        <w:rPr>
          <w:iCs w:val="0"/>
        </w:rPr>
        <w:fldChar w:fldCharType="end"/>
      </w:r>
      <w:r w:rsidR="00047926" w:rsidRPr="00CB7054">
        <w:rPr>
          <w:iCs w:val="0"/>
        </w:rPr>
        <w:fldChar w:fldCharType="begin"/>
      </w:r>
      <w:r w:rsidR="00047926" w:rsidRPr="00CB7054">
        <w:rPr>
          <w:iCs w:val="0"/>
        </w:rPr>
        <w:instrText xml:space="preserve"> XE "Definitions:Petroleum Products" </w:instrText>
      </w:r>
      <w:r w:rsidR="00047926" w:rsidRPr="00CB7054">
        <w:rPr>
          <w:iCs w:val="0"/>
        </w:rPr>
        <w:fldChar w:fldCharType="end"/>
      </w:r>
      <w:r w:rsidR="005A6C37" w:rsidRPr="00CB7054">
        <w:rPr>
          <w:iCs w:val="0"/>
        </w:rP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85" w:name="_Toc174456627"/>
      <w:bookmarkStart w:id="186" w:name="_Toc174458429"/>
      <w:r w:rsidR="005A6C37" w:rsidRPr="00CB7054">
        <w:rPr>
          <w:iCs w:val="0"/>
        </w:rPr>
        <w:t>sewing machine lubricant</w:t>
      </w:r>
      <w:r w:rsidR="00D962A8" w:rsidRPr="00CB7054">
        <w:rPr>
          <w:iCs w:val="0"/>
        </w:rPr>
        <w:fldChar w:fldCharType="begin"/>
      </w:r>
      <w:r w:rsidR="005A6C37" w:rsidRPr="00CB7054">
        <w:rPr>
          <w:iCs w:val="0"/>
        </w:rPr>
        <w:instrText>xe "Sewing machine lubricants"</w:instrText>
      </w:r>
      <w:r w:rsidR="00D962A8" w:rsidRPr="00CB7054">
        <w:rPr>
          <w:iCs w:val="0"/>
        </w:rPr>
        <w:fldChar w:fldCharType="end"/>
      </w:r>
      <w:r w:rsidR="005A6C37" w:rsidRPr="00CB7054">
        <w:rPr>
          <w:iCs w:val="0"/>
        </w:rPr>
        <w:t>, camping fuels</w:t>
      </w:r>
      <w:r w:rsidR="00D962A8" w:rsidRPr="00CB7054">
        <w:rPr>
          <w:iCs w:val="0"/>
        </w:rPr>
        <w:fldChar w:fldCharType="begin"/>
      </w:r>
      <w:r w:rsidR="005A6C37" w:rsidRPr="00CB7054">
        <w:rPr>
          <w:iCs w:val="0"/>
        </w:rPr>
        <w:instrText>xe "Camping fuels"</w:instrText>
      </w:r>
      <w:r w:rsidR="00D962A8" w:rsidRPr="00CB7054">
        <w:rPr>
          <w:iCs w:val="0"/>
        </w:rPr>
        <w:fldChar w:fldCharType="end"/>
      </w:r>
      <w:r w:rsidR="005A6C37" w:rsidRPr="00CB7054">
        <w:rPr>
          <w:iCs w:val="0"/>
        </w:rPr>
        <w:t>, and synthetic motor oil are “petroleum products”</w:t>
      </w:r>
      <w:r w:rsidR="00D962A8" w:rsidRPr="00CB7054">
        <w:rPr>
          <w:iCs w:val="0"/>
        </w:rPr>
        <w:fldChar w:fldCharType="begin"/>
      </w:r>
      <w:r w:rsidR="005A6C37" w:rsidRPr="00CB7054">
        <w:rPr>
          <w:iCs w:val="0"/>
        </w:rPr>
        <w:instrText>xe "Petroleum products"</w:instrText>
      </w:r>
      <w:r w:rsidR="00D962A8" w:rsidRPr="00CB7054">
        <w:rPr>
          <w:iCs w:val="0"/>
        </w:rPr>
        <w:fldChar w:fldCharType="end"/>
      </w:r>
      <w:r w:rsidR="005A6C37" w:rsidRPr="00CB7054">
        <w:rPr>
          <w:iCs w:val="0"/>
        </w:rPr>
        <w:t xml:space="preserve"> for the purposes of this regulation.  Brake fluid</w:t>
      </w:r>
      <w:r w:rsidR="00D962A8" w:rsidRPr="00CB7054">
        <w:rPr>
          <w:iCs w:val="0"/>
        </w:rPr>
        <w:fldChar w:fldCharType="begin"/>
      </w:r>
      <w:r w:rsidR="005A6C37" w:rsidRPr="00CB7054">
        <w:rPr>
          <w:iCs w:val="0"/>
        </w:rPr>
        <w:instrText>xe "Brake fluid"</w:instrText>
      </w:r>
      <w:r w:rsidR="00D962A8" w:rsidRPr="00CB7054">
        <w:rPr>
          <w:iCs w:val="0"/>
        </w:rPr>
        <w:fldChar w:fldCharType="end"/>
      </w:r>
      <w:r w:rsidR="005A6C37" w:rsidRPr="00CB7054">
        <w:rPr>
          <w:iCs w:val="0"/>
        </w:rPr>
        <w:t>, copier machine dispersant</w:t>
      </w:r>
      <w:r w:rsidR="00D962A8" w:rsidRPr="00CB7054">
        <w:rPr>
          <w:iCs w:val="0"/>
        </w:rPr>
        <w:fldChar w:fldCharType="begin"/>
      </w:r>
      <w:r w:rsidR="005A6C37" w:rsidRPr="00CB7054">
        <w:rPr>
          <w:iCs w:val="0"/>
        </w:rPr>
        <w:instrText>xe "Copier machine dispersant"</w:instrText>
      </w:r>
      <w:r w:rsidR="00D962A8" w:rsidRPr="00CB7054">
        <w:rPr>
          <w:iCs w:val="0"/>
        </w:rPr>
        <w:fldChar w:fldCharType="end"/>
      </w:r>
      <w:r w:rsidR="005A6C37" w:rsidRPr="00CB7054">
        <w:rPr>
          <w:iCs w:val="0"/>
        </w:rPr>
        <w:t>, antifreeze</w:t>
      </w:r>
      <w:r w:rsidR="00D962A8" w:rsidRPr="00CB7054">
        <w:rPr>
          <w:iCs w:val="0"/>
        </w:rPr>
        <w:fldChar w:fldCharType="begin"/>
      </w:r>
      <w:r w:rsidR="005A6C37" w:rsidRPr="00CB7054">
        <w:rPr>
          <w:iCs w:val="0"/>
        </w:rPr>
        <w:instrText>xe "Antifreeze"</w:instrText>
      </w:r>
      <w:r w:rsidR="00D962A8" w:rsidRPr="00CB7054">
        <w:rPr>
          <w:iCs w:val="0"/>
        </w:rPr>
        <w:fldChar w:fldCharType="end"/>
      </w:r>
      <w:r w:rsidR="005A6C37" w:rsidRPr="00CB7054">
        <w:rPr>
          <w:iCs w:val="0"/>
        </w:rPr>
        <w:t>, cleaning solvents</w:t>
      </w:r>
      <w:r w:rsidR="00D962A8" w:rsidRPr="00CB7054">
        <w:rPr>
          <w:iCs w:val="0"/>
        </w:rPr>
        <w:fldChar w:fldCharType="begin"/>
      </w:r>
      <w:r w:rsidR="005A6C37" w:rsidRPr="00CB7054">
        <w:rPr>
          <w:iCs w:val="0"/>
        </w:rPr>
        <w:instrText>xe "Cleaning solvents"</w:instrText>
      </w:r>
      <w:r w:rsidR="00D962A8" w:rsidRPr="00CB7054">
        <w:rPr>
          <w:iCs w:val="0"/>
        </w:rPr>
        <w:fldChar w:fldCharType="end"/>
      </w:r>
      <w:r w:rsidR="005A6C37" w:rsidRPr="00CB7054">
        <w:rPr>
          <w:iCs w:val="0"/>
        </w:rPr>
        <w:t>, and alcohol</w:t>
      </w:r>
      <w:r w:rsidR="00D962A8" w:rsidRPr="00CB7054">
        <w:rPr>
          <w:iCs w:val="0"/>
        </w:rPr>
        <w:fldChar w:fldCharType="begin"/>
      </w:r>
      <w:r w:rsidR="005A6C37" w:rsidRPr="00CB7054">
        <w:rPr>
          <w:iCs w:val="0"/>
        </w:rPr>
        <w:instrText>xe "Alcohol"</w:instrText>
      </w:r>
      <w:r w:rsidR="00D962A8" w:rsidRPr="00CB7054">
        <w:rPr>
          <w:iCs w:val="0"/>
        </w:rPr>
        <w:fldChar w:fldCharType="end"/>
      </w:r>
      <w:r w:rsidR="005A6C37" w:rsidRPr="00CB7054">
        <w:rPr>
          <w:iCs w:val="0"/>
        </w:rPr>
        <w:t xml:space="preserve"> are not “petroleum products.</w:t>
      </w:r>
      <w:bookmarkEnd w:id="179"/>
      <w:bookmarkEnd w:id="180"/>
      <w:bookmarkEnd w:id="181"/>
      <w:bookmarkEnd w:id="182"/>
      <w:bookmarkEnd w:id="183"/>
      <w:bookmarkEnd w:id="184"/>
      <w:bookmarkEnd w:id="185"/>
      <w:bookmarkEnd w:id="186"/>
      <w:r w:rsidR="005A6C37" w:rsidRPr="00CB7054">
        <w:rPr>
          <w:iCs w:val="0"/>
        </w:rPr>
        <w:t>”</w:t>
      </w:r>
    </w:p>
    <w:p w14:paraId="066F739C" w14:textId="10388EEB" w:rsidR="005A6C37" w:rsidRPr="0059200E" w:rsidRDefault="005A6C37" w:rsidP="009D6532">
      <w:pPr>
        <w:pStyle w:val="BodyText"/>
        <w:tabs>
          <w:tab w:val="left" w:pos="360"/>
          <w:tab w:val="left" w:pos="540"/>
        </w:tabs>
      </w:pPr>
      <w:r w:rsidRPr="0059200E">
        <w:t>(Added 1987) (Amended 1988)</w:t>
      </w:r>
    </w:p>
    <w:bookmarkStart w:id="187" w:name="_Toc523833959"/>
    <w:bookmarkStart w:id="188" w:name="_Toc523840455"/>
    <w:bookmarkStart w:id="189" w:name="_Toc178161981"/>
    <w:bookmarkStart w:id="190" w:name="_Toc173408633"/>
    <w:bookmarkStart w:id="191" w:name="_Toc173471413"/>
    <w:bookmarkStart w:id="192" w:name="_Toc173472700"/>
    <w:bookmarkStart w:id="193" w:name="_Toc173474061"/>
    <w:bookmarkStart w:id="194" w:name="_Toc173770923"/>
    <w:bookmarkStart w:id="195" w:name="_Toc173771703"/>
    <w:p w14:paraId="3949D413" w14:textId="13F187B4" w:rsidR="00E34122" w:rsidRPr="00E34122" w:rsidRDefault="00EF39C9" w:rsidP="00E34122">
      <w:pPr>
        <w:pStyle w:val="Heading2"/>
        <w:rPr>
          <w:b w:val="0"/>
          <w:bCs w:val="0"/>
          <w:iCs/>
          <w:vanish/>
          <w:specVanish/>
        </w:rPr>
      </w:pPr>
      <w:r>
        <w:rPr>
          <w:noProof/>
        </w:rPr>
        <mc:AlternateContent>
          <mc:Choice Requires="wps">
            <w:drawing>
              <wp:anchor distT="0" distB="0" distL="114300" distR="114300" simplePos="0" relativeHeight="251658240" behindDoc="0" locked="0" layoutInCell="1" allowOverlap="1" wp14:anchorId="488BDC56" wp14:editId="693D5D68">
                <wp:simplePos x="0" y="0"/>
                <wp:positionH relativeFrom="column">
                  <wp:posOffset>2954020</wp:posOffset>
                </wp:positionH>
                <wp:positionV relativeFrom="paragraph">
                  <wp:posOffset>1289676</wp:posOffset>
                </wp:positionV>
                <wp:extent cx="802640" cy="25971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8BDC56" id="_x0000_t202" coordsize="21600,21600" o:spt="202" path="m,l,21600r21600,l21600,xe">
                <v:stroke joinstyle="miter"/>
                <v:path gradientshapeok="t" o:connecttype="rect"/>
              </v:shapetype>
              <v:shape id="Text Box 3" o:spid="_x0000_s1026" type="#_x0000_t202" style="position:absolute;left:0;text-align:left;margin-left:232.6pt;margin-top:101.55pt;width:63.2pt;height:2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" fillcolor="white [3201]" stroked="f" strokeweight=".5pt">
                <v:textbox>
                  <w:txbxContent>
                    <w:p w14:paraId="1E0F4663" w14:textId="7E3A8089" w:rsidR="00EF39C9" w:rsidRPr="00762972" w:rsidRDefault="00EF39C9" w:rsidP="00EF39C9">
                      <w:pPr>
                        <w:rPr>
                          <w:rFonts w:ascii="Arial" w:hAnsi="Arial" w:cs="Arial"/>
                          <w:b/>
                          <w:sz w:val="16"/>
                          <w:szCs w:val="16"/>
                        </w:rPr>
                      </w:pPr>
                      <w:r>
                        <w:rPr>
                          <w:rFonts w:ascii="Arial" w:hAnsi="Arial" w:cs="Arial"/>
                          <w:b/>
                          <w:sz w:val="16"/>
                          <w:szCs w:val="16"/>
                        </w:rPr>
                        <w:t>Spot Label</w:t>
                      </w:r>
                    </w:p>
                  </w:txbxContent>
                </v:textbox>
              </v:shape>
            </w:pict>
          </mc:Fallback>
        </mc:AlternateContent>
      </w:r>
      <w:r>
        <w:rPr>
          <w:noProof/>
        </w:rPr>
        <w:drawing>
          <wp:anchor distT="45720" distB="45720" distL="114300" distR="114300" simplePos="0" relativeHeight="251660288" behindDoc="0" locked="0" layoutInCell="1" allowOverlap="1" wp14:anchorId="6052F7F8" wp14:editId="649F6A67">
            <wp:simplePos x="0" y="0"/>
            <wp:positionH relativeFrom="column">
              <wp:posOffset>1192530</wp:posOffset>
            </wp:positionH>
            <wp:positionV relativeFrom="paragraph">
              <wp:posOffset>963295</wp:posOffset>
            </wp:positionV>
            <wp:extent cx="1417468" cy="1216152"/>
            <wp:effectExtent l="19050" t="19050" r="11430" b="22225"/>
            <wp:wrapTopAndBottom/>
            <wp:docPr id="6" name="Picture 6" title="Sp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468" cy="1216152"/>
                    </a:xfrm>
                    <a:prstGeom prst="rect">
                      <a:avLst/>
                    </a:prstGeom>
                    <a:noFill/>
                    <a:ln w="1270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5A6C37" w:rsidRPr="00A90890">
        <w:t>2.12</w:t>
      </w:r>
      <w:r w:rsidR="0080010F">
        <w:t>. </w:t>
      </w:r>
      <w:r w:rsidR="005A6C37" w:rsidRPr="00A90890">
        <w:t>Spot Label.</w:t>
      </w:r>
      <w:bookmarkEnd w:id="187"/>
      <w:bookmarkEnd w:id="188"/>
      <w:bookmarkEnd w:id="189"/>
    </w:p>
    <w:p w14:paraId="72E4A59D" w14:textId="516F3B8A" w:rsidR="005A6C37" w:rsidRDefault="00E34122" w:rsidP="009D6532">
      <w:pPr>
        <w:pStyle w:val="BodyText"/>
        <w:tabs>
          <w:tab w:val="left" w:pos="360"/>
          <w:tab w:val="left" w:pos="540"/>
        </w:tabs>
      </w:pPr>
      <w:r>
        <w:rPr>
          <w:b/>
        </w:rPr>
        <w:t xml:space="preserve"> </w:t>
      </w:r>
      <w:r w:rsidR="00D962A8" w:rsidRPr="008F793C">
        <w:rPr>
          <w:b/>
        </w:rPr>
        <w:fldChar w:fldCharType="begin"/>
      </w:r>
      <w:r w:rsidR="005A6C37" w:rsidRPr="008F793C">
        <w:rPr>
          <w:b/>
        </w:rPr>
        <w:instrText>xe "Label</w:instrText>
      </w:r>
      <w:r w:rsidR="005A6C37" w:rsidRPr="004028CB">
        <w:rPr>
          <w:bCs/>
        </w:rPr>
        <w:instrText>:Spot</w:instrText>
      </w:r>
      <w:r w:rsidR="005A6C37" w:rsidRPr="008F793C">
        <w:rPr>
          <w:b/>
        </w:rPr>
        <w:instrText>"</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Spot label</w:instrText>
      </w:r>
      <w:r w:rsidR="00047926" w:rsidRPr="008F793C">
        <w:rPr>
          <w:b/>
        </w:rPr>
        <w:instrText xml:space="preserve">" </w:instrText>
      </w:r>
      <w:r w:rsidR="00047926" w:rsidRPr="008F793C">
        <w:rPr>
          <w:b/>
        </w:rPr>
        <w:fldChar w:fldCharType="end"/>
      </w:r>
      <w:r w:rsidR="005A6C37" w:rsidRPr="0059200E">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w:t>
      </w:r>
      <w:r w:rsidR="003E29AC" w:rsidRPr="0059200E">
        <w:t xml:space="preserve"> Exemptions,</w:t>
      </w:r>
      <w:r w:rsidR="005A6C37" w:rsidRPr="0059200E">
        <w:t xml:space="preserve"> Section 11.29. Spot Label for net contents placement exemption for a spot label.</w:t>
      </w:r>
      <w:bookmarkEnd w:id="190"/>
      <w:bookmarkEnd w:id="191"/>
      <w:bookmarkEnd w:id="192"/>
      <w:bookmarkEnd w:id="193"/>
      <w:bookmarkEnd w:id="194"/>
      <w:bookmarkEnd w:id="195"/>
    </w:p>
    <w:p w14:paraId="740B9EB9" w14:textId="60855A9B" w:rsidR="00EF39C9" w:rsidRDefault="005A6C37" w:rsidP="009D6532">
      <w:pPr>
        <w:pStyle w:val="BodyText"/>
        <w:tabs>
          <w:tab w:val="left" w:pos="360"/>
          <w:tab w:val="left" w:pos="540"/>
        </w:tabs>
        <w:rPr>
          <w:noProof/>
        </w:rPr>
      </w:pPr>
      <w:r w:rsidRPr="0059200E">
        <w:rPr>
          <w:noProof/>
        </w:rPr>
        <w:t>(Added 1990) (Amended 1991)</w:t>
      </w:r>
      <w:bookmarkStart w:id="196" w:name="_Toc523833960"/>
      <w:bookmarkStart w:id="197" w:name="_Toc523840456"/>
      <w:bookmarkStart w:id="198" w:name="_Toc173408634"/>
      <w:bookmarkStart w:id="199" w:name="_Toc173471414"/>
      <w:bookmarkStart w:id="200" w:name="_Toc173472701"/>
      <w:bookmarkStart w:id="201" w:name="_Toc173474062"/>
      <w:bookmarkStart w:id="202" w:name="_Toc173770924"/>
      <w:bookmarkStart w:id="203" w:name="_Toc173771704"/>
      <w:r w:rsidR="00EF39C9" w:rsidRPr="00EF39C9">
        <w:rPr>
          <w:noProof/>
        </w:rPr>
        <w:t xml:space="preserve"> </w:t>
      </w:r>
    </w:p>
    <w:p w14:paraId="6957B023" w14:textId="0D651D39" w:rsidR="00E34122" w:rsidRPr="00E34122" w:rsidRDefault="00EF39C9" w:rsidP="00E34122">
      <w:pPr>
        <w:pStyle w:val="Heading2"/>
        <w:rPr>
          <w:b w:val="0"/>
          <w:bCs w:val="0"/>
          <w:iCs/>
          <w:vanish/>
          <w:specVanish/>
        </w:rPr>
      </w:pPr>
      <w:bookmarkStart w:id="204" w:name="_Toc178161982"/>
      <w:r>
        <w:rPr>
          <w:noProof/>
        </w:rPr>
        <w:drawing>
          <wp:anchor distT="45720" distB="45720" distL="114300" distR="114300" simplePos="0" relativeHeight="251662336" behindDoc="0" locked="0" layoutInCell="1" allowOverlap="1" wp14:anchorId="27C7A908" wp14:editId="2F7F050E">
            <wp:simplePos x="0" y="0"/>
            <wp:positionH relativeFrom="column">
              <wp:posOffset>1021715</wp:posOffset>
            </wp:positionH>
            <wp:positionV relativeFrom="paragraph">
              <wp:posOffset>617855</wp:posOffset>
            </wp:positionV>
            <wp:extent cx="1892808" cy="914400"/>
            <wp:effectExtent l="19050" t="19050" r="12700" b="19050"/>
            <wp:wrapTopAndBottom/>
            <wp:docPr id="44" name="Picture 44" descr="Heade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Header Strip"/>
                    <pic:cNvPicPr>
                      <a:picLocks noChangeAspect="1" noChangeArrowheads="1"/>
                    </pic:cNvPicPr>
                  </pic:nvPicPr>
                  <pic:blipFill rotWithShape="1">
                    <a:blip r:embed="rId20">
                      <a:extLst>
                        <a:ext uri="{28A0092B-C50C-407E-A947-70E740481C1C}">
                          <a14:useLocalDpi xmlns:a14="http://schemas.microsoft.com/office/drawing/2010/main" val="0"/>
                        </a:ext>
                      </a:extLst>
                    </a:blip>
                    <a:srcRect t="12157" b="21490"/>
                    <a:stretch/>
                  </pic:blipFill>
                  <pic:spPr bwMode="auto">
                    <a:xfrm>
                      <a:off x="0" y="0"/>
                      <a:ext cx="1892808" cy="914400"/>
                    </a:xfrm>
                    <a:prstGeom prst="rect">
                      <a:avLst/>
                    </a:prstGeom>
                    <a:noFill/>
                    <a:ln w="12700"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14:anchorId="69CEA52E" wp14:editId="186E8C5C">
                <wp:simplePos x="0" y="0"/>
                <wp:positionH relativeFrom="column">
                  <wp:posOffset>3137307</wp:posOffset>
                </wp:positionH>
                <wp:positionV relativeFrom="paragraph">
                  <wp:posOffset>1048499</wp:posOffset>
                </wp:positionV>
                <wp:extent cx="80264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EA52E" id="Text Box 8" o:spid="_x0000_s1027" type="#_x0000_t202" style="position:absolute;left:0;text-align:left;margin-left:247.05pt;margin-top:82.55pt;width:63.2pt;height:20.4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" fillcolor="white [3201]" stroked="f" strokeweight=".5pt">
                <v:textbo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v:textbox>
              </v:shape>
            </w:pict>
          </mc:Fallback>
        </mc:AlternateContent>
      </w:r>
      <w:r w:rsidR="005A6C37" w:rsidRPr="00A90890">
        <w:t>2.13</w:t>
      </w:r>
      <w:r w:rsidR="0080010F">
        <w:t>. </w:t>
      </w:r>
      <w:r w:rsidR="005A6C37" w:rsidRPr="00A90890">
        <w:t>Header Strip.</w:t>
      </w:r>
      <w:bookmarkEnd w:id="196"/>
      <w:bookmarkEnd w:id="197"/>
      <w:bookmarkEnd w:id="204"/>
    </w:p>
    <w:p w14:paraId="73D8B3C2" w14:textId="334BF7CC" w:rsidR="005A6C37" w:rsidRDefault="00E34122" w:rsidP="00CF7201">
      <w:pPr>
        <w:pStyle w:val="BodyText"/>
        <w:tabs>
          <w:tab w:val="left" w:pos="360"/>
          <w:tab w:val="left" w:pos="540"/>
        </w:tabs>
        <w:spacing w:after="120"/>
      </w:pPr>
      <w:r>
        <w:rPr>
          <w:b/>
        </w:rPr>
        <w:t xml:space="preserve"> </w:t>
      </w:r>
      <w:r w:rsidR="00D962A8" w:rsidRPr="008F793C">
        <w:rPr>
          <w:b/>
        </w:rPr>
        <w:fldChar w:fldCharType="begin"/>
      </w:r>
      <w:r w:rsidR="005A6C37" w:rsidRPr="008F793C">
        <w:rPr>
          <w:b/>
        </w:rPr>
        <w:instrText>xe "</w:instrText>
      </w:r>
      <w:r w:rsidR="00A26658" w:rsidRPr="008F793C">
        <w:rPr>
          <w:b/>
        </w:rPr>
        <w:instrText>Package</w:instrText>
      </w:r>
      <w:r w:rsidR="00EE24E6" w:rsidRPr="008F793C">
        <w:rPr>
          <w:b/>
        </w:rPr>
        <w:instrText>:</w:instrText>
      </w:r>
      <w:r w:rsidR="005A6C37" w:rsidRPr="004028CB">
        <w:rPr>
          <w:bCs/>
        </w:rPr>
        <w:instrText>Header strip</w:instrText>
      </w:r>
      <w:r w:rsidR="005A6C37" w:rsidRPr="008F793C">
        <w:rPr>
          <w:b/>
        </w:rPr>
        <w:instrText>"</w:instrText>
      </w:r>
      <w:r w:rsidR="00D962A8" w:rsidRPr="008F793C">
        <w:rPr>
          <w:b/>
        </w:rPr>
        <w:fldChar w:fldCharType="end"/>
      </w:r>
      <w:r w:rsidR="00D962A8" w:rsidRPr="008F793C">
        <w:rPr>
          <w:b/>
        </w:rPr>
        <w:fldChar w:fldCharType="begin"/>
      </w:r>
      <w:r w:rsidR="00EE24E6" w:rsidRPr="008F793C">
        <w:rPr>
          <w:b/>
        </w:rPr>
        <w:instrText xml:space="preserve"> XE "Labeling:</w:instrText>
      </w:r>
      <w:r w:rsidR="00EE24E6" w:rsidRPr="004028CB">
        <w:rPr>
          <w:bCs/>
        </w:rPr>
        <w:instrText>Header strip</w:instrText>
      </w:r>
      <w:r w:rsidR="00EE24E6" w:rsidRPr="008F793C">
        <w:rPr>
          <w:b/>
        </w:rPr>
        <w:instrText xml:space="preserve">" </w:instrText>
      </w:r>
      <w:r w:rsidR="00D962A8" w:rsidRPr="008F793C">
        <w:rPr>
          <w:b/>
        </w:rPr>
        <w:fldChar w:fldCharType="end"/>
      </w:r>
      <w:r w:rsidR="00047926" w:rsidRPr="008F793C">
        <w:rPr>
          <w:b/>
        </w:rPr>
        <w:fldChar w:fldCharType="begin"/>
      </w:r>
      <w:r w:rsidR="00047926" w:rsidRPr="008F793C">
        <w:rPr>
          <w:b/>
        </w:rPr>
        <w:instrText xml:space="preserve"> XE "Definitions:</w:instrText>
      </w:r>
      <w:r w:rsidR="00047926" w:rsidRPr="004028CB">
        <w:rPr>
          <w:bCs/>
        </w:rPr>
        <w:instrText>Header</w:instrText>
      </w:r>
      <w:r w:rsidR="00047926" w:rsidRPr="008F793C">
        <w:rPr>
          <w:b/>
        </w:rPr>
        <w:instrText xml:space="preserve"> </w:instrText>
      </w:r>
      <w:r w:rsidR="00047926" w:rsidRPr="004028CB">
        <w:rPr>
          <w:bCs/>
        </w:rPr>
        <w:instrText>strip</w:instrText>
      </w:r>
      <w:r w:rsidR="00047926" w:rsidRPr="008F793C">
        <w:rPr>
          <w:b/>
        </w:rPr>
        <w:instrText xml:space="preserve">" </w:instrText>
      </w:r>
      <w:r w:rsidR="00047926" w:rsidRPr="008F793C">
        <w:rPr>
          <w:b/>
        </w:rPr>
        <w:fldChar w:fldCharType="end"/>
      </w:r>
      <w:r w:rsidR="005A6C37" w:rsidRPr="008F793C">
        <w:rPr>
          <w:b/>
        </w:rPr>
        <w:t xml:space="preserve"> </w:t>
      </w:r>
      <w:r w:rsidR="005A6C37" w:rsidRPr="0059200E">
        <w:t xml:space="preserve">– A header label or header strip is a label that is attached across the top of a transparent or opaque bag or other container that bears no other printed or graphic material.  See </w:t>
      </w:r>
      <w:r w:rsidR="003E29AC" w:rsidRPr="0059200E">
        <w:t xml:space="preserve">Exemptions, </w:t>
      </w:r>
      <w:r w:rsidR="005A6C37" w:rsidRPr="0059200E">
        <w:t>Section 11.30. Header Strip for net contents placement exemptions.</w:t>
      </w:r>
      <w:bookmarkEnd w:id="198"/>
      <w:bookmarkEnd w:id="199"/>
      <w:bookmarkEnd w:id="200"/>
      <w:bookmarkEnd w:id="201"/>
      <w:bookmarkEnd w:id="202"/>
      <w:bookmarkEnd w:id="203"/>
    </w:p>
    <w:p w14:paraId="5B751B54" w14:textId="7CBB519F" w:rsidR="00BB4E57" w:rsidRPr="0059200E" w:rsidRDefault="005A6C37" w:rsidP="009D6532">
      <w:pPr>
        <w:pStyle w:val="BodyText"/>
        <w:tabs>
          <w:tab w:val="left" w:pos="360"/>
          <w:tab w:val="left" w:pos="446"/>
        </w:tabs>
        <w:rPr>
          <w:noProof/>
        </w:rPr>
      </w:pPr>
      <w:r w:rsidRPr="0059200E">
        <w:rPr>
          <w:noProof/>
        </w:rPr>
        <w:t>(Added 1990)</w:t>
      </w:r>
    </w:p>
    <w:p w14:paraId="6760AF77" w14:textId="660E7048" w:rsidR="00E34122" w:rsidRPr="00E34122" w:rsidRDefault="005A6C37" w:rsidP="00E34122">
      <w:pPr>
        <w:pStyle w:val="Heading2"/>
        <w:rPr>
          <w:b w:val="0"/>
          <w:bCs w:val="0"/>
          <w:iCs/>
          <w:vanish/>
          <w:specVanish/>
        </w:rPr>
      </w:pPr>
      <w:bookmarkStart w:id="205" w:name="_Toc523833961"/>
      <w:bookmarkStart w:id="206" w:name="_Toc523840457"/>
      <w:bookmarkStart w:id="207" w:name="_Toc178161983"/>
      <w:bookmarkStart w:id="208" w:name="_Toc173408635"/>
      <w:bookmarkStart w:id="209" w:name="_Toc173471415"/>
      <w:bookmarkStart w:id="210" w:name="_Toc173472702"/>
      <w:bookmarkStart w:id="211" w:name="_Toc173474063"/>
      <w:bookmarkStart w:id="212" w:name="_Toc173770925"/>
      <w:bookmarkStart w:id="213" w:name="_Toc173771705"/>
      <w:r w:rsidRPr="00A90890">
        <w:t>2.14</w:t>
      </w:r>
      <w:r w:rsidR="0080010F">
        <w:t>. </w:t>
      </w:r>
      <w:r w:rsidRPr="00A90890">
        <w:t>Standard Package.</w:t>
      </w:r>
      <w:bookmarkEnd w:id="205"/>
      <w:bookmarkEnd w:id="206"/>
      <w:bookmarkEnd w:id="207"/>
    </w:p>
    <w:p w14:paraId="2357D20B" w14:textId="640D2566" w:rsidR="005A6C37" w:rsidRPr="0059200E" w:rsidRDefault="005A6C37" w:rsidP="009D6532">
      <w:pPr>
        <w:pStyle w:val="BodyText"/>
        <w:tabs>
          <w:tab w:val="left" w:pos="360"/>
          <w:tab w:val="left" w:pos="540"/>
        </w:tabs>
      </w:pPr>
      <w:r w:rsidRPr="0059200E">
        <w:t xml:space="preserve"> – </w:t>
      </w:r>
      <w:r w:rsidR="00047926" w:rsidRPr="0059200E">
        <w:fldChar w:fldCharType="begin"/>
      </w:r>
      <w:r w:rsidR="00047926" w:rsidRPr="0059200E">
        <w:instrText xml:space="preserve"> XE "Definitions:Standard package" </w:instrText>
      </w:r>
      <w:r w:rsidR="00047926" w:rsidRPr="0059200E">
        <w:fldChar w:fldCharType="end"/>
      </w:r>
      <w:r w:rsidR="00047926" w:rsidRPr="0059200E">
        <w:fldChar w:fldCharType="begin"/>
      </w:r>
      <w:r w:rsidR="00047926" w:rsidRPr="0059200E">
        <w:instrText xml:space="preserve"> XE "</w:instrText>
      </w:r>
      <w:r w:rsidR="00675FE4" w:rsidRPr="0059200E">
        <w:instrText>Package</w:instrText>
      </w:r>
      <w:r w:rsidR="00047926" w:rsidRPr="0059200E">
        <w:instrText xml:space="preserve">:Standard" </w:instrText>
      </w:r>
      <w:r w:rsidR="00047926" w:rsidRPr="0059200E">
        <w:fldChar w:fldCharType="end"/>
      </w:r>
      <w:r w:rsidRPr="0059200E">
        <w:t>A package that is one of a lot, shipment, or delivery of packages of the same commodity with identical net contents declarations.</w:t>
      </w:r>
      <w:bookmarkEnd w:id="208"/>
      <w:bookmarkEnd w:id="209"/>
      <w:bookmarkEnd w:id="210"/>
      <w:bookmarkEnd w:id="211"/>
      <w:bookmarkEnd w:id="212"/>
      <w:bookmarkEnd w:id="213"/>
    </w:p>
    <w:p w14:paraId="560A594C" w14:textId="1CC60400" w:rsidR="005A6C37" w:rsidRPr="00CB7054" w:rsidRDefault="005A6C37" w:rsidP="009D6532">
      <w:pPr>
        <w:pStyle w:val="BodyText"/>
        <w:tabs>
          <w:tab w:val="left" w:pos="360"/>
        </w:tabs>
        <w:spacing w:after="0"/>
        <w:ind w:left="360"/>
        <w:rPr>
          <w:iCs w:val="0"/>
        </w:rPr>
      </w:pPr>
      <w:r w:rsidRPr="00CB7054">
        <w:rPr>
          <w:iCs w:val="0"/>
        </w:rPr>
        <w:t>Examples:</w:t>
      </w:r>
    </w:p>
    <w:p w14:paraId="6610A939" w14:textId="3B8CE3EE" w:rsidR="005A6C37" w:rsidRPr="00CB7054" w:rsidRDefault="005A6C37" w:rsidP="009D6532">
      <w:pPr>
        <w:pStyle w:val="BodyText"/>
        <w:tabs>
          <w:tab w:val="left" w:pos="360"/>
        </w:tabs>
        <w:spacing w:after="0"/>
        <w:ind w:left="360"/>
        <w:rPr>
          <w:iCs w:val="0"/>
        </w:rPr>
      </w:pPr>
      <w:r w:rsidRPr="00CB7054">
        <w:rPr>
          <w:iCs w:val="0"/>
        </w:rPr>
        <w:t>1 L bottles or 12 fl oz cans of carbonated soda</w:t>
      </w:r>
    </w:p>
    <w:p w14:paraId="2838F023" w14:textId="39EAADE2" w:rsidR="005A6C37" w:rsidRPr="0059200E" w:rsidRDefault="005A6C37" w:rsidP="009D6532">
      <w:pPr>
        <w:pStyle w:val="BodyText"/>
        <w:tabs>
          <w:tab w:val="left" w:pos="360"/>
        </w:tabs>
        <w:spacing w:after="0"/>
        <w:ind w:left="360"/>
      </w:pPr>
      <w:r w:rsidRPr="00CB7054">
        <w:rPr>
          <w:iCs w:val="0"/>
        </w:rPr>
        <w:t>500 g or 5 lb bags of sugar</w:t>
      </w:r>
    </w:p>
    <w:p w14:paraId="2B612EEE" w14:textId="5F695CB5" w:rsidR="005A6C37" w:rsidRPr="0059200E" w:rsidRDefault="005A6C37" w:rsidP="009D6532">
      <w:pPr>
        <w:pStyle w:val="BodyText"/>
        <w:tabs>
          <w:tab w:val="left" w:pos="360"/>
        </w:tabs>
        <w:spacing w:after="60"/>
        <w:ind w:left="360"/>
      </w:pPr>
      <w:r w:rsidRPr="0059200E">
        <w:t>100 m packages of rope</w:t>
      </w:r>
    </w:p>
    <w:p w14:paraId="4A522D7D" w14:textId="77777777" w:rsidR="005A6C37" w:rsidRPr="0059200E" w:rsidRDefault="005A6C37" w:rsidP="009D6532">
      <w:pPr>
        <w:pStyle w:val="BodyText"/>
        <w:tabs>
          <w:tab w:val="left" w:pos="360"/>
        </w:tabs>
      </w:pPr>
      <w:r w:rsidRPr="0059200E">
        <w:t>(Added 1991)</w:t>
      </w:r>
    </w:p>
    <w:p w14:paraId="23EBF471" w14:textId="4F742A23" w:rsidR="00E34122" w:rsidRPr="00E34122" w:rsidRDefault="005A6C37" w:rsidP="00E34122">
      <w:pPr>
        <w:pStyle w:val="Heading2"/>
        <w:rPr>
          <w:b w:val="0"/>
          <w:bCs w:val="0"/>
          <w:iCs/>
          <w:vanish/>
          <w:specVanish/>
        </w:rPr>
      </w:pPr>
      <w:bookmarkStart w:id="214" w:name="_Toc523833962"/>
      <w:bookmarkStart w:id="215" w:name="_Toc523840458"/>
      <w:bookmarkStart w:id="216" w:name="_Toc178161984"/>
      <w:bookmarkStart w:id="217" w:name="_Toc173408636"/>
      <w:bookmarkStart w:id="218" w:name="_Toc173471416"/>
      <w:bookmarkStart w:id="219" w:name="_Toc173472703"/>
      <w:bookmarkStart w:id="220" w:name="_Toc173474064"/>
      <w:bookmarkStart w:id="221" w:name="_Toc173770926"/>
      <w:bookmarkStart w:id="222" w:name="_Toc173771706"/>
      <w:r w:rsidRPr="00CB7054">
        <w:t>2.15</w:t>
      </w:r>
      <w:r w:rsidR="0080010F">
        <w:t>. </w:t>
      </w:r>
      <w:r w:rsidRPr="00CB7054">
        <w:t>SI or SI Units.</w:t>
      </w:r>
      <w:bookmarkEnd w:id="214"/>
      <w:bookmarkEnd w:id="215"/>
      <w:bookmarkEnd w:id="216"/>
    </w:p>
    <w:p w14:paraId="4DA7E3C2" w14:textId="53BBDA82" w:rsidR="005A6C37" w:rsidRPr="00CB7054" w:rsidRDefault="00E34122" w:rsidP="009D6532">
      <w:pPr>
        <w:pStyle w:val="BodyText"/>
        <w:tabs>
          <w:tab w:val="left" w:pos="360"/>
          <w:tab w:val="left" w:pos="540"/>
        </w:tabs>
        <w:spacing w:after="60"/>
        <w:rPr>
          <w:iCs w:val="0"/>
        </w:rPr>
      </w:pPr>
      <w:r>
        <w:rPr>
          <w:b/>
          <w:iCs w:val="0"/>
        </w:rPr>
        <w:t xml:space="preserve"> </w:t>
      </w:r>
      <w:r w:rsidR="00D962A8" w:rsidRPr="00CB7054">
        <w:rPr>
          <w:b/>
          <w:iCs w:val="0"/>
        </w:rPr>
        <w:fldChar w:fldCharType="begin"/>
      </w:r>
      <w:r w:rsidR="005A6C37" w:rsidRPr="00CB7054">
        <w:rPr>
          <w:b/>
          <w:iCs w:val="0"/>
        </w:rPr>
        <w:instrText>xe "SI Units"</w:instrText>
      </w:r>
      <w:r w:rsidR="00D962A8" w:rsidRPr="00CB7054">
        <w:rPr>
          <w:b/>
          <w:iCs w:val="0"/>
        </w:rPr>
        <w:fldChar w:fldCharType="end"/>
      </w:r>
      <w:r w:rsidR="00047926" w:rsidRPr="00CB7054">
        <w:rPr>
          <w:b/>
          <w:iCs w:val="0"/>
        </w:rPr>
        <w:fldChar w:fldCharType="begin"/>
      </w:r>
      <w:r w:rsidR="00047926" w:rsidRPr="00CB7054">
        <w:rPr>
          <w:b/>
          <w:iCs w:val="0"/>
        </w:rPr>
        <w:instrText xml:space="preserve"> XE "Definitions:</w:instrText>
      </w:r>
      <w:r w:rsidR="00047926" w:rsidRPr="004028CB">
        <w:rPr>
          <w:iCs w:val="0"/>
        </w:rPr>
        <w:instrText>SI or SI units</w:instrText>
      </w:r>
      <w:r w:rsidR="00047926" w:rsidRPr="00CB7054">
        <w:rPr>
          <w:b/>
          <w:iCs w:val="0"/>
        </w:rPr>
        <w:instrText xml:space="preserve">" </w:instrText>
      </w:r>
      <w:r w:rsidR="00047926" w:rsidRPr="00CB7054">
        <w:rPr>
          <w:b/>
          <w:iCs w:val="0"/>
        </w:rPr>
        <w:fldChar w:fldCharType="end"/>
      </w:r>
      <w:r w:rsidR="005A6C37" w:rsidRPr="00CB7054">
        <w:rPr>
          <w:iCs w:val="0"/>
        </w:rPr>
        <w:t xml:space="preserve"> – </w:t>
      </w:r>
      <w:r w:rsidR="00257FFA" w:rsidRPr="00CB7054">
        <w:rPr>
          <w:iCs w:val="0"/>
        </w:rPr>
        <w:t xml:space="preserve">SI or SI Units </w:t>
      </w:r>
      <w:r w:rsidR="005A6C37" w:rsidRPr="00CB7054">
        <w:rPr>
          <w:iCs w:val="0"/>
        </w:rPr>
        <w:t>means the International System of Units as established in 1960 by the General Conference on Weights and Measures</w:t>
      </w:r>
      <w:r w:rsidR="00506481" w:rsidRPr="00CB7054">
        <w:rPr>
          <w:iCs w:val="0"/>
        </w:rPr>
        <w:t xml:space="preserve"> (CGPM)</w:t>
      </w:r>
      <w:r w:rsidR="005A6C37" w:rsidRPr="00CB7054">
        <w:rPr>
          <w:iCs w:val="0"/>
        </w:rPr>
        <w:t xml:space="preserve"> and interpreted or modified for the United States by the Secretary of Commerce.  See the “Interpretation of the International System of Units for the United States” in the “Federal Register” (Volume</w:t>
      </w:r>
      <w:r w:rsidR="00B80FDC" w:rsidRPr="00CB7054">
        <w:rPr>
          <w:iCs w:val="0"/>
        </w:rPr>
        <w:t xml:space="preserve"> </w:t>
      </w:r>
      <w:r w:rsidR="005A6C37" w:rsidRPr="00CB7054">
        <w:rPr>
          <w:iCs w:val="0"/>
        </w:rPr>
        <w:t>73, No.</w:t>
      </w:r>
      <w:r w:rsidR="00B80FDC" w:rsidRPr="00CB7054">
        <w:rPr>
          <w:iCs w:val="0"/>
        </w:rPr>
        <w:t xml:space="preserve"> </w:t>
      </w:r>
      <w:r w:rsidR="005A6C37" w:rsidRPr="00CB7054">
        <w:rPr>
          <w:iCs w:val="0"/>
        </w:rPr>
        <w:t>96, pages</w:t>
      </w:r>
      <w:r w:rsidR="00B80FDC" w:rsidRPr="00CB7054">
        <w:rPr>
          <w:iCs w:val="0"/>
        </w:rPr>
        <w:t xml:space="preserve"> </w:t>
      </w:r>
      <w:r w:rsidR="005A6C37" w:rsidRPr="00CB7054">
        <w:rPr>
          <w:iCs w:val="0"/>
        </w:rPr>
        <w:t>28432 to 28433) for May</w:t>
      </w:r>
      <w:r w:rsidR="00B80FDC" w:rsidRPr="00CB7054">
        <w:rPr>
          <w:iCs w:val="0"/>
        </w:rPr>
        <w:t xml:space="preserve"> </w:t>
      </w:r>
      <w:r w:rsidR="005A6C37" w:rsidRPr="00CB7054">
        <w:rPr>
          <w:iCs w:val="0"/>
        </w:rPr>
        <w:t>16,</w:t>
      </w:r>
      <w:r w:rsidR="00B80FDC" w:rsidRPr="00CB7054">
        <w:rPr>
          <w:iCs w:val="0"/>
        </w:rPr>
        <w:t xml:space="preserve"> </w:t>
      </w:r>
      <w:r w:rsidR="004025D8" w:rsidRPr="00CB7054">
        <w:rPr>
          <w:iCs w:val="0"/>
        </w:rPr>
        <w:t>2008</w:t>
      </w:r>
      <w:r w:rsidR="005A6C37" w:rsidRPr="00CB7054">
        <w:rPr>
          <w:iCs w:val="0"/>
        </w:rPr>
        <w:t>, and 15</w:t>
      </w:r>
      <w:r w:rsidR="00B80FDC" w:rsidRPr="00CB7054">
        <w:rPr>
          <w:iCs w:val="0"/>
        </w:rPr>
        <w:t xml:space="preserve"> </w:t>
      </w:r>
      <w:r w:rsidR="005A6C37" w:rsidRPr="00CB7054">
        <w:rPr>
          <w:iCs w:val="0"/>
        </w:rPr>
        <w:t>United States Code, Section</w:t>
      </w:r>
      <w:r w:rsidR="00B80FDC" w:rsidRPr="00CB7054">
        <w:rPr>
          <w:iCs w:val="0"/>
        </w:rPr>
        <w:t xml:space="preserve"> </w:t>
      </w:r>
      <w:r w:rsidR="005A6C37" w:rsidRPr="00CB7054">
        <w:rPr>
          <w:iCs w:val="0"/>
        </w:rPr>
        <w:t>205a</w:t>
      </w:r>
      <w:r w:rsidR="00B80FDC" w:rsidRPr="00CB7054">
        <w:rPr>
          <w:iCs w:val="0"/>
        </w:rPr>
        <w:t xml:space="preserve"> </w:t>
      </w:r>
      <w:r w:rsidR="005A6C37" w:rsidRPr="00CB7054">
        <w:rPr>
          <w:iCs w:val="0"/>
        </w:rPr>
        <w:t>-</w:t>
      </w:r>
      <w:r w:rsidR="00B80FDC" w:rsidRPr="00CB7054">
        <w:rPr>
          <w:iCs w:val="0"/>
        </w:rPr>
        <w:t xml:space="preserve"> </w:t>
      </w:r>
      <w:r w:rsidR="005A6C37" w:rsidRPr="00CB7054">
        <w:rPr>
          <w:iCs w:val="0"/>
        </w:rPr>
        <w:t>2051 “Metric Conversion.”  See also NIST Special Publication</w:t>
      </w:r>
      <w:r w:rsidR="00B80FDC" w:rsidRPr="00CB7054">
        <w:rPr>
          <w:iCs w:val="0"/>
        </w:rPr>
        <w:t xml:space="preserve"> </w:t>
      </w:r>
      <w:r w:rsidR="005A6C37" w:rsidRPr="00CB7054">
        <w:rPr>
          <w:iCs w:val="0"/>
        </w:rPr>
        <w:t>330</w:t>
      </w:r>
      <w:r w:rsidR="00712C9E" w:rsidRPr="00CB7054">
        <w:rPr>
          <w:iCs w:val="0"/>
        </w:rPr>
        <w:t>,</w:t>
      </w:r>
      <w:r w:rsidR="005A6C37" w:rsidRPr="00CB7054">
        <w:rPr>
          <w:iCs w:val="0"/>
        </w:rPr>
        <w:t xml:space="preserve"> The International System of Units (SI)</w:t>
      </w:r>
      <w:r w:rsidR="00712C9E" w:rsidRPr="00CB7054">
        <w:rPr>
          <w:iCs w:val="0"/>
        </w:rPr>
        <w:t>,</w:t>
      </w:r>
      <w:r w:rsidR="005A6C37" w:rsidRPr="00CB7054">
        <w:rPr>
          <w:iCs w:val="0"/>
        </w:rPr>
        <w:t xml:space="preserve"> 20</w:t>
      </w:r>
      <w:r w:rsidR="00FE0A20" w:rsidRPr="00CB7054">
        <w:rPr>
          <w:iCs w:val="0"/>
        </w:rPr>
        <w:t>19</w:t>
      </w:r>
      <w:r w:rsidR="005A6C37" w:rsidRPr="00CB7054">
        <w:rPr>
          <w:iCs w:val="0"/>
        </w:rPr>
        <w:t> </w:t>
      </w:r>
      <w:r w:rsidR="00C86B8B" w:rsidRPr="00CB7054">
        <w:rPr>
          <w:iCs w:val="0"/>
        </w:rPr>
        <w:t>edition</w:t>
      </w:r>
      <w:r w:rsidR="005A6C37" w:rsidRPr="00CB7054">
        <w:rPr>
          <w:iCs w:val="0"/>
        </w:rPr>
        <w:t xml:space="preserve"> and NIST Special Publication</w:t>
      </w:r>
      <w:r w:rsidR="00B80FDC" w:rsidRPr="00CB7054">
        <w:rPr>
          <w:iCs w:val="0"/>
        </w:rPr>
        <w:t xml:space="preserve"> </w:t>
      </w:r>
      <w:r w:rsidR="005A6C37" w:rsidRPr="00CB7054">
        <w:rPr>
          <w:iCs w:val="0"/>
        </w:rPr>
        <w:t>811</w:t>
      </w:r>
      <w:r w:rsidR="00712C9E" w:rsidRPr="00CB7054">
        <w:rPr>
          <w:iCs w:val="0"/>
        </w:rPr>
        <w:t>,</w:t>
      </w:r>
      <w:r w:rsidR="005A6C37" w:rsidRPr="00CB7054">
        <w:rPr>
          <w:iCs w:val="0"/>
        </w:rPr>
        <w:t xml:space="preserve"> Guide for the Use of the International System of Units (SI)</w:t>
      </w:r>
      <w:r w:rsidR="00712C9E" w:rsidRPr="00CB7054">
        <w:rPr>
          <w:iCs w:val="0"/>
        </w:rPr>
        <w:t xml:space="preserve">, </w:t>
      </w:r>
      <w:r w:rsidR="005A6C37" w:rsidRPr="00CB7054">
        <w:rPr>
          <w:iCs w:val="0"/>
        </w:rPr>
        <w:t>20</w:t>
      </w:r>
      <w:r w:rsidR="00FE0A20" w:rsidRPr="00CB7054">
        <w:rPr>
          <w:iCs w:val="0"/>
        </w:rPr>
        <w:t>08</w:t>
      </w:r>
      <w:r w:rsidR="00B80FDC" w:rsidRPr="00CB7054">
        <w:rPr>
          <w:iCs w:val="0"/>
        </w:rPr>
        <w:t xml:space="preserve"> </w:t>
      </w:r>
      <w:r w:rsidR="00C86B8B" w:rsidRPr="00CB7054">
        <w:rPr>
          <w:iCs w:val="0"/>
        </w:rPr>
        <w:t>edition</w:t>
      </w:r>
      <w:r w:rsidR="005A6C37" w:rsidRPr="00CB7054">
        <w:rPr>
          <w:iCs w:val="0"/>
        </w:rPr>
        <w:t xml:space="preserve"> that are available at </w:t>
      </w:r>
      <w:hyperlink r:id="rId21" w:history="1">
        <w:r w:rsidR="0080010F">
          <w:rPr>
            <w:rStyle w:val="Hyperlink1BChar"/>
            <w:b w:val="0"/>
            <w:iCs w:val="0"/>
            <w:color w:val="auto"/>
          </w:rPr>
          <w:t>http://www.nist.gov/pml/owm/metric-publications</w:t>
        </w:r>
      </w:hyperlink>
      <w:r w:rsidR="00096060" w:rsidRPr="00CB7054">
        <w:rPr>
          <w:iCs w:val="0"/>
        </w:rPr>
        <w:t xml:space="preserve"> </w:t>
      </w:r>
      <w:r w:rsidR="005A6C37" w:rsidRPr="00CB7054">
        <w:rPr>
          <w:iCs w:val="0"/>
        </w:rPr>
        <w:t xml:space="preserve">or by contacting </w:t>
      </w:r>
      <w:hyperlink r:id="rId22" w:history="1">
        <w:r w:rsidR="00096060" w:rsidRPr="00CB7054">
          <w:rPr>
            <w:rStyle w:val="Hyperlink"/>
            <w:rFonts w:ascii="Times New Roman Bold" w:hAnsi="Times New Roman Bold"/>
            <w:iCs w:val="0"/>
            <w:color w:val="auto"/>
          </w:rPr>
          <w:t>TheSI@nist.gov</w:t>
        </w:r>
      </w:hyperlink>
      <w:r w:rsidR="005A6C37" w:rsidRPr="00CB7054">
        <w:rPr>
          <w:iCs w:val="0"/>
        </w:rPr>
        <w:t>.</w:t>
      </w:r>
      <w:bookmarkEnd w:id="217"/>
      <w:bookmarkEnd w:id="218"/>
      <w:bookmarkEnd w:id="219"/>
      <w:bookmarkEnd w:id="220"/>
      <w:bookmarkEnd w:id="221"/>
      <w:bookmarkEnd w:id="222"/>
    </w:p>
    <w:p w14:paraId="3CD97107" w14:textId="3EC7419B" w:rsidR="005A6C37" w:rsidRPr="0059200E" w:rsidRDefault="005A6C37" w:rsidP="009D6532">
      <w:pPr>
        <w:pStyle w:val="BodyText"/>
        <w:tabs>
          <w:tab w:val="left" w:pos="360"/>
        </w:tabs>
      </w:pPr>
      <w:r w:rsidRPr="0059200E">
        <w:t>(Added 1993)</w:t>
      </w:r>
      <w:r w:rsidR="00800756" w:rsidRPr="0059200E">
        <w:t xml:space="preserve"> (Revised 2019)</w:t>
      </w:r>
    </w:p>
    <w:p w14:paraId="7CD1F46D" w14:textId="3803098D" w:rsidR="005A6C37" w:rsidRPr="0059200E" w:rsidRDefault="005A6C37" w:rsidP="000B061F">
      <w:pPr>
        <w:pStyle w:val="Heading1-Section"/>
      </w:pPr>
      <w:bookmarkStart w:id="223" w:name="_Toc173378001"/>
      <w:bookmarkStart w:id="224" w:name="_Toc173379241"/>
      <w:bookmarkStart w:id="225" w:name="_Toc173381119"/>
      <w:bookmarkStart w:id="226" w:name="_Toc173383080"/>
      <w:bookmarkStart w:id="227" w:name="_Toc173384793"/>
      <w:bookmarkStart w:id="228" w:name="_Toc173385324"/>
      <w:bookmarkStart w:id="229" w:name="_Toc173386357"/>
      <w:bookmarkStart w:id="230" w:name="_Toc173408637"/>
      <w:bookmarkStart w:id="231" w:name="_Toc173472704"/>
      <w:bookmarkStart w:id="232" w:name="_Toc173770927"/>
      <w:bookmarkStart w:id="233" w:name="_Toc523833963"/>
      <w:bookmarkStart w:id="234" w:name="_Toc523840459"/>
      <w:bookmarkStart w:id="235" w:name="_Toc178161985"/>
      <w:r w:rsidRPr="001B08F1">
        <w:lastRenderedPageBreak/>
        <w:t>Section 3.  Declaration of Identity: Consumer Package</w:t>
      </w:r>
      <w:bookmarkEnd w:id="223"/>
      <w:bookmarkEnd w:id="224"/>
      <w:bookmarkEnd w:id="225"/>
      <w:bookmarkEnd w:id="226"/>
      <w:bookmarkEnd w:id="227"/>
      <w:bookmarkEnd w:id="228"/>
      <w:bookmarkEnd w:id="229"/>
      <w:bookmarkEnd w:id="230"/>
      <w:bookmarkEnd w:id="231"/>
      <w:bookmarkEnd w:id="232"/>
      <w:bookmarkEnd w:id="233"/>
      <w:bookmarkEnd w:id="234"/>
      <w:bookmarkEnd w:id="235"/>
      <w:r w:rsidR="00D962A8" w:rsidRPr="0059200E">
        <w:fldChar w:fldCharType="begin"/>
      </w:r>
      <w:r w:rsidRPr="0059200E">
        <w:instrText>xe "Consumer package"</w:instrText>
      </w:r>
      <w:r w:rsidR="00D962A8" w:rsidRPr="0059200E">
        <w:fldChar w:fldCharType="end"/>
      </w:r>
      <w:r w:rsidR="00D962A8" w:rsidRPr="0059200E">
        <w:fldChar w:fldCharType="begin"/>
      </w:r>
      <w:r w:rsidRPr="0059200E">
        <w:instrText>xe "Identity:Consumer package"</w:instrText>
      </w:r>
      <w:r w:rsidR="00D962A8" w:rsidRPr="0059200E">
        <w:fldChar w:fldCharType="end"/>
      </w:r>
    </w:p>
    <w:p w14:paraId="3B00C38C" w14:textId="19B59FB2" w:rsidR="00690637" w:rsidRPr="00690637" w:rsidRDefault="005A6C37" w:rsidP="00690637">
      <w:pPr>
        <w:pStyle w:val="Heading2"/>
        <w:rPr>
          <w:b w:val="0"/>
          <w:bCs w:val="0"/>
          <w:iCs/>
          <w:vanish/>
          <w:specVanish/>
        </w:rPr>
      </w:pPr>
      <w:bookmarkStart w:id="236" w:name="_Toc523833964"/>
      <w:bookmarkStart w:id="237" w:name="_Toc523840460"/>
      <w:bookmarkStart w:id="238" w:name="_Toc178161986"/>
      <w:bookmarkStart w:id="239" w:name="_Toc173408638"/>
      <w:bookmarkStart w:id="240" w:name="_Toc173471417"/>
      <w:bookmarkStart w:id="241" w:name="_Toc173472705"/>
      <w:bookmarkStart w:id="242" w:name="_Toc173474065"/>
      <w:bookmarkStart w:id="243" w:name="_Toc173770928"/>
      <w:bookmarkStart w:id="244" w:name="_Toc173771707"/>
      <w:r w:rsidRPr="00A90890">
        <w:t>3.1</w:t>
      </w:r>
      <w:r w:rsidR="0080010F">
        <w:t>. </w:t>
      </w:r>
      <w:r w:rsidRPr="00A90890">
        <w:t>Declaration of Identity:  Consumer Package.</w:t>
      </w:r>
      <w:bookmarkEnd w:id="236"/>
      <w:bookmarkEnd w:id="237"/>
      <w:bookmarkEnd w:id="238"/>
    </w:p>
    <w:p w14:paraId="5F53C949" w14:textId="63DD472F" w:rsidR="005A6C37" w:rsidRPr="0059200E" w:rsidRDefault="005A6C37" w:rsidP="009D6532">
      <w:pPr>
        <w:pStyle w:val="BodyText"/>
        <w:tabs>
          <w:tab w:val="left" w:pos="360"/>
          <w:tab w:val="left" w:pos="446"/>
          <w:tab w:val="left" w:pos="540"/>
        </w:tabs>
      </w:pPr>
      <w:r w:rsidRPr="0059200E">
        <w:t xml:space="preserve"> – A separate declaration of identity </w:t>
      </w:r>
      <w:r w:rsidRPr="0059200E">
        <w:rPr>
          <w:vertAlign w:val="superscript"/>
        </w:rPr>
        <w:t>[</w:t>
      </w:r>
      <w:r w:rsidR="00E04B6A" w:rsidRPr="0059200E">
        <w:rPr>
          <w:vertAlign w:val="superscript"/>
        </w:rPr>
        <w:t xml:space="preserve">see </w:t>
      </w:r>
      <w:r w:rsidR="00E04B6A" w:rsidRPr="0059200E">
        <w:rPr>
          <w:b/>
          <w:bCs/>
          <w:i/>
          <w:vertAlign w:val="superscript"/>
        </w:rPr>
        <w:t xml:space="preserve">Section 3.1. </w:t>
      </w:r>
      <w:r w:rsidR="00DB2B6A" w:rsidRPr="0059200E">
        <w:rPr>
          <w:b/>
          <w:bCs/>
          <w:i/>
          <w:vertAlign w:val="superscript"/>
        </w:rPr>
        <w:t>NOTE</w:t>
      </w:r>
      <w:r w:rsidRPr="0059200E">
        <w:rPr>
          <w:vertAlign w:val="superscript"/>
        </w:rPr>
        <w:t>]</w:t>
      </w:r>
      <w:r w:rsidRPr="0059200E">
        <w:t xml:space="preserve"> on a consumer package shall appear on the principal display panel and shall not be misleading or deceptive.  The identity shall be in terms of:</w:t>
      </w:r>
      <w:bookmarkEnd w:id="239"/>
      <w:bookmarkEnd w:id="240"/>
      <w:bookmarkEnd w:id="241"/>
      <w:bookmarkEnd w:id="242"/>
      <w:bookmarkEnd w:id="243"/>
      <w:bookmarkEnd w:id="244"/>
    </w:p>
    <w:p w14:paraId="2AB436E0" w14:textId="77777777" w:rsidR="005A6C37" w:rsidRPr="0059200E" w:rsidRDefault="005A6C37" w:rsidP="009D7531">
      <w:pPr>
        <w:pStyle w:val="BodyText"/>
        <w:numPr>
          <w:ilvl w:val="0"/>
          <w:numId w:val="28"/>
        </w:numPr>
        <w:tabs>
          <w:tab w:val="left" w:pos="360"/>
        </w:tabs>
      </w:pPr>
      <w:r w:rsidRPr="0059200E">
        <w:t>the name specified in or required by any applicable federal or state law or regulation or, in the absence of this</w:t>
      </w:r>
      <w:r w:rsidR="00081FDA" w:rsidRPr="0059200E">
        <w:t>;</w:t>
      </w:r>
    </w:p>
    <w:p w14:paraId="371FEEFB" w14:textId="77777777" w:rsidR="005A6C37" w:rsidRPr="0059200E" w:rsidRDefault="005A6C37" w:rsidP="009D7531">
      <w:pPr>
        <w:pStyle w:val="BodyText"/>
        <w:numPr>
          <w:ilvl w:val="0"/>
          <w:numId w:val="28"/>
        </w:numPr>
        <w:tabs>
          <w:tab w:val="left" w:pos="360"/>
        </w:tabs>
      </w:pPr>
      <w:r w:rsidRPr="0059200E">
        <w:t>the common or usual name or, in the absence of this</w:t>
      </w:r>
      <w:r w:rsidR="00081FDA" w:rsidRPr="0059200E">
        <w:t>;</w:t>
      </w:r>
    </w:p>
    <w:p w14:paraId="6396163A" w14:textId="77777777" w:rsidR="005A6C37" w:rsidRPr="0059200E" w:rsidRDefault="005A6C37" w:rsidP="009D7531">
      <w:pPr>
        <w:pStyle w:val="BodyText"/>
        <w:numPr>
          <w:ilvl w:val="0"/>
          <w:numId w:val="28"/>
        </w:numPr>
        <w:tabs>
          <w:tab w:val="left" w:pos="360"/>
        </w:tabs>
        <w:spacing w:after="60"/>
      </w:pPr>
      <w:r w:rsidRPr="0059200E">
        <w:t>the generic name or other appropriate description, including a statement of function (such as “cleaning powder”).</w:t>
      </w:r>
    </w:p>
    <w:p w14:paraId="0FDF8A30" w14:textId="12A110D6" w:rsidR="005A6C37" w:rsidRPr="0059200E" w:rsidRDefault="005A6C37" w:rsidP="009D6532">
      <w:pPr>
        <w:pStyle w:val="BodyText"/>
        <w:tabs>
          <w:tab w:val="left" w:pos="360"/>
        </w:tabs>
      </w:pPr>
      <w:r w:rsidRPr="0059200E">
        <w:t xml:space="preserve">(Amended 1990) </w:t>
      </w:r>
    </w:p>
    <w:p w14:paraId="58E4CCF4" w14:textId="37637056" w:rsidR="00690637" w:rsidRPr="008F4300" w:rsidRDefault="00FF3E4D" w:rsidP="008F4300">
      <w:pPr>
        <w:pStyle w:val="Heading3"/>
        <w:rPr>
          <w:b w:val="0"/>
          <w:bCs w:val="0"/>
          <w:iCs/>
          <w:vanish/>
          <w:specVanish/>
        </w:rPr>
      </w:pPr>
      <w:bookmarkStart w:id="245" w:name="_Toc523833965"/>
      <w:bookmarkStart w:id="246" w:name="_Toc523840461"/>
      <w:bookmarkStart w:id="247" w:name="_Toc178161987"/>
      <w:bookmarkStart w:id="248" w:name="_Toc173408639"/>
      <w:bookmarkStart w:id="249" w:name="_Toc173472706"/>
      <w:bookmarkStart w:id="250" w:name="_Toc173770929"/>
      <w:r w:rsidRPr="00AB6058">
        <w:t>3.1.1</w:t>
      </w:r>
      <w:r w:rsidR="0080010F">
        <w:t>. </w:t>
      </w:r>
      <w:r w:rsidRPr="00AB6058">
        <w:t>Parallel Identity Declaration:  Consumer Package.</w:t>
      </w:r>
      <w:bookmarkEnd w:id="245"/>
      <w:bookmarkEnd w:id="246"/>
      <w:bookmarkEnd w:id="247"/>
    </w:p>
    <w:p w14:paraId="21794190" w14:textId="6D094750" w:rsidR="00FF3E4D" w:rsidRPr="0059200E" w:rsidRDefault="008F4300" w:rsidP="009D6532">
      <w:pPr>
        <w:pStyle w:val="BodyText"/>
        <w:tabs>
          <w:tab w:val="left" w:pos="360"/>
          <w:tab w:val="left" w:pos="540"/>
          <w:tab w:val="left" w:pos="900"/>
        </w:tabs>
        <w:ind w:left="360"/>
      </w:pPr>
      <w:r>
        <w:rPr>
          <w:rFonts w:ascii="Times New Roman Bold" w:hAnsi="Times New Roman Bold"/>
          <w:b/>
        </w:rPr>
        <w:t xml:space="preserve"> </w:t>
      </w:r>
      <w:r w:rsidR="00FF3E4D" w:rsidRPr="00584B80">
        <w:rPr>
          <w:rFonts w:ascii="Times New Roman Bold" w:hAnsi="Times New Roman Bold"/>
          <w:b/>
        </w:rPr>
        <w:fldChar w:fldCharType="begin"/>
      </w:r>
      <w:r w:rsidR="00FF3E4D" w:rsidRPr="00584B80">
        <w:rPr>
          <w:rFonts w:ascii="Times New Roman Bold" w:hAnsi="Times New Roman Bold"/>
          <w:b/>
        </w:rPr>
        <w:instrText>xe "Generally parallel to the declaration, labeling"</w:instrText>
      </w:r>
      <w:r w:rsidR="00FF3E4D" w:rsidRPr="00584B80">
        <w:rPr>
          <w:rFonts w:ascii="Times New Roman Bold" w:hAnsi="Times New Roman Bold"/>
          <w:b/>
        </w:rPr>
        <w:fldChar w:fldCharType="end"/>
      </w:r>
      <w:r w:rsidR="00FF3E4D" w:rsidRPr="0059200E">
        <w:t xml:space="preserve"> – A declaration of the identity on a consumer package shall appear generally parallel to the base</w:t>
      </w:r>
      <w:r w:rsidR="00FF3E4D" w:rsidRPr="0059200E">
        <w:fldChar w:fldCharType="begin"/>
      </w:r>
      <w:r w:rsidR="00FF3E4D" w:rsidRPr="0059200E">
        <w:instrText>xe "Parallel to the base, labeling"</w:instrText>
      </w:r>
      <w:r w:rsidR="00FF3E4D" w:rsidRPr="0059200E">
        <w:fldChar w:fldCharType="end"/>
      </w:r>
      <w:r w:rsidR="00FF3E4D" w:rsidRPr="0059200E">
        <w:t xml:space="preserve"> on which the package rests as it is designed to be displayed.</w:t>
      </w:r>
      <w:bookmarkEnd w:id="248"/>
      <w:bookmarkEnd w:id="249"/>
      <w:bookmarkEnd w:id="250"/>
    </w:p>
    <w:p w14:paraId="59EF18F5" w14:textId="44AEA286" w:rsidR="005A6C37" w:rsidRDefault="00E04B6A" w:rsidP="009D6532">
      <w:pPr>
        <w:pStyle w:val="BodyText"/>
        <w:tabs>
          <w:tab w:val="left" w:pos="360"/>
        </w:tabs>
        <w:spacing w:after="60"/>
      </w:pPr>
      <w:r w:rsidRPr="0026083E">
        <w:rPr>
          <w:b/>
          <w:i/>
        </w:rPr>
        <w:t xml:space="preserve">Section 3.1. </w:t>
      </w:r>
      <w:r w:rsidR="005A6C37" w:rsidRPr="0026083E">
        <w:rPr>
          <w:b/>
          <w:i/>
        </w:rPr>
        <w:t>NOTE</w:t>
      </w:r>
      <w:r w:rsidR="005A6C37">
        <w:rPr>
          <w:b/>
        </w:rPr>
        <w:t>:</w:t>
      </w:r>
      <w:r w:rsidR="005A6C37">
        <w:t xml:space="preserve">  Section</w:t>
      </w:r>
      <w:r w:rsidR="00530765">
        <w:t xml:space="preserve"> </w:t>
      </w:r>
      <w:r w:rsidR="005A6C37">
        <w:t xml:space="preserve">19.(a) of the Uniform Weights and Measures Law (and </w:t>
      </w:r>
      <w:r w:rsidR="00941789" w:rsidRPr="00A0070E">
        <w:rPr>
          <w:rFonts w:eastAsia="Calibri" w:cs="Arial"/>
          <w:szCs w:val="22"/>
        </w:rPr>
        <w:t>Food; exemptions from labeling,</w:t>
      </w:r>
      <w:r w:rsidR="00941789" w:rsidRPr="00620ADD">
        <w:rPr>
          <w:rFonts w:eastAsia="Calibri" w:cs="Arial"/>
          <w:bCs/>
          <w:szCs w:val="22"/>
        </w:rPr>
        <w:t xml:space="preserve"> </w:t>
      </w:r>
      <w:hyperlink r:id="rId23" w:history="1">
        <w:r w:rsidR="005A6C37" w:rsidRPr="00E659CD">
          <w:rPr>
            <w:rStyle w:val="Hyperlink"/>
            <w:rFonts w:ascii="Times New Roman" w:hAnsi="Times New Roman"/>
          </w:rPr>
          <w:t>21</w:t>
        </w:r>
        <w:r w:rsidR="00530765" w:rsidRPr="00E659CD">
          <w:rPr>
            <w:rStyle w:val="Hyperlink"/>
            <w:rFonts w:ascii="Times New Roman" w:hAnsi="Times New Roman"/>
          </w:rPr>
          <w:t xml:space="preserve"> </w:t>
        </w:r>
        <w:r w:rsidR="005A6C37" w:rsidRPr="00E659CD">
          <w:rPr>
            <w:rStyle w:val="Hyperlink"/>
            <w:rFonts w:ascii="Times New Roman" w:hAnsi="Times New Roman"/>
          </w:rPr>
          <w:t>C</w:t>
        </w:r>
        <w:r w:rsidR="000417C4" w:rsidRPr="00E659CD">
          <w:rPr>
            <w:rStyle w:val="Hyperlink"/>
            <w:rFonts w:ascii="Times New Roman" w:hAnsi="Times New Roman"/>
          </w:rPr>
          <w:t>.</w:t>
        </w:r>
        <w:r w:rsidR="005A6C37" w:rsidRPr="00E659CD">
          <w:rPr>
            <w:rStyle w:val="Hyperlink"/>
            <w:rFonts w:ascii="Times New Roman" w:hAnsi="Times New Roman"/>
          </w:rPr>
          <w:t>F</w:t>
        </w:r>
        <w:r w:rsidR="000417C4" w:rsidRPr="00E659CD">
          <w:rPr>
            <w:rStyle w:val="Hyperlink"/>
            <w:rFonts w:ascii="Times New Roman" w:hAnsi="Times New Roman"/>
          </w:rPr>
          <w:t>.</w:t>
        </w:r>
        <w:r w:rsidR="005A6C37" w:rsidRPr="00E659CD">
          <w:rPr>
            <w:rStyle w:val="Hyperlink"/>
            <w:rFonts w:ascii="Times New Roman" w:hAnsi="Times New Roman"/>
          </w:rPr>
          <w:t>R</w:t>
        </w:r>
        <w:r w:rsidR="000417C4" w:rsidRPr="00E659CD">
          <w:rPr>
            <w:rStyle w:val="Hyperlink"/>
            <w:rFonts w:ascii="Times New Roman" w:hAnsi="Times New Roman"/>
          </w:rPr>
          <w:t>.</w:t>
        </w:r>
        <w:r w:rsidR="00530765" w:rsidRPr="00E659CD">
          <w:rPr>
            <w:rStyle w:val="Hyperlink"/>
            <w:rFonts w:ascii="Times New Roman" w:hAnsi="Times New Roman"/>
          </w:rPr>
          <w:t xml:space="preserve"> </w:t>
        </w:r>
        <w:r w:rsidR="000417C4" w:rsidRPr="00E659CD">
          <w:rPr>
            <w:rStyle w:val="Hyperlink"/>
            <w:rFonts w:ascii="Times New Roman" w:hAnsi="Times New Roman"/>
          </w:rPr>
          <w:t xml:space="preserve">§ </w:t>
        </w:r>
        <w:r w:rsidR="005A6C37" w:rsidRPr="00E659CD">
          <w:rPr>
            <w:rStyle w:val="Hyperlink"/>
            <w:rFonts w:ascii="Times New Roman" w:hAnsi="Times New Roman"/>
          </w:rPr>
          <w:t>101.100(b)(3)</w:t>
        </w:r>
      </w:hyperlink>
      <w:r w:rsidR="005A6C37" w:rsidRPr="00E659CD">
        <w:t xml:space="preserve"> f</w:t>
      </w:r>
      <w:r w:rsidR="005A6C37">
        <w:t xml:space="preserve">or </w:t>
      </w:r>
      <w:r w:rsidR="00A1641B">
        <w:t>non-meat</w:t>
      </w:r>
      <w:r w:rsidR="005A6C37">
        <w:t xml:space="preserve"> and </w:t>
      </w:r>
      <w:r w:rsidR="00A1641B">
        <w:t>non-poultry</w:t>
      </w:r>
      <w:r w:rsidR="005A6C37">
        <w:t xml:space="preserve"> foods) specifically exempts food packages from identity statements if the commodity is a food, other than meat or poultry, that was repackaged in a retail establishment and the food is displayed to the purchaser under either of the following circumstances:  “(1)</w:t>
      </w:r>
      <w:r w:rsidR="00530765">
        <w:t xml:space="preserve"> </w:t>
      </w:r>
      <w:r w:rsidR="005A6C37">
        <w:t>its interstate labeling is clearly in view or with a counter card, sign</w:t>
      </w:r>
      <w:r w:rsidR="00081FDA">
        <w:t>,</w:t>
      </w:r>
      <w:r w:rsidR="005A6C37">
        <w:t xml:space="preserve"> or other appropriate device bearing prominently and conspicuously the common or usual name of the food, or (2)</w:t>
      </w:r>
      <w:r w:rsidR="00530765">
        <w:t xml:space="preserve"> </w:t>
      </w:r>
      <w:r w:rsidR="005A6C37">
        <w:t>the common or usual name of the food is clearly revealed by its appearance.”</w:t>
      </w:r>
    </w:p>
    <w:p w14:paraId="449D4399" w14:textId="77777777" w:rsidR="005A6C37" w:rsidRDefault="005A6C37" w:rsidP="009D6532">
      <w:pPr>
        <w:pStyle w:val="BodyText"/>
        <w:tabs>
          <w:tab w:val="left" w:pos="360"/>
        </w:tabs>
      </w:pPr>
      <w:r>
        <w:t>(Added 1986) (Amended 2001)</w:t>
      </w:r>
    </w:p>
    <w:p w14:paraId="6410CB36" w14:textId="5009E80B" w:rsidR="005A6C37" w:rsidRPr="007050BC" w:rsidRDefault="005A6C37" w:rsidP="000B061F">
      <w:pPr>
        <w:pStyle w:val="Heading1-Section"/>
        <w:rPr>
          <w:szCs w:val="20"/>
        </w:rPr>
      </w:pPr>
      <w:bookmarkStart w:id="251" w:name="_Toc173378002"/>
      <w:bookmarkStart w:id="252" w:name="_Toc173379242"/>
      <w:bookmarkStart w:id="253" w:name="_Toc173381120"/>
      <w:bookmarkStart w:id="254" w:name="_Toc173383081"/>
      <w:bookmarkStart w:id="255" w:name="_Toc173384794"/>
      <w:bookmarkStart w:id="256" w:name="_Toc173385325"/>
      <w:bookmarkStart w:id="257" w:name="_Toc173386358"/>
      <w:bookmarkStart w:id="258" w:name="_Toc173408640"/>
      <w:bookmarkStart w:id="259" w:name="_Toc173472707"/>
      <w:bookmarkStart w:id="260" w:name="_Toc173770930"/>
      <w:bookmarkStart w:id="261" w:name="_Toc523833966"/>
      <w:bookmarkStart w:id="262" w:name="_Toc523840462"/>
      <w:bookmarkStart w:id="263" w:name="_Toc178161988"/>
      <w:r w:rsidRPr="001B08F1">
        <w:t>Section</w:t>
      </w:r>
      <w:r w:rsidR="00530765">
        <w:t xml:space="preserve"> </w:t>
      </w:r>
      <w:r w:rsidRPr="001B08F1">
        <w:t xml:space="preserve">4.  Declaration of Identity:  </w:t>
      </w:r>
      <w:r w:rsidR="00D46E83" w:rsidRPr="001B08F1">
        <w:t>Non-Consumer</w:t>
      </w:r>
      <w:r w:rsidRPr="001B08F1">
        <w:t xml:space="preserve"> Package</w:t>
      </w:r>
      <w:bookmarkEnd w:id="251"/>
      <w:bookmarkEnd w:id="252"/>
      <w:bookmarkEnd w:id="253"/>
      <w:bookmarkEnd w:id="254"/>
      <w:bookmarkEnd w:id="255"/>
      <w:bookmarkEnd w:id="256"/>
      <w:bookmarkEnd w:id="257"/>
      <w:bookmarkEnd w:id="258"/>
      <w:bookmarkEnd w:id="259"/>
      <w:bookmarkEnd w:id="260"/>
      <w:bookmarkEnd w:id="261"/>
      <w:bookmarkEnd w:id="262"/>
      <w:bookmarkEnd w:id="263"/>
      <w:r w:rsidR="00D962A8" w:rsidRPr="007050BC">
        <w:rPr>
          <w:szCs w:val="20"/>
        </w:rPr>
        <w:fldChar w:fldCharType="begin"/>
      </w:r>
      <w:r w:rsidRPr="007050BC">
        <w:rPr>
          <w:szCs w:val="20"/>
        </w:rPr>
        <w:instrText>xe "Identity:Non-consumer package"</w:instrText>
      </w:r>
      <w:r w:rsidR="00D962A8" w:rsidRPr="007050BC">
        <w:rPr>
          <w:szCs w:val="20"/>
        </w:rPr>
        <w:fldChar w:fldCharType="end"/>
      </w:r>
    </w:p>
    <w:p w14:paraId="7AEA1A86" w14:textId="1A70D803" w:rsidR="005A6C37" w:rsidRPr="002F6E4E" w:rsidRDefault="005A6C37" w:rsidP="009D6532">
      <w:pPr>
        <w:pStyle w:val="BodyText"/>
        <w:tabs>
          <w:tab w:val="left" w:pos="360"/>
        </w:tabs>
      </w:pPr>
      <w:r w:rsidRPr="002F6E4E">
        <w:t xml:space="preserve">A declaration of identity </w:t>
      </w:r>
      <w:r w:rsidRPr="0075150C">
        <w:rPr>
          <w:vertAlign w:val="superscript"/>
        </w:rPr>
        <w:t>[</w:t>
      </w:r>
      <w:r w:rsidR="00E04B6A" w:rsidRPr="0075150C">
        <w:rPr>
          <w:vertAlign w:val="superscript"/>
        </w:rPr>
        <w:t xml:space="preserve">see </w:t>
      </w:r>
      <w:r w:rsidR="00E04B6A" w:rsidRPr="0075150C">
        <w:rPr>
          <w:b/>
          <w:bCs/>
          <w:i/>
          <w:iCs w:val="0"/>
          <w:vertAlign w:val="superscript"/>
        </w:rPr>
        <w:t xml:space="preserve">Section 3.1. </w:t>
      </w:r>
      <w:r w:rsidRPr="0075150C">
        <w:rPr>
          <w:b/>
          <w:bCs/>
          <w:i/>
          <w:iCs w:val="0"/>
          <w:vertAlign w:val="superscript"/>
        </w:rPr>
        <w:t>NOTE</w:t>
      </w:r>
      <w:r w:rsidRPr="0075150C">
        <w:rPr>
          <w:vertAlign w:val="superscript"/>
        </w:rPr>
        <w:t>]</w:t>
      </w:r>
      <w:r w:rsidRPr="002F6E4E">
        <w:t xml:space="preserve"> on a non-consumer package shall appear on the outside of a package and shall not be misleading or deceptive.  The identity shall be in terms of:</w:t>
      </w:r>
    </w:p>
    <w:p w14:paraId="1C1FDE5E" w14:textId="77777777" w:rsidR="005A6C37" w:rsidRPr="002F6E4E" w:rsidRDefault="005A6C37" w:rsidP="009D7531">
      <w:pPr>
        <w:pStyle w:val="BodyText"/>
        <w:numPr>
          <w:ilvl w:val="0"/>
          <w:numId w:val="29"/>
        </w:numPr>
        <w:tabs>
          <w:tab w:val="left" w:pos="360"/>
        </w:tabs>
      </w:pPr>
      <w:r w:rsidRPr="002F6E4E">
        <w:t>the name specified in or required by any applicable federal or state law or regulation or, in the absence of this</w:t>
      </w:r>
      <w:r w:rsidR="00081FDA" w:rsidRPr="002F6E4E">
        <w:t>;</w:t>
      </w:r>
    </w:p>
    <w:p w14:paraId="2F13AE19" w14:textId="77777777" w:rsidR="005A6C37" w:rsidRPr="002F6E4E" w:rsidRDefault="005A6C37" w:rsidP="009D7531">
      <w:pPr>
        <w:pStyle w:val="BodyText"/>
        <w:numPr>
          <w:ilvl w:val="0"/>
          <w:numId w:val="29"/>
        </w:numPr>
        <w:tabs>
          <w:tab w:val="left" w:pos="360"/>
        </w:tabs>
      </w:pPr>
      <w:r w:rsidRPr="002F6E4E">
        <w:t>the common or usual name or, in the absence of this</w:t>
      </w:r>
      <w:r w:rsidR="00081FDA" w:rsidRPr="002F6E4E">
        <w:t>;</w:t>
      </w:r>
    </w:p>
    <w:p w14:paraId="35639469" w14:textId="77777777" w:rsidR="005A6C37" w:rsidRPr="002F6E4E" w:rsidRDefault="005A6C37" w:rsidP="009D7531">
      <w:pPr>
        <w:pStyle w:val="BodyText"/>
        <w:numPr>
          <w:ilvl w:val="0"/>
          <w:numId w:val="29"/>
        </w:numPr>
        <w:tabs>
          <w:tab w:val="left" w:pos="360"/>
        </w:tabs>
        <w:spacing w:after="60"/>
      </w:pPr>
      <w:r w:rsidRPr="002F6E4E">
        <w:t>the generic name or other appropriate description, including a statement of function (such as “cleaning powder”).</w:t>
      </w:r>
    </w:p>
    <w:p w14:paraId="484144DB" w14:textId="4D110CFA" w:rsidR="005A6C37" w:rsidRPr="002F6E4E" w:rsidRDefault="005A6C37" w:rsidP="009D6532">
      <w:pPr>
        <w:pStyle w:val="BodyText"/>
        <w:tabs>
          <w:tab w:val="left" w:pos="360"/>
        </w:tabs>
      </w:pPr>
      <w:r w:rsidRPr="002F6E4E">
        <w:t xml:space="preserve">(Amended 1990) (Note </w:t>
      </w:r>
      <w:r w:rsidR="00427AA2" w:rsidRPr="002F6E4E">
        <w:t>A</w:t>
      </w:r>
      <w:r w:rsidRPr="002F6E4E">
        <w:t>dded 1986)</w:t>
      </w:r>
    </w:p>
    <w:p w14:paraId="66069A90" w14:textId="61E8A670" w:rsidR="005A6C37" w:rsidRPr="001B08F1" w:rsidRDefault="005A6C37" w:rsidP="000B061F">
      <w:pPr>
        <w:pStyle w:val="Heading1-Section"/>
      </w:pPr>
      <w:bookmarkStart w:id="264" w:name="_Toc173378003"/>
      <w:bookmarkStart w:id="265" w:name="_Toc173379243"/>
      <w:bookmarkStart w:id="266" w:name="_Toc173381121"/>
      <w:bookmarkStart w:id="267" w:name="_Toc173383082"/>
      <w:bookmarkStart w:id="268" w:name="_Toc173384795"/>
      <w:bookmarkStart w:id="269" w:name="_Toc173385326"/>
      <w:bookmarkStart w:id="270" w:name="_Toc173386359"/>
      <w:bookmarkStart w:id="271" w:name="_Toc173408641"/>
      <w:bookmarkStart w:id="272" w:name="_Toc173472708"/>
      <w:bookmarkStart w:id="273" w:name="_Toc173770931"/>
      <w:bookmarkStart w:id="274" w:name="_Toc523833967"/>
      <w:bookmarkStart w:id="275" w:name="_Toc523840463"/>
      <w:bookmarkStart w:id="276" w:name="_Toc178161989"/>
      <w:r w:rsidRPr="001B08F1">
        <w:t>Section 5.  Declaration of Responsibility:  Consumer and Non</w:t>
      </w:r>
      <w:r w:rsidR="00A1641B" w:rsidRPr="001B08F1">
        <w:t>-</w:t>
      </w:r>
      <w:r w:rsidR="00E459D3" w:rsidRPr="001B08F1">
        <w:t>Consumer</w:t>
      </w:r>
      <w:r w:rsidRPr="001B08F1">
        <w:t xml:space="preserve"> Packages</w:t>
      </w:r>
      <w:bookmarkEnd w:id="264"/>
      <w:bookmarkEnd w:id="265"/>
      <w:bookmarkEnd w:id="266"/>
      <w:bookmarkEnd w:id="267"/>
      <w:bookmarkEnd w:id="268"/>
      <w:bookmarkEnd w:id="269"/>
      <w:bookmarkEnd w:id="270"/>
      <w:bookmarkEnd w:id="271"/>
      <w:bookmarkEnd w:id="272"/>
      <w:bookmarkEnd w:id="273"/>
      <w:bookmarkEnd w:id="274"/>
      <w:bookmarkEnd w:id="275"/>
      <w:bookmarkEnd w:id="276"/>
      <w:r w:rsidR="00D962A8" w:rsidRPr="001B08F1">
        <w:fldChar w:fldCharType="begin"/>
      </w:r>
      <w:r w:rsidRPr="001B08F1">
        <w:instrText>xe "Consumer package"</w:instrText>
      </w:r>
      <w:r w:rsidR="00D962A8" w:rsidRPr="001B08F1">
        <w:fldChar w:fldCharType="end"/>
      </w:r>
    </w:p>
    <w:p w14:paraId="7935EB5F" w14:textId="6969F873" w:rsidR="00660CEB" w:rsidRPr="002F6E4E" w:rsidRDefault="005A6C37" w:rsidP="009D6532">
      <w:pPr>
        <w:pStyle w:val="BodyText"/>
        <w:tabs>
          <w:tab w:val="left" w:pos="360"/>
        </w:tabs>
        <w:spacing w:after="60"/>
      </w:pPr>
      <w:r w:rsidRPr="002F6E4E">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w:t>
      </w:r>
      <w:r w:rsidR="00BC6B9B" w:rsidRPr="002F6E4E">
        <w:t>if it is listed in any readily accessible, well-known, widely published, and publicly available resource, including but not limited to a print</w:t>
      </w:r>
      <w:r w:rsidR="00F57FFD" w:rsidRPr="002F6E4E">
        <w:t>ed</w:t>
      </w:r>
      <w:r w:rsidR="00BC6B9B" w:rsidRPr="002F6E4E">
        <w:t xml:space="preserve"> directory, electronic database</w:t>
      </w:r>
      <w:r w:rsidR="00AB16E0" w:rsidRPr="002F6E4E">
        <w:t>,</w:t>
      </w:r>
      <w:r w:rsidR="003D0592" w:rsidRPr="002F6E4E">
        <w:t xml:space="preserve"> or web</w:t>
      </w:r>
      <w:r w:rsidR="00BC6B9B" w:rsidRPr="002F6E4E">
        <w:t xml:space="preserve">site. </w:t>
      </w:r>
    </w:p>
    <w:p w14:paraId="24939FB0" w14:textId="77777777" w:rsidR="005A6C37" w:rsidRPr="002F6E4E" w:rsidRDefault="00BC6B9B" w:rsidP="009D6532">
      <w:pPr>
        <w:pStyle w:val="BodyText"/>
        <w:tabs>
          <w:tab w:val="left" w:pos="360"/>
        </w:tabs>
      </w:pPr>
      <w:r w:rsidRPr="002F6E4E">
        <w:t>(Amendment effective December 17, 2015</w:t>
      </w:r>
      <w:r w:rsidR="00660CEB" w:rsidRPr="002F6E4E">
        <w:t>)</w:t>
      </w:r>
    </w:p>
    <w:p w14:paraId="4E61E64C" w14:textId="54AA112A" w:rsidR="005A6C37" w:rsidRPr="002F6E4E" w:rsidRDefault="005A6C37" w:rsidP="009D6532">
      <w:pPr>
        <w:pStyle w:val="BodyText"/>
        <w:tabs>
          <w:tab w:val="left" w:pos="360"/>
        </w:tabs>
        <w:spacing w:after="60"/>
      </w:pPr>
      <w:r w:rsidRPr="002F6E4E">
        <w:lastRenderedPageBreak/>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w:t>
      </w:r>
      <w:r w:rsidR="006062DC" w:rsidRPr="002F6E4E">
        <w:t>__________</w:t>
      </w:r>
      <w:r w:rsidRPr="002F6E4E">
        <w:t>,” “Distributed by </w:t>
      </w:r>
      <w:bookmarkStart w:id="277" w:name="_Hlk84338016"/>
      <w:r w:rsidRPr="002F6E4E">
        <w:t>__________</w:t>
      </w:r>
      <w:bookmarkEnd w:id="277"/>
      <w:r w:rsidRPr="002F6E4E">
        <w:t>,” or any other wording of similar import that expresses the facts.</w:t>
      </w:r>
    </w:p>
    <w:p w14:paraId="1CCCD6C4" w14:textId="77777777" w:rsidR="00BC6B9B" w:rsidRPr="002F6E4E" w:rsidRDefault="00BC6B9B" w:rsidP="009D6532">
      <w:pPr>
        <w:pStyle w:val="BodyText"/>
        <w:tabs>
          <w:tab w:val="left" w:pos="360"/>
        </w:tabs>
      </w:pPr>
      <w:r w:rsidRPr="002F6E4E">
        <w:t xml:space="preserve">(Amended 2016) </w:t>
      </w:r>
    </w:p>
    <w:p w14:paraId="7957D8EB" w14:textId="1E699B5E" w:rsidR="005A6C37" w:rsidRPr="001B08F1" w:rsidRDefault="005A6C37" w:rsidP="000B061F">
      <w:pPr>
        <w:pStyle w:val="Heading1-Section"/>
      </w:pPr>
      <w:bookmarkStart w:id="278" w:name="_Toc173378004"/>
      <w:bookmarkStart w:id="279" w:name="_Toc173379244"/>
      <w:bookmarkStart w:id="280" w:name="_Toc173381122"/>
      <w:bookmarkStart w:id="281" w:name="_Toc173383083"/>
      <w:bookmarkStart w:id="282" w:name="_Toc173384796"/>
      <w:bookmarkStart w:id="283" w:name="_Toc173385327"/>
      <w:bookmarkStart w:id="284" w:name="_Toc173386360"/>
      <w:bookmarkStart w:id="285" w:name="_Toc173408642"/>
      <w:bookmarkStart w:id="286" w:name="_Toc173472709"/>
      <w:bookmarkStart w:id="287" w:name="_Toc173770932"/>
      <w:bookmarkStart w:id="288" w:name="_Toc523833968"/>
      <w:bookmarkStart w:id="289" w:name="_Toc523840464"/>
      <w:bookmarkStart w:id="290" w:name="_Toc178161990"/>
      <w:r w:rsidRPr="001B08F1">
        <w:t>Section</w:t>
      </w:r>
      <w:r w:rsidR="00530765">
        <w:t xml:space="preserve"> </w:t>
      </w:r>
      <w:r w:rsidRPr="001B08F1">
        <w:t>6.</w:t>
      </w:r>
      <w:r w:rsidR="00530765">
        <w:t xml:space="preserve">  </w:t>
      </w:r>
      <w:r w:rsidRPr="001B08F1">
        <w:t>Declaration of Quantity:  Consumer Packages</w:t>
      </w:r>
      <w:bookmarkEnd w:id="278"/>
      <w:bookmarkEnd w:id="279"/>
      <w:bookmarkEnd w:id="280"/>
      <w:bookmarkEnd w:id="281"/>
      <w:bookmarkEnd w:id="282"/>
      <w:bookmarkEnd w:id="283"/>
      <w:bookmarkEnd w:id="284"/>
      <w:bookmarkEnd w:id="285"/>
      <w:bookmarkEnd w:id="286"/>
      <w:bookmarkEnd w:id="287"/>
      <w:bookmarkEnd w:id="288"/>
      <w:bookmarkEnd w:id="289"/>
      <w:bookmarkEnd w:id="290"/>
      <w:r w:rsidR="00D962A8" w:rsidRPr="001B08F1">
        <w:fldChar w:fldCharType="begin"/>
      </w:r>
      <w:r w:rsidRPr="001B08F1">
        <w:instrText>xe "Consumer package"</w:instrText>
      </w:r>
      <w:r w:rsidR="00D962A8" w:rsidRPr="001B08F1">
        <w:fldChar w:fldCharType="end"/>
      </w:r>
      <w:r w:rsidR="00D962A8" w:rsidRPr="001B08F1">
        <w:fldChar w:fldCharType="begin"/>
      </w:r>
      <w:r w:rsidRPr="001B08F1">
        <w:instrText xml:space="preserve">xe "Quantity:Consumer </w:instrText>
      </w:r>
      <w:r w:rsidR="00675FE4" w:rsidRPr="001B08F1">
        <w:instrText>package</w:instrText>
      </w:r>
      <w:r w:rsidRPr="001B08F1">
        <w:instrText>"</w:instrText>
      </w:r>
      <w:r w:rsidR="00D962A8" w:rsidRPr="001B08F1">
        <w:fldChar w:fldCharType="end"/>
      </w:r>
    </w:p>
    <w:p w14:paraId="141F907A" w14:textId="3D03C740" w:rsidR="008F4300" w:rsidRPr="008F4300" w:rsidRDefault="005A6C37" w:rsidP="008F4300">
      <w:pPr>
        <w:pStyle w:val="Heading2"/>
        <w:rPr>
          <w:iCs/>
          <w:vanish/>
          <w:vertAlign w:val="superscript"/>
          <w:specVanish/>
        </w:rPr>
      </w:pPr>
      <w:bookmarkStart w:id="291" w:name="_Toc523833969"/>
      <w:bookmarkStart w:id="292" w:name="_Toc523840465"/>
      <w:bookmarkStart w:id="293" w:name="_Toc178161991"/>
      <w:bookmarkStart w:id="294" w:name="_Toc173408643"/>
      <w:bookmarkStart w:id="295" w:name="_Toc173471418"/>
      <w:bookmarkStart w:id="296" w:name="_Toc173472710"/>
      <w:bookmarkStart w:id="297" w:name="_Toc173474066"/>
      <w:bookmarkStart w:id="298" w:name="_Toc173770933"/>
      <w:bookmarkStart w:id="299" w:name="_Toc173771708"/>
      <w:r w:rsidRPr="00235B8F">
        <w:t>6.1</w:t>
      </w:r>
      <w:r w:rsidR="0080010F">
        <w:t>. </w:t>
      </w:r>
      <w:r w:rsidRPr="00235B8F">
        <w:t>General.</w:t>
      </w:r>
      <w:bookmarkEnd w:id="291"/>
      <w:bookmarkEnd w:id="292"/>
      <w:r w:rsidRPr="00235B8F">
        <w:t xml:space="preserve"> </w:t>
      </w:r>
      <w:r w:rsidRPr="00235B8F">
        <w:rPr>
          <w:vertAlign w:val="superscript"/>
        </w:rPr>
        <w:t>[</w:t>
      </w:r>
      <w:r w:rsidR="00875B66" w:rsidRPr="00235B8F">
        <w:rPr>
          <w:vertAlign w:val="superscript"/>
        </w:rPr>
        <w:t>s</w:t>
      </w:r>
      <w:r w:rsidR="00E04B6A" w:rsidRPr="00235B8F">
        <w:rPr>
          <w:vertAlign w:val="superscript"/>
        </w:rPr>
        <w:t xml:space="preserve">ee </w:t>
      </w:r>
      <w:r w:rsidR="00E04B6A" w:rsidRPr="00235B8F">
        <w:rPr>
          <w:i/>
          <w:vertAlign w:val="superscript"/>
        </w:rPr>
        <w:t>Section 6.1. NOTE</w:t>
      </w:r>
      <w:r w:rsidRPr="00235B8F">
        <w:rPr>
          <w:vertAlign w:val="superscript"/>
        </w:rPr>
        <w:t>]</w:t>
      </w:r>
      <w:bookmarkEnd w:id="293"/>
    </w:p>
    <w:p w14:paraId="6AEB5B76" w14:textId="1801B23D" w:rsidR="005A6C37" w:rsidRPr="00235B8F" w:rsidRDefault="005A6C37" w:rsidP="009D6532">
      <w:pPr>
        <w:pStyle w:val="BodyText"/>
        <w:tabs>
          <w:tab w:val="left" w:pos="360"/>
          <w:tab w:val="left" w:pos="446"/>
          <w:tab w:val="left" w:pos="540"/>
        </w:tabs>
        <w:spacing w:after="60"/>
        <w:rPr>
          <w:iCs w:val="0"/>
        </w:rPr>
      </w:pPr>
      <w:r w:rsidRPr="00235B8F">
        <w:rPr>
          <w:iCs w:val="0"/>
        </w:rPr>
        <w:t xml:space="preserve"> – The International System of Units </w:t>
      </w:r>
      <w:r w:rsidR="00D962A8" w:rsidRPr="00235B8F">
        <w:rPr>
          <w:iCs w:val="0"/>
        </w:rPr>
        <w:fldChar w:fldCharType="begin"/>
      </w:r>
      <w:r w:rsidRPr="00235B8F">
        <w:rPr>
          <w:iCs w:val="0"/>
        </w:rPr>
        <w:instrText>xe "SI Units"</w:instrText>
      </w:r>
      <w:r w:rsidR="00D962A8" w:rsidRPr="00235B8F">
        <w:rPr>
          <w:iCs w:val="0"/>
        </w:rPr>
        <w:fldChar w:fldCharType="end"/>
      </w:r>
      <w:r w:rsidRPr="00235B8F">
        <w:rPr>
          <w:iCs w:val="0"/>
        </w:rPr>
        <w:t xml:space="preserve">(SI), known as the metric system and the </w:t>
      </w:r>
      <w:r w:rsidR="00966BB2" w:rsidRPr="00235B8F">
        <w:rPr>
          <w:iCs w:val="0"/>
        </w:rPr>
        <w:t xml:space="preserve">U.S. </w:t>
      </w:r>
      <w:r w:rsidR="00F56BD2" w:rsidRPr="00235B8F">
        <w:rPr>
          <w:iCs w:val="0"/>
        </w:rPr>
        <w:t>customary</w:t>
      </w:r>
      <w:r w:rsidRPr="00235B8F">
        <w:rPr>
          <w:iCs w:val="0"/>
        </w:rPr>
        <w:t xml:space="preserve"> system of weights and measures are recognized as proper systems to be used in the declaration of quantity.  Effective February</w:t>
      </w:r>
      <w:r w:rsidR="00530765" w:rsidRPr="00235B8F">
        <w:rPr>
          <w:iCs w:val="0"/>
        </w:rPr>
        <w:t xml:space="preserve"> </w:t>
      </w:r>
      <w:r w:rsidRPr="00235B8F">
        <w:rPr>
          <w:iCs w:val="0"/>
        </w:rPr>
        <w:t>14,</w:t>
      </w:r>
      <w:r w:rsidR="00530765" w:rsidRPr="00235B8F">
        <w:rPr>
          <w:iCs w:val="0"/>
        </w:rPr>
        <w:t xml:space="preserve"> </w:t>
      </w:r>
      <w:r w:rsidRPr="00235B8F">
        <w:rPr>
          <w:iCs w:val="0"/>
        </w:rPr>
        <w:t>1994, appropriate units of both systems shall be presented in a declaration of quantity except as specified in Section</w:t>
      </w:r>
      <w:r w:rsidR="00530765" w:rsidRPr="00235B8F">
        <w:rPr>
          <w:iCs w:val="0"/>
        </w:rPr>
        <w:t xml:space="preserve"> </w:t>
      </w:r>
      <w:r w:rsidRPr="00235B8F">
        <w:rPr>
          <w:iCs w:val="0"/>
        </w:rPr>
        <w:t>11.32. SI Units, Exemptions for Consumer Commodities and Section</w:t>
      </w:r>
      <w:r w:rsidR="00530765" w:rsidRPr="00235B8F">
        <w:rPr>
          <w:iCs w:val="0"/>
        </w:rPr>
        <w:t xml:space="preserve"> </w:t>
      </w:r>
      <w:r w:rsidRPr="00235B8F">
        <w:rPr>
          <w:iCs w:val="0"/>
        </w:rPr>
        <w:t>11.33</w:t>
      </w:r>
      <w:r w:rsidR="00B63B50" w:rsidRPr="00235B8F">
        <w:rPr>
          <w:iCs w:val="0"/>
        </w:rPr>
        <w:t>.</w:t>
      </w:r>
      <w:r w:rsidRPr="00235B8F">
        <w:rPr>
          <w:iCs w:val="0"/>
        </w:rPr>
        <w:t xml:space="preserve"> </w:t>
      </w:r>
      <w:r w:rsidR="00966BB2" w:rsidRPr="00235B8F">
        <w:rPr>
          <w:iCs w:val="0"/>
        </w:rPr>
        <w:t xml:space="preserve">U.S. </w:t>
      </w:r>
      <w:r w:rsidR="00F56BD2" w:rsidRPr="00235B8F">
        <w:rPr>
          <w:iCs w:val="0"/>
        </w:rPr>
        <w:t>Customary</w:t>
      </w:r>
      <w:r w:rsidRPr="00235B8F">
        <w:rPr>
          <w:iCs w:val="0"/>
        </w:rPr>
        <w:t xml:space="preserve"> Units, Exemptions - Consumer Commodities.</w:t>
      </w:r>
      <w:bookmarkEnd w:id="294"/>
      <w:bookmarkEnd w:id="295"/>
      <w:bookmarkEnd w:id="296"/>
      <w:bookmarkEnd w:id="297"/>
      <w:bookmarkEnd w:id="298"/>
      <w:bookmarkEnd w:id="299"/>
    </w:p>
    <w:p w14:paraId="6220B54D" w14:textId="20762C71" w:rsidR="003A74EF" w:rsidRPr="0059200E" w:rsidRDefault="005A6C37" w:rsidP="009D6532">
      <w:pPr>
        <w:pStyle w:val="BodyText"/>
        <w:tabs>
          <w:tab w:val="left" w:pos="360"/>
          <w:tab w:val="left" w:pos="446"/>
        </w:tabs>
      </w:pPr>
      <w:r w:rsidRPr="0059200E">
        <w:t>(Amended 1985, 1990, 1993, and 1999)</w:t>
      </w:r>
    </w:p>
    <w:p w14:paraId="51226D8A" w14:textId="24A26B71" w:rsidR="005A6C37" w:rsidRPr="00235B8F" w:rsidRDefault="00E04B6A" w:rsidP="009D6532">
      <w:pPr>
        <w:pStyle w:val="BodyText"/>
        <w:tabs>
          <w:tab w:val="left" w:pos="360"/>
          <w:tab w:val="left" w:pos="446"/>
          <w:tab w:val="left" w:pos="540"/>
        </w:tabs>
        <w:spacing w:after="60"/>
        <w:rPr>
          <w:iCs w:val="0"/>
        </w:rPr>
      </w:pPr>
      <w:r w:rsidRPr="00235B8F">
        <w:rPr>
          <w:b/>
          <w:i/>
          <w:iCs w:val="0"/>
        </w:rPr>
        <w:t xml:space="preserve">Section 6.1. </w:t>
      </w:r>
      <w:r w:rsidR="005A6C37" w:rsidRPr="00235B8F">
        <w:rPr>
          <w:b/>
          <w:i/>
          <w:iCs w:val="0"/>
        </w:rPr>
        <w:t>NOTE</w:t>
      </w:r>
      <w:r w:rsidR="005A6C37" w:rsidRPr="00235B8F">
        <w:rPr>
          <w:b/>
          <w:iCs w:val="0"/>
        </w:rPr>
        <w:t>:</w:t>
      </w:r>
      <w:r w:rsidR="005A6C37" w:rsidRPr="00235B8F">
        <w:rPr>
          <w:iCs w:val="0"/>
        </w:rPr>
        <w:t xml:space="preserve">  Packages subject to this Section and/or the Federal Fair Packaging and Labeling Act</w:t>
      </w:r>
      <w:r w:rsidR="00D962A8" w:rsidRPr="00235B8F">
        <w:rPr>
          <w:iCs w:val="0"/>
        </w:rPr>
        <w:fldChar w:fldCharType="begin"/>
      </w:r>
      <w:r w:rsidR="005A6C37" w:rsidRPr="00235B8F">
        <w:rPr>
          <w:iCs w:val="0"/>
        </w:rPr>
        <w:instrText>xe "Federal Fair Packaging and Labeling Act"</w:instrText>
      </w:r>
      <w:r w:rsidR="00D962A8" w:rsidRPr="00235B8F">
        <w:rPr>
          <w:iCs w:val="0"/>
        </w:rPr>
        <w:fldChar w:fldCharType="end"/>
      </w:r>
      <w:r w:rsidR="005A6C37" w:rsidRPr="00235B8F">
        <w:rPr>
          <w:iCs w:val="0"/>
        </w:rPr>
        <w:t xml:space="preserve"> shall be labeled in units of the International System of Units (SI) and the </w:t>
      </w:r>
      <w:r w:rsidR="00966BB2" w:rsidRPr="00235B8F">
        <w:rPr>
          <w:iCs w:val="0"/>
        </w:rPr>
        <w:t xml:space="preserve">U.S. </w:t>
      </w:r>
      <w:r w:rsidR="00F56BD2" w:rsidRPr="00235B8F">
        <w:rPr>
          <w:iCs w:val="0"/>
        </w:rPr>
        <w:t>customary</w:t>
      </w:r>
      <w:r w:rsidR="005A6C37" w:rsidRPr="00235B8F">
        <w:rPr>
          <w:iCs w:val="0"/>
        </w:rPr>
        <w:t xml:space="preserve"> system of measure effective February</w:t>
      </w:r>
      <w:r w:rsidR="00530765" w:rsidRPr="00235B8F">
        <w:rPr>
          <w:iCs w:val="0"/>
        </w:rPr>
        <w:t xml:space="preserve"> </w:t>
      </w:r>
      <w:r w:rsidR="005A6C37" w:rsidRPr="00235B8F">
        <w:rPr>
          <w:iCs w:val="0"/>
        </w:rPr>
        <w:t>14,</w:t>
      </w:r>
      <w:r w:rsidR="00530765" w:rsidRPr="00235B8F">
        <w:rPr>
          <w:iCs w:val="0"/>
        </w:rPr>
        <w:t xml:space="preserve"> </w:t>
      </w:r>
      <w:r w:rsidR="005A6C37" w:rsidRPr="00235B8F">
        <w:rPr>
          <w:iCs w:val="0"/>
        </w:rPr>
        <w:t>1994, [except for seed (see Section</w:t>
      </w:r>
      <w:r w:rsidR="00530765" w:rsidRPr="00235B8F">
        <w:rPr>
          <w:iCs w:val="0"/>
        </w:rPr>
        <w:t xml:space="preserve"> </w:t>
      </w:r>
      <w:r w:rsidR="005A6C37" w:rsidRPr="00235B8F">
        <w:rPr>
          <w:iCs w:val="0"/>
        </w:rPr>
        <w:t>10.10. Packaged Seed) and camera film and recording tape (see Section</w:t>
      </w:r>
      <w:r w:rsidR="00530765" w:rsidRPr="00235B8F">
        <w:rPr>
          <w:iCs w:val="0"/>
        </w:rPr>
        <w:t xml:space="preserve"> </w:t>
      </w:r>
      <w:r w:rsidR="005A6C37" w:rsidRPr="00235B8F">
        <w:rPr>
          <w:iCs w:val="0"/>
        </w:rPr>
        <w:t>11.22. Camera Film, Video Recording Tape, Audio Recording Tape and Other Image and Audio Recording Media Intended for Retail Sale and Consumer Use), and as specified in Section</w:t>
      </w:r>
      <w:r w:rsidR="00530765" w:rsidRPr="00235B8F">
        <w:rPr>
          <w:iCs w:val="0"/>
        </w:rPr>
        <w:t xml:space="preserve"> </w:t>
      </w:r>
      <w:r w:rsidR="005A6C37" w:rsidRPr="00235B8F">
        <w:rPr>
          <w:iCs w:val="0"/>
        </w:rPr>
        <w:t>11.32. SI Units, Exemptions - Consumer Commodities].  SI units may appear first.</w:t>
      </w:r>
    </w:p>
    <w:p w14:paraId="30D12E03" w14:textId="69A5A5E7" w:rsidR="005A6C37" w:rsidRPr="0059200E" w:rsidRDefault="005A6C37" w:rsidP="009D6532">
      <w:pPr>
        <w:pStyle w:val="BodyText"/>
        <w:tabs>
          <w:tab w:val="left" w:pos="360"/>
          <w:tab w:val="left" w:pos="446"/>
        </w:tabs>
      </w:pPr>
      <w:r w:rsidRPr="0059200E">
        <w:t>(</w:t>
      </w:r>
      <w:r w:rsidR="00FE5D9C" w:rsidRPr="0059200E">
        <w:t xml:space="preserve">Note </w:t>
      </w:r>
      <w:r w:rsidRPr="0059200E">
        <w:t>Added 1982) (Amended 1990 and 1993)</w:t>
      </w:r>
    </w:p>
    <w:p w14:paraId="5FF2AFB3" w14:textId="6ED1B334" w:rsidR="008F4300" w:rsidRPr="008F4300" w:rsidRDefault="005A6C37" w:rsidP="008F4300">
      <w:pPr>
        <w:pStyle w:val="Heading2"/>
        <w:rPr>
          <w:b w:val="0"/>
          <w:bCs w:val="0"/>
          <w:iCs/>
          <w:vanish/>
          <w:specVanish/>
        </w:rPr>
      </w:pPr>
      <w:bookmarkStart w:id="300" w:name="_Toc523833970"/>
      <w:bookmarkStart w:id="301" w:name="_Toc523840466"/>
      <w:bookmarkStart w:id="302" w:name="_Toc178161992"/>
      <w:bookmarkStart w:id="303" w:name="_Toc173408644"/>
      <w:bookmarkStart w:id="304" w:name="_Toc173471419"/>
      <w:bookmarkStart w:id="305" w:name="_Toc173472711"/>
      <w:bookmarkStart w:id="306" w:name="_Toc173474067"/>
      <w:bookmarkStart w:id="307" w:name="_Toc173770934"/>
      <w:bookmarkStart w:id="308" w:name="_Toc173771709"/>
      <w:r w:rsidRPr="00A90890">
        <w:t>6.2</w:t>
      </w:r>
      <w:r w:rsidR="0080010F">
        <w:t>. </w:t>
      </w:r>
      <w:r w:rsidRPr="00A90890">
        <w:t>Largest Whole Unit.</w:t>
      </w:r>
      <w:bookmarkEnd w:id="300"/>
      <w:bookmarkEnd w:id="301"/>
      <w:bookmarkEnd w:id="302"/>
    </w:p>
    <w:p w14:paraId="7A023E5A" w14:textId="3B820D25" w:rsidR="005A6C37"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"Largest whole unit"</w:instrText>
      </w:r>
      <w:r w:rsidR="00D962A8" w:rsidRPr="002E7353">
        <w:rPr>
          <w:b/>
        </w:rPr>
        <w:fldChar w:fldCharType="end"/>
      </w:r>
      <w:r w:rsidR="00D962A8" w:rsidRPr="002E7353">
        <w:rPr>
          <w:b/>
        </w:rPr>
        <w:fldChar w:fldCharType="begin"/>
      </w:r>
      <w:r w:rsidR="007F3F0D" w:rsidRPr="002E7353">
        <w:rPr>
          <w:b/>
        </w:rPr>
        <w:instrText xml:space="preserve"> XE "</w:instrText>
      </w:r>
      <w:r w:rsidR="00A26658" w:rsidRPr="002E7353">
        <w:rPr>
          <w:b/>
        </w:rPr>
        <w:instrText>Package</w:instrText>
      </w:r>
      <w:r w:rsidR="007F3F0D" w:rsidRPr="002E7353">
        <w:rPr>
          <w:b/>
        </w:rPr>
        <w:instrText>:</w:instrText>
      </w:r>
      <w:r w:rsidR="007F3F0D" w:rsidRPr="004028CB">
        <w:rPr>
          <w:bCs/>
        </w:rPr>
        <w:instrText>Largest whole unit</w:instrText>
      </w:r>
      <w:r w:rsidR="007F3F0D" w:rsidRPr="002E7353">
        <w:rPr>
          <w:b/>
        </w:rPr>
        <w:instrText xml:space="preserve">" </w:instrText>
      </w:r>
      <w:r w:rsidR="00D962A8" w:rsidRPr="002E7353">
        <w:rPr>
          <w:b/>
        </w:rPr>
        <w:fldChar w:fldCharType="end"/>
      </w:r>
      <w:r w:rsidR="005A6C37" w:rsidRPr="002E7353">
        <w:rPr>
          <w:b/>
        </w:rPr>
        <w:t xml:space="preserve"> </w:t>
      </w:r>
      <w:r w:rsidR="005A6C37" w:rsidRPr="0059200E">
        <w:t>– Where this regulation requires that the quantity declaration be in terms of the largest whole unit, the declaration shall, with respect to a particular package, be in terms of the largest whole unit of</w:t>
      </w:r>
      <w:r w:rsidR="005A6C37">
        <w:t xml:space="preserve"> </w:t>
      </w:r>
      <w:r w:rsidR="005A6C37" w:rsidRPr="0059200E">
        <w:t>weight or measure with any remainder expressed (following the requirements of Section</w:t>
      </w:r>
      <w:r w:rsidR="00530765">
        <w:t xml:space="preserve"> </w:t>
      </w:r>
      <w:r w:rsidR="005A6C37" w:rsidRPr="0059200E">
        <w:t>6.5.2.</w:t>
      </w:r>
      <w:r w:rsidR="00530765">
        <w:t xml:space="preserve"> </w:t>
      </w:r>
      <w:r w:rsidR="005A6C37" w:rsidRPr="0059200E">
        <w:t>(a) Fractions and Section 6.11. Fractions):</w:t>
      </w:r>
      <w:bookmarkEnd w:id="303"/>
      <w:bookmarkEnd w:id="304"/>
      <w:bookmarkEnd w:id="305"/>
      <w:bookmarkEnd w:id="306"/>
      <w:bookmarkEnd w:id="307"/>
      <w:bookmarkEnd w:id="308"/>
    </w:p>
    <w:p w14:paraId="1446CB57" w14:textId="77777777" w:rsidR="005A6C37" w:rsidRPr="0059200E" w:rsidRDefault="005A6C37" w:rsidP="009D7531">
      <w:pPr>
        <w:pStyle w:val="BodyText"/>
        <w:numPr>
          <w:ilvl w:val="0"/>
          <w:numId w:val="30"/>
        </w:numPr>
        <w:tabs>
          <w:tab w:val="left" w:pos="360"/>
        </w:tabs>
      </w:pPr>
      <w:r w:rsidRPr="0059200E">
        <w:rPr>
          <w:b/>
          <w:bCs/>
        </w:rPr>
        <w:t>SI Units</w:t>
      </w:r>
      <w:r w:rsidRPr="0059200E">
        <w:rPr>
          <w:b/>
        </w:rPr>
        <w:t>.</w:t>
      </w:r>
      <w:r w:rsidRPr="0059200E">
        <w:t xml:space="preserve"> – in decimal fractions</w:t>
      </w:r>
      <w:r w:rsidR="00D962A8" w:rsidRPr="0059200E">
        <w:fldChar w:fldCharType="begin"/>
      </w:r>
      <w:r w:rsidRPr="0059200E">
        <w:instrText>xe "Decimal fractions"</w:instrText>
      </w:r>
      <w:r w:rsidR="00D962A8" w:rsidRPr="0059200E">
        <w:fldChar w:fldCharType="end"/>
      </w:r>
      <w:r w:rsidRPr="0059200E">
        <w:t xml:space="preserve"> of such largest whole unit.</w:t>
      </w:r>
    </w:p>
    <w:p w14:paraId="6D0DFF37" w14:textId="77777777" w:rsidR="005A6C37" w:rsidRPr="0059200E" w:rsidRDefault="00966BB2" w:rsidP="009D7531">
      <w:pPr>
        <w:pStyle w:val="BodyText"/>
        <w:numPr>
          <w:ilvl w:val="0"/>
          <w:numId w:val="30"/>
        </w:numPr>
        <w:tabs>
          <w:tab w:val="left" w:pos="360"/>
        </w:tabs>
      </w:pPr>
      <w:r w:rsidRPr="0059200E">
        <w:rPr>
          <w:b/>
          <w:bCs/>
        </w:rPr>
        <w:t xml:space="preserve">U.S. </w:t>
      </w:r>
      <w:r w:rsidR="00690946" w:rsidRPr="0059200E">
        <w:rPr>
          <w:b/>
          <w:bCs/>
        </w:rPr>
        <w:t>Customary</w:t>
      </w:r>
      <w:r w:rsidR="005A6C37" w:rsidRPr="0059200E">
        <w:rPr>
          <w:b/>
          <w:bCs/>
        </w:rPr>
        <w:t xml:space="preserve"> Units</w:t>
      </w:r>
      <w:r w:rsidR="003B11CD" w:rsidRPr="0059200E">
        <w:rPr>
          <w:b/>
          <w:bCs/>
        </w:rPr>
        <w:t>.</w:t>
      </w:r>
      <w:r w:rsidR="00BC1A9F" w:rsidRPr="0059200E">
        <w:t xml:space="preserve"> </w:t>
      </w:r>
      <w:r w:rsidR="00BC1A9F" w:rsidRPr="0059200E">
        <w:fldChar w:fldCharType="begin"/>
      </w:r>
      <w:r w:rsidR="00BC1A9F" w:rsidRPr="0059200E">
        <w:instrText xml:space="preserve"> XE "Inch,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t xml:space="preserve"> </w:t>
      </w:r>
      <w:r w:rsidR="00BC1A9F" w:rsidRPr="0059200E">
        <w:fldChar w:fldCharType="begin"/>
      </w:r>
      <w:r w:rsidR="00BC1A9F" w:rsidRPr="0059200E">
        <w:instrText xml:space="preserve"> XE "Pound, units of measure" \t "</w:instrText>
      </w:r>
      <w:r w:rsidR="00BC1A9F" w:rsidRPr="0059200E">
        <w:rPr>
          <w:i/>
        </w:rPr>
        <w:instrText>See</w:instrText>
      </w:r>
      <w:r w:rsidR="00BC1A9F" w:rsidRPr="0059200E">
        <w:instrText xml:space="preserve"> U.S. Customary Units" </w:instrText>
      </w:r>
      <w:r w:rsidR="00BC1A9F" w:rsidRPr="0059200E">
        <w:fldChar w:fldCharType="end"/>
      </w:r>
      <w:r w:rsidR="00BC1A9F" w:rsidRPr="0059200E">
        <w:fldChar w:fldCharType="begin"/>
      </w:r>
      <w:r w:rsidR="00BC1A9F" w:rsidRPr="0059200E">
        <w:instrText xml:space="preserve"> XE "U.S. Customary Units" </w:instrText>
      </w:r>
      <w:r w:rsidR="00BC1A9F" w:rsidRPr="0059200E">
        <w:fldChar w:fldCharType="end"/>
      </w:r>
    </w:p>
    <w:p w14:paraId="4F5C5887" w14:textId="77777777" w:rsidR="005A6C37" w:rsidRPr="0059200E" w:rsidRDefault="005A6C37" w:rsidP="009D7531">
      <w:pPr>
        <w:pStyle w:val="BodyText"/>
        <w:numPr>
          <w:ilvl w:val="0"/>
          <w:numId w:val="31"/>
        </w:numPr>
        <w:tabs>
          <w:tab w:val="left" w:pos="360"/>
        </w:tabs>
        <w:ind w:left="1080"/>
      </w:pPr>
      <w:r w:rsidRPr="0059200E">
        <w:t>in common or decimal fractions of such largest whole unit</w:t>
      </w:r>
      <w:r w:rsidR="009964DE" w:rsidRPr="0059200E">
        <w:t xml:space="preserve">; </w:t>
      </w:r>
      <w:r w:rsidRPr="0059200E">
        <w:t>or</w:t>
      </w:r>
    </w:p>
    <w:p w14:paraId="0430E571" w14:textId="77777777" w:rsidR="005A6C37" w:rsidRPr="0059200E" w:rsidRDefault="005A6C37" w:rsidP="009D7531">
      <w:pPr>
        <w:pStyle w:val="BodyText"/>
        <w:numPr>
          <w:ilvl w:val="0"/>
          <w:numId w:val="31"/>
        </w:numPr>
        <w:tabs>
          <w:tab w:val="left" w:pos="360"/>
        </w:tabs>
        <w:ind w:left="1080"/>
      </w:pPr>
      <w:r w:rsidRPr="0059200E">
        <w:t>in the next smaller whole unit or units with any further remainder in terms of common or decimal fractions of the smallest unit present in the quantity declaration.</w:t>
      </w:r>
    </w:p>
    <w:p w14:paraId="6E1496DC" w14:textId="63FDA8F8" w:rsidR="008F4300" w:rsidRPr="008F4300" w:rsidRDefault="005A6C37" w:rsidP="008F4300">
      <w:pPr>
        <w:pStyle w:val="Heading2"/>
        <w:rPr>
          <w:b w:val="0"/>
          <w:bCs w:val="0"/>
          <w:iCs/>
          <w:vanish/>
          <w:specVanish/>
        </w:rPr>
      </w:pPr>
      <w:bookmarkStart w:id="309" w:name="_Toc523833971"/>
      <w:bookmarkStart w:id="310" w:name="_Toc523840467"/>
      <w:bookmarkStart w:id="311" w:name="_Toc178161993"/>
      <w:bookmarkStart w:id="312" w:name="_Toc173408645"/>
      <w:bookmarkStart w:id="313" w:name="_Toc173471420"/>
      <w:bookmarkStart w:id="314" w:name="_Toc173472712"/>
      <w:bookmarkStart w:id="315" w:name="_Toc173474068"/>
      <w:bookmarkStart w:id="316" w:name="_Toc173770935"/>
      <w:bookmarkStart w:id="317" w:name="_Toc173771710"/>
      <w:r w:rsidRPr="00A90890">
        <w:t>6.3</w:t>
      </w:r>
      <w:r w:rsidR="0080010F">
        <w:t>. </w:t>
      </w:r>
      <w:r w:rsidRPr="00A90890">
        <w:t>Net Quantity.</w:t>
      </w:r>
      <w:bookmarkEnd w:id="309"/>
      <w:bookmarkEnd w:id="310"/>
      <w:bookmarkEnd w:id="311"/>
    </w:p>
    <w:p w14:paraId="17D065F4" w14:textId="073F10A6" w:rsidR="005A6C37"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"Net quantity"</w:instrText>
      </w:r>
      <w:r w:rsidR="00D962A8" w:rsidRPr="002E7353">
        <w:rPr>
          <w:b/>
        </w:rPr>
        <w:fldChar w:fldCharType="end"/>
      </w:r>
      <w:r w:rsidR="005A6C37" w:rsidRPr="0059200E">
        <w:t xml:space="preserve"> – A declaration of net quantity of the commodity in the package, exclusive of wrappers and any other material packed with such commodity (except as noted in Section 10.3. Aerosols</w:t>
      </w:r>
      <w:r w:rsidR="00D962A8" w:rsidRPr="0059200E">
        <w:fldChar w:fldCharType="begin"/>
      </w:r>
      <w:r w:rsidR="005A6C37" w:rsidRPr="0059200E">
        <w:instrText>xe "</w:instrText>
      </w:r>
      <w:r w:rsidR="005A6C37" w:rsidRPr="0059200E">
        <w:rPr>
          <w:bCs/>
        </w:rPr>
        <w:instrText>Aerosol</w:instrText>
      </w:r>
      <w:r w:rsidR="005A6C37" w:rsidRPr="0059200E">
        <w:instrText>"</w:instrText>
      </w:r>
      <w:r w:rsidR="00D962A8" w:rsidRPr="0059200E">
        <w:fldChar w:fldCharType="end"/>
      </w:r>
      <w:r w:rsidR="005A6C37" w:rsidRPr="0059200E">
        <w:t xml:space="preserve"> and </w:t>
      </w:r>
      <w:r w:rsidR="00B8748C" w:rsidRPr="0059200E">
        <w:t>Other Pre-p</w:t>
      </w:r>
      <w:r w:rsidR="005A6C37" w:rsidRPr="0059200E">
        <w:t>ressurized Containers</w:t>
      </w:r>
      <w:r w:rsidR="00B8748C" w:rsidRPr="0059200E">
        <w:t xml:space="preserve"> Dispensing Product Under Pressure</w:t>
      </w:r>
      <w:r w:rsidR="00D962A8" w:rsidRPr="0059200E">
        <w:fldChar w:fldCharType="begin"/>
      </w:r>
      <w:r w:rsidR="005A6C37" w:rsidRPr="0059200E">
        <w:instrText>xe "Containers:Pressurized"</w:instrText>
      </w:r>
      <w:r w:rsidR="00D962A8" w:rsidRPr="0059200E">
        <w:fldChar w:fldCharType="end"/>
      </w:r>
      <w:r w:rsidR="00B8748C" w:rsidRPr="0059200E">
        <w:fldChar w:fldCharType="begin"/>
      </w:r>
      <w:r w:rsidR="00B8748C" w:rsidRPr="0059200E">
        <w:instrText xml:space="preserve"> XE "Containers:Pre-pressurized" </w:instrText>
      </w:r>
      <w:r w:rsidR="00B8748C" w:rsidRPr="0059200E">
        <w:fldChar w:fldCharType="end"/>
      </w:r>
      <w:r w:rsidR="005A6C37" w:rsidRPr="0059200E">
        <w:t xml:space="preserve">), shall appear on the principal display panel of a consumer package and, unless otherwise specified in this regulation (see Sections 6.6. </w:t>
      </w:r>
      <w:r w:rsidR="00166B0C" w:rsidRPr="0059200E">
        <w:t xml:space="preserve">Prescribed Units, SI, </w:t>
      </w:r>
      <w:r w:rsidR="005A6C37" w:rsidRPr="0059200E">
        <w:t>through 6.9.</w:t>
      </w:r>
      <w:r w:rsidR="00166B0C" w:rsidRPr="0059200E">
        <w:t xml:space="preserve"> Bi-dimensional Commodities</w:t>
      </w:r>
      <w:r w:rsidR="005A6C37" w:rsidRPr="0059200E">
        <w:t>), shall be in terms of the largest whole unit.</w:t>
      </w:r>
      <w:bookmarkEnd w:id="312"/>
      <w:bookmarkEnd w:id="313"/>
      <w:bookmarkEnd w:id="314"/>
      <w:bookmarkEnd w:id="315"/>
      <w:bookmarkEnd w:id="316"/>
      <w:bookmarkEnd w:id="317"/>
    </w:p>
    <w:p w14:paraId="5831BEBC" w14:textId="0C822D83" w:rsidR="008F4300" w:rsidRPr="008F4300" w:rsidRDefault="005A6C37" w:rsidP="008F4300">
      <w:pPr>
        <w:pStyle w:val="Heading3"/>
        <w:rPr>
          <w:b w:val="0"/>
          <w:bCs w:val="0"/>
          <w:iCs/>
          <w:vanish/>
          <w:specVanish/>
        </w:rPr>
      </w:pPr>
      <w:bookmarkStart w:id="318" w:name="_Toc523833972"/>
      <w:bookmarkStart w:id="319" w:name="_Toc523840468"/>
      <w:bookmarkStart w:id="320" w:name="_Toc178161994"/>
      <w:bookmarkStart w:id="321" w:name="_Toc173408646"/>
      <w:bookmarkStart w:id="322" w:name="_Toc173472713"/>
      <w:bookmarkStart w:id="323" w:name="_Toc173770936"/>
      <w:r w:rsidRPr="00AB6058">
        <w:t>6.3.1</w:t>
      </w:r>
      <w:r w:rsidR="0080010F">
        <w:t>. </w:t>
      </w:r>
      <w:r w:rsidRPr="00AB6058">
        <w:t>Use of “Net Mass” or “Net Weight.”</w:t>
      </w:r>
      <w:bookmarkEnd w:id="318"/>
      <w:bookmarkEnd w:id="319"/>
      <w:bookmarkEnd w:id="320"/>
    </w:p>
    <w:p w14:paraId="3505A8A6" w14:textId="196E595E" w:rsidR="005A6C37" w:rsidRPr="0059200E" w:rsidRDefault="008F4300" w:rsidP="009D6532">
      <w:pPr>
        <w:pStyle w:val="BodyText"/>
        <w:tabs>
          <w:tab w:val="left" w:pos="360"/>
          <w:tab w:val="left" w:pos="900"/>
        </w:tabs>
        <w:spacing w:after="60"/>
        <w:ind w:left="360"/>
      </w:pPr>
      <w:r>
        <w:rPr>
          <w:rFonts w:ascii="Times New Roman Bold" w:hAnsi="Times New Roman Bold"/>
          <w:b/>
        </w:rPr>
        <w:t xml:space="preserve"> </w:t>
      </w:r>
      <w:r w:rsidR="00D962A8" w:rsidRPr="002E7353">
        <w:rPr>
          <w:rFonts w:ascii="Times New Roman Bold" w:hAnsi="Times New Roman Bold"/>
          <w:b/>
        </w:rPr>
        <w:fldChar w:fldCharType="begin"/>
      </w:r>
      <w:r w:rsidR="005A6C37" w:rsidRPr="002E7353">
        <w:rPr>
          <w:rFonts w:ascii="Times New Roman Bold" w:hAnsi="Times New Roman Bold"/>
          <w:b/>
        </w:rPr>
        <w:instrText>xe "Net mass"</w:instrText>
      </w:r>
      <w:r w:rsidR="00D962A8" w:rsidRPr="002E7353">
        <w:rPr>
          <w:rFonts w:ascii="Times New Roman Bold" w:hAnsi="Times New Roman Bold"/>
          <w:b/>
        </w:rPr>
        <w:fldChar w:fldCharType="end"/>
      </w:r>
      <w:r w:rsidR="00D962A8" w:rsidRPr="002E7353">
        <w:rPr>
          <w:rFonts w:ascii="Times New Roman Bold" w:hAnsi="Times New Roman Bold"/>
          <w:b/>
        </w:rPr>
        <w:fldChar w:fldCharType="begin"/>
      </w:r>
      <w:r w:rsidR="005A6C37" w:rsidRPr="002E7353">
        <w:rPr>
          <w:rFonts w:ascii="Times New Roman Bold" w:hAnsi="Times New Roman Bold"/>
          <w:b/>
        </w:rPr>
        <w:instrText>xe "Net weight"</w:instrText>
      </w:r>
      <w:r w:rsidR="00D962A8" w:rsidRPr="002E7353">
        <w:rPr>
          <w:rFonts w:ascii="Times New Roman Bold" w:hAnsi="Times New Roman Bold"/>
          <w:b/>
        </w:rPr>
        <w:fldChar w:fldCharType="end"/>
      </w:r>
      <w:r w:rsidR="005A6C37" w:rsidRPr="0059200E">
        <w:t xml:space="preserve"> – </w:t>
      </w:r>
      <w:r w:rsidR="0029169F" w:rsidRPr="0059200E">
        <w:t xml:space="preserve">When stating the net quantity of contents in terms of weight a quantity </w:t>
      </w:r>
      <w:r w:rsidR="005A6C37" w:rsidRPr="0059200E">
        <w:t>declaration may stand alone [e.g., “200 g (7 oz)” or “1 lb (453 g)”] or may include the term “net mass”</w:t>
      </w:r>
      <w:r w:rsidR="00386FBF">
        <w:t xml:space="preserve"> </w:t>
      </w:r>
      <w:r w:rsidR="005A6C37" w:rsidRPr="0059200E">
        <w:t>or “net weight” either preceding or following the declaration.  The term “net” by itself may be used on food labels.</w:t>
      </w:r>
      <w:r w:rsidR="00626A56" w:rsidRPr="0059200E">
        <w:t xml:space="preserve">  </w:t>
      </w:r>
      <w:r w:rsidR="005A6C37" w:rsidRPr="0059200E">
        <w:t>However, the quantity of contents shall always declare the net quantity of contents even when such terms are not used.</w:t>
      </w:r>
      <w:bookmarkEnd w:id="321"/>
      <w:bookmarkEnd w:id="322"/>
      <w:bookmarkEnd w:id="323"/>
    </w:p>
    <w:p w14:paraId="3523B1E3" w14:textId="77777777" w:rsidR="005A6C37" w:rsidRPr="0059200E" w:rsidRDefault="005A6C37" w:rsidP="009D6532">
      <w:pPr>
        <w:pStyle w:val="BodyText"/>
        <w:tabs>
          <w:tab w:val="left" w:pos="360"/>
        </w:tabs>
        <w:ind w:left="360"/>
      </w:pPr>
      <w:r w:rsidRPr="0059200E">
        <w:t>(Amended 1993)</w:t>
      </w:r>
    </w:p>
    <w:p w14:paraId="4A643535" w14:textId="41BB20C8" w:rsidR="008F4300" w:rsidRPr="008F4300" w:rsidRDefault="0048145A" w:rsidP="008F4300">
      <w:pPr>
        <w:pStyle w:val="Heading3"/>
        <w:rPr>
          <w:b w:val="0"/>
          <w:bCs w:val="0"/>
          <w:iCs/>
          <w:vanish/>
          <w:specVanish/>
        </w:rPr>
      </w:pPr>
      <w:bookmarkStart w:id="324" w:name="_Toc178161995"/>
      <w:bookmarkStart w:id="325" w:name="_Toc523833973"/>
      <w:bookmarkStart w:id="326" w:name="_Toc523840469"/>
      <w:bookmarkStart w:id="327" w:name="_Toc173408647"/>
      <w:bookmarkStart w:id="328" w:name="_Toc173472714"/>
      <w:bookmarkStart w:id="329" w:name="_Toc173770937"/>
      <w:r w:rsidRPr="00621996">
        <w:lastRenderedPageBreak/>
        <w:t>6.3.2</w:t>
      </w:r>
      <w:r w:rsidR="0080010F">
        <w:t>. </w:t>
      </w:r>
      <w:r w:rsidRPr="00621996">
        <w:t>Use of “Net Contents”</w:t>
      </w:r>
      <w:r w:rsidR="00621996">
        <w:t>.</w:t>
      </w:r>
      <w:bookmarkEnd w:id="324"/>
    </w:p>
    <w:p w14:paraId="5407AA00" w14:textId="10B9FE79" w:rsidR="0029169F" w:rsidRPr="0059200E" w:rsidRDefault="0048145A" w:rsidP="009D6532">
      <w:pPr>
        <w:pStyle w:val="BodyText"/>
        <w:tabs>
          <w:tab w:val="left" w:pos="360"/>
          <w:tab w:val="left" w:pos="900"/>
          <w:tab w:val="left" w:pos="1080"/>
        </w:tabs>
        <w:spacing w:after="60"/>
        <w:ind w:left="360"/>
        <w:rPr>
          <w:b/>
        </w:rPr>
      </w:pPr>
      <w:r w:rsidRPr="0059200E">
        <w:t xml:space="preserve"> </w:t>
      </w:r>
      <w:r w:rsidR="0029169F" w:rsidRPr="0059200E">
        <w:t xml:space="preserve"> –</w:t>
      </w:r>
      <w:r w:rsidR="00626A56" w:rsidRPr="0059200E">
        <w:t xml:space="preserve"> </w:t>
      </w:r>
      <w:r w:rsidR="0029169F" w:rsidRPr="0059200E">
        <w:t>When stating the net quantity of contents in terms of fluid measure or numerical count, a quantity declaration may stand alone [e.g., “177 mL (6 fl oz)”] or may include the term “net” or “net contents” either preceding or following the declaration.</w:t>
      </w:r>
    </w:p>
    <w:p w14:paraId="4511AC40" w14:textId="77777777" w:rsidR="0029169F" w:rsidRPr="002E7353" w:rsidRDefault="0029169F" w:rsidP="009D6532">
      <w:pPr>
        <w:pStyle w:val="BodyText"/>
        <w:tabs>
          <w:tab w:val="left" w:pos="360"/>
          <w:tab w:val="left" w:pos="900"/>
        </w:tabs>
        <w:ind w:left="360"/>
      </w:pPr>
      <w:r w:rsidRPr="002E7353">
        <w:t>(Amended 2019)</w:t>
      </w:r>
    </w:p>
    <w:p w14:paraId="781E5469" w14:textId="75DF5565" w:rsidR="008F4300" w:rsidRPr="008F4300" w:rsidRDefault="0048145A" w:rsidP="008F4300">
      <w:pPr>
        <w:pStyle w:val="Heading3"/>
        <w:rPr>
          <w:b w:val="0"/>
          <w:bCs w:val="0"/>
          <w:iCs/>
          <w:vanish/>
          <w:specVanish/>
        </w:rPr>
      </w:pPr>
      <w:bookmarkStart w:id="330" w:name="_Toc178161996"/>
      <w:bookmarkEnd w:id="325"/>
      <w:bookmarkEnd w:id="326"/>
      <w:bookmarkEnd w:id="327"/>
      <w:bookmarkEnd w:id="328"/>
      <w:bookmarkEnd w:id="329"/>
      <w:r w:rsidRPr="005C3376">
        <w:t>6.3.3</w:t>
      </w:r>
      <w:r w:rsidR="0080010F">
        <w:t>. </w:t>
      </w:r>
      <w:r w:rsidRPr="005C3376">
        <w:t>Lines of Print or Type</w:t>
      </w:r>
      <w:r w:rsidR="00621996">
        <w:t>.</w:t>
      </w:r>
      <w:bookmarkEnd w:id="330"/>
    </w:p>
    <w:p w14:paraId="0F41A83F" w14:textId="015A1683" w:rsidR="0029169F" w:rsidRPr="0059200E" w:rsidRDefault="0048145A" w:rsidP="009D6532">
      <w:pPr>
        <w:pStyle w:val="BodyText"/>
        <w:tabs>
          <w:tab w:val="left" w:pos="360"/>
          <w:tab w:val="left" w:pos="900"/>
          <w:tab w:val="left" w:pos="1080"/>
        </w:tabs>
        <w:spacing w:after="60"/>
        <w:ind w:left="360"/>
      </w:pPr>
      <w:r w:rsidRPr="0059200E">
        <w:rPr>
          <w:b/>
        </w:rPr>
        <w:t xml:space="preserve"> </w:t>
      </w:r>
      <w:r w:rsidR="0029169F" w:rsidRPr="0059200E">
        <w:t>– A declaration of quantity may appear on one or more lines of print or type.</w:t>
      </w:r>
    </w:p>
    <w:p w14:paraId="458B6229" w14:textId="094BE3DB" w:rsidR="0029169F" w:rsidRPr="0059200E" w:rsidRDefault="0029169F" w:rsidP="009D6532">
      <w:pPr>
        <w:pStyle w:val="BodyText"/>
        <w:tabs>
          <w:tab w:val="left" w:pos="360"/>
          <w:tab w:val="left" w:pos="1080"/>
        </w:tabs>
        <w:ind w:left="360"/>
      </w:pPr>
      <w:r w:rsidRPr="0059200E">
        <w:t>(Amended 1982)</w:t>
      </w:r>
    </w:p>
    <w:p w14:paraId="1899CFCC" w14:textId="783E1494" w:rsidR="008F4300" w:rsidRPr="008F4300" w:rsidRDefault="005A6C37" w:rsidP="008F4300">
      <w:pPr>
        <w:pStyle w:val="Heading2"/>
        <w:rPr>
          <w:b w:val="0"/>
          <w:bCs w:val="0"/>
          <w:iCs/>
          <w:vanish/>
          <w:specVanish/>
        </w:rPr>
      </w:pPr>
      <w:bookmarkStart w:id="331" w:name="_Toc523833974"/>
      <w:bookmarkStart w:id="332" w:name="_Toc523840470"/>
      <w:bookmarkStart w:id="333" w:name="_Toc178161997"/>
      <w:bookmarkStart w:id="334" w:name="_Toc173408648"/>
      <w:bookmarkStart w:id="335" w:name="_Toc173471421"/>
      <w:bookmarkStart w:id="336" w:name="_Toc173472715"/>
      <w:bookmarkStart w:id="337" w:name="_Toc173474069"/>
      <w:bookmarkStart w:id="338" w:name="_Toc173770938"/>
      <w:bookmarkStart w:id="339" w:name="_Toc173771711"/>
      <w:r w:rsidRPr="00A90890">
        <w:t>6.4</w:t>
      </w:r>
      <w:r w:rsidR="0080010F">
        <w:t>. </w:t>
      </w:r>
      <w:r w:rsidRPr="00A90890">
        <w:t>Terms:  Weight, Measure, Volume, or Count.</w:t>
      </w:r>
      <w:bookmarkEnd w:id="331"/>
      <w:bookmarkEnd w:id="332"/>
      <w:bookmarkEnd w:id="333"/>
    </w:p>
    <w:p w14:paraId="4D81268F" w14:textId="3967334E" w:rsidR="008D47EC" w:rsidRPr="0059200E" w:rsidRDefault="008F4300" w:rsidP="009D6532">
      <w:pPr>
        <w:pStyle w:val="BodyText"/>
        <w:tabs>
          <w:tab w:val="left" w:pos="360"/>
          <w:tab w:val="left" w:pos="446"/>
          <w:tab w:val="left" w:pos="540"/>
        </w:tabs>
      </w:pPr>
      <w:r>
        <w:rPr>
          <w:b/>
        </w:rPr>
        <w:t xml:space="preserve"> </w:t>
      </w:r>
      <w:r w:rsidR="00D962A8" w:rsidRPr="002E7353">
        <w:rPr>
          <w:b/>
        </w:rPr>
        <w:fldChar w:fldCharType="begin"/>
      </w:r>
      <w:r w:rsidR="005A6C37" w:rsidRPr="002E7353">
        <w:rPr>
          <w:b/>
        </w:rPr>
        <w:instrText>xe "Liquid measure"</w:instrText>
      </w:r>
      <w:r w:rsidR="00D962A8" w:rsidRPr="002E7353">
        <w:rPr>
          <w:b/>
        </w:rPr>
        <w:fldChar w:fldCharType="end"/>
      </w:r>
      <w:r w:rsidR="00D962A8" w:rsidRPr="002E7353">
        <w:rPr>
          <w:b/>
        </w:rPr>
        <w:fldChar w:fldCharType="begin"/>
      </w:r>
      <w:r w:rsidR="005A6C37" w:rsidRPr="002E7353">
        <w:rPr>
          <w:b/>
        </w:rPr>
        <w:instrText>xe "Dry measure"</w:instrText>
      </w:r>
      <w:r w:rsidR="00D962A8" w:rsidRPr="002E7353">
        <w:rPr>
          <w:b/>
        </w:rPr>
        <w:fldChar w:fldCharType="end"/>
      </w:r>
      <w:r w:rsidR="005A6C37" w:rsidRPr="0059200E">
        <w:t xml:space="preserve"> – The declaration of the quantity</w:t>
      </w:r>
      <w:r w:rsidR="00D962A8" w:rsidRPr="0059200E">
        <w:fldChar w:fldCharType="begin"/>
      </w:r>
      <w:r w:rsidR="005A6C37" w:rsidRPr="0059200E">
        <w:instrText>xe "Declaration of quantity"</w:instrText>
      </w:r>
      <w:r w:rsidR="00D962A8" w:rsidRPr="0059200E">
        <w:fldChar w:fldCharType="end"/>
      </w:r>
      <w:r w:rsidR="00D962A8" w:rsidRPr="0059200E">
        <w:fldChar w:fldCharType="begin"/>
      </w:r>
      <w:r w:rsidR="007F3F0D" w:rsidRPr="0059200E">
        <w:instrText xml:space="preserve"> XE "</w:instrText>
      </w:r>
      <w:r w:rsidR="00A26658" w:rsidRPr="0059200E">
        <w:instrText>Package</w:instrText>
      </w:r>
      <w:r w:rsidR="007F3F0D" w:rsidRPr="0059200E">
        <w:instrText xml:space="preserve">:Declaration of quantity" </w:instrText>
      </w:r>
      <w:r w:rsidR="00D962A8" w:rsidRPr="0059200E">
        <w:fldChar w:fldCharType="end"/>
      </w:r>
      <w:r w:rsidR="005A6C37" w:rsidRPr="0059200E">
        <w:t xml:space="preserve"> shall be expressed in terms of</w:t>
      </w:r>
      <w:r w:rsidR="00503E9B" w:rsidRPr="0059200E">
        <w:t xml:space="preserve"> Table 6.4. Weight, Measure, Volume or Count</w:t>
      </w:r>
      <w:r w:rsidR="005A6C37" w:rsidRPr="0059200E">
        <w:t>:</w:t>
      </w:r>
      <w:bookmarkEnd w:id="334"/>
      <w:bookmarkEnd w:id="335"/>
      <w:bookmarkEnd w:id="336"/>
      <w:bookmarkEnd w:id="337"/>
      <w:bookmarkEnd w:id="338"/>
      <w:bookmarkEnd w:id="339"/>
    </w:p>
    <w:p w14:paraId="1EB56F75" w14:textId="7C86537A" w:rsidR="00F756CC" w:rsidRPr="00BF1AF1" w:rsidRDefault="00F756CC" w:rsidP="009D6532">
      <w:pPr>
        <w:pStyle w:val="Caption"/>
        <w:tabs>
          <w:tab w:val="left" w:pos="360"/>
        </w:tabs>
        <w:rPr>
          <w:b/>
          <w:bCs/>
        </w:rPr>
      </w:pPr>
      <w:r w:rsidRPr="0041506B">
        <w:rPr>
          <w:b/>
          <w:bCs/>
        </w:rPr>
        <w:t>Table 6.4.</w:t>
      </w:r>
      <w:r w:rsidR="00BE013C" w:rsidRPr="0041506B">
        <w:rPr>
          <w:b/>
          <w:bCs/>
        </w:rPr>
        <w:t xml:space="preserve">  </w:t>
      </w:r>
      <w:r w:rsidRPr="00BF1AF1">
        <w:rPr>
          <w:b/>
          <w:bCs/>
        </w:rPr>
        <w:t>Weight, Measure, Volume, or Count</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4. Weight, Measure, Volume, or Count"/>
        <w:tblDescription w:val="If the commodity is a specific type then the declaration of the quantity of a particular commodity shall be expressed in terms as stated in the table."/>
      </w:tblPr>
      <w:tblGrid>
        <w:gridCol w:w="4403"/>
        <w:gridCol w:w="4507"/>
      </w:tblGrid>
      <w:tr w:rsidR="00503E9B" w:rsidRPr="00C81DA5" w14:paraId="64CB0ED5" w14:textId="0BAFFEFF" w:rsidTr="00320D23">
        <w:trPr>
          <w:trHeight w:val="20"/>
          <w:tblHeader/>
        </w:trPr>
        <w:tc>
          <w:tcPr>
            <w:tcW w:w="4403" w:type="dxa"/>
            <w:tcBorders>
              <w:top w:val="double" w:sz="4" w:space="0" w:color="auto"/>
            </w:tcBorders>
            <w:vAlign w:val="center"/>
          </w:tcPr>
          <w:p w14:paraId="064F0293" w14:textId="6E624192" w:rsidR="00503E9B" w:rsidRPr="007326E8" w:rsidRDefault="00093601" w:rsidP="009D6532">
            <w:pPr>
              <w:pStyle w:val="TableText"/>
              <w:tabs>
                <w:tab w:val="left" w:pos="360"/>
              </w:tabs>
              <w:rPr>
                <w:b/>
                <w:bCs/>
              </w:rPr>
            </w:pPr>
            <w:r w:rsidRPr="007326E8">
              <w:rPr>
                <w:b/>
                <w:bCs/>
              </w:rPr>
              <w:t>If the commodity is:</w:t>
            </w:r>
          </w:p>
        </w:tc>
        <w:tc>
          <w:tcPr>
            <w:tcW w:w="4507" w:type="dxa"/>
            <w:tcBorders>
              <w:top w:val="double" w:sz="4" w:space="0" w:color="auto"/>
            </w:tcBorders>
          </w:tcPr>
          <w:p w14:paraId="2022740E" w14:textId="6DC3CD83" w:rsidR="00503E9B" w:rsidRPr="007326E8" w:rsidRDefault="00093601" w:rsidP="009D6532">
            <w:pPr>
              <w:pStyle w:val="TableText"/>
              <w:tabs>
                <w:tab w:val="left" w:pos="360"/>
              </w:tabs>
              <w:rPr>
                <w:b/>
                <w:bCs/>
              </w:rPr>
            </w:pPr>
            <w:r w:rsidRPr="007326E8">
              <w:rPr>
                <w:b/>
                <w:bCs/>
              </w:rPr>
              <w:t>The declaration of the quantity of a particular commodity shall be expressed in terms of:</w:t>
            </w:r>
          </w:p>
        </w:tc>
      </w:tr>
      <w:tr w:rsidR="00503E9B" w14:paraId="15330055" w14:textId="3465B495" w:rsidTr="00320D23">
        <w:trPr>
          <w:trHeight w:val="20"/>
        </w:trPr>
        <w:tc>
          <w:tcPr>
            <w:tcW w:w="4403" w:type="dxa"/>
          </w:tcPr>
          <w:p w14:paraId="5D04E1BC" w14:textId="2B4AFFD3" w:rsidR="00503E9B" w:rsidRPr="00E75580" w:rsidRDefault="0084765E" w:rsidP="009D6532">
            <w:pPr>
              <w:pStyle w:val="TableText"/>
              <w:tabs>
                <w:tab w:val="left" w:pos="360"/>
              </w:tabs>
            </w:pPr>
            <w:r w:rsidRPr="00E75580">
              <w:t>solid, semisolid, viscous, or a mixture of solid and liquid</w:t>
            </w:r>
          </w:p>
        </w:tc>
        <w:tc>
          <w:tcPr>
            <w:tcW w:w="4507" w:type="dxa"/>
            <w:vAlign w:val="center"/>
          </w:tcPr>
          <w:p w14:paraId="1F54D9C4" w14:textId="31AF7D46" w:rsidR="00503E9B" w:rsidRPr="00E75580" w:rsidRDefault="0084765E" w:rsidP="009D6532">
            <w:pPr>
              <w:pStyle w:val="TableText"/>
              <w:tabs>
                <w:tab w:val="left" w:pos="360"/>
              </w:tabs>
            </w:pPr>
            <w:r w:rsidRPr="00E75580">
              <w:t>weight or mass</w:t>
            </w:r>
          </w:p>
        </w:tc>
      </w:tr>
      <w:tr w:rsidR="00503E9B" w14:paraId="5EA8C4B5" w14:textId="2E56DB7B" w:rsidTr="00320D23">
        <w:trPr>
          <w:trHeight w:val="20"/>
        </w:trPr>
        <w:tc>
          <w:tcPr>
            <w:tcW w:w="4403" w:type="dxa"/>
          </w:tcPr>
          <w:p w14:paraId="60A08555" w14:textId="323DED1B" w:rsidR="00503E9B" w:rsidRPr="00E75580" w:rsidRDefault="0084765E" w:rsidP="009D6532">
            <w:pPr>
              <w:pStyle w:val="TableText"/>
              <w:tabs>
                <w:tab w:val="left" w:pos="360"/>
              </w:tabs>
            </w:pPr>
            <w:r w:rsidRPr="00E75580">
              <w:t>liquid</w:t>
            </w:r>
          </w:p>
        </w:tc>
        <w:tc>
          <w:tcPr>
            <w:tcW w:w="4507" w:type="dxa"/>
            <w:vAlign w:val="center"/>
          </w:tcPr>
          <w:p w14:paraId="09280086" w14:textId="70DECC77" w:rsidR="00503E9B" w:rsidRPr="00E75580" w:rsidRDefault="0084765E" w:rsidP="009D6532">
            <w:pPr>
              <w:pStyle w:val="TableText"/>
              <w:tabs>
                <w:tab w:val="left" w:pos="360"/>
              </w:tabs>
            </w:pPr>
            <w:r w:rsidRPr="00E75580">
              <w:t>fluid volume measure</w:t>
            </w:r>
          </w:p>
        </w:tc>
      </w:tr>
      <w:tr w:rsidR="00503E9B" w14:paraId="4D19FB0E" w14:textId="15D2F7DE" w:rsidTr="00320D23">
        <w:trPr>
          <w:trHeight w:val="20"/>
        </w:trPr>
        <w:tc>
          <w:tcPr>
            <w:tcW w:w="4403" w:type="dxa"/>
          </w:tcPr>
          <w:p w14:paraId="0B8F3E28" w14:textId="7E969DCD" w:rsidR="00503E9B" w:rsidRPr="00E75580" w:rsidRDefault="0084765E" w:rsidP="009D6532">
            <w:pPr>
              <w:pStyle w:val="TableText"/>
              <w:tabs>
                <w:tab w:val="left" w:pos="360"/>
              </w:tabs>
            </w:pPr>
            <w:r w:rsidRPr="00E75580">
              <w:t>dry</w:t>
            </w:r>
          </w:p>
        </w:tc>
        <w:tc>
          <w:tcPr>
            <w:tcW w:w="4507" w:type="dxa"/>
            <w:vAlign w:val="center"/>
          </w:tcPr>
          <w:p w14:paraId="11503550" w14:textId="2E5534AF" w:rsidR="00503E9B" w:rsidRPr="00E75580" w:rsidRDefault="0084765E" w:rsidP="009D6532">
            <w:pPr>
              <w:pStyle w:val="TableText"/>
              <w:tabs>
                <w:tab w:val="left" w:pos="360"/>
              </w:tabs>
            </w:pPr>
            <w:r w:rsidRPr="00E75580">
              <w:t>dry measure</w:t>
            </w:r>
          </w:p>
        </w:tc>
      </w:tr>
      <w:tr w:rsidR="0084765E" w14:paraId="4BFC8D0C" w14:textId="45D42B51" w:rsidTr="00320D23">
        <w:trPr>
          <w:trHeight w:val="20"/>
        </w:trPr>
        <w:tc>
          <w:tcPr>
            <w:tcW w:w="4403" w:type="dxa"/>
          </w:tcPr>
          <w:p w14:paraId="78C11C61" w14:textId="78DE8C71" w:rsidR="0084765E" w:rsidRPr="00E75580" w:rsidRDefault="0084765E" w:rsidP="009D6532">
            <w:pPr>
              <w:pStyle w:val="TableText"/>
              <w:tabs>
                <w:tab w:val="left" w:pos="360"/>
              </w:tabs>
            </w:pPr>
            <w:r w:rsidRPr="00E75580">
              <w:t>or labeled by linear measure or area</w:t>
            </w:r>
          </w:p>
        </w:tc>
        <w:tc>
          <w:tcPr>
            <w:tcW w:w="4507" w:type="dxa"/>
            <w:vAlign w:val="center"/>
          </w:tcPr>
          <w:p w14:paraId="236A9C57" w14:textId="0D20FE9B" w:rsidR="0084765E" w:rsidRPr="00E75580" w:rsidRDefault="0084765E" w:rsidP="009D6532">
            <w:pPr>
              <w:pStyle w:val="TableText"/>
              <w:tabs>
                <w:tab w:val="left" w:pos="360"/>
              </w:tabs>
            </w:pPr>
            <w:r w:rsidRPr="00E75580">
              <w:t>linear measure or area</w:t>
            </w:r>
          </w:p>
        </w:tc>
      </w:tr>
      <w:tr w:rsidR="0084765E" w14:paraId="4B991256" w14:textId="7B107EAD" w:rsidTr="00320D23">
        <w:trPr>
          <w:trHeight w:val="20"/>
        </w:trPr>
        <w:tc>
          <w:tcPr>
            <w:tcW w:w="4403" w:type="dxa"/>
          </w:tcPr>
          <w:p w14:paraId="32BBDE3A" w14:textId="4C096419" w:rsidR="0084765E" w:rsidRPr="00E75580" w:rsidRDefault="0084765E" w:rsidP="009D6532">
            <w:pPr>
              <w:pStyle w:val="TableText"/>
              <w:tabs>
                <w:tab w:val="left" w:pos="360"/>
              </w:tabs>
            </w:pPr>
            <w:r w:rsidRPr="00E75580">
              <w:t>or labeled by numerical units (count</w:t>
            </w:r>
            <w:r w:rsidR="00A61129" w:rsidRPr="00E75580">
              <w:t>)</w:t>
            </w:r>
          </w:p>
        </w:tc>
        <w:tc>
          <w:tcPr>
            <w:tcW w:w="4507" w:type="dxa"/>
            <w:vAlign w:val="center"/>
          </w:tcPr>
          <w:p w14:paraId="6C491AE1" w14:textId="03E81F96" w:rsidR="0084765E" w:rsidRPr="00E75580" w:rsidRDefault="0084765E" w:rsidP="009D6532">
            <w:pPr>
              <w:pStyle w:val="TableText"/>
              <w:tabs>
                <w:tab w:val="left" w:pos="360"/>
              </w:tabs>
            </w:pPr>
            <w:r w:rsidRPr="00E75580">
              <w:t>numerical count</w:t>
            </w:r>
          </w:p>
        </w:tc>
      </w:tr>
    </w:tbl>
    <w:p w14:paraId="14381C8A" w14:textId="77777777" w:rsidR="005A6C37" w:rsidRPr="00063E0D" w:rsidRDefault="005A6C37" w:rsidP="009D6532">
      <w:pPr>
        <w:pStyle w:val="BodyText"/>
        <w:tabs>
          <w:tab w:val="left" w:pos="360"/>
        </w:tabs>
        <w:spacing w:before="240" w:after="60"/>
        <w:rPr>
          <w:iCs w:val="0"/>
        </w:rPr>
      </w:pPr>
      <w:r w:rsidRPr="00063E0D">
        <w:rPr>
          <w:iCs w:val="0"/>
        </w:rPr>
        <w:t>However, if there exists a firmly established general consumer usage</w:t>
      </w:r>
      <w:r w:rsidR="00D962A8" w:rsidRPr="00063E0D">
        <w:rPr>
          <w:iCs w:val="0"/>
        </w:rPr>
        <w:fldChar w:fldCharType="begin"/>
      </w:r>
      <w:r w:rsidRPr="00063E0D">
        <w:rPr>
          <w:iCs w:val="0"/>
        </w:rPr>
        <w:instrText>xe "General consumer usage"</w:instrText>
      </w:r>
      <w:r w:rsidR="00D962A8" w:rsidRPr="00063E0D">
        <w:rPr>
          <w:iCs w:val="0"/>
        </w:rPr>
        <w:fldChar w:fldCharType="end"/>
      </w:r>
      <w:r w:rsidRPr="00063E0D">
        <w:rPr>
          <w:iCs w:val="0"/>
        </w:rP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14:paraId="47ABA570" w14:textId="77777777" w:rsidR="005A6C37" w:rsidRDefault="005A6C37" w:rsidP="009D6532">
      <w:pPr>
        <w:pStyle w:val="BodyText"/>
        <w:tabs>
          <w:tab w:val="left" w:pos="360"/>
        </w:tabs>
      </w:pPr>
      <w:r>
        <w:t>(Amended 1989</w:t>
      </w:r>
      <w:r w:rsidR="0084765E">
        <w:t xml:space="preserve"> and 2015</w:t>
      </w:r>
      <w:r>
        <w:t>)</w:t>
      </w:r>
    </w:p>
    <w:p w14:paraId="71EE7196" w14:textId="55211731" w:rsidR="005A6C37" w:rsidRPr="00D20C74" w:rsidRDefault="005A6C37" w:rsidP="008F4300">
      <w:pPr>
        <w:pStyle w:val="Heading3"/>
        <w:rPr>
          <w:b w:val="0"/>
        </w:rPr>
      </w:pPr>
      <w:bookmarkStart w:id="340" w:name="_Toc173408649"/>
      <w:bookmarkStart w:id="341" w:name="_Toc173472716"/>
      <w:bookmarkStart w:id="342" w:name="_Toc173770939"/>
      <w:bookmarkStart w:id="343" w:name="_Toc523833975"/>
      <w:bookmarkStart w:id="344" w:name="_Toc523840471"/>
      <w:bookmarkStart w:id="345" w:name="_Toc178161998"/>
      <w:r w:rsidRPr="00872D01">
        <w:t>6.4.1</w:t>
      </w:r>
      <w:r w:rsidR="0080010F">
        <w:t>. </w:t>
      </w:r>
      <w:r w:rsidRPr="00872D01">
        <w:t>Combination Declaration</w:t>
      </w:r>
      <w:bookmarkEnd w:id="340"/>
      <w:bookmarkEnd w:id="341"/>
      <w:bookmarkEnd w:id="342"/>
      <w:r w:rsidR="003B11CD">
        <w:t>.</w:t>
      </w:r>
      <w:bookmarkEnd w:id="343"/>
      <w:bookmarkEnd w:id="344"/>
      <w:bookmarkEnd w:id="345"/>
    </w:p>
    <w:p w14:paraId="06A8368D" w14:textId="77777777" w:rsidR="005A6C37" w:rsidRDefault="005A6C37" w:rsidP="009D6532">
      <w:pPr>
        <w:pStyle w:val="BodyText"/>
        <w:tabs>
          <w:tab w:val="left" w:pos="360"/>
        </w:tabs>
        <w:ind w:left="1080" w:hanging="360"/>
      </w:pPr>
      <w:r>
        <w:t>(a)</w:t>
      </w:r>
      <w:r>
        <w:tab/>
        <w:t xml:space="preserve">A declaration of quantity </w:t>
      </w:r>
      <w:r w:rsidR="00D962A8">
        <w:fldChar w:fldCharType="begin"/>
      </w:r>
      <w:r w:rsidR="007F3F0D">
        <w:instrText xml:space="preserve"> XE "</w:instrText>
      </w:r>
      <w:r w:rsidR="00A26658">
        <w:instrText>Package</w:instrText>
      </w:r>
      <w:r w:rsidR="007F3F0D" w:rsidRPr="00CB2ACD">
        <w:instrText>:Combination declaration</w:instrText>
      </w:r>
      <w:r w:rsidR="007F3F0D">
        <w:instrText xml:space="preserve">" </w:instrText>
      </w:r>
      <w:r w:rsidR="00D962A8">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14:paraId="31022161" w14:textId="77777777" w:rsidR="005A6C37" w:rsidRDefault="005A6C37" w:rsidP="009D6532">
      <w:pPr>
        <w:pStyle w:val="BodyText"/>
        <w:tabs>
          <w:tab w:val="left" w:pos="360"/>
        </w:tabs>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14:paraId="305075DA" w14:textId="77777777" w:rsidR="005A6C37" w:rsidRDefault="005A6C37" w:rsidP="009D6532">
      <w:pPr>
        <w:pStyle w:val="BodyText"/>
        <w:tabs>
          <w:tab w:val="left" w:pos="360"/>
        </w:tabs>
        <w:spacing w:after="60"/>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14:paraId="19C608BC" w14:textId="77777777" w:rsidR="005A6C37" w:rsidRDefault="005A6C37" w:rsidP="009D6532">
      <w:pPr>
        <w:pStyle w:val="BodyText"/>
        <w:tabs>
          <w:tab w:val="left" w:pos="360"/>
        </w:tabs>
        <w:ind w:left="360"/>
      </w:pPr>
      <w:r>
        <w:t>(Added 1971)</w:t>
      </w:r>
    </w:p>
    <w:p w14:paraId="459C4AE4" w14:textId="61E4C81D" w:rsidR="008F4300" w:rsidRPr="008F4300" w:rsidRDefault="005A6C37" w:rsidP="008F4300">
      <w:pPr>
        <w:pStyle w:val="Heading2"/>
        <w:rPr>
          <w:vanish/>
          <w:vertAlign w:val="superscript"/>
          <w:specVanish/>
        </w:rPr>
      </w:pPr>
      <w:bookmarkStart w:id="346" w:name="_Toc523833976"/>
      <w:bookmarkStart w:id="347" w:name="_Toc523840472"/>
      <w:bookmarkStart w:id="348" w:name="_Toc178161999"/>
      <w:bookmarkStart w:id="349" w:name="_Toc173408650"/>
      <w:bookmarkStart w:id="350" w:name="_Toc173471422"/>
      <w:bookmarkStart w:id="351" w:name="_Toc173472717"/>
      <w:bookmarkStart w:id="352" w:name="_Toc173474070"/>
      <w:bookmarkStart w:id="353" w:name="_Toc173770940"/>
      <w:bookmarkStart w:id="354" w:name="_Toc173771712"/>
      <w:r w:rsidRPr="00A90890">
        <w:t>6.5</w:t>
      </w:r>
      <w:r w:rsidR="0080010F">
        <w:t>. </w:t>
      </w:r>
      <w:r w:rsidRPr="00A90890">
        <w:t>SI Units:  Mass, Measure.</w:t>
      </w:r>
      <w:bookmarkEnd w:id="346"/>
      <w:bookmarkEnd w:id="347"/>
      <w:r w:rsidRPr="00E75580">
        <w:t xml:space="preserve"> </w:t>
      </w:r>
      <w:r w:rsidRPr="00E75580">
        <w:rPr>
          <w:vertAlign w:val="superscript"/>
        </w:rPr>
        <w:t>[</w:t>
      </w:r>
      <w:r w:rsidR="00E04B6A" w:rsidRPr="00E75580">
        <w:rPr>
          <w:vertAlign w:val="superscript"/>
        </w:rPr>
        <w:t>see</w:t>
      </w:r>
      <w:r w:rsidR="00E04B6A" w:rsidRPr="00E75580">
        <w:rPr>
          <w:i/>
          <w:vertAlign w:val="superscript"/>
        </w:rPr>
        <w:t xml:space="preserve"> Section 6.3. </w:t>
      </w:r>
      <w:r w:rsidRPr="00E75580">
        <w:rPr>
          <w:i/>
          <w:vertAlign w:val="superscript"/>
        </w:rPr>
        <w:t>NOTE</w:t>
      </w:r>
      <w:r w:rsidRPr="00E75580">
        <w:rPr>
          <w:vertAlign w:val="superscript"/>
        </w:rPr>
        <w:t>]</w:t>
      </w:r>
      <w:bookmarkEnd w:id="348"/>
    </w:p>
    <w:p w14:paraId="544BAEBE" w14:textId="317DE3E3" w:rsidR="005A6C37" w:rsidRPr="00E75580" w:rsidRDefault="005A6C37" w:rsidP="009D6532">
      <w:pPr>
        <w:pStyle w:val="BodyText"/>
        <w:tabs>
          <w:tab w:val="left" w:pos="360"/>
          <w:tab w:val="left" w:pos="540"/>
        </w:tabs>
      </w:pPr>
      <w:r w:rsidRPr="00E75580">
        <w:t xml:space="preserve"> – A declaration of quantity</w:t>
      </w:r>
      <w:r w:rsidR="00F302DA" w:rsidRPr="00E75580">
        <w:t xml:space="preserve"> shall be expressed in terms of Table 6.5. SI Units:  Mass, Measure, and the requirements in 6.5.(f)</w:t>
      </w:r>
      <w:r w:rsidR="00F17F86" w:rsidRPr="00E75580">
        <w:t>, (g),</w:t>
      </w:r>
      <w:r w:rsidR="00F302DA" w:rsidRPr="00E75580">
        <w:t xml:space="preserve"> and (h)</w:t>
      </w:r>
      <w:r w:rsidR="00D962A8" w:rsidRPr="00E75580">
        <w:fldChar w:fldCharType="begin"/>
      </w:r>
      <w:r w:rsidR="007F3F0D" w:rsidRPr="00E75580">
        <w:instrText xml:space="preserve"> XE "Declaration of quantity" </w:instrText>
      </w:r>
      <w:r w:rsidR="00D962A8" w:rsidRPr="00E75580">
        <w:fldChar w:fldCharType="end"/>
      </w:r>
      <w:r w:rsidR="00D962A8" w:rsidRPr="00E75580">
        <w:fldChar w:fldCharType="begin"/>
      </w:r>
      <w:r w:rsidR="007F3F0D" w:rsidRPr="00E75580">
        <w:instrText xml:space="preserve"> XE "</w:instrText>
      </w:r>
      <w:r w:rsidR="00A26658" w:rsidRPr="00E75580">
        <w:instrText>Package</w:instrText>
      </w:r>
      <w:r w:rsidR="007F3F0D" w:rsidRPr="00E75580">
        <w:instrText xml:space="preserve">:Declaration of quantity" </w:instrText>
      </w:r>
      <w:r w:rsidR="00D962A8" w:rsidRPr="00E75580">
        <w:fldChar w:fldCharType="end"/>
      </w:r>
      <w:r w:rsidR="00BC1A9F" w:rsidRPr="00E75580">
        <w:fldChar w:fldCharType="begin"/>
      </w:r>
      <w:r w:rsidR="00BC1A9F" w:rsidRPr="00E75580">
        <w:instrText xml:space="preserve"> XE "SI Units" </w:instrText>
      </w:r>
      <w:r w:rsidR="00BC1A9F" w:rsidRPr="00E75580">
        <w:fldChar w:fldCharType="end"/>
      </w:r>
      <w:r w:rsidRPr="00E75580">
        <w:t>:</w:t>
      </w:r>
      <w:bookmarkEnd w:id="349"/>
      <w:bookmarkEnd w:id="350"/>
      <w:bookmarkEnd w:id="351"/>
      <w:bookmarkEnd w:id="352"/>
      <w:bookmarkEnd w:id="353"/>
      <w:bookmarkEnd w:id="354"/>
    </w:p>
    <w:p w14:paraId="3692AE75" w14:textId="77777777" w:rsidR="008F28E0" w:rsidRDefault="008F28E0" w:rsidP="009D6532">
      <w:pPr>
        <w:tabs>
          <w:tab w:val="left" w:pos="360"/>
        </w:tabs>
        <w:rPr>
          <w:rFonts w:ascii="Arial" w:hAnsi="Arial" w:cs="Times New Roman"/>
          <w:b/>
          <w:bCs/>
          <w:color w:val="000000" w:themeColor="text1"/>
          <w:sz w:val="20"/>
          <w:szCs w:val="24"/>
        </w:rPr>
      </w:pPr>
      <w:r>
        <w:rPr>
          <w:b/>
          <w:bCs/>
          <w:iCs/>
        </w:rPr>
        <w:br w:type="page"/>
      </w:r>
    </w:p>
    <w:p w14:paraId="50158297" w14:textId="585100A5" w:rsidR="007510D8" w:rsidRPr="008E4FA2" w:rsidRDefault="007510D8" w:rsidP="009D6532">
      <w:pPr>
        <w:pStyle w:val="Caption"/>
        <w:tabs>
          <w:tab w:val="left" w:pos="360"/>
        </w:tabs>
        <w:rPr>
          <w:b/>
          <w:bCs/>
          <w:iCs w:val="0"/>
        </w:rPr>
      </w:pPr>
      <w:r w:rsidRPr="008E4FA2">
        <w:rPr>
          <w:b/>
          <w:bCs/>
          <w:iCs w:val="0"/>
        </w:rPr>
        <w:lastRenderedPageBreak/>
        <w:t>Table 6.5.</w:t>
      </w:r>
      <w:r w:rsidR="007326E8" w:rsidRPr="008E4FA2">
        <w:rPr>
          <w:b/>
          <w:bCs/>
          <w:iCs w:val="0"/>
        </w:rPr>
        <w:t xml:space="preserve">  </w:t>
      </w:r>
      <w:r w:rsidRPr="008E4FA2">
        <w:rPr>
          <w:b/>
          <w:bCs/>
          <w:iCs w:val="0"/>
        </w:rPr>
        <w:t>SI Units:  Mass, Measure</w:t>
      </w:r>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Table 6.5. SI Units:  Mass, Measure"/>
        <w:tblDescription w:val="If a delcaration of quantity is in units of a specific type (masss, liquid measure, linear measure, volume, etc. then the units of measure shall be in the ones designated for the type of quantity."/>
      </w:tblPr>
      <w:tblGrid>
        <w:gridCol w:w="3740"/>
        <w:gridCol w:w="5205"/>
      </w:tblGrid>
      <w:tr w:rsidR="00F302DA" w14:paraId="2C706030" w14:textId="77777777" w:rsidTr="008F28E0">
        <w:trPr>
          <w:trHeight w:val="288"/>
          <w:tblHeader/>
        </w:trPr>
        <w:tc>
          <w:tcPr>
            <w:tcW w:w="3740" w:type="dxa"/>
            <w:tcBorders>
              <w:top w:val="double" w:sz="4" w:space="0" w:color="auto"/>
            </w:tcBorders>
            <w:vAlign w:val="center"/>
          </w:tcPr>
          <w:p w14:paraId="16BFC461" w14:textId="77777777" w:rsidR="00F302DA" w:rsidRPr="007326E8" w:rsidRDefault="00F302DA" w:rsidP="009D6532">
            <w:pPr>
              <w:pStyle w:val="TableText"/>
              <w:tabs>
                <w:tab w:val="left" w:pos="360"/>
              </w:tabs>
              <w:rPr>
                <w:b/>
                <w:bCs/>
              </w:rPr>
            </w:pPr>
            <w:r w:rsidRPr="007326E8">
              <w:rPr>
                <w:b/>
                <w:bCs/>
              </w:rPr>
              <w:t>If a declaration of quantity is in units of:</w:t>
            </w:r>
          </w:p>
        </w:tc>
        <w:tc>
          <w:tcPr>
            <w:tcW w:w="5205" w:type="dxa"/>
            <w:tcBorders>
              <w:top w:val="double" w:sz="4" w:space="0" w:color="auto"/>
            </w:tcBorders>
            <w:vAlign w:val="center"/>
          </w:tcPr>
          <w:p w14:paraId="55DD78CE" w14:textId="77777777" w:rsidR="00F302DA" w:rsidRPr="007326E8" w:rsidRDefault="00F302DA" w:rsidP="009D6532">
            <w:pPr>
              <w:pStyle w:val="TableText"/>
              <w:tabs>
                <w:tab w:val="left" w:pos="360"/>
              </w:tabs>
              <w:rPr>
                <w:b/>
                <w:bCs/>
              </w:rPr>
            </w:pPr>
            <w:r w:rsidRPr="007326E8">
              <w:rPr>
                <w:b/>
                <w:bCs/>
              </w:rPr>
              <w:t>The units shall be in:</w:t>
            </w:r>
          </w:p>
        </w:tc>
      </w:tr>
      <w:tr w:rsidR="00F302DA" w14:paraId="38B1D0F4" w14:textId="77777777" w:rsidTr="001F79BA">
        <w:trPr>
          <w:trHeight w:val="288"/>
        </w:trPr>
        <w:tc>
          <w:tcPr>
            <w:tcW w:w="3740" w:type="dxa"/>
          </w:tcPr>
          <w:p w14:paraId="6E26D3BF" w14:textId="77777777" w:rsidR="00F302DA" w:rsidRPr="00E75580" w:rsidRDefault="00F302DA" w:rsidP="009D6532">
            <w:pPr>
              <w:pStyle w:val="TableText"/>
              <w:tabs>
                <w:tab w:val="left" w:pos="360"/>
              </w:tabs>
            </w:pPr>
            <w:r w:rsidRPr="00E75580">
              <w:t>mass</w:t>
            </w:r>
          </w:p>
        </w:tc>
        <w:tc>
          <w:tcPr>
            <w:tcW w:w="5205" w:type="dxa"/>
          </w:tcPr>
          <w:p w14:paraId="62963D12" w14:textId="77777777" w:rsidR="00F302DA" w:rsidRPr="00E75580" w:rsidRDefault="00F302DA" w:rsidP="009D6532">
            <w:pPr>
              <w:pStyle w:val="TableText"/>
              <w:tabs>
                <w:tab w:val="left" w:pos="360"/>
              </w:tabs>
            </w:pPr>
            <w:r w:rsidRPr="00E75580">
              <w:t>kilogram, gram, or milligram</w:t>
            </w:r>
          </w:p>
        </w:tc>
      </w:tr>
      <w:tr w:rsidR="00F302DA" w14:paraId="59766C10" w14:textId="77777777" w:rsidTr="001F79BA">
        <w:trPr>
          <w:trHeight w:val="288"/>
        </w:trPr>
        <w:tc>
          <w:tcPr>
            <w:tcW w:w="3740" w:type="dxa"/>
          </w:tcPr>
          <w:p w14:paraId="18A9EC52" w14:textId="77777777" w:rsidR="00F302DA" w:rsidRPr="00E75580" w:rsidRDefault="00F302DA" w:rsidP="009D6532">
            <w:pPr>
              <w:pStyle w:val="TableText"/>
              <w:tabs>
                <w:tab w:val="left" w:pos="360"/>
              </w:tabs>
            </w:pPr>
            <w:r w:rsidRPr="00E75580">
              <w:t>liquid measure</w:t>
            </w:r>
          </w:p>
        </w:tc>
        <w:tc>
          <w:tcPr>
            <w:tcW w:w="5205" w:type="dxa"/>
          </w:tcPr>
          <w:p w14:paraId="49DBCACC" w14:textId="6EA93EB9" w:rsidR="00F302DA" w:rsidRPr="00E75580" w:rsidRDefault="00F302DA" w:rsidP="009D6532">
            <w:pPr>
              <w:pStyle w:val="TableText"/>
              <w:tabs>
                <w:tab w:val="left" w:pos="360"/>
              </w:tabs>
              <w:spacing w:after="240"/>
            </w:pPr>
            <w:r w:rsidRPr="00E75580">
              <w:t>liter or milliliter and shall express the volume at 20 °C</w:t>
            </w:r>
            <w:r w:rsidR="00FC3B4C" w:rsidRPr="00E75580">
              <w:t>*</w:t>
            </w:r>
            <w:r w:rsidRPr="00E75580">
              <w:t>, except for:</w:t>
            </w:r>
          </w:p>
          <w:p w14:paraId="653901AD" w14:textId="37BE72F8" w:rsidR="00F302DA" w:rsidRPr="00E75580" w:rsidRDefault="00F302DA" w:rsidP="009D7531">
            <w:pPr>
              <w:pStyle w:val="TableText"/>
              <w:numPr>
                <w:ilvl w:val="0"/>
                <w:numId w:val="24"/>
              </w:numPr>
              <w:tabs>
                <w:tab w:val="left" w:pos="360"/>
              </w:tabs>
              <w:spacing w:after="120"/>
              <w:ind w:left="360"/>
            </w:pPr>
            <w:r w:rsidRPr="00E75580">
              <w:t>petroleum products or distilled spirits for which the declaration shall express the volume at 15.6 °C</w:t>
            </w:r>
            <w:r w:rsidR="000C3F56" w:rsidRPr="00E75580">
              <w:t>;</w:t>
            </w:r>
            <w:r w:rsidRPr="00E75580">
              <w:t xml:space="preserve"> </w:t>
            </w:r>
          </w:p>
          <w:p w14:paraId="0DC5C790" w14:textId="77777777" w:rsidR="00F302DA" w:rsidRPr="00E75580" w:rsidRDefault="00F302DA" w:rsidP="009D7531">
            <w:pPr>
              <w:pStyle w:val="TableText"/>
              <w:numPr>
                <w:ilvl w:val="0"/>
                <w:numId w:val="24"/>
              </w:numPr>
              <w:tabs>
                <w:tab w:val="left" w:pos="360"/>
              </w:tabs>
              <w:spacing w:after="120"/>
              <w:ind w:left="360"/>
            </w:pPr>
            <w:r w:rsidRPr="00E75580">
              <w:t>a commodity that is normally sold and consumed while frozen for which the declaration shall express the volume at the frozen temperature</w:t>
            </w:r>
            <w:r w:rsidR="000C3F56" w:rsidRPr="00E75580">
              <w:t>;</w:t>
            </w:r>
            <w:r w:rsidRPr="00E75580">
              <w:t xml:space="preserve"> and</w:t>
            </w:r>
          </w:p>
          <w:p w14:paraId="7627E76C" w14:textId="37E9F02B" w:rsidR="00F302DA" w:rsidRPr="00E75580" w:rsidRDefault="00FC3B4C" w:rsidP="009D7531">
            <w:pPr>
              <w:pStyle w:val="TableText"/>
              <w:numPr>
                <w:ilvl w:val="0"/>
                <w:numId w:val="24"/>
              </w:numPr>
              <w:tabs>
                <w:tab w:val="left" w:pos="360"/>
              </w:tabs>
              <w:spacing w:after="120"/>
              <w:ind w:left="360"/>
            </w:pPr>
            <w:r w:rsidRPr="00E75580">
              <w:t>malt (beer</w:t>
            </w:r>
            <w:r w:rsidR="00700628" w:rsidRPr="00E75580">
              <w:fldChar w:fldCharType="begin"/>
            </w:r>
            <w:r w:rsidR="00700628" w:rsidRPr="00E75580">
              <w:instrText xml:space="preserve"> XE "Beer" </w:instrText>
            </w:r>
            <w:r w:rsidR="00700628" w:rsidRPr="00E75580">
              <w:fldChar w:fldCharType="end"/>
            </w:r>
            <w:r w:rsidRPr="00E75580">
              <w:t>)</w:t>
            </w:r>
            <w:r w:rsidR="00700628" w:rsidRPr="00E75580">
              <w:fldChar w:fldCharType="begin"/>
            </w:r>
            <w:r w:rsidR="00700628" w:rsidRPr="00E75580">
              <w:instrText xml:space="preserve"> XE "</w:instrText>
            </w:r>
            <w:r w:rsidR="008B5072" w:rsidRPr="00E75580">
              <w:instrText xml:space="preserve">Alcoholic </w:instrText>
            </w:r>
            <w:r w:rsidR="00700628" w:rsidRPr="00E75580">
              <w:instrText>Be</w:instrText>
            </w:r>
            <w:r w:rsidR="008B5072" w:rsidRPr="00E75580">
              <w:instrText>verages</w:instrText>
            </w:r>
            <w:r w:rsidR="00700628" w:rsidRPr="00E75580">
              <w:instrText xml:space="preserve">" </w:instrText>
            </w:r>
            <w:r w:rsidR="00700628" w:rsidRPr="00E75580">
              <w:fldChar w:fldCharType="end"/>
            </w:r>
            <w:r w:rsidR="00A56E27" w:rsidRPr="00E75580">
              <w:t xml:space="preserve"> beverages</w:t>
            </w:r>
            <w:r w:rsidR="000F6822" w:rsidRPr="00E75580">
              <w:t xml:space="preserve"> </w:t>
            </w:r>
            <w:r w:rsidR="00F302DA" w:rsidRPr="00E75580">
              <w:t xml:space="preserve">that must be maintained in the refrigerated state for which the declaration shall express the volume at </w:t>
            </w:r>
            <w:r w:rsidRPr="00E75580">
              <w:t>4 </w:t>
            </w:r>
            <w:r w:rsidR="00F302DA" w:rsidRPr="00E75580">
              <w:t>°</w:t>
            </w:r>
            <w:r w:rsidR="007F16E2" w:rsidRPr="00E75580">
              <w:t>C</w:t>
            </w:r>
            <w:r w:rsidR="00F302DA" w:rsidRPr="00E75580">
              <w:t>.</w:t>
            </w:r>
          </w:p>
          <w:p w14:paraId="4753B576" w14:textId="77777777" w:rsidR="00FC3B4C" w:rsidRPr="00E75580" w:rsidRDefault="00D95ED7" w:rsidP="009D7531">
            <w:pPr>
              <w:pStyle w:val="TableText"/>
              <w:numPr>
                <w:ilvl w:val="0"/>
                <w:numId w:val="24"/>
              </w:numPr>
              <w:tabs>
                <w:tab w:val="left" w:pos="360"/>
              </w:tabs>
              <w:spacing w:after="240"/>
              <w:ind w:left="360"/>
            </w:pPr>
            <w:r w:rsidRPr="00E75580">
              <w:t>refrigerated food (e.g., milk and dairy products labeled “keep refrigerated”) for which the declaration shall express the volume at 4 °C.</w:t>
            </w:r>
          </w:p>
          <w:p w14:paraId="5A1B0407" w14:textId="2E648DBF" w:rsidR="00D95ED7" w:rsidRPr="00E75580" w:rsidRDefault="00FC3B4C" w:rsidP="009D6532">
            <w:pPr>
              <w:pStyle w:val="TableText"/>
              <w:tabs>
                <w:tab w:val="left" w:pos="360"/>
              </w:tabs>
            </w:pPr>
            <w:r w:rsidRPr="00E75580">
              <w:t>*Other liquids and wine (e.g., for immediate consumption that do not require</w:t>
            </w:r>
            <w:r w:rsidR="0016122E" w:rsidRPr="00E75580">
              <w:t>,</w:t>
            </w:r>
            <w:r w:rsidRPr="00E75580">
              <w:t xml:space="preserve"> </w:t>
            </w:r>
            <w:r w:rsidR="00A56E27" w:rsidRPr="00E75580">
              <w:t xml:space="preserve">but may be refrigerated </w:t>
            </w:r>
            <w:r w:rsidRPr="00E75580">
              <w:t>[shelf stable] such as soft drink</w:t>
            </w:r>
            <w:r w:rsidR="00D64CE9" w:rsidRPr="00E75580">
              <w:fldChar w:fldCharType="begin"/>
            </w:r>
            <w:r w:rsidR="00D64CE9" w:rsidRPr="00E75580">
              <w:instrText xml:space="preserve"> XE "</w:instrText>
            </w:r>
            <w:r w:rsidR="00D64CE9" w:rsidRPr="00E75580">
              <w:rPr>
                <w:b/>
              </w:rPr>
              <w:instrText>Soft drink</w:instrText>
            </w:r>
            <w:r w:rsidR="00D64CE9" w:rsidRPr="00E75580">
              <w:instrText xml:space="preserve">" </w:instrText>
            </w:r>
            <w:r w:rsidR="00D64CE9" w:rsidRPr="00E75580">
              <w:fldChar w:fldCharType="end"/>
            </w:r>
            <w:r w:rsidRPr="00E75580">
              <w:t>s, bottle</w:t>
            </w:r>
            <w:r w:rsidR="00A56E27" w:rsidRPr="00E75580">
              <w:t>d</w:t>
            </w:r>
            <w:r w:rsidRPr="00E75580">
              <w:t xml:space="preserve"> water</w:t>
            </w:r>
            <w:r w:rsidR="00A56E27" w:rsidRPr="00E75580">
              <w:t>) at 20 °C</w:t>
            </w:r>
            <w:r w:rsidRPr="00E75580">
              <w:t>.</w:t>
            </w:r>
          </w:p>
        </w:tc>
      </w:tr>
      <w:tr w:rsidR="00F302DA" w14:paraId="2D397F5E" w14:textId="77777777" w:rsidTr="001F79BA">
        <w:trPr>
          <w:trHeight w:val="288"/>
        </w:trPr>
        <w:tc>
          <w:tcPr>
            <w:tcW w:w="3740" w:type="dxa"/>
          </w:tcPr>
          <w:p w14:paraId="2F1C94C1" w14:textId="77777777" w:rsidR="00F302DA" w:rsidRPr="00E75580" w:rsidRDefault="00F302DA" w:rsidP="009D6532">
            <w:pPr>
              <w:pStyle w:val="TableText"/>
              <w:tabs>
                <w:tab w:val="left" w:pos="360"/>
              </w:tabs>
            </w:pPr>
            <w:r w:rsidRPr="00E75580">
              <w:t>linear measure</w:t>
            </w:r>
          </w:p>
        </w:tc>
        <w:tc>
          <w:tcPr>
            <w:tcW w:w="5205" w:type="dxa"/>
          </w:tcPr>
          <w:p w14:paraId="76837C03" w14:textId="77777777" w:rsidR="00F302DA" w:rsidRPr="00E75580" w:rsidRDefault="00F302DA" w:rsidP="009D6532">
            <w:pPr>
              <w:pStyle w:val="TableText"/>
              <w:tabs>
                <w:tab w:val="left" w:pos="360"/>
              </w:tabs>
            </w:pPr>
            <w:r w:rsidRPr="00E75580">
              <w:t>meter, centimeter, or millimeter</w:t>
            </w:r>
          </w:p>
        </w:tc>
      </w:tr>
      <w:tr w:rsidR="00F302DA" w14:paraId="15DCA045" w14:textId="77777777" w:rsidTr="001F79BA">
        <w:trPr>
          <w:trHeight w:val="288"/>
        </w:trPr>
        <w:tc>
          <w:tcPr>
            <w:tcW w:w="3740" w:type="dxa"/>
          </w:tcPr>
          <w:p w14:paraId="11D811CB" w14:textId="77777777" w:rsidR="00F302DA" w:rsidRPr="00E75580" w:rsidRDefault="00F302DA" w:rsidP="009D6532">
            <w:pPr>
              <w:pStyle w:val="TableText"/>
              <w:tabs>
                <w:tab w:val="left" w:pos="360"/>
              </w:tabs>
            </w:pPr>
            <w:r w:rsidRPr="00E75580">
              <w:t>area measure</w:t>
            </w:r>
          </w:p>
        </w:tc>
        <w:tc>
          <w:tcPr>
            <w:tcW w:w="5205" w:type="dxa"/>
          </w:tcPr>
          <w:p w14:paraId="292F47A7" w14:textId="77777777" w:rsidR="00F302DA" w:rsidRPr="00E75580" w:rsidRDefault="00F302DA" w:rsidP="009D6532">
            <w:pPr>
              <w:pStyle w:val="TableText"/>
              <w:tabs>
                <w:tab w:val="left" w:pos="360"/>
              </w:tabs>
            </w:pPr>
            <w:r w:rsidRPr="00E75580">
              <w:t>square meter, square decimeter, square centimeter, or square millimeter</w:t>
            </w:r>
          </w:p>
        </w:tc>
      </w:tr>
      <w:tr w:rsidR="00F302DA" w14:paraId="2EE926BA" w14:textId="77777777" w:rsidTr="001F79BA">
        <w:trPr>
          <w:trHeight w:val="288"/>
        </w:trPr>
        <w:tc>
          <w:tcPr>
            <w:tcW w:w="3740" w:type="dxa"/>
          </w:tcPr>
          <w:p w14:paraId="4BFD3F4C" w14:textId="77777777" w:rsidR="00F302DA" w:rsidRPr="00E75580" w:rsidRDefault="00F302DA" w:rsidP="009D6532">
            <w:pPr>
              <w:pStyle w:val="TableText"/>
              <w:tabs>
                <w:tab w:val="left" w:pos="360"/>
              </w:tabs>
            </w:pPr>
            <w:r w:rsidRPr="00E75580">
              <w:t>volume other than liquid measure</w:t>
            </w:r>
          </w:p>
        </w:tc>
        <w:tc>
          <w:tcPr>
            <w:tcW w:w="5205" w:type="dxa"/>
          </w:tcPr>
          <w:p w14:paraId="4D722458" w14:textId="77777777" w:rsidR="00F302DA" w:rsidRPr="00E75580" w:rsidRDefault="00F302DA" w:rsidP="009D6532">
            <w:pPr>
              <w:pStyle w:val="TableText"/>
              <w:tabs>
                <w:tab w:val="left" w:pos="360"/>
              </w:tabs>
            </w:pPr>
            <w:r w:rsidRPr="00E75580">
              <w:t>liter or milliliter, except that units cubic meter and cubic centimeter shall be used only when specifically designated as a method of sale</w:t>
            </w:r>
          </w:p>
        </w:tc>
      </w:tr>
      <w:tr w:rsidR="006849CE" w14:paraId="035454FD" w14:textId="77777777" w:rsidTr="001F79BA">
        <w:trPr>
          <w:cantSplit/>
          <w:trHeight w:val="20"/>
        </w:trPr>
        <w:tc>
          <w:tcPr>
            <w:tcW w:w="8945" w:type="dxa"/>
            <w:gridSpan w:val="2"/>
            <w:shd w:val="clear" w:color="auto" w:fill="D9D9D9" w:themeFill="background1" w:themeFillShade="D9"/>
          </w:tcPr>
          <w:p w14:paraId="62056082" w14:textId="77777777" w:rsidR="006849CE" w:rsidRPr="00E75580" w:rsidRDefault="006849CE" w:rsidP="009D6532">
            <w:pPr>
              <w:pStyle w:val="TableText"/>
              <w:tabs>
                <w:tab w:val="left" w:pos="360"/>
              </w:tabs>
            </w:pPr>
          </w:p>
        </w:tc>
      </w:tr>
      <w:tr w:rsidR="00574BB7" w14:paraId="6543E215" w14:textId="77777777" w:rsidTr="001F79BA">
        <w:trPr>
          <w:trHeight w:val="288"/>
        </w:trPr>
        <w:tc>
          <w:tcPr>
            <w:tcW w:w="3740" w:type="dxa"/>
          </w:tcPr>
          <w:p w14:paraId="01E28A28" w14:textId="63E24216" w:rsidR="00574BB7" w:rsidRPr="00E75580" w:rsidRDefault="00BA4C24" w:rsidP="009D6532">
            <w:pPr>
              <w:pStyle w:val="TableText"/>
              <w:tabs>
                <w:tab w:val="left" w:pos="360"/>
              </w:tabs>
            </w:pPr>
            <w:r w:rsidRPr="00E75580">
              <w:t xml:space="preserve">Rule of 1000. </w:t>
            </w:r>
          </w:p>
        </w:tc>
        <w:tc>
          <w:tcPr>
            <w:tcW w:w="5205" w:type="dxa"/>
            <w:shd w:val="clear" w:color="auto" w:fill="FFFFFF" w:themeFill="background1"/>
          </w:tcPr>
          <w:p w14:paraId="5DF1F75F" w14:textId="3EE29D6A" w:rsidR="006849CE" w:rsidRPr="00E75580" w:rsidRDefault="006849CE" w:rsidP="009D6532">
            <w:pPr>
              <w:pStyle w:val="TableText"/>
              <w:tabs>
                <w:tab w:val="left" w:pos="360"/>
              </w:tabs>
              <w:spacing w:after="240"/>
            </w:pPr>
            <w:r w:rsidRPr="00E75580">
              <w:t>The selected multiple or submultiple prefixes for SI units shall result in numerical values between 1 and 1000.  This rule allows centimeters or millimeters to be used where a length declaration is less than 100 centimeters.</w:t>
            </w:r>
          </w:p>
          <w:p w14:paraId="26ABEF06" w14:textId="40B7CBFA" w:rsidR="006849CE" w:rsidRPr="00E75580" w:rsidRDefault="006849CE" w:rsidP="009D6532">
            <w:pPr>
              <w:pStyle w:val="TableText"/>
              <w:tabs>
                <w:tab w:val="left" w:pos="360"/>
              </w:tabs>
              <w:ind w:left="216"/>
              <w:rPr>
                <w:b/>
              </w:rPr>
            </w:pPr>
            <w:r w:rsidRPr="00E75580">
              <w:rPr>
                <w:b/>
              </w:rPr>
              <w:t>Examples:</w:t>
            </w:r>
          </w:p>
          <w:p w14:paraId="2CFD8828" w14:textId="66191C18" w:rsidR="006849CE" w:rsidRPr="00E75580" w:rsidRDefault="006849CE" w:rsidP="009D6532">
            <w:pPr>
              <w:pStyle w:val="TableText"/>
              <w:tabs>
                <w:tab w:val="left" w:pos="360"/>
              </w:tabs>
              <w:ind w:left="216"/>
            </w:pPr>
            <w:r w:rsidRPr="00E75580">
              <w:t>500 g, not 0.5 kg</w:t>
            </w:r>
          </w:p>
          <w:p w14:paraId="155D2B3E" w14:textId="6C57C299" w:rsidR="006849CE" w:rsidRPr="00E75580" w:rsidRDefault="006849CE" w:rsidP="009D6532">
            <w:pPr>
              <w:pStyle w:val="TableText"/>
              <w:tabs>
                <w:tab w:val="left" w:pos="360"/>
              </w:tabs>
              <w:ind w:left="216"/>
            </w:pPr>
            <w:r w:rsidRPr="00E75580">
              <w:t>1.96 kg, not 1960 g</w:t>
            </w:r>
          </w:p>
          <w:p w14:paraId="3250B2A8" w14:textId="7DD14769" w:rsidR="006849CE" w:rsidRPr="00E75580" w:rsidRDefault="006849CE" w:rsidP="009D6532">
            <w:pPr>
              <w:pStyle w:val="TableText"/>
              <w:tabs>
                <w:tab w:val="left" w:pos="360"/>
              </w:tabs>
              <w:ind w:left="216"/>
            </w:pPr>
            <w:r w:rsidRPr="00E75580">
              <w:t>750 mL, not 0.75 L</w:t>
            </w:r>
          </w:p>
          <w:p w14:paraId="5CE2954C" w14:textId="60AD93A2" w:rsidR="006849CE" w:rsidRPr="00E75580" w:rsidRDefault="006849CE" w:rsidP="009D6532">
            <w:pPr>
              <w:pStyle w:val="TableText"/>
              <w:tabs>
                <w:tab w:val="left" w:pos="360"/>
              </w:tabs>
              <w:spacing w:after="60"/>
              <w:ind w:left="216"/>
            </w:pPr>
            <w:r w:rsidRPr="00E75580">
              <w:t>750 mm or 75 cm, not 0.75 m</w:t>
            </w:r>
          </w:p>
          <w:p w14:paraId="6ADAC1A6" w14:textId="7B865C46" w:rsidR="00574BB7" w:rsidRPr="00E75580" w:rsidRDefault="006849CE" w:rsidP="009D6532">
            <w:pPr>
              <w:pStyle w:val="TableText"/>
              <w:tabs>
                <w:tab w:val="left" w:pos="360"/>
              </w:tabs>
            </w:pPr>
            <w:r w:rsidRPr="00E75580">
              <w:t>(Added 1993)</w:t>
            </w:r>
          </w:p>
        </w:tc>
      </w:tr>
      <w:tr w:rsidR="00E53550" w14:paraId="05DC3920" w14:textId="77777777" w:rsidTr="001F79BA">
        <w:trPr>
          <w:trHeight w:val="288"/>
        </w:trPr>
        <w:tc>
          <w:tcPr>
            <w:tcW w:w="3740" w:type="dxa"/>
          </w:tcPr>
          <w:p w14:paraId="7A7B7C7D" w14:textId="7D90C2F8" w:rsidR="00E53550" w:rsidRPr="00E75580" w:rsidRDefault="00E53550" w:rsidP="009D6532">
            <w:pPr>
              <w:pStyle w:val="TableText"/>
              <w:tabs>
                <w:tab w:val="left" w:pos="360"/>
              </w:tabs>
            </w:pPr>
            <w:r w:rsidRPr="00E75580">
              <w:t>SI declarations should be shown in three digits</w:t>
            </w:r>
          </w:p>
        </w:tc>
        <w:tc>
          <w:tcPr>
            <w:tcW w:w="5205" w:type="dxa"/>
            <w:shd w:val="clear" w:color="auto" w:fill="FFFFFF" w:themeFill="background1"/>
          </w:tcPr>
          <w:p w14:paraId="7DA029D2" w14:textId="77777777" w:rsidR="00E53550" w:rsidRPr="00E75580" w:rsidRDefault="00E53550" w:rsidP="009D6532">
            <w:pPr>
              <w:pStyle w:val="TableText"/>
              <w:tabs>
                <w:tab w:val="left" w:pos="360"/>
              </w:tabs>
              <w:spacing w:after="60"/>
            </w:pPr>
            <w:r w:rsidRPr="00E75580">
              <w:t>Except where the quantity is below 100 grams, milliliters, centimeters, square centimeters, or cubic centimeters, where it may be shown in two digits.  In either case, any final zero appearing to the right of the decimal point need not be shown; and</w:t>
            </w:r>
          </w:p>
          <w:p w14:paraId="6E63CDD4" w14:textId="0471576D" w:rsidR="00E53550" w:rsidRPr="00E75580" w:rsidRDefault="00E53550" w:rsidP="009D6532">
            <w:pPr>
              <w:pStyle w:val="TableText"/>
              <w:tabs>
                <w:tab w:val="left" w:pos="360"/>
              </w:tabs>
            </w:pPr>
            <w:r w:rsidRPr="00E75580">
              <w:t>(Added 1993)</w:t>
            </w:r>
          </w:p>
        </w:tc>
      </w:tr>
      <w:tr w:rsidR="00E53550" w14:paraId="564A8447" w14:textId="77777777" w:rsidTr="001F79BA">
        <w:trPr>
          <w:trHeight w:val="288"/>
        </w:trPr>
        <w:tc>
          <w:tcPr>
            <w:tcW w:w="3740" w:type="dxa"/>
          </w:tcPr>
          <w:p w14:paraId="69828DF8" w14:textId="6D2884FC" w:rsidR="00E53550" w:rsidRPr="00E75580" w:rsidRDefault="00E53550" w:rsidP="009D6532">
            <w:pPr>
              <w:pStyle w:val="TableText"/>
              <w:tabs>
                <w:tab w:val="left" w:pos="360"/>
              </w:tabs>
            </w:pPr>
            <w:r w:rsidRPr="00E75580">
              <w:t>The declaration of net quantity of contents shall not be expressed in mixed units.</w:t>
            </w:r>
          </w:p>
        </w:tc>
        <w:tc>
          <w:tcPr>
            <w:tcW w:w="5205" w:type="dxa"/>
            <w:shd w:val="clear" w:color="auto" w:fill="FFFFFF" w:themeFill="background1"/>
          </w:tcPr>
          <w:p w14:paraId="61264699" w14:textId="77777777" w:rsidR="00E53550" w:rsidRPr="00E75580" w:rsidRDefault="00E53550" w:rsidP="009D6532">
            <w:pPr>
              <w:pStyle w:val="TableText"/>
              <w:tabs>
                <w:tab w:val="left" w:pos="360"/>
              </w:tabs>
              <w:ind w:left="216"/>
              <w:rPr>
                <w:b/>
              </w:rPr>
            </w:pPr>
            <w:r w:rsidRPr="00E75580">
              <w:rPr>
                <w:b/>
              </w:rPr>
              <w:t>Example:</w:t>
            </w:r>
          </w:p>
          <w:p w14:paraId="146F3559" w14:textId="77777777" w:rsidR="00E53550" w:rsidRPr="00E75580" w:rsidRDefault="00E53550" w:rsidP="009D6532">
            <w:pPr>
              <w:pStyle w:val="TableText"/>
              <w:tabs>
                <w:tab w:val="left" w:pos="360"/>
              </w:tabs>
              <w:spacing w:after="60"/>
              <w:ind w:left="216"/>
            </w:pPr>
            <w:r w:rsidRPr="00E75580">
              <w:t>1.5 kg, not 1 kg 500 g</w:t>
            </w:r>
          </w:p>
          <w:p w14:paraId="508D42DA" w14:textId="095E620A" w:rsidR="00E53550" w:rsidRPr="00E75580" w:rsidRDefault="00E53550" w:rsidP="009D6532">
            <w:pPr>
              <w:pStyle w:val="TableText"/>
              <w:tabs>
                <w:tab w:val="left" w:pos="360"/>
              </w:tabs>
            </w:pPr>
            <w:r w:rsidRPr="00E75580">
              <w:t>(Added 1993)</w:t>
            </w:r>
          </w:p>
        </w:tc>
      </w:tr>
    </w:tbl>
    <w:p w14:paraId="63195E51" w14:textId="77777777" w:rsidR="00E53550" w:rsidRDefault="00E53550" w:rsidP="009D6532">
      <w:pPr>
        <w:pStyle w:val="BodyText"/>
        <w:tabs>
          <w:tab w:val="left" w:pos="360"/>
        </w:tabs>
        <w:spacing w:before="60"/>
      </w:pPr>
      <w:r>
        <w:t>(Amended 2015)</w:t>
      </w:r>
    </w:p>
    <w:p w14:paraId="0B0CEF5B" w14:textId="7C42CD32" w:rsidR="00284DEE" w:rsidRPr="00284DEE" w:rsidRDefault="005A6C37" w:rsidP="00284DEE">
      <w:pPr>
        <w:pStyle w:val="Heading3"/>
        <w:rPr>
          <w:b w:val="0"/>
          <w:vanish/>
          <w:szCs w:val="20"/>
          <w:specVanish/>
        </w:rPr>
      </w:pPr>
      <w:bookmarkStart w:id="355" w:name="_Toc523833977"/>
      <w:bookmarkStart w:id="356" w:name="_Toc523840473"/>
      <w:bookmarkStart w:id="357" w:name="_Toc178162000"/>
      <w:bookmarkStart w:id="358" w:name="_Ref142538330"/>
      <w:bookmarkStart w:id="359" w:name="_Toc173408651"/>
      <w:bookmarkStart w:id="360" w:name="_Toc173472718"/>
      <w:bookmarkStart w:id="361" w:name="_Toc173770941"/>
      <w:r w:rsidRPr="00DE2EAF">
        <w:rPr>
          <w:szCs w:val="20"/>
        </w:rPr>
        <w:lastRenderedPageBreak/>
        <w:t>6.5.1</w:t>
      </w:r>
      <w:r w:rsidR="0080010F">
        <w:rPr>
          <w:szCs w:val="20"/>
        </w:rPr>
        <w:t>. </w:t>
      </w:r>
      <w:r w:rsidRPr="00284DEE">
        <w:t>Symbols</w:t>
      </w:r>
      <w:r w:rsidRPr="00DE2EAF">
        <w:rPr>
          <w:szCs w:val="20"/>
        </w:rPr>
        <w:t>.</w:t>
      </w:r>
      <w:bookmarkEnd w:id="355"/>
      <w:bookmarkEnd w:id="356"/>
      <w:bookmarkEnd w:id="357"/>
    </w:p>
    <w:p w14:paraId="3BC619C1" w14:textId="0A1E9501" w:rsidR="005A6C37" w:rsidRPr="00DE2EAF" w:rsidRDefault="00284DEE" w:rsidP="009D6532">
      <w:pPr>
        <w:pStyle w:val="BodyText"/>
        <w:tabs>
          <w:tab w:val="left" w:pos="360"/>
          <w:tab w:val="left" w:pos="900"/>
        </w:tabs>
        <w:ind w:left="360"/>
        <w:rPr>
          <w:bCs/>
        </w:rPr>
      </w:pPr>
      <w:r>
        <w:t xml:space="preserve"> </w:t>
      </w:r>
      <w:r w:rsidR="00D962A8" w:rsidRPr="00DE2EAF">
        <w:fldChar w:fldCharType="begin"/>
      </w:r>
      <w:r w:rsidR="005A6C37" w:rsidRPr="00DE2EAF">
        <w:instrText>xe "Symbols</w:instrText>
      </w:r>
      <w:r w:rsidR="00535CC4" w:rsidRPr="00DE2EAF">
        <w:instrText>:SI units</w:instrText>
      </w:r>
      <w:r w:rsidR="005A6C37" w:rsidRPr="00DE2EAF">
        <w:instrText>"</w:instrText>
      </w:r>
      <w:r w:rsidR="00D962A8" w:rsidRPr="00DE2EAF">
        <w:fldChar w:fldCharType="end"/>
      </w:r>
      <w:r w:rsidR="005A6C37" w:rsidRPr="00DE2EAF">
        <w:t xml:space="preserve"> – Any of the following symbols for SI units, and none other, may be employed in the quantity statement on a package of commodity:</w:t>
      </w:r>
      <w:bookmarkEnd w:id="358"/>
      <w:bookmarkEnd w:id="359"/>
      <w:bookmarkEnd w:id="360"/>
      <w:bookmarkEnd w:id="361"/>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Units and Symbols"/>
        <w:tblDescription w:val="These SI units may be employed in the quantity statement on a package of commodity."/>
      </w:tblPr>
      <w:tblGrid>
        <w:gridCol w:w="1728"/>
        <w:gridCol w:w="1728"/>
      </w:tblGrid>
      <w:tr w:rsidR="00C97659" w:rsidRPr="00CA15AE" w14:paraId="5A700AA5" w14:textId="77777777" w:rsidTr="00CA15AE">
        <w:trPr>
          <w:cantSplit/>
          <w:trHeight w:val="144"/>
        </w:trPr>
        <w:tc>
          <w:tcPr>
            <w:tcW w:w="1728" w:type="dxa"/>
            <w:tcBorders>
              <w:top w:val="double" w:sz="4" w:space="0" w:color="auto"/>
              <w:left w:val="double" w:sz="4" w:space="0" w:color="auto"/>
              <w:bottom w:val="double" w:sz="4" w:space="0" w:color="auto"/>
            </w:tcBorders>
          </w:tcPr>
          <w:p w14:paraId="55F7B5DD" w14:textId="0035F77F" w:rsidR="00C97659" w:rsidRPr="00CA15AE" w:rsidRDefault="00C97659" w:rsidP="009D6532">
            <w:pPr>
              <w:pStyle w:val="TableText"/>
              <w:tabs>
                <w:tab w:val="left" w:pos="360"/>
              </w:tabs>
              <w:jc w:val="center"/>
              <w:rPr>
                <w:b/>
                <w:bCs/>
              </w:rPr>
            </w:pPr>
            <w:r w:rsidRPr="00CA15AE">
              <w:rPr>
                <w:b/>
                <w:bCs/>
              </w:rPr>
              <w:t>Unit</w:t>
            </w:r>
          </w:p>
        </w:tc>
        <w:tc>
          <w:tcPr>
            <w:tcW w:w="1728" w:type="dxa"/>
            <w:tcBorders>
              <w:top w:val="double" w:sz="4" w:space="0" w:color="auto"/>
              <w:bottom w:val="double" w:sz="4" w:space="0" w:color="auto"/>
              <w:right w:val="double" w:sz="4" w:space="0" w:color="auto"/>
            </w:tcBorders>
            <w:shd w:val="clear" w:color="auto" w:fill="FFFFFF" w:themeFill="background1"/>
          </w:tcPr>
          <w:p w14:paraId="1B08B9A7" w14:textId="54DE2CAF" w:rsidR="00C97659" w:rsidRPr="00CA15AE" w:rsidRDefault="00C97659" w:rsidP="009D6532">
            <w:pPr>
              <w:pStyle w:val="TableText"/>
              <w:tabs>
                <w:tab w:val="left" w:pos="360"/>
              </w:tabs>
              <w:jc w:val="center"/>
              <w:rPr>
                <w:b/>
                <w:bCs/>
              </w:rPr>
            </w:pPr>
            <w:r w:rsidRPr="00CA15AE">
              <w:rPr>
                <w:b/>
                <w:bCs/>
              </w:rPr>
              <w:t>Symbol</w:t>
            </w:r>
          </w:p>
        </w:tc>
      </w:tr>
      <w:tr w:rsidR="00C97659" w:rsidRPr="00CA15AE" w14:paraId="39B74404" w14:textId="77777777" w:rsidTr="00CA15AE">
        <w:trPr>
          <w:cantSplit/>
          <w:trHeight w:val="144"/>
        </w:trPr>
        <w:tc>
          <w:tcPr>
            <w:tcW w:w="1728" w:type="dxa"/>
            <w:tcBorders>
              <w:top w:val="double" w:sz="4" w:space="0" w:color="auto"/>
              <w:left w:val="double" w:sz="4" w:space="0" w:color="auto"/>
            </w:tcBorders>
          </w:tcPr>
          <w:p w14:paraId="00CEA902" w14:textId="77777777" w:rsidR="00C97659" w:rsidRPr="00CA15AE" w:rsidRDefault="00C97659" w:rsidP="009D6532">
            <w:pPr>
              <w:pStyle w:val="TableText"/>
              <w:tabs>
                <w:tab w:val="left" w:pos="360"/>
              </w:tabs>
            </w:pPr>
            <w:r w:rsidRPr="00CA15AE">
              <w:t>centimeter</w:t>
            </w:r>
          </w:p>
        </w:tc>
        <w:tc>
          <w:tcPr>
            <w:tcW w:w="1728" w:type="dxa"/>
            <w:tcBorders>
              <w:top w:val="double" w:sz="4" w:space="0" w:color="auto"/>
              <w:right w:val="double" w:sz="4" w:space="0" w:color="auto"/>
            </w:tcBorders>
            <w:shd w:val="clear" w:color="auto" w:fill="FFFFFF" w:themeFill="background1"/>
          </w:tcPr>
          <w:p w14:paraId="13366BF3" w14:textId="77777777" w:rsidR="00C97659" w:rsidRPr="00CA15AE" w:rsidRDefault="00C97659" w:rsidP="009D6532">
            <w:pPr>
              <w:pStyle w:val="TableText"/>
              <w:tabs>
                <w:tab w:val="left" w:pos="360"/>
              </w:tabs>
              <w:jc w:val="center"/>
            </w:pPr>
            <w:r w:rsidRPr="00CA15AE">
              <w:t>cm</w:t>
            </w:r>
          </w:p>
        </w:tc>
      </w:tr>
      <w:tr w:rsidR="00C97659" w:rsidRPr="00CA15AE" w14:paraId="3E01DFF5" w14:textId="77777777" w:rsidTr="00CA15AE">
        <w:trPr>
          <w:cantSplit/>
          <w:trHeight w:val="144"/>
        </w:trPr>
        <w:tc>
          <w:tcPr>
            <w:tcW w:w="1728" w:type="dxa"/>
            <w:tcBorders>
              <w:left w:val="double" w:sz="4" w:space="0" w:color="auto"/>
            </w:tcBorders>
          </w:tcPr>
          <w:p w14:paraId="46B90F8A" w14:textId="77777777" w:rsidR="00C97659" w:rsidRPr="00CA15AE" w:rsidRDefault="00C97659" w:rsidP="009D6532">
            <w:pPr>
              <w:pStyle w:val="TableText"/>
              <w:tabs>
                <w:tab w:val="left" w:pos="360"/>
              </w:tabs>
            </w:pPr>
            <w:r w:rsidRPr="00CA15AE">
              <w:t>cubic centimeter</w:t>
            </w:r>
          </w:p>
        </w:tc>
        <w:tc>
          <w:tcPr>
            <w:tcW w:w="1728" w:type="dxa"/>
            <w:tcBorders>
              <w:right w:val="double" w:sz="4" w:space="0" w:color="auto"/>
            </w:tcBorders>
            <w:shd w:val="clear" w:color="auto" w:fill="FFFFFF" w:themeFill="background1"/>
          </w:tcPr>
          <w:p w14:paraId="449602EA" w14:textId="77777777" w:rsidR="00C97659" w:rsidRPr="00CA15AE" w:rsidRDefault="00C97659" w:rsidP="009D6532">
            <w:pPr>
              <w:pStyle w:val="TableText"/>
              <w:tabs>
                <w:tab w:val="left" w:pos="360"/>
              </w:tabs>
              <w:jc w:val="center"/>
            </w:pPr>
            <w:r w:rsidRPr="00CA15AE">
              <w:t>cm</w:t>
            </w:r>
            <w:r w:rsidRPr="00CA15AE">
              <w:rPr>
                <w:vertAlign w:val="superscript"/>
              </w:rPr>
              <w:t>3</w:t>
            </w:r>
          </w:p>
        </w:tc>
      </w:tr>
      <w:tr w:rsidR="00C97659" w:rsidRPr="00CA15AE" w14:paraId="1A27D999" w14:textId="77777777" w:rsidTr="00CA15AE">
        <w:trPr>
          <w:cantSplit/>
          <w:trHeight w:val="144"/>
        </w:trPr>
        <w:tc>
          <w:tcPr>
            <w:tcW w:w="1728" w:type="dxa"/>
            <w:tcBorders>
              <w:left w:val="double" w:sz="4" w:space="0" w:color="auto"/>
            </w:tcBorders>
          </w:tcPr>
          <w:p w14:paraId="68F99018" w14:textId="77777777" w:rsidR="00C97659" w:rsidRPr="00CA15AE" w:rsidRDefault="00C97659" w:rsidP="009D6532">
            <w:pPr>
              <w:pStyle w:val="TableText"/>
              <w:tabs>
                <w:tab w:val="left" w:pos="360"/>
              </w:tabs>
            </w:pPr>
            <w:r w:rsidRPr="00CA15AE">
              <w:t>meter</w:t>
            </w:r>
          </w:p>
        </w:tc>
        <w:tc>
          <w:tcPr>
            <w:tcW w:w="1728" w:type="dxa"/>
            <w:tcBorders>
              <w:right w:val="double" w:sz="4" w:space="0" w:color="auto"/>
            </w:tcBorders>
            <w:shd w:val="clear" w:color="auto" w:fill="FFFFFF" w:themeFill="background1"/>
          </w:tcPr>
          <w:p w14:paraId="4919DD9B" w14:textId="77777777" w:rsidR="00C97659" w:rsidRPr="00CA15AE" w:rsidRDefault="00C97659" w:rsidP="009D6532">
            <w:pPr>
              <w:pStyle w:val="TableText"/>
              <w:tabs>
                <w:tab w:val="left" w:pos="360"/>
              </w:tabs>
              <w:jc w:val="center"/>
            </w:pPr>
            <w:r w:rsidRPr="00CA15AE">
              <w:t>m</w:t>
            </w:r>
          </w:p>
        </w:tc>
      </w:tr>
      <w:tr w:rsidR="00C97659" w:rsidRPr="00CA15AE" w14:paraId="6BBF5C38" w14:textId="77777777" w:rsidTr="00CA15AE">
        <w:trPr>
          <w:cantSplit/>
          <w:trHeight w:val="144"/>
        </w:trPr>
        <w:tc>
          <w:tcPr>
            <w:tcW w:w="1728" w:type="dxa"/>
            <w:tcBorders>
              <w:left w:val="double" w:sz="4" w:space="0" w:color="auto"/>
            </w:tcBorders>
          </w:tcPr>
          <w:p w14:paraId="05D3710B" w14:textId="77777777" w:rsidR="00C97659" w:rsidRPr="00CA15AE" w:rsidRDefault="00C97659" w:rsidP="009D6532">
            <w:pPr>
              <w:pStyle w:val="TableText"/>
              <w:tabs>
                <w:tab w:val="left" w:pos="360"/>
              </w:tabs>
            </w:pPr>
            <w:r w:rsidRPr="00CA15AE">
              <w:t>milligram</w:t>
            </w:r>
          </w:p>
        </w:tc>
        <w:tc>
          <w:tcPr>
            <w:tcW w:w="1728" w:type="dxa"/>
            <w:tcBorders>
              <w:right w:val="double" w:sz="4" w:space="0" w:color="auto"/>
            </w:tcBorders>
            <w:shd w:val="clear" w:color="auto" w:fill="FFFFFF" w:themeFill="background1"/>
          </w:tcPr>
          <w:p w14:paraId="1BA457CA" w14:textId="77777777" w:rsidR="00C97659" w:rsidRPr="00CA15AE" w:rsidRDefault="00C97659" w:rsidP="009D6532">
            <w:pPr>
              <w:pStyle w:val="TableText"/>
              <w:tabs>
                <w:tab w:val="left" w:pos="360"/>
              </w:tabs>
              <w:jc w:val="center"/>
            </w:pPr>
            <w:r w:rsidRPr="00CA15AE">
              <w:t>mg</w:t>
            </w:r>
          </w:p>
        </w:tc>
      </w:tr>
      <w:tr w:rsidR="00C97659" w:rsidRPr="00CA15AE" w14:paraId="2A22AE5A" w14:textId="77777777" w:rsidTr="00CA15AE">
        <w:trPr>
          <w:cantSplit/>
          <w:trHeight w:val="144"/>
        </w:trPr>
        <w:tc>
          <w:tcPr>
            <w:tcW w:w="1728" w:type="dxa"/>
            <w:tcBorders>
              <w:left w:val="double" w:sz="4" w:space="0" w:color="auto"/>
            </w:tcBorders>
          </w:tcPr>
          <w:p w14:paraId="2741C229" w14:textId="77777777" w:rsidR="00C97659" w:rsidRPr="00CA15AE" w:rsidRDefault="00C97659" w:rsidP="009D6532">
            <w:pPr>
              <w:pStyle w:val="TableText"/>
              <w:tabs>
                <w:tab w:val="left" w:pos="360"/>
              </w:tabs>
            </w:pPr>
            <w:r w:rsidRPr="00CA15AE">
              <w:t>liter</w:t>
            </w:r>
          </w:p>
        </w:tc>
        <w:tc>
          <w:tcPr>
            <w:tcW w:w="1728" w:type="dxa"/>
            <w:tcBorders>
              <w:right w:val="double" w:sz="4" w:space="0" w:color="auto"/>
            </w:tcBorders>
            <w:shd w:val="clear" w:color="auto" w:fill="FFFFFF" w:themeFill="background1"/>
          </w:tcPr>
          <w:p w14:paraId="20C27570" w14:textId="77777777" w:rsidR="00C97659" w:rsidRPr="00CA15AE" w:rsidRDefault="00C97659" w:rsidP="009D6532">
            <w:pPr>
              <w:pStyle w:val="TableText"/>
              <w:tabs>
                <w:tab w:val="left" w:pos="360"/>
              </w:tabs>
              <w:jc w:val="center"/>
            </w:pPr>
            <w:r w:rsidRPr="00CA15AE">
              <w:t>L or l</w:t>
            </w:r>
          </w:p>
        </w:tc>
      </w:tr>
      <w:tr w:rsidR="00C97659" w:rsidRPr="00CA15AE" w14:paraId="2B9BD38E" w14:textId="77777777" w:rsidTr="00CA15AE">
        <w:trPr>
          <w:cantSplit/>
          <w:trHeight w:val="144"/>
        </w:trPr>
        <w:tc>
          <w:tcPr>
            <w:tcW w:w="1728" w:type="dxa"/>
            <w:tcBorders>
              <w:left w:val="double" w:sz="4" w:space="0" w:color="auto"/>
            </w:tcBorders>
          </w:tcPr>
          <w:p w14:paraId="0F877FF3" w14:textId="77777777" w:rsidR="00C97659" w:rsidRPr="00CA15AE" w:rsidRDefault="00C97659" w:rsidP="009D6532">
            <w:pPr>
              <w:pStyle w:val="TableText"/>
              <w:tabs>
                <w:tab w:val="left" w:pos="360"/>
              </w:tabs>
            </w:pPr>
            <w:r w:rsidRPr="00CA15AE">
              <w:t>milliliter</w:t>
            </w:r>
          </w:p>
        </w:tc>
        <w:tc>
          <w:tcPr>
            <w:tcW w:w="1728" w:type="dxa"/>
            <w:tcBorders>
              <w:right w:val="double" w:sz="4" w:space="0" w:color="auto"/>
            </w:tcBorders>
            <w:shd w:val="clear" w:color="auto" w:fill="FFFFFF" w:themeFill="background1"/>
          </w:tcPr>
          <w:p w14:paraId="5C444B2B" w14:textId="77777777" w:rsidR="00C97659" w:rsidRPr="00CA15AE" w:rsidRDefault="00C97659" w:rsidP="009D6532">
            <w:pPr>
              <w:pStyle w:val="TableText"/>
              <w:tabs>
                <w:tab w:val="left" w:pos="360"/>
              </w:tabs>
              <w:jc w:val="center"/>
            </w:pPr>
            <w:r w:rsidRPr="00CA15AE">
              <w:t>mL or ml</w:t>
            </w:r>
          </w:p>
        </w:tc>
      </w:tr>
      <w:tr w:rsidR="00C97659" w:rsidRPr="00CA15AE" w14:paraId="28241BB4" w14:textId="77777777" w:rsidTr="00CA15AE">
        <w:trPr>
          <w:cantSplit/>
          <w:trHeight w:val="144"/>
        </w:trPr>
        <w:tc>
          <w:tcPr>
            <w:tcW w:w="1728" w:type="dxa"/>
            <w:tcBorders>
              <w:left w:val="double" w:sz="4" w:space="0" w:color="auto"/>
            </w:tcBorders>
          </w:tcPr>
          <w:p w14:paraId="140FC38F" w14:textId="77777777" w:rsidR="00C97659" w:rsidRPr="00CA15AE" w:rsidRDefault="00C97659" w:rsidP="009D6532">
            <w:pPr>
              <w:pStyle w:val="TableText"/>
              <w:tabs>
                <w:tab w:val="left" w:pos="360"/>
              </w:tabs>
            </w:pPr>
            <w:r w:rsidRPr="00CA15AE">
              <w:t>square centimeter</w:t>
            </w:r>
          </w:p>
        </w:tc>
        <w:tc>
          <w:tcPr>
            <w:tcW w:w="1728" w:type="dxa"/>
            <w:tcBorders>
              <w:right w:val="double" w:sz="4" w:space="0" w:color="auto"/>
            </w:tcBorders>
            <w:shd w:val="clear" w:color="auto" w:fill="FFFFFF" w:themeFill="background1"/>
          </w:tcPr>
          <w:p w14:paraId="3BCDF7AD" w14:textId="77777777" w:rsidR="00C97659" w:rsidRPr="00CA15AE" w:rsidRDefault="00C97659" w:rsidP="009D6532">
            <w:pPr>
              <w:pStyle w:val="TableText"/>
              <w:tabs>
                <w:tab w:val="left" w:pos="360"/>
              </w:tabs>
              <w:jc w:val="center"/>
            </w:pPr>
            <w:r w:rsidRPr="00CA15AE">
              <w:t>cm</w:t>
            </w:r>
            <w:r w:rsidRPr="00CA15AE">
              <w:rPr>
                <w:vertAlign w:val="superscript"/>
              </w:rPr>
              <w:t>2</w:t>
            </w:r>
          </w:p>
        </w:tc>
      </w:tr>
      <w:tr w:rsidR="00C97659" w:rsidRPr="00CA15AE" w14:paraId="7173FF25" w14:textId="77777777" w:rsidTr="00CA15AE">
        <w:trPr>
          <w:cantSplit/>
          <w:trHeight w:val="144"/>
        </w:trPr>
        <w:tc>
          <w:tcPr>
            <w:tcW w:w="1728" w:type="dxa"/>
            <w:tcBorders>
              <w:left w:val="double" w:sz="4" w:space="0" w:color="auto"/>
            </w:tcBorders>
          </w:tcPr>
          <w:p w14:paraId="0C479100" w14:textId="77777777" w:rsidR="00C97659" w:rsidRPr="00CA15AE" w:rsidRDefault="00C97659" w:rsidP="009D6532">
            <w:pPr>
              <w:pStyle w:val="TableText"/>
              <w:tabs>
                <w:tab w:val="left" w:pos="360"/>
              </w:tabs>
            </w:pPr>
            <w:r w:rsidRPr="00CA15AE">
              <w:t>micrometer</w:t>
            </w:r>
          </w:p>
        </w:tc>
        <w:tc>
          <w:tcPr>
            <w:tcW w:w="1728" w:type="dxa"/>
            <w:tcBorders>
              <w:right w:val="double" w:sz="4" w:space="0" w:color="auto"/>
            </w:tcBorders>
            <w:shd w:val="clear" w:color="auto" w:fill="FFFFFF" w:themeFill="background1"/>
          </w:tcPr>
          <w:p w14:paraId="309260DA" w14:textId="77777777" w:rsidR="00C97659" w:rsidRPr="00CA15AE" w:rsidRDefault="00C97659" w:rsidP="009D6532">
            <w:pPr>
              <w:pStyle w:val="TableText"/>
              <w:tabs>
                <w:tab w:val="left" w:pos="360"/>
              </w:tabs>
              <w:jc w:val="center"/>
            </w:pPr>
            <w:r w:rsidRPr="00CA15AE">
              <w:t>µm</w:t>
            </w:r>
          </w:p>
        </w:tc>
      </w:tr>
      <w:tr w:rsidR="00C97659" w:rsidRPr="00CA15AE" w14:paraId="0A82D46A" w14:textId="77777777" w:rsidTr="00CA15AE">
        <w:trPr>
          <w:cantSplit/>
          <w:trHeight w:val="144"/>
        </w:trPr>
        <w:tc>
          <w:tcPr>
            <w:tcW w:w="1728" w:type="dxa"/>
            <w:tcBorders>
              <w:left w:val="double" w:sz="4" w:space="0" w:color="auto"/>
            </w:tcBorders>
          </w:tcPr>
          <w:p w14:paraId="32B96C48" w14:textId="15901DE3" w:rsidR="00C97659" w:rsidRPr="00CA15AE" w:rsidRDefault="00C97659" w:rsidP="009D6532">
            <w:pPr>
              <w:pStyle w:val="TableText"/>
              <w:tabs>
                <w:tab w:val="left" w:pos="360"/>
              </w:tabs>
            </w:pPr>
            <w:r w:rsidRPr="00CA15AE">
              <w:t>cubic meter</w:t>
            </w:r>
          </w:p>
        </w:tc>
        <w:tc>
          <w:tcPr>
            <w:tcW w:w="1728" w:type="dxa"/>
            <w:tcBorders>
              <w:right w:val="double" w:sz="4" w:space="0" w:color="auto"/>
            </w:tcBorders>
            <w:shd w:val="clear" w:color="auto" w:fill="FFFFFF" w:themeFill="background1"/>
          </w:tcPr>
          <w:p w14:paraId="0E7BE638" w14:textId="54D7576B" w:rsidR="00C97659" w:rsidRPr="00CA15AE" w:rsidRDefault="00C97659" w:rsidP="009D6532">
            <w:pPr>
              <w:pStyle w:val="TableText"/>
              <w:tabs>
                <w:tab w:val="left" w:pos="360"/>
              </w:tabs>
              <w:jc w:val="center"/>
            </w:pPr>
            <w:r w:rsidRPr="00CA15AE">
              <w:t>m</w:t>
            </w:r>
            <w:r w:rsidRPr="005A3634">
              <w:rPr>
                <w:vertAlign w:val="superscript"/>
              </w:rPr>
              <w:t>3</w:t>
            </w:r>
          </w:p>
        </w:tc>
      </w:tr>
      <w:tr w:rsidR="00C97659" w:rsidRPr="00CA15AE" w14:paraId="35B74D04" w14:textId="77777777" w:rsidTr="00CA15AE">
        <w:trPr>
          <w:cantSplit/>
          <w:trHeight w:val="144"/>
        </w:trPr>
        <w:tc>
          <w:tcPr>
            <w:tcW w:w="1728" w:type="dxa"/>
            <w:tcBorders>
              <w:left w:val="double" w:sz="4" w:space="0" w:color="auto"/>
            </w:tcBorders>
          </w:tcPr>
          <w:p w14:paraId="581B9A82" w14:textId="6441886C" w:rsidR="00C97659" w:rsidRPr="00CA15AE" w:rsidRDefault="00C97659" w:rsidP="009D6532">
            <w:pPr>
              <w:pStyle w:val="TableText"/>
              <w:tabs>
                <w:tab w:val="left" w:pos="360"/>
              </w:tabs>
            </w:pPr>
            <w:r w:rsidRPr="00CA15AE">
              <w:t>kilogram</w:t>
            </w:r>
          </w:p>
        </w:tc>
        <w:tc>
          <w:tcPr>
            <w:tcW w:w="1728" w:type="dxa"/>
            <w:tcBorders>
              <w:right w:val="double" w:sz="4" w:space="0" w:color="auto"/>
            </w:tcBorders>
            <w:shd w:val="clear" w:color="auto" w:fill="FFFFFF" w:themeFill="background1"/>
          </w:tcPr>
          <w:p w14:paraId="36034950" w14:textId="411B8E4C" w:rsidR="00C97659" w:rsidRPr="00CA15AE" w:rsidRDefault="00C97659" w:rsidP="009D6532">
            <w:pPr>
              <w:pStyle w:val="TableText"/>
              <w:tabs>
                <w:tab w:val="left" w:pos="360"/>
              </w:tabs>
              <w:jc w:val="center"/>
            </w:pPr>
            <w:r w:rsidRPr="00CA15AE">
              <w:t>kg</w:t>
            </w:r>
          </w:p>
        </w:tc>
      </w:tr>
      <w:tr w:rsidR="00C97659" w:rsidRPr="00CA15AE" w14:paraId="561E6ACA" w14:textId="77777777" w:rsidTr="00CA15AE">
        <w:trPr>
          <w:cantSplit/>
          <w:trHeight w:val="144"/>
        </w:trPr>
        <w:tc>
          <w:tcPr>
            <w:tcW w:w="1728" w:type="dxa"/>
            <w:tcBorders>
              <w:left w:val="double" w:sz="4" w:space="0" w:color="auto"/>
            </w:tcBorders>
          </w:tcPr>
          <w:p w14:paraId="541267CC" w14:textId="592EC523" w:rsidR="00C97659" w:rsidRPr="00CA15AE" w:rsidRDefault="00C97659" w:rsidP="009D6532">
            <w:pPr>
              <w:pStyle w:val="TableText"/>
              <w:tabs>
                <w:tab w:val="left" w:pos="360"/>
              </w:tabs>
            </w:pPr>
            <w:r w:rsidRPr="00CA15AE">
              <w:t>gram</w:t>
            </w:r>
          </w:p>
        </w:tc>
        <w:tc>
          <w:tcPr>
            <w:tcW w:w="1728" w:type="dxa"/>
            <w:tcBorders>
              <w:right w:val="double" w:sz="4" w:space="0" w:color="auto"/>
            </w:tcBorders>
            <w:shd w:val="clear" w:color="auto" w:fill="FFFFFF" w:themeFill="background1"/>
          </w:tcPr>
          <w:p w14:paraId="6124D2AD" w14:textId="724DAD26" w:rsidR="00C97659" w:rsidRPr="00CA15AE" w:rsidRDefault="00C97659" w:rsidP="009D6532">
            <w:pPr>
              <w:pStyle w:val="TableText"/>
              <w:tabs>
                <w:tab w:val="left" w:pos="360"/>
              </w:tabs>
              <w:jc w:val="center"/>
            </w:pPr>
            <w:r w:rsidRPr="00CA15AE">
              <w:t>g</w:t>
            </w:r>
          </w:p>
        </w:tc>
      </w:tr>
      <w:tr w:rsidR="00C97659" w:rsidRPr="00CA15AE" w14:paraId="565ED0D9" w14:textId="77777777" w:rsidTr="00CA15AE">
        <w:trPr>
          <w:cantSplit/>
          <w:trHeight w:val="144"/>
        </w:trPr>
        <w:tc>
          <w:tcPr>
            <w:tcW w:w="1728" w:type="dxa"/>
            <w:tcBorders>
              <w:left w:val="double" w:sz="4" w:space="0" w:color="auto"/>
            </w:tcBorders>
          </w:tcPr>
          <w:p w14:paraId="67F39C0D" w14:textId="28F8780D" w:rsidR="00C97659" w:rsidRPr="00CA15AE" w:rsidRDefault="00C97659" w:rsidP="009D6532">
            <w:pPr>
              <w:pStyle w:val="TableText"/>
              <w:tabs>
                <w:tab w:val="left" w:pos="360"/>
              </w:tabs>
            </w:pPr>
            <w:r w:rsidRPr="00CA15AE">
              <w:t>millimeter</w:t>
            </w:r>
          </w:p>
        </w:tc>
        <w:tc>
          <w:tcPr>
            <w:tcW w:w="1728" w:type="dxa"/>
            <w:tcBorders>
              <w:right w:val="double" w:sz="4" w:space="0" w:color="auto"/>
            </w:tcBorders>
            <w:shd w:val="clear" w:color="auto" w:fill="FFFFFF" w:themeFill="background1"/>
          </w:tcPr>
          <w:p w14:paraId="07B6824E" w14:textId="5F225E44" w:rsidR="00C97659" w:rsidRPr="00CA15AE" w:rsidRDefault="00C97659" w:rsidP="009D6532">
            <w:pPr>
              <w:pStyle w:val="TableText"/>
              <w:tabs>
                <w:tab w:val="left" w:pos="360"/>
              </w:tabs>
              <w:jc w:val="center"/>
            </w:pPr>
            <w:r w:rsidRPr="00CA15AE">
              <w:t>mm</w:t>
            </w:r>
          </w:p>
        </w:tc>
      </w:tr>
      <w:tr w:rsidR="00C97659" w:rsidRPr="00CA15AE" w14:paraId="3F290B9D" w14:textId="77777777" w:rsidTr="00CA15AE">
        <w:trPr>
          <w:cantSplit/>
          <w:trHeight w:val="144"/>
        </w:trPr>
        <w:tc>
          <w:tcPr>
            <w:tcW w:w="1728" w:type="dxa"/>
            <w:tcBorders>
              <w:left w:val="double" w:sz="4" w:space="0" w:color="auto"/>
            </w:tcBorders>
          </w:tcPr>
          <w:p w14:paraId="0E7EEA1B" w14:textId="448744D9" w:rsidR="00C97659" w:rsidRPr="00CA15AE" w:rsidRDefault="00C97659" w:rsidP="009D6532">
            <w:pPr>
              <w:pStyle w:val="TableText"/>
              <w:tabs>
                <w:tab w:val="left" w:pos="360"/>
              </w:tabs>
            </w:pPr>
            <w:r w:rsidRPr="00CA15AE">
              <w:t>square meter</w:t>
            </w:r>
          </w:p>
        </w:tc>
        <w:tc>
          <w:tcPr>
            <w:tcW w:w="1728" w:type="dxa"/>
            <w:tcBorders>
              <w:right w:val="double" w:sz="4" w:space="0" w:color="auto"/>
            </w:tcBorders>
            <w:shd w:val="clear" w:color="auto" w:fill="FFFFFF" w:themeFill="background1"/>
          </w:tcPr>
          <w:p w14:paraId="35E7B60C" w14:textId="14691320" w:rsidR="00C97659" w:rsidRPr="00CA15AE" w:rsidRDefault="00C97659" w:rsidP="009D6532">
            <w:pPr>
              <w:pStyle w:val="TableText"/>
              <w:tabs>
                <w:tab w:val="left" w:pos="360"/>
              </w:tabs>
              <w:jc w:val="center"/>
            </w:pPr>
            <w:r w:rsidRPr="00CA15AE">
              <w:t>m</w:t>
            </w:r>
            <w:r w:rsidRPr="005A3634">
              <w:rPr>
                <w:vertAlign w:val="superscript"/>
              </w:rPr>
              <w:t>2</w:t>
            </w:r>
          </w:p>
        </w:tc>
      </w:tr>
      <w:tr w:rsidR="00C97659" w:rsidRPr="00CA15AE" w14:paraId="22D62588" w14:textId="77777777" w:rsidTr="00CA15AE">
        <w:trPr>
          <w:cantSplit/>
          <w:trHeight w:val="144"/>
        </w:trPr>
        <w:tc>
          <w:tcPr>
            <w:tcW w:w="1728" w:type="dxa"/>
            <w:tcBorders>
              <w:left w:val="double" w:sz="4" w:space="0" w:color="auto"/>
            </w:tcBorders>
          </w:tcPr>
          <w:p w14:paraId="24AF48F3" w14:textId="1E0F6162" w:rsidR="00C97659" w:rsidRPr="00CA15AE" w:rsidRDefault="00C97659" w:rsidP="009D6532">
            <w:pPr>
              <w:pStyle w:val="TableText"/>
              <w:tabs>
                <w:tab w:val="left" w:pos="360"/>
              </w:tabs>
            </w:pPr>
            <w:r w:rsidRPr="00CA15AE">
              <w:t>cubic decimeter</w:t>
            </w:r>
          </w:p>
        </w:tc>
        <w:tc>
          <w:tcPr>
            <w:tcW w:w="1728" w:type="dxa"/>
            <w:tcBorders>
              <w:right w:val="double" w:sz="4" w:space="0" w:color="auto"/>
            </w:tcBorders>
            <w:shd w:val="clear" w:color="auto" w:fill="FFFFFF" w:themeFill="background1"/>
          </w:tcPr>
          <w:p w14:paraId="738E4D9E" w14:textId="4F17AD44" w:rsidR="00C97659" w:rsidRPr="00CA15AE" w:rsidRDefault="00C97659" w:rsidP="009D6532">
            <w:pPr>
              <w:pStyle w:val="TableText"/>
              <w:tabs>
                <w:tab w:val="left" w:pos="360"/>
              </w:tabs>
              <w:jc w:val="center"/>
            </w:pPr>
            <w:r w:rsidRPr="00CA15AE">
              <w:t>dm</w:t>
            </w:r>
            <w:r w:rsidRPr="005A3634">
              <w:rPr>
                <w:vertAlign w:val="superscript"/>
              </w:rPr>
              <w:t>3</w:t>
            </w:r>
          </w:p>
        </w:tc>
      </w:tr>
      <w:tr w:rsidR="00C97659" w:rsidRPr="00CA15AE" w14:paraId="3DAA5B9A" w14:textId="77777777" w:rsidTr="00CA15AE">
        <w:trPr>
          <w:cantSplit/>
          <w:trHeight w:val="144"/>
        </w:trPr>
        <w:tc>
          <w:tcPr>
            <w:tcW w:w="1728" w:type="dxa"/>
            <w:tcBorders>
              <w:left w:val="double" w:sz="4" w:space="0" w:color="auto"/>
            </w:tcBorders>
          </w:tcPr>
          <w:p w14:paraId="0C6AA7E7" w14:textId="5A5EDA2D" w:rsidR="00C97659" w:rsidRPr="00CA15AE" w:rsidRDefault="00C97659" w:rsidP="009D6532">
            <w:pPr>
              <w:pStyle w:val="TableText"/>
              <w:tabs>
                <w:tab w:val="left" w:pos="360"/>
              </w:tabs>
            </w:pPr>
            <w:r w:rsidRPr="00CA15AE">
              <w:t>square decimeter</w:t>
            </w:r>
          </w:p>
        </w:tc>
        <w:tc>
          <w:tcPr>
            <w:tcW w:w="1728" w:type="dxa"/>
            <w:tcBorders>
              <w:right w:val="double" w:sz="4" w:space="0" w:color="auto"/>
            </w:tcBorders>
            <w:shd w:val="clear" w:color="auto" w:fill="FFFFFF" w:themeFill="background1"/>
          </w:tcPr>
          <w:p w14:paraId="72B8060F" w14:textId="03E4CD56" w:rsidR="00C97659" w:rsidRPr="00CA15AE" w:rsidRDefault="00C97659" w:rsidP="009D6532">
            <w:pPr>
              <w:pStyle w:val="TableText"/>
              <w:tabs>
                <w:tab w:val="left" w:pos="360"/>
              </w:tabs>
              <w:jc w:val="center"/>
            </w:pPr>
            <w:r w:rsidRPr="00CA15AE">
              <w:t>dm</w:t>
            </w:r>
            <w:r w:rsidRPr="005A3634">
              <w:rPr>
                <w:vertAlign w:val="superscript"/>
              </w:rPr>
              <w:t>2</w:t>
            </w:r>
          </w:p>
        </w:tc>
      </w:tr>
      <w:tr w:rsidR="00C97659" w:rsidRPr="00CA15AE" w14:paraId="0CB74406" w14:textId="77777777" w:rsidTr="00CA15AE">
        <w:trPr>
          <w:cantSplit/>
          <w:trHeight w:val="144"/>
        </w:trPr>
        <w:tc>
          <w:tcPr>
            <w:tcW w:w="1728" w:type="dxa"/>
            <w:tcBorders>
              <w:left w:val="double" w:sz="4" w:space="0" w:color="auto"/>
            </w:tcBorders>
          </w:tcPr>
          <w:p w14:paraId="4B88F0A5" w14:textId="7BA61FAD" w:rsidR="00C97659" w:rsidRPr="00CA15AE" w:rsidRDefault="00C97659" w:rsidP="009D6532">
            <w:pPr>
              <w:pStyle w:val="TableText"/>
              <w:tabs>
                <w:tab w:val="left" w:pos="360"/>
              </w:tabs>
            </w:pPr>
            <w:r w:rsidRPr="00CA15AE">
              <w:t>microgram</w:t>
            </w:r>
          </w:p>
        </w:tc>
        <w:tc>
          <w:tcPr>
            <w:tcW w:w="1728" w:type="dxa"/>
            <w:tcBorders>
              <w:right w:val="double" w:sz="4" w:space="0" w:color="auto"/>
            </w:tcBorders>
            <w:shd w:val="clear" w:color="auto" w:fill="FFFFFF" w:themeFill="background1"/>
          </w:tcPr>
          <w:p w14:paraId="5F84D1A4" w14:textId="2F1A1BF8" w:rsidR="00C97659" w:rsidRPr="00CA15AE" w:rsidRDefault="00C97659" w:rsidP="009D6532">
            <w:pPr>
              <w:pStyle w:val="TableText"/>
              <w:tabs>
                <w:tab w:val="left" w:pos="360"/>
              </w:tabs>
              <w:jc w:val="center"/>
            </w:pPr>
            <w:r w:rsidRPr="00CA15AE">
              <w:t>µg or mcg</w:t>
            </w:r>
          </w:p>
        </w:tc>
      </w:tr>
      <w:tr w:rsidR="00C97659" w:rsidRPr="00CA15AE" w14:paraId="5A596661" w14:textId="77777777" w:rsidTr="00CA15AE">
        <w:trPr>
          <w:cantSplit/>
          <w:trHeight w:val="144"/>
        </w:trPr>
        <w:tc>
          <w:tcPr>
            <w:tcW w:w="1728" w:type="dxa"/>
            <w:tcBorders>
              <w:left w:val="double" w:sz="4" w:space="0" w:color="auto"/>
              <w:bottom w:val="double" w:sz="4" w:space="0" w:color="auto"/>
            </w:tcBorders>
          </w:tcPr>
          <w:p w14:paraId="08BE5D56" w14:textId="17AFD722" w:rsidR="00C97659" w:rsidRPr="00CA15AE" w:rsidRDefault="00C97659" w:rsidP="009D6532">
            <w:pPr>
              <w:pStyle w:val="TableText"/>
              <w:tabs>
                <w:tab w:val="left" w:pos="360"/>
              </w:tabs>
            </w:pPr>
            <w:r w:rsidRPr="00CA15AE">
              <w:t>cubic meter</w:t>
            </w:r>
          </w:p>
        </w:tc>
        <w:tc>
          <w:tcPr>
            <w:tcW w:w="1728" w:type="dxa"/>
            <w:tcBorders>
              <w:bottom w:val="double" w:sz="4" w:space="0" w:color="auto"/>
              <w:right w:val="double" w:sz="4" w:space="0" w:color="auto"/>
            </w:tcBorders>
            <w:shd w:val="clear" w:color="auto" w:fill="FFFFFF" w:themeFill="background1"/>
          </w:tcPr>
          <w:p w14:paraId="0A0F6A23" w14:textId="4FDCE541" w:rsidR="00C97659" w:rsidRPr="00CA15AE" w:rsidRDefault="00C97659" w:rsidP="009D6532">
            <w:pPr>
              <w:pStyle w:val="TableText"/>
              <w:tabs>
                <w:tab w:val="left" w:pos="360"/>
              </w:tabs>
              <w:jc w:val="center"/>
            </w:pPr>
            <w:r w:rsidRPr="00CA15AE">
              <w:t>m</w:t>
            </w:r>
            <w:r w:rsidRPr="005A3634">
              <w:rPr>
                <w:vertAlign w:val="superscript"/>
              </w:rPr>
              <w:t>3</w:t>
            </w:r>
          </w:p>
        </w:tc>
      </w:tr>
    </w:tbl>
    <w:p w14:paraId="2731006A" w14:textId="0334B33C" w:rsidR="005A6C37" w:rsidRDefault="005A6C37" w:rsidP="009D6532">
      <w:pPr>
        <w:pStyle w:val="BodyText"/>
        <w:tabs>
          <w:tab w:val="left" w:pos="360"/>
        </w:tabs>
        <w:spacing w:before="240"/>
        <w:ind w:left="1080" w:hanging="360"/>
      </w:pPr>
      <w:r>
        <w:t>(a)</w:t>
      </w:r>
      <w:r>
        <w:tab/>
        <w:t xml:space="preserve">Symbols </w:t>
      </w:r>
      <w:r w:rsidRPr="00FE4552">
        <w:rPr>
          <w:szCs w:val="20"/>
          <w:vertAlign w:val="superscript"/>
        </w:rPr>
        <w:t>[</w:t>
      </w:r>
      <w:r w:rsidR="00FE4552" w:rsidRPr="00CA6F1C">
        <w:rPr>
          <w:szCs w:val="20"/>
          <w:vertAlign w:val="superscript"/>
        </w:rPr>
        <w:t>s</w:t>
      </w:r>
      <w:r w:rsidR="00E04B6A" w:rsidRPr="00CA6F1C">
        <w:rPr>
          <w:szCs w:val="20"/>
          <w:vertAlign w:val="superscript"/>
        </w:rPr>
        <w:t xml:space="preserve">ee </w:t>
      </w:r>
      <w:r w:rsidR="00E04B6A" w:rsidRPr="00CA6F1C">
        <w:rPr>
          <w:b/>
          <w:bCs/>
          <w:i/>
          <w:szCs w:val="20"/>
          <w:vertAlign w:val="superscript"/>
        </w:rPr>
        <w:t>Section 6.</w:t>
      </w:r>
      <w:r w:rsidR="00241E8F" w:rsidRPr="00CA6F1C">
        <w:rPr>
          <w:b/>
          <w:bCs/>
          <w:i/>
          <w:szCs w:val="20"/>
          <w:vertAlign w:val="superscript"/>
        </w:rPr>
        <w:t>5</w:t>
      </w:r>
      <w:r w:rsidR="00FE4552" w:rsidRPr="00CA6F1C">
        <w:rPr>
          <w:b/>
          <w:bCs/>
          <w:i/>
          <w:szCs w:val="20"/>
          <w:vertAlign w:val="superscript"/>
        </w:rPr>
        <w:t>.1</w:t>
      </w:r>
      <w:r w:rsidR="00E04B6A" w:rsidRPr="00CA6F1C">
        <w:rPr>
          <w:b/>
          <w:bCs/>
          <w:i/>
          <w:szCs w:val="20"/>
          <w:vertAlign w:val="superscript"/>
        </w:rPr>
        <w:t>.</w:t>
      </w:r>
      <w:r w:rsidR="00E04B6A" w:rsidRPr="00CA6F1C">
        <w:rPr>
          <w:szCs w:val="20"/>
          <w:vertAlign w:val="superscript"/>
        </w:rPr>
        <w:t xml:space="preserve"> </w:t>
      </w:r>
      <w:r w:rsidRPr="00FE4552">
        <w:rPr>
          <w:b/>
          <w:bCs/>
          <w:i/>
          <w:szCs w:val="20"/>
          <w:vertAlign w:val="superscript"/>
        </w:rPr>
        <w:t>NOTE</w:t>
      </w:r>
      <w:r w:rsidRPr="00DB2B6A">
        <w:rPr>
          <w:szCs w:val="20"/>
          <w:vertAlign w:val="superscript"/>
        </w:rPr>
        <w:t>]</w:t>
      </w:r>
      <w:r>
        <w:t>, except for liter, are not capitalized unless the unit is derived from a proper name.  Periods shall not be used after the symbol.  Symbols shall always be written in the singular form.  Adding “s” to an SI symbol to express the plural of the symbol is prohibited.</w:t>
      </w:r>
    </w:p>
    <w:p w14:paraId="29D4A08D" w14:textId="77777777" w:rsidR="005A6C37" w:rsidRDefault="005A6C37" w:rsidP="009D6532">
      <w:pPr>
        <w:pStyle w:val="BodyText"/>
        <w:tabs>
          <w:tab w:val="left" w:pos="360"/>
        </w:tabs>
        <w:spacing w:before="240" w:after="60"/>
        <w:ind w:left="1080" w:hanging="360"/>
      </w:pPr>
      <w:r>
        <w:t>(b)</w:t>
      </w:r>
      <w:r>
        <w:tab/>
        <w:t>The “L” symbol and the “mL” symbol are preferred; however, the “l” symbol for liter and “ml” symbol for milliliter are permitted.</w:t>
      </w:r>
    </w:p>
    <w:p w14:paraId="5D20045B" w14:textId="77777777" w:rsidR="005A6C37" w:rsidRDefault="005A6C37" w:rsidP="009D6532">
      <w:pPr>
        <w:pStyle w:val="BodyText"/>
        <w:tabs>
          <w:tab w:val="left" w:pos="360"/>
        </w:tabs>
        <w:ind w:left="1080"/>
      </w:pPr>
      <w:r>
        <w:t>(Amended 1980 and 1993)</w:t>
      </w:r>
    </w:p>
    <w:p w14:paraId="239D4791" w14:textId="28FCC8B5" w:rsidR="005A6C37" w:rsidRDefault="00241E8F" w:rsidP="009D6532">
      <w:pPr>
        <w:pStyle w:val="BodyText"/>
        <w:tabs>
          <w:tab w:val="left" w:pos="360"/>
        </w:tabs>
        <w:spacing w:after="60"/>
      </w:pPr>
      <w:bookmarkStart w:id="362" w:name="_Toc205440729"/>
      <w:r w:rsidRPr="00BE0263">
        <w:rPr>
          <w:rFonts w:ascii="Times New Roman Bold" w:hAnsi="Times New Roman Bold"/>
          <w:b/>
          <w:i/>
        </w:rPr>
        <w:t>Section 6.5</w:t>
      </w:r>
      <w:r w:rsidR="00FE4552" w:rsidRPr="00BE0263">
        <w:rPr>
          <w:rFonts w:ascii="Times New Roman Bold" w:hAnsi="Times New Roman Bold"/>
          <w:b/>
          <w:i/>
        </w:rPr>
        <w:t>.1</w:t>
      </w:r>
      <w:r w:rsidRPr="00BE0263">
        <w:rPr>
          <w:rFonts w:ascii="Times New Roman Bold" w:hAnsi="Times New Roman Bold"/>
          <w:b/>
          <w:i/>
        </w:rPr>
        <w:t xml:space="preserve">. </w:t>
      </w:r>
      <w:r w:rsidR="005A6C37" w:rsidRPr="00BE0263">
        <w:rPr>
          <w:rFonts w:ascii="Times New Roman Bold" w:hAnsi="Times New Roman Bold"/>
          <w:b/>
          <w:i/>
        </w:rPr>
        <w:t>NOTE</w:t>
      </w:r>
      <w:r w:rsidR="005A6C37" w:rsidRPr="00F602CE">
        <w:rPr>
          <w:rFonts w:ascii="Times New Roman Bold" w:hAnsi="Times New Roman Bold"/>
          <w:b/>
        </w:rPr>
        <w:t>:</w:t>
      </w:r>
      <w:r w:rsidR="005A6C37" w:rsidRPr="00BF7952">
        <w:t xml:space="preserve">  The “e” mark shall not be considered to be a qualifying word or phrase and may be used as part of the statement of the net quantity of contents where warranted.  When used, the “e” mark shall be at least 3</w:t>
      </w:r>
      <w:r w:rsidR="00BE0263">
        <w:t> </w:t>
      </w:r>
      <w:r w:rsidR="005A6C37" w:rsidRPr="00BF7952">
        <w:t xml:space="preserve">mm (approximately </w:t>
      </w:r>
      <w:r w:rsidR="00F00CDB" w:rsidRPr="00E354F3">
        <w:t>1/8</w:t>
      </w:r>
      <w:r w:rsidR="00BE0263" w:rsidRPr="00E354F3">
        <w:t xml:space="preserve"> </w:t>
      </w:r>
      <w:r w:rsidR="005A6C37" w:rsidRPr="00BF7952">
        <w:t>in) in height.  The term “e” mark refers to the symbol “e” used in connection with the quantity declarations on labels of some consumer commodities marketed primarily in the European Union (EU)</w:t>
      </w:r>
      <w:r w:rsidR="00A760EE">
        <w:t xml:space="preserve"> and South Africa</w:t>
      </w:r>
      <w:r w:rsidR="005A6C37" w:rsidRPr="00BF7952">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362"/>
      <w:r w:rsidR="005A6C37" w:rsidRPr="00C42551">
        <w:t>.</w:t>
      </w:r>
    </w:p>
    <w:p w14:paraId="63CF5579" w14:textId="77777777" w:rsidR="005A6C37" w:rsidRDefault="005A6C37" w:rsidP="009D6532">
      <w:pPr>
        <w:pStyle w:val="BodyText"/>
        <w:tabs>
          <w:tab w:val="left" w:pos="360"/>
        </w:tabs>
      </w:pPr>
      <w:r w:rsidRPr="00A62FBB">
        <w:t>(Added 1993)</w:t>
      </w:r>
    </w:p>
    <w:p w14:paraId="6BCB922A" w14:textId="50AAE74B" w:rsidR="005A6C37" w:rsidRPr="005A05A8" w:rsidRDefault="005A6C37" w:rsidP="00284DEE">
      <w:pPr>
        <w:pStyle w:val="Heading3"/>
        <w:rPr>
          <w:rFonts w:ascii="Times New Roman Bold" w:hAnsi="Times New Roman Bold"/>
          <w:b w:val="0"/>
        </w:rPr>
      </w:pPr>
      <w:bookmarkStart w:id="363" w:name="_Toc173408652"/>
      <w:bookmarkStart w:id="364" w:name="_Toc173472719"/>
      <w:bookmarkStart w:id="365" w:name="_Toc173770942"/>
      <w:bookmarkStart w:id="366" w:name="_Toc523833978"/>
      <w:bookmarkStart w:id="367" w:name="_Toc523840474"/>
      <w:bookmarkStart w:id="368" w:name="_Toc178162001"/>
      <w:r w:rsidRPr="00A26E6B">
        <w:t>6.5.2</w:t>
      </w:r>
      <w:r w:rsidR="0080010F">
        <w:t>. </w:t>
      </w:r>
      <w:r w:rsidRPr="00A26E6B">
        <w:t>Fractions and Prefixes</w:t>
      </w:r>
      <w:bookmarkEnd w:id="363"/>
      <w:bookmarkEnd w:id="364"/>
      <w:bookmarkEnd w:id="365"/>
      <w:r w:rsidR="00257FFA" w:rsidRPr="005A05A8">
        <w:rPr>
          <w:rFonts w:ascii="Times New Roman Bold" w:hAnsi="Times New Roman Bold"/>
        </w:rPr>
        <w:t>.</w:t>
      </w:r>
      <w:bookmarkEnd w:id="366"/>
      <w:bookmarkEnd w:id="367"/>
      <w:bookmarkEnd w:id="368"/>
    </w:p>
    <w:p w14:paraId="7BB33E01" w14:textId="77777777" w:rsidR="005A6C37" w:rsidRDefault="005A6C37" w:rsidP="009D6532">
      <w:pPr>
        <w:pStyle w:val="BodyText"/>
        <w:tabs>
          <w:tab w:val="left" w:pos="360"/>
        </w:tabs>
        <w:ind w:left="1080" w:hanging="360"/>
      </w:pPr>
      <w:r>
        <w:t>(a)</w:t>
      </w:r>
      <w:r>
        <w:tab/>
      </w:r>
      <w:r>
        <w:rPr>
          <w:b/>
          <w:bCs/>
        </w:rPr>
        <w:t xml:space="preserve">Fractions: </w:t>
      </w:r>
      <w:r>
        <w:t xml:space="preserve"> An SI statement in </w:t>
      </w:r>
      <w:r w:rsidR="00D962A8">
        <w:fldChar w:fldCharType="begin"/>
      </w:r>
      <w:r w:rsidR="00FB4DFF">
        <w:instrText xml:space="preserve"> XE "</w:instrText>
      </w:r>
      <w:r w:rsidR="00FB4DFF" w:rsidRPr="00455AF3">
        <w:instrText>SI, fractions and prefixes</w:instrText>
      </w:r>
      <w:r w:rsidR="00FB4DFF">
        <w:instrText xml:space="preserve">" </w:instrText>
      </w:r>
      <w:r w:rsidR="00D962A8">
        <w:fldChar w:fldCharType="end"/>
      </w:r>
      <w:r>
        <w:t>a declaration of net quantity of contents of any consumer commodity may contain only decimal fractions.</w:t>
      </w:r>
    </w:p>
    <w:p w14:paraId="294D2574" w14:textId="3ED3FC0D" w:rsidR="00C14B72" w:rsidRDefault="005A6C37" w:rsidP="009D6532">
      <w:pPr>
        <w:pStyle w:val="BodyText"/>
        <w:tabs>
          <w:tab w:val="left" w:pos="360"/>
        </w:tabs>
        <w:ind w:left="1080" w:hanging="360"/>
      </w:pPr>
      <w:r>
        <w:t>(b)</w:t>
      </w:r>
      <w:r>
        <w:tab/>
      </w:r>
      <w:r>
        <w:rPr>
          <w:b/>
          <w:bCs/>
        </w:rPr>
        <w:t xml:space="preserve">Prefixes:  </w:t>
      </w:r>
      <w:r>
        <w:t xml:space="preserve">The following chart indicates SI prefixes </w:t>
      </w:r>
      <w:r w:rsidR="00D962A8">
        <w:fldChar w:fldCharType="begin"/>
      </w:r>
      <w:r w:rsidR="00FB4DFF">
        <w:instrText xml:space="preserve"> XE "</w:instrText>
      </w:r>
      <w:r w:rsidR="00FB4DFF" w:rsidRPr="00A73BB0">
        <w:instrText>Symbols</w:instrText>
      </w:r>
      <w:r w:rsidR="007F3F0D">
        <w:instrText>:SI prefixes</w:instrText>
      </w:r>
      <w:r w:rsidR="00FB4DFF">
        <w:instrText xml:space="preserve">" </w:instrText>
      </w:r>
      <w:r w:rsidR="00D962A8">
        <w:fldChar w:fldCharType="end"/>
      </w:r>
      <w:r>
        <w:t>that may be used on a broad range of consumer commodity labels to form multiples and submultiples of SI units:</w:t>
      </w:r>
    </w:p>
    <w:tbl>
      <w:tblPr>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1E0" w:firstRow="1" w:lastRow="1" w:firstColumn="1" w:lastColumn="1" w:noHBand="0" w:noVBand="0"/>
        <w:tblCaption w:val="Table of SI Prefixes, Symbols, and Multiplying Factor"/>
        <w:tblDescription w:val="SI units"/>
      </w:tblPr>
      <w:tblGrid>
        <w:gridCol w:w="1515"/>
        <w:gridCol w:w="2160"/>
        <w:gridCol w:w="2160"/>
      </w:tblGrid>
      <w:tr w:rsidR="005A6C37" w14:paraId="51943711" w14:textId="77777777" w:rsidTr="00C90FD0">
        <w:trPr>
          <w:trHeight w:val="20"/>
          <w:jc w:val="center"/>
        </w:trPr>
        <w:tc>
          <w:tcPr>
            <w:tcW w:w="1515" w:type="dxa"/>
            <w:tcBorders>
              <w:top w:val="double" w:sz="4" w:space="0" w:color="auto"/>
              <w:bottom w:val="double" w:sz="4" w:space="0" w:color="auto"/>
              <w:right w:val="single" w:sz="4" w:space="0" w:color="auto"/>
            </w:tcBorders>
            <w:vAlign w:val="center"/>
          </w:tcPr>
          <w:p w14:paraId="191745D6" w14:textId="77777777" w:rsidR="005A6C37" w:rsidRPr="00DC3427" w:rsidRDefault="005A6C37" w:rsidP="009D6532">
            <w:pPr>
              <w:pStyle w:val="TableText"/>
              <w:tabs>
                <w:tab w:val="left" w:pos="360"/>
              </w:tabs>
              <w:jc w:val="center"/>
              <w:rPr>
                <w:b/>
                <w:bCs/>
              </w:rPr>
            </w:pPr>
            <w:r w:rsidRPr="00DC3427">
              <w:rPr>
                <w:b/>
                <w:bCs/>
              </w:rPr>
              <w:lastRenderedPageBreak/>
              <w:t>Prefix</w:t>
            </w:r>
          </w:p>
        </w:tc>
        <w:tc>
          <w:tcPr>
            <w:tcW w:w="2160" w:type="dxa"/>
            <w:tcBorders>
              <w:top w:val="double" w:sz="4" w:space="0" w:color="auto"/>
              <w:left w:val="single" w:sz="4" w:space="0" w:color="auto"/>
              <w:bottom w:val="double" w:sz="4" w:space="0" w:color="auto"/>
              <w:right w:val="single" w:sz="4" w:space="0" w:color="auto"/>
            </w:tcBorders>
            <w:vAlign w:val="center"/>
          </w:tcPr>
          <w:p w14:paraId="2CDEEC79" w14:textId="77777777" w:rsidR="005A6C37" w:rsidRPr="00DC3427" w:rsidRDefault="005A6C37" w:rsidP="009D6532">
            <w:pPr>
              <w:pStyle w:val="TableText"/>
              <w:tabs>
                <w:tab w:val="left" w:pos="360"/>
              </w:tabs>
              <w:jc w:val="center"/>
              <w:rPr>
                <w:b/>
                <w:bCs/>
              </w:rPr>
            </w:pPr>
            <w:r w:rsidRPr="00DC3427">
              <w:rPr>
                <w:b/>
                <w:bCs/>
              </w:rPr>
              <w:t>Symbol</w:t>
            </w:r>
          </w:p>
        </w:tc>
        <w:tc>
          <w:tcPr>
            <w:tcW w:w="2160" w:type="dxa"/>
            <w:tcBorders>
              <w:top w:val="double" w:sz="4" w:space="0" w:color="auto"/>
              <w:left w:val="single" w:sz="4" w:space="0" w:color="auto"/>
              <w:bottom w:val="double" w:sz="4" w:space="0" w:color="auto"/>
            </w:tcBorders>
          </w:tcPr>
          <w:p w14:paraId="706AF05E" w14:textId="78A40D0E" w:rsidR="005A6C37" w:rsidRPr="00DC3427" w:rsidRDefault="005A6C37" w:rsidP="009D6532">
            <w:pPr>
              <w:pStyle w:val="TableText"/>
              <w:tabs>
                <w:tab w:val="left" w:pos="360"/>
              </w:tabs>
              <w:jc w:val="center"/>
              <w:rPr>
                <w:b/>
                <w:bCs/>
              </w:rPr>
            </w:pPr>
            <w:r w:rsidRPr="00DC3427">
              <w:rPr>
                <w:b/>
                <w:bCs/>
              </w:rPr>
              <w:t>Multiplying</w:t>
            </w:r>
            <w:r w:rsidR="000E7356" w:rsidRPr="00DC3427">
              <w:rPr>
                <w:b/>
                <w:bCs/>
              </w:rPr>
              <w:t xml:space="preserve"> </w:t>
            </w:r>
            <w:r w:rsidRPr="00DC3427">
              <w:rPr>
                <w:b/>
                <w:bCs/>
              </w:rPr>
              <w:t>Factor*</w:t>
            </w:r>
          </w:p>
        </w:tc>
      </w:tr>
      <w:tr w:rsidR="005A6C37" w14:paraId="0610A51B" w14:textId="77777777" w:rsidTr="00C90FD0">
        <w:trPr>
          <w:trHeight w:val="20"/>
          <w:jc w:val="center"/>
        </w:trPr>
        <w:tc>
          <w:tcPr>
            <w:tcW w:w="1515" w:type="dxa"/>
            <w:tcBorders>
              <w:top w:val="double" w:sz="4" w:space="0" w:color="auto"/>
              <w:bottom w:val="single" w:sz="4" w:space="0" w:color="auto"/>
              <w:right w:val="single" w:sz="4" w:space="0" w:color="auto"/>
            </w:tcBorders>
          </w:tcPr>
          <w:p w14:paraId="3E1156D3" w14:textId="77777777" w:rsidR="005A6C37" w:rsidRPr="004A6477" w:rsidRDefault="005A6C37" w:rsidP="009D6532">
            <w:pPr>
              <w:pStyle w:val="TableText"/>
              <w:tabs>
                <w:tab w:val="left" w:pos="360"/>
              </w:tabs>
            </w:pPr>
            <w:r w:rsidRPr="004A6477">
              <w:t>kilo-</w:t>
            </w:r>
          </w:p>
        </w:tc>
        <w:tc>
          <w:tcPr>
            <w:tcW w:w="2160" w:type="dxa"/>
            <w:tcBorders>
              <w:top w:val="double" w:sz="4" w:space="0" w:color="auto"/>
              <w:left w:val="single" w:sz="4" w:space="0" w:color="auto"/>
              <w:bottom w:val="single" w:sz="4" w:space="0" w:color="auto"/>
              <w:right w:val="single" w:sz="4" w:space="0" w:color="auto"/>
            </w:tcBorders>
          </w:tcPr>
          <w:p w14:paraId="3A3CB9B7" w14:textId="77777777" w:rsidR="005A6C37" w:rsidRPr="004A6477" w:rsidRDefault="005A6C37" w:rsidP="009D6532">
            <w:pPr>
              <w:pStyle w:val="TableText"/>
              <w:tabs>
                <w:tab w:val="left" w:pos="360"/>
              </w:tabs>
              <w:jc w:val="center"/>
            </w:pPr>
            <w:r w:rsidRPr="004A6477">
              <w:t>k</w:t>
            </w:r>
          </w:p>
        </w:tc>
        <w:tc>
          <w:tcPr>
            <w:tcW w:w="2160" w:type="dxa"/>
            <w:tcBorders>
              <w:top w:val="double" w:sz="4" w:space="0" w:color="auto"/>
              <w:left w:val="single" w:sz="4" w:space="0" w:color="auto"/>
              <w:bottom w:val="single" w:sz="4" w:space="0" w:color="auto"/>
            </w:tcBorders>
          </w:tcPr>
          <w:p w14:paraId="46AD6BE2" w14:textId="77777777" w:rsidR="005A6C37" w:rsidRPr="004A6477" w:rsidRDefault="00EE092E" w:rsidP="009D6532">
            <w:pPr>
              <w:pStyle w:val="TableText"/>
              <w:tabs>
                <w:tab w:val="left" w:pos="360"/>
              </w:tabs>
              <w:jc w:val="center"/>
            </w:pPr>
            <w:r w:rsidRPr="004A6477">
              <w:t>×</w:t>
            </w:r>
            <w:r w:rsidR="005A6C37" w:rsidRPr="004A6477">
              <w:t xml:space="preserve"> 10</w:t>
            </w:r>
            <w:r w:rsidR="005A6C37" w:rsidRPr="004A6477">
              <w:rPr>
                <w:vertAlign w:val="superscript"/>
              </w:rPr>
              <w:t>3</w:t>
            </w:r>
          </w:p>
        </w:tc>
      </w:tr>
      <w:tr w:rsidR="005A6C37" w14:paraId="13F98132" w14:textId="77777777" w:rsidTr="00C90FD0">
        <w:trPr>
          <w:trHeight w:val="20"/>
          <w:jc w:val="center"/>
        </w:trPr>
        <w:tc>
          <w:tcPr>
            <w:tcW w:w="1515" w:type="dxa"/>
            <w:tcBorders>
              <w:top w:val="single" w:sz="4" w:space="0" w:color="auto"/>
              <w:bottom w:val="single" w:sz="4" w:space="0" w:color="auto"/>
              <w:right w:val="single" w:sz="4" w:space="0" w:color="auto"/>
            </w:tcBorders>
          </w:tcPr>
          <w:p w14:paraId="479AB4C8" w14:textId="77777777" w:rsidR="005A6C37" w:rsidRPr="004A6477" w:rsidRDefault="005A6C37" w:rsidP="009D6532">
            <w:pPr>
              <w:pStyle w:val="TableText"/>
              <w:tabs>
                <w:tab w:val="left" w:pos="360"/>
              </w:tabs>
            </w:pPr>
            <w:r w:rsidRPr="004A6477">
              <w:t>deka-**</w:t>
            </w:r>
          </w:p>
        </w:tc>
        <w:tc>
          <w:tcPr>
            <w:tcW w:w="2160" w:type="dxa"/>
            <w:tcBorders>
              <w:top w:val="single" w:sz="4" w:space="0" w:color="auto"/>
              <w:left w:val="single" w:sz="4" w:space="0" w:color="auto"/>
              <w:bottom w:val="single" w:sz="4" w:space="0" w:color="auto"/>
              <w:right w:val="single" w:sz="4" w:space="0" w:color="auto"/>
            </w:tcBorders>
          </w:tcPr>
          <w:p w14:paraId="15162A6F" w14:textId="77777777" w:rsidR="005A6C37" w:rsidRPr="004A6477" w:rsidRDefault="005A6C37" w:rsidP="009D6532">
            <w:pPr>
              <w:pStyle w:val="TableText"/>
              <w:tabs>
                <w:tab w:val="left" w:pos="360"/>
              </w:tabs>
              <w:jc w:val="center"/>
            </w:pPr>
            <w:r w:rsidRPr="004A6477">
              <w:t>da</w:t>
            </w:r>
          </w:p>
        </w:tc>
        <w:tc>
          <w:tcPr>
            <w:tcW w:w="2160" w:type="dxa"/>
            <w:tcBorders>
              <w:top w:val="single" w:sz="4" w:space="0" w:color="auto"/>
              <w:left w:val="single" w:sz="4" w:space="0" w:color="auto"/>
              <w:bottom w:val="single" w:sz="4" w:space="0" w:color="auto"/>
            </w:tcBorders>
          </w:tcPr>
          <w:p w14:paraId="0E66ACA2" w14:textId="083725CF" w:rsidR="005A6C37" w:rsidRPr="004A6477" w:rsidRDefault="00EE092E" w:rsidP="009D6532">
            <w:pPr>
              <w:pStyle w:val="TableText"/>
              <w:tabs>
                <w:tab w:val="left" w:pos="360"/>
              </w:tabs>
              <w:jc w:val="center"/>
            </w:pPr>
            <w:r w:rsidRPr="004A6477">
              <w:t>×</w:t>
            </w:r>
            <w:r w:rsidR="005A6C37" w:rsidRPr="004A6477">
              <w:t xml:space="preserve"> 10</w:t>
            </w:r>
          </w:p>
        </w:tc>
      </w:tr>
      <w:tr w:rsidR="005A6C37" w14:paraId="6333B1C7" w14:textId="77777777" w:rsidTr="00C90FD0">
        <w:trPr>
          <w:trHeight w:val="20"/>
          <w:jc w:val="center"/>
        </w:trPr>
        <w:tc>
          <w:tcPr>
            <w:tcW w:w="1515" w:type="dxa"/>
            <w:tcBorders>
              <w:top w:val="single" w:sz="4" w:space="0" w:color="auto"/>
              <w:bottom w:val="single" w:sz="4" w:space="0" w:color="auto"/>
              <w:right w:val="single" w:sz="4" w:space="0" w:color="auto"/>
            </w:tcBorders>
          </w:tcPr>
          <w:p w14:paraId="65DE136F" w14:textId="77777777" w:rsidR="005A6C37" w:rsidRPr="004A6477" w:rsidRDefault="005A6C37" w:rsidP="009D6532">
            <w:pPr>
              <w:pStyle w:val="TableText"/>
              <w:tabs>
                <w:tab w:val="left" w:pos="360"/>
              </w:tabs>
            </w:pPr>
            <w:r w:rsidRPr="004A6477">
              <w:t>deci-**</w:t>
            </w:r>
          </w:p>
        </w:tc>
        <w:tc>
          <w:tcPr>
            <w:tcW w:w="2160" w:type="dxa"/>
            <w:tcBorders>
              <w:top w:val="single" w:sz="4" w:space="0" w:color="auto"/>
              <w:left w:val="single" w:sz="4" w:space="0" w:color="auto"/>
              <w:bottom w:val="single" w:sz="4" w:space="0" w:color="auto"/>
              <w:right w:val="single" w:sz="4" w:space="0" w:color="auto"/>
            </w:tcBorders>
          </w:tcPr>
          <w:p w14:paraId="139C72FA" w14:textId="77777777" w:rsidR="005A6C37" w:rsidRPr="004A6477" w:rsidRDefault="005A6C37" w:rsidP="009D6532">
            <w:pPr>
              <w:pStyle w:val="TableText"/>
              <w:tabs>
                <w:tab w:val="left" w:pos="360"/>
              </w:tabs>
              <w:jc w:val="center"/>
            </w:pPr>
            <w:r w:rsidRPr="004A6477">
              <w:t>d</w:t>
            </w:r>
          </w:p>
        </w:tc>
        <w:tc>
          <w:tcPr>
            <w:tcW w:w="2160" w:type="dxa"/>
            <w:tcBorders>
              <w:top w:val="single" w:sz="4" w:space="0" w:color="auto"/>
              <w:left w:val="single" w:sz="4" w:space="0" w:color="auto"/>
              <w:bottom w:val="single" w:sz="4" w:space="0" w:color="auto"/>
            </w:tcBorders>
          </w:tcPr>
          <w:p w14:paraId="73F398A4" w14:textId="739ACE40"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1</w:t>
            </w:r>
          </w:p>
        </w:tc>
      </w:tr>
      <w:tr w:rsidR="005A6C37" w14:paraId="15973804" w14:textId="77777777" w:rsidTr="00C90FD0">
        <w:trPr>
          <w:trHeight w:val="20"/>
          <w:jc w:val="center"/>
        </w:trPr>
        <w:tc>
          <w:tcPr>
            <w:tcW w:w="1515" w:type="dxa"/>
            <w:tcBorders>
              <w:top w:val="single" w:sz="4" w:space="0" w:color="auto"/>
              <w:bottom w:val="single" w:sz="4" w:space="0" w:color="auto"/>
              <w:right w:val="single" w:sz="4" w:space="0" w:color="auto"/>
            </w:tcBorders>
          </w:tcPr>
          <w:p w14:paraId="51381634" w14:textId="77777777" w:rsidR="005A6C37" w:rsidRPr="004A6477" w:rsidRDefault="005A6C37" w:rsidP="009D6532">
            <w:pPr>
              <w:pStyle w:val="TableText"/>
              <w:tabs>
                <w:tab w:val="left" w:pos="360"/>
              </w:tabs>
            </w:pPr>
            <w:r w:rsidRPr="004A6477">
              <w:rPr>
                <w:lang w:val="fr-FR"/>
              </w:rPr>
              <w:t>centi-***</w:t>
            </w:r>
          </w:p>
        </w:tc>
        <w:tc>
          <w:tcPr>
            <w:tcW w:w="2160" w:type="dxa"/>
            <w:tcBorders>
              <w:top w:val="single" w:sz="4" w:space="0" w:color="auto"/>
              <w:left w:val="single" w:sz="4" w:space="0" w:color="auto"/>
              <w:bottom w:val="single" w:sz="4" w:space="0" w:color="auto"/>
              <w:right w:val="single" w:sz="4" w:space="0" w:color="auto"/>
            </w:tcBorders>
          </w:tcPr>
          <w:p w14:paraId="6FB8ACD8" w14:textId="77777777" w:rsidR="005A6C37" w:rsidRPr="004A6477" w:rsidRDefault="005A6C37" w:rsidP="009D6532">
            <w:pPr>
              <w:pStyle w:val="TableText"/>
              <w:tabs>
                <w:tab w:val="left" w:pos="360"/>
              </w:tabs>
              <w:jc w:val="center"/>
            </w:pPr>
            <w:r w:rsidRPr="004A6477">
              <w:rPr>
                <w:lang w:val="fr-FR"/>
              </w:rPr>
              <w:t>c</w:t>
            </w:r>
          </w:p>
        </w:tc>
        <w:tc>
          <w:tcPr>
            <w:tcW w:w="2160" w:type="dxa"/>
            <w:tcBorders>
              <w:top w:val="single" w:sz="4" w:space="0" w:color="auto"/>
              <w:left w:val="single" w:sz="4" w:space="0" w:color="auto"/>
              <w:bottom w:val="single" w:sz="4" w:space="0" w:color="auto"/>
            </w:tcBorders>
          </w:tcPr>
          <w:p w14:paraId="1ACBC026" w14:textId="21388821"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2</w:t>
            </w:r>
          </w:p>
        </w:tc>
      </w:tr>
      <w:tr w:rsidR="005A6C37" w14:paraId="16CC08BB" w14:textId="77777777" w:rsidTr="00C90FD0">
        <w:trPr>
          <w:trHeight w:val="20"/>
          <w:jc w:val="center"/>
        </w:trPr>
        <w:tc>
          <w:tcPr>
            <w:tcW w:w="1515" w:type="dxa"/>
            <w:tcBorders>
              <w:top w:val="single" w:sz="4" w:space="0" w:color="auto"/>
              <w:bottom w:val="single" w:sz="4" w:space="0" w:color="auto"/>
              <w:right w:val="single" w:sz="4" w:space="0" w:color="auto"/>
            </w:tcBorders>
          </w:tcPr>
          <w:p w14:paraId="654CAC7F" w14:textId="77777777" w:rsidR="005A6C37" w:rsidRPr="004A6477" w:rsidRDefault="005A6C37" w:rsidP="009D6532">
            <w:pPr>
              <w:pStyle w:val="TableText"/>
              <w:tabs>
                <w:tab w:val="left" w:pos="360"/>
              </w:tabs>
            </w:pPr>
            <w:r w:rsidRPr="004A6477">
              <w:rPr>
                <w:lang w:val="fr-FR"/>
              </w:rPr>
              <w:t>milli-</w:t>
            </w:r>
          </w:p>
        </w:tc>
        <w:tc>
          <w:tcPr>
            <w:tcW w:w="2160" w:type="dxa"/>
            <w:tcBorders>
              <w:top w:val="single" w:sz="4" w:space="0" w:color="auto"/>
              <w:left w:val="single" w:sz="4" w:space="0" w:color="auto"/>
              <w:bottom w:val="single" w:sz="4" w:space="0" w:color="auto"/>
              <w:right w:val="single" w:sz="4" w:space="0" w:color="auto"/>
            </w:tcBorders>
          </w:tcPr>
          <w:p w14:paraId="49826312" w14:textId="77777777" w:rsidR="005A6C37" w:rsidRPr="004A6477" w:rsidRDefault="005A6C37" w:rsidP="009D6532">
            <w:pPr>
              <w:pStyle w:val="TableText"/>
              <w:tabs>
                <w:tab w:val="left" w:pos="360"/>
              </w:tabs>
              <w:jc w:val="center"/>
            </w:pPr>
            <w:r w:rsidRPr="004A6477">
              <w:rPr>
                <w:lang w:val="fr-FR"/>
              </w:rPr>
              <w:t>m</w:t>
            </w:r>
          </w:p>
        </w:tc>
        <w:tc>
          <w:tcPr>
            <w:tcW w:w="2160" w:type="dxa"/>
            <w:tcBorders>
              <w:top w:val="single" w:sz="4" w:space="0" w:color="auto"/>
              <w:left w:val="single" w:sz="4" w:space="0" w:color="auto"/>
              <w:bottom w:val="single" w:sz="4" w:space="0" w:color="auto"/>
            </w:tcBorders>
          </w:tcPr>
          <w:p w14:paraId="2A1F88B3" w14:textId="10A6E80C" w:rsidR="005A6C37" w:rsidRPr="004A6477" w:rsidRDefault="00EE092E" w:rsidP="009D6532">
            <w:pPr>
              <w:pStyle w:val="TableText"/>
              <w:tabs>
                <w:tab w:val="left" w:pos="360"/>
              </w:tabs>
              <w:jc w:val="center"/>
            </w:pPr>
            <w:r w:rsidRPr="004A6477">
              <w:t>×</w:t>
            </w:r>
            <w:r w:rsidR="005A6C37" w:rsidRPr="004A6477">
              <w:rPr>
                <w:lang w:val="fr-FR"/>
              </w:rPr>
              <w:t xml:space="preserve"> 10</w:t>
            </w:r>
            <w:r w:rsidR="003A33FA" w:rsidRPr="004A6477">
              <w:rPr>
                <w:vertAlign w:val="superscript"/>
                <w:lang w:val="fr-FR"/>
              </w:rPr>
              <w:t>−</w:t>
            </w:r>
            <w:r w:rsidR="005A6C37" w:rsidRPr="004A6477">
              <w:rPr>
                <w:vertAlign w:val="superscript"/>
                <w:lang w:val="fr-FR"/>
              </w:rPr>
              <w:t>3</w:t>
            </w:r>
          </w:p>
        </w:tc>
      </w:tr>
      <w:tr w:rsidR="005A6C37" w14:paraId="024E602B" w14:textId="77777777" w:rsidTr="00C90FD0">
        <w:trPr>
          <w:trHeight w:val="20"/>
          <w:jc w:val="center"/>
        </w:trPr>
        <w:tc>
          <w:tcPr>
            <w:tcW w:w="1515" w:type="dxa"/>
            <w:tcBorders>
              <w:top w:val="single" w:sz="4" w:space="0" w:color="auto"/>
              <w:bottom w:val="single" w:sz="4" w:space="0" w:color="auto"/>
              <w:right w:val="single" w:sz="4" w:space="0" w:color="auto"/>
            </w:tcBorders>
          </w:tcPr>
          <w:p w14:paraId="2C77AF46" w14:textId="77777777" w:rsidR="005A6C37" w:rsidRPr="004A6477" w:rsidRDefault="005A6C37" w:rsidP="009D6532">
            <w:pPr>
              <w:pStyle w:val="TableText"/>
              <w:tabs>
                <w:tab w:val="left" w:pos="360"/>
              </w:tabs>
            </w:pPr>
            <w:r w:rsidRPr="004A6477">
              <w:t>micro-****</w:t>
            </w:r>
          </w:p>
        </w:tc>
        <w:tc>
          <w:tcPr>
            <w:tcW w:w="2160" w:type="dxa"/>
            <w:tcBorders>
              <w:top w:val="single" w:sz="4" w:space="0" w:color="auto"/>
              <w:left w:val="single" w:sz="4" w:space="0" w:color="auto"/>
              <w:bottom w:val="single" w:sz="4" w:space="0" w:color="auto"/>
              <w:right w:val="single" w:sz="4" w:space="0" w:color="auto"/>
            </w:tcBorders>
          </w:tcPr>
          <w:p w14:paraId="068BD2E5" w14:textId="77777777" w:rsidR="005A6C37" w:rsidRPr="004A6477" w:rsidRDefault="005A6C37" w:rsidP="009D6532">
            <w:pPr>
              <w:pStyle w:val="TableText"/>
              <w:tabs>
                <w:tab w:val="left" w:pos="360"/>
              </w:tabs>
              <w:jc w:val="center"/>
            </w:pPr>
            <w:r w:rsidRPr="004A6477">
              <w:t>µ</w:t>
            </w:r>
          </w:p>
        </w:tc>
        <w:tc>
          <w:tcPr>
            <w:tcW w:w="2160" w:type="dxa"/>
            <w:tcBorders>
              <w:top w:val="single" w:sz="4" w:space="0" w:color="auto"/>
              <w:left w:val="single" w:sz="4" w:space="0" w:color="auto"/>
              <w:bottom w:val="single" w:sz="4" w:space="0" w:color="auto"/>
            </w:tcBorders>
          </w:tcPr>
          <w:p w14:paraId="3D265317" w14:textId="5226442D" w:rsidR="005A6C37" w:rsidRPr="004A6477" w:rsidRDefault="00EE092E" w:rsidP="009D6532">
            <w:pPr>
              <w:pStyle w:val="TableText"/>
              <w:tabs>
                <w:tab w:val="left" w:pos="360"/>
              </w:tabs>
              <w:jc w:val="center"/>
            </w:pPr>
            <w:r w:rsidRPr="004A6477">
              <w:t>×</w:t>
            </w:r>
            <w:r w:rsidR="005A6C37" w:rsidRPr="004A6477">
              <w:t xml:space="preserve"> 10</w:t>
            </w:r>
            <w:r w:rsidR="003A33FA" w:rsidRPr="004A6477">
              <w:rPr>
                <w:vertAlign w:val="superscript"/>
              </w:rPr>
              <w:t>−</w:t>
            </w:r>
            <w:r w:rsidR="005A6C37" w:rsidRPr="004A6477">
              <w:rPr>
                <w:vertAlign w:val="superscript"/>
              </w:rPr>
              <w:t>6</w:t>
            </w:r>
          </w:p>
        </w:tc>
      </w:tr>
      <w:tr w:rsidR="005A6C37" w14:paraId="5440C252" w14:textId="77777777" w:rsidTr="00C90FD0">
        <w:trPr>
          <w:trHeight w:val="20"/>
          <w:jc w:val="center"/>
        </w:trPr>
        <w:tc>
          <w:tcPr>
            <w:tcW w:w="5835" w:type="dxa"/>
            <w:gridSpan w:val="3"/>
            <w:tcBorders>
              <w:top w:val="single" w:sz="4" w:space="0" w:color="auto"/>
              <w:bottom w:val="nil"/>
            </w:tcBorders>
          </w:tcPr>
          <w:p w14:paraId="038BEC7F" w14:textId="1ED45CAA" w:rsidR="005A6C37" w:rsidRPr="004A6477" w:rsidRDefault="005A6C37" w:rsidP="009D6532">
            <w:pPr>
              <w:pStyle w:val="TableText"/>
              <w:tabs>
                <w:tab w:val="left" w:pos="360"/>
              </w:tabs>
            </w:pPr>
            <w:r w:rsidRPr="004A6477">
              <w:t>*10</w:t>
            </w:r>
            <w:r w:rsidRPr="004A6477">
              <w:rPr>
                <w:vertAlign w:val="superscript"/>
              </w:rPr>
              <w:t>2</w:t>
            </w:r>
            <w:r w:rsidRPr="004A6477">
              <w:t xml:space="preserve"> = 100; 10</w:t>
            </w:r>
            <w:r w:rsidRPr="004A6477">
              <w:rPr>
                <w:vertAlign w:val="superscript"/>
              </w:rPr>
              <w:t>3</w:t>
            </w:r>
            <w:r w:rsidRPr="004A6477">
              <w:t xml:space="preserve"> = 1000; 10</w:t>
            </w:r>
            <w:r w:rsidR="003A33FA" w:rsidRPr="004A6477">
              <w:rPr>
                <w:vertAlign w:val="superscript"/>
              </w:rPr>
              <w:t>−</w:t>
            </w:r>
            <w:r w:rsidRPr="004A6477">
              <w:rPr>
                <w:vertAlign w:val="superscript"/>
              </w:rPr>
              <w:t>1</w:t>
            </w:r>
            <w:r w:rsidRPr="004A6477">
              <w:t xml:space="preserve"> = 0.1; 10</w:t>
            </w:r>
            <w:r w:rsidR="003A33FA" w:rsidRPr="004A6477">
              <w:rPr>
                <w:vertAlign w:val="superscript"/>
              </w:rPr>
              <w:t>−</w:t>
            </w:r>
            <w:r w:rsidRPr="004A6477">
              <w:rPr>
                <w:vertAlign w:val="superscript"/>
              </w:rPr>
              <w:t>2</w:t>
            </w:r>
            <w:r w:rsidRPr="004A6477">
              <w:t xml:space="preserve"> = 0.01</w:t>
            </w:r>
          </w:p>
          <w:p w14:paraId="29FC6F26" w14:textId="72750B1F" w:rsidR="005A6C37" w:rsidRPr="004A6477" w:rsidRDefault="005A6C37" w:rsidP="009D6532">
            <w:pPr>
              <w:pStyle w:val="TableText"/>
              <w:tabs>
                <w:tab w:val="left" w:pos="360"/>
              </w:tabs>
            </w:pPr>
            <w:r w:rsidRPr="004A6477">
              <w:t xml:space="preserve"> Thus, 2</w:t>
            </w:r>
            <w:r w:rsidR="00C90FD0">
              <w:t xml:space="preserve"> </w:t>
            </w:r>
            <w:r w:rsidRPr="004A6477">
              <w:t xml:space="preserve">kg = 2 </w:t>
            </w:r>
            <w:r w:rsidR="00EE092E" w:rsidRPr="004A6477">
              <w:t>×</w:t>
            </w:r>
            <w:r w:rsidRPr="004A6477">
              <w:t xml:space="preserve"> 1000 g = 2000 g and 3 cm = 3 </w:t>
            </w:r>
            <w:r w:rsidR="00EE092E" w:rsidRPr="004A6477">
              <w:t>×</w:t>
            </w:r>
            <w:r w:rsidRPr="004A6477">
              <w:t xml:space="preserve"> 0.01 m = 0.03</w:t>
            </w:r>
            <w:r w:rsidR="00C90FD0">
              <w:t xml:space="preserve"> </w:t>
            </w:r>
            <w:r w:rsidRPr="004A6477">
              <w:t>m</w:t>
            </w:r>
          </w:p>
        </w:tc>
      </w:tr>
      <w:tr w:rsidR="005A6C37" w14:paraId="6345D2C1" w14:textId="77777777" w:rsidTr="00C90FD0">
        <w:trPr>
          <w:trHeight w:val="20"/>
          <w:jc w:val="center"/>
        </w:trPr>
        <w:tc>
          <w:tcPr>
            <w:tcW w:w="5835" w:type="dxa"/>
            <w:gridSpan w:val="3"/>
            <w:tcBorders>
              <w:top w:val="nil"/>
            </w:tcBorders>
          </w:tcPr>
          <w:p w14:paraId="536BA27F" w14:textId="77777777" w:rsidR="005A6C37" w:rsidRPr="004A6477" w:rsidRDefault="005A6C37" w:rsidP="009D6532">
            <w:pPr>
              <w:pStyle w:val="TableText"/>
              <w:tabs>
                <w:tab w:val="left" w:pos="360"/>
              </w:tabs>
            </w:pPr>
            <w:r w:rsidRPr="004A6477">
              <w:t>**Not permitted on food labels.</w:t>
            </w:r>
          </w:p>
        </w:tc>
      </w:tr>
      <w:tr w:rsidR="005A6C37" w14:paraId="588074EC" w14:textId="77777777" w:rsidTr="00C90FD0">
        <w:trPr>
          <w:trHeight w:val="20"/>
          <w:jc w:val="center"/>
        </w:trPr>
        <w:tc>
          <w:tcPr>
            <w:tcW w:w="5835" w:type="dxa"/>
            <w:gridSpan w:val="3"/>
          </w:tcPr>
          <w:p w14:paraId="08B3102E" w14:textId="77777777" w:rsidR="005A6C37" w:rsidRPr="004A6477" w:rsidRDefault="005A6C37" w:rsidP="009D6532">
            <w:pPr>
              <w:pStyle w:val="TableText"/>
              <w:tabs>
                <w:tab w:val="left" w:pos="360"/>
              </w:tabs>
            </w:pPr>
            <w:r w:rsidRPr="004A6477">
              <w:t>***Should only be used with “meter.”</w:t>
            </w:r>
          </w:p>
        </w:tc>
      </w:tr>
      <w:tr w:rsidR="005A6C37" w14:paraId="06241BFA" w14:textId="77777777" w:rsidTr="00C90FD0">
        <w:trPr>
          <w:trHeight w:val="20"/>
          <w:jc w:val="center"/>
        </w:trPr>
        <w:tc>
          <w:tcPr>
            <w:tcW w:w="5835" w:type="dxa"/>
            <w:gridSpan w:val="3"/>
          </w:tcPr>
          <w:p w14:paraId="53127520" w14:textId="77777777" w:rsidR="005A6C37" w:rsidRPr="004A6477" w:rsidRDefault="005A6C37" w:rsidP="009D6532">
            <w:pPr>
              <w:pStyle w:val="TableText"/>
              <w:tabs>
                <w:tab w:val="left" w:pos="360"/>
              </w:tabs>
            </w:pPr>
            <w:r w:rsidRPr="004A6477">
              <w:t>****Shall only be used for measurements less than 1 mm.</w:t>
            </w:r>
          </w:p>
        </w:tc>
      </w:tr>
    </w:tbl>
    <w:p w14:paraId="32520702" w14:textId="77777777" w:rsidR="005A6C37" w:rsidRPr="004A6477" w:rsidRDefault="005A6C37" w:rsidP="009D6532">
      <w:pPr>
        <w:pStyle w:val="BodyText"/>
        <w:tabs>
          <w:tab w:val="left" w:pos="360"/>
        </w:tabs>
        <w:spacing w:before="60"/>
        <w:ind w:left="1166"/>
      </w:pPr>
      <w:r w:rsidRPr="004A6477">
        <w:t>(Amended 1993)</w:t>
      </w:r>
    </w:p>
    <w:p w14:paraId="2D48178A" w14:textId="60EF436E" w:rsidR="005A6C37" w:rsidRPr="00C66492" w:rsidRDefault="005A6C37" w:rsidP="00284DEE">
      <w:pPr>
        <w:pStyle w:val="Heading2"/>
      </w:pPr>
      <w:bookmarkStart w:id="369" w:name="_Toc523833979"/>
      <w:bookmarkStart w:id="370" w:name="_Toc523840475"/>
      <w:bookmarkStart w:id="371" w:name="_Toc173408653"/>
      <w:bookmarkStart w:id="372" w:name="_Toc173471423"/>
      <w:bookmarkStart w:id="373" w:name="_Toc173472720"/>
      <w:bookmarkStart w:id="374" w:name="_Toc173474071"/>
      <w:bookmarkStart w:id="375" w:name="_Toc173770943"/>
      <w:bookmarkStart w:id="376" w:name="_Toc173771713"/>
      <w:bookmarkStart w:id="377" w:name="_Toc178162002"/>
      <w:r w:rsidRPr="00A90890">
        <w:t>6.6</w:t>
      </w:r>
      <w:r w:rsidR="0080010F">
        <w:t>. </w:t>
      </w:r>
      <w:r w:rsidRPr="00A90890">
        <w:t>Prescribed Units, SI</w:t>
      </w:r>
      <w:r w:rsidR="00257FFA" w:rsidRPr="00A90890">
        <w:t>.</w:t>
      </w:r>
      <w:bookmarkEnd w:id="369"/>
      <w:bookmarkEnd w:id="370"/>
      <w:r w:rsidRPr="00DF5315">
        <w:t xml:space="preserve"> </w:t>
      </w:r>
      <w:r w:rsidRPr="00463619">
        <w:rPr>
          <w:vertAlign w:val="superscript"/>
        </w:rPr>
        <w:t>[</w:t>
      </w:r>
      <w:r w:rsidR="00241E8F" w:rsidRPr="00463619">
        <w:rPr>
          <w:vertAlign w:val="superscript"/>
        </w:rPr>
        <w:t>see</w:t>
      </w:r>
      <w:r w:rsidR="00241E8F" w:rsidRPr="00463619">
        <w:rPr>
          <w:i/>
          <w:vertAlign w:val="superscript"/>
        </w:rPr>
        <w:t xml:space="preserve"> </w:t>
      </w:r>
      <w:r w:rsidR="00241E8F" w:rsidRPr="00DC3427">
        <w:rPr>
          <w:i/>
          <w:vertAlign w:val="superscript"/>
        </w:rPr>
        <w:t xml:space="preserve">Section 6.1. </w:t>
      </w:r>
      <w:r w:rsidR="00040395" w:rsidRPr="00DC3427">
        <w:rPr>
          <w:i/>
          <w:vertAlign w:val="superscript"/>
        </w:rPr>
        <w:t>NOTE</w:t>
      </w:r>
      <w:r w:rsidRPr="00463619">
        <w:rPr>
          <w:vertAlign w:val="superscript"/>
        </w:rPr>
        <w:t>]</w:t>
      </w:r>
      <w:bookmarkEnd w:id="371"/>
      <w:bookmarkEnd w:id="372"/>
      <w:bookmarkEnd w:id="373"/>
      <w:bookmarkEnd w:id="374"/>
      <w:bookmarkEnd w:id="375"/>
      <w:bookmarkEnd w:id="376"/>
      <w:bookmarkEnd w:id="377"/>
    </w:p>
    <w:p w14:paraId="5E778FD7" w14:textId="1127F395" w:rsidR="00284DEE" w:rsidRPr="008D033B" w:rsidRDefault="005A6C37" w:rsidP="00284DEE">
      <w:pPr>
        <w:pStyle w:val="Heading3"/>
        <w:rPr>
          <w:b w:val="0"/>
          <w:bCs w:val="0"/>
          <w:iCs/>
          <w:vanish/>
          <w:specVanish/>
        </w:rPr>
      </w:pPr>
      <w:bookmarkStart w:id="378" w:name="_Toc523833980"/>
      <w:bookmarkStart w:id="379" w:name="_Toc523840476"/>
      <w:bookmarkStart w:id="380" w:name="_Toc178162003"/>
      <w:bookmarkStart w:id="381" w:name="_Toc173408654"/>
      <w:bookmarkStart w:id="382" w:name="_Toc173471424"/>
      <w:bookmarkStart w:id="383" w:name="_Toc173472721"/>
      <w:bookmarkStart w:id="384" w:name="_Toc173474072"/>
      <w:bookmarkStart w:id="385" w:name="_Toc173770944"/>
      <w:bookmarkStart w:id="386" w:name="_Toc173771714"/>
      <w:r w:rsidRPr="00AB6058">
        <w:t>6.6.1</w:t>
      </w:r>
      <w:r w:rsidR="0080010F">
        <w:t>. </w:t>
      </w:r>
      <w:r w:rsidRPr="00AB6058">
        <w:t>Less than 1</w:t>
      </w:r>
      <w:r w:rsidR="00512553" w:rsidRPr="00AB6058">
        <w:t xml:space="preserve"> </w:t>
      </w:r>
      <w:r w:rsidRPr="00AB6058">
        <w:t>Meter, 1</w:t>
      </w:r>
      <w:r w:rsidR="00512553" w:rsidRPr="00AB6058">
        <w:t xml:space="preserve"> </w:t>
      </w:r>
      <w:r w:rsidRPr="00AB6058">
        <w:t>Square Meter, 1</w:t>
      </w:r>
      <w:r w:rsidR="00512553" w:rsidRPr="00AB6058">
        <w:t xml:space="preserve"> </w:t>
      </w:r>
      <w:r w:rsidRPr="00AB6058">
        <w:t>Kilogram, 1</w:t>
      </w:r>
      <w:r w:rsidR="00512553" w:rsidRPr="00AB6058">
        <w:t xml:space="preserve"> </w:t>
      </w:r>
      <w:r w:rsidRPr="00AB6058">
        <w:t>Cubic Meter, or 1</w:t>
      </w:r>
      <w:r w:rsidR="00512553" w:rsidRPr="00AB6058">
        <w:t xml:space="preserve"> </w:t>
      </w:r>
      <w:r w:rsidRPr="00AB6058">
        <w:t>Liter.</w:t>
      </w:r>
      <w:bookmarkEnd w:id="378"/>
      <w:bookmarkEnd w:id="379"/>
      <w:bookmarkEnd w:id="380"/>
    </w:p>
    <w:p w14:paraId="5D085E45" w14:textId="1E1C5C87" w:rsidR="005A6C37" w:rsidRPr="004A6477" w:rsidRDefault="008D033B" w:rsidP="009D6532">
      <w:pPr>
        <w:pStyle w:val="BodyText"/>
        <w:tabs>
          <w:tab w:val="left" w:pos="360"/>
          <w:tab w:val="left" w:pos="900"/>
        </w:tabs>
        <w:ind w:left="360"/>
      </w:pPr>
      <w:r>
        <w:rPr>
          <w:rFonts w:ascii="Times New Roman Bold" w:hAnsi="Times New Roman Bold"/>
          <w:b/>
        </w:rPr>
        <w:t xml:space="preserve"> </w:t>
      </w:r>
      <w:r w:rsidR="00D962A8" w:rsidRPr="008D3980">
        <w:rPr>
          <w:rFonts w:ascii="Times New Roman Bold" w:hAnsi="Times New Roman Bold"/>
          <w:b/>
        </w:rPr>
        <w:fldChar w:fldCharType="begin"/>
      </w:r>
      <w:r w:rsidR="007F3F0D" w:rsidRPr="008D3980">
        <w:instrText xml:space="preserve"> XE "SI units:Prescribed units" </w:instrText>
      </w:r>
      <w:r w:rsidR="00D962A8" w:rsidRPr="008D3980">
        <w:rPr>
          <w:rFonts w:ascii="Times New Roman Bold" w:hAnsi="Times New Roman Bold"/>
          <w:b/>
        </w:rPr>
        <w:fldChar w:fldCharType="end"/>
      </w:r>
      <w:r w:rsidR="005A6C37" w:rsidRPr="004A6477">
        <w:t xml:space="preserve"> – The declaration of quantity shall be expressed as follows</w:t>
      </w:r>
      <w:r w:rsidR="00D962A8" w:rsidRPr="004A6477">
        <w:fldChar w:fldCharType="begin"/>
      </w:r>
      <w:r w:rsidR="007F3F0D" w:rsidRPr="004A6477">
        <w:instrText xml:space="preserve"> XE "Declaration of quantity" </w:instrText>
      </w:r>
      <w:r w:rsidR="00D962A8" w:rsidRPr="004A6477">
        <w:fldChar w:fldCharType="end"/>
      </w:r>
      <w:r w:rsidR="005A6C37" w:rsidRPr="004A6477">
        <w:t>:</w:t>
      </w:r>
      <w:bookmarkEnd w:id="381"/>
      <w:bookmarkEnd w:id="382"/>
      <w:bookmarkEnd w:id="383"/>
      <w:bookmarkEnd w:id="384"/>
      <w:bookmarkEnd w:id="385"/>
      <w:bookmarkEnd w:id="386"/>
    </w:p>
    <w:p w14:paraId="40B37CEF" w14:textId="77777777" w:rsidR="005A6C37" w:rsidRPr="004A6477" w:rsidRDefault="005A6C37" w:rsidP="009D6532">
      <w:pPr>
        <w:pStyle w:val="BodyText"/>
        <w:tabs>
          <w:tab w:val="left" w:pos="360"/>
          <w:tab w:val="left" w:pos="900"/>
        </w:tabs>
        <w:spacing w:after="60"/>
        <w:ind w:left="1080" w:hanging="360"/>
      </w:pPr>
      <w:r w:rsidRPr="004A6477">
        <w:t>(a)</w:t>
      </w:r>
      <w:r w:rsidRPr="004A6477">
        <w:tab/>
        <w:t>length measure of less than 1 meter:  in centimeters or millimeters;</w:t>
      </w:r>
    </w:p>
    <w:p w14:paraId="40CCB192" w14:textId="77777777" w:rsidR="005A6C37" w:rsidRPr="004A6477" w:rsidRDefault="005A6C37" w:rsidP="009D6532">
      <w:pPr>
        <w:pStyle w:val="BodyText"/>
        <w:tabs>
          <w:tab w:val="left" w:pos="360"/>
          <w:tab w:val="left" w:pos="900"/>
        </w:tabs>
        <w:ind w:left="1080"/>
      </w:pPr>
      <w:r w:rsidRPr="004A6477">
        <w:t>(Amended 1979)</w:t>
      </w:r>
    </w:p>
    <w:p w14:paraId="298D59C9" w14:textId="77777777" w:rsidR="005A6C37" w:rsidRPr="004A6477" w:rsidRDefault="005A6C37" w:rsidP="009D6532">
      <w:pPr>
        <w:pStyle w:val="BodyText"/>
        <w:tabs>
          <w:tab w:val="left" w:pos="360"/>
          <w:tab w:val="left" w:pos="900"/>
        </w:tabs>
        <w:ind w:left="1080" w:hanging="360"/>
      </w:pPr>
      <w:r w:rsidRPr="004A6477">
        <w:t>(b)</w:t>
      </w:r>
      <w:r w:rsidRPr="004A6477">
        <w:tab/>
        <w:t xml:space="preserve">area measure </w:t>
      </w:r>
      <w:r w:rsidR="00D962A8" w:rsidRPr="004A6477">
        <w:fldChar w:fldCharType="begin"/>
      </w:r>
      <w:r w:rsidR="00021E43" w:rsidRPr="004A6477">
        <w:instrText xml:space="preserve"> XE "Area" </w:instrText>
      </w:r>
      <w:r w:rsidR="00D962A8" w:rsidRPr="004A6477">
        <w:fldChar w:fldCharType="end"/>
      </w:r>
      <w:r w:rsidRPr="004A6477">
        <w:t>of less than 1 m</w:t>
      </w:r>
      <w:r w:rsidRPr="004A6477">
        <w:rPr>
          <w:vertAlign w:val="superscript"/>
        </w:rPr>
        <w:t>2</w:t>
      </w:r>
      <w:r w:rsidRPr="004A6477">
        <w:t>:  in square decimeters and decimal fractions of a square decimeter or in square centimeters and decimal fractions of a square centimeter;</w:t>
      </w:r>
    </w:p>
    <w:p w14:paraId="3C7AA065" w14:textId="67F58E25" w:rsidR="005A6C37" w:rsidRPr="004A6477" w:rsidRDefault="005A6C37" w:rsidP="009D6532">
      <w:pPr>
        <w:pStyle w:val="BodyText"/>
        <w:tabs>
          <w:tab w:val="left" w:pos="360"/>
          <w:tab w:val="left" w:pos="900"/>
        </w:tabs>
        <w:ind w:left="1080" w:hanging="360"/>
      </w:pPr>
      <w:r w:rsidRPr="004A6477">
        <w:t>(c)</w:t>
      </w:r>
      <w:r w:rsidRPr="004A6477">
        <w:tab/>
        <w:t xml:space="preserve">mass </w:t>
      </w:r>
      <w:r w:rsidR="00D962A8" w:rsidRPr="004A6477">
        <w:fldChar w:fldCharType="begin"/>
      </w:r>
      <w:r w:rsidR="00021E43" w:rsidRPr="004A6477">
        <w:instrText xml:space="preserve"> XE "Mass" </w:instrText>
      </w:r>
      <w:r w:rsidR="00D962A8" w:rsidRPr="004A6477">
        <w:fldChar w:fldCharType="end"/>
      </w:r>
      <w:r w:rsidRPr="004A6477">
        <w:t>of less than 1</w:t>
      </w:r>
      <w:r w:rsidR="00512553">
        <w:t xml:space="preserve"> </w:t>
      </w:r>
      <w:r w:rsidRPr="004A6477">
        <w:t>kg:  in grams and decimal fractions of a gram, but if less than 1 g, then in milligrams</w:t>
      </w:r>
      <w:r w:rsidR="00D962A8" w:rsidRPr="004A6477">
        <w:fldChar w:fldCharType="begin"/>
      </w:r>
      <w:r w:rsidRPr="004A6477">
        <w:instrText>xe "Milligram, SI Units"</w:instrText>
      </w:r>
      <w:r w:rsidR="00D962A8" w:rsidRPr="004A6477">
        <w:fldChar w:fldCharType="end"/>
      </w:r>
      <w:r w:rsidRPr="004A6477">
        <w:t>;</w:t>
      </w:r>
    </w:p>
    <w:p w14:paraId="0109F459" w14:textId="08106334" w:rsidR="005A6C37" w:rsidRPr="004A6477" w:rsidRDefault="005A6C37" w:rsidP="009D6532">
      <w:pPr>
        <w:pStyle w:val="BodyText"/>
        <w:tabs>
          <w:tab w:val="left" w:pos="360"/>
          <w:tab w:val="left" w:pos="900"/>
        </w:tabs>
        <w:ind w:left="1080" w:hanging="360"/>
      </w:pPr>
      <w:r w:rsidRPr="004A6477">
        <w:t>(d)</w:t>
      </w:r>
      <w:r w:rsidRPr="004A6477">
        <w:tab/>
        <w:t>liquid or dry measure</w:t>
      </w:r>
      <w:r w:rsidR="00D962A8" w:rsidRPr="004A6477">
        <w:fldChar w:fldCharType="begin"/>
      </w:r>
      <w:r w:rsidRPr="004A6477">
        <w:instrText>xe "Dry measure"</w:instrText>
      </w:r>
      <w:r w:rsidR="00D962A8" w:rsidRPr="004A6477">
        <w:fldChar w:fldCharType="end"/>
      </w:r>
      <w:r w:rsidR="00D962A8" w:rsidRPr="004A6477">
        <w:fldChar w:fldCharType="begin"/>
      </w:r>
      <w:r w:rsidR="00021E43" w:rsidRPr="004A6477">
        <w:instrText xml:space="preserve"> XE "Liquid or dry" </w:instrText>
      </w:r>
      <w:r w:rsidR="00D962A8" w:rsidRPr="004A6477">
        <w:fldChar w:fldCharType="end"/>
      </w:r>
      <w:r w:rsidRPr="004A6477">
        <w:t xml:space="preserve"> of less than 1</w:t>
      </w:r>
      <w:r w:rsidR="00512553">
        <w:t xml:space="preserve"> </w:t>
      </w:r>
      <w:r w:rsidRPr="004A6477">
        <w:t>L:  in milliliters;</w:t>
      </w:r>
      <w:r w:rsidR="00257FFA" w:rsidRPr="004A6477">
        <w:t xml:space="preserve"> and</w:t>
      </w:r>
    </w:p>
    <w:p w14:paraId="07560B17" w14:textId="77777777" w:rsidR="005A6C37" w:rsidRPr="004A6477" w:rsidRDefault="005A6C37" w:rsidP="009D6532">
      <w:pPr>
        <w:pStyle w:val="BodyText"/>
        <w:tabs>
          <w:tab w:val="left" w:pos="360"/>
          <w:tab w:val="left" w:pos="900"/>
        </w:tabs>
        <w:spacing w:after="60"/>
        <w:ind w:left="1080" w:hanging="360"/>
      </w:pPr>
      <w:r w:rsidRPr="004A6477">
        <w:t>(e)</w:t>
      </w:r>
      <w:r w:rsidRPr="004A6477">
        <w:tab/>
        <w:t>cubic measure</w:t>
      </w:r>
      <w:r w:rsidR="00D962A8" w:rsidRPr="004A6477">
        <w:fldChar w:fldCharType="begin"/>
      </w:r>
      <w:r w:rsidR="00021E43" w:rsidRPr="004A6477">
        <w:instrText xml:space="preserve"> XE "Cubic measure" </w:instrText>
      </w:r>
      <w:r w:rsidR="00D962A8" w:rsidRPr="004A6477">
        <w:fldChar w:fldCharType="end"/>
      </w:r>
      <w:r w:rsidRPr="004A6477">
        <w:t xml:space="preserve"> less than 1 m</w:t>
      </w:r>
      <w:r w:rsidRPr="004A6477">
        <w:rPr>
          <w:vertAlign w:val="superscript"/>
        </w:rPr>
        <w:t>3</w:t>
      </w:r>
      <w:r w:rsidRPr="004A6477">
        <w:t>:  in cubic centimeters or cubic decimeters (liters)</w:t>
      </w:r>
      <w:r w:rsidR="00781F75" w:rsidRPr="004A6477">
        <w:t>;</w:t>
      </w:r>
    </w:p>
    <w:p w14:paraId="0AF430F9" w14:textId="77777777" w:rsidR="005A6C37" w:rsidRPr="004A6477" w:rsidRDefault="005A6C37" w:rsidP="009D6532">
      <w:pPr>
        <w:pStyle w:val="BodyText"/>
        <w:tabs>
          <w:tab w:val="left" w:pos="360"/>
          <w:tab w:val="left" w:pos="900"/>
        </w:tabs>
        <w:ind w:left="1080"/>
      </w:pPr>
      <w:r w:rsidRPr="004A6477">
        <w:t>(Added 1993)</w:t>
      </w:r>
    </w:p>
    <w:p w14:paraId="1B30BB67" w14:textId="7431CF14" w:rsidR="005A6C37" w:rsidRPr="00DC3427" w:rsidRDefault="004C203B" w:rsidP="0080010F">
      <w:pPr>
        <w:pStyle w:val="BodyText"/>
        <w:tabs>
          <w:tab w:val="left" w:pos="360"/>
          <w:tab w:val="left" w:pos="900"/>
        </w:tabs>
        <w:spacing w:after="60"/>
        <w:ind w:left="360"/>
        <w:rPr>
          <w:iCs w:val="0"/>
        </w:rPr>
      </w:pPr>
      <w:r>
        <w:rPr>
          <w:iCs w:val="0"/>
        </w:rPr>
        <w:t>P</w:t>
      </w:r>
      <w:r w:rsidR="005A6C37" w:rsidRPr="00DC3427">
        <w:rPr>
          <w:iCs w:val="0"/>
        </w:rPr>
        <w:t>rovided the quantity declaration appearing on a random mass package may be expressed in units of decimal fractions of the largest appropriate unit, the fraction being carried out to not more than three decimal places.</w:t>
      </w:r>
    </w:p>
    <w:p w14:paraId="37921C9C" w14:textId="77777777" w:rsidR="005A6C37" w:rsidRPr="004A6477" w:rsidRDefault="005A6C37" w:rsidP="0080010F">
      <w:pPr>
        <w:pStyle w:val="BodyText"/>
        <w:tabs>
          <w:tab w:val="left" w:pos="360"/>
          <w:tab w:val="left" w:pos="900"/>
        </w:tabs>
        <w:ind w:left="360"/>
      </w:pPr>
      <w:r w:rsidRPr="004A6477">
        <w:t>(Amended 1980 and 1993)</w:t>
      </w:r>
    </w:p>
    <w:p w14:paraId="7A6F1ECB" w14:textId="6D9842E2" w:rsidR="00284DEE" w:rsidRPr="008D033B" w:rsidRDefault="005A6C37" w:rsidP="00284DEE">
      <w:pPr>
        <w:pStyle w:val="Heading3"/>
        <w:rPr>
          <w:b w:val="0"/>
          <w:bCs w:val="0"/>
          <w:iCs/>
          <w:vanish/>
          <w:specVanish/>
        </w:rPr>
      </w:pPr>
      <w:bookmarkStart w:id="387" w:name="_Toc523833981"/>
      <w:bookmarkStart w:id="388" w:name="_Toc523840477"/>
      <w:bookmarkStart w:id="389" w:name="_Toc178162004"/>
      <w:bookmarkStart w:id="390" w:name="_Toc173408655"/>
      <w:bookmarkStart w:id="391" w:name="_Toc173472722"/>
      <w:bookmarkStart w:id="392" w:name="_Toc173770945"/>
      <w:r w:rsidRPr="00AB6058">
        <w:t>6.6.2</w:t>
      </w:r>
      <w:r w:rsidR="0080010F">
        <w:t>. </w:t>
      </w:r>
      <w:r w:rsidRPr="00AB6058">
        <w:t>One Meter, 1 Square Meter, 1 Kilogram, 1 Liter, 1 Cubic Meter, or More.</w:t>
      </w:r>
      <w:bookmarkEnd w:id="387"/>
      <w:bookmarkEnd w:id="388"/>
      <w:bookmarkEnd w:id="389"/>
    </w:p>
    <w:p w14:paraId="3AEAD10A" w14:textId="55A6C8B8" w:rsidR="005A6C37" w:rsidRPr="001F145D" w:rsidRDefault="005A6C37" w:rsidP="009D6532">
      <w:pPr>
        <w:pStyle w:val="BodyText"/>
        <w:tabs>
          <w:tab w:val="left" w:pos="360"/>
          <w:tab w:val="left" w:pos="900"/>
        </w:tabs>
        <w:ind w:left="360"/>
      </w:pPr>
      <w:r w:rsidRPr="004A6477">
        <w:rPr>
          <w:rStyle w:val="Heading8Char"/>
        </w:rPr>
        <w:t xml:space="preserve"> </w:t>
      </w:r>
      <w:r w:rsidRPr="001F145D">
        <w:t>– In the case of</w:t>
      </w:r>
      <w:r w:rsidR="00D962A8" w:rsidRPr="001F145D">
        <w:fldChar w:fldCharType="begin"/>
      </w:r>
      <w:r w:rsidR="007F3F0D" w:rsidRPr="001F145D">
        <w:instrText xml:space="preserve"> XE "Declaration of quantity" </w:instrText>
      </w:r>
      <w:r w:rsidR="00D962A8" w:rsidRPr="001F145D">
        <w:fldChar w:fldCharType="end"/>
      </w:r>
      <w:r w:rsidR="00D962A8" w:rsidRPr="001F145D">
        <w:fldChar w:fldCharType="begin"/>
      </w:r>
      <w:r w:rsidR="009F1241" w:rsidRPr="001F145D">
        <w:instrText xml:space="preserve"> XE "</w:instrText>
      </w:r>
      <w:r w:rsidR="0057790B" w:rsidRPr="001F145D">
        <w:instrText>U.S. Customary Units</w:instrText>
      </w:r>
      <w:r w:rsidR="009F1241" w:rsidRPr="001F145D">
        <w:instrText xml:space="preserve">" </w:instrText>
      </w:r>
      <w:r w:rsidR="00D962A8" w:rsidRPr="001F145D">
        <w:fldChar w:fldCharType="end"/>
      </w:r>
      <w:r w:rsidRPr="001F145D">
        <w:t>:</w:t>
      </w:r>
      <w:bookmarkEnd w:id="390"/>
      <w:bookmarkEnd w:id="391"/>
      <w:bookmarkEnd w:id="392"/>
    </w:p>
    <w:p w14:paraId="1EC05B6C" w14:textId="77777777" w:rsidR="005A6C37" w:rsidRPr="003B157B" w:rsidRDefault="005A6C37" w:rsidP="009D6532">
      <w:pPr>
        <w:pStyle w:val="BodyText"/>
        <w:tabs>
          <w:tab w:val="left" w:pos="360"/>
        </w:tabs>
        <w:ind w:left="1080" w:hanging="360"/>
      </w:pPr>
      <w:r w:rsidRPr="003B157B">
        <w:t>(a)</w:t>
      </w:r>
      <w:r w:rsidRPr="003B157B">
        <w:tab/>
        <w:t>length measure of 1 m or more:  in meters and decimal fractions to not more than three places;</w:t>
      </w:r>
    </w:p>
    <w:p w14:paraId="50312DB2" w14:textId="77777777" w:rsidR="005A6C37" w:rsidRPr="003B157B" w:rsidRDefault="005A6C37" w:rsidP="009D6532">
      <w:pPr>
        <w:pStyle w:val="BodyText"/>
        <w:tabs>
          <w:tab w:val="left" w:pos="360"/>
        </w:tabs>
        <w:ind w:left="1080" w:hanging="360"/>
      </w:pPr>
      <w:r w:rsidRPr="003B157B">
        <w:t>(b)</w:t>
      </w:r>
      <w:r w:rsidRPr="003B157B">
        <w:tab/>
        <w:t>area measure of 1 m</w:t>
      </w:r>
      <w:r w:rsidRPr="005A3634">
        <w:rPr>
          <w:vertAlign w:val="superscript"/>
        </w:rPr>
        <w:t>2</w:t>
      </w:r>
      <w:r w:rsidRPr="003B157B">
        <w:t xml:space="preserve"> or more:  in square meters and decimal fractions to not more than three places;</w:t>
      </w:r>
    </w:p>
    <w:p w14:paraId="2F829A89" w14:textId="77777777" w:rsidR="005A6C37" w:rsidRPr="003B157B" w:rsidRDefault="005A6C37" w:rsidP="009D6532">
      <w:pPr>
        <w:pStyle w:val="BodyText"/>
        <w:tabs>
          <w:tab w:val="left" w:pos="360"/>
        </w:tabs>
        <w:ind w:left="1080" w:hanging="360"/>
      </w:pPr>
      <w:r w:rsidRPr="003B157B">
        <w:t>(c)</w:t>
      </w:r>
      <w:r w:rsidRPr="003B157B">
        <w:tab/>
        <w:t>mass of 1 kg or more:  in kilograms and decimal fractions to not more than three places;</w:t>
      </w:r>
    </w:p>
    <w:p w14:paraId="072FB8A5" w14:textId="77777777" w:rsidR="005A6C37" w:rsidRPr="003B157B" w:rsidRDefault="005A6C37" w:rsidP="009D6532">
      <w:pPr>
        <w:pStyle w:val="BodyText"/>
        <w:tabs>
          <w:tab w:val="left" w:pos="360"/>
        </w:tabs>
        <w:spacing w:after="60"/>
        <w:ind w:left="1080" w:hanging="360"/>
      </w:pPr>
      <w:r w:rsidRPr="003B157B">
        <w:t>(d)</w:t>
      </w:r>
      <w:r w:rsidRPr="003B157B">
        <w:tab/>
        <w:t>liquid or dry measure of 1 L or more:  in liters and decimal fractions to not more than three places;</w:t>
      </w:r>
      <w:r w:rsidR="00257FFA" w:rsidRPr="003B157B">
        <w:t xml:space="preserve"> and</w:t>
      </w:r>
    </w:p>
    <w:p w14:paraId="4CCB44D1" w14:textId="5098C811" w:rsidR="004D3E71" w:rsidRDefault="005A6C37" w:rsidP="009D6532">
      <w:pPr>
        <w:pStyle w:val="BodyText"/>
        <w:tabs>
          <w:tab w:val="left" w:pos="360"/>
        </w:tabs>
        <w:ind w:left="1080"/>
      </w:pPr>
      <w:r w:rsidRPr="004A6477">
        <w:t>(Added 1986) (Amended 1993)</w:t>
      </w:r>
    </w:p>
    <w:p w14:paraId="234FBDC3" w14:textId="407A97CE" w:rsidR="005A6C37" w:rsidRPr="004A6477" w:rsidRDefault="005A6C37" w:rsidP="00953B7B">
      <w:pPr>
        <w:pStyle w:val="BodyText"/>
        <w:tabs>
          <w:tab w:val="left" w:pos="360"/>
        </w:tabs>
        <w:spacing w:after="60"/>
        <w:ind w:left="1080" w:hanging="360"/>
      </w:pPr>
      <w:r w:rsidRPr="004A6477">
        <w:t>(e)</w:t>
      </w:r>
      <w:r w:rsidRPr="004A6477">
        <w:tab/>
        <w:t>cubic measure of 1 m</w:t>
      </w:r>
      <w:r w:rsidRPr="004A6477">
        <w:rPr>
          <w:vertAlign w:val="superscript"/>
        </w:rPr>
        <w:t>3</w:t>
      </w:r>
      <w:r w:rsidRPr="004A6477">
        <w:t xml:space="preserve"> or more:  in cubic meters and decimal fractions to not more than three places</w:t>
      </w:r>
      <w:r w:rsidR="008D667B" w:rsidRPr="004A6477">
        <w:t>.</w:t>
      </w:r>
      <w:r w:rsidRPr="004A6477">
        <w:t xml:space="preserve"> </w:t>
      </w:r>
    </w:p>
    <w:p w14:paraId="452FAD11" w14:textId="488A7AE2" w:rsidR="005A6C37" w:rsidRPr="004A6477" w:rsidRDefault="005A6C37" w:rsidP="00953B7B">
      <w:pPr>
        <w:pStyle w:val="BodyText"/>
        <w:tabs>
          <w:tab w:val="left" w:pos="360"/>
        </w:tabs>
        <w:ind w:left="1080"/>
      </w:pPr>
      <w:r w:rsidRPr="004A6477">
        <w:t>(Added 1993</w:t>
      </w:r>
      <w:r w:rsidR="0048268B" w:rsidRPr="004A6477">
        <w:t>)</w:t>
      </w:r>
    </w:p>
    <w:p w14:paraId="795B303E" w14:textId="21DAAB5C" w:rsidR="008D033B" w:rsidRPr="004C203B" w:rsidRDefault="005A6C37" w:rsidP="008D033B">
      <w:pPr>
        <w:pStyle w:val="Heading2"/>
        <w:rPr>
          <w:b w:val="0"/>
          <w:bCs w:val="0"/>
          <w:iCs/>
          <w:vanish/>
          <w:specVanish/>
        </w:rPr>
      </w:pPr>
      <w:bookmarkStart w:id="393" w:name="_Toc523833982"/>
      <w:bookmarkStart w:id="394" w:name="_Toc523840478"/>
      <w:bookmarkStart w:id="395" w:name="_Toc178162005"/>
      <w:bookmarkStart w:id="396" w:name="_Toc173408656"/>
      <w:bookmarkStart w:id="397" w:name="_Toc173471425"/>
      <w:bookmarkStart w:id="398" w:name="_Toc173472723"/>
      <w:bookmarkStart w:id="399" w:name="_Toc173474073"/>
      <w:bookmarkStart w:id="400" w:name="_Toc173770946"/>
      <w:bookmarkStart w:id="401" w:name="_Toc173771715"/>
      <w:r w:rsidRPr="00A90890">
        <w:lastRenderedPageBreak/>
        <w:t>6.7</w:t>
      </w:r>
      <w:r w:rsidR="0080010F">
        <w:t>. </w:t>
      </w:r>
      <w:r w:rsidR="00966BB2" w:rsidRPr="00A90890">
        <w:t xml:space="preserve">U.S. </w:t>
      </w:r>
      <w:r w:rsidR="00690946" w:rsidRPr="00A90890">
        <w:t>Customary</w:t>
      </w:r>
      <w:r w:rsidRPr="00A90890">
        <w:t xml:space="preserve"> Units:  Weight, Measure.</w:t>
      </w:r>
      <w:bookmarkEnd w:id="393"/>
      <w:bookmarkEnd w:id="394"/>
      <w:bookmarkEnd w:id="395"/>
    </w:p>
    <w:p w14:paraId="530DB5D0" w14:textId="219201C9" w:rsidR="00B57DB2" w:rsidRPr="004A6477" w:rsidRDefault="005A6C37" w:rsidP="009D6532">
      <w:pPr>
        <w:pStyle w:val="BodyText"/>
        <w:tabs>
          <w:tab w:val="left" w:pos="360"/>
          <w:tab w:val="left" w:pos="446"/>
          <w:tab w:val="left" w:pos="540"/>
        </w:tabs>
      </w:pPr>
      <w:r w:rsidRPr="00A12E82">
        <w:t xml:space="preserve"> </w:t>
      </w:r>
      <w:r w:rsidRPr="004A6477">
        <w:t>– A declaration of quantity</w:t>
      </w:r>
      <w:r w:rsidR="00B57DB2" w:rsidRPr="004A6477">
        <w:t xml:space="preserve"> shall be e</w:t>
      </w:r>
      <w:r w:rsidR="00367958" w:rsidRPr="004A6477">
        <w:t>xpressed in terms of Table 6.7. </w:t>
      </w:r>
      <w:r w:rsidR="00B57DB2" w:rsidRPr="004A6477">
        <w:t>U.S. Custom</w:t>
      </w:r>
      <w:r w:rsidR="00267739" w:rsidRPr="004A6477">
        <w:t>ar</w:t>
      </w:r>
      <w:r w:rsidR="00B57DB2" w:rsidRPr="004A6477">
        <w:t>y Units</w:t>
      </w:r>
      <w:r w:rsidRPr="004A6477">
        <w:t>:</w:t>
      </w:r>
      <w:bookmarkEnd w:id="396"/>
      <w:bookmarkEnd w:id="397"/>
      <w:bookmarkEnd w:id="398"/>
      <w:bookmarkEnd w:id="399"/>
      <w:bookmarkEnd w:id="400"/>
      <w:bookmarkEnd w:id="401"/>
      <w:r w:rsidR="00B57DB2" w:rsidRPr="004A6477">
        <w:t xml:space="preserve">  Weight, Measure:</w:t>
      </w:r>
      <w:r w:rsidR="00CC4ADF" w:rsidRPr="004A6477">
        <w:t xml:space="preserve"> </w:t>
      </w:r>
    </w:p>
    <w:p w14:paraId="370CAC3A" w14:textId="617F7368" w:rsidR="007510D8" w:rsidRPr="00512553" w:rsidRDefault="007510D8" w:rsidP="009D6532">
      <w:pPr>
        <w:pStyle w:val="Caption"/>
        <w:tabs>
          <w:tab w:val="left" w:pos="360"/>
        </w:tabs>
        <w:rPr>
          <w:b/>
          <w:bCs/>
          <w:iCs w:val="0"/>
        </w:rPr>
      </w:pPr>
      <w:r w:rsidRPr="00512553">
        <w:rPr>
          <w:b/>
          <w:bCs/>
          <w:iCs w:val="0"/>
        </w:rPr>
        <w:t>Table 6.7.</w:t>
      </w:r>
      <w:r w:rsidR="007326E8" w:rsidRPr="00512553">
        <w:rPr>
          <w:b/>
          <w:bCs/>
          <w:iCs w:val="0"/>
        </w:rPr>
        <w:t xml:space="preserve">  </w:t>
      </w:r>
      <w:r w:rsidRPr="00512553">
        <w:rPr>
          <w:b/>
          <w:bCs/>
          <w:iCs w:val="0"/>
        </w:rPr>
        <w:t>U.S. Customary Units:  Weight, Measure</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7. U.S. Customary Units:  Weight, Measure"/>
        <w:tblDescription w:val="If a declaration of quantity is in units of weights, liquid measure, etc. the unit shall be in the appropriate unit of measure as stated in the table."/>
      </w:tblPr>
      <w:tblGrid>
        <w:gridCol w:w="2145"/>
        <w:gridCol w:w="6945"/>
      </w:tblGrid>
      <w:tr w:rsidR="00DB7836" w14:paraId="7A259246" w14:textId="77777777" w:rsidTr="00DF669C">
        <w:trPr>
          <w:trHeight w:val="288"/>
          <w:tblHeader/>
        </w:trPr>
        <w:tc>
          <w:tcPr>
            <w:tcW w:w="2145" w:type="dxa"/>
            <w:tcBorders>
              <w:top w:val="double" w:sz="4" w:space="0" w:color="auto"/>
            </w:tcBorders>
          </w:tcPr>
          <w:p w14:paraId="1E915E1F" w14:textId="77777777" w:rsidR="00B57DB2" w:rsidRPr="007326E8" w:rsidRDefault="00B57DB2" w:rsidP="009D6532">
            <w:pPr>
              <w:pStyle w:val="TableText"/>
              <w:tabs>
                <w:tab w:val="left" w:pos="360"/>
              </w:tabs>
              <w:rPr>
                <w:b/>
                <w:bCs/>
              </w:rPr>
            </w:pPr>
            <w:r w:rsidRPr="007326E8">
              <w:rPr>
                <w:b/>
                <w:bCs/>
              </w:rPr>
              <w:t>If a declaration of quantity is in units of:</w:t>
            </w:r>
          </w:p>
        </w:tc>
        <w:tc>
          <w:tcPr>
            <w:tcW w:w="6945" w:type="dxa"/>
            <w:tcBorders>
              <w:top w:val="double" w:sz="4" w:space="0" w:color="auto"/>
            </w:tcBorders>
          </w:tcPr>
          <w:p w14:paraId="49D48CAD" w14:textId="77777777" w:rsidR="00B57DB2" w:rsidRPr="007326E8" w:rsidRDefault="00B57DB2" w:rsidP="009D6532">
            <w:pPr>
              <w:pStyle w:val="TableText"/>
              <w:tabs>
                <w:tab w:val="left" w:pos="360"/>
              </w:tabs>
              <w:rPr>
                <w:b/>
                <w:bCs/>
              </w:rPr>
            </w:pPr>
            <w:r w:rsidRPr="007326E8">
              <w:rPr>
                <w:b/>
                <w:bCs/>
              </w:rPr>
              <w:t>The unit shall be in:</w:t>
            </w:r>
          </w:p>
        </w:tc>
      </w:tr>
      <w:tr w:rsidR="00DB7836" w14:paraId="24CD2C81" w14:textId="77777777" w:rsidTr="00DF669C">
        <w:trPr>
          <w:trHeight w:val="288"/>
        </w:trPr>
        <w:tc>
          <w:tcPr>
            <w:tcW w:w="2145" w:type="dxa"/>
          </w:tcPr>
          <w:p w14:paraId="0E6987EF" w14:textId="77777777" w:rsidR="00B57DB2" w:rsidRPr="004A6477" w:rsidRDefault="00BF21BF" w:rsidP="009D6532">
            <w:pPr>
              <w:pStyle w:val="TableText"/>
              <w:tabs>
                <w:tab w:val="left" w:pos="360"/>
              </w:tabs>
            </w:pPr>
            <w:r w:rsidRPr="004A6477">
              <w:t>weight</w:t>
            </w:r>
          </w:p>
        </w:tc>
        <w:tc>
          <w:tcPr>
            <w:tcW w:w="6945" w:type="dxa"/>
          </w:tcPr>
          <w:p w14:paraId="0190A316" w14:textId="77777777" w:rsidR="00B57DB2" w:rsidRPr="004A6477" w:rsidRDefault="00F17F86" w:rsidP="009D6532">
            <w:pPr>
              <w:pStyle w:val="TableText"/>
              <w:tabs>
                <w:tab w:val="left" w:pos="360"/>
              </w:tabs>
            </w:pPr>
            <w:r w:rsidRPr="004A6477">
              <w:t>a</w:t>
            </w:r>
            <w:r w:rsidR="009344DC" w:rsidRPr="004A6477">
              <w:t>voirdupois pound or ounce</w:t>
            </w:r>
          </w:p>
        </w:tc>
      </w:tr>
      <w:tr w:rsidR="00DB7836" w14:paraId="4744BC0D" w14:textId="77777777" w:rsidTr="00DF669C">
        <w:trPr>
          <w:trHeight w:val="288"/>
        </w:trPr>
        <w:tc>
          <w:tcPr>
            <w:tcW w:w="2145" w:type="dxa"/>
          </w:tcPr>
          <w:p w14:paraId="6E311C77" w14:textId="77777777" w:rsidR="00B57DB2" w:rsidRPr="004A6477" w:rsidRDefault="009344DC" w:rsidP="009D6532">
            <w:pPr>
              <w:pStyle w:val="TableText"/>
              <w:tabs>
                <w:tab w:val="left" w:pos="360"/>
              </w:tabs>
            </w:pPr>
            <w:r w:rsidRPr="004A6477">
              <w:t>liquid measure</w:t>
            </w:r>
          </w:p>
        </w:tc>
        <w:tc>
          <w:tcPr>
            <w:tcW w:w="6945" w:type="dxa"/>
          </w:tcPr>
          <w:p w14:paraId="30B89D2A" w14:textId="5125CAB0" w:rsidR="009344DC" w:rsidRPr="004A6477" w:rsidRDefault="009344DC" w:rsidP="009D6532">
            <w:pPr>
              <w:pStyle w:val="TableText"/>
              <w:tabs>
                <w:tab w:val="left" w:pos="360"/>
              </w:tabs>
              <w:spacing w:after="240"/>
            </w:pPr>
            <w:r w:rsidRPr="004A6477">
              <w:t>U.S. gallon of 231 in</w:t>
            </w:r>
            <w:r w:rsidRPr="004A6477">
              <w:rPr>
                <w:vertAlign w:val="superscript"/>
              </w:rPr>
              <w:t>3</w:t>
            </w:r>
            <w:r w:rsidRPr="004A6477">
              <w:t xml:space="preserve"> or liquid quart, liquid pint, or fluid-ounce subdivisions of the gallon and shall express the volume at 68 °F</w:t>
            </w:r>
            <w:r w:rsidR="00DB7836" w:rsidRPr="004A6477">
              <w:t>*</w:t>
            </w:r>
            <w:r w:rsidRPr="004A6477">
              <w:t>, except in</w:t>
            </w:r>
            <w:r w:rsidR="002F191A" w:rsidRPr="004A6477">
              <w:t xml:space="preserve"> the</w:t>
            </w:r>
            <w:r w:rsidRPr="004A6477">
              <w:t xml:space="preserve"> case of:</w:t>
            </w:r>
          </w:p>
          <w:p w14:paraId="752EEB7B" w14:textId="3D2A2BB8" w:rsidR="009344DC" w:rsidRPr="004A6477" w:rsidRDefault="00C74C57" w:rsidP="009D7531">
            <w:pPr>
              <w:pStyle w:val="TableText"/>
              <w:numPr>
                <w:ilvl w:val="0"/>
                <w:numId w:val="23"/>
              </w:numPr>
              <w:tabs>
                <w:tab w:val="left" w:pos="360"/>
              </w:tabs>
              <w:spacing w:after="240"/>
              <w:ind w:left="346"/>
            </w:pPr>
            <w:r w:rsidRPr="004A6477">
              <w:t>petroleum</w:t>
            </w:r>
            <w:r w:rsidR="009344DC" w:rsidRPr="004A6477">
              <w:t xml:space="preserve"> products or distilled spirits for which the declaration shall express the volume at 60 °F;</w:t>
            </w:r>
          </w:p>
          <w:p w14:paraId="175DB095" w14:textId="07378A69" w:rsidR="009344DC" w:rsidRPr="004A6477" w:rsidRDefault="00C74C57" w:rsidP="009D7531">
            <w:pPr>
              <w:pStyle w:val="TableText"/>
              <w:numPr>
                <w:ilvl w:val="0"/>
                <w:numId w:val="23"/>
              </w:numPr>
              <w:tabs>
                <w:tab w:val="left" w:pos="360"/>
              </w:tabs>
              <w:spacing w:after="240"/>
              <w:ind w:left="346"/>
            </w:pPr>
            <w:r w:rsidRPr="004A6477">
              <w:t>a</w:t>
            </w:r>
            <w:r w:rsidR="009344DC" w:rsidRPr="004A6477">
              <w:t xml:space="preserve"> commodity that is normally sold and consumed while frozen for which the declaration shall expr</w:t>
            </w:r>
            <w:r w:rsidR="00F543EE" w:rsidRPr="004A6477">
              <w:t>ess the volume at the frozen te</w:t>
            </w:r>
            <w:r w:rsidR="009344DC" w:rsidRPr="004A6477">
              <w:t>m</w:t>
            </w:r>
            <w:r w:rsidR="00F543EE" w:rsidRPr="004A6477">
              <w:t>per</w:t>
            </w:r>
            <w:r w:rsidR="009344DC" w:rsidRPr="004A6477">
              <w:t>ature;</w:t>
            </w:r>
            <w:r w:rsidR="00DB7836" w:rsidRPr="004A6477">
              <w:t xml:space="preserve"> and</w:t>
            </w:r>
          </w:p>
          <w:p w14:paraId="7CBD2E9B" w14:textId="78C59B82" w:rsidR="009344DC" w:rsidRPr="004A6477" w:rsidRDefault="00DB7836" w:rsidP="009D7531">
            <w:pPr>
              <w:pStyle w:val="TableText"/>
              <w:numPr>
                <w:ilvl w:val="0"/>
                <w:numId w:val="23"/>
              </w:numPr>
              <w:tabs>
                <w:tab w:val="left" w:pos="360"/>
              </w:tabs>
              <w:spacing w:after="240"/>
              <w:ind w:left="346"/>
            </w:pPr>
            <w:r w:rsidRPr="004A6477">
              <w:t>malt (beer) beverages that must be maintained in the refrigerated state for which the declaration shall express the volume at 39.1 °F</w:t>
            </w:r>
            <w:r w:rsidR="009344DC" w:rsidRPr="004A6477">
              <w:t>; and</w:t>
            </w:r>
          </w:p>
          <w:p w14:paraId="222DD9AA" w14:textId="7A3C2B96" w:rsidR="009344DC" w:rsidRPr="004A6477" w:rsidRDefault="00DB7836" w:rsidP="009D7531">
            <w:pPr>
              <w:pStyle w:val="TableText"/>
              <w:numPr>
                <w:ilvl w:val="0"/>
                <w:numId w:val="23"/>
              </w:numPr>
              <w:tabs>
                <w:tab w:val="left" w:pos="360"/>
              </w:tabs>
              <w:spacing w:after="240"/>
              <w:ind w:left="346"/>
            </w:pPr>
            <w:r w:rsidRPr="004A6477">
              <w:t>refrigerated food (e.g., milk and dairy products labeled “keep refrigerated”</w:t>
            </w:r>
            <w:r w:rsidR="000770A4" w:rsidRPr="004A6477">
              <w:t>) for w</w:t>
            </w:r>
            <w:r w:rsidR="00C221D7" w:rsidRPr="004A6477">
              <w:t>h</w:t>
            </w:r>
            <w:r w:rsidR="000770A4" w:rsidRPr="004A6477">
              <w:t>ich the declaration shall be expressed at 40</w:t>
            </w:r>
            <w:r w:rsidR="009344DC" w:rsidRPr="004A6477">
              <w:t> °F.</w:t>
            </w:r>
          </w:p>
          <w:p w14:paraId="00B1FD08" w14:textId="52B79D2C" w:rsidR="000770A4" w:rsidRPr="004A6477" w:rsidRDefault="00A56E27" w:rsidP="009D6532">
            <w:pPr>
              <w:pStyle w:val="TableText"/>
              <w:tabs>
                <w:tab w:val="left" w:pos="360"/>
              </w:tabs>
            </w:pPr>
            <w:r w:rsidRPr="004A6477">
              <w:t>*Other liquids and wine (e.g., for immediate consumption that do not require</w:t>
            </w:r>
            <w:r w:rsidR="0016122E" w:rsidRPr="004A6477">
              <w:t>,</w:t>
            </w:r>
            <w:r w:rsidRPr="004A6477">
              <w:t xml:space="preserve"> but may be refrigerated [shelf stable] such as soft drink</w:t>
            </w:r>
            <w:r w:rsidR="00D64CE9" w:rsidRPr="004A6477">
              <w:fldChar w:fldCharType="begin"/>
            </w:r>
            <w:r w:rsidR="00D64CE9" w:rsidRPr="004A6477">
              <w:instrText xml:space="preserve"> XE "</w:instrText>
            </w:r>
            <w:r w:rsidR="00D64CE9" w:rsidRPr="004A6477">
              <w:rPr>
                <w:b/>
              </w:rPr>
              <w:instrText>Soft drink</w:instrText>
            </w:r>
            <w:r w:rsidR="00D64CE9" w:rsidRPr="004A6477">
              <w:instrText xml:space="preserve">" </w:instrText>
            </w:r>
            <w:r w:rsidR="00D64CE9" w:rsidRPr="004A6477">
              <w:fldChar w:fldCharType="end"/>
            </w:r>
            <w:r w:rsidRPr="004A6477">
              <w:t>s, bottled water) at 68 °F.</w:t>
            </w:r>
          </w:p>
        </w:tc>
      </w:tr>
      <w:tr w:rsidR="00DB7836" w14:paraId="311ED06A" w14:textId="77777777" w:rsidTr="00DF669C">
        <w:trPr>
          <w:trHeight w:val="288"/>
        </w:trPr>
        <w:tc>
          <w:tcPr>
            <w:tcW w:w="2145" w:type="dxa"/>
          </w:tcPr>
          <w:p w14:paraId="32EF15A4" w14:textId="725AA88A" w:rsidR="00B57DB2" w:rsidRPr="004A6477" w:rsidRDefault="00054C06" w:rsidP="009D6532">
            <w:pPr>
              <w:pStyle w:val="TableText"/>
              <w:tabs>
                <w:tab w:val="left" w:pos="360"/>
              </w:tabs>
            </w:pPr>
            <w:r w:rsidRPr="004A6477">
              <w:t>linear measure</w:t>
            </w:r>
          </w:p>
        </w:tc>
        <w:tc>
          <w:tcPr>
            <w:tcW w:w="6945" w:type="dxa"/>
          </w:tcPr>
          <w:p w14:paraId="191E0E7F" w14:textId="77777777" w:rsidR="00B57DB2" w:rsidRPr="004A6477" w:rsidRDefault="00054C06" w:rsidP="009D6532">
            <w:pPr>
              <w:pStyle w:val="TableText"/>
              <w:tabs>
                <w:tab w:val="left" w:pos="360"/>
              </w:tabs>
            </w:pPr>
            <w:r w:rsidRPr="004A6477">
              <w:t>yard, foot, or inch</w:t>
            </w:r>
          </w:p>
        </w:tc>
      </w:tr>
      <w:tr w:rsidR="00DB7836" w14:paraId="4B2BF86C" w14:textId="77777777" w:rsidTr="00DF669C">
        <w:trPr>
          <w:trHeight w:val="288"/>
        </w:trPr>
        <w:tc>
          <w:tcPr>
            <w:tcW w:w="2145" w:type="dxa"/>
          </w:tcPr>
          <w:p w14:paraId="062E47C8" w14:textId="77777777" w:rsidR="00B57DB2" w:rsidRPr="004A6477" w:rsidRDefault="00054C06" w:rsidP="009D6532">
            <w:pPr>
              <w:pStyle w:val="TableText"/>
              <w:tabs>
                <w:tab w:val="left" w:pos="360"/>
              </w:tabs>
            </w:pPr>
            <w:r w:rsidRPr="004A6477">
              <w:t>area measure</w:t>
            </w:r>
          </w:p>
        </w:tc>
        <w:tc>
          <w:tcPr>
            <w:tcW w:w="6945" w:type="dxa"/>
          </w:tcPr>
          <w:p w14:paraId="38846BE5" w14:textId="19AFA101" w:rsidR="00B57DB2" w:rsidRPr="004A6477" w:rsidRDefault="00054C06" w:rsidP="009D6532">
            <w:pPr>
              <w:pStyle w:val="TableText"/>
              <w:tabs>
                <w:tab w:val="left" w:pos="360"/>
              </w:tabs>
            </w:pPr>
            <w:r w:rsidRPr="004A6477">
              <w:t xml:space="preserve">square yard, square foot, or </w:t>
            </w:r>
            <w:r w:rsidR="00AD58A8" w:rsidRPr="004A6477">
              <w:t xml:space="preserve">square </w:t>
            </w:r>
            <w:r w:rsidRPr="004A6477">
              <w:t>inch</w:t>
            </w:r>
          </w:p>
        </w:tc>
      </w:tr>
      <w:tr w:rsidR="00DB7836" w14:paraId="536A0E41" w14:textId="77777777" w:rsidTr="00DF669C">
        <w:trPr>
          <w:trHeight w:val="288"/>
        </w:trPr>
        <w:tc>
          <w:tcPr>
            <w:tcW w:w="2145" w:type="dxa"/>
          </w:tcPr>
          <w:p w14:paraId="70E624F8" w14:textId="77777777" w:rsidR="00B57DB2" w:rsidRPr="004A6477" w:rsidRDefault="00054C06" w:rsidP="009D6532">
            <w:pPr>
              <w:pStyle w:val="TableText"/>
              <w:tabs>
                <w:tab w:val="left" w:pos="360"/>
              </w:tabs>
            </w:pPr>
            <w:r w:rsidRPr="004A6477">
              <w:t>volume measure</w:t>
            </w:r>
          </w:p>
        </w:tc>
        <w:tc>
          <w:tcPr>
            <w:tcW w:w="6945" w:type="dxa"/>
          </w:tcPr>
          <w:p w14:paraId="482520D9" w14:textId="77777777" w:rsidR="00B57DB2" w:rsidRPr="004A6477" w:rsidRDefault="00054C06" w:rsidP="009D6532">
            <w:pPr>
              <w:pStyle w:val="TableText"/>
              <w:tabs>
                <w:tab w:val="left" w:pos="360"/>
              </w:tabs>
            </w:pPr>
            <w:r w:rsidRPr="004A6477">
              <w:t>cubic yard, cubic foot, or cubic inch</w:t>
            </w:r>
          </w:p>
        </w:tc>
      </w:tr>
      <w:tr w:rsidR="00DB7836" w14:paraId="6BFABF22" w14:textId="77777777" w:rsidTr="00DF669C">
        <w:trPr>
          <w:trHeight w:val="288"/>
        </w:trPr>
        <w:tc>
          <w:tcPr>
            <w:tcW w:w="2145" w:type="dxa"/>
            <w:vAlign w:val="center"/>
          </w:tcPr>
          <w:p w14:paraId="26B1C342" w14:textId="77777777" w:rsidR="00B57DB2" w:rsidRPr="004A6477" w:rsidRDefault="00054C06" w:rsidP="009D6532">
            <w:pPr>
              <w:pStyle w:val="TableText"/>
              <w:tabs>
                <w:tab w:val="left" w:pos="360"/>
              </w:tabs>
            </w:pPr>
            <w:r w:rsidRPr="004A6477">
              <w:t>dry measure</w:t>
            </w:r>
          </w:p>
        </w:tc>
        <w:tc>
          <w:tcPr>
            <w:tcW w:w="6945" w:type="dxa"/>
          </w:tcPr>
          <w:p w14:paraId="0C9C872F" w14:textId="77777777" w:rsidR="00B57DB2" w:rsidRPr="004A6477" w:rsidRDefault="00054C06" w:rsidP="009D6532">
            <w:pPr>
              <w:pStyle w:val="TableText"/>
              <w:tabs>
                <w:tab w:val="left" w:pos="360"/>
              </w:tabs>
            </w:pPr>
            <w:r w:rsidRPr="004A6477">
              <w:t>U.S. bushel of 2150.42 in</w:t>
            </w:r>
            <w:r w:rsidRPr="004A6477">
              <w:rPr>
                <w:vertAlign w:val="superscript"/>
              </w:rPr>
              <w:t>3</w:t>
            </w:r>
            <w:r w:rsidRPr="004A6477">
              <w:t>, or peck, dry quart, and dry pint subdivisions of the bushel</w:t>
            </w:r>
          </w:p>
        </w:tc>
      </w:tr>
    </w:tbl>
    <w:p w14:paraId="0D8369E0" w14:textId="77777777" w:rsidR="005A6C37" w:rsidRDefault="00A6488F" w:rsidP="009D6532">
      <w:pPr>
        <w:pStyle w:val="BodyText"/>
        <w:tabs>
          <w:tab w:val="left" w:pos="360"/>
        </w:tabs>
        <w:spacing w:before="60"/>
      </w:pPr>
      <w:r>
        <w:t>(Amended 2015)</w:t>
      </w:r>
      <w:r w:rsidR="00D962A8">
        <w:fldChar w:fldCharType="begin"/>
      </w:r>
      <w:r w:rsidR="00CC4ADF">
        <w:instrText xml:space="preserve"> XE "</w:instrText>
      </w:r>
      <w:r w:rsidR="00CC4ADF" w:rsidRPr="00ED0AED">
        <w:instrText>Declaration of quantity</w:instrText>
      </w:r>
      <w:r w:rsidR="00CC4ADF">
        <w:instrText xml:space="preserve">" </w:instrText>
      </w:r>
      <w:r w:rsidR="00D962A8">
        <w:fldChar w:fldCharType="end"/>
      </w:r>
      <w:r w:rsidR="00D962A8">
        <w:fldChar w:fldCharType="begin"/>
      </w:r>
      <w:r w:rsidR="00CC4ADF">
        <w:instrText xml:space="preserve"> XE "</w:instrText>
      </w:r>
      <w:r w:rsidR="00BC1A9F">
        <w:instrText>U.S. Customary Units</w:instrText>
      </w:r>
      <w:r w:rsidR="00CC4ADF">
        <w:instrText xml:space="preserve">" </w:instrText>
      </w:r>
      <w:r w:rsidR="00D962A8">
        <w:fldChar w:fldCharType="end"/>
      </w:r>
    </w:p>
    <w:p w14:paraId="29FEBD7F" w14:textId="7FD18DEF" w:rsidR="008D033B" w:rsidRPr="008D033B" w:rsidRDefault="005A6C37" w:rsidP="008D033B">
      <w:pPr>
        <w:pStyle w:val="Heading3"/>
        <w:rPr>
          <w:b w:val="0"/>
          <w:bCs w:val="0"/>
          <w:iCs/>
          <w:vanish/>
          <w:specVanish/>
        </w:rPr>
      </w:pPr>
      <w:bookmarkStart w:id="402" w:name="_Toc523833983"/>
      <w:bookmarkStart w:id="403" w:name="_Toc523840479"/>
      <w:bookmarkStart w:id="404" w:name="_Toc178162006"/>
      <w:bookmarkStart w:id="405" w:name="_Toc173408657"/>
      <w:bookmarkStart w:id="406" w:name="_Toc173472724"/>
      <w:bookmarkStart w:id="407" w:name="_Toc173770947"/>
      <w:r w:rsidRPr="00AB6058">
        <w:t>6.7.1</w:t>
      </w:r>
      <w:r w:rsidR="0080010F">
        <w:t>. </w:t>
      </w:r>
      <w:r w:rsidRPr="00AB6058">
        <w:t>Symbols and Abbreviations.</w:t>
      </w:r>
      <w:bookmarkEnd w:id="402"/>
      <w:bookmarkEnd w:id="403"/>
      <w:bookmarkEnd w:id="404"/>
    </w:p>
    <w:p w14:paraId="5053A70A" w14:textId="40D01950" w:rsidR="005A6C37" w:rsidRPr="004A6477" w:rsidRDefault="008D033B" w:rsidP="009D6532">
      <w:pPr>
        <w:pStyle w:val="BodyText"/>
        <w:tabs>
          <w:tab w:val="left" w:pos="360"/>
          <w:tab w:val="left" w:pos="900"/>
        </w:tabs>
        <w:ind w:left="360"/>
      </w:pPr>
      <w:r>
        <w:rPr>
          <w:rFonts w:ascii="Times New Roman Bold" w:hAnsi="Times New Roman Bold"/>
          <w:b/>
        </w:rPr>
        <w:t xml:space="preserve"> </w:t>
      </w:r>
      <w:r w:rsidR="00D962A8" w:rsidRPr="00A12E82">
        <w:rPr>
          <w:rFonts w:ascii="Times New Roman Bold" w:hAnsi="Times New Roman Bold"/>
          <w:b/>
        </w:rPr>
        <w:fldChar w:fldCharType="begin"/>
      </w:r>
      <w:r w:rsidR="005A6C37" w:rsidRPr="00A12E82">
        <w:rPr>
          <w:rFonts w:ascii="Times New Roman Bold" w:hAnsi="Times New Roman Bold"/>
          <w:b/>
        </w:rPr>
        <w:instrText>xe "Symbols</w:instrText>
      </w:r>
      <w:r w:rsidR="00CC4ADF" w:rsidRPr="00A12E82">
        <w:rPr>
          <w:rFonts w:ascii="Times New Roman Bold" w:hAnsi="Times New Roman Bold"/>
          <w:b/>
        </w:rPr>
        <w:instrText>:</w:instrText>
      </w:r>
      <w:r w:rsidR="00E83682" w:rsidRPr="00A12E82">
        <w:rPr>
          <w:rFonts w:ascii="Times New Roman Bold" w:hAnsi="Times New Roman Bold"/>
          <w:b/>
        </w:rPr>
        <w:instrText>U.S. customary units</w:instrText>
      </w:r>
      <w:r w:rsidR="005A6C37" w:rsidRPr="00A12E82">
        <w:rPr>
          <w:rFonts w:ascii="Times New Roman Bold" w:hAnsi="Times New Roman Bold"/>
          <w:b/>
        </w:rPr>
        <w:instrText>"</w:instrText>
      </w:r>
      <w:r w:rsidR="00D962A8" w:rsidRPr="00A12E82">
        <w:rPr>
          <w:rFonts w:ascii="Times New Roman Bold" w:hAnsi="Times New Roman Bold"/>
          <w:b/>
        </w:rPr>
        <w:fldChar w:fldCharType="end"/>
      </w:r>
      <w:r w:rsidR="00D962A8" w:rsidRPr="00A12E82">
        <w:rPr>
          <w:rFonts w:ascii="Times New Roman Bold" w:hAnsi="Times New Roman Bold"/>
          <w:b/>
        </w:rPr>
        <w:fldChar w:fldCharType="begin"/>
      </w:r>
      <w:r w:rsidR="00FB4DFF" w:rsidRPr="00A12E82">
        <w:rPr>
          <w:rFonts w:ascii="Times New Roman Bold" w:hAnsi="Times New Roman Bold"/>
          <w:b/>
        </w:rPr>
        <w:instrText xml:space="preserve"> XE "Abbreviations" </w:instrText>
      </w:r>
      <w:r w:rsidR="00D962A8" w:rsidRPr="00A12E82">
        <w:rPr>
          <w:rFonts w:ascii="Times New Roman Bold" w:hAnsi="Times New Roman Bold"/>
          <w:b/>
        </w:rPr>
        <w:fldChar w:fldCharType="end"/>
      </w:r>
      <w:r w:rsidR="005A6C37" w:rsidRPr="004A6477">
        <w:t xml:space="preserve"> – Any of the following symbols and abbreviations, and none other, shall be employed in the quantity statement on a package of commodity:</w:t>
      </w:r>
      <w:bookmarkEnd w:id="405"/>
      <w:bookmarkEnd w:id="406"/>
      <w:bookmarkEnd w:id="407"/>
    </w:p>
    <w:tbl>
      <w:tblPr>
        <w:tblW w:w="0" w:type="auto"/>
        <w:tblInd w:w="79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Symbols and Abbreviations"/>
        <w:tblDescription w:val="Any of the following symbols and abbreviations, and none other, shall be employed in the quantity statement on a package of commodity."/>
      </w:tblPr>
      <w:tblGrid>
        <w:gridCol w:w="1807"/>
        <w:gridCol w:w="1808"/>
      </w:tblGrid>
      <w:tr w:rsidR="0020352A" w:rsidRPr="00465F4C" w14:paraId="0FF1A2AC" w14:textId="77777777" w:rsidTr="00C91C7A">
        <w:trPr>
          <w:trHeight w:val="20"/>
          <w:tblHeader/>
        </w:trPr>
        <w:tc>
          <w:tcPr>
            <w:tcW w:w="1807" w:type="dxa"/>
            <w:tcBorders>
              <w:top w:val="double" w:sz="4" w:space="0" w:color="auto"/>
              <w:bottom w:val="double" w:sz="4" w:space="0" w:color="auto"/>
              <w:right w:val="double" w:sz="4" w:space="0" w:color="auto"/>
            </w:tcBorders>
            <w:vAlign w:val="center"/>
          </w:tcPr>
          <w:p w14:paraId="5AA8C62D" w14:textId="057366B1" w:rsidR="0020352A" w:rsidRPr="00421E87" w:rsidRDefault="0020352A" w:rsidP="009D6532">
            <w:pPr>
              <w:pStyle w:val="TableText"/>
              <w:tabs>
                <w:tab w:val="left" w:pos="360"/>
              </w:tabs>
              <w:rPr>
                <w:b/>
                <w:bCs/>
              </w:rPr>
            </w:pPr>
            <w:r w:rsidRPr="00421E87">
              <w:rPr>
                <w:b/>
                <w:bCs/>
              </w:rPr>
              <w:t>Symbol</w:t>
            </w:r>
          </w:p>
        </w:tc>
        <w:tc>
          <w:tcPr>
            <w:tcW w:w="1808" w:type="dxa"/>
            <w:tcBorders>
              <w:top w:val="double" w:sz="4" w:space="0" w:color="auto"/>
              <w:left w:val="double" w:sz="4" w:space="0" w:color="auto"/>
              <w:bottom w:val="double" w:sz="4" w:space="0" w:color="auto"/>
              <w:right w:val="double" w:sz="4" w:space="0" w:color="auto"/>
            </w:tcBorders>
            <w:vAlign w:val="center"/>
          </w:tcPr>
          <w:p w14:paraId="17C78F1B" w14:textId="0D92ABA2" w:rsidR="0020352A" w:rsidRPr="00421E87" w:rsidRDefault="0020352A" w:rsidP="009D6532">
            <w:pPr>
              <w:pStyle w:val="TableText"/>
              <w:tabs>
                <w:tab w:val="left" w:pos="360"/>
              </w:tabs>
              <w:rPr>
                <w:b/>
                <w:bCs/>
              </w:rPr>
            </w:pPr>
            <w:r w:rsidRPr="00421E87">
              <w:rPr>
                <w:b/>
                <w:bCs/>
              </w:rPr>
              <w:t>Abbreviation</w:t>
            </w:r>
          </w:p>
        </w:tc>
      </w:tr>
      <w:tr w:rsidR="0020352A" w:rsidRPr="00465F4C" w14:paraId="480B8768" w14:textId="77777777" w:rsidTr="00C91C7A">
        <w:trPr>
          <w:trHeight w:val="20"/>
        </w:trPr>
        <w:tc>
          <w:tcPr>
            <w:tcW w:w="1807" w:type="dxa"/>
            <w:tcBorders>
              <w:top w:val="double" w:sz="4" w:space="0" w:color="auto"/>
            </w:tcBorders>
            <w:vAlign w:val="center"/>
          </w:tcPr>
          <w:p w14:paraId="7F2814BE" w14:textId="77777777" w:rsidR="0020352A" w:rsidRPr="0020352A" w:rsidRDefault="0020352A" w:rsidP="009D6532">
            <w:pPr>
              <w:pStyle w:val="TableText"/>
              <w:tabs>
                <w:tab w:val="left" w:pos="360"/>
              </w:tabs>
            </w:pPr>
            <w:r w:rsidRPr="0020352A">
              <w:t>avoirdupois</w:t>
            </w:r>
            <w:r w:rsidRPr="0020352A">
              <w:fldChar w:fldCharType="begin"/>
            </w:r>
            <w:r w:rsidRPr="0020352A">
              <w:instrText>xe "Avoirdupois (pound or ounce)"</w:instrText>
            </w:r>
            <w:r w:rsidRPr="0020352A">
              <w:fldChar w:fldCharType="end"/>
            </w:r>
          </w:p>
        </w:tc>
        <w:tc>
          <w:tcPr>
            <w:tcW w:w="1808" w:type="dxa"/>
            <w:tcBorders>
              <w:top w:val="double" w:sz="4" w:space="0" w:color="auto"/>
              <w:right w:val="double" w:sz="4" w:space="0" w:color="auto"/>
            </w:tcBorders>
            <w:vAlign w:val="center"/>
          </w:tcPr>
          <w:p w14:paraId="3FB0C8EA" w14:textId="77777777" w:rsidR="0020352A" w:rsidRPr="0020352A" w:rsidRDefault="0020352A" w:rsidP="009D6532">
            <w:pPr>
              <w:pStyle w:val="TableText"/>
              <w:tabs>
                <w:tab w:val="left" w:pos="360"/>
              </w:tabs>
            </w:pPr>
            <w:r w:rsidRPr="0020352A">
              <w:t>avdp</w:t>
            </w:r>
          </w:p>
        </w:tc>
      </w:tr>
      <w:tr w:rsidR="0020352A" w:rsidRPr="00465F4C" w14:paraId="0DC63ADD" w14:textId="77777777" w:rsidTr="00C91C7A">
        <w:trPr>
          <w:trHeight w:val="20"/>
        </w:trPr>
        <w:tc>
          <w:tcPr>
            <w:tcW w:w="1807" w:type="dxa"/>
            <w:vAlign w:val="center"/>
          </w:tcPr>
          <w:p w14:paraId="7D566E8E" w14:textId="77777777" w:rsidR="0020352A" w:rsidRPr="0020352A" w:rsidRDefault="0020352A" w:rsidP="009D6532">
            <w:pPr>
              <w:pStyle w:val="TableText"/>
              <w:tabs>
                <w:tab w:val="left" w:pos="360"/>
              </w:tabs>
            </w:pPr>
            <w:r w:rsidRPr="0020352A">
              <w:t>piece</w:t>
            </w:r>
          </w:p>
        </w:tc>
        <w:tc>
          <w:tcPr>
            <w:tcW w:w="1808" w:type="dxa"/>
            <w:tcBorders>
              <w:right w:val="double" w:sz="4" w:space="0" w:color="auto"/>
            </w:tcBorders>
            <w:vAlign w:val="center"/>
          </w:tcPr>
          <w:p w14:paraId="77DC2C40" w14:textId="77777777" w:rsidR="0020352A" w:rsidRPr="0020352A" w:rsidRDefault="0020352A" w:rsidP="009D6532">
            <w:pPr>
              <w:pStyle w:val="TableText"/>
              <w:tabs>
                <w:tab w:val="left" w:pos="360"/>
              </w:tabs>
            </w:pPr>
            <w:r w:rsidRPr="0020352A">
              <w:t>pc</w:t>
            </w:r>
          </w:p>
        </w:tc>
      </w:tr>
      <w:tr w:rsidR="0020352A" w:rsidRPr="00465F4C" w14:paraId="162470DA" w14:textId="77777777" w:rsidTr="00C91C7A">
        <w:trPr>
          <w:trHeight w:val="20"/>
        </w:trPr>
        <w:tc>
          <w:tcPr>
            <w:tcW w:w="1807" w:type="dxa"/>
            <w:vAlign w:val="center"/>
          </w:tcPr>
          <w:p w14:paraId="08CCE45D" w14:textId="77777777" w:rsidR="0020352A" w:rsidRPr="0020352A" w:rsidRDefault="0020352A" w:rsidP="009D6532">
            <w:pPr>
              <w:pStyle w:val="TableText"/>
              <w:tabs>
                <w:tab w:val="left" w:pos="360"/>
              </w:tabs>
            </w:pPr>
            <w:r w:rsidRPr="0020352A">
              <w:t>pint</w:t>
            </w:r>
          </w:p>
        </w:tc>
        <w:tc>
          <w:tcPr>
            <w:tcW w:w="1808" w:type="dxa"/>
            <w:tcBorders>
              <w:right w:val="double" w:sz="4" w:space="0" w:color="auto"/>
            </w:tcBorders>
            <w:vAlign w:val="center"/>
          </w:tcPr>
          <w:p w14:paraId="3761807A" w14:textId="77777777" w:rsidR="0020352A" w:rsidRPr="0020352A" w:rsidRDefault="0020352A" w:rsidP="009D6532">
            <w:pPr>
              <w:pStyle w:val="TableText"/>
              <w:tabs>
                <w:tab w:val="left" w:pos="360"/>
              </w:tabs>
            </w:pPr>
            <w:r w:rsidRPr="0020352A">
              <w:t>pt</w:t>
            </w:r>
          </w:p>
        </w:tc>
      </w:tr>
      <w:tr w:rsidR="0020352A" w:rsidRPr="00465F4C" w14:paraId="46E4B6B2" w14:textId="77777777" w:rsidTr="00C91C7A">
        <w:trPr>
          <w:trHeight w:val="20"/>
        </w:trPr>
        <w:tc>
          <w:tcPr>
            <w:tcW w:w="1807" w:type="dxa"/>
            <w:vAlign w:val="center"/>
          </w:tcPr>
          <w:p w14:paraId="0F0A1BC9" w14:textId="77777777" w:rsidR="0020352A" w:rsidRPr="0020352A" w:rsidRDefault="0020352A" w:rsidP="009D6532">
            <w:pPr>
              <w:pStyle w:val="TableText"/>
              <w:tabs>
                <w:tab w:val="left" w:pos="360"/>
              </w:tabs>
            </w:pPr>
            <w:r w:rsidRPr="0020352A">
              <w:t>pound</w:t>
            </w:r>
          </w:p>
        </w:tc>
        <w:tc>
          <w:tcPr>
            <w:tcW w:w="1808" w:type="dxa"/>
            <w:tcBorders>
              <w:right w:val="double" w:sz="4" w:space="0" w:color="auto"/>
            </w:tcBorders>
            <w:vAlign w:val="center"/>
          </w:tcPr>
          <w:p w14:paraId="11D8B787" w14:textId="77777777" w:rsidR="0020352A" w:rsidRPr="0020352A" w:rsidRDefault="0020352A" w:rsidP="009D6532">
            <w:pPr>
              <w:pStyle w:val="TableText"/>
              <w:tabs>
                <w:tab w:val="left" w:pos="360"/>
              </w:tabs>
            </w:pPr>
            <w:r w:rsidRPr="0020352A">
              <w:t>lb</w:t>
            </w:r>
          </w:p>
        </w:tc>
      </w:tr>
      <w:tr w:rsidR="0020352A" w:rsidRPr="00465F4C" w14:paraId="706265DB" w14:textId="77777777" w:rsidTr="00C91C7A">
        <w:trPr>
          <w:trHeight w:val="20"/>
        </w:trPr>
        <w:tc>
          <w:tcPr>
            <w:tcW w:w="1807" w:type="dxa"/>
            <w:tcBorders>
              <w:bottom w:val="double" w:sz="4" w:space="0" w:color="auto"/>
            </w:tcBorders>
            <w:vAlign w:val="center"/>
          </w:tcPr>
          <w:p w14:paraId="4F4196DE" w14:textId="77777777" w:rsidR="0020352A" w:rsidRPr="0020352A" w:rsidRDefault="0020352A" w:rsidP="009D6532">
            <w:pPr>
              <w:pStyle w:val="TableText"/>
              <w:tabs>
                <w:tab w:val="left" w:pos="360"/>
              </w:tabs>
            </w:pPr>
            <w:r w:rsidRPr="0020352A">
              <w:t>feet or foot</w:t>
            </w:r>
          </w:p>
        </w:tc>
        <w:tc>
          <w:tcPr>
            <w:tcW w:w="1808" w:type="dxa"/>
            <w:tcBorders>
              <w:bottom w:val="double" w:sz="4" w:space="0" w:color="auto"/>
              <w:right w:val="double" w:sz="4" w:space="0" w:color="auto"/>
            </w:tcBorders>
            <w:vAlign w:val="center"/>
          </w:tcPr>
          <w:p w14:paraId="22459213" w14:textId="77777777" w:rsidR="0020352A" w:rsidRPr="0020352A" w:rsidRDefault="0020352A" w:rsidP="009D6532">
            <w:pPr>
              <w:pStyle w:val="TableText"/>
              <w:tabs>
                <w:tab w:val="left" w:pos="360"/>
              </w:tabs>
            </w:pPr>
            <w:r w:rsidRPr="0020352A">
              <w:t>ft</w:t>
            </w:r>
          </w:p>
        </w:tc>
      </w:tr>
      <w:tr w:rsidR="0020352A" w:rsidRPr="00465F4C" w14:paraId="11CD1437" w14:textId="77777777" w:rsidTr="00C91C7A">
        <w:trPr>
          <w:trHeight w:val="20"/>
        </w:trPr>
        <w:tc>
          <w:tcPr>
            <w:tcW w:w="1807" w:type="dxa"/>
            <w:tcBorders>
              <w:top w:val="double" w:sz="4" w:space="0" w:color="auto"/>
              <w:bottom w:val="single" w:sz="4" w:space="0" w:color="auto"/>
            </w:tcBorders>
            <w:vAlign w:val="center"/>
          </w:tcPr>
          <w:p w14:paraId="09EA6B89" w14:textId="77777777" w:rsidR="0020352A" w:rsidRPr="0020352A" w:rsidRDefault="0020352A" w:rsidP="009D6532">
            <w:pPr>
              <w:pStyle w:val="TableText"/>
              <w:tabs>
                <w:tab w:val="left" w:pos="360"/>
              </w:tabs>
            </w:pPr>
            <w:r w:rsidRPr="0020352A">
              <w:t>fluid</w:t>
            </w:r>
          </w:p>
        </w:tc>
        <w:tc>
          <w:tcPr>
            <w:tcW w:w="1808" w:type="dxa"/>
            <w:tcBorders>
              <w:top w:val="double" w:sz="4" w:space="0" w:color="auto"/>
              <w:bottom w:val="single" w:sz="4" w:space="0" w:color="auto"/>
              <w:right w:val="double" w:sz="4" w:space="0" w:color="auto"/>
            </w:tcBorders>
            <w:vAlign w:val="center"/>
          </w:tcPr>
          <w:p w14:paraId="012C2CAF" w14:textId="77777777" w:rsidR="0020352A" w:rsidRPr="0020352A" w:rsidRDefault="0020352A" w:rsidP="009D6532">
            <w:pPr>
              <w:pStyle w:val="TableText"/>
              <w:tabs>
                <w:tab w:val="left" w:pos="360"/>
              </w:tabs>
            </w:pPr>
            <w:r w:rsidRPr="0020352A">
              <w:t>fl</w:t>
            </w:r>
          </w:p>
        </w:tc>
      </w:tr>
      <w:tr w:rsidR="0020352A" w:rsidRPr="00465F4C" w14:paraId="746ACE62" w14:textId="77777777" w:rsidTr="00C91C7A">
        <w:trPr>
          <w:trHeight w:val="20"/>
        </w:trPr>
        <w:tc>
          <w:tcPr>
            <w:tcW w:w="1807" w:type="dxa"/>
            <w:tcBorders>
              <w:top w:val="single" w:sz="4" w:space="0" w:color="auto"/>
            </w:tcBorders>
            <w:vAlign w:val="center"/>
          </w:tcPr>
          <w:p w14:paraId="038D460F" w14:textId="77777777" w:rsidR="0020352A" w:rsidRPr="0020352A" w:rsidRDefault="0020352A" w:rsidP="009D6532">
            <w:pPr>
              <w:pStyle w:val="TableText"/>
              <w:tabs>
                <w:tab w:val="left" w:pos="360"/>
              </w:tabs>
            </w:pPr>
            <w:r w:rsidRPr="0020352A">
              <w:t>gallon</w:t>
            </w:r>
          </w:p>
        </w:tc>
        <w:tc>
          <w:tcPr>
            <w:tcW w:w="1808" w:type="dxa"/>
            <w:tcBorders>
              <w:top w:val="single" w:sz="4" w:space="0" w:color="auto"/>
              <w:right w:val="double" w:sz="4" w:space="0" w:color="auto"/>
            </w:tcBorders>
            <w:vAlign w:val="center"/>
          </w:tcPr>
          <w:p w14:paraId="5DC54E87" w14:textId="77777777" w:rsidR="0020352A" w:rsidRPr="0020352A" w:rsidRDefault="0020352A" w:rsidP="009D6532">
            <w:pPr>
              <w:pStyle w:val="TableText"/>
              <w:tabs>
                <w:tab w:val="left" w:pos="360"/>
              </w:tabs>
            </w:pPr>
            <w:r w:rsidRPr="0020352A">
              <w:t>gal</w:t>
            </w:r>
          </w:p>
        </w:tc>
      </w:tr>
      <w:tr w:rsidR="0020352A" w:rsidRPr="00465F4C" w14:paraId="3D666998" w14:textId="77777777" w:rsidTr="00C91C7A">
        <w:trPr>
          <w:trHeight w:val="20"/>
        </w:trPr>
        <w:tc>
          <w:tcPr>
            <w:tcW w:w="1807" w:type="dxa"/>
            <w:vAlign w:val="center"/>
          </w:tcPr>
          <w:p w14:paraId="407C770B" w14:textId="77777777" w:rsidR="0020352A" w:rsidRPr="0020352A" w:rsidRDefault="0020352A" w:rsidP="009D6532">
            <w:pPr>
              <w:pStyle w:val="TableText"/>
              <w:tabs>
                <w:tab w:val="left" w:pos="360"/>
              </w:tabs>
            </w:pPr>
            <w:r w:rsidRPr="0020352A">
              <w:t>inch</w:t>
            </w:r>
          </w:p>
        </w:tc>
        <w:tc>
          <w:tcPr>
            <w:tcW w:w="1808" w:type="dxa"/>
            <w:tcBorders>
              <w:right w:val="double" w:sz="4" w:space="0" w:color="auto"/>
            </w:tcBorders>
            <w:vAlign w:val="center"/>
          </w:tcPr>
          <w:p w14:paraId="01EFBB24" w14:textId="77777777" w:rsidR="0020352A" w:rsidRPr="0020352A" w:rsidRDefault="0020352A" w:rsidP="009D6532">
            <w:pPr>
              <w:pStyle w:val="TableText"/>
              <w:tabs>
                <w:tab w:val="left" w:pos="360"/>
              </w:tabs>
            </w:pPr>
            <w:r w:rsidRPr="0020352A">
              <w:t>in</w:t>
            </w:r>
          </w:p>
        </w:tc>
      </w:tr>
      <w:tr w:rsidR="0020352A" w:rsidRPr="00465F4C" w14:paraId="7DEFA87A" w14:textId="77777777" w:rsidTr="00C91C7A">
        <w:trPr>
          <w:trHeight w:val="20"/>
        </w:trPr>
        <w:tc>
          <w:tcPr>
            <w:tcW w:w="1807" w:type="dxa"/>
            <w:vAlign w:val="center"/>
          </w:tcPr>
          <w:p w14:paraId="1CEDC72F" w14:textId="77777777" w:rsidR="0020352A" w:rsidRPr="0020352A" w:rsidRDefault="0020352A" w:rsidP="009D6532">
            <w:pPr>
              <w:pStyle w:val="TableText"/>
              <w:tabs>
                <w:tab w:val="left" w:pos="360"/>
              </w:tabs>
            </w:pPr>
            <w:r w:rsidRPr="0020352A">
              <w:t>liquid</w:t>
            </w:r>
          </w:p>
        </w:tc>
        <w:tc>
          <w:tcPr>
            <w:tcW w:w="1808" w:type="dxa"/>
            <w:tcBorders>
              <w:right w:val="double" w:sz="4" w:space="0" w:color="auto"/>
            </w:tcBorders>
            <w:vAlign w:val="center"/>
          </w:tcPr>
          <w:p w14:paraId="68FF1D2E" w14:textId="77777777" w:rsidR="0020352A" w:rsidRPr="0020352A" w:rsidRDefault="0020352A" w:rsidP="009D6532">
            <w:pPr>
              <w:pStyle w:val="TableText"/>
              <w:tabs>
                <w:tab w:val="left" w:pos="360"/>
              </w:tabs>
            </w:pPr>
            <w:r w:rsidRPr="0020352A">
              <w:t>liq</w:t>
            </w:r>
          </w:p>
        </w:tc>
      </w:tr>
      <w:tr w:rsidR="0020352A" w:rsidRPr="00465F4C" w14:paraId="6C29A739" w14:textId="77777777" w:rsidTr="0020352A">
        <w:trPr>
          <w:trHeight w:val="20"/>
        </w:trPr>
        <w:tc>
          <w:tcPr>
            <w:tcW w:w="1807" w:type="dxa"/>
            <w:vAlign w:val="center"/>
          </w:tcPr>
          <w:p w14:paraId="6E1F407C" w14:textId="77777777" w:rsidR="0020352A" w:rsidRPr="0020352A" w:rsidRDefault="0020352A" w:rsidP="009D6532">
            <w:pPr>
              <w:pStyle w:val="TableText"/>
              <w:tabs>
                <w:tab w:val="left" w:pos="360"/>
              </w:tabs>
            </w:pPr>
            <w:r w:rsidRPr="0020352A">
              <w:t>diameter</w:t>
            </w:r>
          </w:p>
        </w:tc>
        <w:tc>
          <w:tcPr>
            <w:tcW w:w="1808" w:type="dxa"/>
            <w:tcBorders>
              <w:right w:val="double" w:sz="4" w:space="0" w:color="auto"/>
            </w:tcBorders>
            <w:vAlign w:val="center"/>
          </w:tcPr>
          <w:p w14:paraId="3FF9D21A" w14:textId="77777777" w:rsidR="0020352A" w:rsidRPr="0020352A" w:rsidRDefault="0020352A" w:rsidP="009D6532">
            <w:pPr>
              <w:pStyle w:val="TableText"/>
              <w:tabs>
                <w:tab w:val="left" w:pos="360"/>
              </w:tabs>
            </w:pPr>
            <w:r w:rsidRPr="0020352A">
              <w:t>dia</w:t>
            </w:r>
          </w:p>
        </w:tc>
      </w:tr>
      <w:tr w:rsidR="0020352A" w:rsidRPr="00465F4C" w14:paraId="339B7D74" w14:textId="77777777" w:rsidTr="005D53CA">
        <w:trPr>
          <w:trHeight w:val="20"/>
        </w:trPr>
        <w:tc>
          <w:tcPr>
            <w:tcW w:w="1807" w:type="dxa"/>
            <w:tcBorders>
              <w:top w:val="double" w:sz="4" w:space="0" w:color="auto"/>
              <w:left w:val="double" w:sz="4" w:space="0" w:color="auto"/>
            </w:tcBorders>
            <w:vAlign w:val="center"/>
          </w:tcPr>
          <w:p w14:paraId="0368F81D" w14:textId="2770241F" w:rsidR="0020352A" w:rsidRPr="0020352A" w:rsidRDefault="0020352A" w:rsidP="009D6532">
            <w:pPr>
              <w:pStyle w:val="TableText"/>
              <w:tabs>
                <w:tab w:val="left" w:pos="360"/>
              </w:tabs>
            </w:pPr>
            <w:r w:rsidRPr="0020352A">
              <w:lastRenderedPageBreak/>
              <w:t>ounce</w:t>
            </w:r>
          </w:p>
        </w:tc>
        <w:tc>
          <w:tcPr>
            <w:tcW w:w="1808" w:type="dxa"/>
            <w:tcBorders>
              <w:top w:val="double" w:sz="4" w:space="0" w:color="auto"/>
            </w:tcBorders>
            <w:vAlign w:val="center"/>
          </w:tcPr>
          <w:p w14:paraId="6D0333AB" w14:textId="14268A30" w:rsidR="0020352A" w:rsidRPr="0020352A" w:rsidRDefault="0020352A" w:rsidP="009D6532">
            <w:pPr>
              <w:pStyle w:val="TableText"/>
              <w:tabs>
                <w:tab w:val="left" w:pos="360"/>
              </w:tabs>
            </w:pPr>
            <w:r w:rsidRPr="0020352A">
              <w:t>oz</w:t>
            </w:r>
          </w:p>
        </w:tc>
      </w:tr>
      <w:tr w:rsidR="0020352A" w:rsidRPr="00465F4C" w14:paraId="047B1E51" w14:textId="77777777" w:rsidTr="005D53CA">
        <w:trPr>
          <w:trHeight w:val="20"/>
        </w:trPr>
        <w:tc>
          <w:tcPr>
            <w:tcW w:w="1807" w:type="dxa"/>
            <w:tcBorders>
              <w:left w:val="double" w:sz="4" w:space="0" w:color="auto"/>
            </w:tcBorders>
            <w:vAlign w:val="center"/>
          </w:tcPr>
          <w:p w14:paraId="64D925F2" w14:textId="25900D82" w:rsidR="0020352A" w:rsidRPr="0020352A" w:rsidRDefault="0020352A" w:rsidP="009D6532">
            <w:pPr>
              <w:pStyle w:val="TableText"/>
              <w:tabs>
                <w:tab w:val="left" w:pos="360"/>
              </w:tabs>
            </w:pPr>
            <w:r w:rsidRPr="0020352A">
              <w:t>count</w:t>
            </w:r>
          </w:p>
        </w:tc>
        <w:tc>
          <w:tcPr>
            <w:tcW w:w="1808" w:type="dxa"/>
            <w:vAlign w:val="center"/>
          </w:tcPr>
          <w:p w14:paraId="799190EC" w14:textId="2263054D" w:rsidR="0020352A" w:rsidRPr="0020352A" w:rsidRDefault="0020352A" w:rsidP="009D6532">
            <w:pPr>
              <w:pStyle w:val="TableText"/>
              <w:tabs>
                <w:tab w:val="left" w:pos="360"/>
              </w:tabs>
            </w:pPr>
            <w:r w:rsidRPr="0020352A">
              <w:t>ct</w:t>
            </w:r>
          </w:p>
        </w:tc>
      </w:tr>
      <w:tr w:rsidR="0020352A" w:rsidRPr="00465F4C" w14:paraId="3D467C05" w14:textId="77777777" w:rsidTr="005D53CA">
        <w:trPr>
          <w:trHeight w:val="20"/>
        </w:trPr>
        <w:tc>
          <w:tcPr>
            <w:tcW w:w="1807" w:type="dxa"/>
            <w:tcBorders>
              <w:left w:val="double" w:sz="4" w:space="0" w:color="auto"/>
            </w:tcBorders>
            <w:vAlign w:val="center"/>
          </w:tcPr>
          <w:p w14:paraId="0246C320" w14:textId="4BCF22FA" w:rsidR="0020352A" w:rsidRPr="0020352A" w:rsidRDefault="0020352A" w:rsidP="009D6532">
            <w:pPr>
              <w:pStyle w:val="TableText"/>
              <w:tabs>
                <w:tab w:val="left" w:pos="360"/>
              </w:tabs>
            </w:pPr>
            <w:r w:rsidRPr="0020352A">
              <w:t>cubic</w:t>
            </w:r>
          </w:p>
        </w:tc>
        <w:tc>
          <w:tcPr>
            <w:tcW w:w="1808" w:type="dxa"/>
            <w:vAlign w:val="center"/>
          </w:tcPr>
          <w:p w14:paraId="6FB850DA" w14:textId="647DC003" w:rsidR="0020352A" w:rsidRPr="0020352A" w:rsidRDefault="0020352A" w:rsidP="009D6532">
            <w:pPr>
              <w:pStyle w:val="TableText"/>
              <w:tabs>
                <w:tab w:val="left" w:pos="360"/>
              </w:tabs>
            </w:pPr>
            <w:r w:rsidRPr="0020352A">
              <w:t>cu</w:t>
            </w:r>
          </w:p>
        </w:tc>
      </w:tr>
      <w:tr w:rsidR="0020352A" w:rsidRPr="00465F4C" w14:paraId="202123A0" w14:textId="77777777" w:rsidTr="005D53CA">
        <w:trPr>
          <w:trHeight w:val="20"/>
        </w:trPr>
        <w:tc>
          <w:tcPr>
            <w:tcW w:w="1807" w:type="dxa"/>
            <w:tcBorders>
              <w:left w:val="double" w:sz="4" w:space="0" w:color="auto"/>
            </w:tcBorders>
            <w:vAlign w:val="center"/>
          </w:tcPr>
          <w:p w14:paraId="5410A415" w14:textId="473C2235" w:rsidR="0020352A" w:rsidRPr="0020352A" w:rsidRDefault="0020352A" w:rsidP="009D6532">
            <w:pPr>
              <w:pStyle w:val="TableText"/>
              <w:tabs>
                <w:tab w:val="left" w:pos="360"/>
              </w:tabs>
            </w:pPr>
            <w:r w:rsidRPr="0020352A">
              <w:t>each</w:t>
            </w:r>
          </w:p>
        </w:tc>
        <w:tc>
          <w:tcPr>
            <w:tcW w:w="1808" w:type="dxa"/>
            <w:vAlign w:val="center"/>
          </w:tcPr>
          <w:p w14:paraId="1D73926C" w14:textId="68F93367" w:rsidR="0020352A" w:rsidRPr="0020352A" w:rsidRDefault="0020352A" w:rsidP="009D6532">
            <w:pPr>
              <w:pStyle w:val="TableText"/>
              <w:tabs>
                <w:tab w:val="left" w:pos="360"/>
              </w:tabs>
            </w:pPr>
            <w:r w:rsidRPr="0020352A">
              <w:t>ea</w:t>
            </w:r>
          </w:p>
        </w:tc>
      </w:tr>
      <w:tr w:rsidR="0020352A" w:rsidRPr="00465F4C" w14:paraId="796FBD00" w14:textId="77777777" w:rsidTr="005D53CA">
        <w:trPr>
          <w:trHeight w:val="20"/>
        </w:trPr>
        <w:tc>
          <w:tcPr>
            <w:tcW w:w="1807" w:type="dxa"/>
            <w:tcBorders>
              <w:left w:val="double" w:sz="4" w:space="0" w:color="auto"/>
              <w:bottom w:val="double" w:sz="4" w:space="0" w:color="auto"/>
            </w:tcBorders>
            <w:vAlign w:val="center"/>
          </w:tcPr>
          <w:p w14:paraId="32607A2E" w14:textId="3B35E2B1" w:rsidR="0020352A" w:rsidRPr="0020352A" w:rsidRDefault="0020352A" w:rsidP="009D6532">
            <w:pPr>
              <w:pStyle w:val="TableText"/>
              <w:tabs>
                <w:tab w:val="left" w:pos="360"/>
              </w:tabs>
            </w:pPr>
            <w:r w:rsidRPr="0020352A">
              <w:t>quart</w:t>
            </w:r>
          </w:p>
        </w:tc>
        <w:tc>
          <w:tcPr>
            <w:tcW w:w="1808" w:type="dxa"/>
            <w:tcBorders>
              <w:bottom w:val="double" w:sz="4" w:space="0" w:color="auto"/>
            </w:tcBorders>
            <w:vAlign w:val="center"/>
          </w:tcPr>
          <w:p w14:paraId="3A3C145F" w14:textId="1D4665D6" w:rsidR="0020352A" w:rsidRPr="0020352A" w:rsidRDefault="0020352A" w:rsidP="009D6532">
            <w:pPr>
              <w:pStyle w:val="TableText"/>
              <w:tabs>
                <w:tab w:val="left" w:pos="360"/>
              </w:tabs>
            </w:pPr>
            <w:r w:rsidRPr="0020352A">
              <w:t>qt</w:t>
            </w:r>
          </w:p>
        </w:tc>
      </w:tr>
      <w:tr w:rsidR="0020352A" w:rsidRPr="00465F4C" w14:paraId="11CCE7C9" w14:textId="77777777" w:rsidTr="00BA222E">
        <w:trPr>
          <w:trHeight w:val="20"/>
        </w:trPr>
        <w:tc>
          <w:tcPr>
            <w:tcW w:w="1807" w:type="dxa"/>
            <w:tcBorders>
              <w:top w:val="double" w:sz="4" w:space="0" w:color="auto"/>
              <w:left w:val="double" w:sz="4" w:space="0" w:color="auto"/>
              <w:bottom w:val="single" w:sz="4" w:space="0" w:color="auto"/>
            </w:tcBorders>
            <w:vAlign w:val="center"/>
          </w:tcPr>
          <w:p w14:paraId="4EB2B0B2" w14:textId="72FF9D02" w:rsidR="0020352A" w:rsidRPr="0020352A" w:rsidRDefault="0020352A" w:rsidP="009D6532">
            <w:pPr>
              <w:pStyle w:val="TableText"/>
              <w:tabs>
                <w:tab w:val="left" w:pos="360"/>
              </w:tabs>
            </w:pPr>
            <w:r w:rsidRPr="0020352A">
              <w:t>square</w:t>
            </w:r>
          </w:p>
        </w:tc>
        <w:tc>
          <w:tcPr>
            <w:tcW w:w="1808" w:type="dxa"/>
            <w:tcBorders>
              <w:top w:val="double" w:sz="4" w:space="0" w:color="auto"/>
              <w:bottom w:val="single" w:sz="4" w:space="0" w:color="auto"/>
            </w:tcBorders>
            <w:vAlign w:val="center"/>
          </w:tcPr>
          <w:p w14:paraId="383174B5" w14:textId="53373FE6" w:rsidR="0020352A" w:rsidRPr="0020352A" w:rsidRDefault="0020352A" w:rsidP="009D6532">
            <w:pPr>
              <w:pStyle w:val="TableText"/>
              <w:tabs>
                <w:tab w:val="left" w:pos="360"/>
              </w:tabs>
            </w:pPr>
            <w:r w:rsidRPr="0020352A">
              <w:t>sq</w:t>
            </w:r>
          </w:p>
        </w:tc>
      </w:tr>
      <w:tr w:rsidR="0020352A" w:rsidRPr="00465F4C" w14:paraId="178F05AB" w14:textId="77777777" w:rsidTr="00BA222E">
        <w:trPr>
          <w:trHeight w:val="20"/>
        </w:trPr>
        <w:tc>
          <w:tcPr>
            <w:tcW w:w="1807" w:type="dxa"/>
            <w:tcBorders>
              <w:top w:val="single" w:sz="4" w:space="0" w:color="auto"/>
              <w:left w:val="double" w:sz="4" w:space="0" w:color="auto"/>
            </w:tcBorders>
            <w:vAlign w:val="center"/>
          </w:tcPr>
          <w:p w14:paraId="7A87940E" w14:textId="099B433C" w:rsidR="0020352A" w:rsidRPr="0020352A" w:rsidRDefault="0020352A" w:rsidP="009D6532">
            <w:pPr>
              <w:pStyle w:val="TableText"/>
              <w:tabs>
                <w:tab w:val="left" w:pos="360"/>
              </w:tabs>
            </w:pPr>
            <w:r w:rsidRPr="0020352A">
              <w:t>weight</w:t>
            </w:r>
          </w:p>
        </w:tc>
        <w:tc>
          <w:tcPr>
            <w:tcW w:w="1808" w:type="dxa"/>
            <w:tcBorders>
              <w:top w:val="single" w:sz="4" w:space="0" w:color="auto"/>
            </w:tcBorders>
            <w:vAlign w:val="center"/>
          </w:tcPr>
          <w:p w14:paraId="3E47E861" w14:textId="246EFEC2" w:rsidR="0020352A" w:rsidRPr="0020352A" w:rsidRDefault="0020352A" w:rsidP="009D6532">
            <w:pPr>
              <w:pStyle w:val="TableText"/>
              <w:tabs>
                <w:tab w:val="left" w:pos="360"/>
              </w:tabs>
            </w:pPr>
            <w:r w:rsidRPr="0020352A">
              <w:t>wt</w:t>
            </w:r>
          </w:p>
        </w:tc>
      </w:tr>
      <w:tr w:rsidR="0020352A" w:rsidRPr="00465F4C" w14:paraId="0D48A0A8" w14:textId="77777777" w:rsidTr="0020352A">
        <w:trPr>
          <w:trHeight w:val="20"/>
        </w:trPr>
        <w:tc>
          <w:tcPr>
            <w:tcW w:w="1807" w:type="dxa"/>
            <w:tcBorders>
              <w:left w:val="double" w:sz="4" w:space="0" w:color="auto"/>
            </w:tcBorders>
            <w:vAlign w:val="center"/>
          </w:tcPr>
          <w:p w14:paraId="4AC2FC1B" w14:textId="51302786" w:rsidR="0020352A" w:rsidRPr="0020352A" w:rsidRDefault="0020352A" w:rsidP="009D6532">
            <w:pPr>
              <w:pStyle w:val="TableText"/>
              <w:tabs>
                <w:tab w:val="left" w:pos="360"/>
              </w:tabs>
            </w:pPr>
            <w:r w:rsidRPr="0020352A">
              <w:t>yard</w:t>
            </w:r>
          </w:p>
        </w:tc>
        <w:tc>
          <w:tcPr>
            <w:tcW w:w="1808" w:type="dxa"/>
            <w:vAlign w:val="center"/>
          </w:tcPr>
          <w:p w14:paraId="354E7AF1" w14:textId="3F6931B9" w:rsidR="0020352A" w:rsidRPr="0020352A" w:rsidRDefault="0020352A" w:rsidP="009D6532">
            <w:pPr>
              <w:pStyle w:val="TableText"/>
              <w:tabs>
                <w:tab w:val="left" w:pos="360"/>
              </w:tabs>
            </w:pPr>
            <w:r w:rsidRPr="0020352A">
              <w:t>yd</w:t>
            </w:r>
          </w:p>
        </w:tc>
      </w:tr>
      <w:tr w:rsidR="0020352A" w:rsidRPr="00465F4C" w14:paraId="0FD3C897" w14:textId="77777777" w:rsidTr="00BA222E">
        <w:trPr>
          <w:trHeight w:val="20"/>
        </w:trPr>
        <w:tc>
          <w:tcPr>
            <w:tcW w:w="1807" w:type="dxa"/>
            <w:tcBorders>
              <w:left w:val="double" w:sz="4" w:space="0" w:color="auto"/>
              <w:bottom w:val="single" w:sz="4" w:space="0" w:color="auto"/>
            </w:tcBorders>
            <w:vAlign w:val="center"/>
          </w:tcPr>
          <w:p w14:paraId="0B619969" w14:textId="41A54B37" w:rsidR="0020352A" w:rsidRPr="0020352A" w:rsidRDefault="0020352A" w:rsidP="009D6532">
            <w:pPr>
              <w:pStyle w:val="TableText"/>
              <w:tabs>
                <w:tab w:val="left" w:pos="360"/>
              </w:tabs>
            </w:pPr>
            <w:r w:rsidRPr="0020352A">
              <w:t>drained</w:t>
            </w:r>
          </w:p>
        </w:tc>
        <w:tc>
          <w:tcPr>
            <w:tcW w:w="1808" w:type="dxa"/>
            <w:tcBorders>
              <w:bottom w:val="single" w:sz="4" w:space="0" w:color="auto"/>
            </w:tcBorders>
            <w:vAlign w:val="center"/>
          </w:tcPr>
          <w:p w14:paraId="3A46FF3A" w14:textId="7D4361FB" w:rsidR="0020352A" w:rsidRPr="0020352A" w:rsidRDefault="0020352A" w:rsidP="009D6532">
            <w:pPr>
              <w:pStyle w:val="TableText"/>
              <w:tabs>
                <w:tab w:val="left" w:pos="360"/>
              </w:tabs>
            </w:pPr>
            <w:r w:rsidRPr="0020352A">
              <w:t>dr</w:t>
            </w:r>
          </w:p>
        </w:tc>
      </w:tr>
    </w:tbl>
    <w:p w14:paraId="679B3EB3" w14:textId="77777777" w:rsidR="005A6C37" w:rsidRPr="003D60E6" w:rsidRDefault="005A6C37" w:rsidP="009D6532">
      <w:pPr>
        <w:pStyle w:val="BodyText"/>
        <w:tabs>
          <w:tab w:val="left" w:pos="360"/>
        </w:tabs>
        <w:spacing w:before="240" w:after="60"/>
        <w:ind w:left="360"/>
      </w:pPr>
      <w:r w:rsidRPr="003D60E6">
        <w:t xml:space="preserve">A period should not be used after the abbreviation.  Abbreviations should be written in singular form; and “s” should not be added to express the plural.  (For example, “oz” is the symbol for both “ounce” and “ounces.”)  Both upper and lowercase letters </w:t>
      </w:r>
      <w:r w:rsidR="00660CEB" w:rsidRPr="003D60E6">
        <w:t xml:space="preserve">and exponents </w:t>
      </w:r>
      <w:r w:rsidRPr="003D60E6">
        <w:t>are acceptable.</w:t>
      </w:r>
    </w:p>
    <w:p w14:paraId="49C157A8" w14:textId="77777777" w:rsidR="00660CEB" w:rsidRPr="003D60E6" w:rsidRDefault="00660CEB" w:rsidP="009D6532">
      <w:pPr>
        <w:pStyle w:val="BodyText"/>
        <w:tabs>
          <w:tab w:val="left" w:pos="360"/>
        </w:tabs>
        <w:spacing w:after="60"/>
        <w:ind w:left="360"/>
      </w:pPr>
      <w:r w:rsidRPr="003D60E6">
        <w:t>(Amendment effective December 17, 2017)</w:t>
      </w:r>
    </w:p>
    <w:p w14:paraId="194CA0D3" w14:textId="2C766B90" w:rsidR="005A6C37" w:rsidRPr="003D60E6" w:rsidRDefault="005A6C37" w:rsidP="009D6532">
      <w:pPr>
        <w:pStyle w:val="BodyText"/>
        <w:tabs>
          <w:tab w:val="left" w:pos="360"/>
        </w:tabs>
        <w:spacing w:before="60"/>
        <w:ind w:left="360"/>
      </w:pPr>
      <w:r w:rsidRPr="003D60E6">
        <w:t>(Added 1974) (Amended 1980, 1990, 1993</w:t>
      </w:r>
      <w:r w:rsidR="00660CEB" w:rsidRPr="003D60E6">
        <w:t>, and 2016</w:t>
      </w:r>
      <w:r w:rsidRPr="003D60E6">
        <w:t>)</w:t>
      </w:r>
    </w:p>
    <w:p w14:paraId="28E1D182" w14:textId="7DA46965" w:rsidR="008D033B" w:rsidRPr="008D033B" w:rsidRDefault="005A6C37" w:rsidP="008D033B">
      <w:pPr>
        <w:pStyle w:val="Heading3"/>
        <w:rPr>
          <w:b w:val="0"/>
          <w:bCs w:val="0"/>
          <w:iCs/>
          <w:vanish/>
          <w:specVanish/>
        </w:rPr>
      </w:pPr>
      <w:bookmarkStart w:id="408" w:name="_Toc523833984"/>
      <w:bookmarkStart w:id="409" w:name="_Toc523840480"/>
      <w:bookmarkStart w:id="410" w:name="_Toc178162007"/>
      <w:bookmarkStart w:id="411" w:name="_Toc173408658"/>
      <w:bookmarkStart w:id="412" w:name="_Toc173472725"/>
      <w:bookmarkStart w:id="413" w:name="_Toc173770948"/>
      <w:r w:rsidRPr="00AB6058">
        <w:t>6.7.2</w:t>
      </w:r>
      <w:r w:rsidR="0080010F">
        <w:t>. </w:t>
      </w:r>
      <w:r w:rsidRPr="00AB6058">
        <w:t>Units of Two or More Meanings.</w:t>
      </w:r>
      <w:bookmarkEnd w:id="408"/>
      <w:bookmarkEnd w:id="409"/>
      <w:bookmarkEnd w:id="410"/>
    </w:p>
    <w:p w14:paraId="5F087D7E" w14:textId="51078763" w:rsidR="005A6C37" w:rsidRPr="003D60E6" w:rsidRDefault="005A6C37" w:rsidP="009D6532">
      <w:pPr>
        <w:pStyle w:val="BodyText"/>
        <w:tabs>
          <w:tab w:val="left" w:pos="360"/>
          <w:tab w:val="left" w:pos="900"/>
        </w:tabs>
        <w:spacing w:after="60"/>
        <w:ind w:left="360"/>
      </w:pPr>
      <w:r w:rsidRPr="003D60E6">
        <w:t xml:space="preserve"> – </w:t>
      </w:r>
      <w:r w:rsidR="00D962A8" w:rsidRPr="003D60E6">
        <w:fldChar w:fldCharType="begin"/>
      </w:r>
      <w:r w:rsidR="00CC4ADF" w:rsidRPr="003D60E6">
        <w:instrText xml:space="preserve"> XE "Units of two or more meanings" </w:instrText>
      </w:r>
      <w:r w:rsidR="00D962A8" w:rsidRPr="003D60E6">
        <w:fldChar w:fldCharType="end"/>
      </w:r>
      <w:r w:rsidRPr="003D60E6">
        <w:t>When the term “ounce”</w:t>
      </w:r>
      <w:r w:rsidR="00D962A8" w:rsidRPr="003D60E6">
        <w:fldChar w:fldCharType="begin"/>
      </w:r>
      <w:r w:rsidRPr="003D60E6">
        <w:instrText>xe "Ounce, unit of measure"</w:instrText>
      </w:r>
      <w:r w:rsidR="00D962A8" w:rsidRPr="003D60E6">
        <w:fldChar w:fldCharType="end"/>
      </w:r>
      <w:r w:rsidRPr="003D60E6">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411"/>
      <w:bookmarkEnd w:id="412"/>
      <w:bookmarkEnd w:id="413"/>
      <w:r w:rsidRPr="003D60E6">
        <w:t>”</w:t>
      </w:r>
    </w:p>
    <w:p w14:paraId="63C33A1D" w14:textId="77777777" w:rsidR="005A6C37" w:rsidRPr="003D60E6" w:rsidRDefault="005A6C37" w:rsidP="009D6532">
      <w:pPr>
        <w:pStyle w:val="BodyText"/>
        <w:tabs>
          <w:tab w:val="left" w:pos="360"/>
        </w:tabs>
        <w:ind w:left="360"/>
      </w:pPr>
      <w:r w:rsidRPr="003D60E6">
        <w:t>(Amended 1982)</w:t>
      </w:r>
    </w:p>
    <w:p w14:paraId="3F27EBC4" w14:textId="7DD8A77D" w:rsidR="005A6C37" w:rsidRPr="00A82A86" w:rsidRDefault="005A6C37" w:rsidP="008D033B">
      <w:pPr>
        <w:pStyle w:val="Heading2"/>
        <w:rPr>
          <w:szCs w:val="20"/>
        </w:rPr>
      </w:pPr>
      <w:bookmarkStart w:id="414" w:name="_Toc523833985"/>
      <w:bookmarkStart w:id="415" w:name="_Toc523840481"/>
      <w:bookmarkStart w:id="416" w:name="_Toc178162008"/>
      <w:bookmarkStart w:id="417" w:name="_Toc173378005"/>
      <w:bookmarkStart w:id="418" w:name="_Toc173379245"/>
      <w:bookmarkStart w:id="419" w:name="_Toc173381123"/>
      <w:bookmarkStart w:id="420" w:name="_Toc173383084"/>
      <w:bookmarkStart w:id="421" w:name="_Toc173384797"/>
      <w:bookmarkStart w:id="422" w:name="_Toc173385328"/>
      <w:bookmarkStart w:id="423" w:name="_Toc173386361"/>
      <w:bookmarkStart w:id="424" w:name="_Toc173408659"/>
      <w:bookmarkStart w:id="425" w:name="_Toc173471426"/>
      <w:bookmarkStart w:id="426" w:name="_Toc173472726"/>
      <w:bookmarkStart w:id="427" w:name="_Toc173474074"/>
      <w:bookmarkStart w:id="428" w:name="_Toc173770949"/>
      <w:bookmarkStart w:id="429" w:name="_Toc173771716"/>
      <w:r w:rsidRPr="00A82A86">
        <w:rPr>
          <w:szCs w:val="20"/>
        </w:rPr>
        <w:t>6.8</w:t>
      </w:r>
      <w:r w:rsidR="0080010F">
        <w:rPr>
          <w:szCs w:val="20"/>
        </w:rPr>
        <w:t>. </w:t>
      </w:r>
      <w:r w:rsidRPr="008D033B">
        <w:t>Prescribed</w:t>
      </w:r>
      <w:r w:rsidRPr="00A82A86">
        <w:rPr>
          <w:szCs w:val="20"/>
        </w:rPr>
        <w:t xml:space="preserve"> Units, </w:t>
      </w:r>
      <w:r w:rsidR="00966BB2" w:rsidRPr="00A82A86">
        <w:rPr>
          <w:szCs w:val="20"/>
        </w:rPr>
        <w:t xml:space="preserve">U.S. </w:t>
      </w:r>
      <w:r w:rsidR="00690946" w:rsidRPr="00A82A86">
        <w:rPr>
          <w:szCs w:val="20"/>
        </w:rPr>
        <w:t>Customary</w:t>
      </w:r>
      <w:r w:rsidRPr="00A82A86">
        <w:rPr>
          <w:szCs w:val="20"/>
        </w:rPr>
        <w:t xml:space="preserve"> System.</w:t>
      </w:r>
      <w:bookmarkEnd w:id="414"/>
      <w:bookmarkEnd w:id="415"/>
      <w:bookmarkEnd w:id="416"/>
      <w:r w:rsidR="00CC4ADF" w:rsidRPr="00A82A86">
        <w:rPr>
          <w:szCs w:val="20"/>
        </w:rPr>
        <w:t xml:space="preserve"> </w:t>
      </w:r>
      <w:bookmarkEnd w:id="417"/>
      <w:bookmarkEnd w:id="418"/>
      <w:bookmarkEnd w:id="419"/>
      <w:bookmarkEnd w:id="420"/>
      <w:bookmarkEnd w:id="421"/>
      <w:bookmarkEnd w:id="422"/>
      <w:bookmarkEnd w:id="423"/>
      <w:bookmarkEnd w:id="424"/>
      <w:bookmarkEnd w:id="425"/>
      <w:bookmarkEnd w:id="426"/>
      <w:bookmarkEnd w:id="427"/>
      <w:bookmarkEnd w:id="428"/>
      <w:bookmarkEnd w:id="429"/>
      <w:r w:rsidR="00E83682" w:rsidRPr="00A82A86">
        <w:rPr>
          <w:szCs w:val="20"/>
        </w:rPr>
        <w:fldChar w:fldCharType="begin"/>
      </w:r>
      <w:r w:rsidR="00E83682" w:rsidRPr="00A82A86">
        <w:rPr>
          <w:szCs w:val="20"/>
        </w:rPr>
        <w:instrText xml:space="preserve"> XE "U.S. Customary Units" </w:instrText>
      </w:r>
      <w:r w:rsidR="00E83682" w:rsidRPr="00A82A86">
        <w:rPr>
          <w:szCs w:val="20"/>
        </w:rPr>
        <w:fldChar w:fldCharType="end"/>
      </w:r>
      <w:r w:rsidR="00D962A8" w:rsidRPr="00A82A86">
        <w:rPr>
          <w:szCs w:val="20"/>
        </w:rPr>
        <w:fldChar w:fldCharType="begin"/>
      </w:r>
      <w:r w:rsidR="009F1241" w:rsidRPr="00A82A86">
        <w:rPr>
          <w:szCs w:val="20"/>
        </w:rPr>
        <w:instrText xml:space="preserve"> XE "Linear</w:instrText>
      </w:r>
      <w:r w:rsidR="00E37337" w:rsidRPr="00A82A86">
        <w:rPr>
          <w:szCs w:val="20"/>
        </w:rPr>
        <w:instrText xml:space="preserve"> measure</w:instrText>
      </w:r>
      <w:r w:rsidR="009F1241" w:rsidRPr="00A82A86">
        <w:rPr>
          <w:szCs w:val="20"/>
        </w:rPr>
        <w:instrText xml:space="preserve">" </w:instrText>
      </w:r>
      <w:r w:rsidR="00D962A8" w:rsidRPr="00A82A86">
        <w:rPr>
          <w:szCs w:val="20"/>
        </w:rPr>
        <w:fldChar w:fldCharType="end"/>
      </w:r>
    </w:p>
    <w:p w14:paraId="5833AD18" w14:textId="0407A710" w:rsidR="008D033B" w:rsidRPr="008D033B" w:rsidRDefault="005A6C37" w:rsidP="008D033B">
      <w:pPr>
        <w:pStyle w:val="Heading3"/>
        <w:rPr>
          <w:b w:val="0"/>
          <w:bCs w:val="0"/>
          <w:iCs/>
          <w:vanish/>
          <w:specVanish/>
        </w:rPr>
      </w:pPr>
      <w:bookmarkStart w:id="430" w:name="_Toc523833986"/>
      <w:bookmarkStart w:id="431" w:name="_Toc523840482"/>
      <w:bookmarkStart w:id="432" w:name="_Toc178162009"/>
      <w:r w:rsidRPr="00AB6058">
        <w:t>6.8.1</w:t>
      </w:r>
      <w:r w:rsidR="0080010F">
        <w:t>. </w:t>
      </w:r>
      <w:r w:rsidRPr="00AB6058">
        <w:t>Less than 1</w:t>
      </w:r>
      <w:r w:rsidR="00CD629A" w:rsidRPr="00AB6058">
        <w:t xml:space="preserve"> </w:t>
      </w:r>
      <w:r w:rsidRPr="00AB6058">
        <w:t>foot, 1</w:t>
      </w:r>
      <w:r w:rsidR="00CD629A" w:rsidRPr="00AB6058">
        <w:t xml:space="preserve"> </w:t>
      </w:r>
      <w:r w:rsidRPr="00AB6058">
        <w:t>square foot, 1</w:t>
      </w:r>
      <w:r w:rsidR="00CD629A" w:rsidRPr="00AB6058">
        <w:t xml:space="preserve"> </w:t>
      </w:r>
      <w:r w:rsidRPr="00AB6058">
        <w:t>pound, or 1</w:t>
      </w:r>
      <w:r w:rsidR="00CD629A" w:rsidRPr="00AB6058">
        <w:t xml:space="preserve"> </w:t>
      </w:r>
      <w:r w:rsidRPr="00AB6058">
        <w:t>pint.</w:t>
      </w:r>
      <w:bookmarkEnd w:id="430"/>
      <w:bookmarkEnd w:id="431"/>
      <w:bookmarkEnd w:id="432"/>
    </w:p>
    <w:p w14:paraId="1ED1D0C7" w14:textId="21F89332" w:rsidR="005A6C37" w:rsidRPr="003D60E6" w:rsidRDefault="005A6C37" w:rsidP="009D6532">
      <w:pPr>
        <w:pStyle w:val="BodyText"/>
        <w:tabs>
          <w:tab w:val="left" w:pos="360"/>
          <w:tab w:val="left" w:pos="900"/>
        </w:tabs>
        <w:ind w:left="360"/>
      </w:pPr>
      <w:r w:rsidRPr="003D60E6">
        <w:t xml:space="preserve"> </w:t>
      </w:r>
      <w:bookmarkStart w:id="433" w:name="_Toc173408660"/>
      <w:bookmarkStart w:id="434" w:name="_Toc173472727"/>
      <w:bookmarkStart w:id="435" w:name="_Toc173770950"/>
      <w:r w:rsidRPr="003D60E6">
        <w:t>– The declaration of quantity shall be expressed in the following terms:</w:t>
      </w:r>
      <w:bookmarkEnd w:id="433"/>
      <w:bookmarkEnd w:id="434"/>
      <w:bookmarkEnd w:id="435"/>
    </w:p>
    <w:p w14:paraId="157B57A7" w14:textId="31594CE7" w:rsidR="005A6C37" w:rsidRPr="003D60E6" w:rsidRDefault="005A6C37" w:rsidP="009D7531">
      <w:pPr>
        <w:pStyle w:val="BodyText"/>
        <w:numPr>
          <w:ilvl w:val="1"/>
          <w:numId w:val="32"/>
        </w:numPr>
        <w:tabs>
          <w:tab w:val="left" w:pos="360"/>
          <w:tab w:val="left" w:pos="900"/>
        </w:tabs>
        <w:ind w:left="1080"/>
      </w:pPr>
      <w:r w:rsidRPr="003D60E6">
        <w:t>in the case of length measure of less than 1 ft, in inches and fractions of inches;</w:t>
      </w:r>
    </w:p>
    <w:p w14:paraId="67024349" w14:textId="32D272E0" w:rsidR="005A6C37" w:rsidRPr="003D60E6" w:rsidRDefault="005A6C37" w:rsidP="009D7531">
      <w:pPr>
        <w:pStyle w:val="BodyText"/>
        <w:numPr>
          <w:ilvl w:val="1"/>
          <w:numId w:val="32"/>
        </w:numPr>
        <w:tabs>
          <w:tab w:val="left" w:pos="360"/>
          <w:tab w:val="left" w:pos="900"/>
        </w:tabs>
        <w:ind w:left="1080"/>
      </w:pPr>
      <w:r w:rsidRPr="003D60E6">
        <w:t>in the case of area measure of less than 1 ft</w:t>
      </w:r>
      <w:r w:rsidRPr="003D60E6">
        <w:rPr>
          <w:vertAlign w:val="superscript"/>
        </w:rPr>
        <w:t>2</w:t>
      </w:r>
      <w:r w:rsidRPr="003D60E6">
        <w:t>, in square inches and fractions of square inches;</w:t>
      </w:r>
    </w:p>
    <w:p w14:paraId="059C4537" w14:textId="77777777" w:rsidR="003B11CD" w:rsidRPr="003D60E6" w:rsidRDefault="005A6C37" w:rsidP="009D7531">
      <w:pPr>
        <w:pStyle w:val="BodyText"/>
        <w:numPr>
          <w:ilvl w:val="1"/>
          <w:numId w:val="32"/>
        </w:numPr>
        <w:tabs>
          <w:tab w:val="left" w:pos="360"/>
          <w:tab w:val="left" w:pos="900"/>
        </w:tabs>
        <w:ind w:left="1080"/>
      </w:pPr>
      <w:r w:rsidRPr="003D60E6">
        <w:t>in the case of weight of less than 1 lb, in ounces and fractions of ounces;</w:t>
      </w:r>
      <w:r w:rsidR="00257FFA" w:rsidRPr="003D60E6">
        <w:t xml:space="preserve"> and</w:t>
      </w:r>
      <w:r w:rsidR="003B11CD" w:rsidRPr="003D60E6">
        <w:t xml:space="preserve"> </w:t>
      </w:r>
    </w:p>
    <w:p w14:paraId="50E38000" w14:textId="77777777" w:rsidR="005A6C37" w:rsidRPr="003D60E6" w:rsidRDefault="005A6C37" w:rsidP="009D7531">
      <w:pPr>
        <w:pStyle w:val="BodyText"/>
        <w:numPr>
          <w:ilvl w:val="1"/>
          <w:numId w:val="32"/>
        </w:numPr>
        <w:tabs>
          <w:tab w:val="left" w:pos="360"/>
          <w:tab w:val="left" w:pos="900"/>
        </w:tabs>
        <w:spacing w:after="60"/>
        <w:ind w:left="1080"/>
      </w:pPr>
      <w:r w:rsidRPr="003D60E6">
        <w:t>in the case of liquid measure of less than 1 pt, in fluid ounces and fractions of fluid ounces,</w:t>
      </w:r>
      <w:r w:rsidR="00257FFA" w:rsidRPr="003D60E6">
        <w:t xml:space="preserve"> </w:t>
      </w:r>
      <w:r w:rsidRPr="003D60E6">
        <w:t>provided, the quantity declaration appearing on a random package may be expressed in terms of decimal fractions of the largest appropriate unit, the fraction being carried out to not more than three decimal places.</w:t>
      </w:r>
    </w:p>
    <w:p w14:paraId="42B262AE" w14:textId="77777777" w:rsidR="005A6C37" w:rsidRPr="003D60E6" w:rsidRDefault="005A6C37" w:rsidP="009D6532">
      <w:pPr>
        <w:pStyle w:val="BodyText"/>
        <w:tabs>
          <w:tab w:val="left" w:pos="360"/>
          <w:tab w:val="left" w:pos="900"/>
        </w:tabs>
      </w:pPr>
      <w:r w:rsidRPr="003D60E6">
        <w:t>(Amended 1984)</w:t>
      </w:r>
    </w:p>
    <w:p w14:paraId="279F399B" w14:textId="172C95D5" w:rsidR="008D033B" w:rsidRPr="008D033B" w:rsidRDefault="005A6C37" w:rsidP="008D033B">
      <w:pPr>
        <w:pStyle w:val="Heading3"/>
        <w:rPr>
          <w:b w:val="0"/>
          <w:bCs w:val="0"/>
          <w:iCs/>
          <w:vanish/>
          <w:specVanish/>
        </w:rPr>
      </w:pPr>
      <w:bookmarkStart w:id="436" w:name="_Toc523833987"/>
      <w:bookmarkStart w:id="437" w:name="_Toc523840483"/>
      <w:bookmarkStart w:id="438" w:name="_Toc178162010"/>
      <w:bookmarkStart w:id="439" w:name="_Toc173408661"/>
      <w:bookmarkStart w:id="440" w:name="_Toc173472728"/>
      <w:bookmarkStart w:id="441" w:name="_Toc173770951"/>
      <w:r w:rsidRPr="00AB6058">
        <w:t>6.8.2</w:t>
      </w:r>
      <w:r w:rsidR="0080010F">
        <w:t>. </w:t>
      </w:r>
      <w:r w:rsidRPr="00AB6058">
        <w:t>One</w:t>
      </w:r>
      <w:r w:rsidR="00DC3007" w:rsidRPr="00AB6058">
        <w:t xml:space="preserve"> </w:t>
      </w:r>
      <w:r w:rsidRPr="00AB6058">
        <w:t>Foot, 1</w:t>
      </w:r>
      <w:r w:rsidR="00DC3007" w:rsidRPr="00AB6058">
        <w:t xml:space="preserve"> </w:t>
      </w:r>
      <w:r w:rsidRPr="00AB6058">
        <w:t>Square Foot, 1</w:t>
      </w:r>
      <w:r w:rsidR="00DC3007" w:rsidRPr="00AB6058">
        <w:t xml:space="preserve"> </w:t>
      </w:r>
      <w:r w:rsidRPr="00AB6058">
        <w:t>Pound, 1</w:t>
      </w:r>
      <w:r w:rsidR="00DC3007" w:rsidRPr="00AB6058">
        <w:t xml:space="preserve"> </w:t>
      </w:r>
      <w:r w:rsidRPr="00AB6058">
        <w:t>Pint, 1</w:t>
      </w:r>
      <w:r w:rsidR="00DC3007" w:rsidRPr="00AB6058">
        <w:t xml:space="preserve"> </w:t>
      </w:r>
      <w:r w:rsidRPr="00AB6058">
        <w:t>Gallon</w:t>
      </w:r>
      <w:r w:rsidR="00B3711D" w:rsidRPr="00AB6058">
        <w:t>,</w:t>
      </w:r>
      <w:r w:rsidRPr="00AB6058">
        <w:t xml:space="preserve"> or More.</w:t>
      </w:r>
      <w:bookmarkEnd w:id="436"/>
      <w:bookmarkEnd w:id="437"/>
      <w:bookmarkEnd w:id="438"/>
    </w:p>
    <w:p w14:paraId="6F0EA0C7" w14:textId="58C56421" w:rsidR="005A6C37" w:rsidRPr="003D60E6" w:rsidRDefault="005A6C37" w:rsidP="009D6532">
      <w:pPr>
        <w:pStyle w:val="BodyText"/>
        <w:tabs>
          <w:tab w:val="left" w:pos="360"/>
          <w:tab w:val="left" w:pos="900"/>
        </w:tabs>
        <w:ind w:left="360"/>
      </w:pPr>
      <w:r w:rsidRPr="003D60E6">
        <w:rPr>
          <w:rStyle w:val="Heading8Char"/>
        </w:rPr>
        <w:t xml:space="preserve"> </w:t>
      </w:r>
      <w:r w:rsidRPr="003D60E6">
        <w:t>–</w:t>
      </w:r>
      <w:r w:rsidRPr="003D60E6">
        <w:rPr>
          <w:rStyle w:val="Heading8Char"/>
        </w:rPr>
        <w:t xml:space="preserve"> </w:t>
      </w:r>
      <w:r w:rsidRPr="003D60E6">
        <w:t>The declaration of quantity shall be expressed in the following terms (see Section</w:t>
      </w:r>
      <w:r w:rsidR="00DC3007">
        <w:t xml:space="preserve"> </w:t>
      </w:r>
      <w:r w:rsidRPr="003D60E6">
        <w:t>6.2. Largest Whole Unit and Section</w:t>
      </w:r>
      <w:r w:rsidR="00DC3007">
        <w:t xml:space="preserve"> </w:t>
      </w:r>
      <w:r w:rsidRPr="003D60E6">
        <w:t>6.11. Fractions):</w:t>
      </w:r>
      <w:bookmarkEnd w:id="439"/>
      <w:bookmarkEnd w:id="440"/>
      <w:bookmarkEnd w:id="441"/>
    </w:p>
    <w:p w14:paraId="32986DEB" w14:textId="6799B74F" w:rsidR="005A6C37" w:rsidRPr="003D60E6" w:rsidRDefault="005A6C37" w:rsidP="009D6532">
      <w:pPr>
        <w:pStyle w:val="BodyText"/>
        <w:tabs>
          <w:tab w:val="left" w:pos="360"/>
        </w:tabs>
        <w:ind w:left="1080" w:hanging="360"/>
      </w:pPr>
      <w:r w:rsidRPr="003D60E6">
        <w:t>(a)</w:t>
      </w:r>
      <w:r w:rsidRPr="003D60E6">
        <w:tab/>
      </w:r>
      <w:r w:rsidRPr="003D60E6">
        <w:rPr>
          <w:b/>
          <w:bCs/>
        </w:rPr>
        <w:t>Linear Measure</w:t>
      </w:r>
      <w:r w:rsidRPr="003D60E6">
        <w:rPr>
          <w:b/>
        </w:rPr>
        <w:t>.</w:t>
      </w:r>
      <w:r w:rsidRPr="003D60E6">
        <w:t xml:space="preserve"> – If 1</w:t>
      </w:r>
      <w:r w:rsidR="00DC3007">
        <w:t xml:space="preserve"> </w:t>
      </w:r>
      <w:r w:rsidRPr="003D60E6">
        <w:t>ft or more, expressed in terms of the largest whole unit (a yard or a foot)</w:t>
      </w:r>
      <w:r w:rsidR="00D962A8" w:rsidRPr="003D60E6">
        <w:fldChar w:fldCharType="begin"/>
      </w:r>
      <w:r w:rsidR="00FB4DFF" w:rsidRPr="003D60E6">
        <w:instrText xml:space="preserve"> XE "Linear</w:instrText>
      </w:r>
      <w:r w:rsidR="00E37337" w:rsidRPr="003D60E6">
        <w:instrText xml:space="preserve"> measure</w:instrText>
      </w:r>
      <w:r w:rsidR="00FB4DFF" w:rsidRPr="003D60E6">
        <w:instrText xml:space="preserve">" </w:instrText>
      </w:r>
      <w:r w:rsidR="00D962A8" w:rsidRPr="003D60E6">
        <w:fldChar w:fldCharType="end"/>
      </w:r>
      <w:r w:rsidRPr="003D60E6">
        <w:t xml:space="preserve"> with any remainder expressed in inches and fractions of the inch or in fractions of the foot or yard, except that it shall be optional to include a statement of length in terms of inches.</w:t>
      </w:r>
    </w:p>
    <w:p w14:paraId="310CE440" w14:textId="77777777" w:rsidR="005A6C37" w:rsidRPr="003D60E6" w:rsidRDefault="005A6C37" w:rsidP="009D6532">
      <w:pPr>
        <w:pStyle w:val="BodyText"/>
        <w:tabs>
          <w:tab w:val="left" w:pos="360"/>
        </w:tabs>
        <w:ind w:left="1080" w:hanging="360"/>
      </w:pPr>
      <w:r w:rsidRPr="003D60E6">
        <w:t>(b)</w:t>
      </w:r>
      <w:r w:rsidRPr="003D60E6">
        <w:tab/>
      </w:r>
      <w:r w:rsidRPr="003D60E6">
        <w:rPr>
          <w:b/>
          <w:bCs/>
        </w:rPr>
        <w:t>Area Measure</w:t>
      </w:r>
      <w:r w:rsidRPr="003D60E6">
        <w:rPr>
          <w:b/>
        </w:rPr>
        <w:t>.</w:t>
      </w:r>
      <w:r w:rsidR="00DC70D6" w:rsidRPr="003D60E6">
        <w:t xml:space="preserve"> </w:t>
      </w:r>
    </w:p>
    <w:p w14:paraId="68D54785" w14:textId="414C3875" w:rsidR="005A6C37" w:rsidRPr="003D60E6" w:rsidRDefault="005A6C37" w:rsidP="009D6532">
      <w:pPr>
        <w:pStyle w:val="BodyText"/>
        <w:tabs>
          <w:tab w:val="left" w:pos="360"/>
        </w:tabs>
        <w:ind w:left="1440" w:hanging="360"/>
      </w:pPr>
      <w:r w:rsidRPr="003D60E6">
        <w:lastRenderedPageBreak/>
        <w:t>(1)</w:t>
      </w:r>
      <w:r w:rsidRPr="003D60E6">
        <w:tab/>
        <w:t>If 1</w:t>
      </w:r>
      <w:r w:rsidR="00FF04AD">
        <w:t xml:space="preserve"> </w:t>
      </w:r>
      <w:r w:rsidRPr="003D60E6">
        <w:t>ft</w:t>
      </w:r>
      <w:r w:rsidRPr="003D60E6">
        <w:rPr>
          <w:vertAlign w:val="superscript"/>
        </w:rPr>
        <w:t>2</w:t>
      </w:r>
      <w:r w:rsidRPr="003D60E6">
        <w:t xml:space="preserve"> or more, but less than 4</w:t>
      </w:r>
      <w:r w:rsidR="00FF04AD">
        <w:t xml:space="preserve"> </w:t>
      </w:r>
      <w:r w:rsidRPr="003D60E6">
        <w:t>ft</w:t>
      </w:r>
      <w:r w:rsidRPr="003D60E6">
        <w:rPr>
          <w:vertAlign w:val="superscript"/>
        </w:rPr>
        <w:t>2</w:t>
      </w:r>
      <w:r w:rsidRPr="003D60E6">
        <w:t>, expressed in square feet</w:t>
      </w:r>
      <w:r w:rsidR="00D962A8" w:rsidRPr="003D60E6">
        <w:fldChar w:fldCharType="begin"/>
      </w:r>
      <w:r w:rsidR="00FB4DFF" w:rsidRPr="003D60E6">
        <w:instrText xml:space="preserve"> XE "Area" </w:instrText>
      </w:r>
      <w:r w:rsidR="00D962A8" w:rsidRPr="003D60E6">
        <w:fldChar w:fldCharType="end"/>
      </w:r>
      <w:r w:rsidRPr="003D60E6">
        <w:t xml:space="preserve"> with any remainder expressed in square inches and fractions of a square inch or in fractions of a square foot;</w:t>
      </w:r>
      <w:r w:rsidR="00257FFA" w:rsidRPr="003D60E6">
        <w:t xml:space="preserve"> and</w:t>
      </w:r>
    </w:p>
    <w:p w14:paraId="138DC00F" w14:textId="5F5EE5B7" w:rsidR="005A6C37" w:rsidRPr="003D60E6" w:rsidRDefault="005A6C37" w:rsidP="009D6532">
      <w:pPr>
        <w:pStyle w:val="BodyText"/>
        <w:tabs>
          <w:tab w:val="left" w:pos="360"/>
        </w:tabs>
        <w:ind w:left="1440" w:hanging="360"/>
      </w:pPr>
      <w:r w:rsidRPr="003D60E6">
        <w:t>(2)</w:t>
      </w:r>
      <w:r w:rsidRPr="003D60E6">
        <w:tab/>
        <w:t>If 4</w:t>
      </w:r>
      <w:r w:rsidR="00FF04AD">
        <w:t xml:space="preserve"> </w:t>
      </w:r>
      <w:r w:rsidRPr="003D60E6">
        <w:t>ft</w:t>
      </w:r>
      <w:r w:rsidRPr="003D60E6">
        <w:rPr>
          <w:vertAlign w:val="superscript"/>
        </w:rPr>
        <w:t>2</w:t>
      </w:r>
      <w:r w:rsidRPr="003D60E6">
        <w:t xml:space="preserve"> or more, expressed in terms of the largest whole unit (e.g., square yards or square feet) with any remainder expressed in square inches and fractions of a square inch or in fractions of the square foot or square yard.</w:t>
      </w:r>
    </w:p>
    <w:p w14:paraId="67346FAD" w14:textId="4A414F3E" w:rsidR="005A6C37" w:rsidRPr="003D60E6" w:rsidRDefault="005A6C37" w:rsidP="009D6532">
      <w:pPr>
        <w:pStyle w:val="BodyText"/>
        <w:tabs>
          <w:tab w:val="left" w:pos="360"/>
        </w:tabs>
        <w:ind w:left="1080" w:hanging="360"/>
      </w:pPr>
      <w:r w:rsidRPr="003D60E6">
        <w:t>(c)</w:t>
      </w:r>
      <w:r w:rsidRPr="003D60E6">
        <w:tab/>
      </w:r>
      <w:r w:rsidRPr="003D60E6">
        <w:rPr>
          <w:b/>
          <w:bCs/>
        </w:rPr>
        <w:t>Weight</w:t>
      </w:r>
      <w:r w:rsidRPr="003D60E6">
        <w:rPr>
          <w:b/>
        </w:rPr>
        <w:t>.</w:t>
      </w:r>
      <w:r w:rsidRPr="003D60E6">
        <w:t xml:space="preserve"> – If 1</w:t>
      </w:r>
      <w:r w:rsidR="00FF04AD">
        <w:t xml:space="preserve"> </w:t>
      </w:r>
      <w:r w:rsidRPr="003D60E6">
        <w:t>lb or more, expressed in terms of the largest whole unit with any remainder expressed in ounces and fractions of an ounce or in fractions of the pound.</w:t>
      </w:r>
      <w:r w:rsidR="00D962A8" w:rsidRPr="003D60E6">
        <w:fldChar w:fldCharType="begin"/>
      </w:r>
      <w:r w:rsidRPr="003D60E6">
        <w:instrText>xe "Pound"</w:instrText>
      </w:r>
      <w:r w:rsidR="00D962A8" w:rsidRPr="003D60E6">
        <w:fldChar w:fldCharType="end"/>
      </w:r>
      <w:r w:rsidR="00D962A8" w:rsidRPr="003D60E6">
        <w:fldChar w:fldCharType="begin"/>
      </w:r>
      <w:r w:rsidR="00FB4DFF" w:rsidRPr="003D60E6">
        <w:instrText xml:space="preserve"> XE "Weight" </w:instrText>
      </w:r>
      <w:r w:rsidR="00D962A8" w:rsidRPr="003D60E6">
        <w:fldChar w:fldCharType="end"/>
      </w:r>
    </w:p>
    <w:p w14:paraId="49E7594A" w14:textId="4CEDBF11" w:rsidR="005A6C37" w:rsidRPr="003D60E6" w:rsidRDefault="005A6C37" w:rsidP="009D6532">
      <w:pPr>
        <w:pStyle w:val="BodyText"/>
        <w:tabs>
          <w:tab w:val="left" w:pos="360"/>
        </w:tabs>
        <w:ind w:left="1080" w:hanging="360"/>
      </w:pPr>
      <w:r w:rsidRPr="003D60E6">
        <w:t>(d)</w:t>
      </w:r>
      <w:r w:rsidRPr="003D60E6">
        <w:tab/>
      </w:r>
      <w:r w:rsidRPr="003D60E6">
        <w:rPr>
          <w:b/>
          <w:bCs/>
        </w:rPr>
        <w:t>Liquid Volume</w:t>
      </w:r>
      <w:r w:rsidR="00A72237" w:rsidRPr="003D60E6">
        <w:rPr>
          <w:b/>
          <w:bCs/>
        </w:rPr>
        <w:t>.</w:t>
      </w:r>
    </w:p>
    <w:p w14:paraId="3A6480EC" w14:textId="7C0BFB4A" w:rsidR="005A6C37" w:rsidRPr="003D60E6" w:rsidRDefault="005A6C37" w:rsidP="009D6532">
      <w:pPr>
        <w:pStyle w:val="BodyText"/>
        <w:tabs>
          <w:tab w:val="left" w:pos="360"/>
        </w:tabs>
        <w:ind w:left="1440" w:hanging="360"/>
      </w:pPr>
      <w:r w:rsidRPr="003D60E6">
        <w:t>(1)</w:t>
      </w:r>
      <w:r w:rsidRPr="003D60E6">
        <w:tab/>
        <w:t>If 1</w:t>
      </w:r>
      <w:r w:rsidR="00FF04AD">
        <w:t xml:space="preserve"> </w:t>
      </w:r>
      <w:r w:rsidRPr="003D60E6">
        <w:t>pt or more, but less than 1</w:t>
      </w:r>
      <w:r w:rsidR="00FF04AD">
        <w:t xml:space="preserve"> </w:t>
      </w:r>
      <w:r w:rsidRPr="003D60E6">
        <w:t xml:space="preserve">gal, expressed in the largest whole unit </w:t>
      </w:r>
      <w:r w:rsidR="00D962A8" w:rsidRPr="003D60E6">
        <w:fldChar w:fldCharType="begin"/>
      </w:r>
      <w:r w:rsidR="00FB4DFF" w:rsidRPr="003D60E6">
        <w:instrText xml:space="preserve"> XE "Volume" </w:instrText>
      </w:r>
      <w:r w:rsidR="00D962A8" w:rsidRPr="003D60E6">
        <w:fldChar w:fldCharType="end"/>
      </w:r>
      <w:r w:rsidRPr="003D60E6">
        <w:t>(quarts, quarts and pints, or pints, as appropriate) with any remainder expressed in fluid ounces or fractions of the pint or quart, except that 2 qt may be declared as</w:t>
      </w:r>
      <w:r w:rsidR="007A4EEE" w:rsidRPr="003D60E6">
        <w:t xml:space="preserve"> </w:t>
      </w:r>
      <w:r w:rsidR="006969DB" w:rsidRPr="00EC6D2F">
        <w:t>1/2</w:t>
      </w:r>
      <w:r w:rsidR="006969DB" w:rsidRPr="003D60E6">
        <w:t xml:space="preserve"> </w:t>
      </w:r>
      <w:r w:rsidRPr="003D60E6">
        <w:t>gal, and it shall be optional to include an additional expression of net quantity in fluid ounces; or</w:t>
      </w:r>
    </w:p>
    <w:p w14:paraId="303EE84F" w14:textId="77777777" w:rsidR="005A6C37" w:rsidRPr="003D60E6" w:rsidRDefault="005A6C37" w:rsidP="009D6532">
      <w:pPr>
        <w:pStyle w:val="BodyText"/>
        <w:tabs>
          <w:tab w:val="left" w:pos="360"/>
        </w:tabs>
        <w:ind w:left="1440" w:hanging="360"/>
      </w:pPr>
      <w:r w:rsidRPr="003D60E6">
        <w:t>(2)</w:t>
      </w:r>
      <w:r w:rsidRPr="003D60E6">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14:paraId="035F2BED" w14:textId="77777777" w:rsidR="005A6C37" w:rsidRPr="003D60E6" w:rsidRDefault="005A6C37" w:rsidP="009D6532">
      <w:pPr>
        <w:pStyle w:val="BodyText"/>
        <w:tabs>
          <w:tab w:val="left" w:pos="360"/>
        </w:tabs>
        <w:spacing w:after="80"/>
        <w:ind w:left="1080" w:hanging="360"/>
      </w:pPr>
      <w:r w:rsidRPr="003D60E6">
        <w:t>(e)</w:t>
      </w:r>
      <w:r w:rsidRPr="003D60E6">
        <w:tab/>
      </w:r>
      <w:r w:rsidRPr="003D60E6">
        <w:rPr>
          <w:b/>
          <w:bCs/>
        </w:rPr>
        <w:t>Dry Measure.</w:t>
      </w:r>
      <w:r w:rsidR="00D962A8" w:rsidRPr="003D60E6">
        <w:fldChar w:fldCharType="begin"/>
      </w:r>
      <w:r w:rsidRPr="003D60E6">
        <w:instrText>xe "Dry measure"</w:instrText>
      </w:r>
      <w:r w:rsidR="00D962A8" w:rsidRPr="003D60E6">
        <w:fldChar w:fldCharType="end"/>
      </w:r>
      <w:r w:rsidRPr="003D60E6">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14:paraId="7524E15C" w14:textId="77777777" w:rsidR="005A6C37" w:rsidRPr="003D60E6" w:rsidRDefault="005A6C37" w:rsidP="009D6532">
      <w:pPr>
        <w:pStyle w:val="BodyText"/>
        <w:tabs>
          <w:tab w:val="left" w:pos="360"/>
        </w:tabs>
        <w:ind w:left="1080"/>
      </w:pPr>
      <w:r w:rsidRPr="003D60E6">
        <w:t>(Amended 1993)</w:t>
      </w:r>
    </w:p>
    <w:p w14:paraId="5055FFE4" w14:textId="63292B96" w:rsidR="008D033B" w:rsidRPr="008D033B" w:rsidRDefault="005A6C37" w:rsidP="008D033B">
      <w:pPr>
        <w:pStyle w:val="Heading2"/>
        <w:rPr>
          <w:b w:val="0"/>
          <w:bCs w:val="0"/>
          <w:iCs/>
          <w:vanish/>
          <w:specVanish/>
        </w:rPr>
      </w:pPr>
      <w:bookmarkStart w:id="442" w:name="_Toc523833988"/>
      <w:bookmarkStart w:id="443" w:name="_Toc523840484"/>
      <w:bookmarkStart w:id="444" w:name="_Toc178162011"/>
      <w:bookmarkStart w:id="445" w:name="_Toc173408662"/>
      <w:bookmarkStart w:id="446" w:name="_Toc173471427"/>
      <w:bookmarkStart w:id="447" w:name="_Toc173472729"/>
      <w:bookmarkStart w:id="448" w:name="_Toc173474075"/>
      <w:bookmarkStart w:id="449" w:name="_Toc173770952"/>
      <w:bookmarkStart w:id="450" w:name="_Toc173771717"/>
      <w:r w:rsidRPr="00A90890">
        <w:t>6.9</w:t>
      </w:r>
      <w:r w:rsidR="0080010F">
        <w:t>. </w:t>
      </w:r>
      <w:r w:rsidRPr="00A90890">
        <w:t>Bi-dimensional Commodities.</w:t>
      </w:r>
      <w:bookmarkEnd w:id="442"/>
      <w:bookmarkEnd w:id="443"/>
      <w:bookmarkEnd w:id="444"/>
    </w:p>
    <w:p w14:paraId="00741DB4" w14:textId="56DBFBC1" w:rsidR="005A6C37" w:rsidRPr="003D60E6" w:rsidRDefault="005A6C37" w:rsidP="009D6532">
      <w:pPr>
        <w:pStyle w:val="BodyText"/>
        <w:tabs>
          <w:tab w:val="left" w:pos="360"/>
          <w:tab w:val="left" w:pos="446"/>
          <w:tab w:val="left" w:pos="540"/>
        </w:tabs>
      </w:pPr>
      <w:r w:rsidRPr="003D60E6">
        <w:t xml:space="preserve"> – For bi-dimensional commodities</w:t>
      </w:r>
      <w:r w:rsidR="00D962A8" w:rsidRPr="003D60E6">
        <w:fldChar w:fldCharType="begin"/>
      </w:r>
      <w:r w:rsidR="00FB4DFF" w:rsidRPr="003D60E6">
        <w:instrText xml:space="preserve"> XE "Bi-dimensional commodities" </w:instrText>
      </w:r>
      <w:r w:rsidR="00D962A8" w:rsidRPr="003D60E6">
        <w:fldChar w:fldCharType="end"/>
      </w:r>
      <w:r w:rsidRPr="003D60E6">
        <w:t xml:space="preserve"> (including roll-type commodities</w:t>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00D962A8" w:rsidRPr="003D60E6">
        <w:fldChar w:fldCharType="begin"/>
      </w:r>
      <w:r w:rsidRPr="003D60E6">
        <w:instrText>xe "</w:instrText>
      </w:r>
      <w:r w:rsidR="003C1C47" w:rsidRPr="003D60E6">
        <w:instrText>Commodity</w:instrText>
      </w:r>
      <w:r w:rsidRPr="003D60E6">
        <w:instrText>:Roll-type"</w:instrText>
      </w:r>
      <w:r w:rsidR="00D962A8" w:rsidRPr="003D60E6">
        <w:fldChar w:fldCharType="end"/>
      </w:r>
      <w:r w:rsidRPr="003D60E6">
        <w:t xml:space="preserve">) the quantity declaration shall be expressed in both SI and </w:t>
      </w:r>
      <w:r w:rsidR="00966BB2" w:rsidRPr="003D60E6">
        <w:t xml:space="preserve">U.S. </w:t>
      </w:r>
      <w:r w:rsidR="00690946" w:rsidRPr="003D60E6">
        <w:t>customary</w:t>
      </w:r>
      <w:r w:rsidRPr="003D60E6">
        <w:t xml:space="preserve"> units </w:t>
      </w:r>
      <w:r w:rsidR="00E83682" w:rsidRPr="003D60E6">
        <w:fldChar w:fldCharType="begin"/>
      </w:r>
      <w:r w:rsidR="00E83682" w:rsidRPr="003D60E6">
        <w:instrText xml:space="preserve"> XE "U.S. Customary Units" </w:instrText>
      </w:r>
      <w:r w:rsidR="00E83682" w:rsidRPr="003D60E6">
        <w:fldChar w:fldCharType="end"/>
      </w:r>
      <w:r w:rsidRPr="003D60E6">
        <w:t>of measurement as follows:</w:t>
      </w:r>
      <w:bookmarkEnd w:id="445"/>
      <w:bookmarkEnd w:id="446"/>
      <w:bookmarkEnd w:id="447"/>
      <w:bookmarkEnd w:id="448"/>
      <w:bookmarkEnd w:id="449"/>
      <w:bookmarkEnd w:id="450"/>
    </w:p>
    <w:p w14:paraId="10A29AA1" w14:textId="77777777" w:rsidR="005A6C37" w:rsidRPr="003D60E6" w:rsidRDefault="005A6C37" w:rsidP="009D7531">
      <w:pPr>
        <w:pStyle w:val="BodyText"/>
        <w:numPr>
          <w:ilvl w:val="0"/>
          <w:numId w:val="33"/>
        </w:numPr>
        <w:tabs>
          <w:tab w:val="left" w:pos="360"/>
        </w:tabs>
      </w:pPr>
      <w:r w:rsidRPr="003D60E6">
        <w:t>if the area is less than 929 cm</w:t>
      </w:r>
      <w:r w:rsidRPr="003D60E6">
        <w:rPr>
          <w:vertAlign w:val="superscript"/>
        </w:rPr>
        <w:t>2</w:t>
      </w:r>
      <w:r w:rsidRPr="003D60E6">
        <w:t xml:space="preserve"> (1 ft</w:t>
      </w:r>
      <w:r w:rsidRPr="003D60E6">
        <w:rPr>
          <w:vertAlign w:val="superscript"/>
        </w:rPr>
        <w:t>2</w:t>
      </w:r>
      <w:r w:rsidRPr="003D60E6">
        <w:t xml:space="preserve">), in terms of length and width (expressed in the largest whole unit for SI and in linear inches and fractions of linear inches for </w:t>
      </w:r>
      <w:r w:rsidR="00966BB2" w:rsidRPr="003D60E6">
        <w:t xml:space="preserve">U.S. </w:t>
      </w:r>
      <w:r w:rsidR="00690946" w:rsidRPr="003D60E6">
        <w:t>customary</w:t>
      </w:r>
      <w:r w:rsidRPr="003D60E6">
        <w:t>)</w:t>
      </w:r>
      <w:r w:rsidR="00A1641B" w:rsidRPr="003D60E6">
        <w:t>;</w:t>
      </w:r>
    </w:p>
    <w:p w14:paraId="73C956B9"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0E10F517" w14:textId="77777777" w:rsidR="005A6C37" w:rsidRPr="003D60E6" w:rsidRDefault="005A6C37" w:rsidP="009D6532">
      <w:pPr>
        <w:pStyle w:val="BodyText"/>
        <w:tabs>
          <w:tab w:val="left" w:pos="360"/>
        </w:tabs>
        <w:ind w:left="1080"/>
      </w:pPr>
      <w:r w:rsidRPr="003D60E6">
        <w:t xml:space="preserve">20.3 cm </w:t>
      </w:r>
      <w:r w:rsidR="00FD6D3A" w:rsidRPr="003D60E6">
        <w:t>×</w:t>
      </w:r>
      <w:r w:rsidRPr="003D60E6">
        <w:t xml:space="preserve"> 25.4 cm (8 in </w:t>
      </w:r>
      <w:r w:rsidR="00FD6D3A" w:rsidRPr="003D60E6">
        <w:t>×</w:t>
      </w:r>
      <w:r w:rsidRPr="003D60E6">
        <w:t xml:space="preserve"> 10 in)</w:t>
      </w:r>
    </w:p>
    <w:p w14:paraId="319F80B5" w14:textId="77777777" w:rsidR="005A6C37" w:rsidRPr="003D60E6" w:rsidRDefault="005A6C37" w:rsidP="009D7531">
      <w:pPr>
        <w:pStyle w:val="BodyText"/>
        <w:numPr>
          <w:ilvl w:val="0"/>
          <w:numId w:val="33"/>
        </w:numPr>
        <w:tabs>
          <w:tab w:val="left" w:pos="360"/>
        </w:tabs>
      </w:pPr>
      <w:r w:rsidRPr="003D60E6">
        <w:t>if the area is at least 929 cm</w:t>
      </w:r>
      <w:r w:rsidRPr="003D60E6">
        <w:rPr>
          <w:vertAlign w:val="superscript"/>
        </w:rPr>
        <w:t>2</w:t>
      </w:r>
      <w:r w:rsidRPr="003D60E6">
        <w:t xml:space="preserve"> (1 ft</w:t>
      </w:r>
      <w:r w:rsidRPr="003D60E6">
        <w:rPr>
          <w:vertAlign w:val="superscript"/>
        </w:rPr>
        <w:t>2</w:t>
      </w:r>
      <w:r w:rsidRPr="003D60E6">
        <w:t>)</w:t>
      </w:r>
      <w:r w:rsidR="00B3711D" w:rsidRPr="003D60E6">
        <w:t>,</w:t>
      </w:r>
      <w:r w:rsidRPr="003D60E6">
        <w:t xml:space="preserve"> but less than 37.1 dm</w:t>
      </w:r>
      <w:r w:rsidRPr="003D60E6">
        <w:rPr>
          <w:vertAlign w:val="superscript"/>
        </w:rPr>
        <w:t>2</w:t>
      </w:r>
      <w:r w:rsidRPr="003D60E6">
        <w:t xml:space="preserve"> (4 ft</w:t>
      </w:r>
      <w:r w:rsidRPr="003D60E6">
        <w:rPr>
          <w:vertAlign w:val="superscript"/>
        </w:rPr>
        <w:t>2</w:t>
      </w:r>
      <w:r w:rsidRPr="003D60E6">
        <w:t xml:space="preserve">), in terms of area (expressed in the largest whole unit for SI and in square inches for </w:t>
      </w:r>
      <w:r w:rsidR="00966BB2" w:rsidRPr="003D60E6">
        <w:t xml:space="preserve">U.S. </w:t>
      </w:r>
      <w:r w:rsidR="00690946" w:rsidRPr="003D60E6">
        <w:t>customary</w:t>
      </w:r>
      <w:r w:rsidRPr="003D60E6">
        <w:t>), followed by a declaration of the length and width in terms of the largest whole unit</w:t>
      </w:r>
      <w:r w:rsidR="00A1641B" w:rsidRPr="003D60E6">
        <w:t>:</w:t>
      </w:r>
    </w:p>
    <w:p w14:paraId="1BDF75FC" w14:textId="77777777" w:rsidR="00257FFA" w:rsidRPr="003D60E6" w:rsidRDefault="005A6C37" w:rsidP="009D6532">
      <w:pPr>
        <w:pStyle w:val="BodyText"/>
        <w:tabs>
          <w:tab w:val="left" w:pos="360"/>
        </w:tabs>
        <w:spacing w:after="0"/>
        <w:ind w:left="1080"/>
      </w:pPr>
      <w:r w:rsidRPr="003D60E6">
        <w:rPr>
          <w:b/>
          <w:bCs/>
        </w:rPr>
        <w:t>Example</w:t>
      </w:r>
      <w:r w:rsidRPr="003D60E6">
        <w:rPr>
          <w:b/>
        </w:rPr>
        <w:t>:</w:t>
      </w:r>
      <w:r w:rsidRPr="003D60E6">
        <w:t xml:space="preserve">  </w:t>
      </w:r>
    </w:p>
    <w:p w14:paraId="66BE031C" w14:textId="77777777" w:rsidR="005A6C37" w:rsidRPr="003D60E6" w:rsidRDefault="005A6C37" w:rsidP="009D6532">
      <w:pPr>
        <w:pStyle w:val="BodyText"/>
        <w:tabs>
          <w:tab w:val="left" w:pos="360"/>
        </w:tabs>
        <w:ind w:left="1080"/>
      </w:pPr>
      <w:r w:rsidRPr="003D60E6">
        <w:t>31 dm</w:t>
      </w:r>
      <w:r w:rsidRPr="003D60E6">
        <w:rPr>
          <w:vertAlign w:val="superscript"/>
        </w:rPr>
        <w:t>2</w:t>
      </w:r>
      <w:r w:rsidRPr="003D60E6">
        <w:t xml:space="preserve"> (49 cm </w:t>
      </w:r>
      <w:r w:rsidR="00FD6D3A" w:rsidRPr="003D60E6">
        <w:t>×</w:t>
      </w:r>
      <w:r w:rsidRPr="003D60E6">
        <w:t xml:space="preserve"> 64 cm) 3.36 ft</w:t>
      </w:r>
      <w:r w:rsidRPr="003D60E6">
        <w:rPr>
          <w:vertAlign w:val="superscript"/>
        </w:rPr>
        <w:t>2</w:t>
      </w:r>
      <w:r w:rsidRPr="003D60E6">
        <w:t xml:space="preserve"> (1.6 ft </w:t>
      </w:r>
      <w:r w:rsidR="00FD6D3A" w:rsidRPr="003D60E6">
        <w:t>×</w:t>
      </w:r>
      <w:r w:rsidRPr="003D60E6">
        <w:t xml:space="preserve"> 2.1 ft), provided:</w:t>
      </w:r>
    </w:p>
    <w:p w14:paraId="2C47EF68" w14:textId="77777777" w:rsidR="005A6C37" w:rsidRPr="003D60E6" w:rsidRDefault="005A6C37" w:rsidP="009D7531">
      <w:pPr>
        <w:pStyle w:val="BodyText"/>
        <w:numPr>
          <w:ilvl w:val="0"/>
          <w:numId w:val="34"/>
        </w:numPr>
        <w:tabs>
          <w:tab w:val="left" w:pos="360"/>
        </w:tabs>
        <w:ind w:left="1080"/>
      </w:pPr>
      <w:r w:rsidRPr="003D60E6">
        <w:t>bi-dimensional commodities having a width of 10 cm (4 in) or less, the declaration of net quantity shall be expressed in terms of width and length in linear measure; no declaration of area is required</w:t>
      </w:r>
      <w:r w:rsidR="009964DE" w:rsidRPr="003D60E6">
        <w:t>;</w:t>
      </w:r>
    </w:p>
    <w:p w14:paraId="58F2B835" w14:textId="77777777" w:rsidR="005A6C37" w:rsidRPr="003D60E6" w:rsidRDefault="005A6C37" w:rsidP="009D7531">
      <w:pPr>
        <w:pStyle w:val="BodyText"/>
        <w:numPr>
          <w:ilvl w:val="0"/>
          <w:numId w:val="34"/>
        </w:numPr>
        <w:tabs>
          <w:tab w:val="left" w:pos="360"/>
        </w:tabs>
        <w:ind w:left="1080"/>
      </w:pPr>
      <w:r w:rsidRPr="003D60E6">
        <w:t xml:space="preserve">an </w:t>
      </w:r>
      <w:r w:rsidR="00966BB2" w:rsidRPr="003D60E6">
        <w:t xml:space="preserve">U.S. </w:t>
      </w:r>
      <w:r w:rsidR="00690946" w:rsidRPr="003D60E6">
        <w:t>customary</w:t>
      </w:r>
      <w:r w:rsidRPr="003D60E6">
        <w:t xml:space="preserve"> dimension of less than 2 ft may be stated in inches</w:t>
      </w:r>
      <w:r w:rsidR="009964DE" w:rsidRPr="003D60E6">
        <w:t>;</w:t>
      </w:r>
    </w:p>
    <w:p w14:paraId="590237B1" w14:textId="5BA88C00" w:rsidR="005A6C37" w:rsidRPr="003D60E6" w:rsidRDefault="005A6C37" w:rsidP="009D7531">
      <w:pPr>
        <w:pStyle w:val="BodyText"/>
        <w:numPr>
          <w:ilvl w:val="0"/>
          <w:numId w:val="34"/>
        </w:numPr>
        <w:tabs>
          <w:tab w:val="left" w:pos="360"/>
        </w:tabs>
        <w:ind w:left="1080"/>
      </w:pPr>
      <w:r w:rsidRPr="003D60E6">
        <w:t>commodities consisting of usable individual units (e.g., paper napkins</w:t>
      </w:r>
      <w:r w:rsidR="00D962A8" w:rsidRPr="003D60E6">
        <w:fldChar w:fldCharType="begin"/>
      </w:r>
      <w:r w:rsidRPr="003D60E6">
        <w:instrText>xe "Napkins"</w:instrText>
      </w:r>
      <w:r w:rsidR="00D962A8" w:rsidRPr="003D60E6">
        <w:fldChar w:fldCharType="end"/>
      </w:r>
      <w:r w:rsidRPr="003D60E6">
        <w:t>) require a declaration of unit area but not a declaration of total area of all such units (except roll-type commodities with individual usable units created by perforations, for which see Section 6.10. Count: Ply</w:t>
      </w:r>
      <w:r w:rsidR="009964DE" w:rsidRPr="003D60E6">
        <w:t xml:space="preserve">); </w:t>
      </w:r>
      <w:r w:rsidRPr="003D60E6">
        <w:t>and</w:t>
      </w:r>
    </w:p>
    <w:p w14:paraId="5E968A25" w14:textId="1D4EB91A" w:rsidR="002F4924" w:rsidRPr="003D60E6" w:rsidRDefault="00966BB2" w:rsidP="009D7531">
      <w:pPr>
        <w:pStyle w:val="BodyText"/>
        <w:numPr>
          <w:ilvl w:val="0"/>
          <w:numId w:val="34"/>
        </w:numPr>
        <w:tabs>
          <w:tab w:val="left" w:pos="360"/>
        </w:tabs>
        <w:ind w:left="1080"/>
      </w:pPr>
      <w:r w:rsidRPr="003D60E6">
        <w:t xml:space="preserve">U.S. </w:t>
      </w:r>
      <w:r w:rsidR="00690946" w:rsidRPr="003D60E6">
        <w:t>customary</w:t>
      </w:r>
      <w:r w:rsidR="005A6C37" w:rsidRPr="003D60E6">
        <w:t xml:space="preserve"> declarations may include after the statement of the linear dimensions in the largest whole unit a parenthetical declaration of the same dimensions in inches</w:t>
      </w:r>
      <w:r w:rsidR="00FD7743" w:rsidRPr="003D60E6">
        <w:t>.</w:t>
      </w:r>
    </w:p>
    <w:p w14:paraId="0D877C6A" w14:textId="77777777" w:rsidR="007B32ED" w:rsidRPr="003D60E6" w:rsidRDefault="005A6C37" w:rsidP="009D6532">
      <w:pPr>
        <w:pStyle w:val="BodyText"/>
        <w:tabs>
          <w:tab w:val="left" w:pos="360"/>
        </w:tabs>
        <w:spacing w:after="0"/>
        <w:ind w:left="1440"/>
      </w:pPr>
      <w:r w:rsidRPr="003D60E6">
        <w:rPr>
          <w:b/>
          <w:bCs/>
        </w:rPr>
        <w:lastRenderedPageBreak/>
        <w:t>Example</w:t>
      </w:r>
      <w:r w:rsidRPr="003D60E6">
        <w:t xml:space="preserve">:  </w:t>
      </w:r>
    </w:p>
    <w:p w14:paraId="21BC988B" w14:textId="77777777" w:rsidR="005A6C37" w:rsidRPr="003D60E6" w:rsidRDefault="005A6C37" w:rsidP="009D6532">
      <w:pPr>
        <w:pStyle w:val="BodyText"/>
        <w:tabs>
          <w:tab w:val="left" w:pos="360"/>
        </w:tabs>
        <w:ind w:left="1440"/>
      </w:pPr>
      <w:r w:rsidRPr="003D60E6">
        <w:t>25 ft</w:t>
      </w:r>
      <w:r w:rsidRPr="003D60E6">
        <w:rPr>
          <w:vertAlign w:val="superscript"/>
        </w:rPr>
        <w:t>2</w:t>
      </w:r>
      <w:r w:rsidRPr="003D60E6">
        <w:t xml:space="preserve"> (12 in </w:t>
      </w:r>
      <w:r w:rsidR="000D440A" w:rsidRPr="003D60E6">
        <w:t>×</w:t>
      </w:r>
      <w:r w:rsidRPr="003D60E6">
        <w:t xml:space="preserve"> 8.33 yd) (12 in </w:t>
      </w:r>
      <w:r w:rsidR="000D440A" w:rsidRPr="003D60E6">
        <w:t>×</w:t>
      </w:r>
      <w:r w:rsidRPr="003D60E6">
        <w:t xml:space="preserve"> 300 in)</w:t>
      </w:r>
    </w:p>
    <w:p w14:paraId="16E2A983" w14:textId="77777777" w:rsidR="005A6C37" w:rsidRPr="003D60E6" w:rsidRDefault="005A6C37" w:rsidP="009D7531">
      <w:pPr>
        <w:pStyle w:val="BodyText"/>
        <w:numPr>
          <w:ilvl w:val="0"/>
          <w:numId w:val="33"/>
        </w:numPr>
        <w:tabs>
          <w:tab w:val="left" w:pos="360"/>
        </w:tabs>
      </w:pPr>
      <w:r w:rsidRPr="003D60E6">
        <w:t>if the area is 37.1 dm</w:t>
      </w:r>
      <w:r w:rsidRPr="003D60E6">
        <w:rPr>
          <w:vertAlign w:val="superscript"/>
        </w:rPr>
        <w:t>2</w:t>
      </w:r>
      <w:r w:rsidRPr="003D60E6">
        <w:t xml:space="preserve"> (4 ft</w:t>
      </w:r>
      <w:r w:rsidRPr="003D60E6">
        <w:rPr>
          <w:vertAlign w:val="superscript"/>
        </w:rPr>
        <w:t>2</w:t>
      </w:r>
      <w:r w:rsidRPr="003D60E6">
        <w:t xml:space="preserve">) or more, in terms of area (expressed in the largest whole unit for SI and in square feet for </w:t>
      </w:r>
      <w:r w:rsidR="00966BB2" w:rsidRPr="003D60E6">
        <w:t xml:space="preserve">U.S. </w:t>
      </w:r>
      <w:r w:rsidR="00690946" w:rsidRPr="003D60E6">
        <w:t>customary</w:t>
      </w:r>
      <w:r w:rsidRPr="003D60E6">
        <w:t>), followed by a declaration of the length and width, in terms of the largest whole unit, provided:</w:t>
      </w:r>
    </w:p>
    <w:p w14:paraId="2AD6F0F1" w14:textId="77777777" w:rsidR="005A6C37" w:rsidRPr="003D60E6" w:rsidRDefault="005A6C37" w:rsidP="009D7531">
      <w:pPr>
        <w:pStyle w:val="BodyText"/>
        <w:numPr>
          <w:ilvl w:val="0"/>
          <w:numId w:val="35"/>
        </w:numPr>
        <w:tabs>
          <w:tab w:val="left" w:pos="360"/>
        </w:tabs>
        <w:ind w:left="1080"/>
      </w:pPr>
      <w:r w:rsidRPr="003D60E6">
        <w:t>no declaration of area is required for a bi-dimensional commodity with a width of 10 cm (4 in) or less</w:t>
      </w:r>
      <w:r w:rsidR="009964DE" w:rsidRPr="003D60E6">
        <w:t>;</w:t>
      </w:r>
    </w:p>
    <w:p w14:paraId="1E910665" w14:textId="77777777" w:rsidR="005A6C37" w:rsidRPr="003D60E6" w:rsidRDefault="005A6C37" w:rsidP="009D7531">
      <w:pPr>
        <w:pStyle w:val="BodyText"/>
        <w:numPr>
          <w:ilvl w:val="0"/>
          <w:numId w:val="35"/>
        </w:numPr>
        <w:tabs>
          <w:tab w:val="left" w:pos="360"/>
        </w:tabs>
        <w:ind w:left="1080"/>
      </w:pPr>
      <w:r w:rsidRPr="003D60E6">
        <w:t xml:space="preserve">bi-dimensional commodities with a width of 10 cm (4 in) or less, the </w:t>
      </w:r>
      <w:r w:rsidR="00966BB2" w:rsidRPr="003D60E6">
        <w:t xml:space="preserve">U.S. </w:t>
      </w:r>
      <w:r w:rsidR="00690946" w:rsidRPr="003D60E6">
        <w:t>customary</w:t>
      </w:r>
      <w:r w:rsidRPr="003D60E6">
        <w:t xml:space="preserve">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rsidRPr="003D60E6">
        <w:t>;</w:t>
      </w:r>
    </w:p>
    <w:p w14:paraId="253C2962" w14:textId="0DDC4E19" w:rsidR="005A6C37" w:rsidRDefault="005A6C37" w:rsidP="009D6532">
      <w:pPr>
        <w:pStyle w:val="BodyText"/>
        <w:tabs>
          <w:tab w:val="left" w:pos="360"/>
        </w:tabs>
        <w:spacing w:after="0"/>
        <w:ind w:left="1440"/>
      </w:pPr>
      <w:r>
        <w:rPr>
          <w:b/>
          <w:bCs/>
        </w:rPr>
        <w:t>Examples</w:t>
      </w:r>
      <w:r>
        <w:t>:</w:t>
      </w:r>
    </w:p>
    <w:p w14:paraId="100C68D3"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w:t>
      </w:r>
      <w:r w:rsidR="009964DE">
        <w:t>)</w:t>
      </w:r>
    </w:p>
    <w:p w14:paraId="471E206C" w14:textId="77777777" w:rsidR="005A6C37" w:rsidRDefault="005A6C37" w:rsidP="009D6532">
      <w:pPr>
        <w:pStyle w:val="BodyText"/>
        <w:tabs>
          <w:tab w:val="left" w:pos="360"/>
        </w:tabs>
        <w:spacing w:after="0"/>
        <w:ind w:left="1440"/>
      </w:pPr>
      <w:r>
        <w:t xml:space="preserve">5 cm </w:t>
      </w:r>
      <w:r w:rsidR="000D440A">
        <w:t>×</w:t>
      </w:r>
      <w:r>
        <w:t xml:space="preserve"> 9.14 m (2 in </w:t>
      </w:r>
      <w:r w:rsidR="000D440A">
        <w:t>×</w:t>
      </w:r>
      <w:r>
        <w:t xml:space="preserve"> 10 yd) (360 in</w:t>
      </w:r>
      <w:r w:rsidR="009964DE">
        <w:t>)</w:t>
      </w:r>
    </w:p>
    <w:p w14:paraId="69CEAACB" w14:textId="77777777" w:rsidR="005A6C37" w:rsidRDefault="005A6C37" w:rsidP="009D6532">
      <w:pPr>
        <w:pStyle w:val="BodyText"/>
        <w:tabs>
          <w:tab w:val="left" w:pos="360"/>
        </w:tabs>
        <w:ind w:left="1440"/>
      </w:pPr>
      <w:r>
        <w:t xml:space="preserve">5 cm </w:t>
      </w:r>
      <w:r w:rsidR="000D440A">
        <w:t>×</w:t>
      </w:r>
      <w:r>
        <w:t xml:space="preserve"> 9.14 m (2 in </w:t>
      </w:r>
      <w:r w:rsidR="000D440A">
        <w:t>×</w:t>
      </w:r>
      <w:r>
        <w:t xml:space="preserve"> 360 in) (10 yd</w:t>
      </w:r>
      <w:r w:rsidR="00FC45F4">
        <w:t>)</w:t>
      </w:r>
    </w:p>
    <w:p w14:paraId="686AD746" w14:textId="77777777" w:rsidR="005A6C37" w:rsidRDefault="005A6C37" w:rsidP="009D7531">
      <w:pPr>
        <w:pStyle w:val="BodyText"/>
        <w:numPr>
          <w:ilvl w:val="0"/>
          <w:numId w:val="35"/>
        </w:numPr>
        <w:tabs>
          <w:tab w:val="left" w:pos="360"/>
        </w:tabs>
        <w:ind w:left="1080"/>
      </w:pPr>
      <w:r>
        <w:t xml:space="preserve">an </w:t>
      </w:r>
      <w:r w:rsidR="00966BB2">
        <w:t xml:space="preserve">U.S. </w:t>
      </w:r>
      <w:r w:rsidR="00690946">
        <w:t>customary</w:t>
      </w:r>
      <w:r>
        <w:t xml:space="preserve"> dimension of less than 2 ft may be stated in inches</w:t>
      </w:r>
      <w:r w:rsidR="009964DE">
        <w:t xml:space="preserve">; </w:t>
      </w:r>
      <w:r>
        <w:t>and</w:t>
      </w:r>
    </w:p>
    <w:p w14:paraId="346655B3" w14:textId="77777777" w:rsidR="005A6C37" w:rsidRPr="003D60E6" w:rsidRDefault="005A6C37" w:rsidP="009D7531">
      <w:pPr>
        <w:pStyle w:val="BodyText"/>
        <w:numPr>
          <w:ilvl w:val="0"/>
          <w:numId w:val="33"/>
        </w:numPr>
        <w:tabs>
          <w:tab w:val="left" w:pos="360"/>
        </w:tabs>
      </w:pPr>
      <w:r w:rsidRPr="003D60E6">
        <w:t>no declaration of area is required for commodities for which the length and width measurements are critical in terms of end use (such as wallpaper border) if such commodities clearly present the length and width measurements on the label.</w:t>
      </w:r>
    </w:p>
    <w:p w14:paraId="75D08D5F" w14:textId="0F699CA7" w:rsidR="008D033B" w:rsidRPr="0080010F" w:rsidRDefault="005A6C37" w:rsidP="008D033B">
      <w:pPr>
        <w:pStyle w:val="Heading2"/>
        <w:rPr>
          <w:b w:val="0"/>
          <w:bCs w:val="0"/>
          <w:iCs/>
          <w:vanish/>
          <w:specVanish/>
        </w:rPr>
      </w:pPr>
      <w:bookmarkStart w:id="451" w:name="_Toc523833989"/>
      <w:bookmarkStart w:id="452" w:name="_Toc523840485"/>
      <w:bookmarkStart w:id="453" w:name="_Toc178162012"/>
      <w:bookmarkStart w:id="454" w:name="_Toc173394044"/>
      <w:bookmarkStart w:id="455" w:name="_Toc173408663"/>
      <w:bookmarkStart w:id="456" w:name="_Toc173471428"/>
      <w:bookmarkStart w:id="457" w:name="_Toc173472730"/>
      <w:bookmarkStart w:id="458" w:name="_Toc173474076"/>
      <w:bookmarkStart w:id="459" w:name="_Toc173770953"/>
      <w:bookmarkStart w:id="460" w:name="_Toc173771718"/>
      <w:r w:rsidRPr="00A90890">
        <w:t>6.10</w:t>
      </w:r>
      <w:r w:rsidR="0080010F">
        <w:t>. </w:t>
      </w:r>
      <w:r w:rsidRPr="00A90890">
        <w:t>Count:  Ply.</w:t>
      </w:r>
      <w:bookmarkEnd w:id="451"/>
      <w:bookmarkEnd w:id="452"/>
      <w:bookmarkEnd w:id="453"/>
    </w:p>
    <w:p w14:paraId="741D3EA7" w14:textId="3CBE9114" w:rsidR="005A6C37" w:rsidRPr="003D60E6" w:rsidRDefault="005A6C37" w:rsidP="00291C6A">
      <w:pPr>
        <w:pStyle w:val="BodyText"/>
        <w:tabs>
          <w:tab w:val="left" w:pos="540"/>
        </w:tabs>
      </w:pPr>
      <w:r w:rsidRPr="003D60E6">
        <w:t xml:space="preserve"> – </w:t>
      </w:r>
      <w:r w:rsidR="00D962A8" w:rsidRPr="003D60E6">
        <w:fldChar w:fldCharType="begin"/>
      </w:r>
      <w:r w:rsidR="00FB4DFF" w:rsidRPr="003D60E6">
        <w:instrText xml:space="preserve"> XE "Count" </w:instrText>
      </w:r>
      <w:r w:rsidR="00D962A8" w:rsidRPr="003D60E6">
        <w:fldChar w:fldCharType="end"/>
      </w:r>
      <w:r w:rsidRPr="003D60E6">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454"/>
      <w:bookmarkEnd w:id="455"/>
      <w:bookmarkEnd w:id="456"/>
      <w:bookmarkEnd w:id="457"/>
      <w:bookmarkEnd w:id="458"/>
      <w:bookmarkEnd w:id="459"/>
      <w:bookmarkEnd w:id="460"/>
    </w:p>
    <w:p w14:paraId="1C9EC6CD" w14:textId="77777777" w:rsidR="005A6C37" w:rsidRPr="003D60E6" w:rsidRDefault="005A6C37" w:rsidP="009D6532">
      <w:pPr>
        <w:pStyle w:val="BodyText"/>
        <w:tabs>
          <w:tab w:val="left" w:pos="360"/>
        </w:tabs>
      </w:pPr>
      <w:r w:rsidRPr="003D60E6">
        <w:t>Roll type commodities, when perforated so as to identify individual usable units, shall not be deemed to be made up of usable units; however, such roll type commodities shall be labeled in terms of:</w:t>
      </w:r>
    </w:p>
    <w:p w14:paraId="590F15A9" w14:textId="77777777" w:rsidR="005A6C37" w:rsidRPr="003D60E6" w:rsidRDefault="005A6C37" w:rsidP="009D7531">
      <w:pPr>
        <w:pStyle w:val="BodyText"/>
        <w:numPr>
          <w:ilvl w:val="0"/>
          <w:numId w:val="36"/>
        </w:numPr>
        <w:tabs>
          <w:tab w:val="left" w:pos="360"/>
        </w:tabs>
      </w:pPr>
      <w:r w:rsidRPr="003D60E6">
        <w:t>total area measurement</w:t>
      </w:r>
      <w:r w:rsidR="009964DE" w:rsidRPr="003D60E6">
        <w:t>;</w:t>
      </w:r>
    </w:p>
    <w:p w14:paraId="5ED4F021" w14:textId="77777777" w:rsidR="005A6C37" w:rsidRPr="003D60E6" w:rsidRDefault="005A6C37" w:rsidP="009D7531">
      <w:pPr>
        <w:pStyle w:val="BodyText"/>
        <w:numPr>
          <w:ilvl w:val="0"/>
          <w:numId w:val="36"/>
        </w:numPr>
        <w:tabs>
          <w:tab w:val="left" w:pos="360"/>
        </w:tabs>
      </w:pPr>
      <w:r w:rsidRPr="003D60E6">
        <w:t>number of plies</w:t>
      </w:r>
      <w:r w:rsidR="009964DE" w:rsidRPr="003D60E6">
        <w:t>;</w:t>
      </w:r>
    </w:p>
    <w:p w14:paraId="50A9D43A" w14:textId="77777777" w:rsidR="005A6C37" w:rsidRPr="003D60E6" w:rsidRDefault="005A6C37" w:rsidP="009D7531">
      <w:pPr>
        <w:pStyle w:val="BodyText"/>
        <w:numPr>
          <w:ilvl w:val="0"/>
          <w:numId w:val="36"/>
        </w:numPr>
        <w:tabs>
          <w:tab w:val="left" w:pos="360"/>
        </w:tabs>
      </w:pPr>
      <w:r w:rsidRPr="003D60E6">
        <w:t>count of usable units</w:t>
      </w:r>
      <w:r w:rsidR="009964DE" w:rsidRPr="003D60E6">
        <w:t xml:space="preserve">; </w:t>
      </w:r>
      <w:r w:rsidRPr="003D60E6">
        <w:t>and</w:t>
      </w:r>
    </w:p>
    <w:p w14:paraId="0A26121E" w14:textId="77777777" w:rsidR="005A6C37" w:rsidRPr="003D60E6" w:rsidRDefault="005A6C37" w:rsidP="009D7531">
      <w:pPr>
        <w:pStyle w:val="BodyText"/>
        <w:numPr>
          <w:ilvl w:val="0"/>
          <w:numId w:val="36"/>
        </w:numPr>
        <w:tabs>
          <w:tab w:val="left" w:pos="360"/>
        </w:tabs>
        <w:spacing w:after="60"/>
      </w:pPr>
      <w:r w:rsidRPr="003D60E6">
        <w:t>dimensions of a single usable unit.</w:t>
      </w:r>
    </w:p>
    <w:p w14:paraId="7191C596" w14:textId="7F5F87C7" w:rsidR="005A6C37" w:rsidRPr="003D60E6" w:rsidRDefault="005A6C37" w:rsidP="009D6532">
      <w:pPr>
        <w:pStyle w:val="BodyText"/>
        <w:tabs>
          <w:tab w:val="left" w:pos="360"/>
        </w:tabs>
        <w:ind w:left="720"/>
      </w:pPr>
      <w:r w:rsidRPr="003D60E6">
        <w:t>(Amended 1988)</w:t>
      </w:r>
    </w:p>
    <w:p w14:paraId="00C934E1" w14:textId="05E23D7B" w:rsidR="005A6C37" w:rsidRPr="003D60E6" w:rsidRDefault="005A6C37" w:rsidP="008D033B">
      <w:pPr>
        <w:pStyle w:val="Heading2"/>
        <w:rPr>
          <w:b w:val="0"/>
        </w:rPr>
      </w:pPr>
      <w:bookmarkStart w:id="461" w:name="_Toc173408664"/>
      <w:bookmarkStart w:id="462" w:name="_Toc173471429"/>
      <w:bookmarkStart w:id="463" w:name="_Toc173472731"/>
      <w:bookmarkStart w:id="464" w:name="_Toc173474077"/>
      <w:bookmarkStart w:id="465" w:name="_Toc173770954"/>
      <w:bookmarkStart w:id="466" w:name="_Toc173771719"/>
      <w:bookmarkStart w:id="467" w:name="_Toc523833990"/>
      <w:bookmarkStart w:id="468" w:name="_Toc523840486"/>
      <w:bookmarkStart w:id="469" w:name="_Toc178162013"/>
      <w:r w:rsidRPr="00291C6A">
        <w:t>6.11</w:t>
      </w:r>
      <w:r w:rsidR="0080010F">
        <w:t>. </w:t>
      </w:r>
      <w:r w:rsidRPr="008D033B">
        <w:t>Fractions</w:t>
      </w:r>
      <w:r w:rsidRPr="003D60E6">
        <w:t>.</w:t>
      </w:r>
      <w:bookmarkEnd w:id="461"/>
      <w:bookmarkEnd w:id="462"/>
      <w:bookmarkEnd w:id="463"/>
      <w:bookmarkEnd w:id="464"/>
      <w:bookmarkEnd w:id="465"/>
      <w:bookmarkEnd w:id="466"/>
      <w:bookmarkEnd w:id="467"/>
      <w:bookmarkEnd w:id="468"/>
      <w:bookmarkEnd w:id="469"/>
    </w:p>
    <w:p w14:paraId="54A7ABB9" w14:textId="77777777" w:rsidR="005A6C37" w:rsidRDefault="00966BB2" w:rsidP="009D7531">
      <w:pPr>
        <w:pStyle w:val="BodyText"/>
        <w:numPr>
          <w:ilvl w:val="0"/>
          <w:numId w:val="37"/>
        </w:numPr>
        <w:tabs>
          <w:tab w:val="left" w:pos="360"/>
        </w:tabs>
      </w:pPr>
      <w:r>
        <w:rPr>
          <w:b/>
        </w:rPr>
        <w:t xml:space="preserve">U.S. </w:t>
      </w:r>
      <w:r w:rsidR="00690946">
        <w:rPr>
          <w:b/>
        </w:rPr>
        <w:t>Customary</w:t>
      </w:r>
      <w:r w:rsidR="005A6C37">
        <w:rPr>
          <w:b/>
        </w:rPr>
        <w:t>:</w:t>
      </w:r>
      <w:r w:rsidR="005A6C37">
        <w:t xml:space="preserve">  An </w:t>
      </w:r>
      <w:r>
        <w:t xml:space="preserve">U.S. </w:t>
      </w:r>
      <w:r w:rsidR="00690946">
        <w:t>customary</w:t>
      </w:r>
      <w:r w:rsidR="005A6C37">
        <w:t xml:space="preserve"> </w:t>
      </w:r>
      <w:r w:rsidR="00690946">
        <w:t xml:space="preserve">unit </w:t>
      </w:r>
      <w:r w:rsidR="005A6C37">
        <w:t>statement of net quantity of contents of any consumer commodity may contain common or decimal fractions.  A common fraction</w:t>
      </w:r>
      <w:r w:rsidR="00D962A8">
        <w:fldChar w:fldCharType="begin"/>
      </w:r>
      <w:r w:rsidR="00FB4DFF">
        <w:instrText xml:space="preserve"> XE "</w:instrText>
      </w:r>
      <w:r w:rsidR="00FB4DFF" w:rsidRPr="00CD2240">
        <w:instrText>Common fractions</w:instrText>
      </w:r>
      <w:r w:rsidR="00FB4DFF">
        <w:instrText xml:space="preserve">" </w:instrText>
      </w:r>
      <w:r w:rsidR="00D962A8">
        <w:fldChar w:fldCharType="end"/>
      </w:r>
      <w:r w:rsidR="005A6C37">
        <w:t xml:space="preserve"> shall be in terms of halves, quarters, eighths, sixteenths, or thirty-seconds, except that:</w:t>
      </w:r>
    </w:p>
    <w:p w14:paraId="5570DD4C" w14:textId="77777777" w:rsidR="005A6C37" w:rsidRDefault="005A6C37" w:rsidP="009D7531">
      <w:pPr>
        <w:pStyle w:val="BodyText"/>
        <w:numPr>
          <w:ilvl w:val="0"/>
          <w:numId w:val="38"/>
        </w:numPr>
        <w:tabs>
          <w:tab w:val="left" w:pos="360"/>
        </w:tabs>
        <w:ind w:left="1080"/>
      </w:pPr>
      <w:r>
        <w:t>if there exists a firmly established general consumer usage and trade custom of employing different common fractions in the net quantity declaration of a particular commodity, they may be employed; and</w:t>
      </w:r>
    </w:p>
    <w:p w14:paraId="582B16AA" w14:textId="77777777" w:rsidR="005A6C37" w:rsidRDefault="005A6C37" w:rsidP="009D7531">
      <w:pPr>
        <w:pStyle w:val="BodyText"/>
        <w:numPr>
          <w:ilvl w:val="0"/>
          <w:numId w:val="38"/>
        </w:numPr>
        <w:tabs>
          <w:tab w:val="left" w:pos="360"/>
        </w:tabs>
        <w:ind w:left="1080"/>
      </w:pPr>
      <w:r>
        <w:t>if linear measurements are required in terms of yards or feet, common fractions may be in terms of thirds.</w:t>
      </w:r>
    </w:p>
    <w:p w14:paraId="1B884B5A" w14:textId="77777777" w:rsidR="005A6C37" w:rsidRDefault="005A6C37" w:rsidP="009D7531">
      <w:pPr>
        <w:pStyle w:val="BodyText"/>
        <w:numPr>
          <w:ilvl w:val="0"/>
          <w:numId w:val="37"/>
        </w:numPr>
        <w:tabs>
          <w:tab w:val="left" w:pos="360"/>
        </w:tabs>
      </w:pPr>
      <w:r>
        <w:rPr>
          <w:b/>
          <w:bCs/>
        </w:rPr>
        <w:t>Common fractions:</w:t>
      </w:r>
      <w:r w:rsidR="00D962A8" w:rsidRPr="00F5192E">
        <w:fldChar w:fldCharType="begin"/>
      </w:r>
      <w:r w:rsidRPr="00F5192E">
        <w:instrText>xe "Common fraction</w:instrText>
      </w:r>
      <w:r w:rsidR="003C3CD7">
        <w:instrText>s</w:instrText>
      </w:r>
      <w:r w:rsidRPr="00F5192E">
        <w:instrText>"</w:instrText>
      </w:r>
      <w:r w:rsidR="00D962A8" w:rsidRPr="00F5192E">
        <w:fldChar w:fldCharType="end"/>
      </w:r>
      <w:r>
        <w:t xml:space="preserve">  A common fraction shall be reduced to its lowest term.</w:t>
      </w:r>
    </w:p>
    <w:p w14:paraId="0A748D03" w14:textId="0C547A81" w:rsidR="00CF7B8A" w:rsidRPr="00AC2D57" w:rsidRDefault="005A6C37" w:rsidP="009D6532">
      <w:pPr>
        <w:pStyle w:val="BodyText"/>
        <w:tabs>
          <w:tab w:val="left" w:pos="360"/>
        </w:tabs>
        <w:spacing w:after="0"/>
        <w:ind w:left="720"/>
        <w:rPr>
          <w:b/>
          <w:bCs/>
          <w:color w:val="000000"/>
        </w:rPr>
      </w:pPr>
      <w:r w:rsidRPr="00AC2D57">
        <w:rPr>
          <w:b/>
          <w:bCs/>
          <w:color w:val="000000"/>
        </w:rPr>
        <w:lastRenderedPageBreak/>
        <w:t xml:space="preserve">Example:  </w:t>
      </w:r>
    </w:p>
    <w:p w14:paraId="34525F31" w14:textId="0195155B" w:rsidR="005A6C37" w:rsidRDefault="005A6C37" w:rsidP="009D6532">
      <w:pPr>
        <w:pStyle w:val="BodyText"/>
        <w:tabs>
          <w:tab w:val="left" w:pos="360"/>
        </w:tabs>
        <w:ind w:left="720"/>
      </w:pPr>
      <w:r w:rsidRPr="00EC6D2F">
        <w:rPr>
          <w:szCs w:val="20"/>
        </w:rPr>
        <w:t>2</w:t>
      </w:r>
      <w:r w:rsidRPr="00EC6D2F">
        <w:t>/</w:t>
      </w:r>
      <w:r w:rsidRPr="00EC6D2F">
        <w:rPr>
          <w:szCs w:val="20"/>
        </w:rPr>
        <w:t>4</w:t>
      </w:r>
      <w:r>
        <w:t xml:space="preserve"> becomes </w:t>
      </w:r>
      <w:r w:rsidR="001C42EF" w:rsidRPr="00EC6D2F">
        <w:t>1/2</w:t>
      </w:r>
    </w:p>
    <w:p w14:paraId="35DE9145" w14:textId="77777777" w:rsidR="005A6C37" w:rsidRDefault="005A6C37" w:rsidP="009D7531">
      <w:pPr>
        <w:pStyle w:val="BodyText"/>
        <w:numPr>
          <w:ilvl w:val="0"/>
          <w:numId w:val="37"/>
        </w:numPr>
        <w:tabs>
          <w:tab w:val="left" w:pos="360"/>
        </w:tabs>
        <w:spacing w:after="60"/>
      </w:pPr>
      <w:r>
        <w:rPr>
          <w:b/>
          <w:bCs/>
        </w:rPr>
        <w:t xml:space="preserve">Decimal fractions: </w:t>
      </w:r>
      <w:r>
        <w:t xml:space="preserve"> A decimal fraction </w:t>
      </w:r>
      <w:r w:rsidR="00D962A8">
        <w:fldChar w:fldCharType="begin"/>
      </w:r>
      <w:r w:rsidR="00FB4DFF">
        <w:instrText xml:space="preserve"> XE "</w:instrText>
      </w:r>
      <w:r w:rsidR="00FB4DFF" w:rsidRPr="00455237">
        <w:instrText>Decimal fractions</w:instrText>
      </w:r>
      <w:r w:rsidR="00FB4DFF">
        <w:instrText xml:space="preserve">" </w:instrText>
      </w:r>
      <w:r w:rsidR="00D962A8">
        <w:fldChar w:fldCharType="end"/>
      </w:r>
      <w:r>
        <w:t>shall not be carried out to more than three places.</w:t>
      </w:r>
    </w:p>
    <w:p w14:paraId="3677D06B" w14:textId="77777777" w:rsidR="005A6C37" w:rsidRPr="003D60E6" w:rsidRDefault="005A6C37" w:rsidP="009D6532">
      <w:pPr>
        <w:pStyle w:val="BodyText"/>
        <w:tabs>
          <w:tab w:val="left" w:pos="360"/>
        </w:tabs>
      </w:pPr>
      <w:r w:rsidRPr="003D60E6">
        <w:t>(Amended 1986 and 1993)</w:t>
      </w:r>
    </w:p>
    <w:p w14:paraId="42C15CB7" w14:textId="3E7DA588" w:rsidR="008D033B" w:rsidRPr="008D033B" w:rsidRDefault="005A6C37" w:rsidP="008D033B">
      <w:pPr>
        <w:pStyle w:val="Heading2"/>
        <w:rPr>
          <w:b w:val="0"/>
          <w:bCs w:val="0"/>
          <w:iCs/>
          <w:vanish/>
          <w:specVanish/>
        </w:rPr>
      </w:pPr>
      <w:bookmarkStart w:id="470" w:name="_Toc523833991"/>
      <w:bookmarkStart w:id="471" w:name="_Toc523840487"/>
      <w:bookmarkStart w:id="472" w:name="_Toc178162014"/>
      <w:bookmarkStart w:id="473" w:name="_Toc173408665"/>
      <w:bookmarkStart w:id="474" w:name="_Toc173471430"/>
      <w:bookmarkStart w:id="475" w:name="_Toc173472732"/>
      <w:bookmarkStart w:id="476" w:name="_Toc173474078"/>
      <w:bookmarkStart w:id="477" w:name="_Toc173770955"/>
      <w:bookmarkStart w:id="478" w:name="_Toc173771720"/>
      <w:r w:rsidRPr="00547A16">
        <w:t>6.12</w:t>
      </w:r>
      <w:r w:rsidR="0080010F">
        <w:t>. </w:t>
      </w:r>
      <w:r w:rsidRPr="00547A16">
        <w:t>Supplementary Quantity Declarations.</w:t>
      </w:r>
      <w:bookmarkEnd w:id="470"/>
      <w:bookmarkEnd w:id="471"/>
      <w:bookmarkEnd w:id="472"/>
    </w:p>
    <w:p w14:paraId="275B9BB6" w14:textId="22D79023" w:rsidR="005A6C37" w:rsidRPr="00547A16" w:rsidRDefault="005A6C37" w:rsidP="009D6532">
      <w:pPr>
        <w:pStyle w:val="BodyText"/>
        <w:tabs>
          <w:tab w:val="left" w:pos="360"/>
          <w:tab w:val="left" w:pos="540"/>
        </w:tabs>
        <w:spacing w:after="60"/>
        <w:rPr>
          <w:iCs w:val="0"/>
        </w:rPr>
      </w:pPr>
      <w:r w:rsidRPr="00547A16">
        <w:rPr>
          <w:iCs w:val="0"/>
        </w:rPr>
        <w:t xml:space="preserve"> – The required quantity declaration</w:t>
      </w:r>
      <w:r w:rsidR="00D962A8" w:rsidRPr="00547A16">
        <w:rPr>
          <w:iCs w:val="0"/>
        </w:rPr>
        <w:fldChar w:fldCharType="begin"/>
      </w:r>
      <w:r w:rsidR="00FB4DFF" w:rsidRPr="00547A16">
        <w:rPr>
          <w:iCs w:val="0"/>
        </w:rPr>
        <w:instrText xml:space="preserve"> XE "Quantity declaration:Supplementary" </w:instrText>
      </w:r>
      <w:r w:rsidR="00D962A8" w:rsidRPr="00547A16">
        <w:rPr>
          <w:iCs w:val="0"/>
        </w:rPr>
        <w:fldChar w:fldCharType="end"/>
      </w:r>
      <w:r w:rsidR="00D962A8" w:rsidRPr="00547A16">
        <w:rPr>
          <w:iCs w:val="0"/>
        </w:rPr>
        <w:fldChar w:fldCharType="begin"/>
      </w:r>
      <w:r w:rsidR="00FB4DFF" w:rsidRPr="00547A16">
        <w:rPr>
          <w:iCs w:val="0"/>
        </w:rPr>
        <w:instrText xml:space="preserve"> XE "Rounding" </w:instrText>
      </w:r>
      <w:r w:rsidR="00D962A8" w:rsidRPr="00547A16">
        <w:rPr>
          <w:iCs w:val="0"/>
        </w:rPr>
        <w:fldChar w:fldCharType="end"/>
      </w:r>
      <w:r w:rsidRPr="00547A16">
        <w:rPr>
          <w:iCs w:val="0"/>
        </w:rP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rsidRPr="00547A16">
        <w:rPr>
          <w:iCs w:val="0"/>
        </w:rPr>
        <w:fldChar w:fldCharType="begin"/>
      </w:r>
      <w:r w:rsidRPr="00547A16">
        <w:rPr>
          <w:iCs w:val="0"/>
        </w:rPr>
        <w:instrText>xe "Exaggerate the amount"</w:instrText>
      </w:r>
      <w:r w:rsidR="00D962A8" w:rsidRPr="00547A16">
        <w:rPr>
          <w:iCs w:val="0"/>
        </w:rPr>
        <w:fldChar w:fldCharType="end"/>
      </w:r>
      <w:r w:rsidRPr="00547A16">
        <w:rPr>
          <w:iCs w:val="0"/>
        </w:rPr>
        <w:t xml:space="preserve"> of commodity contained in the package (e.g., “giant”</w:t>
      </w:r>
      <w:r w:rsidR="00D962A8" w:rsidRPr="00547A16">
        <w:rPr>
          <w:iCs w:val="0"/>
        </w:rPr>
        <w:fldChar w:fldCharType="begin"/>
      </w:r>
      <w:r w:rsidRPr="00547A16">
        <w:rPr>
          <w:iCs w:val="0"/>
        </w:rPr>
        <w:instrText>xe "Giant, package size"</w:instrText>
      </w:r>
      <w:r w:rsidR="00D962A8" w:rsidRPr="00547A16">
        <w:rPr>
          <w:iCs w:val="0"/>
        </w:rPr>
        <w:fldChar w:fldCharType="end"/>
      </w:r>
      <w:r w:rsidRPr="00547A16">
        <w:rPr>
          <w:iCs w:val="0"/>
        </w:rPr>
        <w:t xml:space="preserve"> quart, “larger” liter, “full” gallon, “when packed,” “minimum,” </w:t>
      </w:r>
      <w:bookmarkStart w:id="479" w:name="_Hlk72850594"/>
      <w:r w:rsidR="001251B5" w:rsidRPr="00547A16">
        <w:rPr>
          <w:iCs w:val="0"/>
          <w:vertAlign w:val="superscript"/>
        </w:rPr>
        <w:t>[</w:t>
      </w:r>
      <w:r w:rsidR="00241E8F" w:rsidRPr="00547A16">
        <w:rPr>
          <w:iCs w:val="0"/>
          <w:vertAlign w:val="superscript"/>
        </w:rPr>
        <w:t xml:space="preserve">see </w:t>
      </w:r>
      <w:r w:rsidR="00241E8F" w:rsidRPr="00547A16">
        <w:rPr>
          <w:b/>
          <w:bCs/>
          <w:i/>
          <w:iCs w:val="0"/>
          <w:vertAlign w:val="superscript"/>
        </w:rPr>
        <w:t>Section 6.12.</w:t>
      </w:r>
      <w:r w:rsidR="00241E8F" w:rsidRPr="00547A16">
        <w:rPr>
          <w:b/>
          <w:bCs/>
          <w:iCs w:val="0"/>
          <w:vertAlign w:val="superscript"/>
        </w:rPr>
        <w:t xml:space="preserve"> </w:t>
      </w:r>
      <w:r w:rsidR="00DB2B6A" w:rsidRPr="00547A16">
        <w:rPr>
          <w:b/>
          <w:i/>
          <w:iCs w:val="0"/>
          <w:vertAlign w:val="superscript"/>
        </w:rPr>
        <w:t>NOTE</w:t>
      </w:r>
      <w:r w:rsidR="001251B5" w:rsidRPr="00547A16">
        <w:rPr>
          <w:iCs w:val="0"/>
          <w:vertAlign w:val="superscript"/>
        </w:rPr>
        <w:t>]</w:t>
      </w:r>
      <w:r w:rsidR="001251B5" w:rsidRPr="00547A16">
        <w:rPr>
          <w:iCs w:val="0"/>
        </w:rPr>
        <w:t xml:space="preserve"> </w:t>
      </w:r>
      <w:bookmarkEnd w:id="479"/>
      <w:r w:rsidRPr="00547A16">
        <w:rPr>
          <w:iCs w:val="0"/>
        </w:rPr>
        <w:t>or words of similar import).</w:t>
      </w:r>
      <w:bookmarkEnd w:id="473"/>
      <w:bookmarkEnd w:id="474"/>
      <w:bookmarkEnd w:id="475"/>
      <w:bookmarkEnd w:id="476"/>
      <w:bookmarkEnd w:id="477"/>
      <w:bookmarkEnd w:id="478"/>
    </w:p>
    <w:p w14:paraId="104F69EF" w14:textId="6C62CFAC" w:rsidR="001251B5" w:rsidRPr="003D60E6" w:rsidRDefault="001251B5" w:rsidP="009D6532">
      <w:pPr>
        <w:pStyle w:val="BodyText"/>
        <w:tabs>
          <w:tab w:val="left" w:pos="360"/>
        </w:tabs>
      </w:pPr>
      <w:r w:rsidRPr="003D60E6">
        <w:t>(Amended 2018)</w:t>
      </w:r>
    </w:p>
    <w:p w14:paraId="4EE8FF70" w14:textId="38666BBA" w:rsidR="009142EA" w:rsidRPr="00547A16" w:rsidRDefault="00661CC8" w:rsidP="009D6532">
      <w:pPr>
        <w:pStyle w:val="BodyText"/>
        <w:tabs>
          <w:tab w:val="left" w:pos="360"/>
        </w:tabs>
        <w:spacing w:after="60"/>
        <w:rPr>
          <w:iCs w:val="0"/>
        </w:rPr>
      </w:pPr>
      <w:r w:rsidRPr="00547A16">
        <w:rPr>
          <w:b/>
          <w:bCs/>
          <w:i/>
          <w:iCs w:val="0"/>
        </w:rPr>
        <w:t xml:space="preserve">Section 6.12. </w:t>
      </w:r>
      <w:r w:rsidR="009142EA" w:rsidRPr="00547A16">
        <w:rPr>
          <w:b/>
          <w:bCs/>
          <w:i/>
          <w:iCs w:val="0"/>
        </w:rPr>
        <w:t>NOTE</w:t>
      </w:r>
      <w:r w:rsidR="009142EA" w:rsidRPr="00547A16">
        <w:rPr>
          <w:b/>
          <w:bCs/>
          <w:iCs w:val="0"/>
        </w:rPr>
        <w:t>:</w:t>
      </w:r>
      <w:r w:rsidR="009142EA" w:rsidRPr="00547A16">
        <w:rPr>
          <w:iCs w:val="0"/>
        </w:rPr>
        <w:t xml:space="preserve">  Packages of products subject to the labeling requirements under the EPA, </w:t>
      </w:r>
      <w:r w:rsidR="00CF697A" w:rsidRPr="00547A16">
        <w:rPr>
          <w:iCs w:val="0"/>
        </w:rPr>
        <w:t>Labeling Requirements for Pesticides and Devices</w:t>
      </w:r>
      <w:r w:rsidR="00421C14" w:rsidRPr="00547A16">
        <w:rPr>
          <w:iCs w:val="0"/>
        </w:rPr>
        <w:t xml:space="preserve">, </w:t>
      </w:r>
      <w:hyperlink r:id="rId24" w:history="1">
        <w:r w:rsidR="009142EA" w:rsidRPr="005373A0">
          <w:rPr>
            <w:rStyle w:val="Hyperlink"/>
            <w:rFonts w:ascii="Times New Roman Bold" w:hAnsi="Times New Roman Bold"/>
            <w:iCs w:val="0"/>
          </w:rPr>
          <w:t>40</w:t>
        </w:r>
        <w:r w:rsidR="00421C14" w:rsidRPr="005373A0">
          <w:rPr>
            <w:rStyle w:val="Hyperlink"/>
            <w:rFonts w:ascii="Times New Roman Bold" w:hAnsi="Times New Roman Bold"/>
            <w:iCs w:val="0"/>
          </w:rPr>
          <w:t xml:space="preserve"> C.F.R. </w:t>
        </w:r>
        <w:r w:rsidR="00421C14" w:rsidRPr="00A0070E">
          <w:rPr>
            <w:rStyle w:val="Hyperlink"/>
            <w:rFonts w:ascii="Times New Roman Bold" w:hAnsi="Times New Roman Bold"/>
          </w:rPr>
          <w:t>§</w:t>
        </w:r>
        <w:r w:rsidR="00EC6D2F" w:rsidRPr="005373A0">
          <w:rPr>
            <w:rStyle w:val="Hyperlink"/>
            <w:rFonts w:ascii="Times New Roman Bold" w:hAnsi="Times New Roman Bold"/>
            <w:iCs w:val="0"/>
          </w:rPr>
          <w:t xml:space="preserve"> </w:t>
        </w:r>
        <w:r w:rsidR="009142EA" w:rsidRPr="005373A0">
          <w:rPr>
            <w:rStyle w:val="Hyperlink"/>
            <w:rFonts w:ascii="Times New Roman Bold" w:hAnsi="Times New Roman Bold"/>
            <w:iCs w:val="0"/>
          </w:rPr>
          <w:t>156.10</w:t>
        </w:r>
      </w:hyperlink>
      <w:r w:rsidR="009142EA" w:rsidRPr="00547A16">
        <w:rPr>
          <w:iCs w:val="0"/>
        </w:rPr>
        <w:t xml:space="preserve"> are permitted to display the term “minimum” in conjunction with the net quantity of contents declaration.  The packer may choose to fill the packages under the minimum or average systems of fill.  However, if the minimum system is declared, variations above minimum quantity is permissible only to the extent that it represents deviation unavoidable in good manufacturing practice and no variation below the stated minimum quantity is permitted.</w:t>
      </w:r>
    </w:p>
    <w:p w14:paraId="5B9C5BC7" w14:textId="3DCFC078" w:rsidR="009142EA" w:rsidRPr="003D60E6" w:rsidRDefault="009142EA" w:rsidP="009D6532">
      <w:pPr>
        <w:pStyle w:val="BodyText"/>
        <w:tabs>
          <w:tab w:val="left" w:pos="360"/>
        </w:tabs>
        <w:rPr>
          <w:i/>
        </w:rPr>
      </w:pPr>
      <w:r w:rsidRPr="003D60E6">
        <w:t>(</w:t>
      </w:r>
      <w:r w:rsidR="0010381E" w:rsidRPr="003D60E6">
        <w:t>A</w:t>
      </w:r>
      <w:r w:rsidRPr="003D60E6">
        <w:t>dded 2018)</w:t>
      </w:r>
    </w:p>
    <w:p w14:paraId="1AAC6F04" w14:textId="5179948B" w:rsidR="008D033B" w:rsidRPr="008D033B" w:rsidRDefault="005A6C37" w:rsidP="008D033B">
      <w:pPr>
        <w:pStyle w:val="Heading2"/>
        <w:rPr>
          <w:iCs/>
          <w:vanish/>
          <w:vertAlign w:val="superscript"/>
          <w:specVanish/>
        </w:rPr>
      </w:pPr>
      <w:bookmarkStart w:id="480" w:name="_Toc523833992"/>
      <w:bookmarkStart w:id="481" w:name="_Toc523840488"/>
      <w:bookmarkStart w:id="482" w:name="_Toc178162015"/>
      <w:bookmarkStart w:id="483" w:name="_Toc173408666"/>
      <w:bookmarkStart w:id="484" w:name="_Toc173471431"/>
      <w:bookmarkStart w:id="485" w:name="_Toc173472733"/>
      <w:bookmarkStart w:id="486" w:name="_Toc173474079"/>
      <w:bookmarkStart w:id="487" w:name="_Toc173770956"/>
      <w:bookmarkStart w:id="488" w:name="_Toc173771721"/>
      <w:r w:rsidRPr="004444D9">
        <w:t>6.13</w:t>
      </w:r>
      <w:r w:rsidR="0080010F">
        <w:t>. </w:t>
      </w:r>
      <w:r w:rsidRPr="004444D9">
        <w:t>Rounding.</w:t>
      </w:r>
      <w:bookmarkEnd w:id="480"/>
      <w:bookmarkEnd w:id="481"/>
      <w:r w:rsidR="00D962A8" w:rsidRPr="004444D9">
        <w:rPr>
          <w:b w:val="0"/>
          <w:iCs/>
        </w:rPr>
        <w:fldChar w:fldCharType="begin"/>
      </w:r>
      <w:r w:rsidR="00F46181" w:rsidRPr="004444D9">
        <w:instrText xml:space="preserve"> XE</w:instrText>
      </w:r>
      <w:r w:rsidRPr="004444D9">
        <w:instrText xml:space="preserve"> "Rounding, units of measure"</w:instrText>
      </w:r>
      <w:r w:rsidR="00D962A8" w:rsidRPr="004444D9">
        <w:rPr>
          <w:b w:val="0"/>
          <w:iCs/>
        </w:rPr>
        <w:fldChar w:fldCharType="end"/>
      </w:r>
      <w:r w:rsidRPr="004444D9">
        <w:t xml:space="preserve"> </w:t>
      </w:r>
      <w:r w:rsidR="00661CC8" w:rsidRPr="004444D9">
        <w:rPr>
          <w:vertAlign w:val="superscript"/>
        </w:rPr>
        <w:t xml:space="preserve">[see </w:t>
      </w:r>
      <w:r w:rsidR="00661CC8" w:rsidRPr="004444D9">
        <w:rPr>
          <w:i/>
          <w:vertAlign w:val="superscript"/>
        </w:rPr>
        <w:t>Section 6.13.</w:t>
      </w:r>
      <w:r w:rsidR="00661CC8" w:rsidRPr="004444D9">
        <w:rPr>
          <w:vertAlign w:val="superscript"/>
        </w:rPr>
        <w:t xml:space="preserve"> </w:t>
      </w:r>
      <w:r w:rsidR="00661CC8" w:rsidRPr="004444D9">
        <w:rPr>
          <w:i/>
          <w:vertAlign w:val="superscript"/>
        </w:rPr>
        <w:t>N</w:t>
      </w:r>
      <w:r w:rsidR="00875B66" w:rsidRPr="004444D9">
        <w:rPr>
          <w:i/>
          <w:vertAlign w:val="superscript"/>
        </w:rPr>
        <w:t>OTE</w:t>
      </w:r>
      <w:r w:rsidR="00661CC8" w:rsidRPr="004444D9">
        <w:rPr>
          <w:vertAlign w:val="superscript"/>
        </w:rPr>
        <w:t>]</w:t>
      </w:r>
      <w:bookmarkEnd w:id="482"/>
    </w:p>
    <w:p w14:paraId="1A6162B0" w14:textId="538E71B1" w:rsidR="005A6C37" w:rsidRPr="004444D9" w:rsidRDefault="00661CC8" w:rsidP="009D6532">
      <w:pPr>
        <w:pStyle w:val="BodyText"/>
        <w:tabs>
          <w:tab w:val="left" w:pos="360"/>
          <w:tab w:val="left" w:pos="540"/>
        </w:tabs>
        <w:spacing w:after="60"/>
        <w:rPr>
          <w:iCs w:val="0"/>
        </w:rPr>
      </w:pPr>
      <w:r w:rsidRPr="004444D9">
        <w:rPr>
          <w:iCs w:val="0"/>
        </w:rPr>
        <w:t xml:space="preserve"> </w:t>
      </w:r>
      <w:r w:rsidR="005A6C37" w:rsidRPr="004444D9">
        <w:rPr>
          <w:iCs w:val="0"/>
        </w:rPr>
        <w:t xml:space="preserve">– In all conversions for the purpose of showing an equivalent SI or </w:t>
      </w:r>
      <w:r w:rsidR="00966BB2" w:rsidRPr="004444D9">
        <w:rPr>
          <w:iCs w:val="0"/>
        </w:rPr>
        <w:t xml:space="preserve">U.S. </w:t>
      </w:r>
      <w:r w:rsidR="00690946" w:rsidRPr="004444D9">
        <w:rPr>
          <w:iCs w:val="0"/>
        </w:rPr>
        <w:t>customary</w:t>
      </w:r>
      <w:r w:rsidR="005A6C37" w:rsidRPr="004444D9">
        <w:rPr>
          <w:iCs w:val="0"/>
        </w:rPr>
        <w:t xml:space="preserve"> quantity to a rounded </w:t>
      </w:r>
      <w:r w:rsidR="00966BB2" w:rsidRPr="004444D9">
        <w:rPr>
          <w:iCs w:val="0"/>
        </w:rPr>
        <w:t xml:space="preserve">U.S. </w:t>
      </w:r>
      <w:r w:rsidR="00690946" w:rsidRPr="004444D9">
        <w:rPr>
          <w:iCs w:val="0"/>
        </w:rPr>
        <w:t>customary</w:t>
      </w:r>
      <w:r w:rsidR="005A6C37" w:rsidRPr="004444D9">
        <w:rPr>
          <w:iCs w:val="0"/>
        </w:rPr>
        <w:t xml:space="preserve">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w:t>
      </w:r>
      <w:r w:rsidR="00EE1411" w:rsidRPr="004444D9">
        <w:rPr>
          <w:iCs w:val="0"/>
        </w:rPr>
        <w:t xml:space="preserve">the </w:t>
      </w:r>
      <w:r w:rsidR="005A6C37" w:rsidRPr="004444D9">
        <w:rPr>
          <w:iCs w:val="0"/>
        </w:rPr>
        <w:t>converted values down to avoid overstating the net contents.</w:t>
      </w:r>
      <w:bookmarkEnd w:id="483"/>
      <w:bookmarkEnd w:id="484"/>
      <w:bookmarkEnd w:id="485"/>
      <w:bookmarkEnd w:id="486"/>
      <w:bookmarkEnd w:id="487"/>
      <w:bookmarkEnd w:id="488"/>
    </w:p>
    <w:p w14:paraId="2513B9A1" w14:textId="77777777" w:rsidR="005A6C37" w:rsidRPr="003D60E6" w:rsidRDefault="005A6C37" w:rsidP="009D6532">
      <w:pPr>
        <w:pStyle w:val="BodyText"/>
        <w:tabs>
          <w:tab w:val="left" w:pos="360"/>
        </w:tabs>
      </w:pPr>
      <w:r w:rsidRPr="003D60E6">
        <w:t>(Amended 1993)</w:t>
      </w:r>
    </w:p>
    <w:p w14:paraId="25F39F6E" w14:textId="675D3A89" w:rsidR="005A6C37" w:rsidRPr="003D60E6" w:rsidRDefault="00661CC8" w:rsidP="009D6532">
      <w:pPr>
        <w:pStyle w:val="BodyText"/>
        <w:tabs>
          <w:tab w:val="left" w:pos="360"/>
        </w:tabs>
      </w:pPr>
      <w:r w:rsidRPr="007863E9">
        <w:rPr>
          <w:b/>
          <w:bCs/>
          <w:i/>
        </w:rPr>
        <w:t xml:space="preserve">Section 6.13. </w:t>
      </w:r>
      <w:r w:rsidR="005A6C37" w:rsidRPr="007863E9">
        <w:rPr>
          <w:b/>
          <w:bCs/>
          <w:i/>
        </w:rPr>
        <w:t>NOTE</w:t>
      </w:r>
      <w:r w:rsidR="005A6C37" w:rsidRPr="003D60E6">
        <w:rPr>
          <w:b/>
          <w:bCs/>
        </w:rPr>
        <w:t>:</w:t>
      </w:r>
      <w:r w:rsidR="005A6C37" w:rsidRPr="003D60E6">
        <w:t xml:space="preserve">  When as a result of rounding SI or </w:t>
      </w:r>
      <w:r w:rsidR="00966BB2" w:rsidRPr="003D60E6">
        <w:t xml:space="preserve">U.S. </w:t>
      </w:r>
      <w:r w:rsidR="001D2433" w:rsidRPr="003D60E6">
        <w:t>customary declarations</w:t>
      </w:r>
      <w:r w:rsidR="005A6C37" w:rsidRPr="003D60E6">
        <w:t xml:space="preserve"> the resulting declarations are not exact, the largest declaration (either metric or </w:t>
      </w:r>
      <w:r w:rsidR="00966BB2" w:rsidRPr="003D60E6">
        <w:t>U.S. customary</w:t>
      </w:r>
      <w:r w:rsidR="005A6C37" w:rsidRPr="003D60E6">
        <w:t>) will be used for enforcement purposes to determine whether a package contains at least the declared amount of the product.</w:t>
      </w:r>
    </w:p>
    <w:p w14:paraId="7C3DF59E" w14:textId="1E530E5D" w:rsidR="008D033B" w:rsidRPr="008D033B" w:rsidRDefault="005A6C37" w:rsidP="008D033B">
      <w:pPr>
        <w:pStyle w:val="Heading2"/>
        <w:rPr>
          <w:b w:val="0"/>
          <w:bCs w:val="0"/>
          <w:iCs/>
          <w:vanish/>
          <w:specVanish/>
        </w:rPr>
      </w:pPr>
      <w:bookmarkStart w:id="489" w:name="_Toc523833993"/>
      <w:bookmarkStart w:id="490" w:name="_Toc523840489"/>
      <w:bookmarkStart w:id="491" w:name="_Toc178162016"/>
      <w:bookmarkStart w:id="492" w:name="_Toc173408667"/>
      <w:bookmarkStart w:id="493" w:name="_Toc173471432"/>
      <w:bookmarkStart w:id="494" w:name="_Toc173472734"/>
      <w:bookmarkStart w:id="495" w:name="_Toc173474080"/>
      <w:bookmarkStart w:id="496" w:name="_Toc173770957"/>
      <w:bookmarkStart w:id="497" w:name="_Toc173771722"/>
      <w:r w:rsidRPr="004444D9">
        <w:t>6.14</w:t>
      </w:r>
      <w:r w:rsidR="0080010F">
        <w:t>. </w:t>
      </w:r>
      <w:r w:rsidRPr="004444D9">
        <w:t>Qualification of Declaration Prohibited.</w:t>
      </w:r>
      <w:bookmarkEnd w:id="489"/>
      <w:bookmarkEnd w:id="490"/>
      <w:bookmarkEnd w:id="491"/>
    </w:p>
    <w:p w14:paraId="1515CC03" w14:textId="642BB7FB" w:rsidR="005A6C37" w:rsidRPr="004444D9" w:rsidRDefault="005A6C37" w:rsidP="009D6532">
      <w:pPr>
        <w:pStyle w:val="BodyText"/>
        <w:tabs>
          <w:tab w:val="left" w:pos="360"/>
          <w:tab w:val="left" w:pos="540"/>
        </w:tabs>
        <w:spacing w:after="60"/>
        <w:rPr>
          <w:iCs w:val="0"/>
        </w:rPr>
      </w:pPr>
      <w:r w:rsidRPr="004444D9">
        <w:rPr>
          <w:iCs w:val="0"/>
        </w:rPr>
        <w:t xml:space="preserve"> – </w:t>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:Qualifications of declaration prohibited" </w:instrText>
      </w:r>
      <w:r w:rsidR="00D962A8" w:rsidRPr="004444D9">
        <w:rPr>
          <w:iCs w:val="0"/>
        </w:rPr>
        <w:fldChar w:fldCharType="end"/>
      </w:r>
      <w:r w:rsidR="00D962A8" w:rsidRPr="004444D9">
        <w:rPr>
          <w:iCs w:val="0"/>
        </w:rPr>
        <w:fldChar w:fldCharType="begin"/>
      </w:r>
      <w:r w:rsidR="009F1241" w:rsidRPr="004444D9">
        <w:rPr>
          <w:iCs w:val="0"/>
        </w:rPr>
        <w:instrText xml:space="preserve"> XE "</w:instrText>
      </w:r>
      <w:r w:rsidR="00675FE4" w:rsidRPr="004444D9">
        <w:rPr>
          <w:iCs w:val="0"/>
        </w:rPr>
        <w:instrText>Package</w:instrText>
      </w:r>
      <w:r w:rsidR="009F1241" w:rsidRPr="004444D9">
        <w:rPr>
          <w:iCs w:val="0"/>
        </w:rPr>
        <w:instrText xml:space="preserve">:Sizing" </w:instrText>
      </w:r>
      <w:r w:rsidR="00D962A8" w:rsidRPr="004444D9">
        <w:rPr>
          <w:iCs w:val="0"/>
        </w:rPr>
        <w:fldChar w:fldCharType="end"/>
      </w:r>
      <w:r w:rsidRPr="004444D9">
        <w:rPr>
          <w:iCs w:val="0"/>
        </w:rPr>
        <w:t>In no case shall any declaration of quantity be qualified by the addition of the words “when packed,” “minimum,”</w:t>
      </w:r>
      <w:r w:rsidR="003D4804" w:rsidRPr="004444D9">
        <w:rPr>
          <w:iCs w:val="0"/>
        </w:rPr>
        <w:t xml:space="preserve"> </w:t>
      </w:r>
      <w:r w:rsidR="00661CC8" w:rsidRPr="004444D9">
        <w:rPr>
          <w:iCs w:val="0"/>
          <w:vertAlign w:val="superscript"/>
        </w:rPr>
        <w:t xml:space="preserve">[see </w:t>
      </w:r>
      <w:r w:rsidR="00661CC8" w:rsidRPr="004444D9">
        <w:rPr>
          <w:b/>
          <w:bCs/>
          <w:i/>
          <w:iCs w:val="0"/>
          <w:vertAlign w:val="superscript"/>
        </w:rPr>
        <w:t>Section 6.12. N</w:t>
      </w:r>
      <w:r w:rsidR="00875B66" w:rsidRPr="004444D9">
        <w:rPr>
          <w:b/>
          <w:bCs/>
          <w:i/>
          <w:iCs w:val="0"/>
          <w:vertAlign w:val="superscript"/>
        </w:rPr>
        <w:t>OTE</w:t>
      </w:r>
      <w:r w:rsidR="00661CC8" w:rsidRPr="004444D9">
        <w:rPr>
          <w:iCs w:val="0"/>
          <w:vertAlign w:val="superscript"/>
        </w:rPr>
        <w:t>]</w:t>
      </w:r>
      <w:r w:rsidR="00661CC8" w:rsidRPr="004444D9">
        <w:rPr>
          <w:iCs w:val="0"/>
        </w:rPr>
        <w:t xml:space="preserve"> </w:t>
      </w:r>
      <w:r w:rsidRPr="004444D9">
        <w:rPr>
          <w:iCs w:val="0"/>
        </w:rPr>
        <w:t>or “not less than”</w:t>
      </w:r>
      <w:r w:rsidR="00D962A8" w:rsidRPr="004444D9">
        <w:rPr>
          <w:iCs w:val="0"/>
        </w:rPr>
        <w:fldChar w:fldCharType="begin"/>
      </w:r>
      <w:r w:rsidRPr="004444D9">
        <w:rPr>
          <w:iCs w:val="0"/>
        </w:rPr>
        <w:instrText>xe "Not less than, prohibited declaration"</w:instrText>
      </w:r>
      <w:r w:rsidR="00D962A8" w:rsidRPr="004444D9">
        <w:rPr>
          <w:iCs w:val="0"/>
        </w:rPr>
        <w:fldChar w:fldCharType="end"/>
      </w:r>
      <w:r w:rsidRPr="004444D9">
        <w:rPr>
          <w:iCs w:val="0"/>
        </w:rPr>
        <w:t xml:space="preserve"> or any words of similar import (e.g., “approximately”), nor shall any unit of weight, measure, or count be qualified by any term (such as “jumbo,”</w:t>
      </w:r>
      <w:r w:rsidR="00D962A8" w:rsidRPr="004444D9">
        <w:rPr>
          <w:iCs w:val="0"/>
        </w:rPr>
        <w:fldChar w:fldCharType="begin"/>
      </w:r>
      <w:r w:rsidR="00F46181" w:rsidRPr="004444D9">
        <w:rPr>
          <w:iCs w:val="0"/>
        </w:rPr>
        <w:instrText xml:space="preserve"> XE</w:instrText>
      </w:r>
      <w:r w:rsidRPr="004444D9">
        <w:rPr>
          <w:iCs w:val="0"/>
        </w:rPr>
        <w:instrText xml:space="preserve"> "Jumbo, package size"</w:instrText>
      </w:r>
      <w:r w:rsidR="00D962A8" w:rsidRPr="004444D9">
        <w:rPr>
          <w:iCs w:val="0"/>
        </w:rPr>
        <w:fldChar w:fldCharType="end"/>
      </w:r>
      <w:r w:rsidRPr="004444D9">
        <w:rPr>
          <w:iCs w:val="0"/>
        </w:rPr>
        <w:t xml:space="preserve"> “giant</w:t>
      </w:r>
      <w:r w:rsidR="00D962A8" w:rsidRPr="004444D9">
        <w:rPr>
          <w:iCs w:val="0"/>
        </w:rPr>
        <w:fldChar w:fldCharType="begin"/>
      </w:r>
      <w:r w:rsidR="00F46181" w:rsidRPr="004444D9">
        <w:rPr>
          <w:iCs w:val="0"/>
        </w:rPr>
        <w:instrText xml:space="preserve"> XE</w:instrText>
      </w:r>
      <w:r w:rsidRPr="004444D9">
        <w:rPr>
          <w:iCs w:val="0"/>
        </w:rPr>
        <w:instrText xml:space="preserve"> "Giant, package size"</w:instrText>
      </w:r>
      <w:r w:rsidR="00D962A8" w:rsidRPr="004444D9">
        <w:rPr>
          <w:iCs w:val="0"/>
        </w:rPr>
        <w:fldChar w:fldCharType="end"/>
      </w:r>
      <w:r w:rsidRPr="004444D9">
        <w:rPr>
          <w:iCs w:val="0"/>
        </w:rPr>
        <w:t>,” “full,” or the like) that tends to exaggerate the amount of commodity</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w:t>
      </w:r>
      <w:bookmarkEnd w:id="492"/>
      <w:bookmarkEnd w:id="493"/>
      <w:bookmarkEnd w:id="494"/>
      <w:bookmarkEnd w:id="495"/>
      <w:bookmarkEnd w:id="496"/>
      <w:bookmarkEnd w:id="497"/>
    </w:p>
    <w:p w14:paraId="0040512E" w14:textId="1F4FC94C" w:rsidR="005A6C37" w:rsidRPr="003D60E6" w:rsidRDefault="005A6C37" w:rsidP="009D6532">
      <w:pPr>
        <w:pStyle w:val="BodyText"/>
        <w:tabs>
          <w:tab w:val="left" w:pos="360"/>
        </w:tabs>
      </w:pPr>
      <w:r w:rsidRPr="003D60E6">
        <w:t>(Amended 1998</w:t>
      </w:r>
      <w:r w:rsidR="000B421A" w:rsidRPr="003D60E6">
        <w:t xml:space="preserve"> and 2018</w:t>
      </w:r>
      <w:r w:rsidRPr="003D60E6">
        <w:t>)</w:t>
      </w:r>
    </w:p>
    <w:p w14:paraId="7BD3DC7C" w14:textId="7BE0C13B" w:rsidR="008D033B" w:rsidRPr="008D033B" w:rsidRDefault="005A6C37" w:rsidP="008D033B">
      <w:pPr>
        <w:pStyle w:val="Heading2"/>
        <w:rPr>
          <w:iCs/>
          <w:vanish/>
          <w:specVanish/>
        </w:rPr>
      </w:pPr>
      <w:bookmarkStart w:id="498" w:name="_Toc523833994"/>
      <w:bookmarkStart w:id="499" w:name="_Toc523840490"/>
      <w:bookmarkStart w:id="500" w:name="_Toc178162017"/>
      <w:bookmarkStart w:id="501" w:name="_Toc173408668"/>
      <w:bookmarkStart w:id="502" w:name="_Toc173471433"/>
      <w:bookmarkStart w:id="503" w:name="_Toc173472735"/>
      <w:bookmarkStart w:id="504" w:name="_Toc173474081"/>
      <w:bookmarkStart w:id="505" w:name="_Toc173770958"/>
      <w:bookmarkStart w:id="506" w:name="_Toc173771723"/>
      <w:r w:rsidRPr="004444D9">
        <w:t>6.15</w:t>
      </w:r>
      <w:r w:rsidR="0080010F">
        <w:t>. </w:t>
      </w:r>
      <w:r w:rsidRPr="004444D9">
        <w:t>Character of Declaration:  Average.</w:t>
      </w:r>
      <w:bookmarkEnd w:id="498"/>
      <w:bookmarkEnd w:id="499"/>
      <w:bookmarkEnd w:id="500"/>
    </w:p>
    <w:p w14:paraId="783F8666" w14:textId="70049BA4" w:rsidR="005A6C37" w:rsidRPr="004444D9" w:rsidRDefault="005A6C37" w:rsidP="009D6532">
      <w:pPr>
        <w:pStyle w:val="BodyText"/>
        <w:tabs>
          <w:tab w:val="left" w:pos="360"/>
          <w:tab w:val="left" w:pos="540"/>
        </w:tabs>
        <w:spacing w:after="60"/>
        <w:rPr>
          <w:iCs w:val="0"/>
        </w:rPr>
      </w:pPr>
      <w:r w:rsidRPr="004444D9">
        <w:rPr>
          <w:iCs w:val="0"/>
        </w:rPr>
        <w:t xml:space="preserve"> – The average quantity of contents in the packages </w:t>
      </w:r>
      <w:r w:rsidR="00D962A8" w:rsidRPr="004444D9">
        <w:rPr>
          <w:iCs w:val="0"/>
        </w:rPr>
        <w:fldChar w:fldCharType="begin"/>
      </w:r>
      <w:r w:rsidR="00FB4DFF" w:rsidRPr="004444D9">
        <w:rPr>
          <w:iCs w:val="0"/>
        </w:rPr>
        <w:instrText xml:space="preserve"> XE "</w:instrText>
      </w:r>
      <w:r w:rsidR="00675FE4" w:rsidRPr="004444D9">
        <w:rPr>
          <w:iCs w:val="0"/>
        </w:rPr>
        <w:instrText>Package</w:instrText>
      </w:r>
      <w:r w:rsidR="00FB4DFF" w:rsidRPr="004444D9">
        <w:rPr>
          <w:iCs w:val="0"/>
        </w:rPr>
        <w:instrText xml:space="preserve">" </w:instrText>
      </w:r>
      <w:r w:rsidR="00D962A8" w:rsidRPr="004444D9">
        <w:rPr>
          <w:iCs w:val="0"/>
        </w:rPr>
        <w:fldChar w:fldCharType="end"/>
      </w:r>
      <w:r w:rsidRPr="004444D9">
        <w:rPr>
          <w:iCs w:val="0"/>
        </w:rPr>
        <w:t>of a particular lot, shipment, or delivery shall at least equal the declared quantity, and no unreasonable shortage</w:t>
      </w:r>
      <w:r w:rsidR="00D962A8" w:rsidRPr="004444D9">
        <w:rPr>
          <w:iCs w:val="0"/>
        </w:rPr>
        <w:fldChar w:fldCharType="begin"/>
      </w:r>
      <w:r w:rsidR="00F46181" w:rsidRPr="004444D9">
        <w:rPr>
          <w:iCs w:val="0"/>
        </w:rPr>
        <w:instrText xml:space="preserve"> XE </w:instrText>
      </w:r>
      <w:r w:rsidRPr="004444D9">
        <w:rPr>
          <w:iCs w:val="0"/>
        </w:rPr>
        <w:instrText>"Unreasonable shortage"</w:instrText>
      </w:r>
      <w:r w:rsidR="00D962A8" w:rsidRPr="004444D9">
        <w:rPr>
          <w:iCs w:val="0"/>
        </w:rPr>
        <w:fldChar w:fldCharType="end"/>
      </w:r>
      <w:r w:rsidRPr="004444D9">
        <w:rPr>
          <w:iCs w:val="0"/>
        </w:rPr>
        <w:t xml:space="preserve"> in any package shall be permitted even though overages in other packages in the same shipment, delivery, or lot compensate for such shortage.</w:t>
      </w:r>
      <w:bookmarkEnd w:id="501"/>
      <w:bookmarkEnd w:id="502"/>
      <w:bookmarkEnd w:id="503"/>
      <w:bookmarkEnd w:id="504"/>
      <w:bookmarkEnd w:id="505"/>
      <w:bookmarkEnd w:id="506"/>
    </w:p>
    <w:p w14:paraId="3813F65C" w14:textId="77777777" w:rsidR="005A6C37" w:rsidRPr="003D60E6" w:rsidRDefault="005A6C37" w:rsidP="009D6532">
      <w:pPr>
        <w:pStyle w:val="BodyText"/>
        <w:tabs>
          <w:tab w:val="left" w:pos="360"/>
        </w:tabs>
      </w:pPr>
      <w:r w:rsidRPr="003D60E6">
        <w:t>(Added 1981)</w:t>
      </w:r>
    </w:p>
    <w:p w14:paraId="3A613878" w14:textId="60466AB8" w:rsidR="008D033B" w:rsidRPr="008D033B" w:rsidRDefault="005A6C37" w:rsidP="008D033B">
      <w:pPr>
        <w:pStyle w:val="Heading2"/>
        <w:rPr>
          <w:b w:val="0"/>
          <w:bCs w:val="0"/>
          <w:iCs/>
          <w:vanish/>
          <w:specVanish/>
        </w:rPr>
      </w:pPr>
      <w:bookmarkStart w:id="507" w:name="_Toc523833995"/>
      <w:bookmarkStart w:id="508" w:name="_Toc523840491"/>
      <w:bookmarkStart w:id="509" w:name="_Toc178162018"/>
      <w:bookmarkStart w:id="510" w:name="_Toc173408669"/>
      <w:bookmarkStart w:id="511" w:name="_Toc173471434"/>
      <w:bookmarkStart w:id="512" w:name="_Toc173472736"/>
      <w:bookmarkStart w:id="513" w:name="_Toc173474082"/>
      <w:bookmarkStart w:id="514" w:name="_Toc173770959"/>
      <w:bookmarkStart w:id="515" w:name="_Toc173771724"/>
      <w:r w:rsidRPr="00A90890">
        <w:t>6.16</w:t>
      </w:r>
      <w:r w:rsidR="0080010F">
        <w:t>. </w:t>
      </w:r>
      <w:r w:rsidRPr="00A90890">
        <w:t>Random Packages.</w:t>
      </w:r>
      <w:bookmarkEnd w:id="507"/>
      <w:bookmarkEnd w:id="508"/>
      <w:bookmarkEnd w:id="509"/>
    </w:p>
    <w:p w14:paraId="340152E1" w14:textId="59E17C0F" w:rsidR="005A6C37" w:rsidRPr="003D60E6" w:rsidRDefault="005A6C37" w:rsidP="009D6532">
      <w:pPr>
        <w:pStyle w:val="BodyText"/>
        <w:tabs>
          <w:tab w:val="left" w:pos="360"/>
          <w:tab w:val="left" w:pos="540"/>
        </w:tabs>
      </w:pPr>
      <w:r w:rsidRPr="003D60E6">
        <w:t xml:space="preserve"> – A random weight package </w:t>
      </w:r>
      <w:r w:rsidR="00D962A8" w:rsidRPr="003D60E6">
        <w:fldChar w:fldCharType="begin"/>
      </w:r>
      <w:r w:rsidR="00FB4DFF" w:rsidRPr="003D60E6">
        <w:instrText xml:space="preserve"> XE "</w:instrText>
      </w:r>
      <w:r w:rsidR="00675FE4" w:rsidRPr="003D60E6">
        <w:instrText>Package</w:instrText>
      </w:r>
      <w:r w:rsidR="00667B75" w:rsidRPr="003D60E6">
        <w:instrText>:Random</w:instrText>
      </w:r>
      <w:r w:rsidR="00FB4DFF" w:rsidRPr="003D60E6">
        <w:instrText xml:space="preserve">" </w:instrText>
      </w:r>
      <w:r w:rsidR="00D962A8" w:rsidRPr="003D60E6">
        <w:fldChar w:fldCharType="end"/>
      </w:r>
      <w:r w:rsidRPr="003D60E6">
        <w:t>must bear a label conspicuously declaring:</w:t>
      </w:r>
      <w:bookmarkEnd w:id="510"/>
      <w:bookmarkEnd w:id="511"/>
      <w:bookmarkEnd w:id="512"/>
      <w:bookmarkEnd w:id="513"/>
      <w:bookmarkEnd w:id="514"/>
      <w:bookmarkEnd w:id="515"/>
    </w:p>
    <w:p w14:paraId="5E24B118" w14:textId="77777777" w:rsidR="005A6C37" w:rsidRPr="003D60E6" w:rsidRDefault="005A6C37" w:rsidP="009D6532">
      <w:pPr>
        <w:pStyle w:val="BodyText"/>
        <w:tabs>
          <w:tab w:val="left" w:pos="360"/>
        </w:tabs>
        <w:ind w:left="720" w:hanging="360"/>
      </w:pPr>
      <w:r w:rsidRPr="003D60E6">
        <w:t>(a)</w:t>
      </w:r>
      <w:r w:rsidRPr="003D60E6">
        <w:tab/>
        <w:t>the net weight</w:t>
      </w:r>
      <w:r w:rsidR="009964DE" w:rsidRPr="003D60E6">
        <w:t>;</w:t>
      </w:r>
    </w:p>
    <w:p w14:paraId="75FBAF25" w14:textId="77777777" w:rsidR="005A6C37" w:rsidRPr="003D60E6" w:rsidRDefault="005A6C37" w:rsidP="009D6532">
      <w:pPr>
        <w:pStyle w:val="BodyText"/>
        <w:tabs>
          <w:tab w:val="left" w:pos="360"/>
        </w:tabs>
        <w:ind w:left="720" w:hanging="360"/>
      </w:pPr>
      <w:r w:rsidRPr="003D60E6">
        <w:t>(b)</w:t>
      </w:r>
      <w:r w:rsidRPr="003D60E6">
        <w:tab/>
        <w:t>unit price</w:t>
      </w:r>
      <w:r w:rsidR="009964DE" w:rsidRPr="003D60E6">
        <w:t xml:space="preserve">; </w:t>
      </w:r>
      <w:r w:rsidRPr="003D60E6">
        <w:t>and</w:t>
      </w:r>
    </w:p>
    <w:p w14:paraId="36AC622C" w14:textId="77777777" w:rsidR="005A6C37" w:rsidRPr="003D60E6" w:rsidRDefault="005A6C37" w:rsidP="009D6532">
      <w:pPr>
        <w:pStyle w:val="BodyText"/>
        <w:tabs>
          <w:tab w:val="left" w:pos="360"/>
        </w:tabs>
        <w:ind w:left="720" w:hanging="360"/>
      </w:pPr>
      <w:r w:rsidRPr="003D60E6">
        <w:t>(c)</w:t>
      </w:r>
      <w:r w:rsidRPr="003D60E6">
        <w:tab/>
        <w:t>the total price.</w:t>
      </w:r>
    </w:p>
    <w:p w14:paraId="1F90BF0C" w14:textId="77777777" w:rsidR="005A6C37" w:rsidRPr="003D60E6" w:rsidRDefault="005A6C37" w:rsidP="009D6532">
      <w:pPr>
        <w:pStyle w:val="BodyText"/>
        <w:tabs>
          <w:tab w:val="left" w:pos="360"/>
        </w:tabs>
        <w:spacing w:after="60"/>
      </w:pPr>
      <w:r w:rsidRPr="003D60E6">
        <w:lastRenderedPageBreak/>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0EFDFAE4" w14:textId="77777777" w:rsidR="005A6C37" w:rsidRDefault="005A6C37" w:rsidP="009D6532">
      <w:pPr>
        <w:pStyle w:val="BodyText"/>
        <w:tabs>
          <w:tab w:val="left" w:pos="360"/>
        </w:tabs>
      </w:pPr>
      <w:r w:rsidRPr="00BD4A88">
        <w:t>(Added 1999)</w:t>
      </w:r>
    </w:p>
    <w:p w14:paraId="3D986BCD" w14:textId="0B663452" w:rsidR="005A6C37" w:rsidRPr="00370A03" w:rsidRDefault="005A6C37" w:rsidP="000B061F">
      <w:pPr>
        <w:pStyle w:val="Heading1-Section"/>
      </w:pPr>
      <w:bookmarkStart w:id="516" w:name="_Toc173378006"/>
      <w:bookmarkStart w:id="517" w:name="_Toc173379246"/>
      <w:bookmarkStart w:id="518" w:name="_Toc173381124"/>
      <w:bookmarkStart w:id="519" w:name="_Toc173383085"/>
      <w:bookmarkStart w:id="520" w:name="_Toc173384798"/>
      <w:bookmarkStart w:id="521" w:name="_Toc173385329"/>
      <w:bookmarkStart w:id="522" w:name="_Toc173386362"/>
      <w:bookmarkStart w:id="523" w:name="_Toc173408670"/>
      <w:bookmarkStart w:id="524" w:name="_Toc173472737"/>
      <w:bookmarkStart w:id="525" w:name="_Toc173770960"/>
      <w:bookmarkStart w:id="526" w:name="_Toc523833996"/>
      <w:bookmarkStart w:id="527" w:name="_Toc523840492"/>
      <w:bookmarkStart w:id="528" w:name="_Toc178162019"/>
      <w:r w:rsidRPr="00AF3FB1">
        <w:t xml:space="preserve">Section 7.  Declaration of Quantity:  </w:t>
      </w:r>
      <w:r w:rsidR="00D46E83" w:rsidRPr="00AF3FB1">
        <w:t>Non-Consumer</w:t>
      </w:r>
      <w:r w:rsidRPr="00AF3FB1">
        <w:t xml:space="preserve"> Packages</w:t>
      </w:r>
      <w:bookmarkEnd w:id="516"/>
      <w:bookmarkEnd w:id="517"/>
      <w:bookmarkEnd w:id="518"/>
      <w:bookmarkEnd w:id="519"/>
      <w:bookmarkEnd w:id="520"/>
      <w:bookmarkEnd w:id="521"/>
      <w:bookmarkEnd w:id="522"/>
      <w:bookmarkEnd w:id="523"/>
      <w:bookmarkEnd w:id="524"/>
      <w:bookmarkEnd w:id="525"/>
      <w:bookmarkEnd w:id="526"/>
      <w:bookmarkEnd w:id="527"/>
      <w:bookmarkEnd w:id="528"/>
      <w:r w:rsidR="00D962A8" w:rsidRPr="00370A03">
        <w:fldChar w:fldCharType="begin"/>
      </w:r>
      <w:r w:rsidR="00F46181" w:rsidRPr="00370A03">
        <w:instrText xml:space="preserve"> XE</w:instrText>
      </w:r>
      <w:r w:rsidRPr="00370A03">
        <w:instrText xml:space="preserve"> "Quantity:Non-consumer packages"</w:instrText>
      </w:r>
      <w:r w:rsidR="00D962A8" w:rsidRPr="00370A03">
        <w:fldChar w:fldCharType="end"/>
      </w:r>
      <w:r w:rsidR="00D962A8" w:rsidRPr="00370A03">
        <w:fldChar w:fldCharType="begin"/>
      </w:r>
      <w:r w:rsidR="00FB4DFF" w:rsidRPr="00370A03">
        <w:instrText xml:space="preserve"> XE "</w:instrText>
      </w:r>
      <w:r w:rsidR="00675FE4" w:rsidRPr="00370A03">
        <w:instrText>Package</w:instrText>
      </w:r>
      <w:r w:rsidR="00FB4DFF" w:rsidRPr="00370A03">
        <w:instrText xml:space="preserve">:Declaration of quantity" </w:instrText>
      </w:r>
      <w:r w:rsidR="00D962A8" w:rsidRPr="00370A03">
        <w:fldChar w:fldCharType="end"/>
      </w:r>
    </w:p>
    <w:p w14:paraId="77FDBCFF" w14:textId="25F5D862" w:rsidR="00F5603F" w:rsidRPr="00F5603F" w:rsidRDefault="005A6C37" w:rsidP="00F5603F">
      <w:pPr>
        <w:pStyle w:val="Heading2"/>
        <w:rPr>
          <w:b w:val="0"/>
          <w:bCs w:val="0"/>
          <w:vanish/>
          <w:specVanish/>
        </w:rPr>
      </w:pPr>
      <w:bookmarkStart w:id="529" w:name="_Toc523833997"/>
      <w:bookmarkStart w:id="530" w:name="_Toc523840493"/>
      <w:bookmarkStart w:id="531" w:name="_Toc178162020"/>
      <w:bookmarkStart w:id="532" w:name="_Toc173408671"/>
      <w:bookmarkStart w:id="533" w:name="_Toc173471435"/>
      <w:bookmarkStart w:id="534" w:name="_Toc173472738"/>
      <w:bookmarkStart w:id="535" w:name="_Toc173474083"/>
      <w:bookmarkStart w:id="536" w:name="_Toc173770961"/>
      <w:bookmarkStart w:id="537" w:name="_Toc173771725"/>
      <w:r w:rsidRPr="009F53AD">
        <w:t>7.1</w:t>
      </w:r>
      <w:r w:rsidR="0080010F">
        <w:t>. </w:t>
      </w:r>
      <w:r w:rsidRPr="009F53AD">
        <w:t>General.</w:t>
      </w:r>
      <w:bookmarkEnd w:id="529"/>
      <w:bookmarkEnd w:id="530"/>
      <w:bookmarkEnd w:id="531"/>
    </w:p>
    <w:p w14:paraId="294CA6DC" w14:textId="1AEFAE48" w:rsidR="005A6C37" w:rsidRPr="00BA2119" w:rsidRDefault="005A6C37" w:rsidP="009D6532">
      <w:pPr>
        <w:pStyle w:val="BodyText"/>
        <w:tabs>
          <w:tab w:val="left" w:pos="360"/>
          <w:tab w:val="left" w:pos="446"/>
          <w:tab w:val="left" w:pos="540"/>
        </w:tabs>
      </w:pPr>
      <w:r w:rsidRPr="00BA2119">
        <w:t xml:space="preserve"> – The SI and </w:t>
      </w:r>
      <w:r w:rsidR="00966BB2" w:rsidRPr="00BA2119">
        <w:t>U.S. customary</w:t>
      </w:r>
      <w:r w:rsidRPr="00BA2119">
        <w:t xml:space="preserve"> systems of weights and measures are recognized as proper systems to be used in the declaration of quantity.  Units of both systems may be combined in a dual declaration</w:t>
      </w:r>
      <w:r w:rsidR="00D962A8" w:rsidRPr="00BA2119">
        <w:fldChar w:fldCharType="begin"/>
      </w:r>
      <w:r w:rsidR="00F46181" w:rsidRPr="00BA2119">
        <w:instrText xml:space="preserve"> XE</w:instrText>
      </w:r>
      <w:r w:rsidRPr="00BA2119">
        <w:instrText xml:space="preserve"> "Dual declaration of quantity"</w:instrText>
      </w:r>
      <w:r w:rsidR="00D962A8" w:rsidRPr="00BA2119">
        <w:fldChar w:fldCharType="end"/>
      </w:r>
      <w:r w:rsidRPr="00BA2119">
        <w:t xml:space="preserve"> of quantity. </w:t>
      </w:r>
      <w:r w:rsidR="00661CC8" w:rsidRPr="009F53AD">
        <w:rPr>
          <w:vertAlign w:val="superscript"/>
        </w:rPr>
        <w:t xml:space="preserve">[see </w:t>
      </w:r>
      <w:r w:rsidR="00661CC8" w:rsidRPr="009F53AD">
        <w:rPr>
          <w:b/>
          <w:bCs/>
          <w:i/>
          <w:iCs w:val="0"/>
          <w:vertAlign w:val="superscript"/>
        </w:rPr>
        <w:t xml:space="preserve">Section 7.1. </w:t>
      </w:r>
      <w:r w:rsidR="00DB2B6A" w:rsidRPr="009F53AD">
        <w:rPr>
          <w:b/>
          <w:bCs/>
          <w:i/>
          <w:iCs w:val="0"/>
          <w:vertAlign w:val="superscript"/>
        </w:rPr>
        <w:t>NOTE</w:t>
      </w:r>
      <w:r w:rsidR="00661CC8" w:rsidRPr="009F53AD">
        <w:rPr>
          <w:vertAlign w:val="superscript"/>
        </w:rPr>
        <w:t>]</w:t>
      </w:r>
      <w:r w:rsidR="00661CC8" w:rsidRPr="00BA2119">
        <w:t xml:space="preserve"> </w:t>
      </w:r>
      <w:r w:rsidRPr="00BA2119">
        <w:t>(See Section 6.3. Net Quantity, and Section 6.3.1. Use of “Net Mass” or “Net Weight.”)</w:t>
      </w:r>
      <w:bookmarkEnd w:id="532"/>
      <w:bookmarkEnd w:id="533"/>
      <w:bookmarkEnd w:id="534"/>
      <w:bookmarkEnd w:id="535"/>
      <w:bookmarkEnd w:id="536"/>
      <w:bookmarkEnd w:id="537"/>
      <w:r w:rsidR="00D962A8" w:rsidRPr="00BA2119">
        <w:fldChar w:fldCharType="begin"/>
      </w:r>
      <w:r w:rsidR="00FB4DFF" w:rsidRPr="00BA2119">
        <w:instrText xml:space="preserve"> XE "</w:instrText>
      </w:r>
      <w:r w:rsidR="00675FE4" w:rsidRPr="00BA2119">
        <w:instrText>Package</w:instrText>
      </w:r>
      <w:r w:rsidR="00FB4DFF" w:rsidRPr="00BA2119">
        <w:instrText xml:space="preserve">:Declaration of </w:instrText>
      </w:r>
      <w:r w:rsidR="00E379F5" w:rsidRPr="00BA2119">
        <w:instrText>q</w:instrText>
      </w:r>
      <w:r w:rsidR="00FB4DFF" w:rsidRPr="00BA2119">
        <w:instrText xml:space="preserve">uantity" </w:instrText>
      </w:r>
      <w:r w:rsidR="00D962A8" w:rsidRPr="00BA2119">
        <w:fldChar w:fldCharType="end"/>
      </w:r>
    </w:p>
    <w:p w14:paraId="211F00BA" w14:textId="6C513904" w:rsidR="005A6C37" w:rsidRPr="00BA2119" w:rsidRDefault="00661CC8" w:rsidP="009D6532">
      <w:pPr>
        <w:pStyle w:val="BodyText"/>
        <w:tabs>
          <w:tab w:val="left" w:pos="360"/>
        </w:tabs>
      </w:pPr>
      <w:r w:rsidRPr="009F53AD">
        <w:rPr>
          <w:b/>
          <w:bCs/>
          <w:i/>
          <w:iCs w:val="0"/>
        </w:rPr>
        <w:t xml:space="preserve">Section 7.1. </w:t>
      </w:r>
      <w:r w:rsidR="005A6C37" w:rsidRPr="009F53AD">
        <w:rPr>
          <w:b/>
          <w:bCs/>
          <w:i/>
          <w:iCs w:val="0"/>
        </w:rPr>
        <w:t>NOTE:</w:t>
      </w:r>
      <w:r w:rsidR="005A6C37" w:rsidRPr="00BA2119">
        <w:t xml:space="preserve">  Although non-consumer packages under this Regulation may bear SI declarations only, this Regulation should not be construed to supersede any labeling requirement specified in federal law.</w:t>
      </w:r>
    </w:p>
    <w:p w14:paraId="5F523DDE" w14:textId="7B729D17" w:rsidR="00F5603F" w:rsidRPr="00F5603F" w:rsidRDefault="005A6C37" w:rsidP="00F5603F">
      <w:pPr>
        <w:pStyle w:val="Heading2"/>
        <w:rPr>
          <w:b w:val="0"/>
          <w:bCs w:val="0"/>
          <w:iCs/>
          <w:vanish/>
          <w:specVanish/>
        </w:rPr>
      </w:pPr>
      <w:bookmarkStart w:id="538" w:name="_Toc523833998"/>
      <w:bookmarkStart w:id="539" w:name="_Toc523840494"/>
      <w:bookmarkStart w:id="540" w:name="_Toc178162021"/>
      <w:bookmarkStart w:id="541" w:name="_Toc173408672"/>
      <w:bookmarkStart w:id="542" w:name="_Toc173471436"/>
      <w:bookmarkStart w:id="543" w:name="_Toc173472739"/>
      <w:bookmarkStart w:id="544" w:name="_Toc173474084"/>
      <w:bookmarkStart w:id="545" w:name="_Toc173770962"/>
      <w:bookmarkStart w:id="546" w:name="_Toc173771726"/>
      <w:r w:rsidRPr="00A93965">
        <w:t>7.2</w:t>
      </w:r>
      <w:r w:rsidR="0080010F">
        <w:t>. </w:t>
      </w:r>
      <w:r w:rsidRPr="00A93965">
        <w:t>Location.</w:t>
      </w:r>
      <w:bookmarkEnd w:id="538"/>
      <w:bookmarkEnd w:id="539"/>
      <w:bookmarkEnd w:id="540"/>
    </w:p>
    <w:p w14:paraId="6602E1DA" w14:textId="1694A387" w:rsidR="005A6C37" w:rsidRPr="00F5603F" w:rsidRDefault="005A6C37" w:rsidP="009D6532">
      <w:pPr>
        <w:pStyle w:val="BodyText"/>
        <w:tabs>
          <w:tab w:val="left" w:pos="360"/>
          <w:tab w:val="left" w:pos="446"/>
          <w:tab w:val="left" w:pos="540"/>
        </w:tabs>
        <w:rPr>
          <w:b/>
          <w:bCs/>
          <w:iCs w:val="0"/>
        </w:rPr>
      </w:pPr>
      <w:r w:rsidRPr="00BA2119">
        <w:t xml:space="preserve"> </w:t>
      </w:r>
      <w:r w:rsidRPr="009F53AD">
        <w:t xml:space="preserve">– A non-consumer package shall bear on the outside a declaration </w:t>
      </w:r>
      <w:r w:rsidR="00D962A8" w:rsidRPr="00BA2119">
        <w:fldChar w:fldCharType="begin"/>
      </w:r>
      <w:r w:rsidR="00FB4DFF" w:rsidRPr="00BA2119">
        <w:instrText xml:space="preserve"> XE "</w:instrText>
      </w:r>
      <w:r w:rsidR="00675FE4" w:rsidRPr="00BA2119">
        <w:instrText>Package</w:instrText>
      </w:r>
      <w:r w:rsidR="00FB4DFF" w:rsidRPr="00BA2119">
        <w:instrText xml:space="preserve">:Non-consumer" </w:instrText>
      </w:r>
      <w:r w:rsidR="00D962A8" w:rsidRPr="00BA2119">
        <w:fldChar w:fldCharType="end"/>
      </w:r>
      <w:r w:rsidRPr="00BA2119">
        <w:t>of the net quantity of contents.  Such declaration shall be in terms of the largest whole unit (see Section 6.2. Largest Whole Unit; for small packages, see Section 11.16. Small Packages).</w:t>
      </w:r>
      <w:bookmarkEnd w:id="541"/>
      <w:bookmarkEnd w:id="542"/>
      <w:bookmarkEnd w:id="543"/>
      <w:bookmarkEnd w:id="544"/>
      <w:bookmarkEnd w:id="545"/>
      <w:bookmarkEnd w:id="546"/>
    </w:p>
    <w:p w14:paraId="69A6A1C3" w14:textId="0CC60788" w:rsidR="00F5603F" w:rsidRPr="00F5603F" w:rsidRDefault="005A6C37" w:rsidP="00F5603F">
      <w:pPr>
        <w:pStyle w:val="Heading2"/>
        <w:rPr>
          <w:b w:val="0"/>
          <w:bCs w:val="0"/>
          <w:iCs/>
          <w:vanish/>
          <w:specVanish/>
        </w:rPr>
      </w:pPr>
      <w:bookmarkStart w:id="547" w:name="_Toc523833999"/>
      <w:bookmarkStart w:id="548" w:name="_Toc523840495"/>
      <w:bookmarkStart w:id="549" w:name="_Toc178162022"/>
      <w:bookmarkStart w:id="550" w:name="_Toc173408673"/>
      <w:bookmarkStart w:id="551" w:name="_Toc173471437"/>
      <w:bookmarkStart w:id="552" w:name="_Toc173472740"/>
      <w:bookmarkStart w:id="553" w:name="_Toc173474085"/>
      <w:bookmarkStart w:id="554" w:name="_Toc173770963"/>
      <w:bookmarkStart w:id="555" w:name="_Toc173771727"/>
      <w:r w:rsidRPr="00A93965">
        <w:t>7.3</w:t>
      </w:r>
      <w:r w:rsidR="0080010F">
        <w:t>. </w:t>
      </w:r>
      <w:r w:rsidRPr="00A93965">
        <w:t>Terms:  Weight, Liquid Measure, Dry Measure, or Count.</w:t>
      </w:r>
      <w:bookmarkEnd w:id="547"/>
      <w:bookmarkEnd w:id="548"/>
      <w:bookmarkEnd w:id="549"/>
    </w:p>
    <w:p w14:paraId="5821B1FC" w14:textId="043DEAF3" w:rsidR="005A6C37" w:rsidRPr="00BA2119" w:rsidRDefault="00F5603F" w:rsidP="009D6532">
      <w:pPr>
        <w:pStyle w:val="BodyText"/>
        <w:tabs>
          <w:tab w:val="left" w:pos="360"/>
          <w:tab w:val="left" w:pos="446"/>
        </w:tabs>
      </w:pPr>
      <w:r>
        <w:t xml:space="preserve"> </w:t>
      </w:r>
      <w:r w:rsidR="00D962A8" w:rsidRPr="00BA2119">
        <w:fldChar w:fldCharType="begin"/>
      </w:r>
      <w:r w:rsidR="00F46181" w:rsidRPr="00BA2119">
        <w:instrText xml:space="preserve"> XE</w:instrText>
      </w:r>
      <w:r w:rsidR="005A6C37" w:rsidRPr="00BA2119">
        <w:instrText xml:space="preserve"> "Liquid measure"</w:instrText>
      </w:r>
      <w:r w:rsidR="00D962A8" w:rsidRPr="00BA2119">
        <w:fldChar w:fldCharType="end"/>
      </w:r>
      <w:r w:rsidR="00D962A8" w:rsidRPr="00BA2119">
        <w:fldChar w:fldCharType="begin"/>
      </w:r>
      <w:r w:rsidR="00F46181" w:rsidRPr="00BA2119">
        <w:instrText xml:space="preserve"> XE</w:instrText>
      </w:r>
      <w:r w:rsidR="005A6C37" w:rsidRPr="00BA2119">
        <w:instrText xml:space="preserve"> "Dry measure"</w:instrText>
      </w:r>
      <w:r w:rsidR="00D962A8" w:rsidRPr="00BA2119">
        <w:fldChar w:fldCharType="end"/>
      </w:r>
      <w:r w:rsidR="00D962A8" w:rsidRPr="00BA2119">
        <w:fldChar w:fldCharType="begin"/>
      </w:r>
      <w:r w:rsidR="00FB4DFF" w:rsidRPr="00BA2119">
        <w:instrText xml:space="preserve"> XE "</w:instrText>
      </w:r>
      <w:r w:rsidR="00675FE4" w:rsidRPr="00BA2119">
        <w:instrText>Package</w:instrText>
      </w:r>
      <w:r w:rsidR="00FB4DFF" w:rsidRPr="00BA2119">
        <w:instrText xml:space="preserve">:Weight" </w:instrText>
      </w:r>
      <w:r w:rsidR="00D962A8" w:rsidRPr="00BA2119">
        <w:fldChar w:fldCharType="end"/>
      </w:r>
      <w:r w:rsidR="005A6C37" w:rsidRPr="00BA2119">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rsidRPr="00BA2119">
        <w:fldChar w:fldCharType="begin"/>
      </w:r>
      <w:r w:rsidR="00F46181" w:rsidRPr="00BA2119">
        <w:instrText xml:space="preserve"> XE </w:instrText>
      </w:r>
      <w:r w:rsidR="005A6C37" w:rsidRPr="00BA2119">
        <w:instrText>"</w:instrText>
      </w:r>
      <w:r w:rsidR="009F1241" w:rsidRPr="00BA2119">
        <w:instrText>Commodity:</w:instrText>
      </w:r>
      <w:r w:rsidR="005A6C37" w:rsidRPr="00BA2119">
        <w:instrText>Semi-solid"</w:instrText>
      </w:r>
      <w:r w:rsidR="00D962A8" w:rsidRPr="00BA2119">
        <w:fldChar w:fldCharType="end"/>
      </w:r>
      <w:r w:rsidR="005A6C37" w:rsidRPr="00BA2119">
        <w:t>, viscous</w:t>
      </w:r>
      <w:r w:rsidR="00D962A8" w:rsidRPr="00BA2119">
        <w:fldChar w:fldCharType="begin"/>
      </w:r>
      <w:r w:rsidR="00F46181" w:rsidRPr="00BA2119">
        <w:instrText xml:space="preserve"> XE</w:instrText>
      </w:r>
      <w:r w:rsidR="005A6C37" w:rsidRPr="00BA2119">
        <w:instrText xml:space="preserve"> "</w:instrText>
      </w:r>
      <w:r w:rsidR="009F1241" w:rsidRPr="00BA2119">
        <w:instrText>Commodity:</w:instrText>
      </w:r>
      <w:r w:rsidR="005A6C37" w:rsidRPr="00BA2119">
        <w:instrText>Viscous"</w:instrText>
      </w:r>
      <w:r w:rsidR="00D962A8" w:rsidRPr="00BA2119">
        <w:fldChar w:fldCharType="end"/>
      </w:r>
      <w:r w:rsidR="005A6C37" w:rsidRPr="00BA2119">
        <w:t>, or a mixture of solid and liquid</w:t>
      </w:r>
      <w:r w:rsidR="00D962A8" w:rsidRPr="00BA2119">
        <w:fldChar w:fldCharType="begin"/>
      </w:r>
      <w:r w:rsidR="00DA313F" w:rsidRPr="00BA2119">
        <w:instrText xml:space="preserve"> XE</w:instrText>
      </w:r>
      <w:r w:rsidR="005A6C37" w:rsidRPr="00BA2119">
        <w:instrText xml:space="preserve"> "</w:instrText>
      </w:r>
      <w:r w:rsidR="009F1241" w:rsidRPr="00BA2119">
        <w:instrText>Commodity:</w:instrText>
      </w:r>
      <w:r w:rsidR="005A6C37" w:rsidRPr="00BA2119">
        <w:instrText>Mixture of solid and liquid"</w:instrText>
      </w:r>
      <w:r w:rsidR="00D962A8" w:rsidRPr="00BA2119">
        <w:fldChar w:fldCharType="end"/>
      </w:r>
      <w:r w:rsidR="005A6C37" w:rsidRPr="00BA2119">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550"/>
      <w:bookmarkEnd w:id="551"/>
      <w:bookmarkEnd w:id="552"/>
      <w:bookmarkEnd w:id="553"/>
      <w:bookmarkEnd w:id="554"/>
      <w:bookmarkEnd w:id="555"/>
    </w:p>
    <w:p w14:paraId="54D49DF2" w14:textId="51A68039" w:rsidR="00F5603F" w:rsidRPr="00F5603F" w:rsidRDefault="005A6C37" w:rsidP="00F5603F">
      <w:pPr>
        <w:pStyle w:val="Heading2"/>
        <w:rPr>
          <w:b w:val="0"/>
          <w:bCs w:val="0"/>
          <w:iCs/>
          <w:vanish/>
          <w:specVanish/>
        </w:rPr>
      </w:pPr>
      <w:bookmarkStart w:id="556" w:name="_Toc523834000"/>
      <w:bookmarkStart w:id="557" w:name="_Toc523840496"/>
      <w:bookmarkStart w:id="558" w:name="_Toc178162023"/>
      <w:bookmarkStart w:id="559" w:name="_Toc173408674"/>
      <w:bookmarkStart w:id="560" w:name="_Toc173471438"/>
      <w:bookmarkStart w:id="561" w:name="_Toc173472741"/>
      <w:bookmarkStart w:id="562" w:name="_Toc173474086"/>
      <w:bookmarkStart w:id="563" w:name="_Toc173770964"/>
      <w:bookmarkStart w:id="564" w:name="_Toc173771728"/>
      <w:r w:rsidRPr="0095757E">
        <w:t>7.4</w:t>
      </w:r>
      <w:r w:rsidR="0080010F">
        <w:t>. </w:t>
      </w:r>
      <w:r w:rsidRPr="0095757E">
        <w:t>SI Units:  Mass, Measure.</w:t>
      </w:r>
      <w:bookmarkEnd w:id="556"/>
      <w:bookmarkEnd w:id="557"/>
      <w:bookmarkEnd w:id="558"/>
    </w:p>
    <w:p w14:paraId="24BEFDAB" w14:textId="3898B13F" w:rsidR="005A6C37" w:rsidRPr="0095757E" w:rsidRDefault="005A6C37" w:rsidP="009D6532">
      <w:pPr>
        <w:pStyle w:val="BodyText"/>
        <w:tabs>
          <w:tab w:val="left" w:pos="360"/>
          <w:tab w:val="left" w:pos="446"/>
        </w:tabs>
      </w:pPr>
      <w:r w:rsidRPr="0095757E">
        <w:t xml:space="preserve"> – A declaration of quantity:</w:t>
      </w:r>
      <w:bookmarkEnd w:id="559"/>
      <w:bookmarkEnd w:id="560"/>
      <w:bookmarkEnd w:id="561"/>
      <w:bookmarkEnd w:id="562"/>
      <w:bookmarkEnd w:id="563"/>
      <w:bookmarkEnd w:id="564"/>
    </w:p>
    <w:p w14:paraId="48CBAC79" w14:textId="77777777" w:rsidR="005A6C37" w:rsidRPr="00370A03" w:rsidRDefault="005A6C37" w:rsidP="009D7531">
      <w:pPr>
        <w:pStyle w:val="BodyText"/>
        <w:numPr>
          <w:ilvl w:val="0"/>
          <w:numId w:val="14"/>
        </w:numPr>
        <w:tabs>
          <w:tab w:val="left" w:pos="360"/>
        </w:tabs>
      </w:pPr>
      <w:r w:rsidRPr="00370A03">
        <w:t>in units of mass shall be in terms of the kilogram, gram, or milligram</w:t>
      </w:r>
      <w:r w:rsidR="00D962A8" w:rsidRPr="00370A03">
        <w:fldChar w:fldCharType="begin"/>
      </w:r>
      <w:r w:rsidR="009F1241" w:rsidRPr="00370A03">
        <w:instrText xml:space="preserve"> XE "Mass, SI units" </w:instrText>
      </w:r>
      <w:r w:rsidR="00D962A8" w:rsidRPr="00370A03">
        <w:fldChar w:fldCharType="end"/>
      </w:r>
      <w:r w:rsidRPr="00370A03">
        <w:t>;</w:t>
      </w:r>
    </w:p>
    <w:p w14:paraId="6B0182D8" w14:textId="77777777" w:rsidR="005A6C37" w:rsidRPr="00370A03" w:rsidRDefault="005A6C37" w:rsidP="009D7531">
      <w:pPr>
        <w:pStyle w:val="BodyText"/>
        <w:numPr>
          <w:ilvl w:val="0"/>
          <w:numId w:val="14"/>
        </w:numPr>
        <w:tabs>
          <w:tab w:val="left" w:pos="360"/>
        </w:tabs>
        <w:spacing w:after="60"/>
      </w:pPr>
      <w:r w:rsidRPr="00370A03">
        <w:t>in units of liquid measure shall be in terms of the liter or milliliter, and shall express the volume at 20 °C, except in the case of petroleum products or distilled spirits</w:t>
      </w:r>
      <w:r w:rsidR="00D962A8" w:rsidRPr="00370A03">
        <w:fldChar w:fldCharType="begin"/>
      </w:r>
      <w:r w:rsidR="00DA313F" w:rsidRPr="00370A03">
        <w:instrText xml:space="preserve"> XE</w:instrText>
      </w:r>
      <w:r w:rsidRPr="00370A03">
        <w:instrText xml:space="preserve"> "Distilled spirits"</w:instrText>
      </w:r>
      <w:r w:rsidR="00D962A8" w:rsidRPr="00370A03">
        <w:fldChar w:fldCharType="end"/>
      </w:r>
      <w:r w:rsidRPr="00370A03">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rsidRPr="00370A03">
        <w:fldChar w:fldCharType="begin"/>
      </w:r>
      <w:r w:rsidR="00DA313F" w:rsidRPr="00370A03">
        <w:instrText xml:space="preserve"> XE</w:instrText>
      </w:r>
      <w:r w:rsidRPr="00370A03">
        <w:instrText xml:space="preserve"> "Malt beverages"</w:instrText>
      </w:r>
      <w:r w:rsidR="00D962A8" w:rsidRPr="00370A03">
        <w:fldChar w:fldCharType="end"/>
      </w:r>
      <w:r w:rsidRPr="00370A03">
        <w:t xml:space="preserve"> or a commodity that is normally sold in the refrigerated state, for which the declaration shall express the volume at 4 °C;</w:t>
      </w:r>
      <w:r w:rsidR="00D962A8" w:rsidRPr="00370A03">
        <w:fldChar w:fldCharType="begin"/>
      </w:r>
      <w:r w:rsidR="00DA313F" w:rsidRPr="00370A03">
        <w:instrText xml:space="preserve"> XE </w:instrText>
      </w:r>
      <w:r w:rsidRPr="00370A03">
        <w:instrText>"Volume temperatures"</w:instrText>
      </w:r>
      <w:r w:rsidR="00D962A8" w:rsidRPr="00370A03">
        <w:fldChar w:fldCharType="end"/>
      </w:r>
    </w:p>
    <w:p w14:paraId="3405906E" w14:textId="77777777" w:rsidR="005A6C37" w:rsidRPr="00370A03" w:rsidRDefault="005A6C37" w:rsidP="009D6532">
      <w:pPr>
        <w:pStyle w:val="BodyText"/>
        <w:tabs>
          <w:tab w:val="left" w:pos="360"/>
        </w:tabs>
        <w:ind w:left="720"/>
      </w:pPr>
      <w:r w:rsidRPr="00370A03">
        <w:t>(Amended 1985)</w:t>
      </w:r>
    </w:p>
    <w:p w14:paraId="3205C7D2" w14:textId="77777777" w:rsidR="005A6C37" w:rsidRPr="007055DC" w:rsidRDefault="005A6C37" w:rsidP="009D7531">
      <w:pPr>
        <w:pStyle w:val="BodyText"/>
        <w:numPr>
          <w:ilvl w:val="0"/>
          <w:numId w:val="14"/>
        </w:numPr>
        <w:tabs>
          <w:tab w:val="left" w:pos="360"/>
        </w:tabs>
      </w:pPr>
      <w:r w:rsidRPr="007055DC">
        <w:t>in units of linear measure shall be in terms of the meter, centimeter, or millimeter;</w:t>
      </w:r>
    </w:p>
    <w:p w14:paraId="0F02ECBC" w14:textId="77777777" w:rsidR="005A6C37" w:rsidRPr="007055DC" w:rsidRDefault="005A6C37" w:rsidP="009D7531">
      <w:pPr>
        <w:pStyle w:val="BodyText"/>
        <w:numPr>
          <w:ilvl w:val="0"/>
          <w:numId w:val="14"/>
        </w:numPr>
        <w:tabs>
          <w:tab w:val="left" w:pos="360"/>
        </w:tabs>
      </w:pPr>
      <w:r w:rsidRPr="007055DC">
        <w:t>in units of area measure shall be in terms of the square meter, square decimeter, square centimeter or square millimeter;</w:t>
      </w:r>
    </w:p>
    <w:p w14:paraId="134262F6" w14:textId="77777777" w:rsidR="005A6C37" w:rsidRPr="007055DC" w:rsidRDefault="005A6C37" w:rsidP="009D7531">
      <w:pPr>
        <w:pStyle w:val="BodyText"/>
        <w:numPr>
          <w:ilvl w:val="0"/>
          <w:numId w:val="14"/>
        </w:numPr>
        <w:tabs>
          <w:tab w:val="left" w:pos="360"/>
        </w:tabs>
      </w:pPr>
      <w:r w:rsidRPr="007055DC">
        <w:t>in units of volume other than liquid measure shall be in terms of the liter and milliliter, except that the terms cubic meter, cubic decimeter</w:t>
      </w:r>
      <w:r w:rsidR="001B2214" w:rsidRPr="007055DC">
        <w:t>,</w:t>
      </w:r>
      <w:r w:rsidRPr="007055DC">
        <w:t xml:space="preserve"> and cubic centimeter will be used only when specifically designated as a method of sale</w:t>
      </w:r>
      <w:r w:rsidR="00D962A8" w:rsidRPr="007055DC">
        <w:fldChar w:fldCharType="begin"/>
      </w:r>
      <w:r w:rsidR="006271AD" w:rsidRPr="007055DC">
        <w:instrText xml:space="preserve"> XE "Method of sale:</w:instrText>
      </w:r>
      <w:r w:rsidR="00535CC4" w:rsidRPr="007055DC">
        <w:instrText>Units of volume</w:instrText>
      </w:r>
      <w:r w:rsidR="006271AD" w:rsidRPr="007055DC">
        <w:instrText xml:space="preserve">" </w:instrText>
      </w:r>
      <w:r w:rsidR="00D962A8" w:rsidRPr="007055DC">
        <w:fldChar w:fldCharType="end"/>
      </w:r>
      <w:r w:rsidR="001B2214" w:rsidRPr="007055DC">
        <w:t>;</w:t>
      </w:r>
    </w:p>
    <w:p w14:paraId="1951D7C3" w14:textId="77777777" w:rsidR="005A6C37" w:rsidRPr="007055DC" w:rsidRDefault="005A6C37" w:rsidP="009D7531">
      <w:pPr>
        <w:pStyle w:val="BodyText"/>
        <w:numPr>
          <w:ilvl w:val="0"/>
          <w:numId w:val="14"/>
        </w:numPr>
        <w:tabs>
          <w:tab w:val="left" w:pos="360"/>
        </w:tabs>
      </w:pPr>
      <w:r w:rsidRPr="007055DC">
        <w:t xml:space="preserve">Rule of 1000. – </w:t>
      </w:r>
      <w:r w:rsidR="00D962A8" w:rsidRPr="007055DC">
        <w:fldChar w:fldCharType="begin"/>
      </w:r>
      <w:r w:rsidR="009F1241" w:rsidRPr="007055DC">
        <w:instrText xml:space="preserve"> XE "Rule of 1000" </w:instrText>
      </w:r>
      <w:r w:rsidR="00D962A8" w:rsidRPr="007055DC">
        <w:fldChar w:fldCharType="end"/>
      </w:r>
      <w:r w:rsidRPr="007055DC">
        <w:t>The selected multiple or submultiple prefixes for SI units shall result in numerical values between 1 and 1000.  This rule allows centimeters or millimeters to be used where a length declaration is less than 100 centimeters</w:t>
      </w:r>
      <w:r w:rsidR="00257FFA" w:rsidRPr="007055DC">
        <w:t>;</w:t>
      </w:r>
    </w:p>
    <w:p w14:paraId="68CB7AEC" w14:textId="77777777" w:rsidR="005A6C37" w:rsidRPr="007055DC" w:rsidRDefault="005A6C37" w:rsidP="009D6532">
      <w:pPr>
        <w:pStyle w:val="BodyText"/>
        <w:tabs>
          <w:tab w:val="left" w:pos="360"/>
        </w:tabs>
        <w:spacing w:after="0"/>
        <w:ind w:left="1080"/>
        <w:rPr>
          <w:b/>
          <w:bCs/>
        </w:rPr>
      </w:pPr>
      <w:r w:rsidRPr="007055DC">
        <w:rPr>
          <w:b/>
          <w:bCs/>
        </w:rPr>
        <w:t>Examples:</w:t>
      </w:r>
    </w:p>
    <w:p w14:paraId="6137A43F" w14:textId="77777777" w:rsidR="005A6C37" w:rsidRPr="00370A03" w:rsidRDefault="005A6C37" w:rsidP="009D6532">
      <w:pPr>
        <w:pStyle w:val="BodyText"/>
        <w:tabs>
          <w:tab w:val="left" w:pos="360"/>
        </w:tabs>
        <w:spacing w:after="0"/>
        <w:ind w:left="1080"/>
      </w:pPr>
      <w:r w:rsidRPr="00370A03">
        <w:t>500 g, not 0.5 kg</w:t>
      </w:r>
    </w:p>
    <w:p w14:paraId="2EA4F009" w14:textId="77777777" w:rsidR="005A6C37" w:rsidRPr="00370A03" w:rsidRDefault="005A6C37" w:rsidP="009D6532">
      <w:pPr>
        <w:pStyle w:val="BodyText"/>
        <w:tabs>
          <w:tab w:val="left" w:pos="360"/>
        </w:tabs>
        <w:spacing w:after="0"/>
        <w:ind w:left="1080"/>
      </w:pPr>
      <w:r w:rsidRPr="00370A03">
        <w:t>1.96 kg, not 1960 g</w:t>
      </w:r>
    </w:p>
    <w:p w14:paraId="0899595F" w14:textId="77777777" w:rsidR="005A6C37" w:rsidRPr="00370A03" w:rsidRDefault="005A6C37" w:rsidP="009D6532">
      <w:pPr>
        <w:pStyle w:val="BodyText"/>
        <w:tabs>
          <w:tab w:val="left" w:pos="360"/>
        </w:tabs>
        <w:spacing w:after="0"/>
        <w:ind w:left="1080"/>
      </w:pPr>
      <w:r w:rsidRPr="00370A03">
        <w:lastRenderedPageBreak/>
        <w:t>750 mL, not 0.75 L</w:t>
      </w:r>
    </w:p>
    <w:p w14:paraId="7E064BA7" w14:textId="77777777" w:rsidR="005A6C37" w:rsidRPr="00370A03" w:rsidRDefault="005A6C37" w:rsidP="009D6532">
      <w:pPr>
        <w:pStyle w:val="BodyText"/>
        <w:tabs>
          <w:tab w:val="left" w:pos="360"/>
        </w:tabs>
        <w:spacing w:after="60"/>
        <w:ind w:left="1080"/>
      </w:pPr>
      <w:r w:rsidRPr="00370A03">
        <w:t>750 mm or 75 cm, not 0.75 m</w:t>
      </w:r>
    </w:p>
    <w:p w14:paraId="52914412" w14:textId="77777777" w:rsidR="005A6C37" w:rsidRPr="00370A03" w:rsidRDefault="005A6C37" w:rsidP="009D6532">
      <w:pPr>
        <w:pStyle w:val="BodyText"/>
        <w:tabs>
          <w:tab w:val="left" w:pos="360"/>
        </w:tabs>
        <w:ind w:left="720"/>
      </w:pPr>
      <w:r w:rsidRPr="00370A03">
        <w:t>(Added 1993)</w:t>
      </w:r>
    </w:p>
    <w:p w14:paraId="1043FE76" w14:textId="77777777" w:rsidR="005A6C37" w:rsidRPr="00370A03" w:rsidRDefault="005A6C37" w:rsidP="009D7531">
      <w:pPr>
        <w:pStyle w:val="BodyText"/>
        <w:numPr>
          <w:ilvl w:val="0"/>
          <w:numId w:val="14"/>
        </w:numPr>
        <w:tabs>
          <w:tab w:val="left" w:pos="360"/>
        </w:tabs>
        <w:spacing w:after="60"/>
      </w:pPr>
      <w:r w:rsidRPr="00370A03">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rsidRPr="00370A03">
        <w:t>;</w:t>
      </w:r>
      <w:r w:rsidR="00257FFA" w:rsidRPr="00370A03">
        <w:t xml:space="preserve"> and</w:t>
      </w:r>
    </w:p>
    <w:p w14:paraId="1B85B5FC" w14:textId="5E046C6B" w:rsidR="00D51D38" w:rsidRPr="00370A03" w:rsidRDefault="005A6C37" w:rsidP="009D6532">
      <w:pPr>
        <w:pStyle w:val="BodyText"/>
        <w:tabs>
          <w:tab w:val="left" w:pos="360"/>
        </w:tabs>
        <w:ind w:left="720"/>
      </w:pPr>
      <w:r w:rsidRPr="00370A03">
        <w:t>(Added 1993)</w:t>
      </w:r>
    </w:p>
    <w:p w14:paraId="56C5FA11" w14:textId="77777777" w:rsidR="005A6C37" w:rsidRPr="00370A03" w:rsidRDefault="001B2214" w:rsidP="009D7531">
      <w:pPr>
        <w:pStyle w:val="BodyText"/>
        <w:numPr>
          <w:ilvl w:val="0"/>
          <w:numId w:val="14"/>
        </w:numPr>
        <w:tabs>
          <w:tab w:val="left" w:pos="360"/>
        </w:tabs>
      </w:pPr>
      <w:r w:rsidRPr="00370A03">
        <w:t>t</w:t>
      </w:r>
      <w:r w:rsidR="005A6C37" w:rsidRPr="00370A03">
        <w:t>he declaration of net quantity of contents shall not be expressed in mixed units.</w:t>
      </w:r>
    </w:p>
    <w:p w14:paraId="0C8A2393" w14:textId="416CB619" w:rsidR="008D3FD5" w:rsidRPr="00370A03" w:rsidRDefault="005A6C37" w:rsidP="009D6532">
      <w:pPr>
        <w:pStyle w:val="BodyText"/>
        <w:tabs>
          <w:tab w:val="left" w:pos="360"/>
        </w:tabs>
        <w:spacing w:after="0"/>
        <w:ind w:left="1080"/>
      </w:pPr>
      <w:r w:rsidRPr="00370A03">
        <w:rPr>
          <w:b/>
          <w:bCs/>
        </w:rPr>
        <w:t>Example</w:t>
      </w:r>
      <w:r w:rsidRPr="00370A03">
        <w:rPr>
          <w:b/>
        </w:rPr>
        <w:t>:</w:t>
      </w:r>
      <w:r w:rsidRPr="00370A03">
        <w:t xml:space="preserve">  </w:t>
      </w:r>
    </w:p>
    <w:p w14:paraId="2A836957" w14:textId="77777777" w:rsidR="005A6C37" w:rsidRPr="00370A03" w:rsidRDefault="005A6C37" w:rsidP="009D6532">
      <w:pPr>
        <w:pStyle w:val="BodyText"/>
        <w:tabs>
          <w:tab w:val="left" w:pos="360"/>
        </w:tabs>
        <w:ind w:left="1080"/>
      </w:pPr>
      <w:r w:rsidRPr="00370A03">
        <w:t>1.5 kg, not 1 kg 500 g</w:t>
      </w:r>
    </w:p>
    <w:p w14:paraId="65B3EC09" w14:textId="2E705229" w:rsidR="00F5603F" w:rsidRPr="00F5603F" w:rsidRDefault="005A6C37" w:rsidP="00F5603F">
      <w:pPr>
        <w:pStyle w:val="Heading3"/>
        <w:rPr>
          <w:b w:val="0"/>
          <w:vanish/>
          <w:szCs w:val="20"/>
          <w:specVanish/>
        </w:rPr>
      </w:pPr>
      <w:bookmarkStart w:id="565" w:name="_Toc523834001"/>
      <w:bookmarkStart w:id="566" w:name="_Toc523840497"/>
      <w:bookmarkStart w:id="567" w:name="_Toc178162024"/>
      <w:bookmarkStart w:id="568" w:name="_Toc173408675"/>
      <w:bookmarkStart w:id="569" w:name="_Toc173472742"/>
      <w:bookmarkStart w:id="570" w:name="_Toc173770965"/>
      <w:r w:rsidRPr="00A75524">
        <w:rPr>
          <w:szCs w:val="20"/>
        </w:rPr>
        <w:t xml:space="preserve">7.4.1. </w:t>
      </w:r>
      <w:r w:rsidR="0080010F">
        <w:rPr>
          <w:szCs w:val="20"/>
        </w:rPr>
        <w:t> </w:t>
      </w:r>
      <w:r w:rsidRPr="00F5603F">
        <w:t>Symbols</w:t>
      </w:r>
      <w:r w:rsidRPr="00A75524">
        <w:rPr>
          <w:szCs w:val="20"/>
        </w:rPr>
        <w:t>.</w:t>
      </w:r>
      <w:bookmarkEnd w:id="565"/>
      <w:bookmarkEnd w:id="566"/>
      <w:bookmarkEnd w:id="567"/>
    </w:p>
    <w:p w14:paraId="029FEC01" w14:textId="1835025A" w:rsidR="005A6C37" w:rsidRPr="00370A03" w:rsidRDefault="00F5603F" w:rsidP="009D6532">
      <w:pPr>
        <w:pStyle w:val="BodyText"/>
        <w:tabs>
          <w:tab w:val="left" w:pos="360"/>
          <w:tab w:val="left" w:pos="900"/>
        </w:tabs>
        <w:ind w:left="360"/>
      </w:pPr>
      <w:r>
        <w:rPr>
          <w:b/>
          <w:szCs w:val="20"/>
        </w:rPr>
        <w:t xml:space="preserve"> </w:t>
      </w:r>
      <w:r w:rsidR="00D962A8" w:rsidRPr="00A75524">
        <w:rPr>
          <w:b/>
          <w:szCs w:val="20"/>
        </w:rPr>
        <w:fldChar w:fldCharType="begin"/>
      </w:r>
      <w:r w:rsidR="00E37337" w:rsidRPr="00A75524">
        <w:rPr>
          <w:szCs w:val="20"/>
        </w:rPr>
        <w:instrText xml:space="preserve"> XE "Symbols" \t "</w:instrText>
      </w:r>
      <w:r w:rsidR="00E37337" w:rsidRPr="00A75524">
        <w:rPr>
          <w:i/>
          <w:szCs w:val="20"/>
        </w:rPr>
        <w:instrText>See</w:instrText>
      </w:r>
      <w:r w:rsidR="00E37337" w:rsidRPr="00A75524">
        <w:rPr>
          <w:szCs w:val="20"/>
        </w:rPr>
        <w:instrText xml:space="preserve"> Abbreviations" </w:instrText>
      </w:r>
      <w:r w:rsidR="00D962A8" w:rsidRPr="00A75524">
        <w:rPr>
          <w:b/>
          <w:szCs w:val="20"/>
        </w:rPr>
        <w:fldChar w:fldCharType="end"/>
      </w:r>
      <w:r w:rsidR="00E37337" w:rsidRPr="00A75524">
        <w:rPr>
          <w:szCs w:val="20"/>
        </w:rPr>
        <w:t xml:space="preserve"> </w:t>
      </w:r>
      <w:r w:rsidR="00D962A8" w:rsidRPr="00A75524">
        <w:rPr>
          <w:szCs w:val="20"/>
        </w:rPr>
        <w:fldChar w:fldCharType="begin"/>
      </w:r>
      <w:r w:rsidR="00E37337" w:rsidRPr="00A75524">
        <w:rPr>
          <w:szCs w:val="20"/>
        </w:rPr>
        <w:instrText xml:space="preserve"> XE "Abbreviations" </w:instrText>
      </w:r>
      <w:r w:rsidR="00D962A8" w:rsidRPr="00A75524">
        <w:rPr>
          <w:szCs w:val="20"/>
        </w:rPr>
        <w:fldChar w:fldCharType="end"/>
      </w:r>
      <w:r w:rsidR="005A6C37" w:rsidRPr="00A75524">
        <w:rPr>
          <w:rStyle w:val="Heading8Char"/>
          <w:szCs w:val="20"/>
        </w:rPr>
        <w:t xml:space="preserve"> </w:t>
      </w:r>
      <w:r w:rsidR="005A6C37" w:rsidRPr="00370A03">
        <w:t>– Only those symbols as detailed in Section 6.5.1. Symbols, and none other, may be employed in the quantity statement on a package of commodity.</w:t>
      </w:r>
      <w:bookmarkEnd w:id="568"/>
      <w:bookmarkEnd w:id="569"/>
      <w:bookmarkEnd w:id="570"/>
    </w:p>
    <w:p w14:paraId="6F28FC8D" w14:textId="27E555EE" w:rsidR="00F5603F" w:rsidRPr="00F5603F" w:rsidRDefault="005A6C37" w:rsidP="00F5603F">
      <w:pPr>
        <w:pStyle w:val="Heading2"/>
        <w:rPr>
          <w:b w:val="0"/>
          <w:bCs w:val="0"/>
          <w:iCs/>
          <w:vanish/>
          <w:specVanish/>
        </w:rPr>
      </w:pPr>
      <w:bookmarkStart w:id="571" w:name="_Toc523834002"/>
      <w:bookmarkStart w:id="572" w:name="_Toc523840498"/>
      <w:bookmarkStart w:id="573" w:name="_Toc178162025"/>
      <w:bookmarkStart w:id="574" w:name="_Toc173408676"/>
      <w:bookmarkStart w:id="575" w:name="_Toc173471439"/>
      <w:bookmarkStart w:id="576" w:name="_Toc173472743"/>
      <w:bookmarkStart w:id="577" w:name="_Toc173474087"/>
      <w:bookmarkStart w:id="578" w:name="_Toc173770966"/>
      <w:bookmarkStart w:id="579" w:name="_Toc173771729"/>
      <w:r w:rsidRPr="00500967">
        <w:t>7.5</w:t>
      </w:r>
      <w:r w:rsidR="0080010F">
        <w:t>. </w:t>
      </w:r>
      <w:r w:rsidR="00966BB2" w:rsidRPr="00500967">
        <w:t xml:space="preserve">U.S. </w:t>
      </w:r>
      <w:r w:rsidR="00DE0E09" w:rsidRPr="00500967">
        <w:t>C</w:t>
      </w:r>
      <w:r w:rsidR="00966BB2" w:rsidRPr="00500967">
        <w:t>ustomary</w:t>
      </w:r>
      <w:r w:rsidRPr="00500967">
        <w:t xml:space="preserve"> Units:  Weight, Measure.</w:t>
      </w:r>
      <w:bookmarkEnd w:id="571"/>
      <w:bookmarkEnd w:id="572"/>
      <w:bookmarkEnd w:id="573"/>
    </w:p>
    <w:p w14:paraId="0975E654" w14:textId="0A801818" w:rsidR="005A6C37" w:rsidRPr="00500967" w:rsidRDefault="005A6C37" w:rsidP="009D6532">
      <w:pPr>
        <w:pStyle w:val="BodyText"/>
        <w:tabs>
          <w:tab w:val="left" w:pos="360"/>
          <w:tab w:val="left" w:pos="446"/>
        </w:tabs>
      </w:pPr>
      <w:r w:rsidRPr="00500967">
        <w:t xml:space="preserve"> – </w:t>
      </w:r>
      <w:r w:rsidR="00D962A8" w:rsidRPr="00500967">
        <w:fldChar w:fldCharType="begin"/>
      </w:r>
      <w:r w:rsidR="009F1241" w:rsidRPr="00500967">
        <w:instrText xml:space="preserve"> XE "</w:instrText>
      </w:r>
      <w:r w:rsidR="00E83682" w:rsidRPr="00500967">
        <w:instrText>U.S. Customary Units</w:instrText>
      </w:r>
      <w:r w:rsidR="009F1241" w:rsidRPr="00500967">
        <w:instrText xml:space="preserve">" </w:instrText>
      </w:r>
      <w:r w:rsidR="00D962A8" w:rsidRPr="00500967">
        <w:fldChar w:fldCharType="end"/>
      </w:r>
      <w:r w:rsidRPr="00500967">
        <w:t>A declaration of quantity:</w:t>
      </w:r>
      <w:bookmarkEnd w:id="574"/>
      <w:bookmarkEnd w:id="575"/>
      <w:bookmarkEnd w:id="576"/>
      <w:bookmarkEnd w:id="577"/>
      <w:bookmarkEnd w:id="578"/>
      <w:bookmarkEnd w:id="579"/>
    </w:p>
    <w:p w14:paraId="4949DDE8" w14:textId="77777777" w:rsidR="005A6C37" w:rsidRPr="00370A03" w:rsidRDefault="005A6C37" w:rsidP="009D7531">
      <w:pPr>
        <w:pStyle w:val="BodyText"/>
        <w:numPr>
          <w:ilvl w:val="0"/>
          <w:numId w:val="15"/>
        </w:numPr>
        <w:tabs>
          <w:tab w:val="left" w:pos="360"/>
        </w:tabs>
      </w:pPr>
      <w:r w:rsidRPr="00370A03">
        <w:t>in units of weight shall be in terms of the avoirdupois</w:t>
      </w:r>
      <w:r w:rsidR="00D962A8" w:rsidRPr="00370A03">
        <w:fldChar w:fldCharType="begin"/>
      </w:r>
      <w:r w:rsidRPr="00370A03">
        <w:instrText>xe "Avoirdupois (pound or ounce)"</w:instrText>
      </w:r>
      <w:r w:rsidR="00D962A8" w:rsidRPr="00370A03">
        <w:fldChar w:fldCharType="end"/>
      </w:r>
      <w:r w:rsidRPr="00370A03">
        <w:t xml:space="preserve"> pound or ounce;</w:t>
      </w:r>
    </w:p>
    <w:p w14:paraId="042A143B" w14:textId="77777777" w:rsidR="005A6C37" w:rsidRPr="00370A03" w:rsidRDefault="005A6C37" w:rsidP="009D7531">
      <w:pPr>
        <w:pStyle w:val="BodyText"/>
        <w:numPr>
          <w:ilvl w:val="0"/>
          <w:numId w:val="15"/>
        </w:numPr>
        <w:tabs>
          <w:tab w:val="left" w:pos="360"/>
        </w:tabs>
        <w:spacing w:after="60"/>
      </w:pPr>
      <w:r w:rsidRPr="00370A03">
        <w:t>in units of liquid measure shall be in terms of the United States gallon</w:t>
      </w:r>
      <w:r w:rsidR="00D962A8" w:rsidRPr="00370A03">
        <w:fldChar w:fldCharType="begin"/>
      </w:r>
      <w:r w:rsidRPr="00370A03">
        <w:instrText>xe "</w:instrText>
      </w:r>
      <w:r w:rsidR="00E37337" w:rsidRPr="00370A03">
        <w:instrText xml:space="preserve"> </w:instrText>
      </w:r>
      <w:r w:rsidRPr="00370A03">
        <w:instrText>Gallon"</w:instrText>
      </w:r>
      <w:r w:rsidR="00D962A8" w:rsidRPr="00370A03">
        <w:fldChar w:fldCharType="end"/>
      </w:r>
      <w:r w:rsidRPr="00370A03">
        <w:t xml:space="preserve"> of 231 cubic inches or liquid quart, liquid pint, or fluid ounce subdivisions of the gallon and shall express the volume at 68 °F, except in the case of petroleum products or distilled spirits</w:t>
      </w:r>
      <w:r w:rsidR="00D962A8" w:rsidRPr="00370A03">
        <w:fldChar w:fldCharType="begin"/>
      </w:r>
      <w:r w:rsidRPr="00370A03">
        <w:instrText>xe "</w:instrText>
      </w:r>
      <w:r w:rsidR="009F1241" w:rsidRPr="00370A03">
        <w:instrText>Alcohol:</w:instrText>
      </w:r>
      <w:r w:rsidRPr="00370A03">
        <w:instrText>Distilled spirits"</w:instrText>
      </w:r>
      <w:r w:rsidR="00D962A8" w:rsidRPr="00370A03">
        <w:fldChar w:fldCharType="end"/>
      </w:r>
      <w:r w:rsidR="00D962A8" w:rsidRPr="00370A03">
        <w:fldChar w:fldCharType="begin"/>
      </w:r>
      <w:r w:rsidR="009F1241" w:rsidRPr="00370A03">
        <w:instrText xml:space="preserve"> XE "Distilled spirits" \t "</w:instrText>
      </w:r>
      <w:r w:rsidR="009F1241" w:rsidRPr="00370A03">
        <w:rPr>
          <w:i/>
        </w:rPr>
        <w:instrText>See</w:instrText>
      </w:r>
      <w:r w:rsidR="009F1241" w:rsidRPr="00370A03">
        <w:instrText xml:space="preserve"> Alcohol" </w:instrText>
      </w:r>
      <w:r w:rsidR="00D962A8" w:rsidRPr="00370A03">
        <w:fldChar w:fldCharType="end"/>
      </w:r>
      <w:r w:rsidRPr="00370A03">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5D56BF9F" w14:textId="77777777" w:rsidR="005A6C37" w:rsidRPr="00370A03" w:rsidRDefault="005A6C37" w:rsidP="009D6532">
      <w:pPr>
        <w:pStyle w:val="BodyText"/>
        <w:tabs>
          <w:tab w:val="left" w:pos="360"/>
        </w:tabs>
        <w:ind w:left="720"/>
      </w:pPr>
      <w:r w:rsidRPr="00370A03">
        <w:t>(Amended 1985)</w:t>
      </w:r>
    </w:p>
    <w:p w14:paraId="4279A51F" w14:textId="77777777" w:rsidR="005A6C37" w:rsidRPr="00370A03" w:rsidRDefault="005A6C37" w:rsidP="009D7531">
      <w:pPr>
        <w:pStyle w:val="BodyText"/>
        <w:numPr>
          <w:ilvl w:val="0"/>
          <w:numId w:val="15"/>
        </w:numPr>
        <w:tabs>
          <w:tab w:val="left" w:pos="360"/>
        </w:tabs>
      </w:pPr>
      <w:r w:rsidRPr="00370A03">
        <w:t>in units of linear measure shall be in terms of the yard, foot, or inch;</w:t>
      </w:r>
    </w:p>
    <w:p w14:paraId="22E75AA6" w14:textId="77777777" w:rsidR="005A6C37" w:rsidRPr="00370A03" w:rsidRDefault="005A6C37" w:rsidP="009D7531">
      <w:pPr>
        <w:pStyle w:val="BodyText"/>
        <w:numPr>
          <w:ilvl w:val="0"/>
          <w:numId w:val="15"/>
        </w:numPr>
        <w:tabs>
          <w:tab w:val="left" w:pos="360"/>
        </w:tabs>
      </w:pPr>
      <w:r w:rsidRPr="00370A03">
        <w:t>in units of area measure shall be in terms of the square yard, square foot, or square inch;</w:t>
      </w:r>
    </w:p>
    <w:p w14:paraId="67EE6D7D" w14:textId="77777777" w:rsidR="005A6C37" w:rsidRPr="00370A03" w:rsidRDefault="005A6C37" w:rsidP="009D7531">
      <w:pPr>
        <w:pStyle w:val="BodyText"/>
        <w:numPr>
          <w:ilvl w:val="0"/>
          <w:numId w:val="15"/>
        </w:numPr>
        <w:tabs>
          <w:tab w:val="left" w:pos="360"/>
        </w:tabs>
      </w:pPr>
      <w:r w:rsidRPr="00370A03">
        <w:t>in units of volume measure shall be in terms of the cubic yard, cubic foot, or cubic inch;</w:t>
      </w:r>
      <w:r w:rsidR="00257FFA" w:rsidRPr="00370A03">
        <w:t xml:space="preserve"> and</w:t>
      </w:r>
    </w:p>
    <w:p w14:paraId="1C315E34" w14:textId="77777777" w:rsidR="005A6C37" w:rsidRPr="00370A03" w:rsidRDefault="005A6C37" w:rsidP="009D7531">
      <w:pPr>
        <w:pStyle w:val="BodyText"/>
        <w:numPr>
          <w:ilvl w:val="0"/>
          <w:numId w:val="15"/>
        </w:numPr>
        <w:tabs>
          <w:tab w:val="left" w:pos="360"/>
        </w:tabs>
      </w:pPr>
      <w:r w:rsidRPr="00370A03">
        <w:t>in units of dry measure</w:t>
      </w:r>
      <w:r w:rsidR="00D962A8" w:rsidRPr="00370A03">
        <w:fldChar w:fldCharType="begin"/>
      </w:r>
      <w:r w:rsidRPr="00370A03">
        <w:instrText>xe "Dry measure"</w:instrText>
      </w:r>
      <w:r w:rsidR="00D962A8" w:rsidRPr="00370A03">
        <w:fldChar w:fldCharType="end"/>
      </w:r>
      <w:r w:rsidRPr="00370A03">
        <w:t>, shall be in terms of the United States bushel of 2150.42 in</w:t>
      </w:r>
      <w:r w:rsidRPr="00370A03">
        <w:rPr>
          <w:vertAlign w:val="superscript"/>
        </w:rPr>
        <w:t>3</w:t>
      </w:r>
      <w:r w:rsidRPr="00370A03">
        <w:t>, or peck, dry quart, and dry pint subdivisions of the bushel.</w:t>
      </w:r>
    </w:p>
    <w:p w14:paraId="1061914A" w14:textId="3869C2F6" w:rsidR="00F5603F" w:rsidRPr="004C203B" w:rsidRDefault="005A6C37" w:rsidP="00F5603F">
      <w:pPr>
        <w:pStyle w:val="Heading3"/>
        <w:rPr>
          <w:b w:val="0"/>
          <w:vanish/>
          <w:szCs w:val="20"/>
          <w:specVanish/>
        </w:rPr>
      </w:pPr>
      <w:bookmarkStart w:id="580" w:name="_Toc523834003"/>
      <w:bookmarkStart w:id="581" w:name="_Toc523840499"/>
      <w:bookmarkStart w:id="582" w:name="_Toc178162026"/>
      <w:bookmarkStart w:id="583" w:name="_Toc173408677"/>
      <w:bookmarkStart w:id="584" w:name="_Toc173472744"/>
      <w:bookmarkStart w:id="585" w:name="_Toc173770967"/>
      <w:r w:rsidRPr="00A75524">
        <w:rPr>
          <w:szCs w:val="20"/>
        </w:rPr>
        <w:t>7.5.1</w:t>
      </w:r>
      <w:r w:rsidR="0080010F">
        <w:rPr>
          <w:szCs w:val="20"/>
        </w:rPr>
        <w:t>. </w:t>
      </w:r>
      <w:r w:rsidRPr="00F5603F">
        <w:t>Symbols</w:t>
      </w:r>
      <w:r w:rsidRPr="00A75524">
        <w:rPr>
          <w:szCs w:val="20"/>
        </w:rPr>
        <w:t xml:space="preserve"> and Abbreviations.</w:t>
      </w:r>
      <w:bookmarkEnd w:id="580"/>
      <w:bookmarkEnd w:id="581"/>
      <w:bookmarkEnd w:id="582"/>
    </w:p>
    <w:p w14:paraId="38126627" w14:textId="126D9108" w:rsidR="005A6C37" w:rsidRPr="00A75524" w:rsidRDefault="00E37337" w:rsidP="009D6532">
      <w:pPr>
        <w:pStyle w:val="BodyText"/>
        <w:tabs>
          <w:tab w:val="left" w:pos="360"/>
          <w:tab w:val="left" w:pos="900"/>
        </w:tabs>
        <w:ind w:left="360"/>
      </w:pPr>
      <w:r w:rsidRPr="00A75524">
        <w:t xml:space="preserve"> </w:t>
      </w:r>
      <w:r w:rsidR="00D962A8" w:rsidRPr="00A75524">
        <w:fldChar w:fldCharType="begin"/>
      </w:r>
      <w:r w:rsidR="009F1241" w:rsidRPr="00A75524">
        <w:instrText xml:space="preserve"> XE "Abbreviations" </w:instrText>
      </w:r>
      <w:r w:rsidR="00D962A8" w:rsidRPr="00A75524">
        <w:fldChar w:fldCharType="end"/>
      </w:r>
      <w:r w:rsidR="005A6C37" w:rsidRPr="00A75524">
        <w:t xml:space="preserve"> – Any generally accepted symbol and abbreviation of a unit name may be employed in the quantity statement on a package of commodity.  (For commonly accepted symbols and abbreviations, see Section 6.7.1. Symbols and Abbreviations.)</w:t>
      </w:r>
      <w:bookmarkEnd w:id="583"/>
      <w:bookmarkEnd w:id="584"/>
      <w:bookmarkEnd w:id="585"/>
    </w:p>
    <w:p w14:paraId="791D0829" w14:textId="7B2CC8F0" w:rsidR="00F5603F" w:rsidRPr="00F5603F" w:rsidRDefault="005A6C37" w:rsidP="00F5603F">
      <w:pPr>
        <w:pStyle w:val="Heading2"/>
        <w:rPr>
          <w:b w:val="0"/>
          <w:vanish/>
          <w:szCs w:val="20"/>
          <w:specVanish/>
        </w:rPr>
      </w:pPr>
      <w:bookmarkStart w:id="586" w:name="_Toc523834004"/>
      <w:bookmarkStart w:id="587" w:name="_Toc523840500"/>
      <w:bookmarkStart w:id="588" w:name="_Toc178162027"/>
      <w:bookmarkStart w:id="589" w:name="_Toc173408678"/>
      <w:bookmarkStart w:id="590" w:name="_Toc173471440"/>
      <w:bookmarkStart w:id="591" w:name="_Toc173472745"/>
      <w:bookmarkStart w:id="592" w:name="_Toc173474088"/>
      <w:bookmarkStart w:id="593" w:name="_Toc173770968"/>
      <w:bookmarkStart w:id="594" w:name="_Toc173771730"/>
      <w:r w:rsidRPr="00A75524">
        <w:rPr>
          <w:szCs w:val="20"/>
        </w:rPr>
        <w:t>7.6</w:t>
      </w:r>
      <w:r w:rsidR="0080010F">
        <w:rPr>
          <w:szCs w:val="20"/>
        </w:rPr>
        <w:t>. </w:t>
      </w:r>
      <w:r w:rsidRPr="00A75524">
        <w:rPr>
          <w:szCs w:val="20"/>
        </w:rPr>
        <w:t xml:space="preserve">Character of </w:t>
      </w:r>
      <w:r w:rsidRPr="00F5603F">
        <w:t>Declaration</w:t>
      </w:r>
      <w:r w:rsidRPr="00A75524">
        <w:rPr>
          <w:szCs w:val="20"/>
        </w:rPr>
        <w:t>:  Average.</w:t>
      </w:r>
      <w:bookmarkEnd w:id="586"/>
      <w:bookmarkEnd w:id="587"/>
      <w:bookmarkEnd w:id="588"/>
    </w:p>
    <w:p w14:paraId="60769177" w14:textId="4F6DE7A2" w:rsidR="004A02D9" w:rsidRPr="00F5603F" w:rsidRDefault="005A6C37" w:rsidP="00F5603F">
      <w:pPr>
        <w:pStyle w:val="BodyText"/>
        <w:tabs>
          <w:tab w:val="left" w:pos="360"/>
          <w:tab w:val="left" w:pos="446"/>
          <w:tab w:val="left" w:pos="540"/>
        </w:tabs>
        <w:rPr>
          <w:b/>
          <w:bCs/>
        </w:rPr>
      </w:pPr>
      <w:r w:rsidRPr="00A75524">
        <w:t xml:space="preserve"> – The average quantity of contents in the packages of a particular lot, shipment, or delivery shall at least equal the declared quantity, and no unreasonable shortage</w:t>
      </w:r>
      <w:r w:rsidR="00D962A8" w:rsidRPr="00A75524">
        <w:fldChar w:fldCharType="begin"/>
      </w:r>
      <w:r w:rsidRPr="00A75524">
        <w:instrText>xe "</w:instrText>
      </w:r>
      <w:r w:rsidR="00675FE4" w:rsidRPr="00A75524">
        <w:instrText>Package</w:instrText>
      </w:r>
      <w:r w:rsidR="009F1241" w:rsidRPr="00A75524">
        <w:instrText>:</w:instrText>
      </w:r>
      <w:r w:rsidRPr="00A75524">
        <w:instrText>Unreasonable shortage"</w:instrText>
      </w:r>
      <w:r w:rsidR="00D962A8" w:rsidRPr="00A75524">
        <w:fldChar w:fldCharType="end"/>
      </w:r>
      <w:r w:rsidR="00D962A8" w:rsidRPr="00A75524">
        <w:fldChar w:fldCharType="begin"/>
      </w:r>
      <w:r w:rsidR="009F1241" w:rsidRPr="00A75524">
        <w:instrText xml:space="preserve"> XE "</w:instrText>
      </w:r>
      <w:r w:rsidR="00675FE4" w:rsidRPr="00A75524">
        <w:instrText>Package</w:instrText>
      </w:r>
      <w:r w:rsidR="009F1241" w:rsidRPr="00A75524">
        <w:instrText xml:space="preserve">:Character of declaration" </w:instrText>
      </w:r>
      <w:r w:rsidR="00D962A8" w:rsidRPr="00A75524">
        <w:fldChar w:fldCharType="end"/>
      </w:r>
      <w:r w:rsidRPr="00A75524">
        <w:t xml:space="preserve"> in any package shall be permitted, even though overages in other packages in the same shipment, delivery, or lot compensate for such shortage.</w:t>
      </w:r>
      <w:bookmarkStart w:id="595" w:name="_Toc173378007"/>
      <w:bookmarkStart w:id="596" w:name="_Toc173379247"/>
      <w:bookmarkStart w:id="597" w:name="_Toc173381125"/>
      <w:bookmarkStart w:id="598" w:name="_Toc173383086"/>
      <w:bookmarkStart w:id="599" w:name="_Toc173384799"/>
      <w:bookmarkStart w:id="600" w:name="_Toc173385330"/>
      <w:bookmarkStart w:id="601" w:name="_Toc173386363"/>
      <w:bookmarkStart w:id="602" w:name="_Toc173408679"/>
      <w:bookmarkStart w:id="603" w:name="_Toc173472746"/>
      <w:bookmarkStart w:id="604" w:name="_Toc173770969"/>
      <w:bookmarkStart w:id="605" w:name="_Toc523834005"/>
      <w:bookmarkStart w:id="606" w:name="_Toc523840501"/>
      <w:bookmarkEnd w:id="589"/>
      <w:bookmarkEnd w:id="590"/>
      <w:bookmarkEnd w:id="591"/>
      <w:bookmarkEnd w:id="592"/>
      <w:bookmarkEnd w:id="593"/>
      <w:bookmarkEnd w:id="594"/>
    </w:p>
    <w:p w14:paraId="4EFE9E33" w14:textId="31B3F97A" w:rsidR="005A6C37" w:rsidRPr="000B061F" w:rsidRDefault="005A6C37" w:rsidP="000B061F">
      <w:pPr>
        <w:pStyle w:val="Heading1-Section"/>
        <w:rPr>
          <w:rFonts w:cs="Arial"/>
          <w:b w:val="0"/>
          <w:bCs/>
          <w:sz w:val="22"/>
        </w:rPr>
      </w:pPr>
      <w:bookmarkStart w:id="607" w:name="_Toc178162028"/>
      <w:r w:rsidRPr="000B061F">
        <w:t>Section</w:t>
      </w:r>
      <w:r w:rsidRPr="000B061F">
        <w:rPr>
          <w:rFonts w:cs="Arial"/>
          <w:sz w:val="22"/>
        </w:rPr>
        <w:t> 8.  Prominence and Placement:  Consumer Packages</w:t>
      </w:r>
      <w:bookmarkEnd w:id="595"/>
      <w:bookmarkEnd w:id="596"/>
      <w:bookmarkEnd w:id="597"/>
      <w:bookmarkEnd w:id="598"/>
      <w:bookmarkEnd w:id="599"/>
      <w:bookmarkEnd w:id="600"/>
      <w:bookmarkEnd w:id="601"/>
      <w:bookmarkEnd w:id="602"/>
      <w:bookmarkEnd w:id="603"/>
      <w:bookmarkEnd w:id="604"/>
      <w:bookmarkEnd w:id="605"/>
      <w:bookmarkEnd w:id="606"/>
      <w:bookmarkEnd w:id="607"/>
      <w:r w:rsidR="00D962A8" w:rsidRPr="000B061F">
        <w:rPr>
          <w:rFonts w:cs="Arial"/>
          <w:b w:val="0"/>
          <w:bCs/>
          <w:sz w:val="22"/>
        </w:rPr>
        <w:fldChar w:fldCharType="begin"/>
      </w:r>
      <w:r w:rsidRPr="000B061F">
        <w:rPr>
          <w:rFonts w:cs="Arial"/>
          <w:b w:val="0"/>
          <w:bCs/>
          <w:sz w:val="22"/>
        </w:rPr>
        <w:instrText>xe "</w:instrText>
      </w:r>
      <w:r w:rsidR="00A26658" w:rsidRPr="000B061F">
        <w:rPr>
          <w:rFonts w:cs="Arial"/>
          <w:b w:val="0"/>
          <w:bCs/>
          <w:sz w:val="22"/>
        </w:rPr>
        <w:instrText>Package</w:instrText>
      </w:r>
      <w:r w:rsidR="009F1241" w:rsidRPr="000B061F">
        <w:rPr>
          <w:rFonts w:cs="Arial"/>
          <w:b w:val="0"/>
          <w:bCs/>
          <w:sz w:val="22"/>
        </w:rPr>
        <w:instrText>:Labeling</w:instrText>
      </w:r>
      <w:r w:rsidRPr="000B061F">
        <w:rPr>
          <w:rFonts w:cs="Arial"/>
          <w:b w:val="0"/>
          <w:bCs/>
          <w:sz w:val="22"/>
        </w:rPr>
        <w:instrText>, consumer information"</w:instrText>
      </w:r>
      <w:r w:rsidR="00D962A8" w:rsidRPr="000B061F">
        <w:rPr>
          <w:rFonts w:cs="Arial"/>
          <w:b w:val="0"/>
          <w:bCs/>
          <w:sz w:val="22"/>
        </w:rPr>
        <w:fldChar w:fldCharType="end"/>
      </w:r>
    </w:p>
    <w:p w14:paraId="0593B894" w14:textId="3F7484A9" w:rsidR="00F5603F" w:rsidRPr="004C203B" w:rsidRDefault="005A6C37" w:rsidP="00F5603F">
      <w:pPr>
        <w:pStyle w:val="Heading2"/>
        <w:rPr>
          <w:b w:val="0"/>
          <w:bCs w:val="0"/>
          <w:iCs/>
          <w:vanish/>
          <w:specVanish/>
        </w:rPr>
      </w:pPr>
      <w:bookmarkStart w:id="608" w:name="_Toc523834006"/>
      <w:bookmarkStart w:id="609" w:name="_Toc523840502"/>
      <w:bookmarkStart w:id="610" w:name="_Toc178162029"/>
      <w:bookmarkStart w:id="611" w:name="_Toc173408680"/>
      <w:bookmarkStart w:id="612" w:name="_Toc173471441"/>
      <w:bookmarkStart w:id="613" w:name="_Toc173472747"/>
      <w:bookmarkStart w:id="614" w:name="_Toc173474089"/>
      <w:bookmarkStart w:id="615" w:name="_Toc173770970"/>
      <w:bookmarkStart w:id="616" w:name="_Toc173771731"/>
      <w:r w:rsidRPr="004D42ED">
        <w:t>8.1</w:t>
      </w:r>
      <w:r w:rsidR="0080010F">
        <w:t>. </w:t>
      </w:r>
      <w:r w:rsidRPr="00F5603F">
        <w:rPr>
          <w:szCs w:val="20"/>
        </w:rPr>
        <w:t>General</w:t>
      </w:r>
      <w:r w:rsidRPr="004D42ED">
        <w:t>.</w:t>
      </w:r>
      <w:bookmarkEnd w:id="608"/>
      <w:bookmarkEnd w:id="609"/>
      <w:bookmarkEnd w:id="610"/>
    </w:p>
    <w:p w14:paraId="6162FE34" w14:textId="6A4F76F6" w:rsidR="005A6C37" w:rsidRPr="008F3386" w:rsidRDefault="005A6C37" w:rsidP="009D6532">
      <w:pPr>
        <w:pStyle w:val="BodyText"/>
        <w:tabs>
          <w:tab w:val="left" w:pos="360"/>
          <w:tab w:val="left" w:pos="446"/>
          <w:tab w:val="left" w:pos="540"/>
        </w:tabs>
      </w:pPr>
      <w:r w:rsidRPr="008F3386">
        <w:t xml:space="preserve"> – All information required to appear on a consumer package</w:t>
      </w:r>
      <w:r w:rsidR="00D962A8" w:rsidRPr="008F3386">
        <w:fldChar w:fldCharType="begin"/>
      </w:r>
      <w:r w:rsidR="009F1241" w:rsidRPr="008F3386">
        <w:instrText xml:space="preserve"> XE "</w:instrText>
      </w:r>
      <w:r w:rsidR="00A26658" w:rsidRPr="008F3386">
        <w:instrText>Package</w:instrText>
      </w:r>
      <w:r w:rsidR="009F1241" w:rsidRPr="008F3386">
        <w:instrText xml:space="preserve">:Requirements" </w:instrText>
      </w:r>
      <w:r w:rsidR="00D962A8" w:rsidRPr="008F3386">
        <w:fldChar w:fldCharType="end"/>
      </w:r>
      <w:r w:rsidRPr="008F3386">
        <w:t xml:space="preserve"> shall appear thereon in the English language</w:t>
      </w:r>
      <w:r w:rsidR="00D962A8" w:rsidRPr="008F3386">
        <w:fldChar w:fldCharType="begin"/>
      </w:r>
      <w:r w:rsidRPr="008F3386">
        <w:instrText>xe "English language, packaging"</w:instrText>
      </w:r>
      <w:r w:rsidR="00D962A8" w:rsidRPr="008F3386">
        <w:fldChar w:fldCharType="end"/>
      </w:r>
      <w:r w:rsidRPr="008F3386">
        <w:t xml:space="preserve"> and shall be prominent, definite, plain, and conspicuous as to size and style of letters</w:t>
      </w:r>
      <w:r w:rsidR="00D962A8" w:rsidRPr="008F3386">
        <w:fldChar w:fldCharType="begin"/>
      </w:r>
      <w:r w:rsidRPr="008F3386">
        <w:instrText>xe "Letters, labeling style"</w:instrText>
      </w:r>
      <w:r w:rsidR="00D962A8" w:rsidRPr="008F3386">
        <w:fldChar w:fldCharType="end"/>
      </w:r>
      <w:r w:rsidRPr="008F3386">
        <w:t xml:space="preserve"> and numbers</w:t>
      </w:r>
      <w:r w:rsidR="00D962A8" w:rsidRPr="008F3386">
        <w:fldChar w:fldCharType="begin"/>
      </w:r>
      <w:r w:rsidRPr="008F3386">
        <w:instrText>xe "Numbers, labeling style"</w:instrText>
      </w:r>
      <w:r w:rsidR="00D962A8" w:rsidRPr="008F3386">
        <w:fldChar w:fldCharType="end"/>
      </w:r>
      <w:r w:rsidRPr="008F3386">
        <w:t xml:space="preserve"> and as to color of letters and numbers in contrast to color of background.  Any required information that is either in hand lettering</w:t>
      </w:r>
      <w:r w:rsidR="00D962A8" w:rsidRPr="008F3386">
        <w:fldChar w:fldCharType="begin"/>
      </w:r>
      <w:r w:rsidRPr="008F3386">
        <w:instrText>xe "Hand lettering"</w:instrText>
      </w:r>
      <w:r w:rsidR="00D962A8" w:rsidRPr="008F3386">
        <w:fldChar w:fldCharType="end"/>
      </w:r>
      <w:r w:rsidRPr="008F3386">
        <w:t xml:space="preserve"> or hand script</w:t>
      </w:r>
      <w:r w:rsidR="00D962A8" w:rsidRPr="008F3386">
        <w:fldChar w:fldCharType="begin"/>
      </w:r>
      <w:r w:rsidRPr="008F3386">
        <w:instrText>xe "Hand script"</w:instrText>
      </w:r>
      <w:r w:rsidR="00D962A8" w:rsidRPr="008F3386">
        <w:fldChar w:fldCharType="end"/>
      </w:r>
      <w:r w:rsidRPr="008F3386">
        <w:t xml:space="preserve"> shall be entirely clear and equal to printing in legibility.</w:t>
      </w:r>
      <w:bookmarkEnd w:id="611"/>
      <w:bookmarkEnd w:id="612"/>
      <w:bookmarkEnd w:id="613"/>
      <w:bookmarkEnd w:id="614"/>
      <w:bookmarkEnd w:id="615"/>
      <w:bookmarkEnd w:id="616"/>
    </w:p>
    <w:p w14:paraId="593B10E1" w14:textId="75C0044B" w:rsidR="00F5603F" w:rsidRPr="00F5603F" w:rsidRDefault="005A6C37" w:rsidP="00F5603F">
      <w:pPr>
        <w:pStyle w:val="Heading3"/>
        <w:rPr>
          <w:b w:val="0"/>
          <w:bCs w:val="0"/>
          <w:iCs/>
          <w:vanish/>
          <w:specVanish/>
        </w:rPr>
      </w:pPr>
      <w:bookmarkStart w:id="617" w:name="_Toc523834007"/>
      <w:bookmarkStart w:id="618" w:name="_Toc523840503"/>
      <w:bookmarkStart w:id="619" w:name="_Toc178162030"/>
      <w:bookmarkStart w:id="620" w:name="_Toc173408681"/>
      <w:bookmarkStart w:id="621" w:name="_Toc173472748"/>
      <w:bookmarkStart w:id="622" w:name="_Toc173770971"/>
      <w:r w:rsidRPr="0087762E">
        <w:lastRenderedPageBreak/>
        <w:t>8.1.1</w:t>
      </w:r>
      <w:r w:rsidR="0080010F">
        <w:t>. </w:t>
      </w:r>
      <w:r w:rsidRPr="0087762E">
        <w:t>Location.</w:t>
      </w:r>
      <w:bookmarkEnd w:id="617"/>
      <w:bookmarkEnd w:id="618"/>
      <w:bookmarkEnd w:id="619"/>
    </w:p>
    <w:p w14:paraId="354838F1" w14:textId="6FF1101F" w:rsidR="005A6C37" w:rsidRPr="008F3386" w:rsidRDefault="00F5603F" w:rsidP="009D6532">
      <w:pPr>
        <w:pStyle w:val="BodyText"/>
        <w:tabs>
          <w:tab w:val="left" w:pos="360"/>
          <w:tab w:val="left" w:pos="900"/>
        </w:tabs>
        <w:spacing w:after="60"/>
        <w:ind w:left="360"/>
      </w:pPr>
      <w:r>
        <w:rPr>
          <w:b/>
          <w:bCs/>
          <w:iCs w:val="0"/>
        </w:rPr>
        <w:t xml:space="preserve"> </w:t>
      </w:r>
      <w:r w:rsidR="00D962A8" w:rsidRPr="0087762E">
        <w:rPr>
          <w:b/>
          <w:bCs/>
          <w:iCs w:val="0"/>
        </w:rPr>
        <w:fldChar w:fldCharType="begin"/>
      </w:r>
      <w:r w:rsidR="005A6C37" w:rsidRPr="0087762E">
        <w:rPr>
          <w:b/>
          <w:bCs/>
          <w:iCs w:val="0"/>
        </w:rPr>
        <w:instrText>xe "</w:instrText>
      </w:r>
      <w:r w:rsidR="00A26658" w:rsidRPr="0087762E">
        <w:rPr>
          <w:b/>
          <w:bCs/>
          <w:iCs w:val="0"/>
        </w:rPr>
        <w:instrText>Package</w:instrText>
      </w:r>
      <w:r w:rsidR="009F1241" w:rsidRPr="0087762E">
        <w:rPr>
          <w:b/>
          <w:bCs/>
          <w:iCs w:val="0"/>
        </w:rPr>
        <w:instrText>:</w:instrText>
      </w:r>
      <w:r w:rsidR="005A6C37" w:rsidRPr="0087762E">
        <w:rPr>
          <w:b/>
          <w:bCs/>
          <w:iCs w:val="0"/>
        </w:rPr>
        <w:instrText>Location of declarations"</w:instrText>
      </w:r>
      <w:r w:rsidR="00D962A8" w:rsidRPr="0087762E">
        <w:rPr>
          <w:b/>
          <w:bCs/>
          <w:iCs w:val="0"/>
        </w:rPr>
        <w:fldChar w:fldCharType="end"/>
      </w:r>
      <w:r w:rsidR="005A6C37" w:rsidRPr="008F3386">
        <w:rPr>
          <w:rStyle w:val="Heading8Char"/>
          <w:iCs/>
          <w:sz w:val="20"/>
        </w:rPr>
        <w:t xml:space="preserve"> </w:t>
      </w:r>
      <w:r w:rsidR="005A6C37" w:rsidRPr="008F3386">
        <w:t>–</w:t>
      </w:r>
      <w:r w:rsidR="005A6C37" w:rsidRPr="008F3386">
        <w:rPr>
          <w:rStyle w:val="Heading8Char"/>
          <w:iCs/>
          <w:sz w:val="20"/>
        </w:rPr>
        <w:t xml:space="preserve"> </w:t>
      </w:r>
      <w:r w:rsidR="005A6C37" w:rsidRPr="008F3386">
        <w:t>The declaration or declarations of quantity of the contents of a package shall appear in the bottom 30 % of the principal display panel or panels.  For cylindrical containers</w:t>
      </w:r>
      <w:r w:rsidR="00D962A8" w:rsidRPr="008F3386">
        <w:fldChar w:fldCharType="begin"/>
      </w:r>
      <w:r w:rsidR="005A6C37" w:rsidRPr="008F3386">
        <w:instrText>xe "Containers:Cylindrical"</w:instrText>
      </w:r>
      <w:r w:rsidR="00D962A8" w:rsidRPr="008F3386">
        <w:fldChar w:fldCharType="end"/>
      </w:r>
      <w:r w:rsidR="00C100EB" w:rsidRPr="008F3386">
        <w:t>, see also</w:t>
      </w:r>
      <w:r w:rsidR="00262129" w:rsidRPr="008F3386">
        <w:t xml:space="preserve"> </w:t>
      </w:r>
      <w:r w:rsidR="00C100EB" w:rsidRPr="008F3386">
        <w:t>Section 10.7. </w:t>
      </w:r>
      <w:r w:rsidR="005A6C37" w:rsidRPr="008F3386">
        <w:t>Cylindrical Containers for additional requirements.  For small packages, see Section 11.16</w:t>
      </w:r>
      <w:r w:rsidR="00C93CA8" w:rsidRPr="008F3386">
        <w:t>.</w:t>
      </w:r>
      <w:r w:rsidR="005A6C37" w:rsidRPr="008F3386">
        <w:t xml:space="preserve"> Small Packages.</w:t>
      </w:r>
      <w:bookmarkEnd w:id="620"/>
      <w:bookmarkEnd w:id="621"/>
      <w:bookmarkEnd w:id="622"/>
    </w:p>
    <w:p w14:paraId="2EBD419B" w14:textId="77777777" w:rsidR="005A6C37" w:rsidRPr="008F3386" w:rsidRDefault="005A6C37" w:rsidP="009D6532">
      <w:pPr>
        <w:pStyle w:val="BodyText"/>
        <w:tabs>
          <w:tab w:val="left" w:pos="360"/>
          <w:tab w:val="left" w:pos="900"/>
        </w:tabs>
        <w:ind w:left="360"/>
      </w:pPr>
      <w:r w:rsidRPr="008F3386">
        <w:t>(Amended 1975)</w:t>
      </w:r>
    </w:p>
    <w:p w14:paraId="17DF6B24" w14:textId="3D022DEC" w:rsidR="00F5603F" w:rsidRPr="00F5603F" w:rsidRDefault="005A6C37" w:rsidP="00F5603F">
      <w:pPr>
        <w:pStyle w:val="Heading3"/>
        <w:rPr>
          <w:b w:val="0"/>
          <w:bCs w:val="0"/>
          <w:vanish/>
          <w:specVanish/>
        </w:rPr>
      </w:pPr>
      <w:bookmarkStart w:id="623" w:name="_Toc523834008"/>
      <w:bookmarkStart w:id="624" w:name="_Toc523840504"/>
      <w:bookmarkStart w:id="625" w:name="_Toc178162031"/>
      <w:bookmarkStart w:id="626" w:name="_Toc173408682"/>
      <w:bookmarkStart w:id="627" w:name="_Toc173472749"/>
      <w:bookmarkStart w:id="628" w:name="_Toc173770972"/>
      <w:r w:rsidRPr="00615CDB">
        <w:t>8.1.2</w:t>
      </w:r>
      <w:r w:rsidR="0080010F">
        <w:t>. </w:t>
      </w:r>
      <w:r w:rsidRPr="00615CDB">
        <w:t>Style of Type or Lettering</w:t>
      </w:r>
      <w:r w:rsidRPr="003D32CE">
        <w:t>.</w:t>
      </w:r>
      <w:bookmarkEnd w:id="623"/>
      <w:bookmarkEnd w:id="624"/>
      <w:bookmarkEnd w:id="625"/>
    </w:p>
    <w:p w14:paraId="39149A82" w14:textId="0E045AB8" w:rsidR="005A6C37" w:rsidRPr="008F3386" w:rsidRDefault="00F5603F" w:rsidP="009D6532">
      <w:pPr>
        <w:pStyle w:val="BodyText"/>
        <w:tabs>
          <w:tab w:val="left" w:pos="360"/>
          <w:tab w:val="left" w:pos="900"/>
        </w:tabs>
        <w:ind w:left="360"/>
      </w:pPr>
      <w:r>
        <w:t xml:space="preserve"> </w:t>
      </w:r>
      <w:r w:rsidR="00D962A8" w:rsidRPr="008F3386">
        <w:fldChar w:fldCharType="begin"/>
      </w:r>
      <w:r w:rsidR="005A6C37" w:rsidRPr="008F3386">
        <w:instrText>xe "</w:instrText>
      </w:r>
      <w:r w:rsidR="00A26658" w:rsidRPr="008F3386">
        <w:instrText>Package</w:instrText>
      </w:r>
      <w:r w:rsidR="009F1241" w:rsidRPr="008F3386">
        <w:instrText>:</w:instrText>
      </w:r>
      <w:r w:rsidR="005A6C37" w:rsidRPr="008F3386">
        <w:instrText>Lettering, style"</w:instrText>
      </w:r>
      <w:r w:rsidR="00D962A8" w:rsidRPr="008F3386">
        <w:fldChar w:fldCharType="end"/>
      </w:r>
      <w:r w:rsidR="005A6C37" w:rsidRPr="008F3386">
        <w:rPr>
          <w:rStyle w:val="Heading8Char"/>
          <w:iCs/>
          <w:sz w:val="20"/>
        </w:rPr>
        <w:t xml:space="preserve"> </w:t>
      </w:r>
      <w:r w:rsidR="005A6C37" w:rsidRPr="008F3386">
        <w:t>–</w:t>
      </w:r>
      <w:r w:rsidR="005A6C37" w:rsidRPr="008F3386">
        <w:rPr>
          <w:rStyle w:val="Heading8Char"/>
          <w:iCs/>
          <w:sz w:val="20"/>
        </w:rPr>
        <w:t xml:space="preserve"> </w:t>
      </w:r>
      <w:r w:rsidR="005A6C37" w:rsidRPr="008F3386">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626"/>
      <w:bookmarkEnd w:id="627"/>
      <w:bookmarkEnd w:id="628"/>
    </w:p>
    <w:p w14:paraId="447BBEE9" w14:textId="3A5FF653" w:rsidR="00F5603F" w:rsidRPr="00F5603F" w:rsidRDefault="005A6C37" w:rsidP="00F5603F">
      <w:pPr>
        <w:pStyle w:val="Heading3"/>
        <w:rPr>
          <w:b w:val="0"/>
          <w:bCs w:val="0"/>
          <w:vanish/>
          <w:specVanish/>
        </w:rPr>
      </w:pPr>
      <w:bookmarkStart w:id="629" w:name="_Toc523834009"/>
      <w:bookmarkStart w:id="630" w:name="_Toc523840505"/>
      <w:bookmarkStart w:id="631" w:name="_Toc178162032"/>
      <w:bookmarkStart w:id="632" w:name="_Toc173408683"/>
      <w:bookmarkStart w:id="633" w:name="_Toc173472750"/>
      <w:bookmarkStart w:id="634" w:name="_Toc173770973"/>
      <w:r w:rsidRPr="00615CDB">
        <w:t>8.1.3</w:t>
      </w:r>
      <w:r w:rsidR="0080010F">
        <w:t>. </w:t>
      </w:r>
      <w:r w:rsidRPr="00615CDB">
        <w:t>Color Contrast</w:t>
      </w:r>
      <w:r w:rsidRPr="003D32CE">
        <w:t>.</w:t>
      </w:r>
      <w:bookmarkEnd w:id="629"/>
      <w:bookmarkEnd w:id="630"/>
      <w:bookmarkEnd w:id="631"/>
    </w:p>
    <w:p w14:paraId="2EB88F72" w14:textId="39170DDE" w:rsidR="005A6C37" w:rsidRPr="008F3386" w:rsidRDefault="005A6C37" w:rsidP="009D6532">
      <w:pPr>
        <w:pStyle w:val="BodyText"/>
        <w:tabs>
          <w:tab w:val="left" w:pos="360"/>
          <w:tab w:val="left" w:pos="900"/>
        </w:tabs>
        <w:ind w:left="360"/>
      </w:pPr>
      <w:r w:rsidRPr="008F3386">
        <w:t xml:space="preserve"> – The declaration or declarations of quantity </w:t>
      </w:r>
      <w:r w:rsidR="00D962A8" w:rsidRPr="008F3386">
        <w:fldChar w:fldCharType="begin"/>
      </w:r>
      <w:r w:rsidR="009F1241" w:rsidRPr="008F3386">
        <w:instrText xml:space="preserve"> XE "</w:instrText>
      </w:r>
      <w:r w:rsidR="00A26658" w:rsidRPr="008F3386">
        <w:instrText>Package</w:instrText>
      </w:r>
      <w:r w:rsidR="009F1241" w:rsidRPr="008F3386">
        <w:instrText xml:space="preserve">:Color contrast, labeling" </w:instrText>
      </w:r>
      <w:r w:rsidR="00D962A8" w:rsidRPr="008F3386">
        <w:fldChar w:fldCharType="end"/>
      </w:r>
      <w:r w:rsidRPr="008F3386">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632"/>
      <w:bookmarkEnd w:id="633"/>
      <w:bookmarkEnd w:id="634"/>
    </w:p>
    <w:p w14:paraId="76335AE1" w14:textId="68CD53DF" w:rsidR="00F5603F" w:rsidRPr="00F5603F" w:rsidRDefault="005A6C37" w:rsidP="00F5603F">
      <w:pPr>
        <w:pStyle w:val="Heading3"/>
        <w:rPr>
          <w:b w:val="0"/>
          <w:bCs w:val="0"/>
          <w:iCs/>
          <w:vanish/>
          <w:specVanish/>
        </w:rPr>
      </w:pPr>
      <w:bookmarkStart w:id="635" w:name="_Toc523834010"/>
      <w:bookmarkStart w:id="636" w:name="_Toc523840506"/>
      <w:bookmarkStart w:id="637" w:name="_Toc178162033"/>
      <w:bookmarkStart w:id="638" w:name="_Toc173408684"/>
      <w:bookmarkStart w:id="639" w:name="_Toc173472751"/>
      <w:bookmarkStart w:id="640" w:name="_Toc173770974"/>
      <w:r w:rsidRPr="00615CDB">
        <w:t>8.1.4</w:t>
      </w:r>
      <w:r w:rsidR="0080010F">
        <w:t>. </w:t>
      </w:r>
      <w:r w:rsidRPr="00615CDB">
        <w:t>Free Area.</w:t>
      </w:r>
      <w:bookmarkEnd w:id="635"/>
      <w:bookmarkEnd w:id="636"/>
      <w:bookmarkEnd w:id="637"/>
    </w:p>
    <w:p w14:paraId="04DAEC98" w14:textId="5818F638" w:rsidR="005A6C37" w:rsidRPr="008F3386" w:rsidRDefault="00F5603F" w:rsidP="009D6532">
      <w:pPr>
        <w:pStyle w:val="BodyText"/>
        <w:tabs>
          <w:tab w:val="left" w:pos="360"/>
          <w:tab w:val="left" w:pos="900"/>
        </w:tabs>
        <w:ind w:left="360"/>
      </w:pPr>
      <w:r>
        <w:rPr>
          <w:b/>
          <w:bCs/>
          <w:iCs w:val="0"/>
        </w:rPr>
        <w:t xml:space="preserve"> </w:t>
      </w:r>
      <w:r w:rsidR="00D962A8" w:rsidRPr="00615CDB">
        <w:rPr>
          <w:b/>
          <w:bCs/>
          <w:iCs w:val="0"/>
        </w:rPr>
        <w:fldChar w:fldCharType="begin"/>
      </w:r>
      <w:r w:rsidR="005A6C37" w:rsidRPr="00615CDB">
        <w:rPr>
          <w:b/>
          <w:bCs/>
          <w:iCs w:val="0"/>
        </w:rPr>
        <w:instrText>xe "</w:instrText>
      </w:r>
      <w:r w:rsidR="00A26658" w:rsidRPr="00615CDB">
        <w:rPr>
          <w:b/>
          <w:bCs/>
          <w:iCs w:val="0"/>
        </w:rPr>
        <w:instrText>Package</w:instrText>
      </w:r>
      <w:r w:rsidR="009F1241" w:rsidRPr="00615CDB">
        <w:rPr>
          <w:b/>
          <w:bCs/>
          <w:iCs w:val="0"/>
        </w:rPr>
        <w:instrText>:</w:instrText>
      </w:r>
      <w:r w:rsidR="005A6C37" w:rsidRPr="00615CDB">
        <w:rPr>
          <w:b/>
          <w:bCs/>
          <w:iCs w:val="0"/>
        </w:rPr>
        <w:instrText>Free area, labeling"</w:instrText>
      </w:r>
      <w:r w:rsidR="00D962A8" w:rsidRPr="00615CDB">
        <w:rPr>
          <w:b/>
          <w:bCs/>
          <w:iCs w:val="0"/>
        </w:rPr>
        <w:fldChar w:fldCharType="end"/>
      </w:r>
      <w:r w:rsidR="005A6C37" w:rsidRPr="008F3386">
        <w:t xml:space="preserve"> – The area surrounding the quantity declaration shall be free of printed information:</w:t>
      </w:r>
      <w:bookmarkEnd w:id="638"/>
      <w:bookmarkEnd w:id="639"/>
      <w:bookmarkEnd w:id="640"/>
    </w:p>
    <w:p w14:paraId="4117C763" w14:textId="77777777" w:rsidR="005A6C37" w:rsidRPr="008F3386" w:rsidRDefault="005A6C37" w:rsidP="009D6532">
      <w:pPr>
        <w:pStyle w:val="BodyText"/>
        <w:tabs>
          <w:tab w:val="left" w:pos="360"/>
          <w:tab w:val="left" w:pos="900"/>
        </w:tabs>
        <w:ind w:left="1080" w:hanging="360"/>
      </w:pPr>
      <w:r w:rsidRPr="008F3386">
        <w:t>(a)</w:t>
      </w:r>
      <w:r w:rsidRPr="008F3386">
        <w:tab/>
        <w:t>above and below, by a space equal to at least the height of the lettering in the declaration</w:t>
      </w:r>
      <w:r w:rsidR="009964DE" w:rsidRPr="008F3386">
        <w:t xml:space="preserve">; </w:t>
      </w:r>
      <w:r w:rsidRPr="008F3386">
        <w:t>and</w:t>
      </w:r>
    </w:p>
    <w:p w14:paraId="30691DED" w14:textId="77777777" w:rsidR="005A6C37" w:rsidRPr="008F3386" w:rsidRDefault="005A6C37" w:rsidP="009D6532">
      <w:pPr>
        <w:pStyle w:val="BodyText"/>
        <w:tabs>
          <w:tab w:val="left" w:pos="360"/>
          <w:tab w:val="left" w:pos="900"/>
        </w:tabs>
        <w:ind w:left="1080" w:hanging="360"/>
      </w:pPr>
      <w:r w:rsidRPr="008F3386">
        <w:t>(b)</w:t>
      </w:r>
      <w:r w:rsidRPr="008F3386">
        <w:tab/>
        <w:t>to the left and right, by a space equal to twice the width of the letter “N” of the style and size of type used in the declaration.</w:t>
      </w:r>
    </w:p>
    <w:p w14:paraId="452E95B8" w14:textId="276BA688" w:rsidR="00F5603F" w:rsidRPr="003A3DBE" w:rsidRDefault="005A6C37" w:rsidP="00F5603F">
      <w:pPr>
        <w:pStyle w:val="Heading3"/>
        <w:rPr>
          <w:b w:val="0"/>
          <w:bCs w:val="0"/>
          <w:iCs/>
          <w:vanish/>
          <w:specVanish/>
        </w:rPr>
      </w:pPr>
      <w:bookmarkStart w:id="641" w:name="_Toc523834011"/>
      <w:bookmarkStart w:id="642" w:name="_Toc523840507"/>
      <w:bookmarkStart w:id="643" w:name="_Toc178162034"/>
      <w:bookmarkStart w:id="644" w:name="_Toc173408685"/>
      <w:bookmarkStart w:id="645" w:name="_Toc173472752"/>
      <w:bookmarkStart w:id="646" w:name="_Toc173770975"/>
      <w:r w:rsidRPr="00615CDB">
        <w:t>8.1.5</w:t>
      </w:r>
      <w:r w:rsidR="0080010F">
        <w:t>. </w:t>
      </w:r>
      <w:r w:rsidRPr="00615CDB">
        <w:t>Parallel Quantity Declaration.</w:t>
      </w:r>
      <w:bookmarkEnd w:id="641"/>
      <w:bookmarkEnd w:id="642"/>
      <w:bookmarkEnd w:id="643"/>
    </w:p>
    <w:p w14:paraId="6822A6A3" w14:textId="2B325689" w:rsidR="005A6C37" w:rsidRPr="008F3386" w:rsidRDefault="005A6C37" w:rsidP="009D6532">
      <w:pPr>
        <w:pStyle w:val="BodyText"/>
        <w:tabs>
          <w:tab w:val="left" w:pos="360"/>
          <w:tab w:val="left" w:pos="900"/>
        </w:tabs>
        <w:ind w:left="360"/>
      </w:pPr>
      <w:r w:rsidRPr="008F3386">
        <w:rPr>
          <w:rStyle w:val="Heading8Char"/>
          <w:iCs/>
          <w:sz w:val="20"/>
        </w:rPr>
        <w:t xml:space="preserve"> </w:t>
      </w:r>
      <w:r w:rsidRPr="008F3386">
        <w:t>–</w:t>
      </w:r>
      <w:r w:rsidRPr="008F3386">
        <w:rPr>
          <w:rStyle w:val="Heading8Char"/>
          <w:iCs/>
          <w:sz w:val="20"/>
        </w:rPr>
        <w:t xml:space="preserve"> </w:t>
      </w:r>
      <w:r w:rsidRPr="008F3386">
        <w:t xml:space="preserve">The quantity declaration </w:t>
      </w:r>
      <w:r w:rsidR="00D962A8" w:rsidRPr="008F3386">
        <w:fldChar w:fldCharType="begin"/>
      </w:r>
      <w:r w:rsidR="009F1241" w:rsidRPr="008F3386">
        <w:instrText xml:space="preserve"> XE "</w:instrText>
      </w:r>
      <w:r w:rsidR="00A26658" w:rsidRPr="008F3386">
        <w:instrText>Package</w:instrText>
      </w:r>
      <w:r w:rsidR="009F1241" w:rsidRPr="008F3386">
        <w:instrText>:Par</w:instrText>
      </w:r>
      <w:r w:rsidR="00983665" w:rsidRPr="008F3386">
        <w:instrText>a</w:instrText>
      </w:r>
      <w:r w:rsidR="009F1241" w:rsidRPr="008F3386">
        <w:instrText>l</w:instrText>
      </w:r>
      <w:r w:rsidR="00983665" w:rsidRPr="008F3386">
        <w:instrText>lel</w:instrText>
      </w:r>
      <w:r w:rsidR="009F1241" w:rsidRPr="008F3386">
        <w:instrText xml:space="preserve"> quantity declaration" </w:instrText>
      </w:r>
      <w:r w:rsidR="00D962A8" w:rsidRPr="008F3386">
        <w:fldChar w:fldCharType="end"/>
      </w:r>
      <w:r w:rsidRPr="008F3386">
        <w:t>shall be presented in such a manner as to be generally parallel to the declaration of identity and to the base on which the package rests as it is designed to be displayed.</w:t>
      </w:r>
      <w:bookmarkEnd w:id="644"/>
      <w:bookmarkEnd w:id="645"/>
      <w:bookmarkEnd w:id="646"/>
    </w:p>
    <w:p w14:paraId="585B70CA" w14:textId="27C25851" w:rsidR="00F5603F" w:rsidRPr="003A3DBE" w:rsidRDefault="005A6C37" w:rsidP="00F5603F">
      <w:pPr>
        <w:pStyle w:val="Heading2"/>
        <w:rPr>
          <w:b w:val="0"/>
          <w:bCs w:val="0"/>
          <w:iCs/>
          <w:vanish/>
          <w:specVanish/>
        </w:rPr>
      </w:pPr>
      <w:bookmarkStart w:id="647" w:name="_Toc523834012"/>
      <w:bookmarkStart w:id="648" w:name="_Toc523840508"/>
      <w:bookmarkStart w:id="649" w:name="_Toc178162035"/>
      <w:bookmarkStart w:id="650" w:name="_Toc173408686"/>
      <w:bookmarkStart w:id="651" w:name="_Toc173471442"/>
      <w:bookmarkStart w:id="652" w:name="_Toc173472753"/>
      <w:bookmarkStart w:id="653" w:name="_Toc173474090"/>
      <w:bookmarkStart w:id="654" w:name="_Toc173770976"/>
      <w:bookmarkStart w:id="655" w:name="_Toc173771732"/>
      <w:r w:rsidRPr="00615CDB">
        <w:t>8.2</w:t>
      </w:r>
      <w:r w:rsidR="0080010F">
        <w:t>. </w:t>
      </w:r>
      <w:r w:rsidRPr="00F5603F">
        <w:rPr>
          <w:szCs w:val="20"/>
        </w:rPr>
        <w:t>Calculation</w:t>
      </w:r>
      <w:r w:rsidRPr="00615CDB">
        <w:t xml:space="preserve"> of Area of Principal Display Panel for Purposes of Type Size.</w:t>
      </w:r>
      <w:bookmarkEnd w:id="647"/>
      <w:bookmarkEnd w:id="648"/>
      <w:bookmarkEnd w:id="649"/>
    </w:p>
    <w:p w14:paraId="3270058D" w14:textId="6BF3851C" w:rsidR="005A6C37" w:rsidRPr="008F3386" w:rsidRDefault="003A3DBE" w:rsidP="009D6532">
      <w:pPr>
        <w:pStyle w:val="BodyText"/>
        <w:tabs>
          <w:tab w:val="left" w:pos="360"/>
          <w:tab w:val="left" w:pos="446"/>
        </w:tabs>
      </w:pPr>
      <w:r>
        <w:t xml:space="preserve"> </w:t>
      </w:r>
      <w:r w:rsidR="00D962A8" w:rsidRPr="008F3386">
        <w:fldChar w:fldCharType="begin"/>
      </w:r>
      <w:r w:rsidR="00C26DAD" w:rsidRPr="008F3386">
        <w:instrText xml:space="preserve"> XE "</w:instrText>
      </w:r>
      <w:r w:rsidR="00A26658" w:rsidRPr="008F3386">
        <w:instrText>Package</w:instrText>
      </w:r>
      <w:r w:rsidR="009F1241" w:rsidRPr="008F3386">
        <w:instrText>:</w:instrText>
      </w:r>
      <w:r w:rsidR="00C26DAD" w:rsidRPr="008F3386">
        <w:instrText xml:space="preserve">Principal display panel:Calculation of area" </w:instrText>
      </w:r>
      <w:r w:rsidR="00D962A8" w:rsidRPr="008F3386">
        <w:fldChar w:fldCharType="end"/>
      </w:r>
      <w:r w:rsidR="005A6C37" w:rsidRPr="008F3386">
        <w:t xml:space="preserve"> – The area of the principal display panel shall be:</w:t>
      </w:r>
      <w:bookmarkEnd w:id="650"/>
      <w:bookmarkEnd w:id="651"/>
      <w:bookmarkEnd w:id="652"/>
      <w:bookmarkEnd w:id="653"/>
      <w:bookmarkEnd w:id="654"/>
      <w:bookmarkEnd w:id="655"/>
    </w:p>
    <w:p w14:paraId="09571E9C" w14:textId="02C7E3BB" w:rsidR="005A6C37" w:rsidRPr="008F3386" w:rsidRDefault="005A6C37" w:rsidP="009D7531">
      <w:pPr>
        <w:pStyle w:val="BodyText"/>
        <w:numPr>
          <w:ilvl w:val="0"/>
          <w:numId w:val="39"/>
        </w:numPr>
        <w:tabs>
          <w:tab w:val="left" w:pos="360"/>
        </w:tabs>
      </w:pPr>
      <w:r w:rsidRPr="008F3386">
        <w:t>in the case of a rectangular container</w:t>
      </w:r>
      <w:r w:rsidR="00D962A8" w:rsidRPr="008F3386">
        <w:fldChar w:fldCharType="begin"/>
      </w:r>
      <w:r w:rsidR="00C26DAD" w:rsidRPr="008F3386">
        <w:instrText xml:space="preserve"> XE "Containers:Retangular" </w:instrText>
      </w:r>
      <w:r w:rsidR="00D962A8" w:rsidRPr="008F3386">
        <w:fldChar w:fldCharType="end"/>
      </w:r>
      <w:r w:rsidRPr="008F3386">
        <w:t>, one entire side that properly can be considered the principal display panel, the product of the height times the width of that side;</w:t>
      </w:r>
    </w:p>
    <w:p w14:paraId="5BFFC679" w14:textId="11E001B5" w:rsidR="005A6C37" w:rsidRPr="008F3386" w:rsidRDefault="005A6C37" w:rsidP="009D6532">
      <w:pPr>
        <w:pStyle w:val="BodyText"/>
        <w:tabs>
          <w:tab w:val="left" w:pos="360"/>
        </w:tabs>
        <w:ind w:left="720"/>
      </w:pPr>
      <w:r w:rsidRPr="008F3386">
        <w:t>For Figure</w:t>
      </w:r>
      <w:r w:rsidR="00A85951" w:rsidRPr="008F3386">
        <w:t xml:space="preserve"> </w:t>
      </w:r>
      <w:r w:rsidRPr="008F3386">
        <w:t>3</w:t>
      </w:r>
      <w:r w:rsidR="00987592" w:rsidRPr="008F3386">
        <w:t>.</w:t>
      </w:r>
      <w:r w:rsidR="001C3B0D" w:rsidRPr="008F3386">
        <w:t xml:space="preserve"> Calculation of the Area of the Principal Display Area of a Rectangular Container</w:t>
      </w:r>
      <w:r w:rsidRPr="008F3386">
        <w:t>, the area of the principal display panel is 20</w:t>
      </w:r>
      <w:r w:rsidR="00A85951" w:rsidRPr="008F3386">
        <w:t xml:space="preserve"> </w:t>
      </w:r>
      <w:r w:rsidRPr="008F3386">
        <w:t>cm (8</w:t>
      </w:r>
      <w:r w:rsidR="00A85951" w:rsidRPr="008F3386">
        <w:t xml:space="preserve"> </w:t>
      </w:r>
      <w:r w:rsidRPr="008F3386">
        <w:t xml:space="preserve">in) </w:t>
      </w:r>
      <w:r w:rsidR="003C221B" w:rsidRPr="008F3386">
        <w:t>×</w:t>
      </w:r>
      <w:r w:rsidRPr="008F3386">
        <w:t xml:space="preserve"> 15</w:t>
      </w:r>
      <w:r w:rsidR="00A85951" w:rsidRPr="008F3386">
        <w:t xml:space="preserve"> </w:t>
      </w:r>
      <w:r w:rsidRPr="008F3386">
        <w:t>cm (6</w:t>
      </w:r>
      <w:r w:rsidR="00A85951" w:rsidRPr="008F3386">
        <w:t xml:space="preserve"> </w:t>
      </w:r>
      <w:r w:rsidRPr="008F3386">
        <w:t>in) = 300</w:t>
      </w:r>
      <w:r w:rsidR="00A85951" w:rsidRPr="008F3386">
        <w:t xml:space="preserve"> </w:t>
      </w:r>
      <w:r w:rsidRPr="008F3386">
        <w:t>cm</w:t>
      </w:r>
      <w:r w:rsidRPr="003439FA">
        <w:rPr>
          <w:vertAlign w:val="superscript"/>
        </w:rPr>
        <w:t>2</w:t>
      </w:r>
      <w:r w:rsidRPr="008F3386">
        <w:t xml:space="preserve"> (48</w:t>
      </w:r>
      <w:r w:rsidR="00A85951" w:rsidRPr="008F3386">
        <w:t xml:space="preserve"> </w:t>
      </w:r>
      <w:r w:rsidRPr="008F3386">
        <w:t>in</w:t>
      </w:r>
      <w:r w:rsidRPr="003439FA">
        <w:rPr>
          <w:vertAlign w:val="superscript"/>
        </w:rPr>
        <w:t>2</w:t>
      </w:r>
      <w:r w:rsidRPr="008F3386">
        <w:t>).</w:t>
      </w:r>
    </w:p>
    <w:p w14:paraId="75BB16CA" w14:textId="29971AB1" w:rsidR="00863CC8" w:rsidRDefault="00D51D38" w:rsidP="009D6532">
      <w:pPr>
        <w:tabs>
          <w:tab w:val="left" w:pos="360"/>
        </w:tabs>
        <w:spacing w:after="240"/>
        <w:jc w:val="center"/>
      </w:pPr>
      <w:r w:rsidRPr="00D51D38">
        <w:rPr>
          <w:b/>
          <w:noProof/>
        </w:rPr>
        <mc:AlternateContent>
          <mc:Choice Requires="wps">
            <w:drawing>
              <wp:anchor distT="0" distB="0" distL="114300" distR="114300" simplePos="0" relativeHeight="251664384" behindDoc="0" locked="0" layoutInCell="1" allowOverlap="1" wp14:anchorId="7A1E6E40" wp14:editId="3D851C59">
                <wp:simplePos x="0" y="0"/>
                <wp:positionH relativeFrom="column">
                  <wp:posOffset>945681</wp:posOffset>
                </wp:positionH>
                <wp:positionV relativeFrom="paragraph">
                  <wp:posOffset>810950</wp:posOffset>
                </wp:positionV>
                <wp:extent cx="2001520" cy="1404620"/>
                <wp:effectExtent l="0" t="0" r="0" b="0"/>
                <wp:wrapSquare wrapText="bothSides"/>
                <wp:docPr id="1" name="Text Box 2" descr="Fig 3. Calculation of the Area of the Principal Display Area of a Rectangular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4620"/>
                        </a:xfrm>
                        <a:prstGeom prst="rect">
                          <a:avLst/>
                        </a:prstGeom>
                        <a:solidFill>
                          <a:srgbClr val="FFFFFF"/>
                        </a:solidFill>
                        <a:ln w="9525">
                          <a:noFill/>
                          <a:miter lim="800000"/>
                          <a:headEnd/>
                          <a:tailEnd/>
                        </a:ln>
                      </wps:spPr>
                      <wps:txbx>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A1E6E40" id="Text Box 2" o:spid="_x0000_s1028" type="#_x0000_t202" alt="Fig 3. Calculation of the Area of the Principal Display Area of a Rectangular Container" style="position:absolute;left:0;text-align:left;margin-left:74.45pt;margin-top:63.85pt;width:157.6pt;height:1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" stroked="f">
                <v:textbox style="mso-fit-shape-to-text:t">
                  <w:txbxContent>
                    <w:p w14:paraId="2ED47617" w14:textId="2EC664B0" w:rsidR="00D51D38" w:rsidRPr="003C0AA4" w:rsidRDefault="00D51D38">
                      <w:pPr>
                        <w:rPr>
                          <w:b/>
                          <w:bCs/>
                          <w:sz w:val="20"/>
                          <w:szCs w:val="20"/>
                        </w:rPr>
                      </w:pPr>
                      <w:r w:rsidRPr="003C0AA4">
                        <w:rPr>
                          <w:b/>
                          <w:bCs/>
                          <w:sz w:val="20"/>
                          <w:szCs w:val="20"/>
                        </w:rPr>
                        <w:t>Fig 3. Calculation of the Area of the Principal Display Area of a Rectangular Container</w:t>
                      </w:r>
                    </w:p>
                  </w:txbxContent>
                </v:textbox>
                <w10:wrap type="square"/>
              </v:shape>
            </w:pict>
          </mc:Fallback>
        </mc:AlternateContent>
      </w:r>
      <w:r w:rsidR="00863CC8">
        <w:rPr>
          <w:noProof/>
        </w:rPr>
        <w:drawing>
          <wp:inline distT="0" distB="0" distL="0" distR="0" wp14:anchorId="37AA19D3" wp14:editId="0DA9FCD6">
            <wp:extent cx="1866900" cy="2219820"/>
            <wp:effectExtent l="0" t="0" r="0" b="9525"/>
            <wp:docPr id="25090" name="Picture 25090" descr="Fig. 3.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 name="Picture 25090" descr="Fig. 3. Calculation of the Area of the Principal display area of a rectangular container"/>
                    <pic:cNvPicPr/>
                  </pic:nvPicPr>
                  <pic:blipFill>
                    <a:blip r:embed="rId25"/>
                    <a:stretch>
                      <a:fillRect/>
                    </a:stretch>
                  </pic:blipFill>
                  <pic:spPr>
                    <a:xfrm>
                      <a:off x="0" y="0"/>
                      <a:ext cx="1866900" cy="2219820"/>
                    </a:xfrm>
                    <a:prstGeom prst="rect">
                      <a:avLst/>
                    </a:prstGeom>
                  </pic:spPr>
                </pic:pic>
              </a:graphicData>
            </a:graphic>
          </wp:inline>
        </w:drawing>
      </w:r>
    </w:p>
    <w:p w14:paraId="5179336C" w14:textId="74E01DE0" w:rsidR="005A6C37" w:rsidRDefault="005A6C37" w:rsidP="009D7531">
      <w:pPr>
        <w:pStyle w:val="BodyText"/>
        <w:numPr>
          <w:ilvl w:val="0"/>
          <w:numId w:val="39"/>
        </w:numPr>
        <w:tabs>
          <w:tab w:val="left" w:pos="360"/>
        </w:tabs>
      </w:pPr>
      <w:r>
        <w:t>in the case of a cylindrical or nearly cylindrical container, the product of the height of the container times the circumference</w:t>
      </w:r>
      <w:r w:rsidR="006B08D4">
        <w:t xml:space="preserve"> </w:t>
      </w:r>
      <w:r w:rsidR="006B08D4" w:rsidRPr="00AC0ADD">
        <w:t>times 40 %.</w:t>
      </w:r>
      <w:r w:rsidR="006B08D4">
        <w:t xml:space="preserve"> </w:t>
      </w:r>
    </w:p>
    <w:p w14:paraId="43C19239" w14:textId="190085FB" w:rsidR="00872F88" w:rsidRDefault="005A6C37" w:rsidP="009D6532">
      <w:pPr>
        <w:pStyle w:val="BodyText"/>
        <w:tabs>
          <w:tab w:val="left" w:pos="360"/>
        </w:tabs>
        <w:ind w:left="720"/>
      </w:pPr>
      <w:r>
        <w:lastRenderedPageBreak/>
        <w:t>For Figure</w:t>
      </w:r>
      <w:r w:rsidR="005F4323">
        <w:t xml:space="preserve"> </w:t>
      </w:r>
      <w:r>
        <w:t>4</w:t>
      </w:r>
      <w:r w:rsidR="00241F14">
        <w:t xml:space="preserve">. </w:t>
      </w:r>
      <w:r w:rsidR="00241F14" w:rsidRPr="00241F14">
        <w:rPr>
          <w:bCs/>
        </w:rPr>
        <w:t>Calculation of the Area of the Principal Display Area of a Cylindrical Container</w:t>
      </w:r>
      <w:r>
        <w:t>, the area of the principal display panel is</w:t>
      </w:r>
      <w:r w:rsidR="001244CE">
        <w:t xml:space="preserve"> </w:t>
      </w:r>
      <w:r w:rsidR="00D17AC3" w:rsidRPr="00F83AD0">
        <w:t xml:space="preserve">5 cm (2 in) </w:t>
      </w:r>
      <w:r w:rsidR="00AD022A">
        <w:t>×</w:t>
      </w:r>
      <w:r w:rsidR="00D17AC3" w:rsidRPr="00F83AD0">
        <w:t xml:space="preserve"> </w:t>
      </w:r>
      <w:r w:rsidR="00726AA1" w:rsidRPr="00F83AD0">
        <w:t xml:space="preserve">25 cm (10 in) = 125 </w:t>
      </w:r>
      <w:r w:rsidR="000A456D" w:rsidRPr="00F83AD0">
        <w:rPr>
          <w:rFonts w:eastAsia="Calibri"/>
          <w:szCs w:val="20"/>
        </w:rPr>
        <w:t>cm</w:t>
      </w:r>
      <w:r w:rsidR="000A456D" w:rsidRPr="00F83AD0">
        <w:rPr>
          <w:rFonts w:eastAsia="Calibri"/>
          <w:szCs w:val="20"/>
          <w:vertAlign w:val="superscript"/>
        </w:rPr>
        <w:t>2</w:t>
      </w:r>
      <w:r w:rsidR="000A456D" w:rsidRPr="00F83AD0">
        <w:rPr>
          <w:rFonts w:eastAsia="Calibri"/>
          <w:szCs w:val="20"/>
        </w:rPr>
        <w:t xml:space="preserve"> </w:t>
      </w:r>
      <w:r w:rsidR="00726AA1" w:rsidRPr="00F83AD0">
        <w:t>(20 in</w:t>
      </w:r>
      <w:r w:rsidR="00726AA1" w:rsidRPr="00860263">
        <w:rPr>
          <w:bCs/>
          <w:vertAlign w:val="superscript"/>
        </w:rPr>
        <w:t>2</w:t>
      </w:r>
      <w:r w:rsidR="00726AA1" w:rsidRPr="00F83AD0">
        <w:t xml:space="preserve">) </w:t>
      </w:r>
      <w:r w:rsidR="00F7605A">
        <w:t>×</w:t>
      </w:r>
      <w:r w:rsidR="00726AA1" w:rsidRPr="00F83AD0">
        <w:t xml:space="preserve"> 0.40 = 50 cm</w:t>
      </w:r>
      <w:r w:rsidR="00726AA1" w:rsidRPr="004C2277">
        <w:rPr>
          <w:vertAlign w:val="superscript"/>
        </w:rPr>
        <w:t>2</w:t>
      </w:r>
      <w:r w:rsidR="00726AA1" w:rsidRPr="00F83AD0">
        <w:t xml:space="preserve"> (8 in</w:t>
      </w:r>
      <w:r w:rsidR="00726AA1" w:rsidRPr="004C2277">
        <w:rPr>
          <w:vertAlign w:val="superscript"/>
        </w:rPr>
        <w:t>2</w:t>
      </w:r>
      <w:r w:rsidR="00726AA1" w:rsidRPr="00F83AD0">
        <w:t>)</w:t>
      </w:r>
      <w:r w:rsidR="00F72348" w:rsidRPr="007366EE">
        <w:t xml:space="preserve">  </w:t>
      </w:r>
      <w:r>
        <w:t>(see also Section</w:t>
      </w:r>
      <w:r w:rsidR="005F4323">
        <w:t xml:space="preserve"> </w:t>
      </w:r>
      <w:r>
        <w:t>10.7. Cylindrical Containers</w:t>
      </w:r>
      <w:r>
        <w:fldChar w:fldCharType="begin"/>
      </w:r>
      <w:r>
        <w:instrText>xe "Containers:Cylindrical"</w:instrText>
      </w:r>
      <w:r>
        <w:fldChar w:fldCharType="end"/>
      </w:r>
      <w:r>
        <w:t>).</w:t>
      </w:r>
      <w:r w:rsidR="00872F88" w:rsidRPr="00872F88">
        <w:t xml:space="preserve"> </w:t>
      </w:r>
    </w:p>
    <w:p w14:paraId="5AB8A250" w14:textId="37CD836F" w:rsidR="00863CC8" w:rsidRDefault="00872F88" w:rsidP="009D6532">
      <w:pPr>
        <w:tabs>
          <w:tab w:val="left" w:pos="360"/>
        </w:tabs>
        <w:spacing w:after="240"/>
        <w:ind w:left="1440" w:hanging="360"/>
        <w:jc w:val="center"/>
      </w:pPr>
      <w:r>
        <w:rPr>
          <w:noProof/>
        </w:rPr>
        <mc:AlternateContent>
          <mc:Choice Requires="wps">
            <w:drawing>
              <wp:anchor distT="45720" distB="45720" distL="114300" distR="114300" simplePos="0" relativeHeight="251654144" behindDoc="0" locked="0" layoutInCell="1" allowOverlap="1" wp14:anchorId="3BA07ACC" wp14:editId="50902D69">
                <wp:simplePos x="0" y="0"/>
                <wp:positionH relativeFrom="column">
                  <wp:posOffset>3331962</wp:posOffset>
                </wp:positionH>
                <wp:positionV relativeFrom="paragraph">
                  <wp:posOffset>139337</wp:posOffset>
                </wp:positionV>
                <wp:extent cx="2360930" cy="1404620"/>
                <wp:effectExtent l="0" t="0" r="3810" b="0"/>
                <wp:wrapSquare wrapText="bothSides"/>
                <wp:docPr id="2" name="Text Box 2" descr="Fig. 4. Calculation of the Area of the Principal Display Area of a Cylindrical Contain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A07ACC" id="_x0000_s1029" type="#_x0000_t202" alt="Fig. 4. Calculation of the Area of the Principal Display Area of a Cylindrical Container" style="position:absolute;left:0;text-align:left;margin-left:262.35pt;margin-top:10.9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" stroked="f">
                <v:textbox style="mso-fit-shape-to-text:t">
                  <w:txbxContent>
                    <w:p w14:paraId="4A0CCA6B" w14:textId="004D09DC" w:rsidR="00872F88" w:rsidRPr="003C0AA4" w:rsidRDefault="00872F88">
                      <w:pPr>
                        <w:rPr>
                          <w:b/>
                          <w:bCs/>
                          <w:sz w:val="20"/>
                          <w:szCs w:val="20"/>
                        </w:rPr>
                      </w:pPr>
                      <w:r w:rsidRPr="003C0AA4">
                        <w:rPr>
                          <w:b/>
                          <w:bCs/>
                          <w:sz w:val="20"/>
                          <w:szCs w:val="20"/>
                        </w:rPr>
                        <w:t>Fig</w:t>
                      </w:r>
                      <w:r w:rsidR="00FE35F1" w:rsidRPr="003C0AA4">
                        <w:rPr>
                          <w:b/>
                          <w:bCs/>
                          <w:sz w:val="20"/>
                          <w:szCs w:val="20"/>
                        </w:rPr>
                        <w:t>.</w:t>
                      </w:r>
                      <w:r w:rsidRPr="003C0AA4">
                        <w:rPr>
                          <w:b/>
                          <w:bCs/>
                          <w:sz w:val="20"/>
                          <w:szCs w:val="20"/>
                        </w:rPr>
                        <w:t xml:space="preserve"> 4. Calculation of the Area of the Principal Display Area of a Cylindrical Container</w:t>
                      </w:r>
                    </w:p>
                  </w:txbxContent>
                </v:textbox>
                <w10:wrap type="square"/>
              </v:shape>
            </w:pict>
          </mc:Fallback>
        </mc:AlternateContent>
      </w:r>
      <w:r w:rsidR="00863CC8">
        <w:rPr>
          <w:noProof/>
        </w:rPr>
        <w:drawing>
          <wp:inline distT="0" distB="0" distL="0" distR="0" wp14:anchorId="54B3A66F" wp14:editId="785AA737">
            <wp:extent cx="1929384" cy="1325880"/>
            <wp:effectExtent l="0" t="0" r="0" b="7620"/>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9384" cy="1325880"/>
                    </a:xfrm>
                    <a:prstGeom prst="rect">
                      <a:avLst/>
                    </a:prstGeom>
                    <a:noFill/>
                    <a:ln w="9525">
                      <a:noFill/>
                      <a:miter lim="800000"/>
                      <a:headEnd/>
                      <a:tailEnd/>
                    </a:ln>
                  </pic:spPr>
                </pic:pic>
              </a:graphicData>
            </a:graphic>
          </wp:inline>
        </w:drawing>
      </w:r>
    </w:p>
    <w:p w14:paraId="27C97B30" w14:textId="6A015E35" w:rsidR="005A6C37" w:rsidRPr="00833531" w:rsidRDefault="005A6C37" w:rsidP="009D7531">
      <w:pPr>
        <w:pStyle w:val="BodyText"/>
        <w:numPr>
          <w:ilvl w:val="0"/>
          <w:numId w:val="39"/>
        </w:numPr>
        <w:tabs>
          <w:tab w:val="left" w:pos="360"/>
        </w:tabs>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r w:rsidR="007C3F42">
        <w:t xml:space="preserve">  </w:t>
      </w:r>
      <w:r w:rsidR="007C3F42" w:rsidRPr="00833531">
        <w:t xml:space="preserve">Determination </w:t>
      </w:r>
      <w:r w:rsidR="00726ADD" w:rsidRPr="00833531">
        <w:t xml:space="preserve">of the </w:t>
      </w:r>
      <w:r w:rsidR="00726ADD" w:rsidRPr="00F47D57">
        <w:t xml:space="preserve">principal display panel shall exclude tops, bottoms, flanges at tops and bottoms of cans, and shoulders and necks of bottle or jars.  </w:t>
      </w:r>
      <w:r w:rsidR="004D38BD">
        <w:t>(s</w:t>
      </w:r>
      <w:r w:rsidR="00726ADD" w:rsidRPr="00F47D57">
        <w:t>ee Figure 5.  Other Shaped Containers.</w:t>
      </w:r>
      <w:r w:rsidR="004D38BD">
        <w:t>)</w:t>
      </w:r>
      <w:r w:rsidR="00726ADD" w:rsidRPr="00F47D57">
        <w:t xml:space="preserve"> </w:t>
      </w:r>
    </w:p>
    <w:p w14:paraId="73FD5B4C" w14:textId="18B46076" w:rsidR="005D347D" w:rsidRDefault="00F47D57" w:rsidP="009D6532">
      <w:pPr>
        <w:tabs>
          <w:tab w:val="left" w:pos="360"/>
        </w:tabs>
        <w:spacing w:after="240"/>
        <w:jc w:val="center"/>
      </w:pPr>
      <w:r w:rsidRPr="00CE4653">
        <w:rPr>
          <w:b/>
          <w:bCs/>
          <w:noProof/>
          <w:szCs w:val="20"/>
        </w:rPr>
        <mc:AlternateContent>
          <mc:Choice Requires="wps">
            <w:drawing>
              <wp:anchor distT="45720" distB="45720" distL="114300" distR="114300" simplePos="0" relativeHeight="251656192" behindDoc="0" locked="0" layoutInCell="1" allowOverlap="1" wp14:anchorId="052F5760" wp14:editId="0D05E0C9">
                <wp:simplePos x="0" y="0"/>
                <wp:positionH relativeFrom="column">
                  <wp:posOffset>840259</wp:posOffset>
                </wp:positionH>
                <wp:positionV relativeFrom="paragraph">
                  <wp:posOffset>228772</wp:posOffset>
                </wp:positionV>
                <wp:extent cx="1462989" cy="1404620"/>
                <wp:effectExtent l="0" t="0" r="4445" b="7620"/>
                <wp:wrapNone/>
                <wp:docPr id="12" name="Text Box 2" descr="Fig. 5. Other Shaped Contai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989" cy="1404620"/>
                        </a:xfrm>
                        <a:prstGeom prst="rect">
                          <a:avLst/>
                        </a:prstGeom>
                        <a:solidFill>
                          <a:srgbClr val="FFFFFF"/>
                        </a:solidFill>
                        <a:ln w="9525">
                          <a:noFill/>
                          <a:miter lim="800000"/>
                          <a:headEnd/>
                          <a:tailEnd/>
                        </a:ln>
                      </wps:spPr>
                      <wps:txbx>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5760" id="_x0000_s1030" type="#_x0000_t202" alt="Fig. 5. Other Shaped Containers" style="position:absolute;left:0;text-align:left;margin-left:66.15pt;margin-top:18pt;width:115.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" stroked="f">
                <v:textbox style="mso-fit-shape-to-text:t">
                  <w:txbxContent>
                    <w:p w14:paraId="04A66269" w14:textId="0B7E0D9C" w:rsidR="00CE4653" w:rsidRPr="00E90E92" w:rsidRDefault="00CE4653" w:rsidP="00F47D57">
                      <w:pPr>
                        <w:rPr>
                          <w:b/>
                          <w:bCs/>
                          <w:sz w:val="20"/>
                          <w:szCs w:val="20"/>
                        </w:rPr>
                      </w:pPr>
                      <w:r w:rsidRPr="00E90E92">
                        <w:rPr>
                          <w:b/>
                          <w:bCs/>
                          <w:sz w:val="20"/>
                          <w:szCs w:val="20"/>
                        </w:rPr>
                        <w:t>Fig</w:t>
                      </w:r>
                      <w:r w:rsidR="00FE35F1" w:rsidRPr="00E90E92">
                        <w:rPr>
                          <w:b/>
                          <w:bCs/>
                          <w:sz w:val="20"/>
                          <w:szCs w:val="20"/>
                        </w:rPr>
                        <w:t>.</w:t>
                      </w:r>
                      <w:r w:rsidRPr="00E90E92">
                        <w:rPr>
                          <w:b/>
                          <w:bCs/>
                          <w:sz w:val="20"/>
                          <w:szCs w:val="20"/>
                        </w:rPr>
                        <w:t xml:space="preserve"> 5. Other Shaped Containers</w:t>
                      </w:r>
                    </w:p>
                  </w:txbxContent>
                </v:textbox>
              </v:shape>
            </w:pict>
          </mc:Fallback>
        </mc:AlternateContent>
      </w:r>
      <w:r>
        <w:rPr>
          <w:noProof/>
        </w:rPr>
        <w:drawing>
          <wp:inline distT="0" distB="0" distL="0" distR="0" wp14:anchorId="31C4582D" wp14:editId="5F924D47">
            <wp:extent cx="2962656" cy="1508760"/>
            <wp:effectExtent l="0" t="0" r="9525" b="0"/>
            <wp:docPr id="25088" name="Picture 25088" descr="Figure 5. Other Shaped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5. Other Shaped Containers."/>
                    <pic:cNvPicPr/>
                  </pic:nvPicPr>
                  <pic:blipFill>
                    <a:blip r:embed="rId27"/>
                    <a:stretch>
                      <a:fillRect/>
                    </a:stretch>
                  </pic:blipFill>
                  <pic:spPr>
                    <a:xfrm>
                      <a:off x="0" y="0"/>
                      <a:ext cx="2962656" cy="1508760"/>
                    </a:xfrm>
                    <a:prstGeom prst="rect">
                      <a:avLst/>
                    </a:prstGeom>
                  </pic:spPr>
                </pic:pic>
              </a:graphicData>
            </a:graphic>
          </wp:inline>
        </w:drawing>
      </w:r>
    </w:p>
    <w:p w14:paraId="28B7DEAC" w14:textId="1C604012" w:rsidR="005D347D" w:rsidRDefault="006E644A" w:rsidP="009D7531">
      <w:pPr>
        <w:pStyle w:val="BodyText"/>
        <w:numPr>
          <w:ilvl w:val="0"/>
          <w:numId w:val="39"/>
        </w:numPr>
        <w:tabs>
          <w:tab w:val="left" w:pos="360"/>
        </w:tabs>
      </w:pPr>
      <w:r>
        <w:t>i</w:t>
      </w:r>
      <w:r w:rsidR="005D347D" w:rsidRPr="008E40C3">
        <w:t>n the case of a spot label</w:t>
      </w:r>
      <w:r w:rsidR="00FC16E3">
        <w:fldChar w:fldCharType="begin"/>
      </w:r>
      <w:r w:rsidR="00FC16E3">
        <w:instrText xml:space="preserve"> XE "</w:instrText>
      </w:r>
      <w:r w:rsidR="00FC16E3" w:rsidRPr="007B1FCE">
        <w:instrText>Spot label</w:instrText>
      </w:r>
      <w:r w:rsidR="00FC16E3">
        <w:instrText xml:space="preserve">" </w:instrText>
      </w:r>
      <w:r w:rsidR="00FC16E3">
        <w:fldChar w:fldCharType="end"/>
      </w:r>
      <w:r w:rsidR="005D347D" w:rsidRPr="008E40C3">
        <w:t xml:space="preserve">, it is not the size of the label that is used to determine the minimum type size of the quantity statement, but the size of the surface of the package exposed (panel) viewable to the customer. </w:t>
      </w:r>
      <w:r w:rsidR="00401B8A">
        <w:t xml:space="preserve"> </w:t>
      </w:r>
      <w:r w:rsidR="005D347D" w:rsidRPr="008E40C3">
        <w:t>The declaration of net quantity of contents must be of the same height in both cases.  In Figure 6. Spot Labels, the package on the right side of the figure has a spot label.  The area of the principal display panel is the same in both examples. (see Section 2.12. Spot Label and Section 11.29. Spot Label</w:t>
      </w:r>
      <w:r w:rsidR="000F0611">
        <w:t>.</w:t>
      </w:r>
      <w:r w:rsidR="005D347D" w:rsidRPr="008E40C3">
        <w:t>)</w:t>
      </w:r>
    </w:p>
    <w:p w14:paraId="4488B9B3" w14:textId="246B91E4" w:rsidR="00662AA1" w:rsidRPr="00CA0B44" w:rsidRDefault="00662AA1" w:rsidP="009D6532">
      <w:pPr>
        <w:keepLines/>
        <w:tabs>
          <w:tab w:val="left" w:pos="360"/>
        </w:tabs>
        <w:jc w:val="center"/>
        <w:rPr>
          <w:szCs w:val="20"/>
        </w:rPr>
      </w:pPr>
      <w:r>
        <w:rPr>
          <w:noProof/>
        </w:rPr>
        <w:drawing>
          <wp:inline distT="0" distB="0" distL="0" distR="0" wp14:anchorId="4DC8AE72" wp14:editId="77635170">
            <wp:extent cx="3615918" cy="2075290"/>
            <wp:effectExtent l="0" t="0" r="3810" b="1270"/>
            <wp:docPr id="25098" name="Picture 25098" descr="Figure 6. Spot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 name="Picture 25098" descr="Figure 6. Spot labels"/>
                    <pic:cNvPicPr/>
                  </pic:nvPicPr>
                  <pic:blipFill>
                    <a:blip r:embed="rId28"/>
                    <a:stretch>
                      <a:fillRect/>
                    </a:stretch>
                  </pic:blipFill>
                  <pic:spPr>
                    <a:xfrm>
                      <a:off x="0" y="0"/>
                      <a:ext cx="3637761" cy="2087827"/>
                    </a:xfrm>
                    <a:prstGeom prst="rect">
                      <a:avLst/>
                    </a:prstGeom>
                  </pic:spPr>
                </pic:pic>
              </a:graphicData>
            </a:graphic>
          </wp:inline>
        </w:drawing>
      </w:r>
    </w:p>
    <w:p w14:paraId="30DD5B6A" w14:textId="0E150663" w:rsidR="005D347D" w:rsidRPr="007C3DBC" w:rsidRDefault="00F27C80" w:rsidP="009D6532">
      <w:pPr>
        <w:tabs>
          <w:tab w:val="left" w:pos="360"/>
          <w:tab w:val="left" w:pos="5134"/>
        </w:tabs>
        <w:jc w:val="center"/>
        <w:rPr>
          <w:sz w:val="20"/>
          <w:szCs w:val="20"/>
        </w:rPr>
      </w:pPr>
      <w:r w:rsidRPr="007C3DBC">
        <w:rPr>
          <w:b/>
          <w:bCs/>
          <w:sz w:val="20"/>
          <w:szCs w:val="20"/>
        </w:rPr>
        <w:t>Fig</w:t>
      </w:r>
      <w:r w:rsidR="00FE35F1" w:rsidRPr="007C3DBC">
        <w:rPr>
          <w:b/>
          <w:bCs/>
          <w:sz w:val="20"/>
          <w:szCs w:val="20"/>
        </w:rPr>
        <w:t xml:space="preserve">. </w:t>
      </w:r>
      <w:r w:rsidRPr="007C3DBC">
        <w:rPr>
          <w:b/>
          <w:bCs/>
          <w:sz w:val="20"/>
          <w:szCs w:val="20"/>
        </w:rPr>
        <w:t>6. Spot Label.</w:t>
      </w:r>
    </w:p>
    <w:p w14:paraId="3936E4FD" w14:textId="4443663C" w:rsidR="00B46B21" w:rsidRPr="00EC4106" w:rsidRDefault="00B46B21" w:rsidP="009D6532">
      <w:pPr>
        <w:pStyle w:val="BodyText"/>
        <w:tabs>
          <w:tab w:val="left" w:pos="360"/>
          <w:tab w:val="left" w:pos="900"/>
        </w:tabs>
        <w:ind w:left="360"/>
      </w:pPr>
      <w:bookmarkStart w:id="656" w:name="_Toc523834013"/>
      <w:bookmarkStart w:id="657" w:name="_Toc523840509"/>
      <w:bookmarkStart w:id="658" w:name="_Toc173408687"/>
      <w:bookmarkStart w:id="659" w:name="_Toc173472754"/>
      <w:bookmarkStart w:id="660" w:name="_Toc173770977"/>
      <w:r w:rsidRPr="00EC4106">
        <w:t xml:space="preserve">(Amended 2022) </w:t>
      </w:r>
    </w:p>
    <w:p w14:paraId="6E515869" w14:textId="00540564" w:rsidR="003A3DBE" w:rsidRPr="003A3DBE" w:rsidRDefault="005A6C37" w:rsidP="003A3DBE">
      <w:pPr>
        <w:pStyle w:val="Heading3"/>
        <w:rPr>
          <w:b w:val="0"/>
          <w:bCs w:val="0"/>
          <w:iCs/>
          <w:vanish/>
          <w:specVanish/>
        </w:rPr>
      </w:pPr>
      <w:bookmarkStart w:id="661" w:name="_Toc178162036"/>
      <w:r w:rsidRPr="00FF335E">
        <w:lastRenderedPageBreak/>
        <w:t>8.2.1</w:t>
      </w:r>
      <w:r w:rsidR="0080010F">
        <w:t>. </w:t>
      </w:r>
      <w:r w:rsidRPr="00FF335E">
        <w:t>Minimum Height of Numbers and Letters.</w:t>
      </w:r>
      <w:bookmarkEnd w:id="656"/>
      <w:bookmarkEnd w:id="657"/>
      <w:bookmarkEnd w:id="661"/>
    </w:p>
    <w:p w14:paraId="568C0445" w14:textId="1A57F594" w:rsidR="005A6C37" w:rsidRPr="008F3386" w:rsidRDefault="003A3DBE" w:rsidP="009D6532">
      <w:pPr>
        <w:pStyle w:val="BodyText"/>
        <w:tabs>
          <w:tab w:val="left" w:pos="360"/>
          <w:tab w:val="left" w:pos="900"/>
        </w:tabs>
        <w:spacing w:after="60"/>
        <w:ind w:left="360"/>
      </w:pPr>
      <w:r>
        <w:rPr>
          <w:b/>
          <w:bCs/>
          <w:iCs w:val="0"/>
        </w:rPr>
        <w:t xml:space="preserve"> </w:t>
      </w:r>
      <w:r w:rsidR="00D962A8" w:rsidRPr="00FF335E">
        <w:rPr>
          <w:b/>
          <w:bCs/>
          <w:iCs w:val="0"/>
        </w:rPr>
        <w:fldChar w:fldCharType="begin"/>
      </w:r>
      <w:r w:rsidR="005A6C37" w:rsidRPr="00FF335E">
        <w:rPr>
          <w:b/>
          <w:bCs/>
          <w:iCs w:val="0"/>
        </w:rPr>
        <w:instrText>xe "Numbers and letters:Minimum height"</w:instrText>
      </w:r>
      <w:r w:rsidR="00D962A8" w:rsidRPr="00FF335E">
        <w:rPr>
          <w:b/>
          <w:bCs/>
          <w:iCs w:val="0"/>
        </w:rPr>
        <w:fldChar w:fldCharType="end"/>
      </w:r>
      <w:r w:rsidR="005A6C37" w:rsidRPr="008F3386">
        <w:t xml:space="preserve"> – The height of any letter or number in the required quantity declaration shall be not less than that shown in Table 1 with respect to the area of the panel, and the height of each number of a common fraction</w:t>
      </w:r>
      <w:r w:rsidR="00D962A8" w:rsidRPr="008F3386">
        <w:fldChar w:fldCharType="begin"/>
      </w:r>
      <w:r w:rsidR="005A6C37" w:rsidRPr="008F3386">
        <w:instrText>xe "Common fraction"</w:instrText>
      </w:r>
      <w:r w:rsidR="00D962A8" w:rsidRPr="008F3386">
        <w:fldChar w:fldCharType="end"/>
      </w:r>
      <w:r w:rsidR="005A6C37" w:rsidRPr="008F3386">
        <w:t xml:space="preserve"> shall meet one-half the minimum height standards.  </w:t>
      </w:r>
      <w:r w:rsidR="00303D69" w:rsidRPr="008F3386">
        <w:t xml:space="preserve">When upper and lowercase or all lowercase letters are used, it is the lowercase “o” or its equivalent that shall meet the minimum height requirement.  </w:t>
      </w:r>
      <w:r w:rsidR="005A6C37" w:rsidRPr="008F3386">
        <w:t>When upper and lowercase or all lowercase letters are used in SI symbols, it is the uppercase “L,” lowercase “d,” or their equivalent in the print or type that shall meet the minimum height requirement.  However, no letter shall be less than 1.6</w:t>
      </w:r>
      <w:r w:rsidR="00EC6D2F" w:rsidRPr="008F3386">
        <w:t xml:space="preserve"> </w:t>
      </w:r>
      <w:r w:rsidR="005A6C37" w:rsidRPr="008F3386">
        <w:t>mm (1/16</w:t>
      </w:r>
      <w:r w:rsidR="00EC6D2F" w:rsidRPr="008F3386">
        <w:t xml:space="preserve"> </w:t>
      </w:r>
      <w:r w:rsidR="005A6C37" w:rsidRPr="008F3386">
        <w:t>in) in height.  Other letters and exponents must be presented in the same type style and in proportion to the type size used.</w:t>
      </w:r>
      <w:bookmarkEnd w:id="658"/>
      <w:bookmarkEnd w:id="659"/>
      <w:bookmarkEnd w:id="660"/>
    </w:p>
    <w:p w14:paraId="548CB8B0" w14:textId="77777777" w:rsidR="005A6C37" w:rsidRPr="008F3386" w:rsidRDefault="005A6C37" w:rsidP="009D6532">
      <w:pPr>
        <w:pStyle w:val="BodyText"/>
        <w:tabs>
          <w:tab w:val="left" w:pos="360"/>
          <w:tab w:val="left" w:pos="900"/>
        </w:tabs>
        <w:ind w:left="360"/>
      </w:pPr>
      <w:r w:rsidRPr="008F3386">
        <w:t>(Amended 1993)</w:t>
      </w:r>
    </w:p>
    <w:p w14:paraId="255066FF" w14:textId="163EC09B" w:rsidR="003A3DBE" w:rsidRPr="003A3DBE" w:rsidRDefault="005A6C37" w:rsidP="003A3DBE">
      <w:pPr>
        <w:pStyle w:val="Heading3"/>
        <w:rPr>
          <w:b w:val="0"/>
          <w:bCs w:val="0"/>
          <w:iCs/>
          <w:vanish/>
          <w:specVanish/>
        </w:rPr>
      </w:pPr>
      <w:bookmarkStart w:id="662" w:name="_Toc523834014"/>
      <w:bookmarkStart w:id="663" w:name="_Toc523840510"/>
      <w:bookmarkStart w:id="664" w:name="_Toc178162037"/>
      <w:bookmarkStart w:id="665" w:name="_Toc173408688"/>
      <w:bookmarkStart w:id="666" w:name="_Toc173472755"/>
      <w:bookmarkStart w:id="667" w:name="_Toc173770978"/>
      <w:r w:rsidRPr="00FF335E">
        <w:t>8.2.2</w:t>
      </w:r>
      <w:r w:rsidR="0080010F">
        <w:t>. </w:t>
      </w:r>
      <w:r w:rsidRPr="00FF335E">
        <w:t>Numbers and Letters:  Proportion.</w:t>
      </w:r>
      <w:bookmarkEnd w:id="662"/>
      <w:bookmarkEnd w:id="663"/>
      <w:bookmarkEnd w:id="664"/>
    </w:p>
    <w:p w14:paraId="0FAC69AA" w14:textId="3B74ED42" w:rsidR="005A6C37" w:rsidRPr="008F3386" w:rsidRDefault="003A3DBE" w:rsidP="009D6532">
      <w:pPr>
        <w:pStyle w:val="BodyText"/>
        <w:tabs>
          <w:tab w:val="left" w:pos="360"/>
          <w:tab w:val="left" w:pos="900"/>
        </w:tabs>
        <w:ind w:left="360"/>
      </w:pPr>
      <w:r>
        <w:rPr>
          <w:b/>
          <w:bCs/>
          <w:iCs w:val="0"/>
        </w:rPr>
        <w:t xml:space="preserve"> </w:t>
      </w:r>
      <w:r w:rsidR="00D962A8" w:rsidRPr="00FF335E">
        <w:rPr>
          <w:b/>
          <w:bCs/>
          <w:iCs w:val="0"/>
        </w:rPr>
        <w:fldChar w:fldCharType="begin"/>
      </w:r>
      <w:r w:rsidR="005A6C37" w:rsidRPr="00FF335E">
        <w:rPr>
          <w:b/>
          <w:bCs/>
          <w:iCs w:val="0"/>
        </w:rPr>
        <w:instrText>xe "Numbers and letters:Proportion"</w:instrText>
      </w:r>
      <w:r w:rsidR="00D962A8" w:rsidRPr="00FF335E">
        <w:rPr>
          <w:b/>
          <w:bCs/>
          <w:iCs w:val="0"/>
        </w:rPr>
        <w:fldChar w:fldCharType="end"/>
      </w:r>
      <w:r w:rsidR="005A6C37" w:rsidRPr="008F3386">
        <w:t xml:space="preserve"> – No number or letter shall be more than three times as high as it is wide.</w:t>
      </w:r>
      <w:bookmarkEnd w:id="665"/>
      <w:bookmarkEnd w:id="666"/>
      <w:bookmarkEnd w:id="667"/>
    </w:p>
    <w:p w14:paraId="2FCD7000" w14:textId="147AE39C" w:rsidR="00421E87" w:rsidRPr="0098484B" w:rsidRDefault="00421E87" w:rsidP="009D6532">
      <w:pPr>
        <w:pStyle w:val="Caption"/>
        <w:tabs>
          <w:tab w:val="left" w:pos="360"/>
        </w:tabs>
        <w:rPr>
          <w:b/>
          <w:bCs/>
          <w:iCs w:val="0"/>
        </w:rPr>
      </w:pPr>
      <w:r w:rsidRPr="00421E87">
        <w:rPr>
          <w:b/>
          <w:bCs/>
        </w:rPr>
        <w:t>Table 1</w:t>
      </w:r>
      <w:r w:rsidRPr="0098484B">
        <w:rPr>
          <w:b/>
          <w:bCs/>
          <w:iCs w:val="0"/>
        </w:rPr>
        <w:t>.  Minimum Height of Numbers and Letters</w:t>
      </w:r>
    </w:p>
    <w:tbl>
      <w:tblPr>
        <w:tblpPr w:leftFromText="180" w:rightFromText="180" w:vertAnchor="text" w:tblpX="135"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Caption w:val="Table 1.  Minimum Height of Numbers and Letters"/>
        <w:tblDescription w:val="Minimum Height of Numbers and Letters"/>
      </w:tblPr>
      <w:tblGrid>
        <w:gridCol w:w="2980"/>
        <w:gridCol w:w="2048"/>
        <w:gridCol w:w="3612"/>
      </w:tblGrid>
      <w:tr w:rsidR="005A6C37" w14:paraId="398EEF9D" w14:textId="77777777" w:rsidTr="00BA0505">
        <w:trPr>
          <w:trHeight w:val="144"/>
        </w:trPr>
        <w:tc>
          <w:tcPr>
            <w:tcW w:w="2980" w:type="dxa"/>
            <w:tcBorders>
              <w:top w:val="double" w:sz="4" w:space="0" w:color="auto"/>
              <w:left w:val="double" w:sz="4" w:space="0" w:color="auto"/>
            </w:tcBorders>
            <w:vAlign w:val="center"/>
          </w:tcPr>
          <w:p w14:paraId="3487A023" w14:textId="03128603" w:rsidR="005A6C37" w:rsidRPr="00421E87" w:rsidRDefault="005A6C37" w:rsidP="009D6532">
            <w:pPr>
              <w:pStyle w:val="TableText"/>
              <w:tabs>
                <w:tab w:val="left" w:pos="360"/>
              </w:tabs>
              <w:rPr>
                <w:b/>
                <w:bCs/>
              </w:rPr>
            </w:pPr>
            <w:r w:rsidRPr="00421E87">
              <w:rPr>
                <w:b/>
                <w:bCs/>
              </w:rPr>
              <w:t>Area of</w:t>
            </w:r>
            <w:r w:rsidR="00AF2487">
              <w:rPr>
                <w:b/>
                <w:bCs/>
              </w:rPr>
              <w:t xml:space="preserve"> </w:t>
            </w:r>
            <w:r w:rsidRPr="00421E87">
              <w:rPr>
                <w:b/>
                <w:bCs/>
              </w:rPr>
              <w:t>Principal Display Panel</w:t>
            </w:r>
          </w:p>
        </w:tc>
        <w:tc>
          <w:tcPr>
            <w:tcW w:w="2048" w:type="dxa"/>
            <w:tcBorders>
              <w:top w:val="double" w:sz="4" w:space="0" w:color="auto"/>
            </w:tcBorders>
            <w:vAlign w:val="center"/>
          </w:tcPr>
          <w:p w14:paraId="521734F5" w14:textId="77777777" w:rsidR="005A6C37" w:rsidRPr="00421E87" w:rsidRDefault="005A6C37" w:rsidP="009D6532">
            <w:pPr>
              <w:pStyle w:val="TableText"/>
              <w:tabs>
                <w:tab w:val="left" w:pos="360"/>
              </w:tabs>
              <w:jc w:val="center"/>
              <w:rPr>
                <w:b/>
                <w:bCs/>
              </w:rPr>
            </w:pPr>
            <w:r w:rsidRPr="00421E87">
              <w:rPr>
                <w:b/>
                <w:bCs/>
              </w:rPr>
              <w:t>Minimum Height of Numbers and Letters</w:t>
            </w:r>
          </w:p>
        </w:tc>
        <w:tc>
          <w:tcPr>
            <w:tcW w:w="3612" w:type="dxa"/>
            <w:tcBorders>
              <w:top w:val="double" w:sz="4" w:space="0" w:color="auto"/>
              <w:right w:val="double" w:sz="4" w:space="0" w:color="auto"/>
            </w:tcBorders>
            <w:vAlign w:val="center"/>
          </w:tcPr>
          <w:p w14:paraId="5F577777" w14:textId="77777777" w:rsidR="005A6C37" w:rsidRPr="00421E87" w:rsidRDefault="005A6C37" w:rsidP="009D6532">
            <w:pPr>
              <w:pStyle w:val="TableText"/>
              <w:tabs>
                <w:tab w:val="left" w:pos="360"/>
              </w:tabs>
              <w:jc w:val="center"/>
              <w:rPr>
                <w:b/>
                <w:bCs/>
              </w:rPr>
            </w:pPr>
            <w:r w:rsidRPr="00421E87">
              <w:rPr>
                <w:b/>
                <w:bCs/>
              </w:rPr>
              <w:t>Minimum Height; Label Information Blown, Formed, or Molded on Surface of Container</w:t>
            </w:r>
          </w:p>
        </w:tc>
      </w:tr>
      <w:tr w:rsidR="005A6C37" w14:paraId="4A6CEB31" w14:textId="77777777" w:rsidTr="00BA0505">
        <w:trPr>
          <w:trHeight w:val="144"/>
        </w:trPr>
        <w:tc>
          <w:tcPr>
            <w:tcW w:w="2980" w:type="dxa"/>
            <w:tcBorders>
              <w:left w:val="double" w:sz="4" w:space="0" w:color="auto"/>
            </w:tcBorders>
          </w:tcPr>
          <w:p w14:paraId="3B8B3CA4" w14:textId="1B369E3B" w:rsidR="005A6C37" w:rsidRPr="00BA0505" w:rsidRDefault="00EF60BB" w:rsidP="009D6532">
            <w:pPr>
              <w:pStyle w:val="TableText"/>
              <w:tabs>
                <w:tab w:val="left" w:pos="360"/>
              </w:tabs>
              <w:rPr>
                <w:vertAlign w:val="superscript"/>
              </w:rPr>
            </w:pPr>
            <w:r w:rsidRPr="00BA0505">
              <w:t>≤</w:t>
            </w:r>
            <w:r w:rsidR="005A6C37" w:rsidRPr="00BA0505">
              <w:t xml:space="preserve"> 32 cm</w:t>
            </w:r>
            <w:r w:rsidR="005A6C37" w:rsidRPr="00BA0505">
              <w:rPr>
                <w:vertAlign w:val="superscript"/>
              </w:rPr>
              <w:t>2</w:t>
            </w:r>
          </w:p>
          <w:p w14:paraId="67A23AEA" w14:textId="77777777" w:rsidR="005A6C37" w:rsidRPr="00BA0505" w:rsidRDefault="005A6C37" w:rsidP="009D6532">
            <w:pPr>
              <w:pStyle w:val="TableText"/>
              <w:tabs>
                <w:tab w:val="left" w:pos="360"/>
              </w:tabs>
            </w:pPr>
            <w:r w:rsidRPr="00BA0505">
              <w:t>(5 in</w:t>
            </w:r>
            <w:r w:rsidRPr="00BA0505">
              <w:rPr>
                <w:vertAlign w:val="superscript"/>
              </w:rPr>
              <w:t>2</w:t>
            </w:r>
            <w:r w:rsidRPr="00BA0505">
              <w:t>)</w:t>
            </w:r>
          </w:p>
        </w:tc>
        <w:tc>
          <w:tcPr>
            <w:tcW w:w="2048" w:type="dxa"/>
          </w:tcPr>
          <w:p w14:paraId="55BB0CF5" w14:textId="77777777" w:rsidR="005A6C37" w:rsidRPr="00BA0505" w:rsidRDefault="005A6C37" w:rsidP="009D6532">
            <w:pPr>
              <w:pStyle w:val="TableText"/>
              <w:tabs>
                <w:tab w:val="left" w:pos="360"/>
              </w:tabs>
              <w:jc w:val="center"/>
            </w:pPr>
            <w:r w:rsidRPr="00BA0505">
              <w:t>1.6 mm</w:t>
            </w:r>
          </w:p>
          <w:p w14:paraId="03ECE6B4" w14:textId="3D1E2B28" w:rsidR="005A6C37" w:rsidRPr="00BA0505" w:rsidRDefault="005A6C37" w:rsidP="009D6532">
            <w:pPr>
              <w:pStyle w:val="TableText"/>
              <w:tabs>
                <w:tab w:val="left" w:pos="360"/>
              </w:tabs>
              <w:jc w:val="center"/>
            </w:pPr>
            <w:r w:rsidRPr="00BA0505">
              <w:t>(</w:t>
            </w:r>
            <m:oMath>
              <m:r>
                <w:rPr>
                  <w:rFonts w:ascii="Cambria Math" w:hAnsi="Cambria Math"/>
                </w:rPr>
                <m:t>1/16 )</m:t>
              </m:r>
            </m:oMath>
            <w:r w:rsidRPr="00BA0505">
              <w:t>in)</w:t>
            </w:r>
          </w:p>
        </w:tc>
        <w:tc>
          <w:tcPr>
            <w:tcW w:w="3612" w:type="dxa"/>
            <w:tcBorders>
              <w:right w:val="double" w:sz="4" w:space="0" w:color="auto"/>
            </w:tcBorders>
          </w:tcPr>
          <w:p w14:paraId="325B36BF" w14:textId="77777777" w:rsidR="005A6C37" w:rsidRPr="00BA0505" w:rsidRDefault="005A6C37" w:rsidP="009D6532">
            <w:pPr>
              <w:pStyle w:val="TableText"/>
              <w:tabs>
                <w:tab w:val="left" w:pos="360"/>
              </w:tabs>
              <w:jc w:val="center"/>
            </w:pPr>
            <w:r w:rsidRPr="00BA0505">
              <w:t>3.2 mm</w:t>
            </w:r>
          </w:p>
          <w:p w14:paraId="70500F6E" w14:textId="3F94E042" w:rsidR="005A6C37" w:rsidRPr="00BA0505" w:rsidRDefault="00E9530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r>
      <w:tr w:rsidR="005A6C37" w14:paraId="4D98753C" w14:textId="77777777" w:rsidTr="00BA0505">
        <w:trPr>
          <w:trHeight w:val="144"/>
        </w:trPr>
        <w:tc>
          <w:tcPr>
            <w:tcW w:w="2980" w:type="dxa"/>
            <w:tcBorders>
              <w:left w:val="double" w:sz="4" w:space="0" w:color="auto"/>
            </w:tcBorders>
          </w:tcPr>
          <w:p w14:paraId="4F8796EF" w14:textId="77777777" w:rsidR="005A6C37" w:rsidRPr="00BA0505" w:rsidRDefault="005A6C37" w:rsidP="009D6532">
            <w:pPr>
              <w:pStyle w:val="TableText"/>
              <w:tabs>
                <w:tab w:val="left" w:pos="360"/>
              </w:tabs>
            </w:pPr>
            <w:r w:rsidRPr="00BA0505">
              <w:t>&gt; 32 cm</w:t>
            </w:r>
            <w:r w:rsidRPr="00BA0505">
              <w:rPr>
                <w:vertAlign w:val="superscript"/>
              </w:rPr>
              <w:t>2</w:t>
            </w:r>
          </w:p>
          <w:p w14:paraId="1FB62A64" w14:textId="2E947276" w:rsidR="005A6C37" w:rsidRPr="00BA0505" w:rsidRDefault="005A6C37" w:rsidP="009D6532">
            <w:pPr>
              <w:pStyle w:val="TableText"/>
              <w:tabs>
                <w:tab w:val="left" w:pos="360"/>
              </w:tabs>
            </w:pPr>
            <w:r w:rsidRPr="00BA0505">
              <w:t>(5 in</w:t>
            </w:r>
            <w:r w:rsidRPr="00BA0505">
              <w:rPr>
                <w:vertAlign w:val="superscript"/>
              </w:rPr>
              <w:t>2</w:t>
            </w:r>
            <w:r w:rsidRPr="00BA0505">
              <w:t xml:space="preserve">) </w:t>
            </w:r>
            <w:r w:rsidR="00EF60BB" w:rsidRPr="00BA0505">
              <w:t>≤</w:t>
            </w:r>
            <w:r w:rsidRPr="00BA0505">
              <w:t xml:space="preserve"> 161 cm</w:t>
            </w:r>
            <w:r w:rsidRPr="00BA0505">
              <w:rPr>
                <w:vertAlign w:val="superscript"/>
              </w:rPr>
              <w:t>2</w:t>
            </w:r>
            <w:r w:rsidRPr="00BA0505">
              <w:t xml:space="preserve"> (25 in</w:t>
            </w:r>
            <w:r w:rsidRPr="00BA0505">
              <w:rPr>
                <w:vertAlign w:val="superscript"/>
              </w:rPr>
              <w:t>2</w:t>
            </w:r>
            <w:r w:rsidRPr="00BA0505">
              <w:t>)</w:t>
            </w:r>
          </w:p>
        </w:tc>
        <w:tc>
          <w:tcPr>
            <w:tcW w:w="2048" w:type="dxa"/>
          </w:tcPr>
          <w:p w14:paraId="2A84F075" w14:textId="77777777" w:rsidR="005A6C37" w:rsidRPr="00BA0505" w:rsidRDefault="005A6C37" w:rsidP="009D6532">
            <w:pPr>
              <w:pStyle w:val="TableText"/>
              <w:tabs>
                <w:tab w:val="left" w:pos="360"/>
              </w:tabs>
              <w:jc w:val="center"/>
            </w:pPr>
            <w:r w:rsidRPr="00BA0505">
              <w:t>3.2 mm</w:t>
            </w:r>
          </w:p>
          <w:p w14:paraId="49097FD6" w14:textId="222FBA18"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BA0505">
              <w:t>in)</w:t>
            </w:r>
          </w:p>
        </w:tc>
        <w:tc>
          <w:tcPr>
            <w:tcW w:w="3612" w:type="dxa"/>
            <w:tcBorders>
              <w:right w:val="double" w:sz="4" w:space="0" w:color="auto"/>
            </w:tcBorders>
          </w:tcPr>
          <w:p w14:paraId="0C7A0B96" w14:textId="77777777" w:rsidR="005A6C37" w:rsidRPr="00BA0505" w:rsidRDefault="005A6C37" w:rsidP="009D6532">
            <w:pPr>
              <w:pStyle w:val="TableText"/>
              <w:tabs>
                <w:tab w:val="left" w:pos="360"/>
              </w:tabs>
              <w:jc w:val="center"/>
            </w:pPr>
            <w:r w:rsidRPr="00BA0505">
              <w:t>4.8 mm</w:t>
            </w:r>
          </w:p>
          <w:p w14:paraId="411B40F9" w14:textId="0997DA43"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r>
      <w:tr w:rsidR="005A6C37" w14:paraId="0461EAA2" w14:textId="77777777" w:rsidTr="00BA0505">
        <w:trPr>
          <w:trHeight w:val="144"/>
        </w:trPr>
        <w:tc>
          <w:tcPr>
            <w:tcW w:w="2980" w:type="dxa"/>
            <w:tcBorders>
              <w:left w:val="double" w:sz="4" w:space="0" w:color="auto"/>
            </w:tcBorders>
          </w:tcPr>
          <w:p w14:paraId="6CD66466" w14:textId="77777777" w:rsidR="005A6C37" w:rsidRPr="00BA0505" w:rsidRDefault="005A6C37" w:rsidP="009D6532">
            <w:pPr>
              <w:pStyle w:val="TableText"/>
              <w:tabs>
                <w:tab w:val="left" w:pos="360"/>
              </w:tabs>
            </w:pPr>
            <w:r w:rsidRPr="00BA0505">
              <w:t>&gt; 161 cm</w:t>
            </w:r>
            <w:r w:rsidRPr="00BA0505">
              <w:rPr>
                <w:vertAlign w:val="superscript"/>
              </w:rPr>
              <w:t>2</w:t>
            </w:r>
          </w:p>
          <w:p w14:paraId="77D68294" w14:textId="77777777" w:rsidR="005A6C37" w:rsidRPr="00BA0505" w:rsidRDefault="005A6C37" w:rsidP="009D6532">
            <w:pPr>
              <w:pStyle w:val="TableText"/>
              <w:tabs>
                <w:tab w:val="left" w:pos="360"/>
              </w:tabs>
            </w:pPr>
            <w:r w:rsidRPr="00BA0505">
              <w:t>(25 in</w:t>
            </w:r>
            <w:r w:rsidRPr="00BA0505">
              <w:rPr>
                <w:vertAlign w:val="superscript"/>
              </w:rPr>
              <w:t>2</w:t>
            </w:r>
            <w:r w:rsidRPr="00BA0505">
              <w:t>)</w:t>
            </w:r>
          </w:p>
          <w:p w14:paraId="7B5C6CC3" w14:textId="30AEE26D" w:rsidR="005A6C37" w:rsidRPr="00BA0505" w:rsidRDefault="00EF60BB" w:rsidP="009D6532">
            <w:pPr>
              <w:pStyle w:val="TableText"/>
              <w:tabs>
                <w:tab w:val="left" w:pos="360"/>
              </w:tabs>
              <w:rPr>
                <w:vertAlign w:val="superscript"/>
              </w:rPr>
            </w:pPr>
            <w:r w:rsidRPr="00BA0505">
              <w:t>≤</w:t>
            </w:r>
            <w:r w:rsidR="005A6C37" w:rsidRPr="00BA0505">
              <w:t xml:space="preserve"> 645 cm</w:t>
            </w:r>
            <w:r w:rsidR="005A6C37" w:rsidRPr="00BA0505">
              <w:rPr>
                <w:vertAlign w:val="superscript"/>
              </w:rPr>
              <w:t>2</w:t>
            </w:r>
          </w:p>
          <w:p w14:paraId="23C55E91" w14:textId="77777777" w:rsidR="005A6C37" w:rsidRPr="00BA0505" w:rsidRDefault="005A6C37" w:rsidP="009D6532">
            <w:pPr>
              <w:pStyle w:val="TableText"/>
              <w:tabs>
                <w:tab w:val="left" w:pos="360"/>
              </w:tabs>
            </w:pPr>
            <w:r w:rsidRPr="00BA0505">
              <w:t>(100 in</w:t>
            </w:r>
            <w:r w:rsidRPr="00BA0505">
              <w:rPr>
                <w:vertAlign w:val="superscript"/>
              </w:rPr>
              <w:t>2</w:t>
            </w:r>
            <w:r w:rsidRPr="00BA0505">
              <w:t>)</w:t>
            </w:r>
          </w:p>
        </w:tc>
        <w:tc>
          <w:tcPr>
            <w:tcW w:w="2048" w:type="dxa"/>
            <w:vAlign w:val="center"/>
          </w:tcPr>
          <w:p w14:paraId="65C99F8A" w14:textId="77777777" w:rsidR="005A6C37" w:rsidRPr="00BA0505" w:rsidRDefault="005A6C37" w:rsidP="009D6532">
            <w:pPr>
              <w:pStyle w:val="TableText"/>
              <w:tabs>
                <w:tab w:val="left" w:pos="360"/>
              </w:tabs>
              <w:jc w:val="center"/>
            </w:pPr>
            <w:r w:rsidRPr="00BA0505">
              <w:t>4.8 mm</w:t>
            </w:r>
          </w:p>
          <w:p w14:paraId="02FA5A30" w14:textId="3F53F23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3</m:t>
                  </m:r>
                </m:num>
                <m:den>
                  <m:r>
                    <w:rPr>
                      <w:rFonts w:ascii="Cambria Math" w:hAnsi="Cambria Math"/>
                    </w:rPr>
                    <m:t xml:space="preserve">16 </m:t>
                  </m:r>
                </m:den>
              </m:f>
            </m:oMath>
            <w:r w:rsidRPr="00BA0505">
              <w:t>in)</w:t>
            </w:r>
          </w:p>
        </w:tc>
        <w:tc>
          <w:tcPr>
            <w:tcW w:w="3612" w:type="dxa"/>
            <w:tcBorders>
              <w:right w:val="double" w:sz="4" w:space="0" w:color="auto"/>
            </w:tcBorders>
            <w:vAlign w:val="center"/>
          </w:tcPr>
          <w:p w14:paraId="596289E0" w14:textId="77777777" w:rsidR="005A6C37" w:rsidRPr="00BA0505" w:rsidRDefault="005A6C37" w:rsidP="009D6532">
            <w:pPr>
              <w:pStyle w:val="TableText"/>
              <w:tabs>
                <w:tab w:val="left" w:pos="360"/>
              </w:tabs>
              <w:jc w:val="center"/>
            </w:pPr>
            <w:r w:rsidRPr="00BA0505">
              <w:t>6.4 mm</w:t>
            </w:r>
          </w:p>
          <w:p w14:paraId="34503730" w14:textId="549C675A"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r>
      <w:tr w:rsidR="005A6C37" w14:paraId="46D2599B" w14:textId="77777777" w:rsidTr="00BA0505">
        <w:trPr>
          <w:trHeight w:val="144"/>
        </w:trPr>
        <w:tc>
          <w:tcPr>
            <w:tcW w:w="2980" w:type="dxa"/>
            <w:tcBorders>
              <w:left w:val="double" w:sz="4" w:space="0" w:color="auto"/>
            </w:tcBorders>
          </w:tcPr>
          <w:p w14:paraId="3B72F330" w14:textId="77777777" w:rsidR="005A6C37" w:rsidRPr="00BA0505" w:rsidRDefault="005A6C37" w:rsidP="009D6532">
            <w:pPr>
              <w:pStyle w:val="TableText"/>
              <w:tabs>
                <w:tab w:val="left" w:pos="360"/>
              </w:tabs>
            </w:pPr>
            <w:r w:rsidRPr="00BA0505">
              <w:t>&gt; 645 cm</w:t>
            </w:r>
            <w:r w:rsidRPr="00BA0505">
              <w:rPr>
                <w:vertAlign w:val="superscript"/>
              </w:rPr>
              <w:t>2</w:t>
            </w:r>
          </w:p>
          <w:p w14:paraId="43E843F7" w14:textId="3B96AA6B" w:rsidR="005A6C37" w:rsidRPr="00BA0505" w:rsidRDefault="005A6C37" w:rsidP="009D6532">
            <w:pPr>
              <w:pStyle w:val="TableText"/>
              <w:tabs>
                <w:tab w:val="left" w:pos="360"/>
              </w:tabs>
            </w:pPr>
            <w:r w:rsidRPr="00BA0505">
              <w:t>(100 in</w:t>
            </w:r>
            <w:r w:rsidRPr="00BA0505">
              <w:rPr>
                <w:vertAlign w:val="superscript"/>
              </w:rPr>
              <w:t>2</w:t>
            </w:r>
            <w:r w:rsidRPr="00BA0505">
              <w:t>)</w:t>
            </w:r>
            <w:r w:rsidR="00C77F02" w:rsidRPr="00BA0505">
              <w:t xml:space="preserve"> </w:t>
            </w:r>
            <w:r w:rsidR="00AF2487" w:rsidRPr="00BA0505">
              <w:t>≤</w:t>
            </w:r>
            <w:r w:rsidR="00AF2487">
              <w:t xml:space="preserve"> </w:t>
            </w:r>
            <w:r w:rsidRPr="00BA0505">
              <w:t>2581 cm</w:t>
            </w:r>
            <w:r w:rsidRPr="00BA0505">
              <w:rPr>
                <w:vertAlign w:val="superscript"/>
              </w:rPr>
              <w:t>2</w:t>
            </w:r>
            <w:r w:rsidRPr="00BA0505">
              <w:t xml:space="preserve"> (400 in</w:t>
            </w:r>
            <w:r w:rsidRPr="00BA0505">
              <w:rPr>
                <w:vertAlign w:val="superscript"/>
              </w:rPr>
              <w:t>2</w:t>
            </w:r>
            <w:r w:rsidRPr="00BA0505">
              <w:t>)</w:t>
            </w:r>
          </w:p>
        </w:tc>
        <w:tc>
          <w:tcPr>
            <w:tcW w:w="2048" w:type="dxa"/>
          </w:tcPr>
          <w:p w14:paraId="4084382B" w14:textId="77777777" w:rsidR="005A6C37" w:rsidRPr="00BA0505" w:rsidRDefault="005A6C37" w:rsidP="009D6532">
            <w:pPr>
              <w:pStyle w:val="TableText"/>
              <w:tabs>
                <w:tab w:val="left" w:pos="360"/>
              </w:tabs>
              <w:jc w:val="center"/>
            </w:pPr>
            <w:r w:rsidRPr="00BA0505">
              <w:t>6.4 mm</w:t>
            </w:r>
          </w:p>
          <w:p w14:paraId="2B6B9081" w14:textId="370B25FC" w:rsidR="005A6C37" w:rsidRPr="00BA0505" w:rsidRDefault="00141DCF"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4 </m:t>
                  </m:r>
                </m:den>
              </m:f>
            </m:oMath>
            <w:r w:rsidRPr="00BA0505">
              <w:t>in)</w:t>
            </w:r>
          </w:p>
        </w:tc>
        <w:tc>
          <w:tcPr>
            <w:tcW w:w="3612" w:type="dxa"/>
            <w:tcBorders>
              <w:right w:val="double" w:sz="4" w:space="0" w:color="auto"/>
            </w:tcBorders>
          </w:tcPr>
          <w:p w14:paraId="58937842" w14:textId="77777777" w:rsidR="005A6C37" w:rsidRPr="00BA0505" w:rsidRDefault="005A6C37" w:rsidP="009D6532">
            <w:pPr>
              <w:pStyle w:val="TableText"/>
              <w:tabs>
                <w:tab w:val="left" w:pos="360"/>
              </w:tabs>
              <w:jc w:val="center"/>
            </w:pPr>
            <w:r w:rsidRPr="00BA0505">
              <w:t>7.9 mm</w:t>
            </w:r>
          </w:p>
          <w:p w14:paraId="2C795C30" w14:textId="77048AE6"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5</m:t>
                  </m:r>
                </m:num>
                <m:den>
                  <m:r>
                    <w:rPr>
                      <w:rFonts w:ascii="Cambria Math" w:hAnsi="Cambria Math"/>
                    </w:rPr>
                    <m:t xml:space="preserve">16 </m:t>
                  </m:r>
                </m:den>
              </m:f>
            </m:oMath>
            <w:r w:rsidRPr="00BA0505">
              <w:t>in)</w:t>
            </w:r>
          </w:p>
        </w:tc>
      </w:tr>
      <w:tr w:rsidR="005A6C37" w14:paraId="024361AF" w14:textId="77777777" w:rsidTr="00BA0505">
        <w:trPr>
          <w:trHeight w:val="144"/>
        </w:trPr>
        <w:tc>
          <w:tcPr>
            <w:tcW w:w="2980" w:type="dxa"/>
            <w:tcBorders>
              <w:left w:val="double" w:sz="4" w:space="0" w:color="auto"/>
            </w:tcBorders>
          </w:tcPr>
          <w:p w14:paraId="0EC463AE" w14:textId="77777777" w:rsidR="005A6C37" w:rsidRPr="00BA0505" w:rsidRDefault="005A6C37" w:rsidP="009D6532">
            <w:pPr>
              <w:pStyle w:val="TableText"/>
              <w:tabs>
                <w:tab w:val="left" w:pos="360"/>
              </w:tabs>
            </w:pPr>
            <w:r w:rsidRPr="00BA0505">
              <w:t>&gt; 2581 cm</w:t>
            </w:r>
            <w:r w:rsidRPr="00BA0505">
              <w:rPr>
                <w:vertAlign w:val="superscript"/>
              </w:rPr>
              <w:t>2</w:t>
            </w:r>
          </w:p>
          <w:p w14:paraId="1F30D1EB" w14:textId="77777777" w:rsidR="005A6C37" w:rsidRPr="00BA0505" w:rsidRDefault="005A6C37" w:rsidP="009D6532">
            <w:pPr>
              <w:pStyle w:val="TableText"/>
              <w:tabs>
                <w:tab w:val="left" w:pos="360"/>
              </w:tabs>
            </w:pPr>
            <w:r w:rsidRPr="00BA0505">
              <w:t>(400 in</w:t>
            </w:r>
            <w:r w:rsidRPr="00BA0505">
              <w:rPr>
                <w:vertAlign w:val="superscript"/>
              </w:rPr>
              <w:t>2</w:t>
            </w:r>
            <w:r w:rsidRPr="00BA0505">
              <w:t>)</w:t>
            </w:r>
          </w:p>
        </w:tc>
        <w:tc>
          <w:tcPr>
            <w:tcW w:w="2048" w:type="dxa"/>
          </w:tcPr>
          <w:p w14:paraId="2EF1F7B1" w14:textId="77777777" w:rsidR="005A6C37" w:rsidRPr="00BA0505" w:rsidRDefault="005A6C37" w:rsidP="009D6532">
            <w:pPr>
              <w:pStyle w:val="TableText"/>
              <w:tabs>
                <w:tab w:val="left" w:pos="360"/>
              </w:tabs>
              <w:jc w:val="center"/>
            </w:pPr>
            <w:r w:rsidRPr="00BA0505">
              <w:t>12.7 mm</w:t>
            </w:r>
          </w:p>
          <w:p w14:paraId="13B81A8B" w14:textId="059DA8A4"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1</m:t>
                  </m:r>
                </m:num>
                <m:den>
                  <m:r>
                    <w:rPr>
                      <w:rFonts w:ascii="Cambria Math" w:hAnsi="Cambria Math"/>
                    </w:rPr>
                    <m:t xml:space="preserve">2 </m:t>
                  </m:r>
                </m:den>
              </m:f>
            </m:oMath>
            <w:r w:rsidRPr="00BA0505">
              <w:t>in)</w:t>
            </w:r>
          </w:p>
        </w:tc>
        <w:tc>
          <w:tcPr>
            <w:tcW w:w="3612" w:type="dxa"/>
            <w:tcBorders>
              <w:right w:val="double" w:sz="4" w:space="0" w:color="auto"/>
            </w:tcBorders>
          </w:tcPr>
          <w:p w14:paraId="18DF06CA" w14:textId="77777777" w:rsidR="005A6C37" w:rsidRPr="00BA0505" w:rsidRDefault="005A6C37" w:rsidP="009D6532">
            <w:pPr>
              <w:pStyle w:val="TableText"/>
              <w:tabs>
                <w:tab w:val="left" w:pos="360"/>
              </w:tabs>
              <w:jc w:val="center"/>
            </w:pPr>
            <w:r w:rsidRPr="00BA0505">
              <w:t>14.3 mm</w:t>
            </w:r>
          </w:p>
          <w:p w14:paraId="3F142104" w14:textId="6C1D0499" w:rsidR="005A6C37" w:rsidRPr="00BA0505" w:rsidRDefault="005A6C37" w:rsidP="009D6532">
            <w:pPr>
              <w:pStyle w:val="TableText"/>
              <w:tabs>
                <w:tab w:val="left" w:pos="360"/>
              </w:tabs>
              <w:jc w:val="center"/>
            </w:pPr>
            <w:r w:rsidRPr="00BA0505">
              <w:t>(</w:t>
            </w:r>
            <m:oMath>
              <m:f>
                <m:fPr>
                  <m:type m:val="lin"/>
                  <m:ctrlPr>
                    <w:rPr>
                      <w:rFonts w:ascii="Cambria Math" w:hAnsi="Cambria Math"/>
                      <w:i/>
                    </w:rPr>
                  </m:ctrlPr>
                </m:fPr>
                <m:num>
                  <m:r>
                    <w:rPr>
                      <w:rFonts w:ascii="Cambria Math" w:hAnsi="Cambria Math"/>
                    </w:rPr>
                    <m:t>9</m:t>
                  </m:r>
                </m:num>
                <m:den>
                  <m:r>
                    <w:rPr>
                      <w:rFonts w:ascii="Cambria Math" w:hAnsi="Cambria Math"/>
                    </w:rPr>
                    <m:t xml:space="preserve">16 </m:t>
                  </m:r>
                </m:den>
              </m:f>
            </m:oMath>
            <w:r w:rsidRPr="00BA0505">
              <w:t>in)</w:t>
            </w:r>
          </w:p>
        </w:tc>
      </w:tr>
    </w:tbl>
    <w:p w14:paraId="752E12A2" w14:textId="77777777" w:rsidR="006634BB" w:rsidRDefault="006634BB" w:rsidP="00BA5567">
      <w:bookmarkStart w:id="668" w:name="_Toc173378008"/>
      <w:bookmarkStart w:id="669" w:name="_Toc173379248"/>
      <w:bookmarkStart w:id="670" w:name="_Toc173381126"/>
      <w:bookmarkStart w:id="671" w:name="_Toc173383087"/>
      <w:bookmarkStart w:id="672" w:name="_Toc173384800"/>
      <w:bookmarkStart w:id="673" w:name="_Toc173385331"/>
      <w:bookmarkStart w:id="674" w:name="_Toc173386364"/>
      <w:bookmarkStart w:id="675" w:name="_Toc173408689"/>
      <w:bookmarkStart w:id="676" w:name="_Toc173472756"/>
      <w:bookmarkStart w:id="677" w:name="_Toc173770979"/>
      <w:bookmarkStart w:id="678" w:name="_Toc523834015"/>
      <w:bookmarkStart w:id="679" w:name="_Toc523840511"/>
    </w:p>
    <w:p w14:paraId="7368CE85" w14:textId="77777777" w:rsidR="006634BB" w:rsidRDefault="006634BB" w:rsidP="00BA5567"/>
    <w:p w14:paraId="058C3984" w14:textId="77777777" w:rsidR="006634BB" w:rsidRDefault="006634BB" w:rsidP="00BA5567"/>
    <w:p w14:paraId="32A14361" w14:textId="77777777" w:rsidR="006634BB" w:rsidRDefault="006634BB" w:rsidP="00BA5567"/>
    <w:p w14:paraId="51D796C8" w14:textId="77777777" w:rsidR="006634BB" w:rsidRDefault="006634BB" w:rsidP="00BA5567"/>
    <w:p w14:paraId="2A3BF10D" w14:textId="77777777" w:rsidR="006634BB" w:rsidRDefault="006634BB" w:rsidP="00BA5567"/>
    <w:p w14:paraId="7BA02520" w14:textId="3D34F5B9" w:rsidR="006634BB" w:rsidRDefault="006634BB" w:rsidP="009D6532">
      <w:pPr>
        <w:pStyle w:val="BodyText"/>
        <w:tabs>
          <w:tab w:val="left" w:pos="360"/>
        </w:tabs>
        <w:spacing w:after="0"/>
        <w:ind w:left="270"/>
      </w:pPr>
      <w:r w:rsidRPr="006634BB">
        <w:t>Symbols:  ≤ means less than or equal to; &lt; means less than; &gt; means greater than</w:t>
      </w:r>
    </w:p>
    <w:p w14:paraId="33C37D45" w14:textId="7970621A" w:rsidR="006634BB" w:rsidRDefault="006634BB" w:rsidP="009D6532">
      <w:pPr>
        <w:pStyle w:val="BodyText"/>
        <w:tabs>
          <w:tab w:val="left" w:pos="360"/>
        </w:tabs>
        <w:ind w:left="270"/>
      </w:pPr>
      <w:r w:rsidRPr="00D31CF4">
        <w:rPr>
          <w:b/>
          <w:bCs/>
          <w:i/>
          <w:iCs w:val="0"/>
        </w:rPr>
        <w:t>NOTE:</w:t>
      </w:r>
      <w:r w:rsidRPr="006634BB">
        <w:t xml:space="preserve">  The type size requirements specified in this table do not apply to the “e” mark </w:t>
      </w:r>
      <w:r w:rsidRPr="00D31CF4">
        <w:rPr>
          <w:vertAlign w:val="superscript"/>
        </w:rPr>
        <w:t xml:space="preserve">[see </w:t>
      </w:r>
      <w:r w:rsidRPr="00D31CF4">
        <w:rPr>
          <w:b/>
          <w:bCs/>
          <w:i/>
          <w:iCs w:val="0"/>
          <w:vertAlign w:val="superscript"/>
        </w:rPr>
        <w:t>Section 6.5.1. NOTE</w:t>
      </w:r>
      <w:r w:rsidR="00D31CF4" w:rsidRPr="00D31CF4">
        <w:rPr>
          <w:vertAlign w:val="superscript"/>
        </w:rPr>
        <w:t>]</w:t>
      </w:r>
    </w:p>
    <w:p w14:paraId="49627424" w14:textId="654AECE3" w:rsidR="005A6C37" w:rsidRDefault="005A6C37" w:rsidP="00E84B8B">
      <w:pPr>
        <w:pStyle w:val="Heading1-Section"/>
        <w:keepNext w:val="0"/>
        <w:keepLines w:val="0"/>
        <w:widowControl w:val="0"/>
        <w:spacing w:after="240"/>
      </w:pPr>
      <w:bookmarkStart w:id="680" w:name="_Toc178162038"/>
      <w:r>
        <w:t xml:space="preserve">Section 9.  Prominence and Placement:  </w:t>
      </w:r>
      <w:r w:rsidR="00D46E83">
        <w:t>Non-Consumer</w:t>
      </w:r>
      <w:r>
        <w:t xml:space="preserve"> Packages</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53E79018" w14:textId="58481FBB" w:rsidR="0038105D" w:rsidRPr="0038105D" w:rsidRDefault="005A6C37" w:rsidP="00E84B8B">
      <w:pPr>
        <w:pStyle w:val="Heading2"/>
        <w:widowControl w:val="0"/>
        <w:rPr>
          <w:b w:val="0"/>
          <w:vanish/>
          <w:szCs w:val="20"/>
          <w:specVanish/>
        </w:rPr>
      </w:pPr>
      <w:bookmarkStart w:id="681" w:name="_Toc523834016"/>
      <w:bookmarkStart w:id="682" w:name="_Toc523840512"/>
      <w:bookmarkStart w:id="683" w:name="_Toc178162039"/>
      <w:bookmarkStart w:id="684" w:name="_Toc173408690"/>
      <w:bookmarkStart w:id="685" w:name="_Toc173471443"/>
      <w:bookmarkStart w:id="686" w:name="_Toc173472757"/>
      <w:bookmarkStart w:id="687" w:name="_Toc173474091"/>
      <w:bookmarkStart w:id="688" w:name="_Toc173770980"/>
      <w:bookmarkStart w:id="689" w:name="_Toc173771733"/>
      <w:r w:rsidRPr="00C87863">
        <w:rPr>
          <w:szCs w:val="20"/>
        </w:rPr>
        <w:t>9.1</w:t>
      </w:r>
      <w:r w:rsidR="0080010F">
        <w:rPr>
          <w:szCs w:val="20"/>
        </w:rPr>
        <w:t>. </w:t>
      </w:r>
      <w:r w:rsidRPr="00C87863">
        <w:rPr>
          <w:szCs w:val="20"/>
        </w:rPr>
        <w:t>General.</w:t>
      </w:r>
      <w:bookmarkEnd w:id="681"/>
      <w:bookmarkEnd w:id="682"/>
      <w:bookmarkEnd w:id="683"/>
    </w:p>
    <w:p w14:paraId="019F0FE8" w14:textId="628CF032" w:rsidR="005A6C37" w:rsidRPr="00C87863" w:rsidRDefault="005A6C37" w:rsidP="00E84B8B">
      <w:pPr>
        <w:pStyle w:val="BodyText"/>
        <w:widowControl w:val="0"/>
        <w:tabs>
          <w:tab w:val="left" w:pos="360"/>
          <w:tab w:val="left" w:pos="446"/>
        </w:tabs>
        <w:rPr>
          <w:szCs w:val="20"/>
        </w:rPr>
      </w:pPr>
      <w:r w:rsidRPr="00C87863">
        <w:rPr>
          <w:szCs w:val="20"/>
        </w:rPr>
        <w:t xml:space="preserve"> – All information required to appear on a non-consumer package</w:t>
      </w:r>
      <w:r w:rsidR="00D962A8" w:rsidRPr="00C87863">
        <w:rPr>
          <w:szCs w:val="20"/>
        </w:rPr>
        <w:fldChar w:fldCharType="begin"/>
      </w:r>
      <w:r w:rsidR="00C26DAD" w:rsidRPr="00C87863">
        <w:rPr>
          <w:szCs w:val="20"/>
        </w:rPr>
        <w:instrText xml:space="preserve"> XE "</w:instrText>
      </w:r>
      <w:r w:rsidR="00A26658" w:rsidRPr="00C87863">
        <w:rPr>
          <w:szCs w:val="20"/>
        </w:rPr>
        <w:instrText>Package</w:instrText>
      </w:r>
      <w:r w:rsidR="00C26DAD" w:rsidRPr="00C87863">
        <w:rPr>
          <w:szCs w:val="20"/>
        </w:rPr>
        <w:instrText xml:space="preserve">:Non-consumer" </w:instrText>
      </w:r>
      <w:r w:rsidR="00D962A8" w:rsidRPr="00C87863">
        <w:rPr>
          <w:szCs w:val="20"/>
        </w:rPr>
        <w:fldChar w:fldCharType="end"/>
      </w:r>
      <w:r w:rsidRPr="00C87863">
        <w:rPr>
          <w:szCs w:val="20"/>
        </w:rPr>
        <w:t xml:space="preserve"> shall be definitely and clearly stated thereon in the English language</w:t>
      </w:r>
      <w:r w:rsidR="00D962A8" w:rsidRPr="00C87863">
        <w:rPr>
          <w:szCs w:val="20"/>
        </w:rPr>
        <w:fldChar w:fldCharType="begin"/>
      </w:r>
      <w:r w:rsidRPr="00C87863">
        <w:rPr>
          <w:szCs w:val="20"/>
        </w:rPr>
        <w:instrText>xe "English language, packaging"</w:instrText>
      </w:r>
      <w:r w:rsidR="00D962A8" w:rsidRPr="00C87863">
        <w:rPr>
          <w:szCs w:val="20"/>
        </w:rPr>
        <w:fldChar w:fldCharType="end"/>
      </w:r>
      <w:r w:rsidRPr="00C87863">
        <w:rPr>
          <w:szCs w:val="20"/>
        </w:rPr>
        <w:t>.  Any required information that is either in hand lettering</w:t>
      </w:r>
      <w:r w:rsidR="00D962A8" w:rsidRPr="00C87863">
        <w:rPr>
          <w:szCs w:val="20"/>
        </w:rPr>
        <w:fldChar w:fldCharType="begin"/>
      </w:r>
      <w:r w:rsidRPr="00C87863">
        <w:rPr>
          <w:szCs w:val="20"/>
        </w:rPr>
        <w:instrText>xe "Hand lettering"</w:instrText>
      </w:r>
      <w:r w:rsidR="00D962A8" w:rsidRPr="00C87863">
        <w:rPr>
          <w:szCs w:val="20"/>
        </w:rPr>
        <w:fldChar w:fldCharType="end"/>
      </w:r>
      <w:r w:rsidRPr="00C87863">
        <w:rPr>
          <w:szCs w:val="20"/>
        </w:rPr>
        <w:t xml:space="preserve"> or hand script shall be entirely clear and equal to printing in legibility.</w:t>
      </w:r>
      <w:bookmarkEnd w:id="684"/>
      <w:bookmarkEnd w:id="685"/>
      <w:bookmarkEnd w:id="686"/>
      <w:bookmarkEnd w:id="687"/>
      <w:bookmarkEnd w:id="688"/>
      <w:bookmarkEnd w:id="689"/>
    </w:p>
    <w:p w14:paraId="6C8C2033" w14:textId="6E72C2C9" w:rsidR="005A6C37" w:rsidRPr="005B215F" w:rsidRDefault="005A6C37" w:rsidP="000B061F">
      <w:pPr>
        <w:pStyle w:val="Heading1-Section"/>
        <w:rPr>
          <w:rStyle w:val="BodyTextChar"/>
        </w:rPr>
      </w:pPr>
      <w:bookmarkStart w:id="690" w:name="_Toc173408691"/>
      <w:bookmarkStart w:id="691" w:name="_Toc173472758"/>
      <w:bookmarkStart w:id="692" w:name="_Toc173770981"/>
      <w:bookmarkStart w:id="693" w:name="_Toc523834017"/>
      <w:bookmarkStart w:id="694" w:name="_Toc523840513"/>
      <w:bookmarkStart w:id="695" w:name="_Toc178162040"/>
      <w:r w:rsidRPr="00E7180A">
        <w:t>Section</w:t>
      </w:r>
      <w:r w:rsidR="00A97576">
        <w:t xml:space="preserve"> </w:t>
      </w:r>
      <w:r w:rsidRPr="00E7180A">
        <w:t xml:space="preserve">10.  Requirements:  Specific Consumer Commodities, </w:t>
      </w:r>
      <w:r w:rsidR="00D46E83" w:rsidRPr="00E7180A">
        <w:t>Non-Consumer</w:t>
      </w:r>
      <w:r w:rsidRPr="00E7180A">
        <w:t xml:space="preserve"> Commodities, Packages, Containers</w:t>
      </w:r>
      <w:bookmarkEnd w:id="690"/>
      <w:bookmarkEnd w:id="691"/>
      <w:bookmarkEnd w:id="692"/>
      <w:bookmarkEnd w:id="693"/>
      <w:bookmarkEnd w:id="694"/>
      <w:bookmarkEnd w:id="695"/>
      <w:r w:rsidRPr="00E7180A">
        <w:t xml:space="preserve"> </w:t>
      </w:r>
      <w:r w:rsidR="00D962A8" w:rsidRPr="005B215F">
        <w:rPr>
          <w:rStyle w:val="BodyTextChar"/>
        </w:rPr>
        <w:fldChar w:fldCharType="begin"/>
      </w:r>
      <w:r w:rsidRPr="005B215F">
        <w:rPr>
          <w:rStyle w:val="BodyTextChar"/>
        </w:rPr>
        <w:instrText>xe "Containers:Requirements"</w:instrText>
      </w:r>
      <w:r w:rsidR="00D962A8" w:rsidRPr="005B215F">
        <w:rPr>
          <w:rStyle w:val="BodyTextChar"/>
        </w:rPr>
        <w:fldChar w:fldCharType="end"/>
      </w:r>
      <w:r w:rsidR="00CD51A9" w:rsidRPr="005B215F">
        <w:rPr>
          <w:rStyle w:val="BodyTextChar"/>
        </w:rPr>
        <w:fldChar w:fldCharType="begin"/>
      </w:r>
      <w:r w:rsidR="00CD51A9" w:rsidRPr="005B215F">
        <w:rPr>
          <w:rStyle w:val="BodyTextChar"/>
        </w:rPr>
        <w:instrText xml:space="preserve"> XE "Package:Non-consumer" </w:instrText>
      </w:r>
      <w:r w:rsidR="00CD51A9" w:rsidRPr="005B215F">
        <w:rPr>
          <w:rStyle w:val="BodyTextChar"/>
        </w:rPr>
        <w:fldChar w:fldCharType="end"/>
      </w:r>
    </w:p>
    <w:p w14:paraId="56BC2BA1" w14:textId="77777777" w:rsidR="005A6C37" w:rsidRPr="00E7180A" w:rsidRDefault="005A6C37" w:rsidP="009D6532">
      <w:pPr>
        <w:pStyle w:val="BodyText"/>
        <w:tabs>
          <w:tab w:val="left" w:pos="360"/>
          <w:tab w:val="left" w:pos="540"/>
        </w:tabs>
        <w:rPr>
          <w:szCs w:val="20"/>
        </w:rPr>
      </w:pPr>
      <w:r w:rsidRPr="00E7180A">
        <w:rPr>
          <w:szCs w:val="20"/>
        </w:rPr>
        <w:t>(Title amended 1979)</w:t>
      </w:r>
    </w:p>
    <w:p w14:paraId="32400EE7" w14:textId="3EBFD39A" w:rsidR="0038105D" w:rsidRPr="0038105D" w:rsidRDefault="005A6C37" w:rsidP="0038105D">
      <w:pPr>
        <w:pStyle w:val="Heading2"/>
        <w:rPr>
          <w:b w:val="0"/>
          <w:bCs w:val="0"/>
          <w:iCs/>
          <w:vanish/>
          <w:specVanish/>
        </w:rPr>
      </w:pPr>
      <w:bookmarkStart w:id="696" w:name="_Toc523834018"/>
      <w:bookmarkStart w:id="697" w:name="_Toc523840514"/>
      <w:bookmarkStart w:id="698" w:name="_Toc178162041"/>
      <w:bookmarkStart w:id="699" w:name="_Toc173408692"/>
      <w:bookmarkStart w:id="700" w:name="_Toc173471444"/>
      <w:bookmarkStart w:id="701" w:name="_Toc173472759"/>
      <w:bookmarkStart w:id="702" w:name="_Toc173474092"/>
      <w:bookmarkStart w:id="703" w:name="_Toc173770982"/>
      <w:bookmarkStart w:id="704" w:name="_Toc173771734"/>
      <w:r w:rsidRPr="00FF335E">
        <w:t>10.1</w:t>
      </w:r>
      <w:r w:rsidR="0080010F">
        <w:t>. </w:t>
      </w:r>
      <w:r w:rsidRPr="0038105D">
        <w:rPr>
          <w:szCs w:val="20"/>
        </w:rPr>
        <w:t>Display</w:t>
      </w:r>
      <w:r w:rsidRPr="00FF335E">
        <w:t xml:space="preserve"> Card Package.</w:t>
      </w:r>
      <w:bookmarkEnd w:id="696"/>
      <w:bookmarkEnd w:id="697"/>
      <w:bookmarkEnd w:id="698"/>
    </w:p>
    <w:p w14:paraId="0EC50154" w14:textId="260CB9F9" w:rsidR="005A6C37" w:rsidRPr="008F3386" w:rsidRDefault="0038105D" w:rsidP="009D6532">
      <w:pPr>
        <w:pStyle w:val="BodyText"/>
        <w:tabs>
          <w:tab w:val="left" w:pos="360"/>
          <w:tab w:val="left" w:pos="540"/>
        </w:tabs>
      </w:pPr>
      <w:r>
        <w:rPr>
          <w:b/>
          <w:bCs/>
          <w:iCs w:val="0"/>
        </w:rPr>
        <w:t xml:space="preserve"> </w:t>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:Display card package"</w:instrText>
      </w:r>
      <w:r w:rsidR="00D962A8" w:rsidRPr="00FF335E">
        <w:rPr>
          <w:b/>
          <w:bCs/>
          <w:iCs w:val="0"/>
        </w:rPr>
        <w:fldChar w:fldCharType="end"/>
      </w:r>
      <w:r w:rsidR="005A6C37" w:rsidRPr="008F3386">
        <w:t>– For an individual package affixed to a display card, or for a commodity and display card together comprising a package, the type size of the quantity declaration is governed by the dimensions of the display card.</w:t>
      </w:r>
      <w:bookmarkEnd w:id="699"/>
      <w:bookmarkEnd w:id="700"/>
      <w:bookmarkEnd w:id="701"/>
      <w:bookmarkEnd w:id="702"/>
      <w:bookmarkEnd w:id="703"/>
      <w:bookmarkEnd w:id="704"/>
    </w:p>
    <w:p w14:paraId="33CACA28" w14:textId="1ED4DD28" w:rsidR="0038105D" w:rsidRPr="0038105D" w:rsidRDefault="005A6C37" w:rsidP="0038105D">
      <w:pPr>
        <w:pStyle w:val="Heading2"/>
        <w:rPr>
          <w:b w:val="0"/>
          <w:bCs w:val="0"/>
          <w:iCs/>
          <w:vanish/>
          <w:specVanish/>
        </w:rPr>
      </w:pPr>
      <w:bookmarkStart w:id="705" w:name="_Toc523834019"/>
      <w:bookmarkStart w:id="706" w:name="_Toc523840515"/>
      <w:bookmarkStart w:id="707" w:name="_Toc178162042"/>
      <w:bookmarkStart w:id="708" w:name="_Toc173408693"/>
      <w:bookmarkStart w:id="709" w:name="_Toc173471445"/>
      <w:bookmarkStart w:id="710" w:name="_Toc173472760"/>
      <w:bookmarkStart w:id="711" w:name="_Toc173474093"/>
      <w:bookmarkStart w:id="712" w:name="_Toc173770983"/>
      <w:bookmarkStart w:id="713" w:name="_Toc173771735"/>
      <w:r w:rsidRPr="00FF335E">
        <w:lastRenderedPageBreak/>
        <w:t>10.2</w:t>
      </w:r>
      <w:r w:rsidR="0080010F">
        <w:t>. </w:t>
      </w:r>
      <w:r w:rsidRPr="0038105D">
        <w:rPr>
          <w:szCs w:val="20"/>
        </w:rPr>
        <w:t>Eggs</w:t>
      </w:r>
      <w:r w:rsidRPr="00FF335E">
        <w:t>.</w:t>
      </w:r>
      <w:bookmarkEnd w:id="705"/>
      <w:bookmarkEnd w:id="706"/>
      <w:bookmarkEnd w:id="707"/>
    </w:p>
    <w:p w14:paraId="0015D3C2" w14:textId="4AE26476" w:rsidR="002F4924" w:rsidRPr="008F3386" w:rsidRDefault="0038105D" w:rsidP="009D6532">
      <w:pPr>
        <w:pStyle w:val="BodyText"/>
        <w:tabs>
          <w:tab w:val="left" w:pos="360"/>
          <w:tab w:val="left" w:pos="446"/>
        </w:tabs>
      </w:pPr>
      <w:r>
        <w:rPr>
          <w:b/>
          <w:bCs/>
          <w:iCs w:val="0"/>
        </w:rPr>
        <w:t xml:space="preserve"> </w:t>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:Egg cartons"</w:instrText>
      </w:r>
      <w:r w:rsidR="00D962A8" w:rsidRPr="00FF335E">
        <w:rPr>
          <w:b/>
          <w:bCs/>
          <w:iCs w:val="0"/>
        </w:rPr>
        <w:fldChar w:fldCharType="end"/>
      </w:r>
      <w:r w:rsidR="005A6C37" w:rsidRPr="008F3386">
        <w:t xml:space="preserve"> – When cartons containing 12 eggs have been designed so as to permit division in half by the retail purchaser, the required quantity declaration shall be so positioned as to have its context destroyed when the carton is divided.</w:t>
      </w:r>
      <w:bookmarkEnd w:id="708"/>
      <w:bookmarkEnd w:id="709"/>
      <w:bookmarkEnd w:id="710"/>
      <w:bookmarkEnd w:id="711"/>
      <w:bookmarkEnd w:id="712"/>
      <w:bookmarkEnd w:id="713"/>
    </w:p>
    <w:p w14:paraId="50C089D3" w14:textId="7912306D" w:rsidR="0038105D" w:rsidRPr="0038105D" w:rsidRDefault="005A6C37" w:rsidP="0038105D">
      <w:pPr>
        <w:pStyle w:val="Heading2"/>
        <w:rPr>
          <w:b w:val="0"/>
          <w:bCs w:val="0"/>
          <w:iCs/>
          <w:vanish/>
          <w:specVanish/>
        </w:rPr>
      </w:pPr>
      <w:bookmarkStart w:id="714" w:name="_Toc523834020"/>
      <w:bookmarkStart w:id="715" w:name="_Toc523840516"/>
      <w:bookmarkStart w:id="716" w:name="_Toc178162043"/>
      <w:bookmarkStart w:id="717" w:name="_Toc173408694"/>
      <w:bookmarkStart w:id="718" w:name="_Toc173471446"/>
      <w:bookmarkStart w:id="719" w:name="_Toc173472761"/>
      <w:bookmarkStart w:id="720" w:name="_Toc173474094"/>
      <w:bookmarkStart w:id="721" w:name="_Toc173770984"/>
      <w:bookmarkStart w:id="722" w:name="_Toc173771736"/>
      <w:r w:rsidRPr="00FF335E">
        <w:t>10.3</w:t>
      </w:r>
      <w:r w:rsidR="0080010F">
        <w:t>. </w:t>
      </w:r>
      <w:r w:rsidR="00A87A91" w:rsidRPr="0038105D">
        <w:rPr>
          <w:szCs w:val="20"/>
        </w:rPr>
        <w:t>Aerosols</w:t>
      </w:r>
      <w:r w:rsidRPr="00FF335E">
        <w:t xml:space="preserve"> and </w:t>
      </w:r>
      <w:r w:rsidR="00920BD1" w:rsidRPr="00FF335E">
        <w:t>Other Pre-p</w:t>
      </w:r>
      <w:r w:rsidRPr="00FF335E">
        <w:t>ressurized Containers</w:t>
      </w:r>
      <w:r w:rsidR="00920BD1" w:rsidRPr="00FF335E">
        <w:t xml:space="preserve"> Dispensing Product Under Pressure</w:t>
      </w:r>
      <w:r w:rsidRPr="00FF335E">
        <w:t>.</w:t>
      </w:r>
      <w:bookmarkEnd w:id="714"/>
      <w:bookmarkEnd w:id="715"/>
      <w:bookmarkEnd w:id="716"/>
    </w:p>
    <w:p w14:paraId="04553C3D" w14:textId="6A34E133" w:rsidR="00C21C58" w:rsidRPr="008F3386" w:rsidRDefault="0038105D" w:rsidP="009D6532">
      <w:pPr>
        <w:pStyle w:val="BodyText"/>
        <w:tabs>
          <w:tab w:val="left" w:pos="360"/>
          <w:tab w:val="left" w:pos="446"/>
        </w:tabs>
        <w:spacing w:after="60"/>
      </w:pPr>
      <w:r>
        <w:rPr>
          <w:b/>
          <w:bCs/>
          <w:iCs w:val="0"/>
        </w:rPr>
        <w:t xml:space="preserve"> </w:t>
      </w:r>
      <w:r w:rsidR="00D962A8" w:rsidRPr="00FF335E">
        <w:rPr>
          <w:b/>
          <w:bCs/>
          <w:iCs w:val="0"/>
        </w:rPr>
        <w:fldChar w:fldCharType="begin"/>
      </w:r>
      <w:r w:rsidR="005A6C37" w:rsidRPr="00FF335E">
        <w:rPr>
          <w:b/>
          <w:bCs/>
          <w:iCs w:val="0"/>
        </w:rPr>
        <w:instrText>xe "Aerosol"</w:instrText>
      </w:r>
      <w:r w:rsidR="00D962A8" w:rsidRPr="00FF335E">
        <w:rPr>
          <w:b/>
          <w:bCs/>
          <w:iCs w:val="0"/>
        </w:rPr>
        <w:fldChar w:fldCharType="end"/>
      </w:r>
      <w:r w:rsidR="00D962A8" w:rsidRPr="00FF335E">
        <w:rPr>
          <w:b/>
          <w:bCs/>
          <w:iCs w:val="0"/>
        </w:rPr>
        <w:fldChar w:fldCharType="begin"/>
      </w:r>
      <w:r w:rsidR="005A6C37" w:rsidRPr="00FF335E">
        <w:rPr>
          <w:b/>
          <w:bCs/>
          <w:iCs w:val="0"/>
        </w:rPr>
        <w:instrText>xe "</w:instrText>
      </w:r>
      <w:r w:rsidR="00A26658" w:rsidRPr="00FF335E">
        <w:rPr>
          <w:b/>
          <w:bCs/>
          <w:iCs w:val="0"/>
        </w:rPr>
        <w:instrText>Package</w:instrText>
      </w:r>
      <w:r w:rsidR="005A6C37" w:rsidRPr="00FF335E">
        <w:rPr>
          <w:b/>
          <w:bCs/>
          <w:iCs w:val="0"/>
        </w:rPr>
        <w:instrText>:Aerosols"</w:instrText>
      </w:r>
      <w:r w:rsidR="00D962A8" w:rsidRPr="00FF335E">
        <w:rPr>
          <w:b/>
          <w:bCs/>
          <w:iCs w:val="0"/>
        </w:rPr>
        <w:fldChar w:fldCharType="end"/>
      </w:r>
      <w:r w:rsidR="00D962A8" w:rsidRPr="00FF335E">
        <w:rPr>
          <w:b/>
          <w:bCs/>
          <w:iCs w:val="0"/>
        </w:rPr>
        <w:fldChar w:fldCharType="begin"/>
      </w:r>
      <w:r w:rsidR="005A6C37" w:rsidRPr="00FF335E">
        <w:rPr>
          <w:b/>
          <w:bCs/>
          <w:iCs w:val="0"/>
        </w:rPr>
        <w:instrText>xe "Containers:Pressurized"</w:instrText>
      </w:r>
      <w:r w:rsidR="00D962A8" w:rsidRPr="00FF335E">
        <w:rPr>
          <w:b/>
          <w:bCs/>
          <w:iCs w:val="0"/>
        </w:rPr>
        <w:fldChar w:fldCharType="end"/>
      </w:r>
      <w:r w:rsidR="00D962A8" w:rsidRPr="00FF335E">
        <w:rPr>
          <w:b/>
          <w:bCs/>
          <w:iCs w:val="0"/>
        </w:rPr>
        <w:fldChar w:fldCharType="begin"/>
      </w:r>
      <w:r w:rsidR="005A6C37" w:rsidRPr="00FF335E">
        <w:rPr>
          <w:b/>
          <w:bCs/>
          <w:iCs w:val="0"/>
        </w:rPr>
        <w:instrText>xe "Containers:Pressurized"</w:instrText>
      </w:r>
      <w:r w:rsidR="00D962A8" w:rsidRPr="00FF335E">
        <w:rPr>
          <w:b/>
          <w:bCs/>
          <w:iCs w:val="0"/>
        </w:rPr>
        <w:fldChar w:fldCharType="end"/>
      </w:r>
      <w:r w:rsidR="00920BD1" w:rsidRPr="00FF335E">
        <w:rPr>
          <w:b/>
          <w:bCs/>
          <w:iCs w:val="0"/>
        </w:rPr>
        <w:fldChar w:fldCharType="begin"/>
      </w:r>
      <w:r w:rsidR="00920BD1" w:rsidRPr="00FF335E">
        <w:rPr>
          <w:b/>
          <w:bCs/>
          <w:iCs w:val="0"/>
        </w:rPr>
        <w:instrText xml:space="preserve"> XE "Containers:Pre-pressurized" </w:instrText>
      </w:r>
      <w:r w:rsidR="00920BD1" w:rsidRPr="00FF335E">
        <w:rPr>
          <w:b/>
          <w:bCs/>
          <w:iCs w:val="0"/>
        </w:rPr>
        <w:fldChar w:fldCharType="end"/>
      </w:r>
      <w:r w:rsidR="005A6C37" w:rsidRPr="00FF335E">
        <w:rPr>
          <w:b/>
          <w:bCs/>
          <w:iCs w:val="0"/>
        </w:rPr>
        <w:t xml:space="preserve"> </w:t>
      </w:r>
      <w:r w:rsidR="005A6C37" w:rsidRPr="008F3386">
        <w:t>– The declaration of quantity on an aerosol</w:t>
      </w:r>
      <w:r w:rsidR="00D962A8" w:rsidRPr="008F3386">
        <w:fldChar w:fldCharType="begin"/>
      </w:r>
      <w:r w:rsidR="005A6C37" w:rsidRPr="008F3386">
        <w:instrText>xe "Aerosol"</w:instrText>
      </w:r>
      <w:r w:rsidR="00D962A8" w:rsidRPr="008F3386">
        <w:fldChar w:fldCharType="end"/>
      </w:r>
      <w:r w:rsidR="005A6C37" w:rsidRPr="008F3386">
        <w:t xml:space="preserve"> and</w:t>
      </w:r>
      <w:r w:rsidR="00D101B5" w:rsidRPr="008F3386">
        <w:t xml:space="preserve"> on</w:t>
      </w:r>
      <w:r w:rsidR="005A6C37" w:rsidRPr="008F3386">
        <w:t xml:space="preserve"> </w:t>
      </w:r>
      <w:r w:rsidR="00920BD1" w:rsidRPr="008F3386">
        <w:t>other pre-</w:t>
      </w:r>
      <w:r w:rsidR="005A6C37" w:rsidRPr="008F3386">
        <w:t xml:space="preserve">pressurized </w:t>
      </w:r>
      <w:r w:rsidR="00920BD1" w:rsidRPr="008F3386">
        <w:t xml:space="preserve">containers dispensing products under pressure </w:t>
      </w:r>
      <w:r w:rsidR="005A6C37" w:rsidRPr="008F3386">
        <w:t>shall disclose the net quantity of the commodity (including propellant</w:t>
      </w:r>
      <w:r w:rsidR="00A87A91" w:rsidRPr="008F3386">
        <w:t>, where applicable</w:t>
      </w:r>
      <w:r w:rsidR="005A6C37" w:rsidRPr="008F3386">
        <w:t>) in terms of weight</w:t>
      </w:r>
      <w:r w:rsidR="00A87A91" w:rsidRPr="008F3386">
        <w:t xml:space="preserve"> </w:t>
      </w:r>
      <w:r w:rsidR="005A6C37" w:rsidRPr="008F3386">
        <w:t>that will be expelled when the instructions for use as shown on the container are followed.</w:t>
      </w:r>
      <w:bookmarkEnd w:id="717"/>
      <w:bookmarkEnd w:id="718"/>
      <w:bookmarkEnd w:id="719"/>
      <w:bookmarkEnd w:id="720"/>
      <w:bookmarkEnd w:id="721"/>
      <w:bookmarkEnd w:id="722"/>
    </w:p>
    <w:p w14:paraId="7EED3837" w14:textId="77777777" w:rsidR="0044668C" w:rsidRPr="008F3386" w:rsidRDefault="0044668C" w:rsidP="009D6532">
      <w:pPr>
        <w:pStyle w:val="BodyText"/>
        <w:tabs>
          <w:tab w:val="left" w:pos="360"/>
          <w:tab w:val="left" w:pos="446"/>
        </w:tabs>
      </w:pPr>
      <w:r w:rsidRPr="008F3386">
        <w:t>(Amended 2014)</w:t>
      </w:r>
    </w:p>
    <w:p w14:paraId="0BD6542B" w14:textId="1BBBE023" w:rsidR="0038105D" w:rsidRPr="0038105D" w:rsidRDefault="005A6C37" w:rsidP="0038105D">
      <w:pPr>
        <w:pStyle w:val="Heading2"/>
        <w:rPr>
          <w:vanish/>
          <w:vertAlign w:val="superscript"/>
          <w:specVanish/>
        </w:rPr>
      </w:pPr>
      <w:bookmarkStart w:id="723" w:name="_Toc523834021"/>
      <w:bookmarkStart w:id="724" w:name="_Toc523840517"/>
      <w:bookmarkStart w:id="725" w:name="_Toc178162044"/>
      <w:bookmarkStart w:id="726" w:name="_Toc173408695"/>
      <w:bookmarkStart w:id="727" w:name="_Toc173471447"/>
      <w:bookmarkStart w:id="728" w:name="_Toc173472762"/>
      <w:bookmarkStart w:id="729" w:name="_Toc173474095"/>
      <w:bookmarkStart w:id="730" w:name="_Toc173770985"/>
      <w:bookmarkStart w:id="731" w:name="_Toc173771737"/>
      <w:r w:rsidRPr="00FF335E">
        <w:t>10.4</w:t>
      </w:r>
      <w:r w:rsidR="0080010F">
        <w:t>. </w:t>
      </w:r>
      <w:r w:rsidR="00CD51A9" w:rsidRPr="0038105D">
        <w:rPr>
          <w:szCs w:val="20"/>
        </w:rPr>
        <w:t>Multiunit</w:t>
      </w:r>
      <w:r w:rsidRPr="00FF335E">
        <w:t xml:space="preserve"> Packages.</w:t>
      </w:r>
      <w:bookmarkEnd w:id="723"/>
      <w:bookmarkEnd w:id="724"/>
      <w:r w:rsidR="00D962A8" w:rsidRPr="00FF335E">
        <w:rPr>
          <w:b w:val="0"/>
          <w:bCs w:val="0"/>
          <w:iCs/>
        </w:rPr>
        <w:fldChar w:fldCharType="begin"/>
      </w:r>
      <w:r w:rsidRPr="00FF335E">
        <w:instrText>xe "</w:instrText>
      </w:r>
      <w:r w:rsidR="00F23B0D" w:rsidRPr="00FF335E">
        <w:instrText>Multiunit</w:instrText>
      </w:r>
      <w:r w:rsidRPr="00FF335E">
        <w:instrText xml:space="preserve"> package"</w:instrText>
      </w:r>
      <w:r w:rsidR="00D962A8" w:rsidRPr="00FF335E">
        <w:rPr>
          <w:b w:val="0"/>
          <w:bCs w:val="0"/>
          <w:iCs/>
        </w:rPr>
        <w:fldChar w:fldCharType="end"/>
      </w:r>
      <w:r w:rsidR="00D962A8" w:rsidRPr="00FF335E">
        <w:rPr>
          <w:b w:val="0"/>
          <w:bCs w:val="0"/>
          <w:iCs/>
        </w:rPr>
        <w:fldChar w:fldCharType="begin"/>
      </w:r>
      <w:r w:rsidRPr="00FF335E">
        <w:instrText>xe "</w:instrText>
      </w:r>
      <w:r w:rsidR="00A26658" w:rsidRPr="00FF335E">
        <w:instrText>Package</w:instrText>
      </w:r>
      <w:r w:rsidRPr="00FF335E">
        <w:instrText>:</w:instrText>
      </w:r>
      <w:r w:rsidR="00F23B0D" w:rsidRPr="00FF335E">
        <w:instrText>Multiunit</w:instrText>
      </w:r>
      <w:r w:rsidRPr="00FF335E">
        <w:instrText xml:space="preserve"> package"</w:instrText>
      </w:r>
      <w:r w:rsidR="00D962A8" w:rsidRPr="00FF335E">
        <w:rPr>
          <w:b w:val="0"/>
          <w:bCs w:val="0"/>
          <w:iCs/>
        </w:rPr>
        <w:fldChar w:fldCharType="end"/>
      </w:r>
      <w:r w:rsidRPr="008F3386">
        <w:t xml:space="preserve"> </w:t>
      </w:r>
      <w:r w:rsidR="00661CC8" w:rsidRPr="00FF335E">
        <w:rPr>
          <w:vertAlign w:val="superscript"/>
        </w:rPr>
        <w:t xml:space="preserve">[see </w:t>
      </w:r>
      <w:r w:rsidR="00661CC8" w:rsidRPr="00FF335E">
        <w:rPr>
          <w:i/>
          <w:vertAlign w:val="superscript"/>
        </w:rPr>
        <w:t xml:space="preserve">Section 10.4. </w:t>
      </w:r>
      <w:r w:rsidR="00DB2B6A" w:rsidRPr="00FF335E">
        <w:rPr>
          <w:i/>
          <w:vertAlign w:val="superscript"/>
        </w:rPr>
        <w:t>NOTE</w:t>
      </w:r>
      <w:r w:rsidR="00661CC8" w:rsidRPr="00FF335E">
        <w:rPr>
          <w:vertAlign w:val="superscript"/>
        </w:rPr>
        <w:t>]</w:t>
      </w:r>
      <w:bookmarkEnd w:id="725"/>
    </w:p>
    <w:p w14:paraId="2D308875" w14:textId="1CE80361" w:rsidR="005A6C37" w:rsidRPr="00953B7B" w:rsidRDefault="00661CC8" w:rsidP="009D6532">
      <w:pPr>
        <w:pStyle w:val="BodyText"/>
        <w:tabs>
          <w:tab w:val="left" w:pos="360"/>
          <w:tab w:val="left" w:pos="446"/>
        </w:tabs>
        <w:rPr>
          <w:spacing w:val="-4"/>
        </w:rPr>
      </w:pPr>
      <w:r w:rsidRPr="008F3386">
        <w:t xml:space="preserve"> </w:t>
      </w:r>
      <w:r w:rsidR="005A6C37" w:rsidRPr="008F3386">
        <w:t xml:space="preserve">– </w:t>
      </w:r>
      <w:r w:rsidR="005A6C37" w:rsidRPr="00953B7B">
        <w:rPr>
          <w:spacing w:val="-4"/>
        </w:rPr>
        <w:t>Any package containing more than one individual “commodity in package form” (see Section</w:t>
      </w:r>
      <w:r w:rsidR="00A97576" w:rsidRPr="00953B7B">
        <w:rPr>
          <w:spacing w:val="-4"/>
        </w:rPr>
        <w:t xml:space="preserve"> </w:t>
      </w:r>
      <w:r w:rsidR="005A6C37" w:rsidRPr="00953B7B">
        <w:rPr>
          <w:spacing w:val="-4"/>
        </w:rPr>
        <w:t>2.1. Package) of the same commodity shall bear on the outside of the package a declaration of:</w:t>
      </w:r>
      <w:bookmarkEnd w:id="726"/>
      <w:bookmarkEnd w:id="727"/>
      <w:bookmarkEnd w:id="728"/>
      <w:bookmarkEnd w:id="729"/>
      <w:bookmarkEnd w:id="730"/>
      <w:bookmarkEnd w:id="731"/>
    </w:p>
    <w:p w14:paraId="3EB9A913" w14:textId="77777777" w:rsidR="005A6C37" w:rsidRPr="008F3386" w:rsidRDefault="005A6C37" w:rsidP="009D7531">
      <w:pPr>
        <w:pStyle w:val="BodyText"/>
        <w:numPr>
          <w:ilvl w:val="0"/>
          <w:numId w:val="51"/>
        </w:numPr>
        <w:tabs>
          <w:tab w:val="left" w:pos="360"/>
        </w:tabs>
      </w:pPr>
      <w:r w:rsidRPr="008F3386">
        <w:t>the number of individual units</w:t>
      </w:r>
      <w:r w:rsidR="009964DE" w:rsidRPr="008F3386">
        <w:t>;</w:t>
      </w:r>
    </w:p>
    <w:p w14:paraId="29F3C6CE" w14:textId="77777777" w:rsidR="005A6C37" w:rsidRPr="00BA0505" w:rsidRDefault="005A6C37" w:rsidP="009D7531">
      <w:pPr>
        <w:pStyle w:val="BodyText"/>
        <w:numPr>
          <w:ilvl w:val="0"/>
          <w:numId w:val="52"/>
        </w:numPr>
        <w:tabs>
          <w:tab w:val="left" w:pos="360"/>
          <w:tab w:val="left" w:pos="540"/>
        </w:tabs>
      </w:pPr>
      <w:r w:rsidRPr="00E7180A">
        <w:rPr>
          <w:szCs w:val="20"/>
        </w:rPr>
        <w:t>the quantity of each individual unit</w:t>
      </w:r>
      <w:r w:rsidR="009964DE" w:rsidRPr="00E7180A">
        <w:rPr>
          <w:szCs w:val="20"/>
        </w:rPr>
        <w:t xml:space="preserve">; </w:t>
      </w:r>
      <w:r w:rsidRPr="00E7180A">
        <w:rPr>
          <w:szCs w:val="20"/>
        </w:rPr>
        <w:t>and</w:t>
      </w:r>
    </w:p>
    <w:p w14:paraId="1801AE26" w14:textId="4664FFE4" w:rsidR="005A6C37" w:rsidRPr="00BA0505" w:rsidRDefault="005A6C37" w:rsidP="009D7531">
      <w:pPr>
        <w:pStyle w:val="BodyText"/>
        <w:numPr>
          <w:ilvl w:val="0"/>
          <w:numId w:val="52"/>
        </w:numPr>
        <w:tabs>
          <w:tab w:val="left" w:pos="360"/>
        </w:tabs>
      </w:pPr>
      <w:r w:rsidRPr="00BA0505">
        <w:t xml:space="preserve">the total quantity of the contents of the </w:t>
      </w:r>
      <w:r w:rsidR="00CD51A9" w:rsidRPr="00BA0505">
        <w:t>multiunit</w:t>
      </w:r>
      <w:r w:rsidRPr="00BA0505">
        <w:t xml:space="preserve"> package.</w:t>
      </w:r>
    </w:p>
    <w:p w14:paraId="14133043" w14:textId="77777777" w:rsidR="005A6C37" w:rsidRPr="002974F1" w:rsidRDefault="005A6C37" w:rsidP="009D6532">
      <w:pPr>
        <w:pStyle w:val="BodyText"/>
        <w:tabs>
          <w:tab w:val="left" w:pos="360"/>
          <w:tab w:val="left" w:pos="547"/>
        </w:tabs>
        <w:spacing w:after="0"/>
        <w:ind w:left="1080"/>
        <w:rPr>
          <w:b/>
          <w:bCs/>
          <w:szCs w:val="20"/>
        </w:rPr>
      </w:pPr>
      <w:r w:rsidRPr="002974F1">
        <w:rPr>
          <w:b/>
          <w:bCs/>
          <w:szCs w:val="20"/>
        </w:rPr>
        <w:t>Example:</w:t>
      </w:r>
    </w:p>
    <w:p w14:paraId="3F2F40FF" w14:textId="77777777" w:rsidR="005A6C37" w:rsidRPr="002974F1" w:rsidRDefault="00CF7B8A" w:rsidP="009D6532">
      <w:pPr>
        <w:pStyle w:val="BodyText"/>
        <w:tabs>
          <w:tab w:val="left" w:pos="360"/>
          <w:tab w:val="left" w:pos="547"/>
        </w:tabs>
        <w:spacing w:after="0"/>
        <w:ind w:left="1080"/>
        <w:rPr>
          <w:szCs w:val="20"/>
        </w:rPr>
      </w:pPr>
      <w:r w:rsidRPr="002974F1">
        <w:rPr>
          <w:szCs w:val="20"/>
        </w:rPr>
        <w:t>s</w:t>
      </w:r>
      <w:r w:rsidR="005A6C37" w:rsidRPr="002974F1">
        <w:rPr>
          <w:szCs w:val="20"/>
        </w:rPr>
        <w:t>oap bars, 6 Bars, Net Wt 100 g (3.53 oz) each</w:t>
      </w:r>
    </w:p>
    <w:p w14:paraId="7A6145A8" w14:textId="7ED9560D" w:rsidR="00AC1D41" w:rsidRPr="00DD2E4C" w:rsidRDefault="00CF7B8A" w:rsidP="009D6532">
      <w:pPr>
        <w:pStyle w:val="BodyText"/>
        <w:tabs>
          <w:tab w:val="left" w:pos="360"/>
          <w:tab w:val="left" w:pos="547"/>
        </w:tabs>
        <w:spacing w:after="60"/>
        <w:ind w:left="1080"/>
        <w:rPr>
          <w:szCs w:val="20"/>
          <w:lang w:val="nl-NL"/>
        </w:rPr>
      </w:pPr>
      <w:r w:rsidRPr="00DD2E4C">
        <w:rPr>
          <w:szCs w:val="20"/>
          <w:lang w:val="nl-NL"/>
        </w:rPr>
        <w:t>t</w:t>
      </w:r>
      <w:r w:rsidR="005A6C37" w:rsidRPr="00DD2E4C">
        <w:rPr>
          <w:szCs w:val="20"/>
          <w:lang w:val="nl-NL"/>
        </w:rPr>
        <w:t>otal Net Wt 600 g (1.32 lb).</w:t>
      </w:r>
    </w:p>
    <w:p w14:paraId="72C71BA5" w14:textId="6CC5DF47" w:rsidR="00AC1D41" w:rsidRPr="002974F1" w:rsidRDefault="00AC1D41" w:rsidP="009D6532">
      <w:pPr>
        <w:pStyle w:val="BodyText"/>
        <w:tabs>
          <w:tab w:val="left" w:pos="360"/>
          <w:tab w:val="left" w:pos="547"/>
        </w:tabs>
        <w:ind w:left="1080"/>
        <w:rPr>
          <w:szCs w:val="20"/>
        </w:rPr>
      </w:pPr>
      <w:r w:rsidRPr="002974F1">
        <w:rPr>
          <w:szCs w:val="20"/>
        </w:rPr>
        <w:t>(Amended 1993)</w:t>
      </w:r>
    </w:p>
    <w:p w14:paraId="1CFFC38B" w14:textId="7BE29719" w:rsidR="005A6C37" w:rsidRPr="002974F1" w:rsidRDefault="005A6C37" w:rsidP="009D7531">
      <w:pPr>
        <w:pStyle w:val="BodyText"/>
        <w:numPr>
          <w:ilvl w:val="0"/>
          <w:numId w:val="52"/>
        </w:numPr>
        <w:tabs>
          <w:tab w:val="left" w:pos="360"/>
          <w:tab w:val="left" w:pos="547"/>
        </w:tabs>
        <w:rPr>
          <w:szCs w:val="20"/>
        </w:rPr>
      </w:pPr>
      <w:r w:rsidRPr="002974F1">
        <w:rPr>
          <w:szCs w:val="20"/>
        </w:rPr>
        <w:t xml:space="preserve">A </w:t>
      </w:r>
      <w:r w:rsidR="00CD51A9" w:rsidRPr="002974F1">
        <w:rPr>
          <w:szCs w:val="20"/>
        </w:rPr>
        <w:t>multiunit</w:t>
      </w:r>
      <w:r w:rsidRPr="002974F1">
        <w:rPr>
          <w:szCs w:val="20"/>
        </w:rPr>
        <w:t xml:space="preserve"> package containing unlabeled individual packages which are not intended for retail sale separate from the </w:t>
      </w:r>
      <w:r w:rsidR="00CD51A9" w:rsidRPr="002974F1">
        <w:rPr>
          <w:szCs w:val="20"/>
        </w:rPr>
        <w:t>multiunit</w:t>
      </w:r>
      <w:r w:rsidRPr="002974F1">
        <w:rPr>
          <w:szCs w:val="20"/>
        </w:rPr>
        <w:t xml:space="preserve"> package may contain, in lieu of the requirements of section</w:t>
      </w:r>
      <w:r w:rsidR="00A97576">
        <w:rPr>
          <w:szCs w:val="20"/>
        </w:rPr>
        <w:t xml:space="preserve"> </w:t>
      </w:r>
      <w:r w:rsidRPr="002974F1">
        <w:rPr>
          <w:szCs w:val="20"/>
        </w:rPr>
        <w:t>(a),</w:t>
      </w:r>
      <w:r w:rsidR="000812C2" w:rsidRPr="002974F1">
        <w:rPr>
          <w:szCs w:val="20"/>
        </w:rPr>
        <w:t xml:space="preserve"> (b) and (c),</w:t>
      </w:r>
      <w:r w:rsidRPr="002974F1">
        <w:rPr>
          <w:szCs w:val="20"/>
        </w:rPr>
        <w:t xml:space="preserve"> a declaration of quantity of contents expressing the total quantity of the </w:t>
      </w:r>
      <w:r w:rsidR="00CD51A9" w:rsidRPr="002974F1">
        <w:rPr>
          <w:szCs w:val="20"/>
        </w:rPr>
        <w:t>multiunit</w:t>
      </w:r>
      <w:r w:rsidRPr="002974F1">
        <w:rPr>
          <w:szCs w:val="20"/>
        </w:rPr>
        <w:t xml:space="preserve"> package without regard for inner packaging.  For such </w:t>
      </w:r>
      <w:r w:rsidR="00CD51A9" w:rsidRPr="002974F1">
        <w:rPr>
          <w:szCs w:val="20"/>
        </w:rPr>
        <w:t>multiunit</w:t>
      </w:r>
      <w:r w:rsidRPr="002974F1">
        <w:rPr>
          <w:szCs w:val="20"/>
        </w:rPr>
        <w:t xml:space="preserve"> packages</w:t>
      </w:r>
      <w:r w:rsidR="00FA6800" w:rsidRPr="002974F1">
        <w:rPr>
          <w:szCs w:val="20"/>
        </w:rPr>
        <w:t>,</w:t>
      </w:r>
      <w:r w:rsidRPr="002974F1">
        <w:rPr>
          <w:szCs w:val="20"/>
        </w:rPr>
        <w:t xml:space="preserve"> it shall be optional to include a statement of the number of individual packages when such a statement is not otherwise required by the regulations.</w:t>
      </w:r>
    </w:p>
    <w:p w14:paraId="091F5ADE" w14:textId="77777777" w:rsidR="005A6C37" w:rsidRPr="00B24793" w:rsidRDefault="005A6C37" w:rsidP="009D6532">
      <w:pPr>
        <w:pStyle w:val="BodyText"/>
        <w:tabs>
          <w:tab w:val="left" w:pos="360"/>
          <w:tab w:val="left" w:pos="547"/>
        </w:tabs>
        <w:spacing w:after="0"/>
        <w:ind w:left="1080"/>
        <w:rPr>
          <w:b/>
          <w:bCs/>
          <w:szCs w:val="20"/>
        </w:rPr>
      </w:pPr>
      <w:r w:rsidRPr="00B24793">
        <w:rPr>
          <w:b/>
          <w:bCs/>
          <w:szCs w:val="20"/>
        </w:rPr>
        <w:t>Examples:</w:t>
      </w:r>
    </w:p>
    <w:p w14:paraId="12EDB91D" w14:textId="77777777" w:rsidR="005A6C37" w:rsidRPr="002974F1" w:rsidRDefault="005A6C37" w:rsidP="009D6532">
      <w:pPr>
        <w:pStyle w:val="BodyText"/>
        <w:tabs>
          <w:tab w:val="left" w:pos="360"/>
          <w:tab w:val="left" w:pos="547"/>
        </w:tabs>
        <w:spacing w:after="0"/>
        <w:ind w:left="1080"/>
        <w:rPr>
          <w:szCs w:val="20"/>
        </w:rPr>
      </w:pPr>
      <w:r w:rsidRPr="002974F1">
        <w:rPr>
          <w:szCs w:val="20"/>
        </w:rPr>
        <w:t>Deodorant Cakes</w:t>
      </w:r>
      <w:r w:rsidR="00BD29AD" w:rsidRPr="002974F1">
        <w:rPr>
          <w:szCs w:val="20"/>
        </w:rPr>
        <w:t xml:space="preserve"> –</w:t>
      </w:r>
    </w:p>
    <w:p w14:paraId="44E3456F" w14:textId="2A9C5BDA" w:rsidR="005A6C37" w:rsidRPr="002974F1" w:rsidRDefault="005A6C37" w:rsidP="009D6532">
      <w:pPr>
        <w:pStyle w:val="BodyText"/>
        <w:tabs>
          <w:tab w:val="left" w:pos="360"/>
          <w:tab w:val="left" w:pos="547"/>
        </w:tabs>
        <w:spacing w:after="0"/>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Net</w:t>
      </w:r>
      <w:r w:rsidR="00A97576">
        <w:rPr>
          <w:szCs w:val="20"/>
        </w:rPr>
        <w:t xml:space="preserve"> </w:t>
      </w:r>
      <w:r w:rsidRPr="002974F1">
        <w:rPr>
          <w:szCs w:val="20"/>
        </w:rPr>
        <w:t>Wt 113</w:t>
      </w:r>
      <w:r w:rsidR="00A97576">
        <w:rPr>
          <w:szCs w:val="20"/>
        </w:rPr>
        <w:t xml:space="preserve"> </w:t>
      </w:r>
      <w:r w:rsidRPr="002974F1">
        <w:rPr>
          <w:szCs w:val="20"/>
        </w:rPr>
        <w:t>g (4</w:t>
      </w:r>
      <w:r w:rsidR="00A97576">
        <w:rPr>
          <w:szCs w:val="20"/>
        </w:rPr>
        <w:t xml:space="preserve"> </w:t>
      </w:r>
      <w:r w:rsidRPr="002974F1">
        <w:rPr>
          <w:szCs w:val="20"/>
        </w:rPr>
        <w:t>oz) each, Total Net</w:t>
      </w:r>
      <w:r w:rsidR="00A97576">
        <w:rPr>
          <w:szCs w:val="20"/>
        </w:rPr>
        <w:t xml:space="preserve"> </w:t>
      </w:r>
      <w:r w:rsidRPr="002974F1">
        <w:rPr>
          <w:szCs w:val="20"/>
        </w:rPr>
        <w:t>Wt 566</w:t>
      </w:r>
      <w:r w:rsidR="00A97576">
        <w:rPr>
          <w:szCs w:val="20"/>
        </w:rPr>
        <w:t xml:space="preserve"> </w:t>
      </w:r>
      <w:r w:rsidRPr="002974F1">
        <w:rPr>
          <w:szCs w:val="20"/>
        </w:rPr>
        <w:t>g (1.25</w:t>
      </w:r>
      <w:r w:rsidR="00A97576">
        <w:rPr>
          <w:szCs w:val="20"/>
        </w:rPr>
        <w:t xml:space="preserve"> </w:t>
      </w:r>
      <w:r w:rsidRPr="002974F1">
        <w:rPr>
          <w:szCs w:val="20"/>
        </w:rPr>
        <w:t>lb); or</w:t>
      </w:r>
    </w:p>
    <w:p w14:paraId="5DEB7A21" w14:textId="53B2D29B" w:rsidR="005A6C37" w:rsidRPr="002974F1" w:rsidRDefault="005A6C37" w:rsidP="009D6532">
      <w:pPr>
        <w:pStyle w:val="BodyText"/>
        <w:tabs>
          <w:tab w:val="left" w:pos="360"/>
          <w:tab w:val="left" w:pos="547"/>
        </w:tabs>
        <w:ind w:left="1080"/>
        <w:rPr>
          <w:szCs w:val="20"/>
        </w:rPr>
      </w:pPr>
      <w:r w:rsidRPr="002974F1">
        <w:rPr>
          <w:szCs w:val="20"/>
        </w:rPr>
        <w:t>5</w:t>
      </w:r>
      <w:r w:rsidR="00A97576">
        <w:rPr>
          <w:szCs w:val="20"/>
        </w:rPr>
        <w:t xml:space="preserve"> </w:t>
      </w:r>
      <w:r w:rsidR="00CF7B8A" w:rsidRPr="002974F1">
        <w:rPr>
          <w:szCs w:val="20"/>
        </w:rPr>
        <w:t>c</w:t>
      </w:r>
      <w:r w:rsidRPr="002974F1">
        <w:rPr>
          <w:szCs w:val="20"/>
        </w:rPr>
        <w:t>akes, Total Net</w:t>
      </w:r>
      <w:r w:rsidR="00A97576">
        <w:rPr>
          <w:szCs w:val="20"/>
        </w:rPr>
        <w:t xml:space="preserve"> </w:t>
      </w:r>
      <w:r w:rsidRPr="002974F1">
        <w:rPr>
          <w:szCs w:val="20"/>
        </w:rPr>
        <w:t>Wt 566</w:t>
      </w:r>
      <w:r w:rsidR="00A97576">
        <w:rPr>
          <w:szCs w:val="20"/>
        </w:rPr>
        <w:t xml:space="preserve"> </w:t>
      </w:r>
      <w:r w:rsidRPr="002974F1">
        <w:rPr>
          <w:szCs w:val="20"/>
        </w:rPr>
        <w:t>g (1</w:t>
      </w:r>
      <w:r w:rsidR="00A97576">
        <w:rPr>
          <w:szCs w:val="20"/>
        </w:rPr>
        <w:t xml:space="preserve"> </w:t>
      </w:r>
      <w:r w:rsidRPr="002974F1">
        <w:rPr>
          <w:szCs w:val="20"/>
        </w:rPr>
        <w:t>lb</w:t>
      </w:r>
      <w:r w:rsidR="00A97576">
        <w:rPr>
          <w:szCs w:val="20"/>
        </w:rPr>
        <w:t xml:space="preserve"> </w:t>
      </w:r>
      <w:r w:rsidRPr="002974F1">
        <w:rPr>
          <w:szCs w:val="20"/>
        </w:rPr>
        <w:t>4</w:t>
      </w:r>
      <w:r w:rsidR="00A97576">
        <w:rPr>
          <w:szCs w:val="20"/>
        </w:rPr>
        <w:t xml:space="preserve"> </w:t>
      </w:r>
      <w:r w:rsidRPr="002974F1">
        <w:rPr>
          <w:szCs w:val="20"/>
        </w:rPr>
        <w:t>oz)</w:t>
      </w:r>
    </w:p>
    <w:p w14:paraId="3577549F" w14:textId="1C1541A1" w:rsidR="005A6C37" w:rsidRPr="002974F1" w:rsidRDefault="005A6C37" w:rsidP="009D6532">
      <w:pPr>
        <w:pStyle w:val="BodyText"/>
        <w:tabs>
          <w:tab w:val="left" w:pos="360"/>
          <w:tab w:val="left" w:pos="547"/>
        </w:tabs>
        <w:spacing w:after="0"/>
        <w:ind w:left="1080"/>
        <w:rPr>
          <w:szCs w:val="20"/>
        </w:rPr>
      </w:pPr>
      <w:bookmarkStart w:id="732" w:name="_Toc174461087"/>
      <w:r w:rsidRPr="002974F1">
        <w:rPr>
          <w:szCs w:val="20"/>
        </w:rPr>
        <w:t>Soap Packets</w:t>
      </w:r>
      <w:bookmarkEnd w:id="732"/>
      <w:r w:rsidR="00BD29AD" w:rsidRPr="002974F1">
        <w:rPr>
          <w:szCs w:val="20"/>
        </w:rPr>
        <w:t xml:space="preserve"> –</w:t>
      </w:r>
    </w:p>
    <w:p w14:paraId="3DF639EB" w14:textId="069012CF" w:rsidR="005A6C37" w:rsidRPr="002974F1" w:rsidRDefault="005A6C37" w:rsidP="009D6532">
      <w:pPr>
        <w:pStyle w:val="BodyText"/>
        <w:tabs>
          <w:tab w:val="left" w:pos="360"/>
          <w:tab w:val="left" w:pos="547"/>
        </w:tabs>
        <w:ind w:left="1080"/>
        <w:rPr>
          <w:szCs w:val="20"/>
        </w:rPr>
      </w:pPr>
      <w:r w:rsidRPr="002974F1">
        <w:rPr>
          <w:szCs w:val="20"/>
        </w:rPr>
        <w:t>10</w:t>
      </w:r>
      <w:r w:rsidR="00A97576">
        <w:rPr>
          <w:szCs w:val="20"/>
        </w:rPr>
        <w:t xml:space="preserve"> </w:t>
      </w:r>
      <w:r w:rsidR="00CF7B8A" w:rsidRPr="002974F1">
        <w:rPr>
          <w:szCs w:val="20"/>
        </w:rPr>
        <w:t>p</w:t>
      </w:r>
      <w:r w:rsidRPr="002974F1">
        <w:rPr>
          <w:szCs w:val="20"/>
        </w:rPr>
        <w:t>ackets, Net</w:t>
      </w:r>
      <w:r w:rsidR="00A97576">
        <w:rPr>
          <w:szCs w:val="20"/>
        </w:rPr>
        <w:t xml:space="preserve"> </w:t>
      </w:r>
      <w:r w:rsidRPr="002974F1">
        <w:rPr>
          <w:szCs w:val="20"/>
        </w:rPr>
        <w:t>Wt 56.6</w:t>
      </w:r>
      <w:r w:rsidR="00A97576">
        <w:rPr>
          <w:szCs w:val="20"/>
        </w:rPr>
        <w:t xml:space="preserve"> </w:t>
      </w:r>
      <w:r w:rsidRPr="002974F1">
        <w:rPr>
          <w:szCs w:val="20"/>
        </w:rPr>
        <w:t>g (2</w:t>
      </w:r>
      <w:r w:rsidR="00A97576">
        <w:rPr>
          <w:szCs w:val="20"/>
        </w:rPr>
        <w:t xml:space="preserve"> </w:t>
      </w:r>
      <w:r w:rsidRPr="002974F1">
        <w:rPr>
          <w:szCs w:val="20"/>
        </w:rPr>
        <w:t>oz) each, Total Net</w:t>
      </w:r>
      <w:r w:rsidR="00A97576">
        <w:rPr>
          <w:szCs w:val="20"/>
        </w:rPr>
        <w:t xml:space="preserve"> </w:t>
      </w:r>
      <w:r w:rsidRPr="002974F1">
        <w:rPr>
          <w:szCs w:val="20"/>
        </w:rPr>
        <w:t>Wt 566 g (1.25 lb); or Net Wt 566 g (1 lb 4 oz); or 10</w:t>
      </w:r>
      <w:r w:rsidR="00CF7B8A" w:rsidRPr="002974F1">
        <w:rPr>
          <w:szCs w:val="20"/>
        </w:rPr>
        <w:t>p</w:t>
      </w:r>
      <w:r w:rsidRPr="002974F1">
        <w:rPr>
          <w:szCs w:val="20"/>
        </w:rPr>
        <w:t>ackets, Total Net Wt 566 g (1 lb 4 oz)</w:t>
      </w:r>
    </w:p>
    <w:p w14:paraId="10BFD588" w14:textId="77777777" w:rsidR="00830158" w:rsidRPr="002974F1" w:rsidRDefault="00830158" w:rsidP="009D6532">
      <w:pPr>
        <w:pStyle w:val="BodyText"/>
        <w:tabs>
          <w:tab w:val="left" w:pos="360"/>
          <w:tab w:val="left" w:pos="547"/>
        </w:tabs>
        <w:spacing w:after="60"/>
        <w:rPr>
          <w:szCs w:val="20"/>
        </w:rPr>
      </w:pPr>
      <w:r w:rsidRPr="002974F1">
        <w:rPr>
          <w:szCs w:val="20"/>
        </w:rPr>
        <w:t>The term “total” or the phrase “total contents” may precede the quantity declaration.</w:t>
      </w:r>
    </w:p>
    <w:p w14:paraId="2A18C443" w14:textId="7F5D8CFF" w:rsidR="005A6C37" w:rsidRPr="002974F1" w:rsidRDefault="005A6C37" w:rsidP="009D6532">
      <w:pPr>
        <w:pStyle w:val="BodyText"/>
        <w:tabs>
          <w:tab w:val="left" w:pos="360"/>
          <w:tab w:val="left" w:pos="547"/>
        </w:tabs>
        <w:rPr>
          <w:szCs w:val="20"/>
        </w:rPr>
      </w:pPr>
      <w:r w:rsidRPr="002974F1">
        <w:rPr>
          <w:szCs w:val="20"/>
        </w:rPr>
        <w:t>(Amended 1993)</w:t>
      </w:r>
    </w:p>
    <w:p w14:paraId="6AC14A1D" w14:textId="56F01F05" w:rsidR="005A6C37" w:rsidRPr="00B24793" w:rsidRDefault="00661CC8" w:rsidP="009D6532">
      <w:pPr>
        <w:pStyle w:val="BodyText"/>
        <w:tabs>
          <w:tab w:val="left" w:pos="360"/>
          <w:tab w:val="left" w:pos="547"/>
        </w:tabs>
        <w:spacing w:after="60"/>
        <w:rPr>
          <w:iCs w:val="0"/>
          <w:szCs w:val="20"/>
        </w:rPr>
      </w:pPr>
      <w:r w:rsidRPr="00B24793">
        <w:rPr>
          <w:b/>
          <w:bCs/>
          <w:i/>
          <w:szCs w:val="20"/>
        </w:rPr>
        <w:t xml:space="preserve">Section 10.4. </w:t>
      </w:r>
      <w:r w:rsidR="005A6C37" w:rsidRPr="00B24793">
        <w:rPr>
          <w:b/>
          <w:bCs/>
          <w:i/>
          <w:szCs w:val="20"/>
        </w:rPr>
        <w:t>NOTE:</w:t>
      </w:r>
      <w:r w:rsidR="005A6C37" w:rsidRPr="002974F1">
        <w:rPr>
          <w:szCs w:val="20"/>
        </w:rPr>
        <w:t xml:space="preserve">  </w:t>
      </w:r>
      <w:r w:rsidR="005A6C37" w:rsidRPr="00B24793">
        <w:rPr>
          <w:iCs w:val="0"/>
          <w:szCs w:val="20"/>
        </w:rPr>
        <w:t>For foods, a “</w:t>
      </w:r>
      <w:r w:rsidR="00CD51A9" w:rsidRPr="00B24793">
        <w:rPr>
          <w:iCs w:val="0"/>
          <w:szCs w:val="20"/>
        </w:rPr>
        <w:t>multiunit</w:t>
      </w:r>
      <w:r w:rsidR="005A6C37" w:rsidRPr="00B24793">
        <w:rPr>
          <w:iCs w:val="0"/>
          <w:szCs w:val="20"/>
        </w:rPr>
        <w:t xml:space="preserve">” package means a package containing two or more individually packaged units of the identical commodity in the same quantity, intended to be sold as part of the </w:t>
      </w:r>
      <w:r w:rsidR="00CD51A9" w:rsidRPr="00B24793">
        <w:rPr>
          <w:iCs w:val="0"/>
          <w:szCs w:val="20"/>
        </w:rPr>
        <w:t>multiunit</w:t>
      </w:r>
      <w:r w:rsidR="005A6C37" w:rsidRPr="00B24793">
        <w:rPr>
          <w:iCs w:val="0"/>
          <w:szCs w:val="20"/>
        </w:rPr>
        <w:t xml:space="preserve"> package but labeled to be individually sold in full compliance with this regulation.  Open </w:t>
      </w:r>
      <w:r w:rsidR="00CD51A9" w:rsidRPr="00B24793">
        <w:rPr>
          <w:iCs w:val="0"/>
          <w:szCs w:val="20"/>
        </w:rPr>
        <w:t>multiunit</w:t>
      </w:r>
      <w:r w:rsidR="005A6C37" w:rsidRPr="00B24793">
        <w:rPr>
          <w:iCs w:val="0"/>
          <w:szCs w:val="20"/>
        </w:rPr>
        <w:t xml:space="preserve"> retail food packages</w:t>
      </w:r>
      <w:r w:rsidR="00D962A8" w:rsidRPr="00B24793">
        <w:rPr>
          <w:iCs w:val="0"/>
          <w:szCs w:val="20"/>
        </w:rPr>
        <w:fldChar w:fldCharType="begin"/>
      </w:r>
      <w:r w:rsidR="005A6C37" w:rsidRPr="00B24793">
        <w:rPr>
          <w:iCs w:val="0"/>
          <w:szCs w:val="20"/>
        </w:rPr>
        <w:instrText xml:space="preserve">xe "Open </w:instrText>
      </w:r>
      <w:r w:rsidR="00F23B0D" w:rsidRPr="00B24793">
        <w:rPr>
          <w:iCs w:val="0"/>
          <w:szCs w:val="20"/>
        </w:rPr>
        <w:instrText>multiunit</w:instrText>
      </w:r>
      <w:r w:rsidR="005A6C37" w:rsidRPr="00B24793">
        <w:rPr>
          <w:iCs w:val="0"/>
          <w:szCs w:val="20"/>
        </w:rPr>
        <w:instrText xml:space="preserve"> retail food packages"</w:instrText>
      </w:r>
      <w:r w:rsidR="00D962A8" w:rsidRPr="00B24793">
        <w:rPr>
          <w:iCs w:val="0"/>
          <w:szCs w:val="20"/>
        </w:rPr>
        <w:fldChar w:fldCharType="end"/>
      </w:r>
      <w:r w:rsidR="005A6C37" w:rsidRPr="00B24793">
        <w:rPr>
          <w:iCs w:val="0"/>
          <w:szCs w:val="20"/>
        </w:rPr>
        <w:t xml:space="preserve"> under the authority of the </w:t>
      </w:r>
      <w:r w:rsidR="009964DE" w:rsidRPr="00B24793">
        <w:rPr>
          <w:iCs w:val="0"/>
          <w:szCs w:val="20"/>
        </w:rPr>
        <w:t>FDA</w:t>
      </w:r>
      <w:r w:rsidR="005A6C37" w:rsidRPr="00B24793">
        <w:rPr>
          <w:iCs w:val="0"/>
          <w:szCs w:val="20"/>
        </w:rPr>
        <w:t xml:space="preserve"> or the </w:t>
      </w:r>
      <w:r w:rsidR="009964DE" w:rsidRPr="00B24793">
        <w:rPr>
          <w:iCs w:val="0"/>
          <w:szCs w:val="20"/>
        </w:rPr>
        <w:t>USDA</w:t>
      </w:r>
      <w:r w:rsidR="005A6C37" w:rsidRPr="00B24793">
        <w:rPr>
          <w:iCs w:val="0"/>
          <w:szCs w:val="20"/>
        </w:rPr>
        <w:t xml:space="preserve"> that do not obscure the number of units or prevent examination of the labeling on each of the individual units are not required to declare the number of individual units or the total quantity of contents of the </w:t>
      </w:r>
      <w:r w:rsidR="00CD51A9" w:rsidRPr="00B24793">
        <w:rPr>
          <w:iCs w:val="0"/>
          <w:szCs w:val="20"/>
        </w:rPr>
        <w:t>multiunit</w:t>
      </w:r>
      <w:r w:rsidR="005A6C37" w:rsidRPr="00B24793">
        <w:rPr>
          <w:iCs w:val="0"/>
          <w:szCs w:val="20"/>
        </w:rPr>
        <w:t xml:space="preserve"> package if the labeling of each individual unit complies with requirements so that it is capable of being sold individually.  (See also Section 11.11. Soft Drink</w:t>
      </w:r>
      <w:r w:rsidR="00F016BE" w:rsidRPr="00B24793">
        <w:rPr>
          <w:iCs w:val="0"/>
          <w:szCs w:val="20"/>
        </w:rPr>
        <w:fldChar w:fldCharType="begin"/>
      </w:r>
      <w:r w:rsidR="00F016BE" w:rsidRPr="00B24793">
        <w:rPr>
          <w:iCs w:val="0"/>
          <w:szCs w:val="20"/>
        </w:rPr>
        <w:instrText xml:space="preserve"> XE "Soft drink" </w:instrText>
      </w:r>
      <w:r w:rsidR="00F016BE" w:rsidRPr="00B24793">
        <w:rPr>
          <w:iCs w:val="0"/>
          <w:szCs w:val="20"/>
        </w:rPr>
        <w:fldChar w:fldCharType="end"/>
      </w:r>
      <w:r w:rsidR="005A6C37" w:rsidRPr="00B24793">
        <w:rPr>
          <w:iCs w:val="0"/>
          <w:szCs w:val="20"/>
        </w:rPr>
        <w:t xml:space="preserve"> Bottles and Section 11.12. </w:t>
      </w:r>
      <w:r w:rsidR="00CD51A9" w:rsidRPr="00B24793">
        <w:rPr>
          <w:iCs w:val="0"/>
          <w:szCs w:val="20"/>
        </w:rPr>
        <w:t>Multiunit</w:t>
      </w:r>
      <w:r w:rsidR="005A6C37" w:rsidRPr="00B24793">
        <w:rPr>
          <w:iCs w:val="0"/>
          <w:szCs w:val="20"/>
        </w:rPr>
        <w:t xml:space="preserve"> Soft-Drink Bottles.)</w:t>
      </w:r>
    </w:p>
    <w:p w14:paraId="14452563" w14:textId="77777777" w:rsidR="005A6C37" w:rsidRPr="002974F1" w:rsidRDefault="005A6C37" w:rsidP="009D6532">
      <w:pPr>
        <w:pStyle w:val="BodyText"/>
        <w:tabs>
          <w:tab w:val="left" w:pos="360"/>
          <w:tab w:val="left" w:pos="547"/>
        </w:tabs>
        <w:rPr>
          <w:szCs w:val="20"/>
        </w:rPr>
      </w:pPr>
      <w:r w:rsidRPr="002974F1">
        <w:rPr>
          <w:szCs w:val="20"/>
        </w:rPr>
        <w:t>(Added 1984)</w:t>
      </w:r>
    </w:p>
    <w:p w14:paraId="4CD3496D" w14:textId="36DAC2CA" w:rsidR="0038105D" w:rsidRPr="0038105D" w:rsidRDefault="005A6C37" w:rsidP="0038105D">
      <w:pPr>
        <w:pStyle w:val="Heading2"/>
        <w:rPr>
          <w:b w:val="0"/>
          <w:vanish/>
          <w:szCs w:val="20"/>
          <w:specVanish/>
        </w:rPr>
      </w:pPr>
      <w:bookmarkStart w:id="733" w:name="_Toc523834022"/>
      <w:bookmarkStart w:id="734" w:name="_Toc523840518"/>
      <w:bookmarkStart w:id="735" w:name="_Toc178162045"/>
      <w:bookmarkStart w:id="736" w:name="_Toc173408696"/>
      <w:bookmarkStart w:id="737" w:name="_Toc173471448"/>
      <w:bookmarkStart w:id="738" w:name="_Toc173472763"/>
      <w:bookmarkStart w:id="739" w:name="_Toc173474096"/>
      <w:bookmarkStart w:id="740" w:name="_Toc173770986"/>
      <w:bookmarkStart w:id="741" w:name="_Toc173771738"/>
      <w:r w:rsidRPr="002974F1">
        <w:rPr>
          <w:szCs w:val="20"/>
        </w:rPr>
        <w:t>10.5</w:t>
      </w:r>
      <w:r w:rsidR="0080010F">
        <w:rPr>
          <w:szCs w:val="20"/>
        </w:rPr>
        <w:t>. </w:t>
      </w:r>
      <w:r w:rsidRPr="002974F1">
        <w:rPr>
          <w:szCs w:val="20"/>
        </w:rPr>
        <w:t>Combination Packages.</w:t>
      </w:r>
      <w:bookmarkEnd w:id="733"/>
      <w:bookmarkEnd w:id="734"/>
      <w:bookmarkEnd w:id="735"/>
    </w:p>
    <w:p w14:paraId="1C2C516F" w14:textId="34271859" w:rsidR="005A6C37" w:rsidRPr="002974F1" w:rsidRDefault="0038105D" w:rsidP="009D6532">
      <w:pPr>
        <w:pStyle w:val="BodyText"/>
        <w:tabs>
          <w:tab w:val="left" w:pos="360"/>
          <w:tab w:val="left" w:pos="547"/>
        </w:tabs>
        <w:rPr>
          <w:szCs w:val="20"/>
        </w:rPr>
      </w:pPr>
      <w:r>
        <w:rPr>
          <w:szCs w:val="20"/>
        </w:rPr>
        <w:t xml:space="preserve"> </w:t>
      </w:r>
      <w:r w:rsidR="00D962A8" w:rsidRPr="002974F1">
        <w:rPr>
          <w:szCs w:val="20"/>
        </w:rPr>
        <w:fldChar w:fldCharType="begin"/>
      </w:r>
      <w:r w:rsidR="005A6C37" w:rsidRPr="002974F1">
        <w:rPr>
          <w:szCs w:val="20"/>
        </w:rPr>
        <w:instrText>xe "Combination package:Labeling, interpretation"</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A26658" w:rsidRPr="002974F1">
        <w:rPr>
          <w:szCs w:val="20"/>
        </w:rPr>
        <w:instrText>Package:Combination</w:instrText>
      </w:r>
      <w:r w:rsidR="005A6C37" w:rsidRPr="002974F1">
        <w:rPr>
          <w:szCs w:val="20"/>
        </w:rPr>
        <w:instrText>"</w:instrText>
      </w:r>
      <w:r w:rsidR="00D962A8" w:rsidRPr="002974F1">
        <w:rPr>
          <w:szCs w:val="20"/>
        </w:rPr>
        <w:fldChar w:fldCharType="end"/>
      </w:r>
      <w:r w:rsidR="005A6C37" w:rsidRPr="002974F1">
        <w:rPr>
          <w:szCs w:val="20"/>
        </w:rPr>
        <w:t xml:space="preserve"> – 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w:t>
      </w:r>
      <w:r w:rsidR="005A6C37" w:rsidRPr="002974F1">
        <w:rPr>
          <w:szCs w:val="20"/>
        </w:rPr>
        <w:lastRenderedPageBreak/>
        <w:t>for each individual package or unit, provided the quantity statements for identical packages or units shall be combined.  This section does not apply to food or other commodities subject to the Federal Food, Drug, and Cosmetic Act (21 USC).</w:t>
      </w:r>
      <w:bookmarkEnd w:id="736"/>
      <w:bookmarkEnd w:id="737"/>
      <w:bookmarkEnd w:id="738"/>
      <w:bookmarkEnd w:id="739"/>
      <w:bookmarkEnd w:id="740"/>
      <w:bookmarkEnd w:id="741"/>
    </w:p>
    <w:p w14:paraId="148B89D6" w14:textId="77777777" w:rsidR="005A6C37" w:rsidRPr="00B24793" w:rsidRDefault="005A6C37" w:rsidP="009D6532">
      <w:pPr>
        <w:pStyle w:val="BodyText"/>
        <w:tabs>
          <w:tab w:val="left" w:pos="360"/>
          <w:tab w:val="left" w:pos="547"/>
        </w:tabs>
        <w:spacing w:after="0"/>
        <w:ind w:left="360"/>
        <w:rPr>
          <w:b/>
          <w:bCs/>
          <w:szCs w:val="20"/>
        </w:rPr>
      </w:pPr>
      <w:r w:rsidRPr="00B24793">
        <w:rPr>
          <w:b/>
          <w:bCs/>
          <w:szCs w:val="20"/>
        </w:rPr>
        <w:t>Examples:</w:t>
      </w:r>
    </w:p>
    <w:p w14:paraId="4833A5CB" w14:textId="77777777" w:rsidR="005A6C37" w:rsidRPr="002974F1" w:rsidRDefault="005A6C37" w:rsidP="009D6532">
      <w:pPr>
        <w:pStyle w:val="BodyText"/>
        <w:tabs>
          <w:tab w:val="left" w:pos="360"/>
          <w:tab w:val="left" w:pos="547"/>
        </w:tabs>
        <w:spacing w:after="0"/>
        <w:ind w:left="360"/>
        <w:rPr>
          <w:szCs w:val="20"/>
        </w:rPr>
      </w:pPr>
      <w:r w:rsidRPr="002974F1">
        <w:rPr>
          <w:szCs w:val="20"/>
        </w:rPr>
        <w:t>Lighter Fluid and Flints –</w:t>
      </w:r>
    </w:p>
    <w:p w14:paraId="006C286E" w14:textId="77777777" w:rsidR="005A6C37" w:rsidRPr="002974F1" w:rsidRDefault="005A6C37" w:rsidP="009D6532">
      <w:pPr>
        <w:pStyle w:val="BodyText"/>
        <w:tabs>
          <w:tab w:val="left" w:pos="360"/>
          <w:tab w:val="left" w:pos="547"/>
        </w:tabs>
        <w:spacing w:after="0"/>
        <w:ind w:left="360"/>
        <w:rPr>
          <w:szCs w:val="20"/>
        </w:rPr>
      </w:pPr>
      <w:r w:rsidRPr="002974F1">
        <w:rPr>
          <w:szCs w:val="20"/>
        </w:rPr>
        <w:t>2 cans lighter fluid – each 236 mL (8 fl oz)</w:t>
      </w:r>
    </w:p>
    <w:p w14:paraId="5057A29B" w14:textId="270C9FBC" w:rsidR="005A6C37" w:rsidRDefault="005A6C37" w:rsidP="009D6532">
      <w:pPr>
        <w:pStyle w:val="BodyText"/>
        <w:tabs>
          <w:tab w:val="left" w:pos="360"/>
          <w:tab w:val="left" w:pos="547"/>
        </w:tabs>
        <w:ind w:left="360"/>
        <w:rPr>
          <w:szCs w:val="20"/>
        </w:rPr>
      </w:pPr>
      <w:r w:rsidRPr="002974F1">
        <w:rPr>
          <w:szCs w:val="20"/>
        </w:rPr>
        <w:t>1 package – 8 flints</w:t>
      </w:r>
    </w:p>
    <w:p w14:paraId="793A51AB" w14:textId="77777777" w:rsidR="005A6C37" w:rsidRPr="002974F1" w:rsidRDefault="005A6C37" w:rsidP="009D6532">
      <w:pPr>
        <w:pStyle w:val="BodyText"/>
        <w:tabs>
          <w:tab w:val="left" w:pos="360"/>
          <w:tab w:val="left" w:pos="547"/>
        </w:tabs>
        <w:spacing w:after="0"/>
        <w:ind w:left="360"/>
        <w:rPr>
          <w:szCs w:val="20"/>
        </w:rPr>
      </w:pPr>
      <w:r w:rsidRPr="002974F1">
        <w:rPr>
          <w:szCs w:val="20"/>
        </w:rPr>
        <w:t>Sponges and Cleaner –</w:t>
      </w:r>
    </w:p>
    <w:p w14:paraId="4D5C04A2" w14:textId="5CEF81D9" w:rsidR="005A6C37" w:rsidRPr="002974F1" w:rsidRDefault="005A6C37" w:rsidP="009D6532">
      <w:pPr>
        <w:pStyle w:val="BodyText"/>
        <w:tabs>
          <w:tab w:val="left" w:pos="360"/>
          <w:tab w:val="left" w:pos="547"/>
        </w:tabs>
        <w:spacing w:after="0"/>
        <w:ind w:left="360"/>
        <w:rPr>
          <w:szCs w:val="20"/>
        </w:rPr>
      </w:pPr>
      <w:r w:rsidRPr="002974F1">
        <w:rPr>
          <w:szCs w:val="20"/>
        </w:rPr>
        <w:t xml:space="preserve">2 sponges – each 10 </w:t>
      </w:r>
      <w:r w:rsidR="002F191A" w:rsidRPr="002974F1">
        <w:rPr>
          <w:szCs w:val="20"/>
        </w:rPr>
        <w:t>cm ×</w:t>
      </w:r>
      <w:r w:rsidR="003C221B" w:rsidRPr="002974F1">
        <w:rPr>
          <w:szCs w:val="20"/>
        </w:rPr>
        <w:t xml:space="preserve"> </w:t>
      </w:r>
      <w:r w:rsidRPr="002974F1">
        <w:rPr>
          <w:szCs w:val="20"/>
        </w:rPr>
        <w:t xml:space="preserve">15 cm </w:t>
      </w:r>
      <w:r w:rsidR="003C221B" w:rsidRPr="002974F1">
        <w:rPr>
          <w:szCs w:val="20"/>
        </w:rPr>
        <w:t>×</w:t>
      </w:r>
      <w:r w:rsidRPr="002974F1">
        <w:rPr>
          <w:szCs w:val="20"/>
        </w:rPr>
        <w:t xml:space="preserve"> 2.5 cm (4 in </w:t>
      </w:r>
      <w:r w:rsidR="003C221B" w:rsidRPr="002974F1">
        <w:rPr>
          <w:szCs w:val="20"/>
        </w:rPr>
        <w:t>×</w:t>
      </w:r>
      <w:r w:rsidRPr="002974F1">
        <w:rPr>
          <w:szCs w:val="20"/>
        </w:rPr>
        <w:t xml:space="preserve"> 6 in </w:t>
      </w:r>
      <w:r w:rsidR="003C221B" w:rsidRPr="002974F1">
        <w:rPr>
          <w:szCs w:val="20"/>
        </w:rPr>
        <w:t>×</w:t>
      </w:r>
      <w:r w:rsidRPr="002974F1">
        <w:rPr>
          <w:szCs w:val="20"/>
        </w:rPr>
        <w:t xml:space="preserve"> 1 in)</w:t>
      </w:r>
    </w:p>
    <w:p w14:paraId="5E2A89E6" w14:textId="27B97CF6" w:rsidR="005A6C37" w:rsidRDefault="005A6C37" w:rsidP="009D6532">
      <w:pPr>
        <w:pStyle w:val="BodyText"/>
        <w:tabs>
          <w:tab w:val="left" w:pos="360"/>
          <w:tab w:val="left" w:pos="547"/>
        </w:tabs>
        <w:ind w:left="360"/>
        <w:rPr>
          <w:szCs w:val="20"/>
        </w:rPr>
      </w:pPr>
      <w:r w:rsidRPr="002974F1">
        <w:rPr>
          <w:szCs w:val="20"/>
        </w:rPr>
        <w:t>1 box cleaner – Net Mass 170 g (6 oz)</w:t>
      </w:r>
    </w:p>
    <w:p w14:paraId="127D6898" w14:textId="77777777" w:rsidR="005A6C37" w:rsidRPr="002974F1" w:rsidRDefault="005A6C37" w:rsidP="009D6532">
      <w:pPr>
        <w:pStyle w:val="BodyText"/>
        <w:tabs>
          <w:tab w:val="left" w:pos="360"/>
          <w:tab w:val="left" w:pos="547"/>
        </w:tabs>
        <w:spacing w:after="0"/>
        <w:ind w:left="360"/>
        <w:rPr>
          <w:szCs w:val="20"/>
        </w:rPr>
      </w:pPr>
      <w:r w:rsidRPr="002974F1">
        <w:rPr>
          <w:szCs w:val="20"/>
        </w:rPr>
        <w:t>Picnic Pack –</w:t>
      </w:r>
    </w:p>
    <w:p w14:paraId="70224DDB" w14:textId="77777777" w:rsidR="005A6C37" w:rsidRPr="002974F1" w:rsidRDefault="005A6C37" w:rsidP="009D6532">
      <w:pPr>
        <w:pStyle w:val="BodyText"/>
        <w:tabs>
          <w:tab w:val="left" w:pos="360"/>
          <w:tab w:val="left" w:pos="547"/>
        </w:tabs>
        <w:spacing w:after="0"/>
        <w:ind w:left="360"/>
        <w:rPr>
          <w:szCs w:val="20"/>
        </w:rPr>
      </w:pPr>
      <w:r w:rsidRPr="002974F1">
        <w:rPr>
          <w:szCs w:val="20"/>
        </w:rPr>
        <w:t>20 spoons, 10 knives, and 10 forks</w:t>
      </w:r>
    </w:p>
    <w:p w14:paraId="6F11C510" w14:textId="77777777" w:rsidR="005A6C37" w:rsidRPr="002974F1" w:rsidRDefault="005A6C37" w:rsidP="009D6532">
      <w:pPr>
        <w:pStyle w:val="BodyText"/>
        <w:tabs>
          <w:tab w:val="left" w:pos="360"/>
          <w:tab w:val="left" w:pos="547"/>
        </w:tabs>
        <w:spacing w:after="0"/>
        <w:ind w:left="360"/>
        <w:rPr>
          <w:szCs w:val="20"/>
        </w:rPr>
      </w:pPr>
      <w:r w:rsidRPr="002974F1">
        <w:rPr>
          <w:szCs w:val="20"/>
        </w:rPr>
        <w:t>10 2-ply napkins</w:t>
      </w:r>
      <w:r w:rsidR="00D962A8" w:rsidRPr="002974F1">
        <w:rPr>
          <w:szCs w:val="20"/>
        </w:rPr>
        <w:fldChar w:fldCharType="begin"/>
      </w:r>
      <w:r w:rsidRPr="002974F1">
        <w:rPr>
          <w:szCs w:val="20"/>
        </w:rPr>
        <w:instrText>xe "Napkins"</w:instrText>
      </w:r>
      <w:r w:rsidR="00D962A8" w:rsidRPr="002974F1">
        <w:rPr>
          <w:szCs w:val="20"/>
        </w:rPr>
        <w:fldChar w:fldCharType="end"/>
      </w:r>
      <w:r w:rsidRPr="002974F1">
        <w:rPr>
          <w:szCs w:val="20"/>
        </w:rPr>
        <w:t xml:space="preserve"> 25 cm </w:t>
      </w:r>
      <w:r w:rsidR="003C221B" w:rsidRPr="002974F1">
        <w:rPr>
          <w:szCs w:val="20"/>
        </w:rPr>
        <w:t>×</w:t>
      </w:r>
      <w:r w:rsidRPr="002974F1">
        <w:rPr>
          <w:szCs w:val="20"/>
        </w:rPr>
        <w:t xml:space="preserve"> 25 cm (10 in </w:t>
      </w:r>
      <w:r w:rsidR="003C221B" w:rsidRPr="002974F1">
        <w:rPr>
          <w:szCs w:val="20"/>
        </w:rPr>
        <w:t>×</w:t>
      </w:r>
      <w:r w:rsidRPr="002974F1">
        <w:rPr>
          <w:szCs w:val="20"/>
        </w:rPr>
        <w:t xml:space="preserve"> 10 in)</w:t>
      </w:r>
    </w:p>
    <w:p w14:paraId="17C1F66B" w14:textId="77777777" w:rsidR="005A6C37" w:rsidRPr="002974F1" w:rsidRDefault="005A6C37" w:rsidP="009D6532">
      <w:pPr>
        <w:pStyle w:val="BodyText"/>
        <w:tabs>
          <w:tab w:val="left" w:pos="360"/>
          <w:tab w:val="left" w:pos="547"/>
        </w:tabs>
        <w:spacing w:after="60"/>
        <w:ind w:left="360"/>
        <w:rPr>
          <w:szCs w:val="20"/>
        </w:rPr>
      </w:pPr>
      <w:r w:rsidRPr="002974F1">
        <w:rPr>
          <w:szCs w:val="20"/>
        </w:rPr>
        <w:t>10 cups – 177 mL (6 fl oz)</w:t>
      </w:r>
    </w:p>
    <w:p w14:paraId="0717273D" w14:textId="77777777" w:rsidR="005A6C37" w:rsidRPr="002974F1" w:rsidRDefault="005A6C37" w:rsidP="009D6532">
      <w:pPr>
        <w:pStyle w:val="BodyText"/>
        <w:tabs>
          <w:tab w:val="left" w:pos="360"/>
          <w:tab w:val="left" w:pos="547"/>
        </w:tabs>
        <w:rPr>
          <w:szCs w:val="20"/>
        </w:rPr>
      </w:pPr>
      <w:r w:rsidRPr="002974F1">
        <w:rPr>
          <w:szCs w:val="20"/>
        </w:rPr>
        <w:t>(Amended 1993)</w:t>
      </w:r>
    </w:p>
    <w:p w14:paraId="111BCB9C" w14:textId="321688B7" w:rsidR="0038105D" w:rsidRPr="0038105D" w:rsidRDefault="005A6C37" w:rsidP="0038105D">
      <w:pPr>
        <w:pStyle w:val="Heading2"/>
        <w:rPr>
          <w:b w:val="0"/>
          <w:vanish/>
          <w:szCs w:val="20"/>
          <w:specVanish/>
        </w:rPr>
      </w:pPr>
      <w:bookmarkStart w:id="742" w:name="_Toc523834023"/>
      <w:bookmarkStart w:id="743" w:name="_Toc523840519"/>
      <w:bookmarkStart w:id="744" w:name="_Toc178162046"/>
      <w:bookmarkStart w:id="745" w:name="_Toc173408697"/>
      <w:bookmarkStart w:id="746" w:name="_Toc173471449"/>
      <w:bookmarkStart w:id="747" w:name="_Toc173472764"/>
      <w:bookmarkStart w:id="748" w:name="_Toc173474097"/>
      <w:bookmarkStart w:id="749" w:name="_Toc173770987"/>
      <w:bookmarkStart w:id="750" w:name="_Toc173771739"/>
      <w:r w:rsidRPr="002974F1">
        <w:rPr>
          <w:szCs w:val="20"/>
        </w:rPr>
        <w:t>10.6</w:t>
      </w:r>
      <w:r w:rsidR="0080010F">
        <w:rPr>
          <w:szCs w:val="20"/>
        </w:rPr>
        <w:t>. </w:t>
      </w:r>
      <w:r w:rsidRPr="002974F1">
        <w:rPr>
          <w:szCs w:val="20"/>
        </w:rPr>
        <w:t>Variety Packages.</w:t>
      </w:r>
      <w:bookmarkEnd w:id="742"/>
      <w:bookmarkEnd w:id="743"/>
      <w:bookmarkEnd w:id="744"/>
    </w:p>
    <w:p w14:paraId="722216F2" w14:textId="60B4BF4D" w:rsidR="005A6C37" w:rsidRPr="002974F1" w:rsidRDefault="009F1241" w:rsidP="009D6532">
      <w:pPr>
        <w:pStyle w:val="BodyText"/>
        <w:tabs>
          <w:tab w:val="left" w:pos="360"/>
          <w:tab w:val="left" w:pos="547"/>
        </w:tabs>
        <w:rPr>
          <w:szCs w:val="20"/>
        </w:rPr>
      </w:pPr>
      <w:r w:rsidRPr="002974F1">
        <w:rPr>
          <w:szCs w:val="20"/>
        </w:rPr>
        <w:t xml:space="preserve"> </w:t>
      </w:r>
      <w:r w:rsidR="00D962A8" w:rsidRPr="002974F1">
        <w:rPr>
          <w:szCs w:val="20"/>
        </w:rPr>
        <w:fldChar w:fldCharType="begin"/>
      </w:r>
      <w:r w:rsidR="005A6C37" w:rsidRPr="002974F1">
        <w:rPr>
          <w:szCs w:val="20"/>
        </w:rPr>
        <w:instrText>xe "</w:instrText>
      </w:r>
      <w:r w:rsidR="00A26658" w:rsidRPr="002974F1">
        <w:rPr>
          <w:szCs w:val="20"/>
        </w:rPr>
        <w:instrText>Package</w:instrText>
      </w:r>
      <w:r w:rsidR="005A6C37" w:rsidRPr="002974F1">
        <w:rPr>
          <w:szCs w:val="20"/>
        </w:rPr>
        <w:instrText>:Variety"</w:instrText>
      </w:r>
      <w:r w:rsidR="00D962A8" w:rsidRPr="002974F1">
        <w:rPr>
          <w:szCs w:val="20"/>
        </w:rPr>
        <w:fldChar w:fldCharType="end"/>
      </w:r>
      <w:r w:rsidR="005A6C37" w:rsidRPr="002974F1">
        <w:rPr>
          <w:szCs w:val="20"/>
        </w:rPr>
        <w:t xml:space="preserve"> –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745"/>
      <w:bookmarkEnd w:id="746"/>
      <w:bookmarkEnd w:id="747"/>
      <w:bookmarkEnd w:id="748"/>
      <w:bookmarkEnd w:id="749"/>
      <w:bookmarkEnd w:id="750"/>
    </w:p>
    <w:p w14:paraId="797B53D2"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he number of units for each identical commodity followed by the weight, volume, or measure of that commodity;</w:t>
      </w:r>
    </w:p>
    <w:p w14:paraId="70AB05A7" w14:textId="77777777" w:rsidR="005A6C37" w:rsidRPr="002974F1" w:rsidRDefault="00E927CC" w:rsidP="009D7531">
      <w:pPr>
        <w:pStyle w:val="BodyText"/>
        <w:numPr>
          <w:ilvl w:val="0"/>
          <w:numId w:val="16"/>
        </w:numPr>
        <w:tabs>
          <w:tab w:val="left" w:pos="360"/>
          <w:tab w:val="left" w:pos="547"/>
        </w:tabs>
        <w:rPr>
          <w:szCs w:val="20"/>
        </w:rPr>
      </w:pPr>
      <w:r w:rsidRPr="002974F1">
        <w:rPr>
          <w:szCs w:val="20"/>
        </w:rPr>
        <w:t>t</w:t>
      </w:r>
      <w:r w:rsidR="005A6C37" w:rsidRPr="002974F1">
        <w:rPr>
          <w:szCs w:val="20"/>
        </w:rPr>
        <w:t>he total quantity by weight, volume, measure, and count, as appropriate, of the variety package.  The statement of total quantity shall appear as the last item in the declaration of net quantity and shall not be of greater prominence than other terms used.</w:t>
      </w:r>
    </w:p>
    <w:p w14:paraId="0CB5A78F" w14:textId="77777777" w:rsidR="005A6C37" w:rsidRPr="00961418" w:rsidRDefault="005A6C37" w:rsidP="009D6532">
      <w:pPr>
        <w:pStyle w:val="BodyText"/>
        <w:tabs>
          <w:tab w:val="left" w:pos="360"/>
          <w:tab w:val="left" w:pos="547"/>
        </w:tabs>
        <w:spacing w:after="0"/>
        <w:ind w:left="1080"/>
        <w:rPr>
          <w:b/>
          <w:bCs/>
          <w:szCs w:val="20"/>
        </w:rPr>
      </w:pPr>
      <w:r w:rsidRPr="00961418">
        <w:rPr>
          <w:b/>
          <w:bCs/>
          <w:szCs w:val="20"/>
        </w:rPr>
        <w:t>Examples:</w:t>
      </w:r>
    </w:p>
    <w:p w14:paraId="2FE9CC20" w14:textId="77777777" w:rsidR="005A6C37" w:rsidRPr="002974F1" w:rsidRDefault="005A6C37" w:rsidP="009D6532">
      <w:pPr>
        <w:pStyle w:val="BodyText"/>
        <w:tabs>
          <w:tab w:val="left" w:pos="360"/>
          <w:tab w:val="left" w:pos="547"/>
        </w:tabs>
        <w:spacing w:after="0"/>
        <w:ind w:left="1080"/>
        <w:rPr>
          <w:szCs w:val="20"/>
        </w:rPr>
      </w:pPr>
      <w:r w:rsidRPr="002974F1">
        <w:rPr>
          <w:szCs w:val="20"/>
        </w:rPr>
        <w:t>Sponges –</w:t>
      </w:r>
    </w:p>
    <w:p w14:paraId="3748C3CA" w14:textId="4F371A96" w:rsidR="005A6C37" w:rsidRPr="002974F1" w:rsidRDefault="005A6C37" w:rsidP="009D6532">
      <w:pPr>
        <w:pStyle w:val="BodyText"/>
        <w:tabs>
          <w:tab w:val="left" w:pos="360"/>
          <w:tab w:val="left" w:pos="547"/>
        </w:tabs>
        <w:spacing w:after="0"/>
        <w:ind w:left="1080"/>
        <w:rPr>
          <w:szCs w:val="20"/>
        </w:rPr>
      </w:pPr>
      <w:r w:rsidRPr="002974F1">
        <w:rPr>
          <w:szCs w:val="20"/>
        </w:rPr>
        <w:t xml:space="preserve">11 </w:t>
      </w:r>
      <w:r w:rsidR="00A1363A" w:rsidRPr="002974F1">
        <w:rPr>
          <w:szCs w:val="20"/>
        </w:rPr>
        <w:t>s</w:t>
      </w:r>
      <w:r w:rsidRPr="002974F1">
        <w:rPr>
          <w:szCs w:val="20"/>
        </w:rPr>
        <w:t>ponges</w:t>
      </w:r>
      <w:r w:rsidR="00575E75">
        <w:rPr>
          <w:szCs w:val="20"/>
        </w:rPr>
        <w:t>,</w:t>
      </w:r>
      <w:r w:rsidRPr="002974F1">
        <w:rPr>
          <w:szCs w:val="20"/>
        </w:rPr>
        <w:t xml:space="preserve"> 11 cm </w:t>
      </w:r>
      <w:r w:rsidR="00AB37D1" w:rsidRPr="002974F1">
        <w:rPr>
          <w:szCs w:val="20"/>
        </w:rPr>
        <w:t>×</w:t>
      </w:r>
      <w:r w:rsidRPr="002974F1">
        <w:rPr>
          <w:szCs w:val="20"/>
        </w:rPr>
        <w:t xml:space="preserve"> 20.3 cm </w:t>
      </w:r>
      <w:r w:rsidR="00AB37D1" w:rsidRPr="002974F1">
        <w:rPr>
          <w:szCs w:val="20"/>
        </w:rPr>
        <w:t>×</w:t>
      </w:r>
      <w:r w:rsidRPr="002974F1">
        <w:rPr>
          <w:szCs w:val="20"/>
        </w:rPr>
        <w:t xml:space="preserve"> 1.9 cm (4 in </w:t>
      </w:r>
      <w:r w:rsidR="00AB37D1" w:rsidRPr="002974F1">
        <w:rPr>
          <w:szCs w:val="20"/>
        </w:rPr>
        <w:t>×</w:t>
      </w:r>
      <w:r w:rsidRPr="002974F1">
        <w:rPr>
          <w:szCs w:val="20"/>
        </w:rPr>
        <w:t xml:space="preserve"> 8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3</m:t>
            </m:r>
          </m:num>
          <m:den>
            <m:r>
              <w:rPr>
                <w:rFonts w:ascii="Cambria Math" w:hAnsi="Cambria Math"/>
                <w:szCs w:val="20"/>
              </w:rPr>
              <m:t xml:space="preserve">4 </m:t>
            </m:r>
          </m:den>
        </m:f>
      </m:oMath>
      <w:r w:rsidRPr="002974F1">
        <w:rPr>
          <w:szCs w:val="20"/>
        </w:rPr>
        <w:t>in)</w:t>
      </w:r>
    </w:p>
    <w:p w14:paraId="7D8BDFE4" w14:textId="1003B9BF" w:rsidR="005A6C37" w:rsidRPr="002974F1" w:rsidRDefault="005A6C37" w:rsidP="009D6532">
      <w:pPr>
        <w:pStyle w:val="BodyText"/>
        <w:tabs>
          <w:tab w:val="left" w:pos="360"/>
          <w:tab w:val="left" w:pos="547"/>
        </w:tabs>
        <w:spacing w:after="0"/>
        <w:ind w:left="1080"/>
        <w:rPr>
          <w:szCs w:val="20"/>
        </w:rPr>
      </w:pPr>
      <w:r w:rsidRPr="002974F1">
        <w:rPr>
          <w:szCs w:val="20"/>
        </w:rPr>
        <w:t xml:space="preserve">14 </w:t>
      </w:r>
      <w:r w:rsidR="00A1363A" w:rsidRPr="002974F1">
        <w:rPr>
          <w:szCs w:val="20"/>
        </w:rPr>
        <w:t>s</w:t>
      </w:r>
      <w:r w:rsidRPr="002974F1">
        <w:rPr>
          <w:szCs w:val="20"/>
        </w:rPr>
        <w:t>ponges</w:t>
      </w:r>
      <w:r w:rsidR="00575E75">
        <w:rPr>
          <w:szCs w:val="20"/>
        </w:rPr>
        <w:t>,</w:t>
      </w:r>
      <w:r w:rsidRPr="002974F1">
        <w:rPr>
          <w:szCs w:val="20"/>
        </w:rPr>
        <w:t xml:space="preserve"> 5.7 cm </w:t>
      </w:r>
      <w:r w:rsidR="00AB37D1" w:rsidRPr="002974F1">
        <w:rPr>
          <w:szCs w:val="20"/>
        </w:rPr>
        <w:t>×</w:t>
      </w:r>
      <w:r w:rsidRPr="002974F1">
        <w:rPr>
          <w:szCs w:val="20"/>
        </w:rPr>
        <w:t xml:space="preserve"> 10 cm </w:t>
      </w:r>
      <w:r w:rsidR="00AB37D1" w:rsidRPr="002974F1">
        <w:rPr>
          <w:szCs w:val="20"/>
        </w:rPr>
        <w:t>×</w:t>
      </w:r>
      <w:r w:rsidRPr="002974F1">
        <w:rPr>
          <w:szCs w:val="20"/>
        </w:rPr>
        <w:t xml:space="preserve"> 1.2 cm (2</w:t>
      </w:r>
      <m:oMath>
        <m:f>
          <m:fPr>
            <m:type m:val="lin"/>
            <m:ctrlPr>
              <w:rPr>
                <w:rFonts w:ascii="Cambria Math" w:hAnsi="Cambria Math"/>
                <w:i/>
                <w:szCs w:val="20"/>
              </w:rPr>
            </m:ctrlPr>
          </m:fPr>
          <m:num>
            <m:r>
              <w:rPr>
                <w:rFonts w:ascii="Cambria Math" w:hAnsi="Cambria Math"/>
                <w:szCs w:val="20"/>
              </w:rPr>
              <m:t xml:space="preserve"> 1</m:t>
            </m:r>
          </m:num>
          <m:den>
            <m:r>
              <w:rPr>
                <w:rFonts w:ascii="Cambria Math" w:hAnsi="Cambria Math"/>
                <w:szCs w:val="20"/>
              </w:rPr>
              <m:t>4</m:t>
            </m:r>
          </m:den>
        </m:f>
        <m:r>
          <w:rPr>
            <w:rFonts w:ascii="Cambria Math" w:hAnsi="Cambria Math"/>
            <w:szCs w:val="20"/>
          </w:rPr>
          <m:t xml:space="preserve"> </m:t>
        </m:r>
      </m:oMath>
      <w:r w:rsidRPr="002974F1">
        <w:rPr>
          <w:szCs w:val="20"/>
        </w:rPr>
        <w:t xml:space="preserve">in </w:t>
      </w:r>
      <w:r w:rsidR="00246FAA" w:rsidRPr="002974F1">
        <w:rPr>
          <w:szCs w:val="20"/>
        </w:rPr>
        <w:t>×</w:t>
      </w:r>
      <w:r w:rsidRPr="002974F1">
        <w:rPr>
          <w:szCs w:val="20"/>
        </w:rPr>
        <w:t xml:space="preserve"> 4 in </w:t>
      </w:r>
      <w:r w:rsidR="00AB37D1" w:rsidRPr="002974F1">
        <w:rPr>
          <w:szCs w:val="20"/>
        </w:rPr>
        <w:t>×</w:t>
      </w:r>
      <w:r w:rsidRPr="002974F1">
        <w:rPr>
          <w:szCs w:val="20"/>
        </w:rPr>
        <w:t xml:space="preserve"> </w:t>
      </w:r>
      <m:oMath>
        <m:f>
          <m:fPr>
            <m:type m:val="lin"/>
            <m:ctrlPr>
              <w:rPr>
                <w:rFonts w:ascii="Cambria Math" w:hAnsi="Cambria Math"/>
                <w:i/>
                <w:szCs w:val="20"/>
              </w:rPr>
            </m:ctrlPr>
          </m:fPr>
          <m:num>
            <m:r>
              <w:rPr>
                <w:rFonts w:ascii="Cambria Math" w:hAnsi="Cambria Math"/>
                <w:szCs w:val="20"/>
              </w:rPr>
              <m:t>1</m:t>
            </m:r>
          </m:num>
          <m:den>
            <m:r>
              <w:rPr>
                <w:rFonts w:ascii="Cambria Math" w:hAnsi="Cambria Math"/>
                <w:szCs w:val="20"/>
              </w:rPr>
              <m:t xml:space="preserve">2 </m:t>
            </m:r>
          </m:den>
        </m:f>
      </m:oMath>
      <w:r w:rsidRPr="002974F1">
        <w:rPr>
          <w:szCs w:val="20"/>
        </w:rPr>
        <w:t>in)</w:t>
      </w:r>
    </w:p>
    <w:p w14:paraId="7A1920EA" w14:textId="39F01CFD" w:rsidR="005A6C37" w:rsidRDefault="005A6C37" w:rsidP="009D6532">
      <w:pPr>
        <w:pStyle w:val="BodyText"/>
        <w:tabs>
          <w:tab w:val="left" w:pos="360"/>
          <w:tab w:val="left" w:pos="547"/>
        </w:tabs>
        <w:ind w:left="1080"/>
        <w:rPr>
          <w:szCs w:val="20"/>
        </w:rPr>
      </w:pPr>
      <w:r w:rsidRPr="002974F1">
        <w:rPr>
          <w:szCs w:val="20"/>
        </w:rPr>
        <w:t xml:space="preserve">Total:  25 </w:t>
      </w:r>
      <w:r w:rsidR="00A1363A" w:rsidRPr="002974F1">
        <w:rPr>
          <w:szCs w:val="20"/>
        </w:rPr>
        <w:t>s</w:t>
      </w:r>
      <w:r w:rsidRPr="002974F1">
        <w:rPr>
          <w:szCs w:val="20"/>
        </w:rPr>
        <w:t>ponges</w:t>
      </w:r>
    </w:p>
    <w:p w14:paraId="686B365D" w14:textId="157B490C" w:rsidR="005A6C37" w:rsidRPr="002974F1" w:rsidRDefault="005A6C37" w:rsidP="009D6532">
      <w:pPr>
        <w:pStyle w:val="BodyText"/>
        <w:tabs>
          <w:tab w:val="left" w:pos="360"/>
          <w:tab w:val="left" w:pos="547"/>
        </w:tabs>
        <w:spacing w:after="0"/>
        <w:ind w:left="1080"/>
        <w:rPr>
          <w:szCs w:val="20"/>
        </w:rPr>
      </w:pPr>
      <w:r w:rsidRPr="002974F1">
        <w:rPr>
          <w:szCs w:val="20"/>
        </w:rPr>
        <w:t>Soap –</w:t>
      </w:r>
    </w:p>
    <w:p w14:paraId="74116E24" w14:textId="79F99246" w:rsidR="005A6C37" w:rsidRPr="002974F1" w:rsidRDefault="005A6C37" w:rsidP="009D6532">
      <w:pPr>
        <w:pStyle w:val="BodyText"/>
        <w:tabs>
          <w:tab w:val="left" w:pos="360"/>
          <w:tab w:val="left" w:pos="547"/>
        </w:tabs>
        <w:spacing w:after="0"/>
        <w:ind w:left="1080"/>
        <w:rPr>
          <w:szCs w:val="20"/>
        </w:rPr>
      </w:pPr>
      <w:r w:rsidRPr="002974F1">
        <w:rPr>
          <w:szCs w:val="20"/>
        </w:rPr>
        <w:t xml:space="preserve">2 </w:t>
      </w:r>
      <w:r w:rsidR="00A1363A" w:rsidRPr="002974F1">
        <w:rPr>
          <w:szCs w:val="20"/>
        </w:rPr>
        <w:t>s</w:t>
      </w:r>
      <w:r w:rsidRPr="002974F1">
        <w:rPr>
          <w:szCs w:val="20"/>
        </w:rPr>
        <w:t xml:space="preserve">oap </w:t>
      </w:r>
      <w:r w:rsidR="00A1363A" w:rsidRPr="002974F1">
        <w:rPr>
          <w:szCs w:val="20"/>
        </w:rPr>
        <w:t>b</w:t>
      </w:r>
      <w:r w:rsidRPr="002974F1">
        <w:rPr>
          <w:szCs w:val="20"/>
        </w:rPr>
        <w:t>ars</w:t>
      </w:r>
      <w:r w:rsidR="00575E75">
        <w:rPr>
          <w:szCs w:val="20"/>
        </w:rPr>
        <w:t>,</w:t>
      </w:r>
      <w:r w:rsidRPr="002974F1">
        <w:rPr>
          <w:szCs w:val="20"/>
        </w:rPr>
        <w:t xml:space="preserve"> 85 g (3 oz) ea</w:t>
      </w:r>
    </w:p>
    <w:p w14:paraId="5BBB4B8B" w14:textId="766D88FA"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s</w:t>
      </w:r>
      <w:r w:rsidRPr="002974F1">
        <w:rPr>
          <w:szCs w:val="20"/>
        </w:rPr>
        <w:t xml:space="preserve">oap </w:t>
      </w:r>
      <w:r w:rsidR="00A1363A" w:rsidRPr="002974F1">
        <w:rPr>
          <w:szCs w:val="20"/>
        </w:rPr>
        <w:t>b</w:t>
      </w:r>
      <w:r w:rsidRPr="002974F1">
        <w:rPr>
          <w:szCs w:val="20"/>
        </w:rPr>
        <w:t>ar</w:t>
      </w:r>
      <w:r w:rsidR="00575E75">
        <w:rPr>
          <w:szCs w:val="20"/>
        </w:rPr>
        <w:t>,</w:t>
      </w:r>
      <w:r w:rsidRPr="002974F1">
        <w:rPr>
          <w:szCs w:val="20"/>
        </w:rPr>
        <w:t xml:space="preserve"> 142 g (5 oz)</w:t>
      </w:r>
    </w:p>
    <w:p w14:paraId="3B4E0610" w14:textId="7CBBC5ED" w:rsidR="005A6C37" w:rsidRDefault="005A6C37" w:rsidP="009D6532">
      <w:pPr>
        <w:pStyle w:val="BodyText"/>
        <w:tabs>
          <w:tab w:val="left" w:pos="360"/>
          <w:tab w:val="left" w:pos="547"/>
        </w:tabs>
        <w:ind w:left="1080"/>
        <w:rPr>
          <w:szCs w:val="20"/>
        </w:rPr>
      </w:pPr>
      <w:r w:rsidRPr="002974F1">
        <w:rPr>
          <w:szCs w:val="20"/>
        </w:rPr>
        <w:t xml:space="preserve">Total:  3 </w:t>
      </w:r>
      <w:r w:rsidR="00A1363A" w:rsidRPr="002974F1">
        <w:rPr>
          <w:szCs w:val="20"/>
        </w:rPr>
        <w:t>s</w:t>
      </w:r>
      <w:r w:rsidRPr="002974F1">
        <w:rPr>
          <w:szCs w:val="20"/>
        </w:rPr>
        <w:t xml:space="preserve">oap </w:t>
      </w:r>
      <w:r w:rsidR="00A1363A" w:rsidRPr="002974F1">
        <w:rPr>
          <w:szCs w:val="20"/>
        </w:rPr>
        <w:t>b</w:t>
      </w:r>
      <w:r w:rsidRPr="002974F1">
        <w:rPr>
          <w:szCs w:val="20"/>
        </w:rPr>
        <w:t>ars 312 g (11 oz)</w:t>
      </w:r>
    </w:p>
    <w:p w14:paraId="562AE351" w14:textId="77777777" w:rsidR="005A6C37" w:rsidRPr="002974F1" w:rsidRDefault="005A6C37" w:rsidP="009D6532">
      <w:pPr>
        <w:pStyle w:val="BodyText"/>
        <w:tabs>
          <w:tab w:val="left" w:pos="360"/>
          <w:tab w:val="left" w:pos="547"/>
        </w:tabs>
        <w:spacing w:after="0"/>
        <w:ind w:left="1080"/>
        <w:rPr>
          <w:szCs w:val="20"/>
        </w:rPr>
      </w:pPr>
      <w:r w:rsidRPr="002974F1">
        <w:rPr>
          <w:szCs w:val="20"/>
        </w:rPr>
        <w:t xml:space="preserve">Liquid Shoe Polish – </w:t>
      </w:r>
    </w:p>
    <w:p w14:paraId="465F7131" w14:textId="632CE145"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rown</w:t>
      </w:r>
      <w:r w:rsidR="00575E75">
        <w:rPr>
          <w:szCs w:val="20"/>
        </w:rPr>
        <w:t>,</w:t>
      </w:r>
      <w:r w:rsidRPr="002974F1">
        <w:rPr>
          <w:szCs w:val="20"/>
        </w:rPr>
        <w:t xml:space="preserve"> 89 mL (3 fl oz)</w:t>
      </w:r>
    </w:p>
    <w:p w14:paraId="56864BAD" w14:textId="4BCAF70C"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b</w:t>
      </w:r>
      <w:r w:rsidRPr="002974F1">
        <w:rPr>
          <w:szCs w:val="20"/>
        </w:rPr>
        <w:t>lack</w:t>
      </w:r>
      <w:r w:rsidR="00575E75">
        <w:rPr>
          <w:szCs w:val="20"/>
        </w:rPr>
        <w:t>,</w:t>
      </w:r>
      <w:r w:rsidRPr="002974F1">
        <w:rPr>
          <w:szCs w:val="20"/>
        </w:rPr>
        <w:t xml:space="preserve"> 89 mL (3 fl oz)</w:t>
      </w:r>
    </w:p>
    <w:p w14:paraId="791214BE" w14:textId="44745F2D" w:rsidR="005A6C37" w:rsidRPr="002974F1" w:rsidRDefault="005A6C37" w:rsidP="009D6532">
      <w:pPr>
        <w:pStyle w:val="BodyText"/>
        <w:tabs>
          <w:tab w:val="left" w:pos="360"/>
          <w:tab w:val="left" w:pos="547"/>
        </w:tabs>
        <w:spacing w:after="0"/>
        <w:ind w:left="1080"/>
        <w:rPr>
          <w:szCs w:val="20"/>
        </w:rPr>
      </w:pPr>
      <w:r w:rsidRPr="002974F1">
        <w:rPr>
          <w:szCs w:val="20"/>
        </w:rPr>
        <w:t xml:space="preserve">1 </w:t>
      </w:r>
      <w:r w:rsidR="00A1363A" w:rsidRPr="002974F1">
        <w:rPr>
          <w:szCs w:val="20"/>
        </w:rPr>
        <w:t>w</w:t>
      </w:r>
      <w:r w:rsidRPr="002974F1">
        <w:rPr>
          <w:szCs w:val="20"/>
        </w:rPr>
        <w:t>hite</w:t>
      </w:r>
      <w:r w:rsidR="00575E75">
        <w:rPr>
          <w:szCs w:val="20"/>
        </w:rPr>
        <w:t>,</w:t>
      </w:r>
      <w:r w:rsidRPr="002974F1">
        <w:rPr>
          <w:szCs w:val="20"/>
        </w:rPr>
        <w:t xml:space="preserve"> 148 mL (5 fl oz)</w:t>
      </w:r>
    </w:p>
    <w:p w14:paraId="45B2C89D" w14:textId="0346C348" w:rsidR="005A6C37" w:rsidRDefault="005A6C37" w:rsidP="009D6532">
      <w:pPr>
        <w:pStyle w:val="BodyText"/>
        <w:tabs>
          <w:tab w:val="left" w:pos="360"/>
          <w:tab w:val="left" w:pos="547"/>
        </w:tabs>
        <w:ind w:left="1080"/>
        <w:rPr>
          <w:szCs w:val="20"/>
        </w:rPr>
      </w:pPr>
      <w:r w:rsidRPr="002974F1">
        <w:rPr>
          <w:szCs w:val="20"/>
        </w:rPr>
        <w:t>Total:  326 mL (11 fl oz)</w:t>
      </w:r>
    </w:p>
    <w:p w14:paraId="4EF6B0AA" w14:textId="77777777" w:rsidR="005A6C37" w:rsidRPr="002974F1" w:rsidRDefault="005A6C37" w:rsidP="009D6532">
      <w:pPr>
        <w:pStyle w:val="BodyText"/>
        <w:tabs>
          <w:tab w:val="left" w:pos="360"/>
          <w:tab w:val="left" w:pos="547"/>
        </w:tabs>
        <w:spacing w:after="0"/>
        <w:ind w:left="1080"/>
        <w:rPr>
          <w:szCs w:val="20"/>
        </w:rPr>
      </w:pPr>
      <w:r w:rsidRPr="002974F1">
        <w:rPr>
          <w:szCs w:val="20"/>
        </w:rPr>
        <w:t>Picnic Ware –</w:t>
      </w:r>
    </w:p>
    <w:p w14:paraId="68E44697" w14:textId="77777777" w:rsidR="005A6C37" w:rsidRPr="002974F1" w:rsidRDefault="005A6C37" w:rsidP="009D6532">
      <w:pPr>
        <w:pStyle w:val="BodyText"/>
        <w:tabs>
          <w:tab w:val="left" w:pos="360"/>
          <w:tab w:val="left" w:pos="547"/>
        </w:tabs>
        <w:spacing w:after="0"/>
        <w:ind w:left="1080"/>
        <w:rPr>
          <w:szCs w:val="20"/>
        </w:rPr>
      </w:pPr>
      <w:r w:rsidRPr="002974F1">
        <w:rPr>
          <w:szCs w:val="20"/>
        </w:rPr>
        <w:t>34 spoons</w:t>
      </w:r>
    </w:p>
    <w:p w14:paraId="18751115" w14:textId="77777777" w:rsidR="005A6C37" w:rsidRPr="002974F1" w:rsidRDefault="005A6C37" w:rsidP="009D6532">
      <w:pPr>
        <w:pStyle w:val="BodyText"/>
        <w:tabs>
          <w:tab w:val="left" w:pos="360"/>
          <w:tab w:val="left" w:pos="547"/>
        </w:tabs>
        <w:spacing w:after="0"/>
        <w:ind w:left="1080"/>
        <w:rPr>
          <w:szCs w:val="20"/>
        </w:rPr>
      </w:pPr>
      <w:r w:rsidRPr="002974F1">
        <w:rPr>
          <w:szCs w:val="20"/>
        </w:rPr>
        <w:t>33 forks</w:t>
      </w:r>
    </w:p>
    <w:p w14:paraId="5E1D20A1" w14:textId="77777777" w:rsidR="005A6C37" w:rsidRPr="002974F1" w:rsidRDefault="005A6C37" w:rsidP="009D6532">
      <w:pPr>
        <w:pStyle w:val="BodyText"/>
        <w:tabs>
          <w:tab w:val="left" w:pos="360"/>
          <w:tab w:val="left" w:pos="547"/>
        </w:tabs>
        <w:spacing w:after="0"/>
        <w:ind w:left="1080"/>
        <w:rPr>
          <w:szCs w:val="20"/>
        </w:rPr>
      </w:pPr>
      <w:r w:rsidRPr="002974F1">
        <w:rPr>
          <w:szCs w:val="20"/>
        </w:rPr>
        <w:t>33 knives</w:t>
      </w:r>
    </w:p>
    <w:p w14:paraId="1E799DB4" w14:textId="77777777" w:rsidR="005A6C37" w:rsidRPr="002974F1" w:rsidRDefault="005A6C37" w:rsidP="009D6532">
      <w:pPr>
        <w:pStyle w:val="BodyText"/>
        <w:tabs>
          <w:tab w:val="left" w:pos="360"/>
          <w:tab w:val="left" w:pos="547"/>
        </w:tabs>
        <w:spacing w:after="0"/>
        <w:ind w:left="1080"/>
        <w:rPr>
          <w:szCs w:val="20"/>
        </w:rPr>
      </w:pPr>
      <w:r w:rsidRPr="002974F1">
        <w:rPr>
          <w:szCs w:val="20"/>
        </w:rPr>
        <w:t>Total:  100 pieces</w:t>
      </w:r>
    </w:p>
    <w:p w14:paraId="3AA3B45E" w14:textId="77777777" w:rsidR="005A6C37" w:rsidRPr="002974F1" w:rsidRDefault="005A6C37" w:rsidP="009D6532">
      <w:pPr>
        <w:pStyle w:val="BodyText"/>
        <w:tabs>
          <w:tab w:val="left" w:pos="360"/>
          <w:tab w:val="left" w:pos="547"/>
        </w:tabs>
        <w:rPr>
          <w:szCs w:val="20"/>
        </w:rPr>
      </w:pPr>
      <w:r w:rsidRPr="002974F1">
        <w:rPr>
          <w:szCs w:val="20"/>
        </w:rPr>
        <w:t>(Amended 1993)</w:t>
      </w:r>
    </w:p>
    <w:p w14:paraId="26C4F85E" w14:textId="77777777" w:rsidR="005A6C37" w:rsidRPr="002974F1" w:rsidRDefault="005A6C37" w:rsidP="009D6532">
      <w:pPr>
        <w:pStyle w:val="BodyText"/>
        <w:tabs>
          <w:tab w:val="left" w:pos="360"/>
          <w:tab w:val="left" w:pos="547"/>
        </w:tabs>
        <w:rPr>
          <w:szCs w:val="20"/>
        </w:rPr>
      </w:pPr>
      <w:r w:rsidRPr="002974F1">
        <w:rPr>
          <w:szCs w:val="20"/>
        </w:rPr>
        <w:lastRenderedPageBreak/>
        <w:t>When individual units in a variety package are either packaged or labeled and are intended for retail sale as individual units, each unit shall be labeled in compliance with the applicable sections of this regulation.</w:t>
      </w:r>
    </w:p>
    <w:p w14:paraId="0E99833B" w14:textId="6003CACC" w:rsidR="0038105D" w:rsidRPr="0038105D" w:rsidRDefault="005A6C37" w:rsidP="0038105D">
      <w:pPr>
        <w:pStyle w:val="Heading2"/>
        <w:rPr>
          <w:b w:val="0"/>
          <w:vanish/>
          <w:szCs w:val="20"/>
          <w:specVanish/>
        </w:rPr>
      </w:pPr>
      <w:bookmarkStart w:id="751" w:name="_Toc523834024"/>
      <w:bookmarkStart w:id="752" w:name="_Toc523840520"/>
      <w:bookmarkStart w:id="753" w:name="_Toc178162047"/>
      <w:bookmarkStart w:id="754" w:name="_Toc173394079"/>
      <w:bookmarkStart w:id="755" w:name="_Toc173408698"/>
      <w:bookmarkStart w:id="756" w:name="_Toc173471450"/>
      <w:bookmarkStart w:id="757" w:name="_Toc173472765"/>
      <w:bookmarkStart w:id="758" w:name="_Toc173474098"/>
      <w:bookmarkStart w:id="759" w:name="_Toc173770988"/>
      <w:bookmarkStart w:id="760" w:name="_Toc173771740"/>
      <w:r w:rsidRPr="002974F1">
        <w:rPr>
          <w:szCs w:val="20"/>
        </w:rPr>
        <w:t>10.7</w:t>
      </w:r>
      <w:r w:rsidR="0080010F">
        <w:rPr>
          <w:szCs w:val="20"/>
        </w:rPr>
        <w:t>. </w:t>
      </w:r>
      <w:r w:rsidRPr="002974F1">
        <w:rPr>
          <w:szCs w:val="20"/>
        </w:rPr>
        <w:t>Cylindrical Containers.</w:t>
      </w:r>
      <w:bookmarkEnd w:id="751"/>
      <w:bookmarkEnd w:id="752"/>
      <w:bookmarkEnd w:id="753"/>
    </w:p>
    <w:p w14:paraId="3361217A" w14:textId="3DE505EA" w:rsidR="005A6C37" w:rsidRPr="002974F1" w:rsidRDefault="0038105D" w:rsidP="009D6532">
      <w:pPr>
        <w:pStyle w:val="BodyText"/>
        <w:tabs>
          <w:tab w:val="left" w:pos="360"/>
          <w:tab w:val="left" w:pos="547"/>
        </w:tabs>
        <w:rPr>
          <w:szCs w:val="20"/>
        </w:rPr>
      </w:pPr>
      <w:r>
        <w:rPr>
          <w:szCs w:val="20"/>
        </w:rPr>
        <w:t xml:space="preserve"> </w:t>
      </w:r>
      <w:r w:rsidR="00D962A8" w:rsidRPr="002974F1">
        <w:rPr>
          <w:szCs w:val="20"/>
        </w:rPr>
        <w:fldChar w:fldCharType="begin"/>
      </w:r>
      <w:r w:rsidR="005A6C37" w:rsidRPr="002974F1">
        <w:rPr>
          <w:szCs w:val="20"/>
        </w:rPr>
        <w:instrText>xe "Containers:Cylindrical"</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A26658" w:rsidRPr="002974F1">
        <w:rPr>
          <w:szCs w:val="20"/>
        </w:rPr>
        <w:instrText>Package</w:instrText>
      </w:r>
      <w:r w:rsidR="005A6C37" w:rsidRPr="002974F1">
        <w:rPr>
          <w:szCs w:val="20"/>
        </w:rPr>
        <w:instrText>:Cylindrical containers"</w:instrText>
      </w:r>
      <w:r w:rsidR="00D962A8" w:rsidRPr="002974F1">
        <w:rPr>
          <w:szCs w:val="20"/>
        </w:rPr>
        <w:fldChar w:fldCharType="end"/>
      </w:r>
      <w:r w:rsidR="005A6C37" w:rsidRPr="002974F1">
        <w:rPr>
          <w:szCs w:val="20"/>
        </w:rPr>
        <w:t xml:space="preserve"> –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Start w:id="761" w:name="_Toc173408699"/>
      <w:bookmarkStart w:id="762" w:name="_Toc173471451"/>
      <w:bookmarkStart w:id="763" w:name="_Toc173472766"/>
      <w:bookmarkStart w:id="764" w:name="_Toc173474099"/>
      <w:bookmarkStart w:id="765" w:name="_Toc173770989"/>
      <w:bookmarkStart w:id="766" w:name="_Toc173771741"/>
      <w:bookmarkEnd w:id="754"/>
      <w:bookmarkEnd w:id="755"/>
      <w:bookmarkEnd w:id="756"/>
      <w:bookmarkEnd w:id="757"/>
      <w:bookmarkEnd w:id="758"/>
      <w:bookmarkEnd w:id="759"/>
      <w:bookmarkEnd w:id="760"/>
    </w:p>
    <w:p w14:paraId="304E07B5" w14:textId="55ECABAF" w:rsidR="005A6C37" w:rsidRPr="00A6776C" w:rsidRDefault="005A6C37" w:rsidP="0038105D">
      <w:pPr>
        <w:pStyle w:val="Heading2"/>
        <w:rPr>
          <w:b w:val="0"/>
          <w:bCs w:val="0"/>
        </w:rPr>
      </w:pPr>
      <w:bookmarkStart w:id="767" w:name="_Toc523834025"/>
      <w:bookmarkStart w:id="768" w:name="_Toc523840521"/>
      <w:bookmarkStart w:id="769" w:name="_Toc178162048"/>
      <w:r w:rsidRPr="00A6776C">
        <w:t>10.8</w:t>
      </w:r>
      <w:r w:rsidR="0080010F">
        <w:t>. </w:t>
      </w:r>
      <w:r w:rsidRPr="00A6776C">
        <w:t xml:space="preserve">Measurement </w:t>
      </w:r>
      <w:r w:rsidRPr="0038105D">
        <w:rPr>
          <w:szCs w:val="20"/>
        </w:rPr>
        <w:t>of</w:t>
      </w:r>
      <w:r w:rsidRPr="00A6776C">
        <w:t xml:space="preserve"> Container-Type Commodities, How Expressed.</w:t>
      </w:r>
      <w:bookmarkEnd w:id="761"/>
      <w:bookmarkEnd w:id="762"/>
      <w:bookmarkEnd w:id="763"/>
      <w:bookmarkEnd w:id="764"/>
      <w:bookmarkEnd w:id="765"/>
      <w:bookmarkEnd w:id="766"/>
      <w:bookmarkEnd w:id="767"/>
      <w:bookmarkEnd w:id="768"/>
      <w:bookmarkEnd w:id="769"/>
    </w:p>
    <w:p w14:paraId="2F1F4969" w14:textId="0D488621" w:rsidR="0038105D" w:rsidRPr="0038105D" w:rsidRDefault="005A6C37" w:rsidP="0038105D">
      <w:pPr>
        <w:pStyle w:val="Heading3"/>
        <w:tabs>
          <w:tab w:val="clear" w:pos="900"/>
          <w:tab w:val="left" w:pos="1080"/>
        </w:tabs>
        <w:rPr>
          <w:b w:val="0"/>
          <w:vanish/>
          <w:szCs w:val="20"/>
          <w:specVanish/>
        </w:rPr>
      </w:pPr>
      <w:bookmarkStart w:id="770" w:name="_Toc523834026"/>
      <w:bookmarkStart w:id="771" w:name="_Toc523840522"/>
      <w:bookmarkStart w:id="772" w:name="_Toc178162049"/>
      <w:bookmarkStart w:id="773" w:name="_Toc173408700"/>
      <w:bookmarkStart w:id="774" w:name="_Toc173472767"/>
      <w:bookmarkStart w:id="775" w:name="_Toc173770990"/>
      <w:r w:rsidRPr="002974F1">
        <w:rPr>
          <w:szCs w:val="20"/>
        </w:rPr>
        <w:t>10.8.1</w:t>
      </w:r>
      <w:r w:rsidR="0080010F">
        <w:rPr>
          <w:szCs w:val="20"/>
        </w:rPr>
        <w:t>. </w:t>
      </w:r>
      <w:r w:rsidRPr="0038105D">
        <w:t>General</w:t>
      </w:r>
      <w:r w:rsidRPr="002974F1">
        <w:rPr>
          <w:szCs w:val="20"/>
        </w:rPr>
        <w:t>.</w:t>
      </w:r>
      <w:bookmarkEnd w:id="770"/>
      <w:bookmarkEnd w:id="771"/>
      <w:bookmarkEnd w:id="772"/>
    </w:p>
    <w:p w14:paraId="6288CFEF" w14:textId="324C2B20" w:rsidR="005A6C37" w:rsidRPr="002974F1" w:rsidRDefault="005A6C37" w:rsidP="009D6532">
      <w:pPr>
        <w:pStyle w:val="BodyText"/>
        <w:tabs>
          <w:tab w:val="left" w:pos="360"/>
          <w:tab w:val="left" w:pos="1080"/>
        </w:tabs>
        <w:ind w:left="360"/>
        <w:rPr>
          <w:szCs w:val="20"/>
        </w:rPr>
      </w:pPr>
      <w:r w:rsidRPr="002974F1">
        <w:rPr>
          <w:szCs w:val="20"/>
        </w:rPr>
        <w:t xml:space="preserve"> – Commodities designated and sold at retail to be used as containers</w:t>
      </w:r>
      <w:r w:rsidR="00D962A8" w:rsidRPr="002974F1">
        <w:rPr>
          <w:szCs w:val="20"/>
        </w:rPr>
        <w:fldChar w:fldCharType="begin"/>
      </w:r>
      <w:r w:rsidRPr="002974F1">
        <w:rPr>
          <w:szCs w:val="20"/>
        </w:rPr>
        <w:instrText>xe "</w:instrText>
      </w:r>
      <w:r w:rsidR="00A26658" w:rsidRPr="002974F1">
        <w:rPr>
          <w:szCs w:val="20"/>
        </w:rPr>
        <w:instrText>Package</w:instrText>
      </w:r>
      <w:r w:rsidRPr="002974F1">
        <w:rPr>
          <w:szCs w:val="20"/>
        </w:rPr>
        <w:instrText>:Container-type commo</w:instrText>
      </w:r>
      <w:r w:rsidR="00DF7473" w:rsidRPr="002974F1">
        <w:rPr>
          <w:szCs w:val="20"/>
        </w:rPr>
        <w:instrText>dity</w:instrText>
      </w:r>
      <w:r w:rsidRPr="002974F1">
        <w:rPr>
          <w:szCs w:val="20"/>
        </w:rPr>
        <w:instrText>"</w:instrText>
      </w:r>
      <w:r w:rsidR="00D962A8" w:rsidRPr="002974F1">
        <w:rPr>
          <w:szCs w:val="20"/>
        </w:rPr>
        <w:fldChar w:fldCharType="end"/>
      </w:r>
      <w:r w:rsidRPr="002974F1">
        <w:rPr>
          <w:szCs w:val="20"/>
        </w:rPr>
        <w:t xml:space="preserve"> for other materials or objects, such as bags, cups, boxes, and pans, shall be labeled with the declaration of net quantity as follows:</w:t>
      </w:r>
      <w:bookmarkEnd w:id="773"/>
      <w:bookmarkEnd w:id="774"/>
      <w:bookmarkEnd w:id="775"/>
    </w:p>
    <w:p w14:paraId="06671C40" w14:textId="19587593"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For bag-type commodities, in terms of count followed by linear dimensions of the bag (whether packaged in a perforated roll or otherwise).  The linear dimensions shall be expressed:</w:t>
      </w:r>
    </w:p>
    <w:p w14:paraId="4B4BF5D6" w14:textId="1009BF02"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SI units: in millimeters or centimeters, except that a dimension of 1</w:t>
      </w:r>
      <w:r w:rsidR="001A2E19">
        <w:rPr>
          <w:szCs w:val="20"/>
        </w:rPr>
        <w:t xml:space="preserve"> </w:t>
      </w:r>
      <w:r w:rsidRPr="002974F1">
        <w:rPr>
          <w:szCs w:val="20"/>
        </w:rPr>
        <w:t>meter or more will be expressed in meters with the remainder in terms of decimal fractions of the meter; and</w:t>
      </w:r>
    </w:p>
    <w:p w14:paraId="3C22FE7D" w14:textId="7F7D99BC"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 xml:space="preserve">in </w:t>
      </w:r>
      <w:r w:rsidR="00966BB2" w:rsidRPr="002974F1">
        <w:rPr>
          <w:szCs w:val="20"/>
        </w:rPr>
        <w:t>U.S. customary</w:t>
      </w:r>
      <w:r w:rsidRPr="002974F1">
        <w:rPr>
          <w:szCs w:val="20"/>
        </w:rPr>
        <w:t xml:space="preserve"> units:  in inches, except that a dimension of 2</w:t>
      </w:r>
      <w:r w:rsidR="001A2E19">
        <w:rPr>
          <w:szCs w:val="20"/>
        </w:rPr>
        <w:t xml:space="preserve"> </w:t>
      </w:r>
      <w:r w:rsidRPr="002974F1">
        <w:rPr>
          <w:szCs w:val="20"/>
        </w:rPr>
        <w:t>ft or more will be expressed in feet with any remainder in terms of inches or common or decimal fractions of the foot.</w:t>
      </w:r>
    </w:p>
    <w:p w14:paraId="35D22ABB"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When the unit bag is characterized by two dimensions because of the absence of a gusset, the width and length will be stated.</w:t>
      </w:r>
    </w:p>
    <w:p w14:paraId="4B507888" w14:textId="77777777" w:rsidR="005A6C37" w:rsidRPr="00F002BD" w:rsidRDefault="005A6C37" w:rsidP="009D6532">
      <w:pPr>
        <w:pStyle w:val="BodyText"/>
        <w:tabs>
          <w:tab w:val="left" w:pos="360"/>
        </w:tabs>
        <w:spacing w:after="0"/>
        <w:ind w:left="1440"/>
        <w:rPr>
          <w:b/>
          <w:bCs/>
          <w:szCs w:val="20"/>
        </w:rPr>
      </w:pPr>
      <w:r w:rsidRPr="00F002BD">
        <w:rPr>
          <w:b/>
          <w:bCs/>
          <w:szCs w:val="20"/>
        </w:rPr>
        <w:t>Examples:</w:t>
      </w:r>
    </w:p>
    <w:p w14:paraId="692CDD95" w14:textId="77777777" w:rsidR="005A6C37" w:rsidRPr="002974F1" w:rsidRDefault="005A6C37" w:rsidP="009D6532">
      <w:pPr>
        <w:pStyle w:val="BodyText"/>
        <w:tabs>
          <w:tab w:val="left" w:pos="360"/>
          <w:tab w:val="left" w:pos="547"/>
        </w:tabs>
        <w:spacing w:after="0"/>
        <w:ind w:left="1440"/>
        <w:rPr>
          <w:szCs w:val="20"/>
        </w:rPr>
      </w:pPr>
      <w:r w:rsidRPr="002974F1">
        <w:rPr>
          <w:szCs w:val="20"/>
        </w:rPr>
        <w:t xml:space="preserve">25 </w:t>
      </w:r>
      <w:r w:rsidR="00A1363A" w:rsidRPr="002974F1">
        <w:rPr>
          <w:szCs w:val="20"/>
        </w:rPr>
        <w:t>b</w:t>
      </w:r>
      <w:r w:rsidRPr="002974F1">
        <w:rPr>
          <w:szCs w:val="20"/>
        </w:rPr>
        <w:t xml:space="preserve">ags, 12.7 cm </w:t>
      </w:r>
      <w:r w:rsidR="00AB37D1" w:rsidRPr="002974F1">
        <w:rPr>
          <w:szCs w:val="20"/>
        </w:rPr>
        <w:t>×</w:t>
      </w:r>
      <w:r w:rsidRPr="002974F1">
        <w:rPr>
          <w:szCs w:val="20"/>
        </w:rPr>
        <w:t xml:space="preserve"> 10 cm (5 in </w:t>
      </w:r>
      <w:r w:rsidR="00AB37D1" w:rsidRPr="002974F1">
        <w:rPr>
          <w:szCs w:val="20"/>
        </w:rPr>
        <w:t>×</w:t>
      </w:r>
      <w:r w:rsidRPr="002974F1">
        <w:rPr>
          <w:szCs w:val="20"/>
        </w:rPr>
        <w:t xml:space="preserve"> 4 in) or</w:t>
      </w:r>
    </w:p>
    <w:p w14:paraId="793D97B5" w14:textId="337A8807" w:rsidR="005A6C37" w:rsidRPr="002974F1" w:rsidRDefault="005A6C37" w:rsidP="009D6532">
      <w:pPr>
        <w:pStyle w:val="BodyText"/>
        <w:tabs>
          <w:tab w:val="left" w:pos="360"/>
          <w:tab w:val="left" w:pos="547"/>
        </w:tabs>
        <w:ind w:left="1440"/>
        <w:rPr>
          <w:szCs w:val="20"/>
        </w:rPr>
      </w:pPr>
      <w:r w:rsidRPr="002974F1">
        <w:rPr>
          <w:szCs w:val="20"/>
        </w:rPr>
        <w:t xml:space="preserve">50 </w:t>
      </w:r>
      <w:r w:rsidR="00A1363A" w:rsidRPr="002974F1">
        <w:rPr>
          <w:szCs w:val="20"/>
        </w:rPr>
        <w:t>b</w:t>
      </w:r>
      <w:r w:rsidRPr="002974F1">
        <w:rPr>
          <w:szCs w:val="20"/>
        </w:rPr>
        <w:t xml:space="preserve">ags, 75 cm </w:t>
      </w:r>
      <w:r w:rsidR="00AB37D1" w:rsidRPr="002974F1">
        <w:rPr>
          <w:szCs w:val="20"/>
        </w:rPr>
        <w:t>×</w:t>
      </w:r>
      <w:r w:rsidR="0042270B" w:rsidRPr="002974F1">
        <w:rPr>
          <w:szCs w:val="20"/>
        </w:rPr>
        <w:t xml:space="preserve"> </w:t>
      </w:r>
      <w:r w:rsidRPr="002974F1">
        <w:rPr>
          <w:szCs w:val="20"/>
        </w:rPr>
        <w:t>1.2</w:t>
      </w:r>
      <w:r w:rsidR="008F2452">
        <w:rPr>
          <w:szCs w:val="20"/>
        </w:rPr>
        <w:t xml:space="preserve"> </w:t>
      </w:r>
      <w:r w:rsidRPr="002974F1">
        <w:rPr>
          <w:szCs w:val="20"/>
        </w:rPr>
        <w:t>m (2.5</w:t>
      </w:r>
      <w:r w:rsidR="008F2452">
        <w:rPr>
          <w:szCs w:val="20"/>
        </w:rPr>
        <w:t xml:space="preserve"> </w:t>
      </w:r>
      <w:r w:rsidRPr="002974F1">
        <w:rPr>
          <w:szCs w:val="20"/>
        </w:rPr>
        <w:t xml:space="preserve">ft </w:t>
      </w:r>
      <w:r w:rsidR="00AB37D1" w:rsidRPr="002974F1">
        <w:rPr>
          <w:szCs w:val="20"/>
        </w:rPr>
        <w:t>×</w:t>
      </w:r>
      <w:r w:rsidRPr="002974F1">
        <w:rPr>
          <w:szCs w:val="20"/>
        </w:rPr>
        <w:t xml:space="preserve"> 3.9 ft)</w:t>
      </w:r>
    </w:p>
    <w:p w14:paraId="72879197" w14:textId="052E7FB1" w:rsidR="00046426"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When the unit bag is gusseted, the dimensions will be expressed as width, depth, and length.</w:t>
      </w:r>
    </w:p>
    <w:p w14:paraId="3036454F" w14:textId="4AE5F227" w:rsidR="005A6C37" w:rsidRPr="00416CE0" w:rsidRDefault="005A6C37" w:rsidP="009D6532">
      <w:pPr>
        <w:pStyle w:val="BodyText"/>
        <w:tabs>
          <w:tab w:val="left" w:pos="360"/>
        </w:tabs>
        <w:spacing w:after="0"/>
        <w:ind w:left="1440"/>
        <w:rPr>
          <w:b/>
          <w:bCs/>
          <w:szCs w:val="20"/>
        </w:rPr>
      </w:pPr>
      <w:r w:rsidRPr="00416CE0">
        <w:rPr>
          <w:b/>
          <w:bCs/>
          <w:szCs w:val="20"/>
        </w:rPr>
        <w:t>Examples:</w:t>
      </w:r>
    </w:p>
    <w:p w14:paraId="2D0DBEEB" w14:textId="0903DEA6" w:rsidR="005A6C37" w:rsidRPr="002974F1" w:rsidRDefault="005A6C37" w:rsidP="009D6532">
      <w:pPr>
        <w:pStyle w:val="BodyText"/>
        <w:tabs>
          <w:tab w:val="left" w:pos="360"/>
          <w:tab w:val="left" w:pos="547"/>
        </w:tabs>
        <w:spacing w:after="0"/>
        <w:ind w:left="1440"/>
        <w:rPr>
          <w:szCs w:val="20"/>
        </w:rPr>
      </w:pPr>
      <w:r w:rsidRPr="002974F1">
        <w:rPr>
          <w:szCs w:val="20"/>
        </w:rPr>
        <w:t>25</w:t>
      </w:r>
      <w:r w:rsidR="008F2452">
        <w:rPr>
          <w:szCs w:val="20"/>
        </w:rPr>
        <w:t xml:space="preserve"> </w:t>
      </w:r>
      <w:r w:rsidR="00A1363A" w:rsidRPr="002974F1">
        <w:rPr>
          <w:szCs w:val="20"/>
        </w:rPr>
        <w:t>b</w:t>
      </w:r>
      <w:r w:rsidRPr="002974F1">
        <w:rPr>
          <w:szCs w:val="20"/>
        </w:rPr>
        <w:t>ags, 43</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10</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50</w:t>
      </w:r>
      <w:r w:rsidR="008F2452">
        <w:rPr>
          <w:szCs w:val="20"/>
        </w:rPr>
        <w:t xml:space="preserve"> </w:t>
      </w:r>
      <w:r w:rsidRPr="002974F1">
        <w:rPr>
          <w:szCs w:val="20"/>
        </w:rPr>
        <w:t>cm (17</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4</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20</w:t>
      </w:r>
      <w:r w:rsidR="008F2452">
        <w:rPr>
          <w:szCs w:val="20"/>
        </w:rPr>
        <w:t xml:space="preserve"> </w:t>
      </w:r>
      <w:r w:rsidRPr="002974F1">
        <w:rPr>
          <w:szCs w:val="20"/>
        </w:rPr>
        <w:t>in) or</w:t>
      </w:r>
    </w:p>
    <w:p w14:paraId="61D9EA0D" w14:textId="02C574BD" w:rsidR="005A6C37" w:rsidRPr="002974F1" w:rsidRDefault="005A6C37" w:rsidP="009D6532">
      <w:pPr>
        <w:pStyle w:val="BodyText"/>
        <w:tabs>
          <w:tab w:val="left" w:pos="360"/>
          <w:tab w:val="left" w:pos="547"/>
        </w:tabs>
        <w:ind w:left="1440"/>
        <w:rPr>
          <w:szCs w:val="20"/>
        </w:rPr>
      </w:pPr>
      <w:r w:rsidRPr="002974F1">
        <w:rPr>
          <w:szCs w:val="20"/>
        </w:rPr>
        <w:t>100</w:t>
      </w:r>
      <w:r w:rsidR="008F2452">
        <w:rPr>
          <w:szCs w:val="20"/>
        </w:rPr>
        <w:t xml:space="preserve"> </w:t>
      </w:r>
      <w:r w:rsidR="00A1363A" w:rsidRPr="002974F1">
        <w:rPr>
          <w:szCs w:val="20"/>
        </w:rPr>
        <w:t>b</w:t>
      </w:r>
      <w:r w:rsidRPr="002974F1">
        <w:rPr>
          <w:szCs w:val="20"/>
        </w:rPr>
        <w:t>ags, 50.8</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30.4</w:t>
      </w:r>
      <w:r w:rsidR="008F2452">
        <w:rPr>
          <w:szCs w:val="20"/>
        </w:rPr>
        <w:t xml:space="preserve"> </w:t>
      </w:r>
      <w:r w:rsidRPr="002974F1">
        <w:rPr>
          <w:szCs w:val="20"/>
        </w:rPr>
        <w:t>cm</w:t>
      </w:r>
      <w:r w:rsidR="008F2452">
        <w:rPr>
          <w:szCs w:val="20"/>
        </w:rPr>
        <w:t xml:space="preserve"> </w:t>
      </w:r>
      <w:r w:rsidR="00AB37D1" w:rsidRPr="002974F1">
        <w:rPr>
          <w:szCs w:val="20"/>
        </w:rPr>
        <w:t>×</w:t>
      </w:r>
      <w:r w:rsidR="008F2452">
        <w:rPr>
          <w:szCs w:val="20"/>
        </w:rPr>
        <w:t xml:space="preserve"> </w:t>
      </w:r>
      <w:r w:rsidRPr="002974F1">
        <w:rPr>
          <w:szCs w:val="20"/>
        </w:rPr>
        <w:t>76.2</w:t>
      </w:r>
      <w:r w:rsidR="008F2452">
        <w:rPr>
          <w:szCs w:val="20"/>
        </w:rPr>
        <w:t xml:space="preserve"> </w:t>
      </w:r>
      <w:r w:rsidRPr="002974F1">
        <w:rPr>
          <w:szCs w:val="20"/>
        </w:rPr>
        <w:t>cm (20</w:t>
      </w:r>
      <w:r w:rsidR="008F2452">
        <w:rPr>
          <w:szCs w:val="20"/>
        </w:rPr>
        <w:t xml:space="preserve"> </w:t>
      </w:r>
      <w:r w:rsidRPr="002974F1">
        <w:rPr>
          <w:szCs w:val="20"/>
        </w:rPr>
        <w:t xml:space="preserve">in </w:t>
      </w:r>
      <w:r w:rsidR="00AB37D1" w:rsidRPr="002974F1">
        <w:rPr>
          <w:szCs w:val="20"/>
        </w:rPr>
        <w:t>×</w:t>
      </w:r>
      <w:r w:rsidRPr="002974F1">
        <w:rPr>
          <w:szCs w:val="20"/>
        </w:rPr>
        <w:t xml:space="preserve"> 12</w:t>
      </w:r>
      <w:r w:rsidR="008F2452">
        <w:rPr>
          <w:szCs w:val="20"/>
        </w:rPr>
        <w:t xml:space="preserve"> </w:t>
      </w:r>
      <w:r w:rsidRPr="002974F1">
        <w:rPr>
          <w:szCs w:val="20"/>
        </w:rPr>
        <w:t>in</w:t>
      </w:r>
      <w:r w:rsidR="001A2E19">
        <w:rPr>
          <w:szCs w:val="20"/>
        </w:rPr>
        <w:t xml:space="preserve"> </w:t>
      </w:r>
      <w:r w:rsidR="00AB37D1" w:rsidRPr="002974F1">
        <w:rPr>
          <w:szCs w:val="20"/>
        </w:rPr>
        <w:t>×</w:t>
      </w:r>
      <w:r w:rsidR="008F2452">
        <w:rPr>
          <w:szCs w:val="20"/>
        </w:rPr>
        <w:t xml:space="preserve"> </w:t>
      </w:r>
      <w:r w:rsidRPr="00732109">
        <w:rPr>
          <w:szCs w:val="20"/>
        </w:rPr>
        <w:t>2</w:t>
      </w:r>
      <w:r w:rsidR="00732109">
        <w:rPr>
          <w:szCs w:val="20"/>
        </w:rPr>
        <w:t xml:space="preserve"> </w:t>
      </w:r>
      <w:r w:rsidR="001135B1" w:rsidRPr="00732109">
        <w:rPr>
          <w:szCs w:val="20"/>
        </w:rPr>
        <w:t>1/2</w:t>
      </w:r>
      <w:r w:rsidR="008F2452">
        <w:rPr>
          <w:szCs w:val="20"/>
          <w:vertAlign w:val="subscript"/>
        </w:rPr>
        <w:t xml:space="preserve"> </w:t>
      </w:r>
      <w:r w:rsidRPr="002974F1">
        <w:rPr>
          <w:szCs w:val="20"/>
        </w:rPr>
        <w:t>ft)</w:t>
      </w:r>
    </w:p>
    <w:p w14:paraId="6FB06472" w14:textId="0A2483FF" w:rsidR="005A6C37" w:rsidRPr="002974F1" w:rsidRDefault="005A6C37" w:rsidP="009D6532">
      <w:pPr>
        <w:pStyle w:val="BodyText"/>
        <w:tabs>
          <w:tab w:val="left" w:pos="360"/>
          <w:tab w:val="left" w:pos="547"/>
        </w:tabs>
        <w:ind w:left="1080" w:hanging="360"/>
        <w:rPr>
          <w:szCs w:val="20"/>
        </w:rPr>
      </w:pPr>
      <w:r w:rsidRPr="002974F1">
        <w:rPr>
          <w:szCs w:val="20"/>
        </w:rPr>
        <w:t>(d)</w:t>
      </w:r>
      <w:r w:rsidRPr="002974F1">
        <w:rPr>
          <w:szCs w:val="20"/>
        </w:rPr>
        <w:tab/>
        <w:t>For other square, oblong, rectangular, or similarly shaped containers</w:t>
      </w:r>
      <w:r w:rsidR="00D962A8" w:rsidRPr="002974F1">
        <w:rPr>
          <w:szCs w:val="20"/>
        </w:rPr>
        <w:fldChar w:fldCharType="begin"/>
      </w:r>
      <w:r w:rsidRPr="002974F1">
        <w:rPr>
          <w:szCs w:val="20"/>
        </w:rPr>
        <w:instrText>xe "Containers:Square or oblong"</w:instrText>
      </w:r>
      <w:r w:rsidR="00D962A8" w:rsidRPr="002974F1">
        <w:rPr>
          <w:szCs w:val="20"/>
        </w:rPr>
        <w:fldChar w:fldCharType="end"/>
      </w:r>
      <w:r w:rsidRPr="002974F1">
        <w:rPr>
          <w:szCs w:val="20"/>
        </w:rPr>
        <w:t>, in terms of count followed by length, width, and depth, except depth need not be listed when less than 5</w:t>
      </w:r>
      <w:r w:rsidR="008F2452">
        <w:rPr>
          <w:szCs w:val="20"/>
        </w:rPr>
        <w:t xml:space="preserve"> </w:t>
      </w:r>
      <w:r w:rsidRPr="002974F1">
        <w:rPr>
          <w:szCs w:val="20"/>
        </w:rPr>
        <w:t>cm or 2</w:t>
      </w:r>
      <w:r w:rsidR="008F2452">
        <w:rPr>
          <w:szCs w:val="20"/>
        </w:rPr>
        <w:t xml:space="preserve"> </w:t>
      </w:r>
      <w:r w:rsidRPr="002974F1">
        <w:rPr>
          <w:szCs w:val="20"/>
        </w:rPr>
        <w:t>in.  The linear dimensions shall be expressed as specified in Section</w:t>
      </w:r>
      <w:r w:rsidR="008F2452">
        <w:rPr>
          <w:szCs w:val="20"/>
        </w:rPr>
        <w:t xml:space="preserve"> </w:t>
      </w:r>
      <w:r w:rsidRPr="002974F1">
        <w:rPr>
          <w:szCs w:val="20"/>
        </w:rPr>
        <w:t>10.8.1.(a).</w:t>
      </w:r>
    </w:p>
    <w:p w14:paraId="5D0A5409" w14:textId="269C9F20" w:rsidR="008D3FD5" w:rsidRPr="00416CE0" w:rsidRDefault="005A6C37" w:rsidP="009D6532">
      <w:pPr>
        <w:pStyle w:val="BodyText"/>
        <w:tabs>
          <w:tab w:val="left" w:pos="360"/>
        </w:tabs>
        <w:spacing w:after="0"/>
        <w:ind w:left="1440"/>
        <w:rPr>
          <w:b/>
          <w:bCs/>
          <w:szCs w:val="20"/>
        </w:rPr>
      </w:pPr>
      <w:r w:rsidRPr="00416CE0">
        <w:rPr>
          <w:b/>
          <w:bCs/>
          <w:szCs w:val="20"/>
        </w:rPr>
        <w:t xml:space="preserve">Example: </w:t>
      </w:r>
    </w:p>
    <w:p w14:paraId="66A8DF49" w14:textId="69B03E6B" w:rsidR="005A6C37" w:rsidRPr="002974F1" w:rsidRDefault="005A6C37" w:rsidP="009D6532">
      <w:pPr>
        <w:pStyle w:val="BodyText"/>
        <w:tabs>
          <w:tab w:val="left" w:pos="360"/>
          <w:tab w:val="left" w:pos="547"/>
        </w:tabs>
        <w:ind w:left="1440"/>
        <w:rPr>
          <w:szCs w:val="20"/>
        </w:rPr>
      </w:pPr>
      <w:r w:rsidRPr="002974F1">
        <w:rPr>
          <w:szCs w:val="20"/>
        </w:rPr>
        <w:t>bag-type commodities:  2</w:t>
      </w:r>
      <w:r w:rsidR="008F2452">
        <w:rPr>
          <w:szCs w:val="20"/>
        </w:rPr>
        <w:t xml:space="preserve"> </w:t>
      </w:r>
      <w:r w:rsidRPr="002974F1">
        <w:rPr>
          <w:szCs w:val="20"/>
        </w:rPr>
        <w:t>Pans, 20</w:t>
      </w:r>
      <w:r w:rsidR="008F2452">
        <w:rPr>
          <w:szCs w:val="20"/>
        </w:rPr>
        <w:t xml:space="preserve"> </w:t>
      </w:r>
      <w:r w:rsidRPr="002974F1">
        <w:rPr>
          <w:szCs w:val="20"/>
        </w:rPr>
        <w:t>cm</w:t>
      </w:r>
      <w:r w:rsidR="008F2452">
        <w:rPr>
          <w:szCs w:val="20"/>
        </w:rPr>
        <w:t xml:space="preserve"> </w:t>
      </w:r>
      <w:r w:rsidR="00AB37D1" w:rsidRPr="002974F1">
        <w:rPr>
          <w:szCs w:val="20"/>
        </w:rPr>
        <w:t>×</w:t>
      </w:r>
      <w:r w:rsidR="005D6699" w:rsidRPr="002974F1">
        <w:rPr>
          <w:szCs w:val="20"/>
        </w:rPr>
        <w:t xml:space="preserve"> </w:t>
      </w:r>
      <w:r w:rsidRPr="002974F1">
        <w:rPr>
          <w:szCs w:val="20"/>
        </w:rPr>
        <w:t>20</w:t>
      </w:r>
      <w:r w:rsidR="008F2452">
        <w:rPr>
          <w:szCs w:val="20"/>
        </w:rPr>
        <w:t xml:space="preserve"> </w:t>
      </w:r>
      <w:r w:rsidRPr="002974F1">
        <w:rPr>
          <w:szCs w:val="20"/>
        </w:rPr>
        <w:t>cm</w:t>
      </w:r>
      <w:r w:rsidR="008F2452">
        <w:rPr>
          <w:szCs w:val="20"/>
        </w:rPr>
        <w:t xml:space="preserve"> </w:t>
      </w:r>
      <w:r w:rsidRPr="002974F1">
        <w:rPr>
          <w:szCs w:val="20"/>
        </w:rPr>
        <w:t>(8</w:t>
      </w:r>
      <w:r w:rsidR="008F2452">
        <w:rPr>
          <w:szCs w:val="20"/>
        </w:rPr>
        <w:t xml:space="preserve"> </w:t>
      </w:r>
      <w:r w:rsidRPr="002974F1">
        <w:rPr>
          <w:szCs w:val="20"/>
        </w:rPr>
        <w:t>in</w:t>
      </w:r>
      <w:r w:rsidR="008F2452">
        <w:rPr>
          <w:szCs w:val="20"/>
        </w:rPr>
        <w:t xml:space="preserve"> </w:t>
      </w:r>
      <w:r w:rsidR="00AB37D1" w:rsidRPr="002974F1">
        <w:rPr>
          <w:szCs w:val="20"/>
        </w:rPr>
        <w:t>×</w:t>
      </w:r>
      <w:r w:rsidR="008F2452">
        <w:rPr>
          <w:szCs w:val="20"/>
        </w:rPr>
        <w:t xml:space="preserve"> </w:t>
      </w:r>
      <w:r w:rsidRPr="002974F1">
        <w:rPr>
          <w:szCs w:val="20"/>
        </w:rPr>
        <w:t>8</w:t>
      </w:r>
      <w:r w:rsidR="008F2452">
        <w:rPr>
          <w:szCs w:val="20"/>
        </w:rPr>
        <w:t xml:space="preserve"> </w:t>
      </w:r>
      <w:r w:rsidRPr="002974F1">
        <w:rPr>
          <w:szCs w:val="20"/>
        </w:rPr>
        <w:t>in)</w:t>
      </w:r>
    </w:p>
    <w:p w14:paraId="2772E05D" w14:textId="5ACC6175"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For circular or other generally round-shaped containers</w:t>
      </w:r>
      <w:r w:rsidR="00D962A8" w:rsidRPr="002974F1">
        <w:rPr>
          <w:szCs w:val="20"/>
        </w:rPr>
        <w:fldChar w:fldCharType="begin"/>
      </w:r>
      <w:r w:rsidRPr="002974F1">
        <w:rPr>
          <w:szCs w:val="20"/>
        </w:rPr>
        <w:instrText>xe "Containers:Circular"</w:instrText>
      </w:r>
      <w:r w:rsidR="00D962A8" w:rsidRPr="002974F1">
        <w:rPr>
          <w:szCs w:val="20"/>
        </w:rPr>
        <w:fldChar w:fldCharType="end"/>
      </w:r>
      <w:r w:rsidRPr="002974F1">
        <w:rPr>
          <w:szCs w:val="20"/>
        </w:rPr>
        <w:t>, except cups and the like, in terms of count followed by diameter and depth, except depth need not be listed when less than 5</w:t>
      </w:r>
      <w:r w:rsidR="001A2E19">
        <w:rPr>
          <w:szCs w:val="20"/>
        </w:rPr>
        <w:t xml:space="preserve"> </w:t>
      </w:r>
      <w:r w:rsidRPr="002974F1">
        <w:rPr>
          <w:szCs w:val="20"/>
        </w:rPr>
        <w:t>cm or 2</w:t>
      </w:r>
      <w:r w:rsidR="001A2E19">
        <w:rPr>
          <w:szCs w:val="20"/>
        </w:rPr>
        <w:t xml:space="preserve"> </w:t>
      </w:r>
      <w:r w:rsidRPr="002974F1">
        <w:rPr>
          <w:szCs w:val="20"/>
        </w:rPr>
        <w:t>in.</w:t>
      </w:r>
    </w:p>
    <w:p w14:paraId="7D162A85" w14:textId="652F2D70" w:rsidR="008D3FD5" w:rsidRPr="00416CE0" w:rsidRDefault="005A6C37" w:rsidP="009D6532">
      <w:pPr>
        <w:pStyle w:val="BodyText"/>
        <w:tabs>
          <w:tab w:val="left" w:pos="360"/>
        </w:tabs>
        <w:spacing w:after="0"/>
        <w:ind w:left="1440"/>
        <w:rPr>
          <w:b/>
          <w:bCs/>
          <w:szCs w:val="20"/>
        </w:rPr>
      </w:pPr>
      <w:r w:rsidRPr="00416CE0">
        <w:rPr>
          <w:b/>
          <w:bCs/>
          <w:szCs w:val="20"/>
        </w:rPr>
        <w:t xml:space="preserve">Example:  </w:t>
      </w:r>
    </w:p>
    <w:p w14:paraId="42A35256" w14:textId="08271803"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00A1363A" w:rsidRPr="002974F1">
        <w:rPr>
          <w:szCs w:val="20"/>
        </w:rPr>
        <w:t>p</w:t>
      </w:r>
      <w:r w:rsidRPr="002974F1">
        <w:rPr>
          <w:szCs w:val="20"/>
        </w:rPr>
        <w:t>ans, 20</w:t>
      </w:r>
      <w:r w:rsidR="001A2E19">
        <w:rPr>
          <w:szCs w:val="20"/>
        </w:rPr>
        <w:t xml:space="preserve"> </w:t>
      </w:r>
      <w:r w:rsidRPr="002974F1">
        <w:rPr>
          <w:szCs w:val="20"/>
        </w:rPr>
        <w:t>cm (8</w:t>
      </w:r>
      <w:r w:rsidR="001A2E19">
        <w:rPr>
          <w:szCs w:val="20"/>
        </w:rPr>
        <w:t xml:space="preserve"> </w:t>
      </w:r>
      <w:r w:rsidRPr="002974F1">
        <w:rPr>
          <w:szCs w:val="20"/>
        </w:rPr>
        <w:t>in) diameter</w:t>
      </w:r>
      <w:r w:rsidR="001A2E19">
        <w:rPr>
          <w:szCs w:val="20"/>
        </w:rPr>
        <w:t xml:space="preserve"> </w:t>
      </w:r>
      <w:r w:rsidR="00AB37D1"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(4</w:t>
      </w:r>
      <w:r w:rsidR="001A2E19">
        <w:rPr>
          <w:szCs w:val="20"/>
        </w:rPr>
        <w:t xml:space="preserve"> </w:t>
      </w:r>
      <w:r w:rsidRPr="002974F1">
        <w:rPr>
          <w:szCs w:val="20"/>
        </w:rPr>
        <w:t>in)</w:t>
      </w:r>
    </w:p>
    <w:p w14:paraId="5A429688" w14:textId="5E2D7C86" w:rsidR="005A6C37" w:rsidRPr="002974F1" w:rsidRDefault="005A6C37" w:rsidP="009D6532">
      <w:pPr>
        <w:pStyle w:val="BodyText"/>
        <w:tabs>
          <w:tab w:val="left" w:pos="360"/>
          <w:tab w:val="left" w:pos="547"/>
        </w:tabs>
        <w:ind w:left="1080" w:hanging="360"/>
        <w:rPr>
          <w:szCs w:val="20"/>
        </w:rPr>
      </w:pPr>
      <w:r w:rsidRPr="002974F1">
        <w:rPr>
          <w:szCs w:val="20"/>
        </w:rPr>
        <w:t>(f)</w:t>
      </w:r>
      <w:r w:rsidRPr="002974F1">
        <w:rPr>
          <w:szCs w:val="20"/>
        </w:rPr>
        <w:tab/>
        <w:t>Cups – Notwithstanding the above requirements, the net quantity statement for containers</w:t>
      </w:r>
      <w:r w:rsidR="00D962A8" w:rsidRPr="002974F1">
        <w:rPr>
          <w:szCs w:val="20"/>
        </w:rPr>
        <w:fldChar w:fldCharType="begin"/>
      </w:r>
      <w:r w:rsidRPr="002974F1">
        <w:rPr>
          <w:szCs w:val="20"/>
        </w:rPr>
        <w:instrText>xe "Containers:Cups"</w:instrText>
      </w:r>
      <w:r w:rsidR="00D962A8" w:rsidRPr="002974F1">
        <w:rPr>
          <w:szCs w:val="20"/>
        </w:rPr>
        <w:fldChar w:fldCharType="end"/>
      </w:r>
      <w:r w:rsidRPr="002974F1">
        <w:rPr>
          <w:szCs w:val="20"/>
        </w:rPr>
        <w:t xml:space="preserve"> such as cups will be listed in terms of count and liquid capacity per unit.</w:t>
      </w:r>
    </w:p>
    <w:p w14:paraId="4795C16A" w14:textId="5E7D0563" w:rsidR="008D3FD5" w:rsidRPr="00607159" w:rsidRDefault="005A6C37" w:rsidP="009D6532">
      <w:pPr>
        <w:pStyle w:val="BodyText"/>
        <w:tabs>
          <w:tab w:val="left" w:pos="360"/>
        </w:tabs>
        <w:spacing w:after="0"/>
        <w:ind w:left="1440"/>
        <w:rPr>
          <w:b/>
          <w:bCs/>
          <w:szCs w:val="20"/>
        </w:rPr>
      </w:pPr>
      <w:r w:rsidRPr="00607159">
        <w:rPr>
          <w:b/>
          <w:bCs/>
          <w:szCs w:val="20"/>
        </w:rPr>
        <w:t xml:space="preserve">Example:  </w:t>
      </w:r>
    </w:p>
    <w:p w14:paraId="7922986B" w14:textId="75B186F6" w:rsidR="005A6C37" w:rsidRPr="002974F1" w:rsidRDefault="005A6C37" w:rsidP="009D6532">
      <w:pPr>
        <w:pStyle w:val="BodyText"/>
        <w:tabs>
          <w:tab w:val="left" w:pos="360"/>
          <w:tab w:val="left" w:pos="547"/>
        </w:tabs>
        <w:ind w:left="1440"/>
        <w:rPr>
          <w:rStyle w:val="Heading8Char"/>
          <w:szCs w:val="20"/>
        </w:rPr>
      </w:pPr>
      <w:r w:rsidRPr="002974F1">
        <w:rPr>
          <w:szCs w:val="20"/>
        </w:rPr>
        <w:t>24</w:t>
      </w:r>
      <w:r w:rsidR="001A2E19">
        <w:rPr>
          <w:szCs w:val="20"/>
        </w:rPr>
        <w:t xml:space="preserve"> </w:t>
      </w:r>
      <w:r w:rsidR="00A1363A" w:rsidRPr="002974F1">
        <w:rPr>
          <w:szCs w:val="20"/>
        </w:rPr>
        <w:t>c</w:t>
      </w:r>
      <w:r w:rsidRPr="002974F1">
        <w:rPr>
          <w:szCs w:val="20"/>
        </w:rPr>
        <w:t>ups, 177</w:t>
      </w:r>
      <w:r w:rsidR="001A2E19">
        <w:rPr>
          <w:szCs w:val="20"/>
        </w:rPr>
        <w:t xml:space="preserve"> </w:t>
      </w:r>
      <w:r w:rsidRPr="002974F1">
        <w:rPr>
          <w:szCs w:val="20"/>
        </w:rPr>
        <w:t>mL (6</w:t>
      </w:r>
      <w:r w:rsidR="001A2E19">
        <w:rPr>
          <w:szCs w:val="20"/>
        </w:rPr>
        <w:t xml:space="preserve"> </w:t>
      </w:r>
      <w:r w:rsidRPr="002974F1">
        <w:rPr>
          <w:szCs w:val="20"/>
        </w:rPr>
        <w:t>fl</w:t>
      </w:r>
      <w:r w:rsidR="001A2E19">
        <w:rPr>
          <w:szCs w:val="20"/>
        </w:rPr>
        <w:t xml:space="preserve"> </w:t>
      </w:r>
      <w:r w:rsidRPr="002974F1">
        <w:rPr>
          <w:szCs w:val="20"/>
        </w:rPr>
        <w:t>oz) capacity</w:t>
      </w:r>
      <w:bookmarkStart w:id="776" w:name="_Toc173408701"/>
      <w:bookmarkStart w:id="777" w:name="_Toc173472768"/>
      <w:bookmarkStart w:id="778" w:name="_Toc173770991"/>
    </w:p>
    <w:p w14:paraId="04A9B733" w14:textId="01F04D64" w:rsidR="0038105D" w:rsidRPr="0038105D" w:rsidRDefault="005A6C37" w:rsidP="0038105D">
      <w:pPr>
        <w:pStyle w:val="Heading3"/>
        <w:tabs>
          <w:tab w:val="clear" w:pos="900"/>
          <w:tab w:val="left" w:pos="1080"/>
        </w:tabs>
        <w:rPr>
          <w:b w:val="0"/>
          <w:vanish/>
          <w:szCs w:val="20"/>
          <w:specVanish/>
        </w:rPr>
      </w:pPr>
      <w:bookmarkStart w:id="779" w:name="_Toc523834027"/>
      <w:bookmarkStart w:id="780" w:name="_Toc523840523"/>
      <w:bookmarkStart w:id="781" w:name="_Toc178162050"/>
      <w:r w:rsidRPr="002974F1">
        <w:rPr>
          <w:szCs w:val="20"/>
        </w:rPr>
        <w:lastRenderedPageBreak/>
        <w:t>10.8.2</w:t>
      </w:r>
      <w:r w:rsidR="0080010F">
        <w:rPr>
          <w:szCs w:val="20"/>
        </w:rPr>
        <w:t>. </w:t>
      </w:r>
      <w:r w:rsidRPr="0038105D">
        <w:t>Capacity</w:t>
      </w:r>
      <w:r w:rsidRPr="002974F1">
        <w:rPr>
          <w:szCs w:val="20"/>
        </w:rPr>
        <w:t>.</w:t>
      </w:r>
      <w:bookmarkEnd w:id="779"/>
      <w:bookmarkEnd w:id="780"/>
      <w:bookmarkEnd w:id="781"/>
    </w:p>
    <w:p w14:paraId="50F4976D" w14:textId="5AD6FCB6" w:rsidR="005A6C37" w:rsidRPr="002974F1" w:rsidRDefault="005A6C37" w:rsidP="009D6532">
      <w:pPr>
        <w:pStyle w:val="BodyText"/>
        <w:tabs>
          <w:tab w:val="left" w:pos="360"/>
          <w:tab w:val="left" w:pos="547"/>
          <w:tab w:val="left" w:pos="1080"/>
        </w:tabs>
        <w:ind w:left="360"/>
        <w:rPr>
          <w:szCs w:val="20"/>
        </w:rPr>
      </w:pPr>
      <w:r w:rsidRPr="002974F1">
        <w:rPr>
          <w:szCs w:val="20"/>
        </w:rP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776"/>
      <w:bookmarkEnd w:id="777"/>
      <w:bookmarkEnd w:id="778"/>
    </w:p>
    <w:p w14:paraId="17CC8A21" w14:textId="3565F690"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r>
      <w:r w:rsidR="00B43C15" w:rsidRPr="002974F1">
        <w:rPr>
          <w:szCs w:val="20"/>
        </w:rPr>
        <w:t>i</w:t>
      </w:r>
      <w:r w:rsidRPr="002974F1">
        <w:rPr>
          <w:szCs w:val="20"/>
        </w:rPr>
        <w:t>n SI units:  in terms of volume for all containers</w:t>
      </w:r>
      <w:r w:rsidR="00D962A8" w:rsidRPr="002974F1">
        <w:rPr>
          <w:szCs w:val="20"/>
        </w:rPr>
        <w:fldChar w:fldCharType="begin"/>
      </w:r>
      <w:r w:rsidRPr="002974F1">
        <w:rPr>
          <w:szCs w:val="20"/>
        </w:rPr>
        <w:instrText>xe "Containers:Capacity"</w:instrText>
      </w:r>
      <w:r w:rsidR="00D962A8" w:rsidRPr="002974F1">
        <w:rPr>
          <w:szCs w:val="20"/>
        </w:rPr>
        <w:fldChar w:fldCharType="end"/>
      </w:r>
      <w:r w:rsidRPr="002974F1">
        <w:rPr>
          <w:szCs w:val="20"/>
        </w:rPr>
        <w:t xml:space="preserve"> and liners.  The expressed capacity will be stated in terms of milliliters, except that a quantity of 1 liter or more shall be expressed in liters with the remainder in terms of decimal fractions of the liter; and</w:t>
      </w:r>
    </w:p>
    <w:p w14:paraId="1CDBC166"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r>
      <w:r w:rsidR="00B43C15" w:rsidRPr="002974F1">
        <w:rPr>
          <w:szCs w:val="20"/>
        </w:rPr>
        <w:t>i</w:t>
      </w:r>
      <w:r w:rsidRPr="002974F1">
        <w:rPr>
          <w:szCs w:val="20"/>
        </w:rPr>
        <w:t xml:space="preserve">n </w:t>
      </w:r>
      <w:r w:rsidR="00966BB2" w:rsidRPr="002974F1">
        <w:rPr>
          <w:szCs w:val="20"/>
        </w:rPr>
        <w:t>U.S. customary</w:t>
      </w:r>
      <w:r w:rsidRPr="002974F1">
        <w:rPr>
          <w:szCs w:val="20"/>
        </w:rPr>
        <w:t xml:space="preserve"> units:</w:t>
      </w:r>
    </w:p>
    <w:p w14:paraId="0128832B" w14:textId="77777777" w:rsidR="005A6C37" w:rsidRPr="002974F1" w:rsidRDefault="005A6C37" w:rsidP="009D6532">
      <w:pPr>
        <w:pStyle w:val="BodyText"/>
        <w:tabs>
          <w:tab w:val="left" w:pos="360"/>
          <w:tab w:val="left" w:pos="547"/>
        </w:tabs>
        <w:ind w:left="1440" w:hanging="360"/>
        <w:rPr>
          <w:szCs w:val="20"/>
        </w:rPr>
      </w:pPr>
      <w:r w:rsidRPr="002974F1">
        <w:rPr>
          <w:szCs w:val="20"/>
        </w:rPr>
        <w:t>(1)</w:t>
      </w:r>
      <w:r w:rsidRPr="002974F1">
        <w:rPr>
          <w:szCs w:val="20"/>
        </w:rPr>
        <w:tab/>
        <w:t>In terms of liquid measure for containers</w:t>
      </w:r>
      <w:r w:rsidR="00D962A8" w:rsidRPr="002974F1">
        <w:rPr>
          <w:szCs w:val="20"/>
        </w:rPr>
        <w:fldChar w:fldCharType="begin"/>
      </w:r>
      <w:r w:rsidRPr="002974F1">
        <w:rPr>
          <w:szCs w:val="20"/>
        </w:rPr>
        <w:instrText>xe "Containers:Liquid measure"</w:instrText>
      </w:r>
      <w:r w:rsidR="00D962A8" w:rsidRPr="002974F1">
        <w:rPr>
          <w:szCs w:val="20"/>
        </w:rPr>
        <w:fldChar w:fldCharType="end"/>
      </w:r>
      <w:r w:rsidRPr="002974F1">
        <w:rPr>
          <w:szCs w:val="20"/>
        </w:rP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14:paraId="567EE2F6"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5CD5E240"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Freezer Boxes – </w:t>
      </w:r>
    </w:p>
    <w:p w14:paraId="1455A28B" w14:textId="47279A36" w:rsidR="005A6C37" w:rsidRPr="002974F1" w:rsidRDefault="005A6C37" w:rsidP="009D6532">
      <w:pPr>
        <w:pStyle w:val="BodyText"/>
        <w:tabs>
          <w:tab w:val="left" w:pos="360"/>
          <w:tab w:val="left" w:pos="547"/>
        </w:tabs>
        <w:ind w:left="1440"/>
        <w:rPr>
          <w:szCs w:val="20"/>
        </w:rPr>
      </w:pPr>
      <w:r w:rsidRPr="002974F1">
        <w:rPr>
          <w:szCs w:val="20"/>
        </w:rPr>
        <w:t>4</w:t>
      </w:r>
      <w:r w:rsidR="001A2E19">
        <w:rPr>
          <w:szCs w:val="20"/>
        </w:rPr>
        <w:t xml:space="preserve"> </w:t>
      </w:r>
      <w:r w:rsidRPr="002974F1">
        <w:rPr>
          <w:szCs w:val="20"/>
        </w:rPr>
        <w:t>Boxes, 946 mL capacity, 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15</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10</w:t>
      </w:r>
      <w:r w:rsidR="001A2E19">
        <w:rPr>
          <w:szCs w:val="20"/>
        </w:rPr>
        <w:t xml:space="preserve"> </w:t>
      </w:r>
      <w:r w:rsidRPr="002974F1">
        <w:rPr>
          <w:szCs w:val="20"/>
        </w:rPr>
        <w:t>cm (1</w:t>
      </w:r>
      <w:r w:rsidR="001A2E19">
        <w:rPr>
          <w:szCs w:val="20"/>
        </w:rPr>
        <w:t xml:space="preserve"> </w:t>
      </w:r>
      <w:r w:rsidRPr="002974F1">
        <w:rPr>
          <w:szCs w:val="20"/>
        </w:rPr>
        <w:t>qt capacity, 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EB4387" w:rsidRPr="002974F1">
        <w:rPr>
          <w:szCs w:val="20"/>
        </w:rPr>
        <w:t>×</w:t>
      </w:r>
      <w:r w:rsidR="001A2E19">
        <w:rPr>
          <w:szCs w:val="20"/>
        </w:rPr>
        <w:t xml:space="preserve"> </w:t>
      </w:r>
      <w:r w:rsidRPr="002974F1">
        <w:rPr>
          <w:szCs w:val="20"/>
        </w:rPr>
        <w:t>4</w:t>
      </w:r>
      <w:r w:rsidR="001A2E19">
        <w:rPr>
          <w:szCs w:val="20"/>
        </w:rPr>
        <w:t xml:space="preserve"> </w:t>
      </w:r>
      <w:r w:rsidRPr="002974F1">
        <w:rPr>
          <w:szCs w:val="20"/>
        </w:rPr>
        <w:t>in)</w:t>
      </w:r>
    </w:p>
    <w:p w14:paraId="01EF34B7" w14:textId="77777777" w:rsidR="005A6C37" w:rsidRPr="002974F1" w:rsidRDefault="005A6C37" w:rsidP="009D6532">
      <w:pPr>
        <w:pStyle w:val="BodyText"/>
        <w:tabs>
          <w:tab w:val="left" w:pos="360"/>
          <w:tab w:val="left" w:pos="547"/>
        </w:tabs>
        <w:ind w:left="1440" w:hanging="360"/>
        <w:rPr>
          <w:szCs w:val="20"/>
        </w:rPr>
      </w:pPr>
      <w:r w:rsidRPr="002974F1">
        <w:rPr>
          <w:szCs w:val="20"/>
        </w:rPr>
        <w:t>(2)</w:t>
      </w:r>
      <w:r w:rsidRPr="002974F1">
        <w:rPr>
          <w:szCs w:val="20"/>
        </w:rPr>
        <w:tab/>
        <w:t>In terms of dry measure for containers</w:t>
      </w:r>
      <w:r w:rsidR="00D962A8" w:rsidRPr="002974F1">
        <w:rPr>
          <w:szCs w:val="20"/>
        </w:rPr>
        <w:fldChar w:fldCharType="begin"/>
      </w:r>
      <w:r w:rsidRPr="002974F1">
        <w:rPr>
          <w:szCs w:val="20"/>
        </w:rPr>
        <w:instrText>xe "Containers:Dry measure"</w:instrText>
      </w:r>
      <w:r w:rsidR="00D962A8" w:rsidRPr="002974F1">
        <w:rPr>
          <w:szCs w:val="20"/>
        </w:rPr>
        <w:fldChar w:fldCharType="end"/>
      </w:r>
      <w:r w:rsidRPr="002974F1">
        <w:rPr>
          <w:szCs w:val="20"/>
        </w:rPr>
        <w:t xml:space="preserve"> that are intended to be used for solids.  The expressed capacity will be stated in terms of the largest whole unit (bushel, peck) with any remainder in terms of common or decimal fractions of that unit.</w:t>
      </w:r>
    </w:p>
    <w:p w14:paraId="56286FF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685C8204" w14:textId="77777777" w:rsidR="00A1363A" w:rsidRPr="002974F1" w:rsidRDefault="005A6C37" w:rsidP="009D6532">
      <w:pPr>
        <w:pStyle w:val="BodyText"/>
        <w:tabs>
          <w:tab w:val="left" w:pos="360"/>
          <w:tab w:val="left" w:pos="547"/>
        </w:tabs>
        <w:spacing w:after="0"/>
        <w:ind w:left="1440"/>
        <w:rPr>
          <w:szCs w:val="20"/>
        </w:rPr>
      </w:pPr>
      <w:r w:rsidRPr="002974F1">
        <w:rPr>
          <w:szCs w:val="20"/>
        </w:rPr>
        <w:t xml:space="preserve">Leaf Bags – </w:t>
      </w:r>
    </w:p>
    <w:p w14:paraId="3FF4B622" w14:textId="289B8B9E" w:rsidR="005A6C37" w:rsidRPr="002974F1" w:rsidRDefault="005A6C37" w:rsidP="009D6532">
      <w:pPr>
        <w:pStyle w:val="BodyText"/>
        <w:tabs>
          <w:tab w:val="left" w:pos="360"/>
          <w:tab w:val="left" w:pos="547"/>
        </w:tabs>
        <w:ind w:left="1440"/>
        <w:rPr>
          <w:szCs w:val="20"/>
        </w:rPr>
      </w:pPr>
      <w:r w:rsidRPr="002974F1">
        <w:rPr>
          <w:szCs w:val="20"/>
        </w:rPr>
        <w:t>8</w:t>
      </w:r>
      <w:r w:rsidR="001A2E19">
        <w:rPr>
          <w:szCs w:val="20"/>
        </w:rPr>
        <w:t xml:space="preserve"> </w:t>
      </w:r>
      <w:r w:rsidR="0049746E" w:rsidRPr="002974F1">
        <w:rPr>
          <w:szCs w:val="20"/>
        </w:rPr>
        <w:t>b</w:t>
      </w:r>
      <w:r w:rsidRPr="002974F1">
        <w:rPr>
          <w:szCs w:val="20"/>
        </w:rPr>
        <w:t>ags, 211</w:t>
      </w:r>
      <w:r w:rsidR="001A2E19">
        <w:rPr>
          <w:szCs w:val="20"/>
        </w:rPr>
        <w:t xml:space="preserve"> </w:t>
      </w:r>
      <w:r w:rsidRPr="002974F1">
        <w:rPr>
          <w:szCs w:val="20"/>
        </w:rPr>
        <w:t>L capacity, 1.21</w:t>
      </w:r>
      <w:r w:rsidR="001A2E19">
        <w:rPr>
          <w:szCs w:val="20"/>
        </w:rPr>
        <w:t xml:space="preserve"> </w:t>
      </w:r>
      <w:r w:rsidRPr="002974F1">
        <w:rPr>
          <w:szCs w:val="20"/>
        </w:rPr>
        <w:t>m</w:t>
      </w:r>
      <w:r w:rsidR="001A2E19">
        <w:rPr>
          <w:szCs w:val="20"/>
        </w:rPr>
        <w:t xml:space="preserve"> </w:t>
      </w:r>
      <w:r w:rsidR="005902DB" w:rsidRPr="002974F1">
        <w:rPr>
          <w:szCs w:val="20"/>
        </w:rPr>
        <w:t>×</w:t>
      </w:r>
      <w:r w:rsidR="001A2E19">
        <w:rPr>
          <w:szCs w:val="20"/>
        </w:rPr>
        <w:t xml:space="preserve"> </w:t>
      </w:r>
      <w:r w:rsidRPr="002974F1">
        <w:rPr>
          <w:szCs w:val="20"/>
        </w:rPr>
        <w:t>1.52</w:t>
      </w:r>
      <w:r w:rsidR="001A2E19">
        <w:rPr>
          <w:szCs w:val="20"/>
        </w:rPr>
        <w:t xml:space="preserve"> </w:t>
      </w:r>
      <w:r w:rsidRPr="002974F1">
        <w:rPr>
          <w:szCs w:val="20"/>
        </w:rPr>
        <w:t>m (6</w:t>
      </w:r>
      <w:r w:rsidR="001A2E19">
        <w:rPr>
          <w:szCs w:val="20"/>
        </w:rPr>
        <w:t xml:space="preserve"> </w:t>
      </w:r>
      <w:r w:rsidRPr="002974F1">
        <w:rPr>
          <w:szCs w:val="20"/>
        </w:rPr>
        <w:t>bu</w:t>
      </w:r>
      <w:r w:rsidR="001A2E19">
        <w:rPr>
          <w:szCs w:val="20"/>
        </w:rPr>
        <w:t xml:space="preserve"> </w:t>
      </w:r>
      <w:r w:rsidRPr="002974F1">
        <w:rPr>
          <w:szCs w:val="20"/>
        </w:rPr>
        <w:t>capacity, 4</w:t>
      </w:r>
      <w:r w:rsidR="001A2E19">
        <w:rPr>
          <w:szCs w:val="20"/>
        </w:rPr>
        <w:t xml:space="preserve"> </w:t>
      </w:r>
      <w:r w:rsidRPr="002974F1">
        <w:rPr>
          <w:szCs w:val="20"/>
        </w:rPr>
        <w:t>ft</w:t>
      </w:r>
      <w:r w:rsidR="001A2E19">
        <w:rPr>
          <w:szCs w:val="20"/>
        </w:rPr>
        <w:t xml:space="preserve"> </w:t>
      </w:r>
      <w:r w:rsidR="005902DB" w:rsidRPr="002974F1">
        <w:rPr>
          <w:szCs w:val="20"/>
        </w:rPr>
        <w:t>×</w:t>
      </w:r>
      <w:r w:rsidR="001A2E19">
        <w:rPr>
          <w:szCs w:val="20"/>
        </w:rPr>
        <w:t xml:space="preserve"> </w:t>
      </w:r>
      <w:r w:rsidRPr="002974F1">
        <w:rPr>
          <w:szCs w:val="20"/>
        </w:rPr>
        <w:t>5</w:t>
      </w:r>
      <w:r w:rsidR="001A2E19">
        <w:rPr>
          <w:szCs w:val="20"/>
        </w:rPr>
        <w:t xml:space="preserve"> </w:t>
      </w:r>
      <w:r w:rsidRPr="002974F1">
        <w:rPr>
          <w:szCs w:val="20"/>
        </w:rPr>
        <w:t>ft)</w:t>
      </w:r>
    </w:p>
    <w:p w14:paraId="474ACADC" w14:textId="77777777" w:rsidR="005A6C37" w:rsidRPr="002974F1" w:rsidRDefault="005A6C37" w:rsidP="009D6532">
      <w:pPr>
        <w:pStyle w:val="BodyText"/>
        <w:tabs>
          <w:tab w:val="left" w:pos="360"/>
          <w:tab w:val="left" w:pos="547"/>
        </w:tabs>
        <w:ind w:left="1440" w:hanging="360"/>
        <w:rPr>
          <w:szCs w:val="20"/>
        </w:rPr>
      </w:pPr>
      <w:r w:rsidRPr="002974F1">
        <w:rPr>
          <w:szCs w:val="20"/>
        </w:rPr>
        <w:t>(3)</w:t>
      </w:r>
      <w:r w:rsidRPr="002974F1">
        <w:rPr>
          <w:szCs w:val="20"/>
        </w:rPr>
        <w:tab/>
        <w:t>Where containers</w:t>
      </w:r>
      <w:r w:rsidR="00D962A8" w:rsidRPr="002974F1">
        <w:rPr>
          <w:szCs w:val="20"/>
        </w:rPr>
        <w:fldChar w:fldCharType="begin"/>
      </w:r>
      <w:r w:rsidRPr="002974F1">
        <w:rPr>
          <w:szCs w:val="20"/>
        </w:rPr>
        <w:instrText>xe "Containers:Liners"</w:instrText>
      </w:r>
      <w:r w:rsidR="00D962A8" w:rsidRPr="002974F1">
        <w:rPr>
          <w:szCs w:val="20"/>
        </w:rPr>
        <w:fldChar w:fldCharType="end"/>
      </w:r>
      <w:r w:rsidRPr="002974F1">
        <w:rPr>
          <w:szCs w:val="20"/>
        </w:rPr>
        <w:t xml:space="preserve"> are used as liners for other more permanent containers, in the same terms as are normally used to express the capacity of the more permanent containers.</w:t>
      </w:r>
    </w:p>
    <w:p w14:paraId="2DD23B79" w14:textId="77777777" w:rsidR="008D3FD5" w:rsidRPr="00607159" w:rsidRDefault="005A6C37" w:rsidP="009D6532">
      <w:pPr>
        <w:pStyle w:val="BodyText"/>
        <w:tabs>
          <w:tab w:val="left" w:pos="360"/>
          <w:tab w:val="left" w:pos="547"/>
        </w:tabs>
        <w:spacing w:after="0"/>
        <w:ind w:left="1440"/>
        <w:rPr>
          <w:b/>
          <w:bCs/>
          <w:szCs w:val="20"/>
        </w:rPr>
      </w:pPr>
      <w:r w:rsidRPr="00607159">
        <w:rPr>
          <w:b/>
          <w:bCs/>
          <w:szCs w:val="20"/>
        </w:rPr>
        <w:t xml:space="preserve">Example:  </w:t>
      </w:r>
    </w:p>
    <w:p w14:paraId="75404E65" w14:textId="77777777" w:rsidR="007A1ECB" w:rsidRPr="002974F1" w:rsidRDefault="005A6C37" w:rsidP="009D6532">
      <w:pPr>
        <w:pStyle w:val="BodyText"/>
        <w:tabs>
          <w:tab w:val="left" w:pos="360"/>
          <w:tab w:val="left" w:pos="547"/>
        </w:tabs>
        <w:spacing w:after="0"/>
        <w:ind w:left="1440"/>
        <w:rPr>
          <w:szCs w:val="20"/>
        </w:rPr>
      </w:pPr>
      <w:r w:rsidRPr="002974F1">
        <w:rPr>
          <w:szCs w:val="20"/>
        </w:rPr>
        <w:t xml:space="preserve">Garbage Can Liners – </w:t>
      </w:r>
    </w:p>
    <w:p w14:paraId="3F0C76CC" w14:textId="73EF17EC" w:rsidR="005A6C37" w:rsidRPr="002974F1" w:rsidRDefault="005A6C37" w:rsidP="009D6532">
      <w:pPr>
        <w:pStyle w:val="BodyText"/>
        <w:tabs>
          <w:tab w:val="left" w:pos="360"/>
          <w:tab w:val="left" w:pos="547"/>
        </w:tabs>
        <w:ind w:left="1440"/>
        <w:rPr>
          <w:szCs w:val="20"/>
        </w:rPr>
      </w:pPr>
      <w:r w:rsidRPr="002974F1">
        <w:rPr>
          <w:szCs w:val="20"/>
        </w:rPr>
        <w:t>10</w:t>
      </w:r>
      <w:r w:rsidR="001A2E19">
        <w:rPr>
          <w:szCs w:val="20"/>
        </w:rPr>
        <w:t xml:space="preserve"> </w:t>
      </w:r>
      <w:r w:rsidR="0049746E" w:rsidRPr="002974F1">
        <w:rPr>
          <w:szCs w:val="20"/>
        </w:rPr>
        <w:t>l</w:t>
      </w:r>
      <w:r w:rsidRPr="002974F1">
        <w:rPr>
          <w:szCs w:val="20"/>
        </w:rPr>
        <w:t>iners, 76.2</w:t>
      </w:r>
      <w:r w:rsidR="001A2E19">
        <w:rPr>
          <w:szCs w:val="20"/>
        </w:rPr>
        <w:t xml:space="preserve"> </w:t>
      </w:r>
      <w:r w:rsidRPr="002974F1">
        <w:rPr>
          <w:szCs w:val="20"/>
        </w:rPr>
        <w:t>cm</w:t>
      </w:r>
      <w:r w:rsidR="001A2E19">
        <w:rPr>
          <w:szCs w:val="20"/>
        </w:rPr>
        <w:t xml:space="preserve"> </w:t>
      </w:r>
      <w:r w:rsidR="005902DB" w:rsidRPr="002974F1">
        <w:rPr>
          <w:szCs w:val="20"/>
        </w:rPr>
        <w:t>×</w:t>
      </w:r>
      <w:r w:rsidR="001A2E19">
        <w:rPr>
          <w:szCs w:val="20"/>
        </w:rPr>
        <w:t xml:space="preserve"> </w:t>
      </w:r>
      <w:r w:rsidRPr="002974F1">
        <w:rPr>
          <w:szCs w:val="20"/>
        </w:rPr>
        <w:t>93.9</w:t>
      </w:r>
      <w:r w:rsidR="001A2E19">
        <w:rPr>
          <w:szCs w:val="20"/>
        </w:rPr>
        <w:t xml:space="preserve"> </w:t>
      </w:r>
      <w:r w:rsidRPr="002974F1">
        <w:rPr>
          <w:szCs w:val="20"/>
        </w:rPr>
        <w:t>cm, fits up to 113</w:t>
      </w:r>
      <w:r w:rsidR="001A2E19">
        <w:rPr>
          <w:szCs w:val="20"/>
        </w:rPr>
        <w:t xml:space="preserve"> </w:t>
      </w:r>
      <w:r w:rsidRPr="002974F1">
        <w:rPr>
          <w:szCs w:val="20"/>
        </w:rPr>
        <w:t>L cans (2</w:t>
      </w:r>
      <w:r w:rsidR="001A2E19">
        <w:rPr>
          <w:szCs w:val="20"/>
        </w:rPr>
        <w:t xml:space="preserve"> </w:t>
      </w:r>
      <w:r w:rsidRPr="002974F1">
        <w:rPr>
          <w:szCs w:val="20"/>
        </w:rPr>
        <w:t>ft</w:t>
      </w:r>
      <w:r w:rsidR="001A2E19">
        <w:rPr>
          <w:szCs w:val="20"/>
        </w:rPr>
        <w:t xml:space="preserve"> </w:t>
      </w:r>
      <w:r w:rsidRPr="002974F1">
        <w:rPr>
          <w:szCs w:val="20"/>
        </w:rPr>
        <w:t>6</w:t>
      </w:r>
      <w:r w:rsidR="001A2E19">
        <w:rPr>
          <w:szCs w:val="20"/>
        </w:rPr>
        <w:t xml:space="preserve"> </w:t>
      </w:r>
      <w:r w:rsidRPr="002974F1">
        <w:rPr>
          <w:szCs w:val="20"/>
        </w:rPr>
        <w:t>in</w:t>
      </w:r>
      <w:r w:rsidR="001A2E19">
        <w:rPr>
          <w:szCs w:val="20"/>
        </w:rPr>
        <w:t xml:space="preserve"> </w:t>
      </w:r>
      <w:r w:rsidR="005902DB" w:rsidRPr="002974F1">
        <w:rPr>
          <w:szCs w:val="20"/>
        </w:rPr>
        <w:t>×</w:t>
      </w:r>
      <w:r w:rsidR="001A2E19">
        <w:rPr>
          <w:szCs w:val="20"/>
        </w:rPr>
        <w:t xml:space="preserve"> </w:t>
      </w:r>
      <w:r w:rsidRPr="002974F1">
        <w:rPr>
          <w:szCs w:val="20"/>
        </w:rPr>
        <w:t>3</w:t>
      </w:r>
      <w:r w:rsidR="001A2E19">
        <w:rPr>
          <w:szCs w:val="20"/>
        </w:rPr>
        <w:t xml:space="preserve"> </w:t>
      </w:r>
      <w:r w:rsidRPr="002974F1">
        <w:rPr>
          <w:szCs w:val="20"/>
        </w:rPr>
        <w:t>ft</w:t>
      </w:r>
      <w:r w:rsidR="001A2E19">
        <w:rPr>
          <w:szCs w:val="20"/>
        </w:rPr>
        <w:t xml:space="preserve"> </w:t>
      </w:r>
      <w:r w:rsidRPr="002974F1">
        <w:rPr>
          <w:szCs w:val="20"/>
        </w:rPr>
        <w:t>1</w:t>
      </w:r>
      <w:r w:rsidR="001A2E19">
        <w:rPr>
          <w:szCs w:val="20"/>
        </w:rPr>
        <w:t xml:space="preserve"> </w:t>
      </w:r>
      <w:r w:rsidRPr="002974F1">
        <w:rPr>
          <w:szCs w:val="20"/>
        </w:rPr>
        <w:t>in, fits up to 30</w:t>
      </w:r>
      <w:r w:rsidR="001A2E19">
        <w:rPr>
          <w:szCs w:val="20"/>
        </w:rPr>
        <w:t xml:space="preserve"> </w:t>
      </w:r>
      <w:r w:rsidRPr="002974F1">
        <w:rPr>
          <w:szCs w:val="20"/>
        </w:rPr>
        <w:t>gal cans)</w:t>
      </w:r>
    </w:p>
    <w:p w14:paraId="76E50513" w14:textId="6F3015BC" w:rsidR="0038105D" w:rsidRPr="0038105D" w:rsidRDefault="005A6C37" w:rsidP="0038105D">
      <w:pPr>
        <w:pStyle w:val="Heading3"/>
        <w:tabs>
          <w:tab w:val="clear" w:pos="900"/>
          <w:tab w:val="left" w:pos="1080"/>
        </w:tabs>
        <w:rPr>
          <w:b w:val="0"/>
          <w:vanish/>
          <w:szCs w:val="20"/>
          <w:specVanish/>
        </w:rPr>
      </w:pPr>
      <w:bookmarkStart w:id="782" w:name="_Toc523834028"/>
      <w:bookmarkStart w:id="783" w:name="_Toc523840524"/>
      <w:bookmarkStart w:id="784" w:name="_Toc178162051"/>
      <w:bookmarkStart w:id="785" w:name="_Toc173408702"/>
      <w:bookmarkStart w:id="786" w:name="_Toc173472769"/>
      <w:bookmarkStart w:id="787" w:name="_Toc173770992"/>
      <w:r w:rsidRPr="002974F1">
        <w:rPr>
          <w:szCs w:val="20"/>
        </w:rPr>
        <w:t>10.8.3</w:t>
      </w:r>
      <w:r w:rsidR="0080010F">
        <w:rPr>
          <w:szCs w:val="20"/>
        </w:rPr>
        <w:t>. </w:t>
      </w:r>
      <w:r w:rsidRPr="0038105D">
        <w:t>Terms</w:t>
      </w:r>
      <w:r w:rsidRPr="002974F1">
        <w:rPr>
          <w:szCs w:val="20"/>
        </w:rPr>
        <w:t>.</w:t>
      </w:r>
      <w:bookmarkEnd w:id="782"/>
      <w:bookmarkEnd w:id="783"/>
      <w:bookmarkEnd w:id="784"/>
    </w:p>
    <w:p w14:paraId="5EA485F9" w14:textId="11182140" w:rsidR="007B0111" w:rsidRPr="00953B7B" w:rsidRDefault="005A6C37" w:rsidP="00953B7B">
      <w:pPr>
        <w:pStyle w:val="BodyText"/>
        <w:tabs>
          <w:tab w:val="left" w:pos="360"/>
          <w:tab w:val="left" w:pos="547"/>
          <w:tab w:val="left" w:pos="1080"/>
        </w:tabs>
        <w:ind w:left="360"/>
        <w:rPr>
          <w:szCs w:val="20"/>
        </w:rPr>
      </w:pPr>
      <w:r w:rsidRPr="002974F1">
        <w:rPr>
          <w:szCs w:val="20"/>
        </w:rPr>
        <w:t xml:space="preserve"> – For purposes of this section, the use of the terms “capacity,” “diameter,” and “fluid” is optional.</w:t>
      </w:r>
      <w:bookmarkStart w:id="788" w:name="_Toc173408703"/>
      <w:bookmarkStart w:id="789" w:name="_Toc173471452"/>
      <w:bookmarkStart w:id="790" w:name="_Toc173472770"/>
      <w:bookmarkStart w:id="791" w:name="_Toc173474100"/>
      <w:bookmarkStart w:id="792" w:name="_Toc173770993"/>
      <w:bookmarkStart w:id="793" w:name="_Toc173771742"/>
      <w:bookmarkStart w:id="794" w:name="_Toc523834029"/>
      <w:bookmarkStart w:id="795" w:name="_Toc523840525"/>
      <w:bookmarkEnd w:id="785"/>
      <w:bookmarkEnd w:id="786"/>
      <w:bookmarkEnd w:id="787"/>
    </w:p>
    <w:p w14:paraId="6EFBE686" w14:textId="0C1B020B" w:rsidR="005A6C37" w:rsidRPr="00A6776C" w:rsidRDefault="005A6C37" w:rsidP="0038105D">
      <w:pPr>
        <w:pStyle w:val="Heading2"/>
        <w:rPr>
          <w:b w:val="0"/>
          <w:bCs w:val="0"/>
        </w:rPr>
      </w:pPr>
      <w:bookmarkStart w:id="796" w:name="_Toc178162052"/>
      <w:r w:rsidRPr="00A6776C">
        <w:t>10.9</w:t>
      </w:r>
      <w:r w:rsidR="0080010F">
        <w:t>. </w:t>
      </w:r>
      <w:r w:rsidRPr="00A6776C">
        <w:t>Textile Products, Threads, and Yarns.</w:t>
      </w:r>
      <w:bookmarkEnd w:id="788"/>
      <w:bookmarkEnd w:id="789"/>
      <w:bookmarkEnd w:id="790"/>
      <w:bookmarkEnd w:id="791"/>
      <w:bookmarkEnd w:id="792"/>
      <w:bookmarkEnd w:id="793"/>
      <w:bookmarkEnd w:id="794"/>
      <w:bookmarkEnd w:id="795"/>
      <w:bookmarkEnd w:id="796"/>
    </w:p>
    <w:p w14:paraId="28953549" w14:textId="02F45B35" w:rsidR="0038105D" w:rsidRPr="0038105D" w:rsidRDefault="005A6C37" w:rsidP="0038105D">
      <w:pPr>
        <w:pStyle w:val="Heading3"/>
        <w:tabs>
          <w:tab w:val="clear" w:pos="900"/>
          <w:tab w:val="left" w:pos="1080"/>
        </w:tabs>
        <w:rPr>
          <w:b w:val="0"/>
          <w:vanish/>
          <w:szCs w:val="20"/>
          <w:specVanish/>
        </w:rPr>
      </w:pPr>
      <w:bookmarkStart w:id="797" w:name="_Toc523834030"/>
      <w:bookmarkStart w:id="798" w:name="_Toc523840526"/>
      <w:bookmarkStart w:id="799" w:name="_Toc178162053"/>
      <w:bookmarkStart w:id="800" w:name="_Toc173408704"/>
      <w:bookmarkStart w:id="801" w:name="_Toc173472771"/>
      <w:bookmarkStart w:id="802" w:name="_Toc173770994"/>
      <w:r w:rsidRPr="002974F1">
        <w:rPr>
          <w:szCs w:val="20"/>
        </w:rPr>
        <w:t>10.9.1</w:t>
      </w:r>
      <w:r w:rsidR="0080010F">
        <w:rPr>
          <w:szCs w:val="20"/>
        </w:rPr>
        <w:t>. </w:t>
      </w:r>
      <w:r w:rsidRPr="0038105D">
        <w:t>Wearing</w:t>
      </w:r>
      <w:r w:rsidRPr="002974F1">
        <w:rPr>
          <w:szCs w:val="20"/>
        </w:rPr>
        <w:t xml:space="preserve"> Apparel.</w:t>
      </w:r>
      <w:bookmarkEnd w:id="797"/>
      <w:bookmarkEnd w:id="798"/>
      <w:bookmarkEnd w:id="799"/>
    </w:p>
    <w:p w14:paraId="135F2545" w14:textId="52B5EEC1" w:rsidR="005A6C37" w:rsidRPr="002974F1" w:rsidRDefault="005A6C37" w:rsidP="009D6532">
      <w:pPr>
        <w:pStyle w:val="BodyText"/>
        <w:tabs>
          <w:tab w:val="left" w:pos="360"/>
          <w:tab w:val="left" w:pos="547"/>
          <w:tab w:val="left" w:pos="1008"/>
        </w:tabs>
        <w:ind w:left="360"/>
        <w:rPr>
          <w:szCs w:val="20"/>
        </w:rPr>
      </w:pPr>
      <w:r w:rsidRPr="002974F1">
        <w:rPr>
          <w:szCs w:val="20"/>
        </w:rPr>
        <w:t xml:space="preserve"> – Wearing apparel (including non</w:t>
      </w:r>
      <w:r w:rsidR="00D7659B" w:rsidRPr="002974F1">
        <w:rPr>
          <w:szCs w:val="20"/>
        </w:rPr>
        <w:t>-</w:t>
      </w:r>
      <w:r w:rsidRPr="002974F1">
        <w:rPr>
          <w:szCs w:val="20"/>
        </w:rPr>
        <w:t>textile apparel and accessories</w:t>
      </w:r>
      <w:r w:rsidR="00D962A8" w:rsidRPr="002974F1">
        <w:rPr>
          <w:szCs w:val="20"/>
        </w:rPr>
        <w:fldChar w:fldCharType="begin"/>
      </w:r>
      <w:r w:rsidRPr="002974F1">
        <w:rPr>
          <w:szCs w:val="20"/>
        </w:rPr>
        <w:instrText>xe "Accessories:Wearing apparel"</w:instrText>
      </w:r>
      <w:r w:rsidR="00D962A8" w:rsidRPr="002974F1">
        <w:rPr>
          <w:szCs w:val="20"/>
        </w:rPr>
        <w:fldChar w:fldCharType="end"/>
      </w:r>
      <w:r w:rsidRPr="002974F1">
        <w:rPr>
          <w:szCs w:val="20"/>
        </w:rPr>
        <w:t xml:space="preserve"> such as leather goods</w:t>
      </w:r>
      <w:r w:rsidR="00D962A8" w:rsidRPr="002974F1">
        <w:rPr>
          <w:szCs w:val="20"/>
        </w:rPr>
        <w:fldChar w:fldCharType="begin"/>
      </w:r>
      <w:r w:rsidRPr="002974F1">
        <w:rPr>
          <w:szCs w:val="20"/>
        </w:rPr>
        <w:instrText>xe "Leather goods"</w:instrText>
      </w:r>
      <w:r w:rsidR="00D962A8" w:rsidRPr="002974F1">
        <w:rPr>
          <w:szCs w:val="20"/>
        </w:rPr>
        <w:fldChar w:fldCharType="end"/>
      </w:r>
      <w:r w:rsidRPr="002974F1">
        <w:rPr>
          <w:szCs w:val="20"/>
        </w:rPr>
        <w:t xml:space="preserve"> and footwear</w:t>
      </w:r>
      <w:r w:rsidR="00D962A8" w:rsidRPr="002974F1">
        <w:rPr>
          <w:szCs w:val="20"/>
        </w:rPr>
        <w:fldChar w:fldCharType="begin"/>
      </w:r>
      <w:r w:rsidRPr="002974F1">
        <w:rPr>
          <w:szCs w:val="20"/>
        </w:rPr>
        <w:instrText>xe "Footwear"</w:instrText>
      </w:r>
      <w:r w:rsidR="00D962A8" w:rsidRPr="002974F1">
        <w:rPr>
          <w:szCs w:val="20"/>
        </w:rPr>
        <w:fldChar w:fldCharType="end"/>
      </w:r>
      <w:r w:rsidRPr="002974F1">
        <w:rPr>
          <w:szCs w:val="20"/>
        </w:rPr>
        <w:t>) sold as single unit items, or if normally sold in pairs (such as hosiery</w:t>
      </w:r>
      <w:r w:rsidR="00D962A8" w:rsidRPr="002974F1">
        <w:rPr>
          <w:szCs w:val="20"/>
        </w:rPr>
        <w:fldChar w:fldCharType="begin"/>
      </w:r>
      <w:r w:rsidRPr="002974F1">
        <w:rPr>
          <w:szCs w:val="20"/>
        </w:rPr>
        <w:instrText>xe "Hosiery"</w:instrText>
      </w:r>
      <w:r w:rsidR="00D962A8" w:rsidRPr="002974F1">
        <w:rPr>
          <w:szCs w:val="20"/>
        </w:rPr>
        <w:fldChar w:fldCharType="end"/>
      </w:r>
      <w:r w:rsidRPr="002974F1">
        <w:rPr>
          <w:szCs w:val="20"/>
        </w:rPr>
        <w:t>, gloves</w:t>
      </w:r>
      <w:r w:rsidR="00D962A8" w:rsidRPr="002974F1">
        <w:rPr>
          <w:szCs w:val="20"/>
        </w:rPr>
        <w:fldChar w:fldCharType="begin"/>
      </w:r>
      <w:r w:rsidRPr="002974F1">
        <w:rPr>
          <w:szCs w:val="20"/>
        </w:rPr>
        <w:instrText>xe "Gloves"</w:instrText>
      </w:r>
      <w:r w:rsidR="00D962A8" w:rsidRPr="002974F1">
        <w:rPr>
          <w:szCs w:val="20"/>
        </w:rPr>
        <w:fldChar w:fldCharType="end"/>
      </w:r>
      <w:r w:rsidRPr="002974F1">
        <w:rPr>
          <w:szCs w:val="20"/>
        </w:rPr>
        <w:t>, and shoes</w:t>
      </w:r>
      <w:r w:rsidR="00D962A8" w:rsidRPr="002974F1">
        <w:rPr>
          <w:szCs w:val="20"/>
        </w:rPr>
        <w:fldChar w:fldCharType="begin"/>
      </w:r>
      <w:r w:rsidRPr="002974F1">
        <w:rPr>
          <w:szCs w:val="20"/>
        </w:rPr>
        <w:instrText>xe "Shoes"</w:instrText>
      </w:r>
      <w:r w:rsidR="00D962A8" w:rsidRPr="002974F1">
        <w:rPr>
          <w:szCs w:val="20"/>
        </w:rPr>
        <w:fldChar w:fldCharType="end"/>
      </w:r>
      <w:r w:rsidRPr="002974F1">
        <w:rPr>
          <w:szCs w:val="20"/>
        </w:rPr>
        <w:t>) sold as single unit pairs, shall be exempt from the requirements for net quantity statement by count, as required by Section 6.4. Terms:  Weight, Liquid Measure, Dry Measure, or Count of this regulation.</w:t>
      </w:r>
      <w:bookmarkEnd w:id="800"/>
      <w:bookmarkEnd w:id="801"/>
      <w:bookmarkEnd w:id="802"/>
    </w:p>
    <w:p w14:paraId="4934E9D1" w14:textId="1F615D3C" w:rsidR="0038105D" w:rsidRPr="0038105D" w:rsidRDefault="005A6C37" w:rsidP="0038105D">
      <w:pPr>
        <w:pStyle w:val="Heading3"/>
        <w:tabs>
          <w:tab w:val="clear" w:pos="900"/>
          <w:tab w:val="left" w:pos="1080"/>
        </w:tabs>
        <w:rPr>
          <w:b w:val="0"/>
          <w:bCs w:val="0"/>
          <w:vanish/>
          <w:szCs w:val="20"/>
          <w:specVanish/>
        </w:rPr>
      </w:pPr>
      <w:bookmarkStart w:id="803" w:name="_Toc523834031"/>
      <w:bookmarkStart w:id="804" w:name="_Toc523840527"/>
      <w:bookmarkStart w:id="805" w:name="_Toc178162054"/>
      <w:bookmarkStart w:id="806" w:name="_Toc173408705"/>
      <w:bookmarkStart w:id="807" w:name="_Toc173472772"/>
      <w:bookmarkStart w:id="808" w:name="_Toc173770995"/>
      <w:r w:rsidRPr="002974F1">
        <w:rPr>
          <w:szCs w:val="20"/>
        </w:rPr>
        <w:t>10.9.2</w:t>
      </w:r>
      <w:r w:rsidR="0080010F">
        <w:rPr>
          <w:szCs w:val="20"/>
        </w:rPr>
        <w:t>. </w:t>
      </w:r>
      <w:r w:rsidRPr="0038105D">
        <w:t>Textiles</w:t>
      </w:r>
      <w:r w:rsidRPr="002974F1">
        <w:rPr>
          <w:szCs w:val="20"/>
        </w:rPr>
        <w:t>.</w:t>
      </w:r>
      <w:bookmarkEnd w:id="803"/>
      <w:bookmarkEnd w:id="804"/>
      <w:bookmarkEnd w:id="805"/>
    </w:p>
    <w:p w14:paraId="6CADF8EA" w14:textId="7F513FAC" w:rsidR="005A6C37" w:rsidRPr="002974F1" w:rsidRDefault="0038105D" w:rsidP="009D6532">
      <w:pPr>
        <w:pStyle w:val="BodyText"/>
        <w:tabs>
          <w:tab w:val="left" w:pos="360"/>
          <w:tab w:val="left" w:pos="547"/>
          <w:tab w:val="left" w:pos="1008"/>
        </w:tabs>
        <w:ind w:left="360"/>
        <w:rPr>
          <w:szCs w:val="20"/>
        </w:rPr>
      </w:pPr>
      <w:r>
        <w:rPr>
          <w:szCs w:val="20"/>
        </w:rPr>
        <w:t xml:space="preserve"> </w:t>
      </w:r>
      <w:r w:rsidR="00D962A8" w:rsidRPr="002974F1">
        <w:rPr>
          <w:szCs w:val="20"/>
        </w:rPr>
        <w:fldChar w:fldCharType="begin"/>
      </w:r>
      <w:r w:rsidR="005A6C37" w:rsidRPr="002974F1">
        <w:rPr>
          <w:szCs w:val="20"/>
        </w:rPr>
        <w:instrText>xe "Textiles"</w:instrText>
      </w:r>
      <w:r w:rsidR="00D962A8" w:rsidRPr="002974F1">
        <w:rPr>
          <w:szCs w:val="20"/>
        </w:rPr>
        <w:fldChar w:fldCharType="end"/>
      </w:r>
      <w:r w:rsidR="005A6C37" w:rsidRPr="002974F1">
        <w:rPr>
          <w:szCs w:val="20"/>
        </w:rPr>
        <w:t xml:space="preserve"> – Bed sheets</w:t>
      </w:r>
      <w:r w:rsidR="00D962A8" w:rsidRPr="002974F1">
        <w:rPr>
          <w:szCs w:val="20"/>
        </w:rPr>
        <w:fldChar w:fldCharType="begin"/>
      </w:r>
      <w:r w:rsidR="005A6C37" w:rsidRPr="002974F1">
        <w:rPr>
          <w:szCs w:val="20"/>
        </w:rPr>
        <w:instrText>xe "Bedding:Sheets"</w:instrText>
      </w:r>
      <w:r w:rsidR="00D962A8" w:rsidRPr="002974F1">
        <w:rPr>
          <w:szCs w:val="20"/>
        </w:rPr>
        <w:fldChar w:fldCharType="end"/>
      </w:r>
      <w:r w:rsidR="005A6C37" w:rsidRPr="002974F1">
        <w:rPr>
          <w:szCs w:val="20"/>
        </w:rPr>
        <w:t>, blankets</w:t>
      </w:r>
      <w:r w:rsidR="00D962A8" w:rsidRPr="002974F1">
        <w:rPr>
          <w:szCs w:val="20"/>
        </w:rPr>
        <w:fldChar w:fldCharType="begin"/>
      </w:r>
      <w:r w:rsidR="005A6C37" w:rsidRPr="002974F1">
        <w:rPr>
          <w:szCs w:val="20"/>
        </w:rPr>
        <w:instrText>xe "Bedding:Blankets"</w:instrText>
      </w:r>
      <w:r w:rsidR="00D962A8" w:rsidRPr="002974F1">
        <w:rPr>
          <w:szCs w:val="20"/>
        </w:rPr>
        <w:fldChar w:fldCharType="end"/>
      </w:r>
      <w:r w:rsidR="005A6C37" w:rsidRPr="002974F1">
        <w:rPr>
          <w:szCs w:val="20"/>
        </w:rPr>
        <w:t>, pillowcases</w:t>
      </w:r>
      <w:r w:rsidR="00D962A8" w:rsidRPr="002974F1">
        <w:rPr>
          <w:szCs w:val="20"/>
        </w:rPr>
        <w:fldChar w:fldCharType="begin"/>
      </w:r>
      <w:r w:rsidR="005A6C37" w:rsidRPr="002974F1">
        <w:rPr>
          <w:szCs w:val="20"/>
        </w:rPr>
        <w:instrText>xe "Pillowcases"</w:instrText>
      </w:r>
      <w:r w:rsidR="00D962A8" w:rsidRPr="002974F1">
        <w:rPr>
          <w:szCs w:val="20"/>
        </w:rPr>
        <w:fldChar w:fldCharType="end"/>
      </w:r>
      <w:r w:rsidR="005A6C37" w:rsidRPr="002974F1">
        <w:rPr>
          <w:szCs w:val="20"/>
        </w:rPr>
        <w:t>, comforters</w:t>
      </w:r>
      <w:r w:rsidR="00D962A8" w:rsidRPr="002974F1">
        <w:rPr>
          <w:szCs w:val="20"/>
        </w:rPr>
        <w:fldChar w:fldCharType="begin"/>
      </w:r>
      <w:r w:rsidR="005A6C37" w:rsidRPr="002974F1">
        <w:rPr>
          <w:szCs w:val="20"/>
        </w:rPr>
        <w:instrText>xe "Comforters"</w:instrText>
      </w:r>
      <w:r w:rsidR="00D962A8" w:rsidRPr="002974F1">
        <w:rPr>
          <w:szCs w:val="20"/>
        </w:rPr>
        <w:fldChar w:fldCharType="end"/>
      </w:r>
      <w:r w:rsidR="005A6C37" w:rsidRPr="002974F1">
        <w:rPr>
          <w:szCs w:val="20"/>
        </w:rPr>
        <w:t>, quilts</w:t>
      </w:r>
      <w:r w:rsidR="00D962A8" w:rsidRPr="002974F1">
        <w:rPr>
          <w:szCs w:val="20"/>
        </w:rPr>
        <w:fldChar w:fldCharType="begin"/>
      </w:r>
      <w:r w:rsidR="005A6C37" w:rsidRPr="002974F1">
        <w:rPr>
          <w:szCs w:val="20"/>
        </w:rPr>
        <w:instrText>xe "Quilts"</w:instrText>
      </w:r>
      <w:r w:rsidR="00D962A8" w:rsidRPr="002974F1">
        <w:rPr>
          <w:szCs w:val="20"/>
        </w:rPr>
        <w:fldChar w:fldCharType="end"/>
      </w:r>
      <w:r w:rsidR="005A6C37" w:rsidRPr="002974F1">
        <w:rPr>
          <w:szCs w:val="20"/>
        </w:rPr>
        <w:t>, bedspreads</w:t>
      </w:r>
      <w:r w:rsidR="00D962A8" w:rsidRPr="002974F1">
        <w:rPr>
          <w:szCs w:val="20"/>
        </w:rPr>
        <w:fldChar w:fldCharType="begin"/>
      </w:r>
      <w:r w:rsidR="005A6C37" w:rsidRPr="002974F1">
        <w:rPr>
          <w:szCs w:val="20"/>
        </w:rPr>
        <w:instrText>xe "Bedding:Bedspreads"</w:instrText>
      </w:r>
      <w:r w:rsidR="00D962A8" w:rsidRPr="002974F1">
        <w:rPr>
          <w:szCs w:val="20"/>
        </w:rPr>
        <w:fldChar w:fldCharType="end"/>
      </w:r>
      <w:r w:rsidR="005A6C37" w:rsidRPr="002974F1">
        <w:rPr>
          <w:szCs w:val="20"/>
        </w:rPr>
        <w:t>, mattress covers</w:t>
      </w:r>
      <w:r w:rsidR="00D962A8" w:rsidRPr="002974F1">
        <w:rPr>
          <w:szCs w:val="20"/>
        </w:rPr>
        <w:fldChar w:fldCharType="begin"/>
      </w:r>
      <w:r w:rsidR="005A6C37" w:rsidRPr="002974F1">
        <w:rPr>
          <w:szCs w:val="20"/>
        </w:rPr>
        <w:instrText>xe "Bedding:Mattress covers"</w:instrText>
      </w:r>
      <w:r w:rsidR="00D962A8" w:rsidRPr="002974F1">
        <w:rPr>
          <w:szCs w:val="20"/>
        </w:rPr>
        <w:fldChar w:fldCharType="end"/>
      </w:r>
      <w:r w:rsidR="005A6C37" w:rsidRPr="002974F1">
        <w:rPr>
          <w:szCs w:val="20"/>
        </w:rPr>
        <w:t xml:space="preserve"> and pads</w:t>
      </w:r>
      <w:r w:rsidR="00D962A8" w:rsidRPr="002974F1">
        <w:rPr>
          <w:szCs w:val="20"/>
        </w:rPr>
        <w:fldChar w:fldCharType="begin"/>
      </w:r>
      <w:r w:rsidR="005A6C37" w:rsidRPr="002974F1">
        <w:rPr>
          <w:szCs w:val="20"/>
        </w:rPr>
        <w:instrText>xe "Bedding:Mattress pads"</w:instrText>
      </w:r>
      <w:r w:rsidR="00D962A8" w:rsidRPr="002974F1">
        <w:rPr>
          <w:szCs w:val="20"/>
        </w:rPr>
        <w:fldChar w:fldCharType="end"/>
      </w:r>
      <w:r w:rsidR="005A6C37" w:rsidRPr="002974F1">
        <w:rPr>
          <w:szCs w:val="20"/>
        </w:rPr>
        <w:t>, afghans</w:t>
      </w:r>
      <w:r w:rsidR="00D962A8" w:rsidRPr="002974F1">
        <w:rPr>
          <w:szCs w:val="20"/>
        </w:rPr>
        <w:fldChar w:fldCharType="begin"/>
      </w:r>
      <w:r w:rsidR="005A6C37" w:rsidRPr="002974F1">
        <w:rPr>
          <w:szCs w:val="20"/>
        </w:rPr>
        <w:instrText>xe "Afghans"</w:instrText>
      </w:r>
      <w:r w:rsidR="00D962A8" w:rsidRPr="002974F1">
        <w:rPr>
          <w:szCs w:val="20"/>
        </w:rPr>
        <w:fldChar w:fldCharType="end"/>
      </w:r>
      <w:r w:rsidR="005A6C37" w:rsidRPr="002974F1">
        <w:rPr>
          <w:szCs w:val="20"/>
        </w:rPr>
        <w:t>, throws</w:t>
      </w:r>
      <w:r w:rsidR="00D962A8" w:rsidRPr="002974F1">
        <w:rPr>
          <w:szCs w:val="20"/>
        </w:rPr>
        <w:fldChar w:fldCharType="begin"/>
      </w:r>
      <w:r w:rsidR="005A6C37" w:rsidRPr="002974F1">
        <w:rPr>
          <w:szCs w:val="20"/>
        </w:rPr>
        <w:instrText>xe "Throws"</w:instrText>
      </w:r>
      <w:r w:rsidR="00D962A8" w:rsidRPr="002974F1">
        <w:rPr>
          <w:szCs w:val="20"/>
        </w:rPr>
        <w:fldChar w:fldCharType="end"/>
      </w:r>
      <w:r w:rsidR="005A6C37" w:rsidRPr="002974F1">
        <w:rPr>
          <w:szCs w:val="20"/>
        </w:rPr>
        <w:t>, dresser and other furniture scarves</w:t>
      </w:r>
      <w:r w:rsidR="00D962A8" w:rsidRPr="002974F1">
        <w:rPr>
          <w:szCs w:val="20"/>
        </w:rPr>
        <w:fldChar w:fldCharType="begin"/>
      </w:r>
      <w:r w:rsidR="005A6C37" w:rsidRPr="002974F1">
        <w:rPr>
          <w:szCs w:val="20"/>
        </w:rPr>
        <w:instrText>xe "Furniture scarves"</w:instrText>
      </w:r>
      <w:r w:rsidR="00D962A8" w:rsidRPr="002974F1">
        <w:rPr>
          <w:szCs w:val="20"/>
        </w:rPr>
        <w:fldChar w:fldCharType="end"/>
      </w:r>
      <w:r w:rsidR="005A6C37" w:rsidRPr="002974F1">
        <w:rPr>
          <w:szCs w:val="20"/>
        </w:rPr>
        <w:t>, tablecloths</w:t>
      </w:r>
      <w:r w:rsidR="00D962A8" w:rsidRPr="002974F1">
        <w:rPr>
          <w:szCs w:val="20"/>
        </w:rPr>
        <w:fldChar w:fldCharType="begin"/>
      </w:r>
      <w:r w:rsidR="00372736" w:rsidRPr="002974F1">
        <w:rPr>
          <w:szCs w:val="20"/>
        </w:rPr>
        <w:instrText xml:space="preserve"> XE "Tablecloths" </w:instrText>
      </w:r>
      <w:r w:rsidR="00D962A8" w:rsidRPr="002974F1">
        <w:rPr>
          <w:szCs w:val="20"/>
        </w:rPr>
        <w:fldChar w:fldCharType="end"/>
      </w:r>
      <w:r w:rsidR="005A6C37" w:rsidRPr="002974F1">
        <w:rPr>
          <w:szCs w:val="20"/>
        </w:rPr>
        <w:t xml:space="preserve"> and napkins</w:t>
      </w:r>
      <w:r w:rsidR="00D962A8" w:rsidRPr="002974F1">
        <w:rPr>
          <w:szCs w:val="20"/>
        </w:rPr>
        <w:fldChar w:fldCharType="begin"/>
      </w:r>
      <w:r w:rsidR="005A6C37" w:rsidRPr="002974F1">
        <w:rPr>
          <w:szCs w:val="20"/>
        </w:rPr>
        <w:instrText>xe "Napkins"</w:instrText>
      </w:r>
      <w:r w:rsidR="00D962A8" w:rsidRPr="002974F1">
        <w:rPr>
          <w:szCs w:val="20"/>
        </w:rPr>
        <w:fldChar w:fldCharType="end"/>
      </w:r>
      <w:r w:rsidR="005A6C37" w:rsidRPr="002974F1">
        <w:rPr>
          <w:szCs w:val="20"/>
        </w:rPr>
        <w:t>, flags</w:t>
      </w:r>
      <w:r w:rsidR="00D962A8" w:rsidRPr="002974F1">
        <w:rPr>
          <w:szCs w:val="20"/>
        </w:rPr>
        <w:fldChar w:fldCharType="begin"/>
      </w:r>
      <w:r w:rsidR="005A6C37" w:rsidRPr="002974F1">
        <w:rPr>
          <w:szCs w:val="20"/>
        </w:rPr>
        <w:instrText>xe "Flags"</w:instrText>
      </w:r>
      <w:r w:rsidR="00D962A8" w:rsidRPr="002974F1">
        <w:rPr>
          <w:szCs w:val="20"/>
        </w:rPr>
        <w:fldChar w:fldCharType="end"/>
      </w:r>
      <w:r w:rsidR="005A6C37" w:rsidRPr="002974F1">
        <w:rPr>
          <w:szCs w:val="20"/>
        </w:rPr>
        <w:t>, curtains</w:t>
      </w:r>
      <w:r w:rsidR="00D962A8" w:rsidRPr="002974F1">
        <w:rPr>
          <w:szCs w:val="20"/>
        </w:rPr>
        <w:fldChar w:fldCharType="begin"/>
      </w:r>
      <w:r w:rsidR="005A6C37" w:rsidRPr="002974F1">
        <w:rPr>
          <w:szCs w:val="20"/>
        </w:rPr>
        <w:instrText>xe "Curtains"</w:instrText>
      </w:r>
      <w:r w:rsidR="00D962A8" w:rsidRPr="002974F1">
        <w:rPr>
          <w:szCs w:val="20"/>
        </w:rPr>
        <w:fldChar w:fldCharType="end"/>
      </w:r>
      <w:r w:rsidR="005A6C37" w:rsidRPr="002974F1">
        <w:rPr>
          <w:szCs w:val="20"/>
        </w:rPr>
        <w:t>, drapes</w:t>
      </w:r>
      <w:r w:rsidR="00D962A8" w:rsidRPr="002974F1">
        <w:rPr>
          <w:szCs w:val="20"/>
        </w:rPr>
        <w:fldChar w:fldCharType="begin"/>
      </w:r>
      <w:r w:rsidR="005A6C37" w:rsidRPr="002974F1">
        <w:rPr>
          <w:szCs w:val="20"/>
        </w:rPr>
        <w:instrText>xe "Drapes"</w:instrText>
      </w:r>
      <w:r w:rsidR="00D962A8" w:rsidRPr="002974F1">
        <w:rPr>
          <w:szCs w:val="20"/>
        </w:rPr>
        <w:fldChar w:fldCharType="end"/>
      </w:r>
      <w:r w:rsidR="005A6C37" w:rsidRPr="002974F1">
        <w:rPr>
          <w:szCs w:val="20"/>
        </w:rPr>
        <w:t>, dishtowels</w:t>
      </w:r>
      <w:r w:rsidR="00D962A8" w:rsidRPr="002974F1">
        <w:rPr>
          <w:szCs w:val="20"/>
        </w:rPr>
        <w:fldChar w:fldCharType="begin"/>
      </w:r>
      <w:r w:rsidR="005A6C37" w:rsidRPr="002974F1">
        <w:rPr>
          <w:szCs w:val="20"/>
        </w:rPr>
        <w:instrText>xe "Dish towels"</w:instrText>
      </w:r>
      <w:r w:rsidR="00D962A8" w:rsidRPr="002974F1">
        <w:rPr>
          <w:szCs w:val="20"/>
        </w:rPr>
        <w:fldChar w:fldCharType="end"/>
      </w:r>
      <w:r w:rsidR="005A6C37" w:rsidRPr="002974F1">
        <w:rPr>
          <w:szCs w:val="20"/>
        </w:rPr>
        <w:t>, dishcloths</w:t>
      </w:r>
      <w:r w:rsidR="00D962A8" w:rsidRPr="002974F1">
        <w:rPr>
          <w:szCs w:val="20"/>
        </w:rPr>
        <w:fldChar w:fldCharType="begin"/>
      </w:r>
      <w:r w:rsidR="005A6C37" w:rsidRPr="002974F1">
        <w:rPr>
          <w:szCs w:val="20"/>
        </w:rPr>
        <w:instrText>xe "Dish cloths"</w:instrText>
      </w:r>
      <w:r w:rsidR="00D962A8" w:rsidRPr="002974F1">
        <w:rPr>
          <w:szCs w:val="20"/>
        </w:rPr>
        <w:fldChar w:fldCharType="end"/>
      </w:r>
      <w:r w:rsidR="005A6C37" w:rsidRPr="002974F1">
        <w:rPr>
          <w:szCs w:val="20"/>
        </w:rPr>
        <w:t>, towels, facecloths</w:t>
      </w:r>
      <w:r w:rsidR="00D962A8" w:rsidRPr="002974F1">
        <w:rPr>
          <w:szCs w:val="20"/>
        </w:rPr>
        <w:fldChar w:fldCharType="begin"/>
      </w:r>
      <w:r w:rsidR="005A6C37" w:rsidRPr="002974F1">
        <w:rPr>
          <w:szCs w:val="20"/>
        </w:rPr>
        <w:instrText>xe "Face cloths"</w:instrText>
      </w:r>
      <w:r w:rsidR="00D962A8" w:rsidRPr="002974F1">
        <w:rPr>
          <w:szCs w:val="20"/>
        </w:rPr>
        <w:fldChar w:fldCharType="end"/>
      </w:r>
      <w:r w:rsidR="005A6C37" w:rsidRPr="002974F1">
        <w:rPr>
          <w:szCs w:val="20"/>
        </w:rPr>
        <w:t>, utility cloths</w:t>
      </w:r>
      <w:r w:rsidR="00D962A8" w:rsidRPr="002974F1">
        <w:rPr>
          <w:szCs w:val="20"/>
        </w:rPr>
        <w:fldChar w:fldCharType="begin"/>
      </w:r>
      <w:r w:rsidR="003814B5" w:rsidRPr="002974F1">
        <w:rPr>
          <w:szCs w:val="20"/>
        </w:rPr>
        <w:instrText xml:space="preserve"> XE "Utility cloths" </w:instrText>
      </w:r>
      <w:r w:rsidR="00D962A8" w:rsidRPr="002974F1">
        <w:rPr>
          <w:szCs w:val="20"/>
        </w:rPr>
        <w:fldChar w:fldCharType="end"/>
      </w:r>
      <w:r w:rsidR="005A6C37" w:rsidRPr="002974F1">
        <w:rPr>
          <w:szCs w:val="20"/>
        </w:rPr>
        <w:t>, bathmats</w:t>
      </w:r>
      <w:r w:rsidR="00D962A8" w:rsidRPr="002974F1">
        <w:rPr>
          <w:szCs w:val="20"/>
        </w:rPr>
        <w:fldChar w:fldCharType="begin"/>
      </w:r>
      <w:r w:rsidR="005A6C37" w:rsidRPr="002974F1">
        <w:rPr>
          <w:szCs w:val="20"/>
        </w:rPr>
        <w:instrText>xe "Bath mats"</w:instrText>
      </w:r>
      <w:r w:rsidR="00D962A8" w:rsidRPr="002974F1">
        <w:rPr>
          <w:szCs w:val="20"/>
        </w:rPr>
        <w:fldChar w:fldCharType="end"/>
      </w:r>
      <w:r w:rsidR="005A6C37" w:rsidRPr="002974F1">
        <w:rPr>
          <w:szCs w:val="20"/>
        </w:rPr>
        <w:t>, carpets</w:t>
      </w:r>
      <w:r w:rsidR="00D962A8" w:rsidRPr="002974F1">
        <w:rPr>
          <w:szCs w:val="20"/>
        </w:rPr>
        <w:fldChar w:fldCharType="begin"/>
      </w:r>
      <w:r w:rsidR="005A6C37" w:rsidRPr="002974F1">
        <w:rPr>
          <w:szCs w:val="20"/>
        </w:rPr>
        <w:instrText>xe "Carpets"</w:instrText>
      </w:r>
      <w:r w:rsidR="00D962A8" w:rsidRPr="002974F1">
        <w:rPr>
          <w:szCs w:val="20"/>
        </w:rPr>
        <w:fldChar w:fldCharType="end"/>
      </w:r>
      <w:r w:rsidR="005A6C37" w:rsidRPr="002974F1">
        <w:rPr>
          <w:szCs w:val="20"/>
        </w:rPr>
        <w:t xml:space="preserve"> and rugs</w:t>
      </w:r>
      <w:r w:rsidR="00D962A8" w:rsidRPr="002974F1">
        <w:rPr>
          <w:szCs w:val="20"/>
        </w:rPr>
        <w:fldChar w:fldCharType="begin"/>
      </w:r>
      <w:r w:rsidR="005A6C37" w:rsidRPr="002974F1">
        <w:rPr>
          <w:szCs w:val="20"/>
        </w:rPr>
        <w:instrText>xe "Rugs"</w:instrText>
      </w:r>
      <w:r w:rsidR="00D962A8" w:rsidRPr="002974F1">
        <w:rPr>
          <w:szCs w:val="20"/>
        </w:rPr>
        <w:fldChar w:fldCharType="end"/>
      </w:r>
      <w:r w:rsidR="005A6C37" w:rsidRPr="002974F1">
        <w:rPr>
          <w:szCs w:val="20"/>
        </w:rPr>
        <w:t>, potholders</w:t>
      </w:r>
      <w:r w:rsidR="00D962A8" w:rsidRPr="002974F1">
        <w:rPr>
          <w:szCs w:val="20"/>
        </w:rPr>
        <w:fldChar w:fldCharType="begin"/>
      </w:r>
      <w:r w:rsidR="005A6C37" w:rsidRPr="002974F1">
        <w:rPr>
          <w:szCs w:val="20"/>
        </w:rPr>
        <w:instrText>xe "Pot holders"</w:instrText>
      </w:r>
      <w:r w:rsidR="00D962A8" w:rsidRPr="002974F1">
        <w:rPr>
          <w:szCs w:val="20"/>
        </w:rPr>
        <w:fldChar w:fldCharType="end"/>
      </w:r>
      <w:r w:rsidR="005A6C37" w:rsidRPr="002974F1">
        <w:rPr>
          <w:szCs w:val="20"/>
        </w:rPr>
        <w:t>, fixture and appliance covers</w:t>
      </w:r>
      <w:r w:rsidR="00D962A8" w:rsidRPr="002974F1">
        <w:rPr>
          <w:szCs w:val="20"/>
        </w:rPr>
        <w:fldChar w:fldCharType="begin"/>
      </w:r>
      <w:r w:rsidR="005A6C37" w:rsidRPr="002974F1">
        <w:rPr>
          <w:szCs w:val="20"/>
        </w:rPr>
        <w:instrText>xe "Appliance</w:instrText>
      </w:r>
      <w:r w:rsidR="0062623C" w:rsidRPr="002974F1">
        <w:rPr>
          <w:szCs w:val="20"/>
        </w:rPr>
        <w:instrText>:Fixture and</w:instrText>
      </w:r>
      <w:r w:rsidR="005A6C37" w:rsidRPr="002974F1">
        <w:rPr>
          <w:szCs w:val="20"/>
        </w:rPr>
        <w:instrText xml:space="preserve"> covers"</w:instrText>
      </w:r>
      <w:r w:rsidR="00D962A8" w:rsidRPr="002974F1">
        <w:rPr>
          <w:szCs w:val="20"/>
        </w:rPr>
        <w:fldChar w:fldCharType="end"/>
      </w:r>
      <w:r w:rsidR="005A6C37" w:rsidRPr="002974F1">
        <w:rPr>
          <w:szCs w:val="20"/>
        </w:rPr>
        <w:t>, nonrectangular diapers</w:t>
      </w:r>
      <w:r w:rsidR="00D962A8" w:rsidRPr="002974F1">
        <w:rPr>
          <w:szCs w:val="20"/>
        </w:rPr>
        <w:fldChar w:fldCharType="begin"/>
      </w:r>
      <w:r w:rsidR="005A6C37" w:rsidRPr="002974F1">
        <w:rPr>
          <w:szCs w:val="20"/>
        </w:rPr>
        <w:instrText>xe "Diapers, nonrectuangular"</w:instrText>
      </w:r>
      <w:r w:rsidR="00D962A8" w:rsidRPr="002974F1">
        <w:rPr>
          <w:szCs w:val="20"/>
        </w:rPr>
        <w:fldChar w:fldCharType="end"/>
      </w:r>
      <w:r w:rsidR="005A6C37" w:rsidRPr="002974F1">
        <w:rPr>
          <w:szCs w:val="20"/>
        </w:rPr>
        <w:t>, slipcovers</w:t>
      </w:r>
      <w:r w:rsidR="00D962A8" w:rsidRPr="002974F1">
        <w:rPr>
          <w:szCs w:val="20"/>
        </w:rPr>
        <w:fldChar w:fldCharType="begin"/>
      </w:r>
      <w:r w:rsidR="005A6C37" w:rsidRPr="002974F1">
        <w:rPr>
          <w:szCs w:val="20"/>
        </w:rPr>
        <w:instrText>xe "Slip covers"</w:instrText>
      </w:r>
      <w:r w:rsidR="00D962A8" w:rsidRPr="002974F1">
        <w:rPr>
          <w:szCs w:val="20"/>
        </w:rPr>
        <w:fldChar w:fldCharType="end"/>
      </w:r>
      <w:r w:rsidR="005A6C37" w:rsidRPr="002974F1">
        <w:rPr>
          <w:szCs w:val="20"/>
        </w:rPr>
        <w:t>, etc., shall be exempt from the requirements of Section</w:t>
      </w:r>
      <w:r w:rsidR="001A2E19">
        <w:rPr>
          <w:szCs w:val="20"/>
        </w:rPr>
        <w:t xml:space="preserve"> </w:t>
      </w:r>
      <w:r w:rsidR="005A6C37" w:rsidRPr="002974F1">
        <w:rPr>
          <w:szCs w:val="20"/>
        </w:rPr>
        <w:t>6.9.</w:t>
      </w:r>
      <w:r w:rsidR="001A2E19">
        <w:rPr>
          <w:szCs w:val="20"/>
        </w:rPr>
        <w:t xml:space="preserve"> </w:t>
      </w:r>
      <w:r w:rsidR="005A6C37" w:rsidRPr="002974F1">
        <w:rPr>
          <w:szCs w:val="20"/>
        </w:rPr>
        <w:t>Bi</w:t>
      </w:r>
      <w:r w:rsidR="00D7659B" w:rsidRPr="002974F1">
        <w:rPr>
          <w:szCs w:val="20"/>
        </w:rPr>
        <w:t>-</w:t>
      </w:r>
      <w:r w:rsidR="005A6C37" w:rsidRPr="002974F1">
        <w:rPr>
          <w:szCs w:val="20"/>
        </w:rPr>
        <w:t>dimensional Commodities of this regulation, provided:</w:t>
      </w:r>
      <w:bookmarkEnd w:id="806"/>
      <w:bookmarkEnd w:id="807"/>
      <w:bookmarkEnd w:id="808"/>
    </w:p>
    <w:p w14:paraId="6B59276F"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14:paraId="0AADD48E" w14:textId="77777777" w:rsidR="008D3FD5" w:rsidRPr="00111C75" w:rsidRDefault="005A6C37" w:rsidP="009D6532">
      <w:pPr>
        <w:pStyle w:val="BodyText"/>
        <w:tabs>
          <w:tab w:val="left" w:pos="360"/>
        </w:tabs>
        <w:spacing w:after="0"/>
        <w:ind w:left="1440"/>
        <w:rPr>
          <w:b/>
          <w:bCs/>
          <w:szCs w:val="20"/>
        </w:rPr>
      </w:pPr>
      <w:r w:rsidRPr="00111C75">
        <w:rPr>
          <w:b/>
          <w:bCs/>
          <w:szCs w:val="20"/>
        </w:rPr>
        <w:lastRenderedPageBreak/>
        <w:t xml:space="preserve">Example:  </w:t>
      </w:r>
    </w:p>
    <w:p w14:paraId="49C00415" w14:textId="4D5D0467" w:rsidR="005A6C37" w:rsidRPr="002974F1" w:rsidRDefault="007A1ECB" w:rsidP="009D6532">
      <w:pPr>
        <w:pStyle w:val="BodyText"/>
        <w:tabs>
          <w:tab w:val="left" w:pos="360"/>
          <w:tab w:val="left" w:pos="547"/>
        </w:tabs>
        <w:spacing w:after="60"/>
        <w:ind w:left="1440"/>
        <w:rPr>
          <w:szCs w:val="20"/>
        </w:rPr>
      </w:pPr>
      <w:r w:rsidRPr="002974F1">
        <w:rPr>
          <w:szCs w:val="20"/>
        </w:rPr>
        <w:t>d</w:t>
      </w:r>
      <w:r w:rsidR="005A6C37" w:rsidRPr="002974F1">
        <w:rPr>
          <w:szCs w:val="20"/>
        </w:rPr>
        <w:t>ouble sheet for 137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190</w:t>
      </w:r>
      <w:r w:rsidR="001A2E19">
        <w:rPr>
          <w:szCs w:val="20"/>
        </w:rPr>
        <w:t xml:space="preserve"> </w:t>
      </w:r>
      <w:r w:rsidR="005A6C37" w:rsidRPr="002974F1">
        <w:rPr>
          <w:szCs w:val="20"/>
        </w:rPr>
        <w:t>cm (54</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w:t>
      </w:r>
      <w:r w:rsidR="004949B8">
        <w:rPr>
          <w:szCs w:val="20"/>
        </w:rPr>
        <w:t xml:space="preserve"> </w:t>
      </w:r>
      <w:r w:rsidR="005A6C37" w:rsidRPr="002974F1">
        <w:rPr>
          <w:szCs w:val="20"/>
        </w:rPr>
        <w:t>in) mattress</w:t>
      </w:r>
    </w:p>
    <w:p w14:paraId="666971D1"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1D5AB480"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14:paraId="0311396C" w14:textId="77777777" w:rsidR="008D3FD5" w:rsidRPr="000E1B64" w:rsidRDefault="005A6C37" w:rsidP="009D6532">
      <w:pPr>
        <w:pStyle w:val="BodyText"/>
        <w:tabs>
          <w:tab w:val="left" w:pos="360"/>
        </w:tabs>
        <w:spacing w:after="0"/>
        <w:ind w:left="1440"/>
        <w:rPr>
          <w:b/>
          <w:bCs/>
          <w:szCs w:val="20"/>
        </w:rPr>
      </w:pPr>
      <w:r w:rsidRPr="000E1B64">
        <w:rPr>
          <w:b/>
          <w:bCs/>
          <w:szCs w:val="20"/>
        </w:rPr>
        <w:t xml:space="preserve">Example:  </w:t>
      </w:r>
    </w:p>
    <w:p w14:paraId="46D4A50C" w14:textId="709D6752" w:rsidR="005A6C37" w:rsidRPr="002974F1" w:rsidRDefault="007A1ECB" w:rsidP="009D6532">
      <w:pPr>
        <w:pStyle w:val="BodyText"/>
        <w:tabs>
          <w:tab w:val="left" w:pos="360"/>
          <w:tab w:val="left" w:pos="547"/>
        </w:tabs>
        <w:spacing w:after="60"/>
        <w:ind w:left="1440"/>
        <w:rPr>
          <w:szCs w:val="20"/>
        </w:rPr>
      </w:pPr>
      <w:r w:rsidRPr="002974F1">
        <w:rPr>
          <w:szCs w:val="20"/>
        </w:rPr>
        <w:t xml:space="preserve">twin flat sheet </w:t>
      </w:r>
      <w:r w:rsidR="005A6C37" w:rsidRPr="002974F1">
        <w:rPr>
          <w:szCs w:val="20"/>
        </w:rPr>
        <w:t>for 99</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5A6C37" w:rsidRPr="002974F1">
        <w:rPr>
          <w:szCs w:val="20"/>
        </w:rPr>
        <w:t>190</w:t>
      </w:r>
      <w:r w:rsidR="001A2E19">
        <w:rPr>
          <w:szCs w:val="20"/>
        </w:rPr>
        <w:t xml:space="preserve"> </w:t>
      </w:r>
      <w:r w:rsidR="005A6C37" w:rsidRPr="002974F1">
        <w:rPr>
          <w:szCs w:val="20"/>
        </w:rPr>
        <w:t>cm (39</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75</w:t>
      </w:r>
      <w:r w:rsidR="001A2E19">
        <w:rPr>
          <w:szCs w:val="20"/>
        </w:rPr>
        <w:t xml:space="preserve"> </w:t>
      </w:r>
      <w:r w:rsidR="005A6C37" w:rsidRPr="002974F1">
        <w:rPr>
          <w:szCs w:val="20"/>
        </w:rPr>
        <w:t>in) mattress</w:t>
      </w:r>
      <w:r w:rsidR="001A36C8" w:rsidRPr="002974F1">
        <w:rPr>
          <w:szCs w:val="20"/>
        </w:rPr>
        <w:t>,</w:t>
      </w:r>
      <w:r w:rsidR="005A6C37" w:rsidRPr="002974F1">
        <w:rPr>
          <w:szCs w:val="20"/>
        </w:rPr>
        <w:t xml:space="preserve"> 167</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244</w:t>
      </w:r>
      <w:r w:rsidR="001A2E19">
        <w:rPr>
          <w:szCs w:val="20"/>
        </w:rPr>
        <w:t xml:space="preserve"> </w:t>
      </w:r>
      <w:r w:rsidR="005A6C37" w:rsidRPr="002974F1">
        <w:rPr>
          <w:szCs w:val="20"/>
        </w:rPr>
        <w:t>cm (66</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Pr="002974F1">
        <w:rPr>
          <w:szCs w:val="20"/>
        </w:rPr>
        <w:t>96</w:t>
      </w:r>
      <w:r w:rsidR="001A2E19">
        <w:rPr>
          <w:szCs w:val="20"/>
        </w:rPr>
        <w:t xml:space="preserve"> </w:t>
      </w:r>
      <w:r w:rsidRPr="002974F1">
        <w:rPr>
          <w:szCs w:val="20"/>
        </w:rPr>
        <w:t>in) finished size</w:t>
      </w:r>
    </w:p>
    <w:p w14:paraId="66CC9BC5" w14:textId="77777777" w:rsidR="005A6C37" w:rsidRPr="002974F1" w:rsidRDefault="005A6C37" w:rsidP="009D6532">
      <w:pPr>
        <w:pStyle w:val="BodyText"/>
        <w:tabs>
          <w:tab w:val="left" w:pos="360"/>
          <w:tab w:val="left" w:pos="547"/>
        </w:tabs>
        <w:ind w:left="1080"/>
        <w:rPr>
          <w:szCs w:val="20"/>
        </w:rPr>
      </w:pPr>
      <w:r w:rsidRPr="002974F1">
        <w:rPr>
          <w:szCs w:val="20"/>
        </w:rPr>
        <w:t>(Amended 1987)</w:t>
      </w:r>
    </w:p>
    <w:p w14:paraId="305E9E8C" w14:textId="77777777" w:rsidR="005A6C37" w:rsidRPr="002974F1" w:rsidRDefault="005A6C37" w:rsidP="009D7531">
      <w:pPr>
        <w:pStyle w:val="BodyText"/>
        <w:numPr>
          <w:ilvl w:val="0"/>
          <w:numId w:val="17"/>
        </w:numPr>
        <w:tabs>
          <w:tab w:val="left" w:pos="360"/>
          <w:tab w:val="left" w:pos="547"/>
        </w:tabs>
        <w:ind w:left="1080"/>
        <w:rPr>
          <w:szCs w:val="20"/>
        </w:rPr>
      </w:pPr>
      <w:r w:rsidRPr="002974F1">
        <w:rPr>
          <w:szCs w:val="20"/>
        </w:rPr>
        <w:t>The quantity statement for pillowcases shall state, in centimeters and inches, the length and width of the pillow</w:t>
      </w:r>
      <w:r w:rsidR="00D962A8" w:rsidRPr="002974F1">
        <w:rPr>
          <w:szCs w:val="20"/>
        </w:rPr>
        <w:fldChar w:fldCharType="begin"/>
      </w:r>
      <w:r w:rsidRPr="002974F1">
        <w:rPr>
          <w:szCs w:val="20"/>
        </w:rPr>
        <w:instrText>xe "Pillow"</w:instrText>
      </w:r>
      <w:r w:rsidR="00D962A8" w:rsidRPr="002974F1">
        <w:rPr>
          <w:szCs w:val="20"/>
        </w:rPr>
        <w:fldChar w:fldCharType="end"/>
      </w:r>
      <w:r w:rsidRPr="002974F1">
        <w:rPr>
          <w:szCs w:val="20"/>
        </w:rP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w:t>
      </w:r>
      <w:r w:rsidR="00E7675C" w:rsidRPr="002974F1">
        <w:rPr>
          <w:szCs w:val="20"/>
        </w:rPr>
        <w:t>for example</w:t>
      </w:r>
      <w:r w:rsidRPr="002974F1">
        <w:rPr>
          <w:szCs w:val="20"/>
        </w:rPr>
        <w:t>, “youth,” “standard,” “queen,” etc., if the item is intended to fit such pillows.</w:t>
      </w:r>
    </w:p>
    <w:p w14:paraId="2EE8C418" w14:textId="77777777" w:rsidR="008D3FD5" w:rsidRPr="00F24981" w:rsidRDefault="005A6C37" w:rsidP="009D6532">
      <w:pPr>
        <w:pStyle w:val="BodyText"/>
        <w:tabs>
          <w:tab w:val="left" w:pos="360"/>
        </w:tabs>
        <w:spacing w:after="0"/>
        <w:ind w:left="1440"/>
        <w:rPr>
          <w:b/>
          <w:bCs/>
          <w:szCs w:val="20"/>
        </w:rPr>
      </w:pPr>
      <w:r w:rsidRPr="00F24981">
        <w:rPr>
          <w:b/>
          <w:bCs/>
          <w:szCs w:val="20"/>
        </w:rPr>
        <w:t xml:space="preserve">Example:  </w:t>
      </w:r>
    </w:p>
    <w:p w14:paraId="32B79ACC" w14:textId="4437E90B" w:rsidR="005A6C37" w:rsidRPr="002974F1" w:rsidRDefault="007A1ECB" w:rsidP="009D6532">
      <w:pPr>
        <w:pStyle w:val="BodyText"/>
        <w:tabs>
          <w:tab w:val="left" w:pos="360"/>
          <w:tab w:val="left" w:pos="547"/>
        </w:tabs>
        <w:spacing w:after="60"/>
        <w:ind w:left="1440"/>
        <w:rPr>
          <w:szCs w:val="20"/>
        </w:rPr>
      </w:pPr>
      <w:r w:rsidRPr="002974F1">
        <w:rPr>
          <w:szCs w:val="20"/>
        </w:rPr>
        <w:t xml:space="preserve">standard pillowcase </w:t>
      </w:r>
      <w:r w:rsidR="005A6C37" w:rsidRPr="002974F1">
        <w:rPr>
          <w:szCs w:val="20"/>
        </w:rPr>
        <w:t>for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66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26</w:t>
      </w:r>
      <w:r w:rsidR="001A2E19">
        <w:rPr>
          <w:szCs w:val="20"/>
        </w:rPr>
        <w:t xml:space="preserve"> </w:t>
      </w:r>
      <w:r w:rsidR="005A6C37" w:rsidRPr="002974F1">
        <w:rPr>
          <w:szCs w:val="20"/>
        </w:rPr>
        <w:t>in) pillow</w:t>
      </w:r>
      <w:r w:rsidR="00D962A8" w:rsidRPr="002974F1">
        <w:rPr>
          <w:szCs w:val="20"/>
        </w:rPr>
        <w:fldChar w:fldCharType="begin"/>
      </w:r>
      <w:r w:rsidR="005A6C37" w:rsidRPr="002974F1">
        <w:rPr>
          <w:szCs w:val="20"/>
        </w:rPr>
        <w:instrText>xe "Pillow"</w:instrText>
      </w:r>
      <w:r w:rsidR="00D962A8" w:rsidRPr="002974F1">
        <w:rPr>
          <w:szCs w:val="20"/>
        </w:rPr>
        <w:fldChar w:fldCharType="end"/>
      </w:r>
      <w:r w:rsidR="005A6C37" w:rsidRPr="002974F1">
        <w:rPr>
          <w:szCs w:val="20"/>
        </w:rPr>
        <w:t>, 51</w:t>
      </w:r>
      <w:r w:rsidR="001A2E19">
        <w:rPr>
          <w:szCs w:val="20"/>
        </w:rPr>
        <w:t xml:space="preserve"> </w:t>
      </w:r>
      <w:r w:rsidR="005A6C37" w:rsidRPr="002974F1">
        <w:rPr>
          <w:szCs w:val="20"/>
        </w:rPr>
        <w:t>cm</w:t>
      </w:r>
      <w:r w:rsidR="001A2E19">
        <w:rPr>
          <w:szCs w:val="20"/>
        </w:rPr>
        <w:t xml:space="preserve"> </w:t>
      </w:r>
      <w:r w:rsidR="007A34AC" w:rsidRPr="002974F1">
        <w:rPr>
          <w:szCs w:val="20"/>
        </w:rPr>
        <w:t>×</w:t>
      </w:r>
      <w:r w:rsidR="001A2E19">
        <w:rPr>
          <w:szCs w:val="20"/>
        </w:rPr>
        <w:t xml:space="preserve"> </w:t>
      </w:r>
      <w:r w:rsidR="005A6C37" w:rsidRPr="002974F1">
        <w:rPr>
          <w:szCs w:val="20"/>
        </w:rPr>
        <w:t>76</w:t>
      </w:r>
      <w:r w:rsidR="001A2E19">
        <w:rPr>
          <w:szCs w:val="20"/>
        </w:rPr>
        <w:t xml:space="preserve"> </w:t>
      </w:r>
      <w:r w:rsidR="005A6C37" w:rsidRPr="002974F1">
        <w:rPr>
          <w:szCs w:val="20"/>
        </w:rPr>
        <w:t>cm (20</w:t>
      </w:r>
      <w:r w:rsidR="001A2E19">
        <w:rPr>
          <w:szCs w:val="20"/>
        </w:rPr>
        <w:t xml:space="preserve"> </w:t>
      </w:r>
      <w:r w:rsidR="005A6C37" w:rsidRPr="002974F1">
        <w:rPr>
          <w:szCs w:val="20"/>
        </w:rPr>
        <w:t>in</w:t>
      </w:r>
      <w:r w:rsidR="001A2E19">
        <w:rPr>
          <w:szCs w:val="20"/>
        </w:rPr>
        <w:t xml:space="preserve"> </w:t>
      </w:r>
      <w:r w:rsidR="007A34AC" w:rsidRPr="002974F1">
        <w:rPr>
          <w:szCs w:val="20"/>
        </w:rPr>
        <w:t>×</w:t>
      </w:r>
      <w:r w:rsidR="001A2E19">
        <w:rPr>
          <w:szCs w:val="20"/>
        </w:rPr>
        <w:t xml:space="preserve"> </w:t>
      </w:r>
      <w:r w:rsidR="005A6C37" w:rsidRPr="002974F1">
        <w:rPr>
          <w:szCs w:val="20"/>
        </w:rPr>
        <w:t>30</w:t>
      </w:r>
      <w:r w:rsidR="001A2E19">
        <w:rPr>
          <w:szCs w:val="20"/>
        </w:rPr>
        <w:t xml:space="preserve"> </w:t>
      </w:r>
      <w:r w:rsidR="005A6C37" w:rsidRPr="002974F1">
        <w:rPr>
          <w:szCs w:val="20"/>
        </w:rPr>
        <w:t>in) in finished size</w:t>
      </w:r>
    </w:p>
    <w:p w14:paraId="48BA41ED" w14:textId="77777777" w:rsidR="005A6C37" w:rsidRPr="002974F1" w:rsidRDefault="005A6C37" w:rsidP="009D6532">
      <w:pPr>
        <w:pStyle w:val="BodyText"/>
        <w:tabs>
          <w:tab w:val="left" w:pos="360"/>
          <w:tab w:val="left" w:pos="547"/>
        </w:tabs>
        <w:ind w:left="1080"/>
        <w:rPr>
          <w:szCs w:val="20"/>
        </w:rPr>
      </w:pPr>
      <w:r w:rsidRPr="002974F1">
        <w:rPr>
          <w:szCs w:val="20"/>
        </w:rPr>
        <w:t>(Amended 1977 and 1987)</w:t>
      </w:r>
    </w:p>
    <w:p w14:paraId="43F3048F"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(d)</w:t>
      </w:r>
      <w:r w:rsidRPr="002974F1">
        <w:rPr>
          <w:szCs w:val="20"/>
        </w:rPr>
        <w:tab/>
        <w:t>The quantity statement for blankets, comforters</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Comforters"</w:instrText>
      </w:r>
      <w:r w:rsidR="00D962A8" w:rsidRPr="002974F1">
        <w:rPr>
          <w:szCs w:val="20"/>
        </w:rPr>
        <w:fldChar w:fldCharType="end"/>
      </w:r>
      <w:r w:rsidRPr="002974F1">
        <w:rPr>
          <w:szCs w:val="20"/>
        </w:rPr>
        <w:t xml:space="preserve">, quilts, </w:t>
      </w:r>
      <w:r w:rsidR="00D962A8" w:rsidRPr="002974F1">
        <w:rPr>
          <w:szCs w:val="20"/>
        </w:rPr>
        <w:fldChar w:fldCharType="begin"/>
      </w:r>
      <w:r w:rsidR="009F1241" w:rsidRPr="002974F1">
        <w:rPr>
          <w:szCs w:val="20"/>
        </w:rPr>
        <w:instrText xml:space="preserve"> XE "Bedding:Bedspreads"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"Bedding:Quilts"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"Bedding:Mattress pads"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"Bedding:Afghans"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"Bedding:Throws" </w:instrText>
      </w:r>
      <w:r w:rsidR="00D962A8" w:rsidRPr="002974F1">
        <w:rPr>
          <w:szCs w:val="20"/>
        </w:rPr>
        <w:fldChar w:fldCharType="end"/>
      </w:r>
      <w:r w:rsidRPr="002974F1">
        <w:rPr>
          <w:szCs w:val="20"/>
        </w:rPr>
        <w:t>bedspreads, mattress pads, afghans</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Afghans"</w:instrText>
      </w:r>
      <w:r w:rsidR="00D962A8" w:rsidRPr="002974F1">
        <w:rPr>
          <w:szCs w:val="20"/>
        </w:rPr>
        <w:fldChar w:fldCharType="end"/>
      </w:r>
      <w:r w:rsidRPr="002974F1">
        <w:rPr>
          <w:szCs w:val="20"/>
        </w:rPr>
        <w:t>, and throws shall state, in centimeters and inches, the length and width of the finished item.  The quantity statement shall also state the length of any ornamentation</w:t>
      </w:r>
      <w:r w:rsidR="00D962A8" w:rsidRPr="002974F1">
        <w:rPr>
          <w:szCs w:val="20"/>
        </w:rPr>
        <w:fldChar w:fldCharType="begin"/>
      </w:r>
      <w:r w:rsidRPr="002974F1">
        <w:rPr>
          <w:szCs w:val="20"/>
        </w:rPr>
        <w:instrText>xe "</w:instrText>
      </w:r>
      <w:r w:rsidR="009F1241" w:rsidRPr="002974F1">
        <w:rPr>
          <w:szCs w:val="20"/>
        </w:rPr>
        <w:instrText>Bedding:</w:instrText>
      </w:r>
      <w:r w:rsidRPr="002974F1">
        <w:rPr>
          <w:szCs w:val="20"/>
        </w:rPr>
        <w:instrText>Ornamentation"</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"Bedding:Blankets" </w:instrText>
      </w:r>
      <w:r w:rsidR="00D962A8" w:rsidRPr="002974F1">
        <w:rPr>
          <w:szCs w:val="20"/>
        </w:rPr>
        <w:fldChar w:fldCharType="end"/>
      </w:r>
      <w:r w:rsidR="00D962A8" w:rsidRPr="002974F1">
        <w:rPr>
          <w:szCs w:val="20"/>
        </w:rPr>
        <w:fldChar w:fldCharType="begin"/>
      </w:r>
      <w:r w:rsidR="009F1241" w:rsidRPr="002974F1">
        <w:rPr>
          <w:szCs w:val="20"/>
        </w:rPr>
        <w:instrText xml:space="preserve"> XE "Bedding:Sizing" </w:instrText>
      </w:r>
      <w:r w:rsidR="00D962A8" w:rsidRPr="002974F1">
        <w:rPr>
          <w:szCs w:val="20"/>
        </w:rPr>
        <w:fldChar w:fldCharType="end"/>
      </w:r>
      <w:r w:rsidRPr="002974F1">
        <w:rPr>
          <w:szCs w:val="20"/>
        </w:rPr>
        <w:t xml:space="preserve"> and the size designation of the mattress for which the item is designed, if it is intended to fit, for example, a “twin,” “double,” “queen,” “king,” “California king,” etc., mattress.</w:t>
      </w:r>
    </w:p>
    <w:p w14:paraId="5D02BD83" w14:textId="77777777" w:rsidR="005A6C37" w:rsidRPr="002974F1" w:rsidRDefault="005A6C37" w:rsidP="009D6532">
      <w:pPr>
        <w:pStyle w:val="BodyText"/>
        <w:tabs>
          <w:tab w:val="left" w:pos="360"/>
          <w:tab w:val="left" w:pos="547"/>
        </w:tabs>
        <w:ind w:left="1080"/>
        <w:rPr>
          <w:szCs w:val="20"/>
        </w:rPr>
      </w:pPr>
      <w:r w:rsidRPr="002974F1">
        <w:rPr>
          <w:szCs w:val="20"/>
        </w:rPr>
        <w:t>(Amended 1988)</w:t>
      </w:r>
    </w:p>
    <w:p w14:paraId="57A7A3F6" w14:textId="77777777" w:rsidR="005A6C37" w:rsidRPr="002974F1" w:rsidRDefault="005A6C37" w:rsidP="009D6532">
      <w:pPr>
        <w:pStyle w:val="BodyText"/>
        <w:tabs>
          <w:tab w:val="left" w:pos="360"/>
          <w:tab w:val="left" w:pos="547"/>
        </w:tabs>
        <w:ind w:left="1080" w:hanging="360"/>
        <w:rPr>
          <w:szCs w:val="20"/>
        </w:rPr>
      </w:pPr>
      <w:r w:rsidRPr="002974F1">
        <w:rPr>
          <w:szCs w:val="20"/>
        </w:rPr>
        <w:t>(e)</w:t>
      </w:r>
      <w:r w:rsidRPr="002974F1">
        <w:rPr>
          <w:szCs w:val="20"/>
        </w:rP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14:paraId="0FD13E1A" w14:textId="6F932DAA" w:rsidR="005A6C37" w:rsidRPr="002974F1" w:rsidRDefault="005A6C37" w:rsidP="009D6532">
      <w:pPr>
        <w:pStyle w:val="BodyText"/>
        <w:tabs>
          <w:tab w:val="left" w:pos="360"/>
          <w:tab w:val="left" w:pos="547"/>
        </w:tabs>
        <w:ind w:left="1080" w:hanging="360"/>
        <w:rPr>
          <w:szCs w:val="20"/>
        </w:rPr>
      </w:pPr>
      <w:r w:rsidRPr="002974F1">
        <w:rPr>
          <w:szCs w:val="20"/>
        </w:rPr>
        <w:t>(f)</w:t>
      </w:r>
      <w:r w:rsidRPr="002974F1">
        <w:rPr>
          <w:szCs w:val="20"/>
        </w:rPr>
        <w:tab/>
        <w:t>The quantity statement for curtains</w:t>
      </w:r>
      <w:r w:rsidR="00D962A8" w:rsidRPr="002974F1">
        <w:rPr>
          <w:szCs w:val="20"/>
        </w:rPr>
        <w:fldChar w:fldCharType="begin"/>
      </w:r>
      <w:r w:rsidRPr="002974F1">
        <w:rPr>
          <w:szCs w:val="20"/>
        </w:rPr>
        <w:instrText>xe "Curtains"</w:instrText>
      </w:r>
      <w:r w:rsidR="00D962A8" w:rsidRPr="002974F1">
        <w:rPr>
          <w:szCs w:val="20"/>
        </w:rPr>
        <w:fldChar w:fldCharType="end"/>
      </w:r>
      <w:r w:rsidRPr="002974F1">
        <w:rPr>
          <w:szCs w:val="20"/>
        </w:rPr>
        <w:t>, drapes</w:t>
      </w:r>
      <w:r w:rsidR="00D962A8" w:rsidRPr="002974F1">
        <w:rPr>
          <w:szCs w:val="20"/>
        </w:rPr>
        <w:fldChar w:fldCharType="begin"/>
      </w:r>
      <w:r w:rsidRPr="002974F1">
        <w:rPr>
          <w:szCs w:val="20"/>
        </w:rPr>
        <w:instrText>xe "Drapes"</w:instrText>
      </w:r>
      <w:r w:rsidR="00D962A8" w:rsidRPr="002974F1">
        <w:rPr>
          <w:szCs w:val="20"/>
        </w:rPr>
        <w:fldChar w:fldCharType="end"/>
      </w:r>
      <w:r w:rsidRPr="002974F1">
        <w:rPr>
          <w:szCs w:val="20"/>
        </w:rPr>
        <w:t>, flags</w:t>
      </w:r>
      <w:r w:rsidR="00D962A8" w:rsidRPr="002974F1">
        <w:rPr>
          <w:szCs w:val="20"/>
        </w:rPr>
        <w:fldChar w:fldCharType="begin"/>
      </w:r>
      <w:r w:rsidRPr="002974F1">
        <w:rPr>
          <w:szCs w:val="20"/>
        </w:rPr>
        <w:instrText>xe "Flags"</w:instrText>
      </w:r>
      <w:r w:rsidR="00D962A8" w:rsidRPr="002974F1">
        <w:rPr>
          <w:szCs w:val="20"/>
        </w:rPr>
        <w:fldChar w:fldCharType="end"/>
      </w:r>
      <w:r w:rsidRPr="002974F1">
        <w:rPr>
          <w:szCs w:val="20"/>
        </w:rPr>
        <w:t>, furniture scarves</w:t>
      </w:r>
      <w:r w:rsidR="0010204E">
        <w:rPr>
          <w:szCs w:val="20"/>
        </w:rPr>
        <w:fldChar w:fldCharType="begin"/>
      </w:r>
      <w:r w:rsidR="0010204E">
        <w:instrText xml:space="preserve"> XE "</w:instrText>
      </w:r>
      <w:r w:rsidR="0010204E" w:rsidRPr="0068169E">
        <w:instrText>Furniture scarves</w:instrText>
      </w:r>
      <w:r w:rsidR="0010204E">
        <w:instrText xml:space="preserve">" </w:instrText>
      </w:r>
      <w:r w:rsidR="0010204E">
        <w:rPr>
          <w:szCs w:val="20"/>
        </w:rPr>
        <w:fldChar w:fldCharType="end"/>
      </w:r>
      <w:r w:rsidRPr="002974F1">
        <w:rPr>
          <w:szCs w:val="20"/>
        </w:rPr>
        <w:t>, etc., shall state, in centimeters and inches, the length and width of the finished item.  The quantity statement also may state parenthetically, in centimeters and inches, the length of any ornamentation</w:t>
      </w:r>
      <w:r w:rsidR="00D962A8" w:rsidRPr="002974F1">
        <w:rPr>
          <w:szCs w:val="20"/>
        </w:rPr>
        <w:fldChar w:fldCharType="begin"/>
      </w:r>
      <w:r w:rsidRPr="002974F1">
        <w:rPr>
          <w:szCs w:val="20"/>
        </w:rPr>
        <w:instrText>xe "Ornamentation"</w:instrText>
      </w:r>
      <w:r w:rsidR="00D962A8" w:rsidRPr="002974F1">
        <w:rPr>
          <w:szCs w:val="20"/>
        </w:rPr>
        <w:fldChar w:fldCharType="end"/>
      </w:r>
      <w:r w:rsidRPr="002974F1">
        <w:rPr>
          <w:szCs w:val="20"/>
        </w:rPr>
        <w:t>.</w:t>
      </w:r>
    </w:p>
    <w:p w14:paraId="107AC287" w14:textId="77777777" w:rsidR="005A6C37" w:rsidRPr="002974F1" w:rsidRDefault="005A6C37" w:rsidP="009D6532">
      <w:pPr>
        <w:pStyle w:val="BodyText"/>
        <w:tabs>
          <w:tab w:val="left" w:pos="360"/>
          <w:tab w:val="left" w:pos="547"/>
        </w:tabs>
        <w:ind w:left="1080" w:hanging="360"/>
        <w:rPr>
          <w:szCs w:val="20"/>
        </w:rPr>
      </w:pPr>
      <w:r w:rsidRPr="002974F1">
        <w:rPr>
          <w:szCs w:val="20"/>
        </w:rPr>
        <w:t>(g)</w:t>
      </w:r>
      <w:r w:rsidRPr="002974F1">
        <w:rPr>
          <w:szCs w:val="20"/>
        </w:rPr>
        <w:tab/>
        <w:t>The quantity statement for carpets</w:t>
      </w:r>
      <w:r w:rsidR="00D962A8" w:rsidRPr="002974F1">
        <w:rPr>
          <w:szCs w:val="20"/>
        </w:rPr>
        <w:fldChar w:fldCharType="begin"/>
      </w:r>
      <w:r w:rsidRPr="002974F1">
        <w:rPr>
          <w:szCs w:val="20"/>
        </w:rPr>
        <w:instrText>xe "Carpets"</w:instrText>
      </w:r>
      <w:r w:rsidR="00D962A8" w:rsidRPr="002974F1">
        <w:rPr>
          <w:szCs w:val="20"/>
        </w:rPr>
        <w:fldChar w:fldCharType="end"/>
      </w:r>
      <w:r w:rsidRPr="002974F1">
        <w:rPr>
          <w:szCs w:val="20"/>
        </w:rPr>
        <w:t xml:space="preserve"> and rugs</w:t>
      </w:r>
      <w:r w:rsidR="00D962A8" w:rsidRPr="002974F1">
        <w:rPr>
          <w:szCs w:val="20"/>
        </w:rPr>
        <w:fldChar w:fldCharType="begin"/>
      </w:r>
      <w:r w:rsidRPr="002974F1">
        <w:rPr>
          <w:szCs w:val="20"/>
        </w:rPr>
        <w:instrText>xe "Rugs"</w:instrText>
      </w:r>
      <w:r w:rsidR="00D962A8" w:rsidRPr="002974F1">
        <w:rPr>
          <w:szCs w:val="20"/>
        </w:rPr>
        <w:fldChar w:fldCharType="end"/>
      </w:r>
      <w:r w:rsidRPr="002974F1">
        <w:rPr>
          <w:szCs w:val="20"/>
        </w:rPr>
        <w:t xml:space="preserve"> shall state, in meters and feet, with any remainder in decimal fractions of the meter for SI sizes or common or decimal fractions of the foot or in inches for </w:t>
      </w:r>
      <w:r w:rsidR="00966BB2" w:rsidRPr="002974F1">
        <w:rPr>
          <w:szCs w:val="20"/>
        </w:rPr>
        <w:t>U.S. customary</w:t>
      </w:r>
      <w:r w:rsidRPr="002974F1">
        <w:rPr>
          <w:szCs w:val="20"/>
        </w:rPr>
        <w:t xml:space="preserve"> sizes, the length and width of the item.  The quantity statement also may state parenthetically, in centimeters and inches, the length of any ornamentation.</w:t>
      </w:r>
    </w:p>
    <w:p w14:paraId="2AC7F3D1" w14:textId="77777777" w:rsidR="005A6C37" w:rsidRPr="002974F1" w:rsidRDefault="005A6C37" w:rsidP="009D6532">
      <w:pPr>
        <w:pStyle w:val="BodyText"/>
        <w:tabs>
          <w:tab w:val="left" w:pos="360"/>
          <w:tab w:val="left" w:pos="547"/>
        </w:tabs>
        <w:ind w:left="1080" w:hanging="360"/>
        <w:rPr>
          <w:szCs w:val="20"/>
        </w:rPr>
      </w:pPr>
      <w:r w:rsidRPr="002974F1">
        <w:rPr>
          <w:szCs w:val="20"/>
        </w:rPr>
        <w:t>(h)</w:t>
      </w:r>
      <w:r w:rsidRPr="002974F1">
        <w:rPr>
          <w:szCs w:val="20"/>
        </w:rPr>
        <w:tab/>
        <w:t>The quantity statement for woven dishtowels</w:t>
      </w:r>
      <w:r w:rsidR="00D962A8" w:rsidRPr="002974F1">
        <w:rPr>
          <w:szCs w:val="20"/>
        </w:rPr>
        <w:fldChar w:fldCharType="begin"/>
      </w:r>
      <w:r w:rsidRPr="002974F1">
        <w:rPr>
          <w:szCs w:val="20"/>
        </w:rPr>
        <w:instrText>xe "Dish towels"</w:instrText>
      </w:r>
      <w:r w:rsidR="00D962A8" w:rsidRPr="002974F1">
        <w:rPr>
          <w:szCs w:val="20"/>
        </w:rPr>
        <w:fldChar w:fldCharType="end"/>
      </w:r>
      <w:r w:rsidRPr="002974F1">
        <w:rPr>
          <w:szCs w:val="20"/>
        </w:rPr>
        <w:t>, dishcloths, towels, facecloths</w:t>
      </w:r>
      <w:r w:rsidR="00D962A8" w:rsidRPr="002974F1">
        <w:rPr>
          <w:szCs w:val="20"/>
        </w:rPr>
        <w:fldChar w:fldCharType="begin"/>
      </w:r>
      <w:r w:rsidRPr="002974F1">
        <w:rPr>
          <w:szCs w:val="20"/>
        </w:rPr>
        <w:instrText>xe "Face cloths"</w:instrText>
      </w:r>
      <w:r w:rsidR="00D962A8" w:rsidRPr="002974F1">
        <w:rPr>
          <w:szCs w:val="20"/>
        </w:rPr>
        <w:fldChar w:fldCharType="end"/>
      </w:r>
      <w:r w:rsidRPr="002974F1">
        <w:rPr>
          <w:szCs w:val="20"/>
        </w:rPr>
        <w:t>, utility cloths</w:t>
      </w:r>
      <w:r w:rsidR="00D962A8" w:rsidRPr="002974F1">
        <w:rPr>
          <w:szCs w:val="20"/>
        </w:rPr>
        <w:fldChar w:fldCharType="begin"/>
      </w:r>
      <w:r w:rsidR="003814B5" w:rsidRPr="002974F1">
        <w:rPr>
          <w:szCs w:val="20"/>
        </w:rPr>
        <w:instrText xml:space="preserve"> XE "</w:instrText>
      </w:r>
      <w:r w:rsidR="007C0E5B" w:rsidRPr="002974F1">
        <w:rPr>
          <w:szCs w:val="20"/>
        </w:rPr>
        <w:instrText>U</w:instrText>
      </w:r>
      <w:r w:rsidR="003814B5" w:rsidRPr="002974F1">
        <w:rPr>
          <w:szCs w:val="20"/>
        </w:rPr>
        <w:instrText xml:space="preserve">tility cloths" </w:instrText>
      </w:r>
      <w:r w:rsidR="00D962A8" w:rsidRPr="002974F1">
        <w:rPr>
          <w:szCs w:val="20"/>
        </w:rPr>
        <w:fldChar w:fldCharType="end"/>
      </w:r>
      <w:r w:rsidRPr="002974F1">
        <w:rPr>
          <w:szCs w:val="20"/>
        </w:rPr>
        <w:t>, bathmats, etc., shall state, in centimeters and inches, the length and width of the item.  The quantity statement for such items, when knitted, need not state the dimensions.</w:t>
      </w:r>
    </w:p>
    <w:p w14:paraId="06900DD5" w14:textId="77777777" w:rsidR="005A6C37" w:rsidRPr="002974F1" w:rsidRDefault="005A6C37" w:rsidP="009D6532">
      <w:pPr>
        <w:pStyle w:val="BodyText"/>
        <w:tabs>
          <w:tab w:val="left" w:pos="360"/>
          <w:tab w:val="left" w:pos="547"/>
        </w:tabs>
        <w:ind w:left="1080" w:hanging="360"/>
        <w:rPr>
          <w:szCs w:val="20"/>
        </w:rPr>
      </w:pPr>
      <w:r w:rsidRPr="002974F1">
        <w:rPr>
          <w:szCs w:val="20"/>
        </w:rPr>
        <w:t>(i)</w:t>
      </w:r>
      <w:r w:rsidRPr="002974F1">
        <w:rPr>
          <w:szCs w:val="20"/>
        </w:rPr>
        <w:tab/>
        <w:t>The quantity statement for textile products</w:t>
      </w:r>
      <w:r w:rsidR="00D962A8" w:rsidRPr="002974F1">
        <w:rPr>
          <w:szCs w:val="20"/>
        </w:rPr>
        <w:fldChar w:fldCharType="begin"/>
      </w:r>
      <w:r w:rsidR="009F1241" w:rsidRPr="002974F1">
        <w:rPr>
          <w:szCs w:val="20"/>
        </w:rPr>
        <w:instrText xml:space="preserve"> XE "Textiles" </w:instrText>
      </w:r>
      <w:r w:rsidR="00D962A8" w:rsidRPr="002974F1">
        <w:rPr>
          <w:szCs w:val="20"/>
        </w:rPr>
        <w:fldChar w:fldCharType="end"/>
      </w:r>
      <w:r w:rsidRPr="002974F1">
        <w:rPr>
          <w:szCs w:val="20"/>
        </w:rPr>
        <w:t xml:space="preserve"> such as potholders, fixture and appliance covers, slipcovers, </w:t>
      </w:r>
      <w:r w:rsidR="00FE140C" w:rsidRPr="002974F1">
        <w:rPr>
          <w:szCs w:val="20"/>
        </w:rPr>
        <w:t>non-rectangular</w:t>
      </w:r>
      <w:r w:rsidRPr="002974F1">
        <w:rPr>
          <w:szCs w:val="20"/>
        </w:rPr>
        <w:t xml:space="preserve"> diapers, etc., shall be stated in terms of count and may include size designations and dimensions.</w:t>
      </w:r>
    </w:p>
    <w:p w14:paraId="4F56298A" w14:textId="77777777" w:rsidR="005A6C37" w:rsidRPr="002974F1" w:rsidRDefault="005A6C37" w:rsidP="009D6532">
      <w:pPr>
        <w:pStyle w:val="BodyText"/>
        <w:tabs>
          <w:tab w:val="left" w:pos="360"/>
          <w:tab w:val="left" w:pos="547"/>
        </w:tabs>
        <w:ind w:left="1080" w:hanging="360"/>
        <w:rPr>
          <w:szCs w:val="20"/>
        </w:rPr>
      </w:pPr>
      <w:r w:rsidRPr="002974F1">
        <w:rPr>
          <w:szCs w:val="20"/>
        </w:rPr>
        <w:lastRenderedPageBreak/>
        <w:t>(j)</w:t>
      </w:r>
      <w:r w:rsidRPr="002974F1">
        <w:rPr>
          <w:szCs w:val="20"/>
        </w:rPr>
        <w:tab/>
        <w:t>The quantity statement for other than rectangular textile products identified in Sections (a) through (h) shall state the geometric shape of the product and the dimensions that are customarily used in describing such geometric shape.</w:t>
      </w:r>
    </w:p>
    <w:p w14:paraId="6D302B51" w14:textId="77777777" w:rsidR="005A6C37" w:rsidRPr="00C71977" w:rsidRDefault="005A6C37" w:rsidP="009D6532">
      <w:pPr>
        <w:pStyle w:val="BodyText"/>
        <w:tabs>
          <w:tab w:val="left" w:pos="360"/>
        </w:tabs>
        <w:spacing w:after="0"/>
        <w:ind w:left="1440"/>
        <w:rPr>
          <w:b/>
          <w:bCs/>
          <w:szCs w:val="20"/>
        </w:rPr>
      </w:pPr>
      <w:r w:rsidRPr="00C71977">
        <w:rPr>
          <w:b/>
          <w:bCs/>
          <w:szCs w:val="20"/>
        </w:rPr>
        <w:t>Examples:</w:t>
      </w:r>
    </w:p>
    <w:p w14:paraId="6BFAC087" w14:textId="3FE5EB84" w:rsidR="005A6C37" w:rsidRPr="002974F1" w:rsidRDefault="005D6699" w:rsidP="009D6532">
      <w:pPr>
        <w:pStyle w:val="BodyText"/>
        <w:tabs>
          <w:tab w:val="left" w:pos="360"/>
          <w:tab w:val="left" w:pos="547"/>
        </w:tabs>
        <w:spacing w:after="0"/>
        <w:ind w:left="1440"/>
        <w:rPr>
          <w:szCs w:val="20"/>
        </w:rPr>
      </w:pPr>
      <w:r w:rsidRPr="002974F1">
        <w:rPr>
          <w:szCs w:val="20"/>
        </w:rPr>
        <w:t>round scarf</w:t>
      </w:r>
      <w:r w:rsidR="0049746E" w:rsidRPr="002974F1">
        <w:rPr>
          <w:szCs w:val="20"/>
        </w:rPr>
        <w:t xml:space="preserve">, </w:t>
      </w:r>
      <w:r w:rsidR="005A6C37" w:rsidRPr="002974F1">
        <w:rPr>
          <w:szCs w:val="20"/>
        </w:rPr>
        <w:t>190 cm (74 in) in diameter;</w:t>
      </w:r>
    </w:p>
    <w:p w14:paraId="0DB8EFDC" w14:textId="05223004" w:rsidR="005A6C37" w:rsidRPr="002974F1" w:rsidRDefault="007A1ECB" w:rsidP="009D6532">
      <w:pPr>
        <w:pStyle w:val="BodyText"/>
        <w:tabs>
          <w:tab w:val="left" w:pos="360"/>
          <w:tab w:val="left" w:pos="547"/>
        </w:tabs>
        <w:ind w:left="1440"/>
        <w:rPr>
          <w:szCs w:val="20"/>
        </w:rPr>
      </w:pPr>
      <w:r w:rsidRPr="002974F1">
        <w:rPr>
          <w:szCs w:val="20"/>
        </w:rPr>
        <w:t>oval tablecloth</w:t>
      </w:r>
      <w:r w:rsidR="0049746E" w:rsidRPr="002974F1">
        <w:rPr>
          <w:szCs w:val="20"/>
        </w:rPr>
        <w:t xml:space="preserve">, </w:t>
      </w:r>
      <w:r w:rsidR="005A6C37" w:rsidRPr="002974F1">
        <w:rPr>
          <w:szCs w:val="20"/>
        </w:rPr>
        <w:t>177 cm </w:t>
      </w:r>
      <w:r w:rsidR="007A34AC" w:rsidRPr="002974F1">
        <w:rPr>
          <w:szCs w:val="20"/>
        </w:rPr>
        <w:t>×</w:t>
      </w:r>
      <w:r w:rsidR="005A6C37" w:rsidRPr="002974F1">
        <w:rPr>
          <w:szCs w:val="20"/>
        </w:rPr>
        <w:t> 254 cm (70 in </w:t>
      </w:r>
      <w:r w:rsidR="007A34AC" w:rsidRPr="002974F1">
        <w:rPr>
          <w:szCs w:val="20"/>
        </w:rPr>
        <w:t>×</w:t>
      </w:r>
      <w:r w:rsidR="005A6C37" w:rsidRPr="002974F1">
        <w:rPr>
          <w:szCs w:val="20"/>
        </w:rPr>
        <w:t> 100 in) representing the maximum length and width in this case.</w:t>
      </w:r>
    </w:p>
    <w:p w14:paraId="62C454D4" w14:textId="77777777" w:rsidR="005A6C37" w:rsidRPr="002974F1" w:rsidRDefault="005A6C37" w:rsidP="009D6532">
      <w:pPr>
        <w:pStyle w:val="BodyText"/>
        <w:tabs>
          <w:tab w:val="left" w:pos="360"/>
          <w:tab w:val="left" w:pos="547"/>
        </w:tabs>
        <w:spacing w:after="60"/>
        <w:ind w:left="1080" w:hanging="360"/>
        <w:rPr>
          <w:szCs w:val="20"/>
        </w:rPr>
      </w:pPr>
      <w:r w:rsidRPr="002974F1">
        <w:rPr>
          <w:szCs w:val="20"/>
        </w:rPr>
        <w:t>(k)</w:t>
      </w:r>
      <w:r w:rsidRPr="002974F1">
        <w:rPr>
          <w:szCs w:val="20"/>
        </w:rPr>
        <w:tab/>
        <w:t>The quantity statement for packages of remnants of textile products of assorted sizes, when sold by count, shall be accompanied by the term “irregular dimensions” and the minimum size of such remnants.</w:t>
      </w:r>
    </w:p>
    <w:p w14:paraId="20F726E7" w14:textId="77777777" w:rsidR="005A6C37" w:rsidRPr="002974F1" w:rsidRDefault="005A6C37" w:rsidP="009D6532">
      <w:pPr>
        <w:pStyle w:val="BodyText"/>
        <w:tabs>
          <w:tab w:val="left" w:pos="360"/>
          <w:tab w:val="left" w:pos="547"/>
        </w:tabs>
        <w:ind w:left="1080"/>
        <w:rPr>
          <w:szCs w:val="20"/>
        </w:rPr>
      </w:pPr>
      <w:r w:rsidRPr="002974F1">
        <w:rPr>
          <w:szCs w:val="20"/>
        </w:rPr>
        <w:t>(Added 1971)</w:t>
      </w:r>
    </w:p>
    <w:p w14:paraId="2B7327C2" w14:textId="177E25E0" w:rsidR="0038105D" w:rsidRPr="0038105D" w:rsidRDefault="005A6C37" w:rsidP="0038105D">
      <w:pPr>
        <w:pStyle w:val="Heading3"/>
        <w:tabs>
          <w:tab w:val="clear" w:pos="900"/>
          <w:tab w:val="left" w:pos="1080"/>
        </w:tabs>
        <w:rPr>
          <w:b w:val="0"/>
          <w:vanish/>
          <w:szCs w:val="20"/>
          <w:specVanish/>
        </w:rPr>
      </w:pPr>
      <w:bookmarkStart w:id="809" w:name="_Toc523834032"/>
      <w:bookmarkStart w:id="810" w:name="_Toc523840528"/>
      <w:bookmarkStart w:id="811" w:name="_Toc178162055"/>
      <w:bookmarkStart w:id="812" w:name="_Toc173408706"/>
      <w:bookmarkStart w:id="813" w:name="_Toc173472773"/>
      <w:bookmarkStart w:id="814" w:name="_Toc173770996"/>
      <w:r w:rsidRPr="002974F1">
        <w:rPr>
          <w:szCs w:val="20"/>
        </w:rPr>
        <w:t>10.9.3</w:t>
      </w:r>
      <w:r w:rsidR="0080010F">
        <w:rPr>
          <w:szCs w:val="20"/>
        </w:rPr>
        <w:t>. </w:t>
      </w:r>
      <w:r w:rsidRPr="0038105D">
        <w:t>Sewing</w:t>
      </w:r>
      <w:r w:rsidRPr="002974F1">
        <w:rPr>
          <w:szCs w:val="20"/>
        </w:rPr>
        <w:t xml:space="preserve"> Threads, Handicraft Threads, and Yarns.</w:t>
      </w:r>
      <w:bookmarkEnd w:id="809"/>
      <w:bookmarkEnd w:id="810"/>
      <w:bookmarkEnd w:id="811"/>
    </w:p>
    <w:p w14:paraId="37D9EFEB" w14:textId="700705CE" w:rsidR="005A6C37" w:rsidRPr="002974F1" w:rsidRDefault="0038105D" w:rsidP="009D6532">
      <w:pPr>
        <w:pStyle w:val="BodyText"/>
        <w:tabs>
          <w:tab w:val="left" w:pos="360"/>
          <w:tab w:val="left" w:pos="1008"/>
        </w:tabs>
        <w:ind w:left="360"/>
        <w:rPr>
          <w:szCs w:val="20"/>
        </w:rPr>
      </w:pPr>
      <w:r>
        <w:rPr>
          <w:szCs w:val="20"/>
        </w:rPr>
        <w:t xml:space="preserve"> </w:t>
      </w:r>
      <w:r w:rsidR="00D962A8" w:rsidRPr="002974F1">
        <w:rPr>
          <w:szCs w:val="20"/>
        </w:rPr>
        <w:fldChar w:fldCharType="begin"/>
      </w:r>
      <w:r w:rsidR="005A6C37" w:rsidRPr="002974F1">
        <w:rPr>
          <w:szCs w:val="20"/>
        </w:rPr>
        <w:instrText>xe "Threads"</w:instrText>
      </w:r>
      <w:r w:rsidR="00D962A8" w:rsidRPr="002974F1">
        <w:rPr>
          <w:szCs w:val="20"/>
        </w:rPr>
        <w:fldChar w:fldCharType="end"/>
      </w:r>
      <w:r w:rsidR="00D962A8" w:rsidRPr="002974F1">
        <w:rPr>
          <w:szCs w:val="20"/>
        </w:rPr>
        <w:fldChar w:fldCharType="begin"/>
      </w:r>
      <w:r w:rsidR="005A6C37" w:rsidRPr="002974F1">
        <w:rPr>
          <w:szCs w:val="20"/>
        </w:rPr>
        <w:instrText>xe "</w:instrText>
      </w:r>
      <w:r w:rsidR="009F1241" w:rsidRPr="002974F1">
        <w:rPr>
          <w:szCs w:val="20"/>
        </w:rPr>
        <w:instrText>T</w:instrText>
      </w:r>
      <w:r w:rsidR="005A6C37" w:rsidRPr="002974F1">
        <w:rPr>
          <w:szCs w:val="20"/>
        </w:rPr>
        <w:instrText>hreads</w:instrText>
      </w:r>
      <w:r w:rsidR="009F1241" w:rsidRPr="002974F1">
        <w:rPr>
          <w:szCs w:val="20"/>
        </w:rPr>
        <w:instrText>:Handicraft</w:instrText>
      </w:r>
      <w:r w:rsidR="005A6C37" w:rsidRPr="002974F1">
        <w:rPr>
          <w:szCs w:val="20"/>
        </w:rPr>
        <w:instrText>"</w:instrText>
      </w:r>
      <w:r w:rsidR="00D962A8" w:rsidRPr="002974F1">
        <w:rPr>
          <w:szCs w:val="20"/>
        </w:rPr>
        <w:fldChar w:fldCharType="end"/>
      </w:r>
      <w:r w:rsidR="00447D34" w:rsidRPr="002974F1">
        <w:rPr>
          <w:szCs w:val="20"/>
        </w:rPr>
        <w:fldChar w:fldCharType="begin"/>
      </w:r>
      <w:r w:rsidR="00447D34" w:rsidRPr="002974F1">
        <w:rPr>
          <w:szCs w:val="20"/>
        </w:rPr>
        <w:instrText xml:space="preserve"> XE "Yarn" </w:instrText>
      </w:r>
      <w:r w:rsidR="00447D34" w:rsidRPr="002974F1">
        <w:rPr>
          <w:szCs w:val="20"/>
        </w:rPr>
        <w:fldChar w:fldCharType="end"/>
      </w:r>
      <w:r w:rsidR="005A6C37" w:rsidRPr="002974F1">
        <w:rPr>
          <w:szCs w:val="20"/>
        </w:rPr>
        <w:t xml:space="preserve"> – Sewing and handicraft threads shall be labeled as follows:</w:t>
      </w:r>
      <w:bookmarkEnd w:id="812"/>
      <w:bookmarkEnd w:id="813"/>
      <w:bookmarkEnd w:id="814"/>
    </w:p>
    <w:p w14:paraId="2FEB4E6B" w14:textId="77777777" w:rsidR="005A6C37" w:rsidRPr="002974F1" w:rsidRDefault="005A6C37" w:rsidP="009D6532">
      <w:pPr>
        <w:pStyle w:val="BodyText"/>
        <w:tabs>
          <w:tab w:val="left" w:pos="360"/>
          <w:tab w:val="left" w:pos="547"/>
        </w:tabs>
        <w:ind w:left="1080" w:hanging="360"/>
        <w:rPr>
          <w:szCs w:val="20"/>
        </w:rPr>
      </w:pPr>
      <w:r w:rsidRPr="002974F1">
        <w:rPr>
          <w:szCs w:val="20"/>
        </w:rPr>
        <w:t>(a)</w:t>
      </w:r>
      <w:r w:rsidRPr="002974F1">
        <w:rPr>
          <w:szCs w:val="20"/>
        </w:rPr>
        <w:tab/>
        <w:t>The net quantity for sewing and handicraft threads shall be expressed in terms of meters and yards.</w:t>
      </w:r>
    </w:p>
    <w:p w14:paraId="466EE7F9" w14:textId="77777777" w:rsidR="005A6C37" w:rsidRPr="002974F1" w:rsidRDefault="005A6C37" w:rsidP="009D6532">
      <w:pPr>
        <w:pStyle w:val="BodyText"/>
        <w:tabs>
          <w:tab w:val="left" w:pos="360"/>
          <w:tab w:val="left" w:pos="547"/>
        </w:tabs>
        <w:ind w:left="1080" w:hanging="360"/>
        <w:rPr>
          <w:szCs w:val="20"/>
        </w:rPr>
      </w:pPr>
      <w:r w:rsidRPr="002974F1">
        <w:rPr>
          <w:szCs w:val="20"/>
        </w:rPr>
        <w:t>(b)</w:t>
      </w:r>
      <w:r w:rsidRPr="002974F1">
        <w:rPr>
          <w:szCs w:val="20"/>
        </w:rPr>
        <w:tab/>
        <w:t>The net quantity statement for yarns shall be expressed in terms of mass or weight.</w:t>
      </w:r>
    </w:p>
    <w:p w14:paraId="759ED11B" w14:textId="77777777" w:rsidR="005A6C37" w:rsidRPr="002974F1" w:rsidRDefault="005A6C37" w:rsidP="009D6532">
      <w:pPr>
        <w:pStyle w:val="BodyText"/>
        <w:tabs>
          <w:tab w:val="left" w:pos="360"/>
          <w:tab w:val="left" w:pos="547"/>
        </w:tabs>
        <w:ind w:left="1080" w:hanging="360"/>
        <w:rPr>
          <w:szCs w:val="20"/>
        </w:rPr>
      </w:pPr>
      <w:r w:rsidRPr="002974F1">
        <w:rPr>
          <w:szCs w:val="20"/>
        </w:rPr>
        <w:t>(c)</w:t>
      </w:r>
      <w:r w:rsidRPr="002974F1">
        <w:rPr>
          <w:szCs w:val="20"/>
        </w:rPr>
        <w:tab/>
        <w:t>Thread products may, in lieu of name and address, bear a trademark</w:t>
      </w:r>
      <w:r w:rsidR="00D962A8" w:rsidRPr="002974F1">
        <w:rPr>
          <w:szCs w:val="20"/>
        </w:rPr>
        <w:fldChar w:fldCharType="begin"/>
      </w:r>
      <w:r w:rsidRPr="002974F1">
        <w:rPr>
          <w:szCs w:val="20"/>
        </w:rPr>
        <w:instrText>xe "Trademark"</w:instrText>
      </w:r>
      <w:r w:rsidR="00D962A8" w:rsidRPr="002974F1">
        <w:rPr>
          <w:szCs w:val="20"/>
        </w:rPr>
        <w:fldChar w:fldCharType="end"/>
      </w:r>
      <w:r w:rsidRPr="002974F1">
        <w:rPr>
          <w:szCs w:val="20"/>
        </w:rPr>
        <w:t>, symbol, brand, or other mark that positively identifies the manufacturer, packer, or distributor provided such marks are filed with the Director.</w:t>
      </w:r>
    </w:p>
    <w:p w14:paraId="7F3F8E44" w14:textId="77777777" w:rsidR="005A6C37" w:rsidRPr="002974F1" w:rsidRDefault="005A6C37" w:rsidP="009D6532">
      <w:pPr>
        <w:pStyle w:val="BodyText"/>
        <w:tabs>
          <w:tab w:val="left" w:pos="360"/>
          <w:tab w:val="left" w:pos="547"/>
        </w:tabs>
        <w:ind w:left="1080" w:hanging="360"/>
        <w:rPr>
          <w:szCs w:val="20"/>
        </w:rPr>
      </w:pPr>
      <w:r w:rsidRPr="002974F1">
        <w:rPr>
          <w:szCs w:val="20"/>
        </w:rPr>
        <w:t>(d)</w:t>
      </w:r>
      <w:r w:rsidRPr="002974F1">
        <w:rPr>
          <w:szCs w:val="20"/>
        </w:rPr>
        <w:tab/>
        <w:t>Each unit of industrial thread</w:t>
      </w:r>
      <w:r w:rsidR="00D962A8" w:rsidRPr="002974F1">
        <w:rPr>
          <w:szCs w:val="20"/>
        </w:rPr>
        <w:fldChar w:fldCharType="begin"/>
      </w:r>
      <w:r w:rsidRPr="002974F1">
        <w:rPr>
          <w:szCs w:val="20"/>
        </w:rPr>
        <w:instrText>xe "</w:instrText>
      </w:r>
      <w:r w:rsidR="00CB2BF1" w:rsidRPr="002974F1">
        <w:rPr>
          <w:szCs w:val="20"/>
        </w:rPr>
        <w:instrText>Thread:Industrial</w:instrText>
      </w:r>
      <w:r w:rsidRPr="002974F1">
        <w:rPr>
          <w:szCs w:val="20"/>
        </w:rPr>
        <w:instrText>"</w:instrText>
      </w:r>
      <w:r w:rsidR="00D962A8" w:rsidRPr="002974F1">
        <w:rPr>
          <w:szCs w:val="20"/>
        </w:rPr>
        <w:fldChar w:fldCharType="end"/>
      </w:r>
      <w:r w:rsidRPr="002974F1">
        <w:rPr>
          <w:szCs w:val="20"/>
        </w:rPr>
        <w:t xml:space="preserve"> shall be marked to show its net length in terms of meters and yards or its net weight in terms of kilograms or grams and avoirdupois</w:t>
      </w:r>
      <w:r w:rsidR="00D962A8" w:rsidRPr="002974F1">
        <w:rPr>
          <w:szCs w:val="20"/>
        </w:rPr>
        <w:fldChar w:fldCharType="begin"/>
      </w:r>
      <w:r w:rsidRPr="002974F1">
        <w:rPr>
          <w:szCs w:val="20"/>
        </w:rPr>
        <w:instrText>xe "Avoirdupois (pound or ounce)"</w:instrText>
      </w:r>
      <w:r w:rsidR="00D962A8" w:rsidRPr="002974F1">
        <w:rPr>
          <w:szCs w:val="20"/>
        </w:rPr>
        <w:fldChar w:fldCharType="end"/>
      </w:r>
      <w:r w:rsidRPr="002974F1">
        <w:rPr>
          <w:szCs w:val="20"/>
        </w:rPr>
        <w:t xml:space="preserve"> pounds or ounces, except that ready-wound bobbins that are not sold separately shall not be required to be individually marked to show the number of bobbins contained therein and the net meters and yards of thread on each bobbin.</w:t>
      </w:r>
    </w:p>
    <w:p w14:paraId="70FF63CE" w14:textId="0639CBD7" w:rsidR="0038105D" w:rsidRPr="003067D8" w:rsidRDefault="005A6C37" w:rsidP="0038105D">
      <w:pPr>
        <w:pStyle w:val="Heading2"/>
        <w:rPr>
          <w:b w:val="0"/>
          <w:vanish/>
          <w:szCs w:val="20"/>
          <w:specVanish/>
        </w:rPr>
      </w:pPr>
      <w:bookmarkStart w:id="815" w:name="_Toc523834033"/>
      <w:bookmarkStart w:id="816" w:name="_Toc523840529"/>
      <w:bookmarkStart w:id="817" w:name="_Toc178162056"/>
      <w:bookmarkStart w:id="818" w:name="_Toc173408707"/>
      <w:bookmarkStart w:id="819" w:name="_Toc173471453"/>
      <w:bookmarkStart w:id="820" w:name="_Toc173472774"/>
      <w:bookmarkStart w:id="821" w:name="_Toc173474101"/>
      <w:bookmarkStart w:id="822" w:name="_Toc173770997"/>
      <w:bookmarkStart w:id="823" w:name="_Toc173771743"/>
      <w:r w:rsidRPr="002974F1">
        <w:rPr>
          <w:szCs w:val="20"/>
        </w:rPr>
        <w:t>10.10</w:t>
      </w:r>
      <w:r w:rsidR="0080010F">
        <w:rPr>
          <w:szCs w:val="20"/>
        </w:rPr>
        <w:t>. </w:t>
      </w:r>
      <w:r w:rsidRPr="0038105D">
        <w:t>Packaged</w:t>
      </w:r>
      <w:r w:rsidRPr="002974F1">
        <w:rPr>
          <w:szCs w:val="20"/>
        </w:rPr>
        <w:t xml:space="preserve"> Seed.</w:t>
      </w:r>
      <w:bookmarkEnd w:id="815"/>
      <w:bookmarkEnd w:id="816"/>
      <w:bookmarkEnd w:id="817"/>
    </w:p>
    <w:p w14:paraId="2B4A5A84" w14:textId="3C6104BC" w:rsidR="005A6C37" w:rsidRPr="002974F1" w:rsidRDefault="005A6C37" w:rsidP="009D6532">
      <w:pPr>
        <w:pStyle w:val="BodyText"/>
        <w:tabs>
          <w:tab w:val="left" w:pos="360"/>
          <w:tab w:val="left" w:pos="720"/>
        </w:tabs>
        <w:rPr>
          <w:szCs w:val="20"/>
        </w:rPr>
      </w:pPr>
      <w:r w:rsidRPr="002974F1">
        <w:rPr>
          <w:szCs w:val="20"/>
        </w:rPr>
        <w:t xml:space="preserve"> – Packages of seeds</w:t>
      </w:r>
      <w:r w:rsidR="00D962A8" w:rsidRPr="002974F1">
        <w:rPr>
          <w:szCs w:val="20"/>
        </w:rPr>
        <w:fldChar w:fldCharType="begin"/>
      </w:r>
      <w:r w:rsidRPr="002974F1">
        <w:rPr>
          <w:szCs w:val="20"/>
        </w:rPr>
        <w:instrText>xe "Seeds"</w:instrText>
      </w:r>
      <w:r w:rsidR="00D962A8" w:rsidRPr="002974F1">
        <w:rPr>
          <w:szCs w:val="20"/>
        </w:rPr>
        <w:fldChar w:fldCharType="end"/>
      </w:r>
      <w:r w:rsidRPr="002974F1">
        <w:rPr>
          <w:szCs w:val="20"/>
        </w:rPr>
        <w:t xml:space="preserve"> </w:t>
      </w:r>
      <w:r w:rsidR="00447D34" w:rsidRPr="002974F1">
        <w:rPr>
          <w:szCs w:val="20"/>
        </w:rPr>
        <w:fldChar w:fldCharType="begin"/>
      </w:r>
      <w:r w:rsidR="00447D34" w:rsidRPr="002974F1">
        <w:rPr>
          <w:szCs w:val="20"/>
        </w:rPr>
        <w:instrText xml:space="preserve"> XE "Package:Seed" </w:instrText>
      </w:r>
      <w:r w:rsidR="00447D34" w:rsidRPr="002974F1">
        <w:rPr>
          <w:szCs w:val="20"/>
        </w:rPr>
        <w:fldChar w:fldCharType="end"/>
      </w:r>
      <w:r w:rsidRPr="002974F1">
        <w:rPr>
          <w:szCs w:val="20"/>
        </w:rPr>
        <w:t>intended for planting with net contents of less than 225 g or 8 oz shall be labeled in full accord with this regulation except as follows:</w:t>
      </w:r>
      <w:bookmarkEnd w:id="818"/>
      <w:bookmarkEnd w:id="819"/>
      <w:bookmarkEnd w:id="820"/>
      <w:bookmarkEnd w:id="821"/>
      <w:bookmarkEnd w:id="822"/>
      <w:bookmarkEnd w:id="823"/>
    </w:p>
    <w:p w14:paraId="50D63CEF"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appear in the upper 30 % of the principal display panel.</w:t>
      </w:r>
    </w:p>
    <w:p w14:paraId="1B2C8DF5" w14:textId="77777777" w:rsidR="005A6C37" w:rsidRPr="002974F1" w:rsidRDefault="005A6C37" w:rsidP="009D7531">
      <w:pPr>
        <w:pStyle w:val="BodyText"/>
        <w:numPr>
          <w:ilvl w:val="0"/>
          <w:numId w:val="18"/>
        </w:numPr>
        <w:tabs>
          <w:tab w:val="left" w:pos="360"/>
          <w:tab w:val="left" w:pos="547"/>
        </w:tabs>
        <w:rPr>
          <w:szCs w:val="20"/>
        </w:rPr>
      </w:pPr>
      <w:r w:rsidRPr="002974F1">
        <w:rPr>
          <w:szCs w:val="20"/>
        </w:rPr>
        <w:t>The quantity statement shall be in terms of:</w:t>
      </w:r>
    </w:p>
    <w:p w14:paraId="432F65D3" w14:textId="77777777" w:rsidR="005A6C37" w:rsidRPr="002974F1" w:rsidRDefault="005A6C37" w:rsidP="009D7531">
      <w:pPr>
        <w:pStyle w:val="BodyText"/>
        <w:numPr>
          <w:ilvl w:val="0"/>
          <w:numId w:val="19"/>
        </w:numPr>
        <w:tabs>
          <w:tab w:val="left" w:pos="360"/>
          <w:tab w:val="left" w:pos="547"/>
        </w:tabs>
        <w:ind w:left="1080"/>
        <w:rPr>
          <w:szCs w:val="20"/>
        </w:rPr>
      </w:pPr>
      <w:r w:rsidRPr="002974F1">
        <w:rPr>
          <w:szCs w:val="20"/>
        </w:rPr>
        <w:t>the largest whole SI unit for all packages with weights up to 7 g</w:t>
      </w:r>
      <w:r w:rsidR="00966270" w:rsidRPr="002974F1">
        <w:rPr>
          <w:szCs w:val="20"/>
        </w:rPr>
        <w:t xml:space="preserve">; </w:t>
      </w:r>
      <w:r w:rsidRPr="002974F1">
        <w:rPr>
          <w:szCs w:val="20"/>
        </w:rPr>
        <w:t>and</w:t>
      </w:r>
    </w:p>
    <w:p w14:paraId="2BFB82AA" w14:textId="77777777" w:rsidR="005A6C37" w:rsidRPr="002974F1" w:rsidRDefault="005A6C37" w:rsidP="009D7531">
      <w:pPr>
        <w:pStyle w:val="BodyText"/>
        <w:numPr>
          <w:ilvl w:val="0"/>
          <w:numId w:val="19"/>
        </w:numPr>
        <w:tabs>
          <w:tab w:val="left" w:pos="360"/>
          <w:tab w:val="left" w:pos="547"/>
        </w:tabs>
        <w:spacing w:after="60"/>
        <w:ind w:left="1080"/>
        <w:rPr>
          <w:szCs w:val="20"/>
        </w:rPr>
      </w:pPr>
      <w:r w:rsidRPr="002974F1">
        <w:rPr>
          <w:szCs w:val="20"/>
        </w:rPr>
        <w:t>in grams and ounces for all other packages with weights less than 225 g or 8 oz.</w:t>
      </w:r>
    </w:p>
    <w:p w14:paraId="6AD07970" w14:textId="77777777" w:rsidR="005A6C37" w:rsidRPr="002974F1" w:rsidRDefault="005A6C37" w:rsidP="009D6532">
      <w:pPr>
        <w:pStyle w:val="BodyText"/>
        <w:tabs>
          <w:tab w:val="left" w:pos="360"/>
          <w:tab w:val="left" w:pos="547"/>
        </w:tabs>
        <w:ind w:left="1080"/>
        <w:rPr>
          <w:szCs w:val="20"/>
        </w:rPr>
      </w:pPr>
      <w:r w:rsidRPr="002974F1">
        <w:rPr>
          <w:szCs w:val="20"/>
        </w:rPr>
        <w:t>(Amended 1995)</w:t>
      </w:r>
    </w:p>
    <w:p w14:paraId="6E476A7D" w14:textId="3B613C72" w:rsidR="005A6C37" w:rsidRPr="002974F1" w:rsidRDefault="005A6C37" w:rsidP="009D7531">
      <w:pPr>
        <w:pStyle w:val="BodyText"/>
        <w:numPr>
          <w:ilvl w:val="0"/>
          <w:numId w:val="18"/>
        </w:numPr>
        <w:tabs>
          <w:tab w:val="left" w:pos="360"/>
          <w:tab w:val="left" w:pos="547"/>
        </w:tabs>
        <w:spacing w:after="60"/>
        <w:rPr>
          <w:szCs w:val="20"/>
        </w:rPr>
      </w:pPr>
      <w:r w:rsidRPr="002974F1">
        <w:rPr>
          <w:szCs w:val="20"/>
        </w:rPr>
        <w:t>The quantity statement for coated seed</w:t>
      </w:r>
      <w:r w:rsidR="00D962A8" w:rsidRPr="002974F1">
        <w:rPr>
          <w:szCs w:val="20"/>
        </w:rPr>
        <w:fldChar w:fldCharType="begin"/>
      </w:r>
      <w:r w:rsidRPr="002974F1">
        <w:rPr>
          <w:szCs w:val="20"/>
        </w:rPr>
        <w:instrText>xe "Coated seed"</w:instrText>
      </w:r>
      <w:r w:rsidR="00D962A8" w:rsidRPr="002974F1">
        <w:rPr>
          <w:szCs w:val="20"/>
        </w:rPr>
        <w:fldChar w:fldCharType="end"/>
      </w:r>
      <w:r w:rsidRPr="002974F1">
        <w:rPr>
          <w:szCs w:val="20"/>
        </w:rPr>
        <w:t>,</w:t>
      </w:r>
      <w:r w:rsidR="00447D34" w:rsidRPr="002974F1">
        <w:rPr>
          <w:szCs w:val="20"/>
        </w:rPr>
        <w:fldChar w:fldCharType="begin"/>
      </w:r>
      <w:r w:rsidR="00447D34" w:rsidRPr="002974F1">
        <w:rPr>
          <w:szCs w:val="20"/>
        </w:rPr>
        <w:instrText xml:space="preserve"> XE "Seed" </w:instrText>
      </w:r>
      <w:r w:rsidR="00447D34" w:rsidRPr="002974F1">
        <w:rPr>
          <w:szCs w:val="20"/>
        </w:rPr>
        <w:fldChar w:fldCharType="end"/>
      </w:r>
      <w:r w:rsidRPr="002974F1">
        <w:rPr>
          <w:szCs w:val="20"/>
        </w:rPr>
        <w:t xml:space="preserve"> encapsulated seed</w:t>
      </w:r>
      <w:r w:rsidR="00D962A8" w:rsidRPr="002974F1">
        <w:rPr>
          <w:szCs w:val="20"/>
        </w:rPr>
        <w:fldChar w:fldCharType="begin"/>
      </w:r>
      <w:r w:rsidRPr="002974F1">
        <w:rPr>
          <w:szCs w:val="20"/>
        </w:rPr>
        <w:instrText>xe "Encapsulated seed"</w:instrText>
      </w:r>
      <w:r w:rsidR="00D962A8" w:rsidRPr="002974F1">
        <w:rPr>
          <w:szCs w:val="20"/>
        </w:rPr>
        <w:fldChar w:fldCharType="end"/>
      </w:r>
      <w:r w:rsidRPr="002974F1">
        <w:rPr>
          <w:szCs w:val="20"/>
        </w:rPr>
        <w:t>, pelletized seed</w:t>
      </w:r>
      <w:r w:rsidR="00D962A8" w:rsidRPr="002974F1">
        <w:rPr>
          <w:szCs w:val="20"/>
        </w:rPr>
        <w:fldChar w:fldCharType="begin"/>
      </w:r>
      <w:r w:rsidRPr="002974F1">
        <w:rPr>
          <w:szCs w:val="20"/>
        </w:rPr>
        <w:instrText>xe "Pelletized seed"</w:instrText>
      </w:r>
      <w:r w:rsidR="00D962A8" w:rsidRPr="002974F1">
        <w:rPr>
          <w:szCs w:val="20"/>
        </w:rPr>
        <w:fldChar w:fldCharType="end"/>
      </w:r>
      <w:r w:rsidRPr="002974F1">
        <w:rPr>
          <w:szCs w:val="20"/>
        </w:rPr>
        <w:t>, pre</w:t>
      </w:r>
      <w:r w:rsidR="00D7659B" w:rsidRPr="002974F1">
        <w:rPr>
          <w:szCs w:val="20"/>
        </w:rPr>
        <w:t>-</w:t>
      </w:r>
      <w:r w:rsidRPr="002974F1">
        <w:rPr>
          <w:szCs w:val="20"/>
        </w:rPr>
        <w:t>planters</w:t>
      </w:r>
      <w:r w:rsidR="00D962A8" w:rsidRPr="002974F1">
        <w:rPr>
          <w:szCs w:val="20"/>
        </w:rPr>
        <w:fldChar w:fldCharType="begin"/>
      </w:r>
      <w:r w:rsidRPr="002974F1">
        <w:rPr>
          <w:szCs w:val="20"/>
        </w:rPr>
        <w:instrText>xe "Preplanters"</w:instrText>
      </w:r>
      <w:r w:rsidR="00D962A8" w:rsidRPr="002974F1">
        <w:rPr>
          <w:szCs w:val="20"/>
        </w:rPr>
        <w:fldChar w:fldCharType="end"/>
      </w:r>
      <w:r w:rsidRPr="002974F1">
        <w:rPr>
          <w:szCs w:val="20"/>
        </w:rPr>
        <w:t>, seed tapes</w:t>
      </w:r>
      <w:r w:rsidR="00D962A8" w:rsidRPr="002974F1">
        <w:rPr>
          <w:szCs w:val="20"/>
        </w:rPr>
        <w:fldChar w:fldCharType="begin"/>
      </w:r>
      <w:r w:rsidRPr="002974F1">
        <w:rPr>
          <w:szCs w:val="20"/>
        </w:rPr>
        <w:instrText>xe "Seed tapes"</w:instrText>
      </w:r>
      <w:r w:rsidR="00D962A8" w:rsidRPr="002974F1">
        <w:rPr>
          <w:szCs w:val="20"/>
        </w:rPr>
        <w:fldChar w:fldCharType="end"/>
      </w:r>
      <w:r w:rsidRPr="002974F1">
        <w:rPr>
          <w:szCs w:val="20"/>
        </w:rPr>
        <w:t>, etc., shall be in terms of count.</w:t>
      </w:r>
    </w:p>
    <w:p w14:paraId="44CD20EA" w14:textId="7E1EE344" w:rsidR="005A6C37" w:rsidRDefault="005A6C37" w:rsidP="009D6532">
      <w:pPr>
        <w:pStyle w:val="BodyText"/>
        <w:tabs>
          <w:tab w:val="left" w:pos="360"/>
          <w:tab w:val="left" w:pos="547"/>
        </w:tabs>
        <w:ind w:left="720"/>
        <w:rPr>
          <w:szCs w:val="20"/>
        </w:rPr>
      </w:pPr>
      <w:r w:rsidRPr="002974F1">
        <w:rPr>
          <w:szCs w:val="20"/>
        </w:rPr>
        <w:t>(Added 1972) (Amended 1975 and 1993)</w:t>
      </w:r>
    </w:p>
    <w:p w14:paraId="0201A4D6" w14:textId="263A42F6" w:rsidR="00FC7561" w:rsidRPr="001612FF" w:rsidRDefault="00FC7561" w:rsidP="0038105D">
      <w:pPr>
        <w:pStyle w:val="Heading2"/>
        <w:rPr>
          <w:b w:val="0"/>
          <w:bCs w:val="0"/>
          <w:iCs/>
          <w:szCs w:val="20"/>
        </w:rPr>
      </w:pPr>
      <w:bookmarkStart w:id="824" w:name="_Toc178162057"/>
      <w:r w:rsidRPr="006D06C0">
        <w:t>10.</w:t>
      </w:r>
      <w:r w:rsidRPr="0038105D">
        <w:t>1</w:t>
      </w:r>
      <w:r w:rsidR="00663862" w:rsidRPr="0038105D">
        <w:t>1</w:t>
      </w:r>
      <w:r w:rsidR="0080010F">
        <w:t>. </w:t>
      </w:r>
      <w:r w:rsidR="00C55EF9" w:rsidRPr="008C3587">
        <w:rPr>
          <w:rFonts w:ascii="Times New Roman Bold" w:hAnsi="Times New Roman Bold"/>
          <w:i/>
        </w:rPr>
        <w:t>Cannabis</w:t>
      </w:r>
      <w:r w:rsidR="00C55EF9" w:rsidRPr="001612FF">
        <w:t xml:space="preserve"> and </w:t>
      </w:r>
      <w:r w:rsidR="00C55EF9" w:rsidRPr="008C3587">
        <w:rPr>
          <w:rFonts w:ascii="Times New Roman Bold" w:hAnsi="Times New Roman Bold"/>
          <w:i/>
        </w:rPr>
        <w:t>Cannabis</w:t>
      </w:r>
      <w:r w:rsidR="00C55EF9" w:rsidRPr="001612FF">
        <w:t>-Containing Products</w:t>
      </w:r>
      <w:r w:rsidR="00C55EF9" w:rsidRPr="001612FF">
        <w:rPr>
          <w:szCs w:val="20"/>
        </w:rPr>
        <w:t xml:space="preserve"> </w:t>
      </w:r>
      <w:r w:rsidR="002875F9" w:rsidRPr="001612FF">
        <w:rPr>
          <w:szCs w:val="20"/>
          <w:vertAlign w:val="superscript"/>
        </w:rPr>
        <w:t>(</w:t>
      </w:r>
      <w:r w:rsidR="00C55EF9" w:rsidRPr="001612FF">
        <w:rPr>
          <w:szCs w:val="20"/>
          <w:vertAlign w:val="superscript"/>
        </w:rPr>
        <w:t xml:space="preserve">See </w:t>
      </w:r>
      <w:r w:rsidR="00C55EF9" w:rsidRPr="001612FF">
        <w:rPr>
          <w:i/>
          <w:szCs w:val="20"/>
          <w:vertAlign w:val="superscript"/>
        </w:rPr>
        <w:t>Section 10.</w:t>
      </w:r>
      <w:r w:rsidR="005471FB" w:rsidRPr="001612FF">
        <w:rPr>
          <w:i/>
          <w:szCs w:val="20"/>
          <w:vertAlign w:val="superscript"/>
        </w:rPr>
        <w:t>11. N</w:t>
      </w:r>
      <w:r w:rsidR="00577DAD">
        <w:rPr>
          <w:i/>
          <w:szCs w:val="20"/>
          <w:vertAlign w:val="superscript"/>
        </w:rPr>
        <w:t>OTE</w:t>
      </w:r>
      <w:r w:rsidR="005471FB" w:rsidRPr="001612FF">
        <w:rPr>
          <w:szCs w:val="20"/>
          <w:vertAlign w:val="superscript"/>
        </w:rPr>
        <w:t>)</w:t>
      </w:r>
      <w:bookmarkEnd w:id="824"/>
      <w:r w:rsidR="000A509F" w:rsidRPr="000A509F">
        <w:rPr>
          <w:rFonts w:cstheme="minorBidi"/>
          <w:color w:val="auto"/>
          <w:sz w:val="24"/>
          <w:szCs w:val="22"/>
        </w:rPr>
        <w:t xml:space="preserve"> </w:t>
      </w:r>
      <w:r w:rsidR="000A509F" w:rsidRPr="000A509F">
        <w:rPr>
          <w:b w:val="0"/>
          <w:bCs w:val="0"/>
          <w:iCs/>
          <w:szCs w:val="20"/>
        </w:rPr>
        <w:fldChar w:fldCharType="begin"/>
      </w:r>
      <w:r w:rsidR="000A509F" w:rsidRPr="000A509F">
        <w:rPr>
          <w:szCs w:val="20"/>
        </w:rPr>
        <w:instrText xml:space="preserve"> XE "</w:instrText>
      </w:r>
      <w:r w:rsidR="008825E2">
        <w:rPr>
          <w:i/>
          <w:szCs w:val="20"/>
        </w:rPr>
        <w:instrText>C</w:instrText>
      </w:r>
      <w:r w:rsidR="008825E2" w:rsidRPr="001612FF">
        <w:rPr>
          <w:i/>
          <w:szCs w:val="20"/>
        </w:rPr>
        <w:instrText>annabis</w:instrText>
      </w:r>
      <w:r w:rsidR="008825E2">
        <w:rPr>
          <w:szCs w:val="20"/>
        </w:rPr>
        <w:instrText xml:space="preserve"> and </w:instrText>
      </w:r>
      <w:r w:rsidR="008825E2">
        <w:rPr>
          <w:i/>
          <w:szCs w:val="20"/>
        </w:rPr>
        <w:instrText>C</w:instrText>
      </w:r>
      <w:r w:rsidR="000A509F" w:rsidRPr="000A509F">
        <w:rPr>
          <w:i/>
          <w:szCs w:val="20"/>
        </w:rPr>
        <w:instrText>annabis</w:instrText>
      </w:r>
      <w:r w:rsidR="000A509F" w:rsidRPr="000A509F">
        <w:rPr>
          <w:szCs w:val="20"/>
        </w:rPr>
        <w:instrText>-</w:instrText>
      </w:r>
      <w:r w:rsidR="00D122A5">
        <w:rPr>
          <w:szCs w:val="20"/>
        </w:rPr>
        <w:instrText>c</w:instrText>
      </w:r>
      <w:r w:rsidR="000A509F" w:rsidRPr="000A509F">
        <w:rPr>
          <w:szCs w:val="20"/>
        </w:rPr>
        <w:instrText xml:space="preserve">ontaining </w:instrText>
      </w:r>
      <w:r w:rsidR="00D122A5">
        <w:rPr>
          <w:szCs w:val="20"/>
        </w:rPr>
        <w:instrText>p</w:instrText>
      </w:r>
      <w:r w:rsidR="000A509F" w:rsidRPr="000A509F">
        <w:rPr>
          <w:szCs w:val="20"/>
        </w:rPr>
        <w:instrText xml:space="preserve">roducts" </w:instrText>
      </w:r>
      <w:r w:rsidR="000A509F" w:rsidRPr="000A509F">
        <w:rPr>
          <w:b w:val="0"/>
          <w:bCs w:val="0"/>
          <w:iCs/>
          <w:szCs w:val="20"/>
        </w:rPr>
        <w:fldChar w:fldCharType="end"/>
      </w:r>
      <w:r w:rsidR="00A422DA">
        <w:rPr>
          <w:b w:val="0"/>
          <w:bCs w:val="0"/>
          <w:iCs/>
          <w:szCs w:val="20"/>
        </w:rPr>
        <w:fldChar w:fldCharType="begin"/>
      </w:r>
      <w:r w:rsidR="00A422DA">
        <w:instrText xml:space="preserve"> XE "</w:instrText>
      </w:r>
      <w:r w:rsidR="00A422DA" w:rsidRPr="001612FF">
        <w:rPr>
          <w:i/>
        </w:rPr>
        <w:instrText>Cannabis</w:instrText>
      </w:r>
      <w:r w:rsidR="00A422DA" w:rsidRPr="003D13F9">
        <w:instrText xml:space="preserve"> and </w:instrText>
      </w:r>
      <w:r w:rsidR="00A422DA" w:rsidRPr="001612FF">
        <w:rPr>
          <w:i/>
        </w:rPr>
        <w:instrText>Cannabis</w:instrText>
      </w:r>
      <w:r w:rsidR="00A422DA" w:rsidRPr="003D13F9">
        <w:instrText>-contain</w:instrText>
      </w:r>
      <w:r w:rsidR="009D1715">
        <w:instrText>ing</w:instrText>
      </w:r>
      <w:r w:rsidR="00A422DA" w:rsidRPr="003D13F9">
        <w:instrText xml:space="preserve"> products:Definitions</w:instrText>
      </w:r>
      <w:r w:rsidR="00A422DA">
        <w:instrText xml:space="preserve">" </w:instrText>
      </w:r>
      <w:r w:rsidR="00A422DA">
        <w:rPr>
          <w:b w:val="0"/>
          <w:bCs w:val="0"/>
          <w:iCs/>
          <w:szCs w:val="20"/>
        </w:rPr>
        <w:fldChar w:fldCharType="end"/>
      </w:r>
      <w:r w:rsidR="00156D73">
        <w:rPr>
          <w:b w:val="0"/>
          <w:bCs w:val="0"/>
          <w:iCs/>
          <w:szCs w:val="20"/>
        </w:rPr>
        <w:fldChar w:fldCharType="begin"/>
      </w:r>
      <w:r w:rsidR="00156D73">
        <w:instrText xml:space="preserve"> XE "</w:instrText>
      </w:r>
      <w:r w:rsidR="00156D73" w:rsidRPr="001612FF">
        <w:rPr>
          <w:i/>
        </w:rPr>
        <w:instrText>Cannabis</w:instrText>
      </w:r>
      <w:r w:rsidR="00156D73" w:rsidRPr="00FA7A16">
        <w:instrText xml:space="preserve"> and </w:instrText>
      </w:r>
      <w:r w:rsidR="00156D73" w:rsidRPr="001612FF">
        <w:rPr>
          <w:i/>
        </w:rPr>
        <w:instrText>Cannabis</w:instrText>
      </w:r>
      <w:r w:rsidR="00156D73" w:rsidRPr="00FA7A16">
        <w:instrText xml:space="preserve"> containing products:Labeling</w:instrText>
      </w:r>
      <w:r w:rsidR="00156D73">
        <w:instrText xml:space="preserve">" </w:instrText>
      </w:r>
      <w:r w:rsidR="00156D73">
        <w:rPr>
          <w:b w:val="0"/>
          <w:bCs w:val="0"/>
          <w:iCs/>
          <w:szCs w:val="20"/>
        </w:rPr>
        <w:fldChar w:fldCharType="end"/>
      </w:r>
    </w:p>
    <w:p w14:paraId="25D78AF7" w14:textId="1F2B2DEF" w:rsidR="0038105D" w:rsidRPr="00AC4FAB" w:rsidRDefault="00AC504F" w:rsidP="00AC4FAB">
      <w:pPr>
        <w:pStyle w:val="Heading3"/>
        <w:tabs>
          <w:tab w:val="clear" w:pos="900"/>
          <w:tab w:val="left" w:pos="1080"/>
        </w:tabs>
        <w:rPr>
          <w:rFonts w:ascii="Times New Roman Bold" w:hAnsi="Times New Roman Bold"/>
          <w:vanish/>
          <w:specVanish/>
        </w:rPr>
      </w:pPr>
      <w:bookmarkStart w:id="825" w:name="_Toc178162058"/>
      <w:r w:rsidRPr="007433B6">
        <w:t>10.</w:t>
      </w:r>
      <w:r w:rsidR="004174EC" w:rsidRPr="007433B6">
        <w:t>11</w:t>
      </w:r>
      <w:r w:rsidRPr="007433B6">
        <w:t>.1</w:t>
      </w:r>
      <w:r w:rsidR="0080010F">
        <w:t>. </w:t>
      </w:r>
      <w:r w:rsidRPr="00AC4FAB">
        <w:rPr>
          <w:szCs w:val="20"/>
        </w:rPr>
        <w:t>Definition</w:t>
      </w:r>
      <w:r w:rsidR="004174EC" w:rsidRPr="001612FF">
        <w:rPr>
          <w:rFonts w:ascii="Times New Roman Bold" w:hAnsi="Times New Roman Bold"/>
        </w:rPr>
        <w:t>.</w:t>
      </w:r>
      <w:bookmarkEnd w:id="825"/>
    </w:p>
    <w:p w14:paraId="2C61CAF3" w14:textId="19BAC2D8" w:rsidR="00AC504F" w:rsidRPr="001612FF" w:rsidRDefault="00AC504F" w:rsidP="009D6532">
      <w:pPr>
        <w:tabs>
          <w:tab w:val="left" w:pos="360"/>
          <w:tab w:val="left" w:pos="1260"/>
        </w:tabs>
        <w:spacing w:after="240"/>
        <w:ind w:left="360"/>
        <w:rPr>
          <w:rFonts w:ascii="Calibri" w:eastAsia="Calibri" w:hAnsi="Calibri" w:cs="Calibri"/>
          <w:iCs/>
          <w:sz w:val="20"/>
          <w:szCs w:val="20"/>
        </w:rPr>
      </w:pPr>
      <w:r w:rsidRPr="001612FF">
        <w:rPr>
          <w:color w:val="000000" w:themeColor="text1"/>
          <w:sz w:val="20"/>
        </w:rPr>
        <w:t xml:space="preserve"> </w:t>
      </w:r>
      <w:r w:rsidRPr="001612FF">
        <w:rPr>
          <w:rFonts w:eastAsia="Calibri" w:cs="Times New Roman"/>
          <w:iCs/>
          <w:sz w:val="20"/>
          <w:szCs w:val="20"/>
        </w:rPr>
        <w:t>–</w:t>
      </w:r>
      <w:r w:rsidR="0080010F">
        <w:rPr>
          <w:rFonts w:eastAsia="Calibri" w:cs="Times New Roman"/>
          <w:iCs/>
          <w:sz w:val="20"/>
          <w:szCs w:val="20"/>
        </w:rPr>
        <w:t xml:space="preserve"> </w:t>
      </w:r>
      <w:r w:rsidR="00F73940" w:rsidRPr="00E63E9E">
        <w:rPr>
          <w:rFonts w:eastAsia="Calibri" w:cs="Times New Roman"/>
          <w:iCs/>
          <w:sz w:val="20"/>
          <w:szCs w:val="20"/>
        </w:rPr>
        <w:fldChar w:fldCharType="begin"/>
      </w:r>
      <w:r w:rsidR="00F73940" w:rsidRPr="001612FF">
        <w:rPr>
          <w:sz w:val="20"/>
          <w:szCs w:val="20"/>
        </w:rPr>
        <w:instrText xml:space="preserve"> XE "Definition</w:instrText>
      </w:r>
      <w:r w:rsidR="00DB57A9">
        <w:rPr>
          <w:sz w:val="20"/>
          <w:szCs w:val="20"/>
        </w:rPr>
        <w:instrText>s</w:instrText>
      </w:r>
      <w:r w:rsidR="00F73940" w:rsidRPr="001612FF">
        <w:rPr>
          <w:sz w:val="20"/>
          <w:szCs w:val="20"/>
        </w:rPr>
        <w:instrText>:</w:instrText>
      </w:r>
      <w:r w:rsidR="00F73940" w:rsidRPr="001612FF">
        <w:rPr>
          <w:i/>
          <w:iCs/>
          <w:sz w:val="20"/>
          <w:szCs w:val="20"/>
        </w:rPr>
        <w:instrText>Cannabis</w:instrText>
      </w:r>
      <w:r w:rsidR="00F73940" w:rsidRPr="001612FF">
        <w:rPr>
          <w:sz w:val="20"/>
          <w:szCs w:val="20"/>
        </w:rPr>
        <w:instrText xml:space="preserve"> and </w:instrText>
      </w:r>
      <w:r w:rsidR="00F73940" w:rsidRPr="001612FF">
        <w:rPr>
          <w:i/>
          <w:iCs/>
          <w:sz w:val="20"/>
          <w:szCs w:val="20"/>
        </w:rPr>
        <w:instrText>Cannabis</w:instrText>
      </w:r>
      <w:r w:rsidR="00D122A5">
        <w:rPr>
          <w:sz w:val="20"/>
          <w:szCs w:val="20"/>
        </w:rPr>
        <w:instrText>-c</w:instrText>
      </w:r>
      <w:r w:rsidR="00F73940" w:rsidRPr="001612FF">
        <w:rPr>
          <w:sz w:val="20"/>
          <w:szCs w:val="20"/>
        </w:rPr>
        <w:instrText xml:space="preserve">ontaining </w:instrText>
      </w:r>
      <w:r w:rsidR="00D122A5">
        <w:rPr>
          <w:sz w:val="20"/>
          <w:szCs w:val="20"/>
        </w:rPr>
        <w:instrText>p</w:instrText>
      </w:r>
      <w:r w:rsidR="00F73940" w:rsidRPr="001612FF">
        <w:rPr>
          <w:sz w:val="20"/>
          <w:szCs w:val="20"/>
        </w:rPr>
        <w:instrText xml:space="preserve">roducts" </w:instrText>
      </w:r>
      <w:r w:rsidR="00F73940" w:rsidRPr="00E63E9E">
        <w:rPr>
          <w:rFonts w:eastAsia="Calibri" w:cs="Times New Roman"/>
          <w:iCs/>
          <w:sz w:val="20"/>
          <w:szCs w:val="20"/>
        </w:rPr>
        <w:fldChar w:fldCharType="end"/>
      </w:r>
      <w:r w:rsidRPr="001612FF">
        <w:rPr>
          <w:rFonts w:eastAsia="Calibri" w:cs="Times New Roman"/>
          <w:i/>
          <w:iCs/>
          <w:color w:val="000000"/>
          <w:sz w:val="20"/>
          <w:szCs w:val="20"/>
        </w:rPr>
        <w:t>Cannabis</w:t>
      </w:r>
      <w:r w:rsidRPr="001612FF">
        <w:rPr>
          <w:rFonts w:eastAsia="Calibri" w:cs="Times New Roman"/>
          <w:iCs/>
          <w:color w:val="000000"/>
          <w:sz w:val="20"/>
          <w:szCs w:val="20"/>
        </w:rPr>
        <w:t xml:space="preserve"> is a genus of flowering plants in the family Cannabaceae, of which </w:t>
      </w:r>
      <w:r w:rsidRPr="001612FF">
        <w:rPr>
          <w:rFonts w:eastAsia="Calibri" w:cs="Times New Roman"/>
          <w:i/>
          <w:iCs/>
          <w:color w:val="000000"/>
          <w:sz w:val="20"/>
          <w:szCs w:val="20"/>
        </w:rPr>
        <w:t>Cannabis sativa, indica, ruderalis</w:t>
      </w:r>
      <w:r w:rsidRPr="001612FF">
        <w:rPr>
          <w:rFonts w:eastAsia="Calibri" w:cs="Times New Roman"/>
          <w:iCs/>
          <w:color w:val="000000"/>
          <w:sz w:val="20"/>
          <w:szCs w:val="20"/>
        </w:rPr>
        <w:t xml:space="preserve"> are species., and any hybridization thereof.  This definition includes products that contain 0.3 percent or less of Total Delta-9 Tetrahydrocannabinol (THC) (also known as Hemp) and products that contain more than 0.3 percent of Total Delta-9 THC (also known as </w:t>
      </w:r>
      <w:r w:rsidRPr="001612FF">
        <w:rPr>
          <w:rFonts w:eastAsia="Calibri" w:cs="Times New Roman"/>
          <w:i/>
          <w:iCs/>
          <w:color w:val="000000"/>
          <w:sz w:val="20"/>
          <w:szCs w:val="20"/>
        </w:rPr>
        <w:t>cannabis</w:t>
      </w:r>
      <w:r w:rsidRPr="001612FF">
        <w:rPr>
          <w:rFonts w:eastAsia="Calibri" w:cs="Times New Roman"/>
          <w:iCs/>
          <w:color w:val="000000"/>
          <w:sz w:val="20"/>
          <w:szCs w:val="20"/>
        </w:rPr>
        <w:t>, marijuana, or marihuana).  </w:t>
      </w:r>
    </w:p>
    <w:p w14:paraId="4BB20997" w14:textId="1AEB6A99" w:rsidR="00AC4FAB" w:rsidRPr="00AC4FAB" w:rsidRDefault="00AC504F" w:rsidP="00AC4FAB">
      <w:pPr>
        <w:pStyle w:val="Heading3"/>
        <w:tabs>
          <w:tab w:val="clear" w:pos="900"/>
          <w:tab w:val="left" w:pos="1080"/>
        </w:tabs>
        <w:rPr>
          <w:rFonts w:ascii="Times New Roman Bold" w:hAnsi="Times New Roman Bold"/>
          <w:vanish/>
          <w:specVanish/>
        </w:rPr>
      </w:pPr>
      <w:bookmarkStart w:id="826" w:name="_Toc178162059"/>
      <w:r w:rsidRPr="007433B6">
        <w:t>10.</w:t>
      </w:r>
      <w:r w:rsidR="004174EC" w:rsidRPr="007433B6">
        <w:t>11</w:t>
      </w:r>
      <w:r w:rsidRPr="007433B6">
        <w:t>.2</w:t>
      </w:r>
      <w:r w:rsidR="0080010F">
        <w:t>. </w:t>
      </w:r>
      <w:r w:rsidRPr="00AC4FAB">
        <w:rPr>
          <w:szCs w:val="20"/>
        </w:rPr>
        <w:t>Labeling</w:t>
      </w:r>
      <w:r w:rsidR="004174EC" w:rsidRPr="001612FF">
        <w:rPr>
          <w:rFonts w:ascii="Times New Roman Bold" w:hAnsi="Times New Roman Bold"/>
        </w:rPr>
        <w:t>.</w:t>
      </w:r>
      <w:bookmarkEnd w:id="826"/>
    </w:p>
    <w:p w14:paraId="3EB388E5" w14:textId="1268708A" w:rsidR="00AC504F" w:rsidRPr="001612FF" w:rsidRDefault="00AC504F" w:rsidP="009D6532">
      <w:pPr>
        <w:tabs>
          <w:tab w:val="left" w:pos="360"/>
          <w:tab w:val="left" w:pos="1260"/>
        </w:tabs>
        <w:spacing w:after="240"/>
        <w:ind w:left="360"/>
        <w:rPr>
          <w:rFonts w:eastAsia="Calibri" w:cs="Times New Roman"/>
          <w:iCs/>
          <w:sz w:val="20"/>
          <w:szCs w:val="20"/>
        </w:rPr>
      </w:pPr>
      <w:r w:rsidRPr="001612FF">
        <w:rPr>
          <w:rFonts w:eastAsia="Calibri" w:cs="Times New Roman"/>
          <w:b/>
          <w:bCs/>
          <w:iCs/>
          <w:sz w:val="20"/>
          <w:szCs w:val="20"/>
        </w:rPr>
        <w:t xml:space="preserve"> </w:t>
      </w:r>
      <w:r w:rsidR="00502325" w:rsidRPr="00502325">
        <w:rPr>
          <w:rFonts w:eastAsia="Calibri" w:cs="Times New Roman"/>
          <w:b/>
          <w:bCs/>
          <w:iCs/>
          <w:sz w:val="20"/>
          <w:szCs w:val="20"/>
        </w:rPr>
        <w:fldChar w:fldCharType="begin"/>
      </w:r>
      <w:r w:rsidR="00502325" w:rsidRPr="001612FF">
        <w:rPr>
          <w:sz w:val="20"/>
          <w:szCs w:val="20"/>
        </w:rPr>
        <w:instrText xml:space="preserve"> XE "Labeling:</w:instrText>
      </w:r>
      <w:r w:rsidR="00502325" w:rsidRPr="001612FF">
        <w:rPr>
          <w:i/>
          <w:iCs/>
          <w:sz w:val="20"/>
          <w:szCs w:val="20"/>
        </w:rPr>
        <w:instrText>Cannabis</w:instrText>
      </w:r>
      <w:r w:rsidR="00502325" w:rsidRPr="001612FF">
        <w:rPr>
          <w:sz w:val="20"/>
          <w:szCs w:val="20"/>
        </w:rPr>
        <w:instrText>o</w:instrText>
      </w:r>
      <w:r w:rsidR="009D1715" w:rsidRPr="00E10110">
        <w:rPr>
          <w:sz w:val="20"/>
          <w:szCs w:val="20"/>
        </w:rPr>
        <w:instrText xml:space="preserve"> </w:instrText>
      </w:r>
      <w:r w:rsidR="009D1715">
        <w:rPr>
          <w:sz w:val="20"/>
          <w:szCs w:val="20"/>
        </w:rPr>
        <w:instrText>and</w:instrText>
      </w:r>
      <w:r w:rsidR="00502325" w:rsidRPr="001612FF">
        <w:rPr>
          <w:sz w:val="20"/>
          <w:szCs w:val="20"/>
        </w:rPr>
        <w:instrText xml:space="preserve"> </w:instrText>
      </w:r>
      <w:r w:rsidR="00502325" w:rsidRPr="001612FF">
        <w:rPr>
          <w:i/>
          <w:iCs/>
          <w:sz w:val="20"/>
          <w:szCs w:val="20"/>
        </w:rPr>
        <w:instrText>Cannabis</w:instrText>
      </w:r>
      <w:r w:rsidR="00502325" w:rsidRPr="001612FF">
        <w:rPr>
          <w:sz w:val="20"/>
          <w:szCs w:val="20"/>
        </w:rPr>
        <w:instrText>-</w:instrText>
      </w:r>
      <w:r w:rsidR="00D122A5">
        <w:rPr>
          <w:sz w:val="20"/>
          <w:szCs w:val="20"/>
        </w:rPr>
        <w:instrText>c</w:instrText>
      </w:r>
      <w:r w:rsidR="00502325" w:rsidRPr="001612FF">
        <w:rPr>
          <w:sz w:val="20"/>
          <w:szCs w:val="20"/>
        </w:rPr>
        <w:instrText>ontaining</w:instrText>
      </w:r>
      <w:r w:rsidR="00C254F0">
        <w:rPr>
          <w:sz w:val="20"/>
          <w:szCs w:val="20"/>
        </w:rPr>
        <w:instrText xml:space="preserve"> </w:instrText>
      </w:r>
      <w:r w:rsidR="00D122A5">
        <w:rPr>
          <w:sz w:val="20"/>
          <w:szCs w:val="20"/>
        </w:rPr>
        <w:instrText>p</w:instrText>
      </w:r>
      <w:r w:rsidR="00C254F0">
        <w:rPr>
          <w:sz w:val="20"/>
          <w:szCs w:val="20"/>
        </w:rPr>
        <w:instrText>roducts</w:instrText>
      </w:r>
      <w:r w:rsidR="00502325" w:rsidRPr="001612FF">
        <w:rPr>
          <w:sz w:val="20"/>
          <w:szCs w:val="20"/>
        </w:rPr>
        <w:instrText xml:space="preserve">" </w:instrText>
      </w:r>
      <w:r w:rsidR="00502325" w:rsidRPr="00502325">
        <w:rPr>
          <w:rFonts w:eastAsia="Calibri" w:cs="Times New Roman"/>
          <w:b/>
          <w:bCs/>
          <w:iCs/>
          <w:sz w:val="20"/>
          <w:szCs w:val="20"/>
        </w:rPr>
        <w:fldChar w:fldCharType="end"/>
      </w:r>
      <w:r w:rsidRPr="001612FF">
        <w:rPr>
          <w:rFonts w:eastAsia="Calibri" w:cs="Times New Roman"/>
          <w:iCs/>
          <w:sz w:val="20"/>
          <w:szCs w:val="20"/>
        </w:rPr>
        <w:t>– Any</w:t>
      </w:r>
      <w:r w:rsidRPr="001612FF">
        <w:rPr>
          <w:rFonts w:eastAsia="Calibri" w:cs="Times New Roman"/>
          <w:i/>
          <w:iCs/>
          <w:sz w:val="20"/>
          <w:szCs w:val="20"/>
        </w:rPr>
        <w:t xml:space="preserve"> Cannabis </w:t>
      </w:r>
      <w:r w:rsidRPr="001612FF">
        <w:rPr>
          <w:rFonts w:eastAsia="Calibri" w:cs="Times New Roman"/>
          <w:iCs/>
          <w:sz w:val="20"/>
          <w:szCs w:val="20"/>
        </w:rPr>
        <w:t>or</w:t>
      </w:r>
      <w:r w:rsidRPr="001612FF">
        <w:rPr>
          <w:rFonts w:eastAsia="Calibri" w:cs="Times New Roman"/>
          <w:i/>
          <w:iCs/>
          <w:sz w:val="20"/>
          <w:szCs w:val="20"/>
        </w:rPr>
        <w:t xml:space="preserve"> Cannabis-</w:t>
      </w:r>
      <w:r w:rsidRPr="001612FF">
        <w:rPr>
          <w:rFonts w:eastAsia="Calibri" w:cs="Times New Roman"/>
          <w:iCs/>
          <w:sz w:val="20"/>
          <w:szCs w:val="20"/>
        </w:rPr>
        <w:t xml:space="preserve">containing products </w:t>
      </w:r>
      <w:r w:rsidRPr="001612FF">
        <w:rPr>
          <w:rFonts w:eastAsia="Calibri" w:cs="Times New Roman"/>
          <w:iCs/>
          <w:color w:val="000000"/>
          <w:sz w:val="20"/>
          <w:szCs w:val="20"/>
        </w:rPr>
        <w:t>intended for human or animal consumption or application</w:t>
      </w:r>
      <w:r w:rsidRPr="001612FF">
        <w:rPr>
          <w:rFonts w:eastAsia="Calibri" w:cs="Times New Roman"/>
          <w:iCs/>
          <w:sz w:val="20"/>
          <w:szCs w:val="20"/>
        </w:rPr>
        <w:t xml:space="preserve">, shall bear on the outside of the package the following: </w:t>
      </w:r>
    </w:p>
    <w:p w14:paraId="08979103"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sz w:val="20"/>
          <w:szCs w:val="20"/>
        </w:rPr>
        <w:lastRenderedPageBreak/>
        <w:t>(a)</w:t>
      </w:r>
      <w:r w:rsidRPr="001612FF">
        <w:rPr>
          <w:rFonts w:eastAsia="Calibri" w:cs="Times New Roman"/>
          <w:iCs/>
          <w:sz w:val="20"/>
          <w:szCs w:val="20"/>
        </w:rPr>
        <w:tab/>
        <w:t xml:space="preserve">On the principal display panel </w:t>
      </w:r>
    </w:p>
    <w:p w14:paraId="39A2CF12" w14:textId="06A546C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w:t>
      </w:r>
      <w:r w:rsidRPr="001612FF">
        <w:rPr>
          <w:rFonts w:eastAsia="Calibri" w:cs="Times New Roman"/>
          <w:i/>
          <w:iCs/>
          <w:sz w:val="20"/>
          <w:szCs w:val="20"/>
        </w:rPr>
        <w:t xml:space="preserve"> “</w:t>
      </w:r>
      <w:r w:rsidRPr="001612FF">
        <w:rPr>
          <w:rFonts w:eastAsia="Calibri" w:cs="Times New Roman"/>
          <w:iCs/>
          <w:sz w:val="20"/>
          <w:szCs w:val="20"/>
        </w:rPr>
        <w:t>Contains</w:t>
      </w:r>
      <w:r w:rsidRPr="001612FF">
        <w:rPr>
          <w:rFonts w:eastAsia="Calibri" w:cs="Times New Roman"/>
          <w:i/>
          <w:iCs/>
          <w:sz w:val="20"/>
          <w:szCs w:val="20"/>
        </w:rPr>
        <w:t xml:space="preserve"> Cannabis</w:t>
      </w:r>
      <w:r w:rsidRPr="001612FF">
        <w:rPr>
          <w:rFonts w:eastAsia="Calibri" w:cs="Times New Roman"/>
          <w:i/>
          <w:iCs/>
          <w:color w:val="000000"/>
          <w:sz w:val="20"/>
          <w:szCs w:val="20"/>
        </w:rPr>
        <w:t>.</w:t>
      </w:r>
      <w:r w:rsidRPr="001612FF">
        <w:rPr>
          <w:rFonts w:eastAsia="Calibri" w:cs="Times New Roman"/>
          <w:color w:val="000000"/>
          <w:sz w:val="20"/>
          <w:szCs w:val="20"/>
        </w:rPr>
        <w:t>”</w:t>
      </w:r>
      <w:r w:rsidR="00060176" w:rsidRPr="00AB7C8E">
        <w:rPr>
          <w:rFonts w:eastAsia="Calibri" w:cs="Times New Roman"/>
          <w:i/>
          <w:iCs/>
          <w:color w:val="000000"/>
          <w:sz w:val="20"/>
          <w:szCs w:val="20"/>
        </w:rPr>
        <w:t xml:space="preserve"> </w:t>
      </w:r>
      <w:r w:rsidRPr="001612FF">
        <w:rPr>
          <w:rFonts w:eastAsia="Calibri" w:cs="Times New Roman"/>
          <w:i/>
          <w:iCs/>
          <w:color w:val="000000"/>
          <w:sz w:val="20"/>
          <w:szCs w:val="20"/>
        </w:rPr>
        <w:t xml:space="preserve"> </w:t>
      </w:r>
      <w:r w:rsidRPr="001612FF">
        <w:rPr>
          <w:rFonts w:eastAsia="Calibri" w:cs="Times New Roman"/>
          <w:iCs/>
          <w:color w:val="000000"/>
          <w:sz w:val="20"/>
          <w:szCs w:val="20"/>
        </w:rPr>
        <w:t>The word “</w:t>
      </w:r>
      <w:r w:rsidRPr="001612FF">
        <w:rPr>
          <w:rFonts w:eastAsia="Calibri" w:cs="Times New Roman"/>
          <w:i/>
          <w:iCs/>
          <w:color w:val="000000"/>
          <w:sz w:val="20"/>
          <w:szCs w:val="20"/>
        </w:rPr>
        <w:t>Cannabis</w:t>
      </w:r>
      <w:r w:rsidRPr="001612FF">
        <w:rPr>
          <w:rFonts w:eastAsia="Calibri" w:cs="Times New Roman"/>
          <w:iCs/>
          <w:color w:val="000000"/>
          <w:sz w:val="20"/>
          <w:szCs w:val="20"/>
        </w:rPr>
        <w:t>” shall be capitalized and italicized</w:t>
      </w:r>
      <w:r w:rsidR="00E17F83" w:rsidRPr="00AB7C8E">
        <w:rPr>
          <w:rFonts w:eastAsia="Calibri" w:cs="Times New Roman"/>
          <w:iCs/>
          <w:color w:val="000000"/>
          <w:sz w:val="20"/>
          <w:szCs w:val="20"/>
        </w:rPr>
        <w:t>;</w:t>
      </w:r>
      <w:r w:rsidRPr="001612FF">
        <w:rPr>
          <w:rFonts w:eastAsia="Calibri" w:cs="Times New Roman"/>
          <w:iCs/>
          <w:color w:val="000000"/>
          <w:sz w:val="20"/>
          <w:szCs w:val="20"/>
        </w:rPr>
        <w:t xml:space="preserve"> and</w:t>
      </w:r>
    </w:p>
    <w:p w14:paraId="35EEBB1C" w14:textId="58940DB1" w:rsidR="00AC504F" w:rsidRPr="001612FF" w:rsidRDefault="00AC504F" w:rsidP="009D7531">
      <w:pPr>
        <w:numPr>
          <w:ilvl w:val="0"/>
          <w:numId w:val="50"/>
        </w:numPr>
        <w:tabs>
          <w:tab w:val="left" w:pos="360"/>
        </w:tabs>
        <w:spacing w:after="240"/>
        <w:rPr>
          <w:rFonts w:eastAsia="Calibri" w:cs="Times New Roman"/>
          <w:iCs/>
          <w:sz w:val="20"/>
          <w:szCs w:val="20"/>
        </w:rPr>
      </w:pPr>
      <w:r w:rsidRPr="001612FF">
        <w:rPr>
          <w:rFonts w:eastAsia="Calibri" w:cs="Times New Roman"/>
          <w:iCs/>
          <w:sz w:val="20"/>
          <w:szCs w:val="20"/>
        </w:rPr>
        <w:t>The statement “Contains 0.3 % or less Total Delta-9 THC” or “Contains more than 0.3 % Total Delta-9 THC</w:t>
      </w:r>
      <w:r w:rsidRPr="001612FF">
        <w:rPr>
          <w:rFonts w:eastAsia="Calibri" w:cs="Times New Roman"/>
          <w:iCs/>
          <w:color w:val="000000"/>
          <w:sz w:val="20"/>
          <w:szCs w:val="20"/>
        </w:rPr>
        <w:t>”</w:t>
      </w:r>
      <w:r w:rsidR="00E17F83" w:rsidRPr="00AB7C8E">
        <w:rPr>
          <w:rFonts w:eastAsia="Calibri" w:cs="Times New Roman"/>
          <w:iCs/>
          <w:color w:val="000000"/>
          <w:sz w:val="20"/>
          <w:szCs w:val="20"/>
        </w:rPr>
        <w:t xml:space="preserve">; </w:t>
      </w:r>
      <w:r w:rsidRPr="001612FF">
        <w:rPr>
          <w:rFonts w:eastAsia="Calibri" w:cs="Times New Roman"/>
          <w:iCs/>
          <w:color w:val="000000"/>
          <w:sz w:val="20"/>
          <w:szCs w:val="20"/>
        </w:rPr>
        <w:t xml:space="preserve">and </w:t>
      </w:r>
    </w:p>
    <w:p w14:paraId="228CE549" w14:textId="77777777" w:rsidR="00AC504F" w:rsidRPr="001612FF" w:rsidRDefault="00AC504F" w:rsidP="009D6532">
      <w:pPr>
        <w:tabs>
          <w:tab w:val="left" w:pos="360"/>
        </w:tabs>
        <w:spacing w:after="240"/>
        <w:ind w:left="1080" w:hanging="360"/>
        <w:rPr>
          <w:rFonts w:eastAsia="Calibri" w:cs="Times New Roman"/>
          <w:iCs/>
          <w:sz w:val="20"/>
          <w:szCs w:val="20"/>
        </w:rPr>
      </w:pPr>
      <w:r w:rsidRPr="001612FF">
        <w:rPr>
          <w:rFonts w:eastAsia="Calibri" w:cs="Times New Roman"/>
          <w:iCs/>
          <w:color w:val="000000"/>
          <w:sz w:val="20"/>
          <w:szCs w:val="20"/>
        </w:rPr>
        <w:t>(b)</w:t>
      </w:r>
      <w:r w:rsidRPr="001612FF">
        <w:rPr>
          <w:rFonts w:eastAsia="Calibri" w:cs="Times New Roman"/>
          <w:iCs/>
          <w:color w:val="000000"/>
          <w:sz w:val="20"/>
          <w:szCs w:val="20"/>
        </w:rPr>
        <w:tab/>
        <w:t>On back or side panel</w:t>
      </w:r>
      <w:r w:rsidRPr="001612FF">
        <w:rPr>
          <w:rFonts w:eastAsia="Calibri" w:cs="Times New Roman"/>
          <w:iCs/>
          <w:sz w:val="20"/>
          <w:szCs w:val="20"/>
        </w:rPr>
        <w:t xml:space="preserve"> </w:t>
      </w:r>
    </w:p>
    <w:p w14:paraId="1244D945"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(1)</w:t>
      </w:r>
      <w:r w:rsidRPr="001612FF">
        <w:rPr>
          <w:rFonts w:eastAsia="Calibri" w:cs="Times New Roman"/>
          <w:iCs/>
          <w:color w:val="000000"/>
          <w:sz w:val="20"/>
          <w:szCs w:val="20"/>
        </w:rPr>
        <w:tab/>
        <w:t xml:space="preserve">a declaration of the labeled cannabinoid per serving or application; and </w:t>
      </w:r>
    </w:p>
    <w:p w14:paraId="764FE4EF" w14:textId="77777777" w:rsidR="00AC504F" w:rsidRPr="001612FF" w:rsidRDefault="00AC504F" w:rsidP="009D6532">
      <w:pPr>
        <w:tabs>
          <w:tab w:val="left" w:pos="360"/>
        </w:tabs>
        <w:spacing w:after="240"/>
        <w:ind w:left="1440" w:hanging="360"/>
        <w:rPr>
          <w:rFonts w:eastAsia="Calibri" w:cs="Times New Roman"/>
          <w:iCs/>
          <w:sz w:val="20"/>
          <w:szCs w:val="20"/>
        </w:rPr>
      </w:pPr>
      <w:r w:rsidRPr="001612FF">
        <w:rPr>
          <w:rFonts w:eastAsia="Calibri" w:cs="Times New Roman"/>
          <w:iCs/>
          <w:color w:val="000000"/>
          <w:sz w:val="20"/>
          <w:szCs w:val="20"/>
        </w:rPr>
        <w:t>(2)</w:t>
      </w:r>
      <w:r w:rsidRPr="001612FF">
        <w:rPr>
          <w:rFonts w:eastAsia="Calibri" w:cs="Times New Roman"/>
          <w:iCs/>
          <w:color w:val="000000"/>
          <w:sz w:val="20"/>
          <w:szCs w:val="20"/>
        </w:rPr>
        <w:tab/>
        <w:t xml:space="preserve">the cannabinoid quantity declaration shall be </w:t>
      </w:r>
      <w:r w:rsidRPr="001612FF">
        <w:rPr>
          <w:rFonts w:eastAsia="Calibri" w:cs="Times New Roman"/>
          <w:iCs/>
          <w:sz w:val="20"/>
          <w:szCs w:val="20"/>
        </w:rPr>
        <w:t xml:space="preserve">in milligrams. </w:t>
      </w:r>
    </w:p>
    <w:p w14:paraId="3617784A" w14:textId="7E204EEA" w:rsidR="00AC504F" w:rsidRPr="001612FF" w:rsidRDefault="00AC504F" w:rsidP="009D6532">
      <w:pPr>
        <w:tabs>
          <w:tab w:val="left" w:pos="360"/>
        </w:tabs>
        <w:spacing w:after="60"/>
        <w:rPr>
          <w:rFonts w:eastAsia="Calibri" w:cs="Times New Roman"/>
          <w:iCs/>
          <w:sz w:val="20"/>
          <w:szCs w:val="20"/>
        </w:rPr>
      </w:pPr>
      <w:bookmarkStart w:id="827" w:name="_Hlk129161175"/>
      <w:bookmarkStart w:id="828" w:name="_Hlk129160870"/>
      <w:r w:rsidRPr="001612FF">
        <w:rPr>
          <w:rFonts w:eastAsia="Calibri" w:cs="Times New Roman"/>
          <w:b/>
          <w:bCs/>
          <w:i/>
          <w:iCs/>
          <w:color w:val="000000"/>
          <w:sz w:val="20"/>
          <w:szCs w:val="20"/>
        </w:rPr>
        <w:t xml:space="preserve">Section </w:t>
      </w:r>
      <w:r w:rsidR="00B663A7">
        <w:rPr>
          <w:rFonts w:eastAsia="Calibri" w:cs="Times New Roman"/>
          <w:b/>
          <w:bCs/>
          <w:i/>
          <w:iCs/>
          <w:color w:val="000000"/>
          <w:sz w:val="20"/>
          <w:szCs w:val="20"/>
        </w:rPr>
        <w:t>10.11</w:t>
      </w:r>
      <w:r w:rsidR="00073EBD">
        <w:rPr>
          <w:rFonts w:eastAsia="Calibri" w:cs="Times New Roman"/>
          <w:b/>
          <w:bCs/>
          <w:i/>
          <w:iCs/>
          <w:color w:val="000000"/>
          <w:sz w:val="20"/>
          <w:szCs w:val="20"/>
        </w:rPr>
        <w:t>.</w:t>
      </w:r>
      <w:r w:rsidR="00463B55">
        <w:rPr>
          <w:rFonts w:eastAsia="Calibri" w:cs="Times New Roman"/>
          <w:b/>
          <w:bCs/>
          <w:i/>
          <w:iCs/>
          <w:color w:val="000000"/>
          <w:sz w:val="20"/>
          <w:szCs w:val="20"/>
        </w:rPr>
        <w:t xml:space="preserve"> NOTE:</w:t>
      </w:r>
      <w:r w:rsidRPr="001612FF">
        <w:rPr>
          <w:rFonts w:eastAsia="Calibri" w:cs="Times New Roman"/>
          <w:color w:val="000000"/>
          <w:sz w:val="20"/>
          <w:szCs w:val="20"/>
        </w:rPr>
        <w:t xml:space="preserve"> </w:t>
      </w:r>
      <w:r w:rsidR="004174EC" w:rsidRPr="00D152C7">
        <w:rPr>
          <w:rFonts w:eastAsia="Calibri" w:cs="Times New Roman"/>
          <w:color w:val="000000"/>
          <w:sz w:val="20"/>
          <w:szCs w:val="20"/>
        </w:rPr>
        <w:t xml:space="preserve"> </w:t>
      </w:r>
      <w:r w:rsidRPr="001612FF">
        <w:rPr>
          <w:rFonts w:eastAsia="Calibri" w:cs="Times New Roman"/>
          <w:iCs/>
          <w:sz w:val="20"/>
          <w:szCs w:val="20"/>
        </w:rPr>
        <w:t>The use of italicized text in the references to “</w:t>
      </w:r>
      <w:r w:rsidRPr="001612FF">
        <w:rPr>
          <w:rFonts w:eastAsia="Calibri" w:cs="Times New Roman"/>
          <w:i/>
          <w:sz w:val="20"/>
          <w:szCs w:val="20"/>
        </w:rPr>
        <w:t>Cannabis</w:t>
      </w:r>
      <w:r w:rsidRPr="001612FF">
        <w:rPr>
          <w:rFonts w:eastAsia="Calibri" w:cs="Times New Roman"/>
          <w:iCs/>
          <w:sz w:val="20"/>
          <w:szCs w:val="20"/>
        </w:rPr>
        <w:t>” is only to denote its proper taxonomy.</w:t>
      </w:r>
      <w:r w:rsidRPr="001612FF">
        <w:rPr>
          <w:rFonts w:eastAsia="Calibri" w:cs="Times New Roman"/>
          <w:i/>
          <w:iCs/>
          <w:sz w:val="20"/>
          <w:szCs w:val="20"/>
        </w:rPr>
        <w:t xml:space="preserve">  </w:t>
      </w:r>
    </w:p>
    <w:p w14:paraId="3D6E7FBB" w14:textId="2A04AEF0" w:rsidR="00AC504F" w:rsidRPr="001612FF" w:rsidRDefault="00AC504F" w:rsidP="009D6532">
      <w:pPr>
        <w:tabs>
          <w:tab w:val="left" w:pos="360"/>
        </w:tabs>
        <w:spacing w:after="240"/>
        <w:rPr>
          <w:rFonts w:eastAsia="Calibri" w:cs="Times New Roman"/>
          <w:iCs/>
          <w:color w:val="000000"/>
          <w:sz w:val="20"/>
          <w:szCs w:val="20"/>
        </w:rPr>
      </w:pPr>
      <w:r w:rsidRPr="001612FF">
        <w:rPr>
          <w:rFonts w:eastAsia="Calibri" w:cs="Times New Roman"/>
          <w:iCs/>
          <w:color w:val="000000"/>
          <w:sz w:val="20"/>
          <w:szCs w:val="20"/>
        </w:rPr>
        <w:t>(Added 20</w:t>
      </w:r>
      <w:r w:rsidR="00A772C9">
        <w:rPr>
          <w:rFonts w:eastAsia="Calibri" w:cs="Times New Roman"/>
          <w:iCs/>
          <w:color w:val="000000"/>
          <w:sz w:val="20"/>
          <w:szCs w:val="20"/>
        </w:rPr>
        <w:t>23</w:t>
      </w:r>
      <w:r w:rsidRPr="001612FF">
        <w:rPr>
          <w:rFonts w:eastAsia="Calibri" w:cs="Times New Roman"/>
          <w:iCs/>
          <w:color w:val="000000"/>
          <w:sz w:val="20"/>
          <w:szCs w:val="20"/>
        </w:rPr>
        <w:t>)</w:t>
      </w:r>
    </w:p>
    <w:p w14:paraId="6F416A04" w14:textId="77424260" w:rsidR="005A6C37" w:rsidRPr="00AC4FAB" w:rsidRDefault="005A6C37" w:rsidP="00AC4FAB">
      <w:pPr>
        <w:pStyle w:val="Heading1-Section"/>
        <w:rPr>
          <w:rFonts w:cs="Arial"/>
          <w:sz w:val="22"/>
        </w:rPr>
      </w:pPr>
      <w:bookmarkStart w:id="829" w:name="_Toc523834034"/>
      <w:bookmarkStart w:id="830" w:name="_Toc523840530"/>
      <w:bookmarkStart w:id="831" w:name="_Toc173408709"/>
      <w:bookmarkStart w:id="832" w:name="_Toc173472776"/>
      <w:bookmarkStart w:id="833" w:name="_Toc173770999"/>
      <w:bookmarkStart w:id="834" w:name="_Toc178162060"/>
      <w:bookmarkEnd w:id="827"/>
      <w:bookmarkEnd w:id="828"/>
      <w:r w:rsidRPr="00AC4FAB">
        <w:rPr>
          <w:rFonts w:cs="Arial"/>
          <w:sz w:val="22"/>
        </w:rPr>
        <w:t>Section</w:t>
      </w:r>
      <w:r w:rsidRPr="00AC4FAB">
        <w:rPr>
          <w:rFonts w:ascii="Times New Roman" w:hAnsi="Times New Roman"/>
          <w:iCs/>
          <w:sz w:val="20"/>
          <w:szCs w:val="20"/>
        </w:rPr>
        <w:t xml:space="preserve"> 11.  </w:t>
      </w:r>
      <w:r w:rsidRPr="00AC4FAB">
        <w:rPr>
          <w:rFonts w:eastAsiaTheme="minorHAnsi"/>
          <w:iCs/>
          <w:sz w:val="20"/>
          <w:szCs w:val="20"/>
        </w:rPr>
        <w:t>Exemptions</w:t>
      </w:r>
      <w:bookmarkEnd w:id="829"/>
      <w:bookmarkEnd w:id="830"/>
      <w:r w:rsidR="00D962A8" w:rsidRPr="0080010F">
        <w:rPr>
          <w:rFonts w:eastAsiaTheme="minorHAnsi"/>
          <w:iCs/>
          <w:sz w:val="20"/>
          <w:szCs w:val="20"/>
          <w:vertAlign w:val="superscript"/>
        </w:rPr>
        <w:fldChar w:fldCharType="begin"/>
      </w:r>
      <w:r w:rsidRPr="0080010F">
        <w:rPr>
          <w:rFonts w:eastAsiaTheme="minorHAnsi"/>
          <w:iCs/>
          <w:sz w:val="20"/>
          <w:szCs w:val="20"/>
          <w:vertAlign w:val="superscript"/>
        </w:rPr>
        <w:instrText>xe "Exemptions:To labeling regulations"</w:instrText>
      </w:r>
      <w:r w:rsidR="00D962A8" w:rsidRPr="0080010F">
        <w:rPr>
          <w:rFonts w:eastAsiaTheme="minorHAnsi"/>
          <w:iCs/>
          <w:sz w:val="20"/>
          <w:szCs w:val="20"/>
          <w:vertAlign w:val="superscript"/>
        </w:rPr>
        <w:fldChar w:fldCharType="end"/>
      </w:r>
      <w:r w:rsidR="00D962A8" w:rsidRPr="0080010F">
        <w:rPr>
          <w:rFonts w:eastAsiaTheme="minorHAnsi"/>
          <w:iCs/>
          <w:sz w:val="20"/>
          <w:szCs w:val="20"/>
          <w:vertAlign w:val="superscript"/>
        </w:rPr>
        <w:fldChar w:fldCharType="begin"/>
      </w:r>
      <w:r w:rsidR="00CB2BF1" w:rsidRPr="0080010F">
        <w:rPr>
          <w:rFonts w:eastAsiaTheme="minorHAnsi"/>
          <w:iCs/>
          <w:sz w:val="20"/>
          <w:szCs w:val="20"/>
          <w:vertAlign w:val="superscript"/>
        </w:rPr>
        <w:instrText xml:space="preserve"> XE "Labeling:Exemptions" </w:instrText>
      </w:r>
      <w:r w:rsidR="00D962A8" w:rsidRPr="0080010F">
        <w:rPr>
          <w:rFonts w:eastAsiaTheme="minorHAnsi"/>
          <w:iCs/>
          <w:sz w:val="20"/>
          <w:szCs w:val="20"/>
          <w:vertAlign w:val="superscript"/>
        </w:rPr>
        <w:fldChar w:fldCharType="end"/>
      </w:r>
      <w:r w:rsidRPr="0080010F">
        <w:rPr>
          <w:rFonts w:eastAsiaTheme="minorHAnsi"/>
          <w:iCs/>
          <w:sz w:val="20"/>
          <w:szCs w:val="20"/>
          <w:vertAlign w:val="superscript"/>
        </w:rPr>
        <w:t xml:space="preserve"> </w:t>
      </w:r>
      <w:r w:rsidRPr="00BA1750">
        <w:rPr>
          <w:rFonts w:ascii="Times New Roman" w:hAnsi="Times New Roman"/>
          <w:iCs/>
          <w:sz w:val="22"/>
          <w:szCs w:val="22"/>
          <w:vertAlign w:val="superscript"/>
        </w:rPr>
        <w:t>[</w:t>
      </w:r>
      <w:r w:rsidR="00661CC8" w:rsidRPr="00BA1750">
        <w:rPr>
          <w:rFonts w:cs="Arial"/>
          <w:sz w:val="22"/>
          <w:vertAlign w:val="superscript"/>
        </w:rPr>
        <w:t xml:space="preserve">see </w:t>
      </w:r>
      <w:r w:rsidR="00661CC8" w:rsidRPr="00BA1750">
        <w:rPr>
          <w:rFonts w:cs="Arial"/>
          <w:i/>
          <w:iCs/>
          <w:sz w:val="22"/>
          <w:vertAlign w:val="superscript"/>
        </w:rPr>
        <w:t xml:space="preserve">Section 11. </w:t>
      </w:r>
      <w:r w:rsidRPr="00BA1750">
        <w:rPr>
          <w:rFonts w:cs="Arial"/>
          <w:i/>
          <w:iCs/>
          <w:sz w:val="22"/>
          <w:vertAlign w:val="superscript"/>
        </w:rPr>
        <w:t>NOT</w:t>
      </w:r>
      <w:r w:rsidR="00661CC8" w:rsidRPr="00BA1750">
        <w:rPr>
          <w:rFonts w:cs="Arial"/>
          <w:i/>
          <w:iCs/>
          <w:sz w:val="22"/>
          <w:vertAlign w:val="superscript"/>
        </w:rPr>
        <w:t>E</w:t>
      </w:r>
      <w:r w:rsidRPr="00BA1750">
        <w:rPr>
          <w:rFonts w:cs="Arial"/>
          <w:sz w:val="22"/>
          <w:vertAlign w:val="superscript"/>
        </w:rPr>
        <w:t>]</w:t>
      </w:r>
      <w:bookmarkEnd w:id="831"/>
      <w:bookmarkEnd w:id="832"/>
      <w:bookmarkEnd w:id="833"/>
      <w:bookmarkEnd w:id="834"/>
    </w:p>
    <w:p w14:paraId="2F2B90A0" w14:textId="3AA096CE" w:rsidR="005A6C37" w:rsidRPr="00883EC5" w:rsidRDefault="00661CC8" w:rsidP="00AF1221">
      <w:pPr>
        <w:pStyle w:val="BodyText"/>
      </w:pPr>
      <w:r w:rsidRPr="00883EC5">
        <w:rPr>
          <w:b/>
          <w:bCs/>
        </w:rPr>
        <w:t xml:space="preserve">Section 11. </w:t>
      </w:r>
      <w:r w:rsidR="005A6C37" w:rsidRPr="00883EC5">
        <w:rPr>
          <w:b/>
          <w:bCs/>
        </w:rPr>
        <w:t>NOTE:</w:t>
      </w:r>
      <w:r w:rsidR="005A6C37" w:rsidRPr="00883EC5">
        <w:t xml:space="preserve">  </w:t>
      </w:r>
      <w:r w:rsidR="00D7659B" w:rsidRPr="00883EC5">
        <w:t>Exemptions include</w:t>
      </w:r>
      <w:r w:rsidR="005A6C37" w:rsidRPr="00883EC5">
        <w:t xml:space="preserve"> several requirements that refer only to the historic use of </w:t>
      </w:r>
      <w:r w:rsidR="00966BB2" w:rsidRPr="00883EC5">
        <w:t>U.S. customary</w:t>
      </w:r>
      <w:r w:rsidR="005A6C37" w:rsidRPr="00883EC5">
        <w:t xml:space="preserve"> units or are direct restatements of exemptions contained in federal laws or regulations which do not include SI units.  SI equivalents are omitted in most of these requirements </w:t>
      </w:r>
      <w:r w:rsidR="005A6C37" w:rsidRPr="00AF1221">
        <w:t>because</w:t>
      </w:r>
      <w:r w:rsidR="005A6C37" w:rsidRPr="00883EC5">
        <w:t xml:space="preserve"> the SI units would not be meaningful or useful.</w:t>
      </w:r>
    </w:p>
    <w:p w14:paraId="3558120F" w14:textId="77777777" w:rsidR="005A6C37" w:rsidRPr="00DB3380" w:rsidRDefault="005A6C37" w:rsidP="009D6532">
      <w:pPr>
        <w:pStyle w:val="BodyText"/>
        <w:tabs>
          <w:tab w:val="left" w:pos="360"/>
        </w:tabs>
      </w:pPr>
      <w:r w:rsidRPr="00DB3380">
        <w:t>(Added 1993) (Amended 1995)</w:t>
      </w:r>
    </w:p>
    <w:p w14:paraId="12A61822" w14:textId="46974CC7" w:rsidR="00AC4FAB" w:rsidRPr="00AC4FAB" w:rsidRDefault="005A6C37" w:rsidP="00AC4FAB">
      <w:pPr>
        <w:pStyle w:val="Heading2"/>
        <w:rPr>
          <w:b w:val="0"/>
          <w:vanish/>
          <w:szCs w:val="20"/>
          <w:specVanish/>
        </w:rPr>
      </w:pPr>
      <w:bookmarkStart w:id="835" w:name="_Toc523834035"/>
      <w:bookmarkStart w:id="836" w:name="_Toc523840531"/>
      <w:bookmarkStart w:id="837" w:name="_Toc178162061"/>
      <w:bookmarkStart w:id="838" w:name="_Toc173408710"/>
      <w:bookmarkStart w:id="839" w:name="_Toc173471455"/>
      <w:bookmarkStart w:id="840" w:name="_Toc173472777"/>
      <w:bookmarkStart w:id="841" w:name="_Toc173474103"/>
      <w:bookmarkStart w:id="842" w:name="_Toc173771000"/>
      <w:bookmarkStart w:id="843" w:name="_Toc173771745"/>
      <w:r w:rsidRPr="00483C1A">
        <w:rPr>
          <w:szCs w:val="20"/>
        </w:rPr>
        <w:t>11.1</w:t>
      </w:r>
      <w:r w:rsidR="0080010F">
        <w:rPr>
          <w:szCs w:val="20"/>
        </w:rPr>
        <w:t>. </w:t>
      </w:r>
      <w:r w:rsidRPr="00AC4FAB">
        <w:t>Random</w:t>
      </w:r>
      <w:r w:rsidRPr="00483C1A">
        <w:rPr>
          <w:szCs w:val="20"/>
        </w:rPr>
        <w:t xml:space="preserve"> Packages.</w:t>
      </w:r>
      <w:bookmarkEnd w:id="835"/>
      <w:bookmarkEnd w:id="836"/>
      <w:bookmarkEnd w:id="837"/>
    </w:p>
    <w:p w14:paraId="7F2248EF" w14:textId="708AA9EF" w:rsidR="005A6C37" w:rsidRPr="00483C1A" w:rsidRDefault="005A6C37" w:rsidP="009D6532">
      <w:pPr>
        <w:pStyle w:val="BodyText"/>
        <w:tabs>
          <w:tab w:val="left" w:pos="360"/>
          <w:tab w:val="left" w:pos="547"/>
        </w:tabs>
        <w:rPr>
          <w:szCs w:val="20"/>
        </w:rPr>
      </w:pPr>
      <w:r w:rsidRPr="00483C1A">
        <w:rPr>
          <w:szCs w:val="20"/>
        </w:rPr>
        <w:t xml:space="preserve"> – A random package </w:t>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bearing a label conspicuously declaring:</w:t>
      </w:r>
      <w:bookmarkEnd w:id="838"/>
      <w:bookmarkEnd w:id="839"/>
      <w:bookmarkEnd w:id="840"/>
      <w:bookmarkEnd w:id="841"/>
      <w:bookmarkEnd w:id="842"/>
      <w:bookmarkEnd w:id="843"/>
    </w:p>
    <w:p w14:paraId="15F8FB3D" w14:textId="77777777" w:rsidR="005A6C37" w:rsidRPr="00483C1A" w:rsidRDefault="005A6C37" w:rsidP="009D7531">
      <w:pPr>
        <w:pStyle w:val="BodyText"/>
        <w:numPr>
          <w:ilvl w:val="0"/>
          <w:numId w:val="20"/>
        </w:numPr>
        <w:tabs>
          <w:tab w:val="left" w:pos="360"/>
        </w:tabs>
        <w:rPr>
          <w:szCs w:val="20"/>
        </w:rPr>
      </w:pPr>
      <w:r w:rsidRPr="00483C1A">
        <w:rPr>
          <w:szCs w:val="20"/>
        </w:rPr>
        <w:t>the net weight</w:t>
      </w:r>
      <w:r w:rsidR="00966270" w:rsidRPr="00483C1A">
        <w:rPr>
          <w:szCs w:val="20"/>
        </w:rPr>
        <w:t>;</w:t>
      </w:r>
    </w:p>
    <w:p w14:paraId="07E14059" w14:textId="77777777" w:rsidR="005A6C37" w:rsidRPr="00483C1A" w:rsidRDefault="005A6C37" w:rsidP="009D7531">
      <w:pPr>
        <w:pStyle w:val="BodyText"/>
        <w:numPr>
          <w:ilvl w:val="0"/>
          <w:numId w:val="20"/>
        </w:numPr>
        <w:tabs>
          <w:tab w:val="left" w:pos="360"/>
        </w:tabs>
        <w:rPr>
          <w:szCs w:val="20"/>
        </w:rPr>
      </w:pPr>
      <w:r w:rsidRPr="00483C1A">
        <w:rPr>
          <w:szCs w:val="20"/>
        </w:rPr>
        <w:t>unit price</w:t>
      </w:r>
      <w:r w:rsidR="00966270" w:rsidRPr="00483C1A">
        <w:rPr>
          <w:szCs w:val="20"/>
        </w:rPr>
        <w:t xml:space="preserve">; </w:t>
      </w:r>
      <w:r w:rsidRPr="00483C1A">
        <w:rPr>
          <w:szCs w:val="20"/>
        </w:rPr>
        <w:t>and</w:t>
      </w:r>
    </w:p>
    <w:p w14:paraId="0A971875" w14:textId="77777777" w:rsidR="005A6C37" w:rsidRPr="00483C1A" w:rsidRDefault="005A6C37" w:rsidP="009D7531">
      <w:pPr>
        <w:pStyle w:val="BodyText"/>
        <w:numPr>
          <w:ilvl w:val="0"/>
          <w:numId w:val="20"/>
        </w:numPr>
        <w:tabs>
          <w:tab w:val="left" w:pos="360"/>
        </w:tabs>
        <w:rPr>
          <w:szCs w:val="20"/>
        </w:rPr>
      </w:pPr>
      <w:r w:rsidRPr="00483C1A">
        <w:rPr>
          <w:szCs w:val="20"/>
        </w:rPr>
        <w:t>the total price</w:t>
      </w:r>
    </w:p>
    <w:p w14:paraId="35BA27D5" w14:textId="77777777" w:rsidR="005A6C37" w:rsidRPr="00483C1A" w:rsidRDefault="005A6C37" w:rsidP="009D6532">
      <w:pPr>
        <w:pStyle w:val="BodyText"/>
        <w:tabs>
          <w:tab w:val="left" w:pos="360"/>
        </w:tabs>
        <w:rPr>
          <w:szCs w:val="20"/>
        </w:rPr>
      </w:pPr>
      <w:r w:rsidRPr="00483C1A">
        <w:rPr>
          <w:szCs w:val="20"/>
        </w:rPr>
        <w:t>shall be exempt from the SI units, type size, location, and free area</w:t>
      </w:r>
      <w:r w:rsidR="00D962A8" w:rsidRPr="00483C1A">
        <w:rPr>
          <w:szCs w:val="20"/>
        </w:rPr>
        <w:fldChar w:fldCharType="begin"/>
      </w:r>
      <w:r w:rsidRPr="00483C1A">
        <w:rPr>
          <w:szCs w:val="20"/>
        </w:rPr>
        <w:instrText>xe "Free area, labeling"</w:instrText>
      </w:r>
      <w:r w:rsidR="00D962A8" w:rsidRPr="00483C1A">
        <w:rPr>
          <w:szCs w:val="20"/>
        </w:rPr>
        <w:fldChar w:fldCharType="end"/>
      </w:r>
      <w:r w:rsidRPr="00483C1A">
        <w:rPr>
          <w:szCs w:val="20"/>
        </w:rP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56148B51" w14:textId="77777777" w:rsidR="005A6C37" w:rsidRPr="00483C1A" w:rsidRDefault="005A6C37" w:rsidP="009D6532">
      <w:pPr>
        <w:pStyle w:val="BodyText"/>
        <w:tabs>
          <w:tab w:val="left" w:pos="360"/>
        </w:tabs>
        <w:spacing w:after="60"/>
        <w:rPr>
          <w:szCs w:val="20"/>
        </w:rPr>
      </w:pPr>
      <w:r w:rsidRPr="00483C1A">
        <w:rPr>
          <w:szCs w:val="20"/>
        </w:rPr>
        <w:t>This section shall also apply to uniform weight packages of fresh fruit</w:t>
      </w:r>
      <w:r w:rsidR="00D962A8" w:rsidRPr="00483C1A">
        <w:rPr>
          <w:szCs w:val="20"/>
        </w:rPr>
        <w:fldChar w:fldCharType="begin"/>
      </w:r>
      <w:r w:rsidRPr="00483C1A">
        <w:rPr>
          <w:szCs w:val="20"/>
        </w:rPr>
        <w:instrText>xe "Fruit:</w:instrText>
      </w:r>
      <w:r w:rsidR="00A26658" w:rsidRPr="00483C1A">
        <w:rPr>
          <w:szCs w:val="20"/>
        </w:rPr>
        <w:instrText>Package</w:instrText>
      </w:r>
      <w:r w:rsidRPr="00483C1A">
        <w:rPr>
          <w:szCs w:val="20"/>
        </w:rPr>
        <w:instrText>"</w:instrText>
      </w:r>
      <w:r w:rsidR="00D962A8" w:rsidRPr="00483C1A">
        <w:rPr>
          <w:szCs w:val="20"/>
        </w:rPr>
        <w:fldChar w:fldCharType="end"/>
      </w:r>
      <w:r w:rsidRPr="00483C1A">
        <w:rPr>
          <w:szCs w:val="20"/>
        </w:rP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14:paraId="6D318B53" w14:textId="77777777" w:rsidR="005A6C37" w:rsidRPr="00483C1A" w:rsidRDefault="005A6C37" w:rsidP="009D6532">
      <w:pPr>
        <w:pStyle w:val="BodyText"/>
        <w:tabs>
          <w:tab w:val="left" w:pos="360"/>
        </w:tabs>
        <w:rPr>
          <w:szCs w:val="20"/>
        </w:rPr>
      </w:pPr>
      <w:r w:rsidRPr="00483C1A">
        <w:rPr>
          <w:szCs w:val="20"/>
        </w:rPr>
        <w:t>(Amended 1989)</w:t>
      </w:r>
    </w:p>
    <w:p w14:paraId="74AE067D" w14:textId="222C5B98" w:rsidR="00AC4FAB" w:rsidRPr="00AC4FAB" w:rsidRDefault="005A6C37" w:rsidP="00AC4FAB">
      <w:pPr>
        <w:pStyle w:val="Heading3"/>
        <w:tabs>
          <w:tab w:val="clear" w:pos="900"/>
          <w:tab w:val="left" w:pos="1080"/>
        </w:tabs>
        <w:rPr>
          <w:b w:val="0"/>
          <w:vanish/>
          <w:szCs w:val="20"/>
          <w:specVanish/>
        </w:rPr>
      </w:pPr>
      <w:bookmarkStart w:id="844" w:name="_Toc523834036"/>
      <w:bookmarkStart w:id="845" w:name="_Toc523840532"/>
      <w:bookmarkStart w:id="846" w:name="_Toc178162062"/>
      <w:bookmarkStart w:id="847" w:name="_Toc173408711"/>
      <w:bookmarkStart w:id="848" w:name="_Toc173472778"/>
      <w:bookmarkStart w:id="849" w:name="_Toc173771001"/>
      <w:r w:rsidRPr="00483C1A">
        <w:rPr>
          <w:szCs w:val="20"/>
        </w:rPr>
        <w:t>11.1.1</w:t>
      </w:r>
      <w:r w:rsidR="0080010F">
        <w:rPr>
          <w:szCs w:val="20"/>
        </w:rPr>
        <w:t>. </w:t>
      </w:r>
      <w:r w:rsidRPr="00483C1A">
        <w:rPr>
          <w:szCs w:val="20"/>
        </w:rPr>
        <w:t>Indirect Sale of Random Packages.</w:t>
      </w:r>
      <w:bookmarkEnd w:id="844"/>
      <w:bookmarkEnd w:id="845"/>
      <w:bookmarkEnd w:id="846"/>
    </w:p>
    <w:p w14:paraId="3A72765D" w14:textId="0AF5042E" w:rsidR="005A6C37" w:rsidRPr="00483C1A" w:rsidRDefault="005A6C37" w:rsidP="009D6532">
      <w:pPr>
        <w:pStyle w:val="BodyText"/>
        <w:tabs>
          <w:tab w:val="left" w:pos="360"/>
          <w:tab w:val="left" w:pos="1080"/>
        </w:tabs>
        <w:ind w:left="360"/>
        <w:rPr>
          <w:szCs w:val="20"/>
        </w:rPr>
      </w:pPr>
      <w:r w:rsidRPr="00483C1A">
        <w:rPr>
          <w:szCs w:val="20"/>
        </w:rPr>
        <w:t xml:space="preserve"> – A random package manufactured </w:t>
      </w:r>
      <w:r w:rsidR="00D962A8" w:rsidRPr="00483C1A">
        <w:rPr>
          <w:szCs w:val="20"/>
        </w:rPr>
        <w:fldChar w:fldCharType="begin"/>
      </w:r>
      <w:r w:rsidR="00E205C7" w:rsidRPr="00483C1A">
        <w:rPr>
          <w:szCs w:val="20"/>
        </w:rPr>
        <w:instrText xml:space="preserve"> XE "Sales:Internet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"Sales:Indirect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"Indirect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390FF5" w:rsidRPr="00483C1A">
        <w:rPr>
          <w:szCs w:val="20"/>
        </w:rPr>
        <w:instrText xml:space="preserve"> XE "Internet Sales" \t "</w:instrText>
      </w:r>
      <w:r w:rsidR="00390FF5" w:rsidRPr="00483C1A">
        <w:rPr>
          <w:i/>
          <w:szCs w:val="20"/>
        </w:rPr>
        <w:instrText>See</w:instrText>
      </w:r>
      <w:r w:rsidR="00390FF5" w:rsidRPr="00483C1A">
        <w:rPr>
          <w:szCs w:val="20"/>
        </w:rPr>
        <w:instrText xml:space="preserve"> Sales" </w:instrText>
      </w:r>
      <w:r w:rsidR="00D962A8" w:rsidRPr="00483C1A">
        <w:rPr>
          <w:szCs w:val="20"/>
        </w:rPr>
        <w:fldChar w:fldCharType="end"/>
      </w:r>
      <w:r w:rsidR="00D962A8" w:rsidRPr="00483C1A">
        <w:rPr>
          <w:szCs w:val="20"/>
        </w:rPr>
        <w:fldChar w:fldCharType="begin"/>
      </w:r>
      <w:r w:rsidR="00EC3BE5" w:rsidRPr="00483C1A">
        <w:rPr>
          <w:szCs w:val="20"/>
        </w:rPr>
        <w:instrText xml:space="preserve"> XE "</w:instrText>
      </w:r>
      <w:r w:rsidR="00675FE4" w:rsidRPr="00483C1A">
        <w:rPr>
          <w:szCs w:val="20"/>
        </w:rPr>
        <w:instrText>Package</w:instrText>
      </w:r>
      <w:r w:rsidR="00EC3BE5" w:rsidRPr="00483C1A">
        <w:rPr>
          <w:szCs w:val="20"/>
        </w:rPr>
        <w:instrText xml:space="preserve">:Random" </w:instrText>
      </w:r>
      <w:r w:rsidR="00D962A8" w:rsidRPr="00483C1A">
        <w:rPr>
          <w:szCs w:val="20"/>
        </w:rPr>
        <w:fldChar w:fldCharType="end"/>
      </w:r>
      <w:r w:rsidRPr="00483C1A">
        <w:rPr>
          <w:szCs w:val="20"/>
        </w:rPr>
        <w:t>or produced and offered for indirect sale (e.g., e-commerce, online, phone, fax, catalog, and similar methods) shall be exempt from the labeling requirements of:</w:t>
      </w:r>
      <w:bookmarkEnd w:id="847"/>
      <w:bookmarkEnd w:id="848"/>
      <w:bookmarkEnd w:id="849"/>
    </w:p>
    <w:p w14:paraId="5BC9A145"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t>unit price</w:t>
      </w:r>
      <w:r w:rsidR="004D44AD" w:rsidRPr="00483C1A">
        <w:rPr>
          <w:szCs w:val="20"/>
        </w:rPr>
        <w:t xml:space="preserve"> </w:t>
      </w:r>
    </w:p>
    <w:p w14:paraId="520D636F" w14:textId="08594D2F"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t>total price</w:t>
      </w:r>
      <w:r w:rsidR="002F6065" w:rsidRPr="00483C1A">
        <w:rPr>
          <w:szCs w:val="20"/>
        </w:rPr>
        <w:t xml:space="preserve"> </w:t>
      </w:r>
    </w:p>
    <w:p w14:paraId="66AC78DB" w14:textId="77777777" w:rsidR="005A6C37" w:rsidRPr="00483C1A" w:rsidRDefault="005A6C37" w:rsidP="009D6532">
      <w:pPr>
        <w:pStyle w:val="BodyText"/>
        <w:tabs>
          <w:tab w:val="left" w:pos="360"/>
        </w:tabs>
        <w:ind w:left="1080" w:hanging="360"/>
        <w:rPr>
          <w:szCs w:val="20"/>
        </w:rPr>
      </w:pPr>
      <w:r w:rsidRPr="00483C1A">
        <w:rPr>
          <w:szCs w:val="20"/>
        </w:rPr>
        <w:t>when the following requirements are met:</w:t>
      </w:r>
    </w:p>
    <w:p w14:paraId="3F7E6A8B" w14:textId="77777777" w:rsidR="005A6C37" w:rsidRPr="00483C1A" w:rsidRDefault="005A6C37" w:rsidP="009D6532">
      <w:pPr>
        <w:pStyle w:val="BodyText"/>
        <w:tabs>
          <w:tab w:val="left" w:pos="360"/>
        </w:tabs>
        <w:ind w:left="1080" w:hanging="360"/>
        <w:rPr>
          <w:szCs w:val="20"/>
        </w:rPr>
      </w:pPr>
      <w:r w:rsidRPr="00483C1A">
        <w:rPr>
          <w:szCs w:val="20"/>
        </w:rPr>
        <w:lastRenderedPageBreak/>
        <w:t>At the time of the delivery, each package need only bear a statement of net weight, provided that:</w:t>
      </w:r>
    </w:p>
    <w:p w14:paraId="3774357F" w14:textId="77777777" w:rsidR="005A6C37" w:rsidRPr="00483C1A" w:rsidRDefault="005A6C37" w:rsidP="009D6532">
      <w:pPr>
        <w:pStyle w:val="BodyText"/>
        <w:tabs>
          <w:tab w:val="left" w:pos="360"/>
        </w:tabs>
        <w:ind w:left="1080" w:hanging="360"/>
        <w:rPr>
          <w:szCs w:val="20"/>
        </w:rPr>
      </w:pPr>
      <w:r w:rsidRPr="00483C1A">
        <w:rPr>
          <w:szCs w:val="20"/>
        </w:rPr>
        <w:t>(a)</w:t>
      </w:r>
      <w:r w:rsidRPr="00483C1A">
        <w:rPr>
          <w:szCs w:val="20"/>
        </w:rPr>
        <w:tab/>
      </w:r>
      <w:r w:rsidR="004D44AD" w:rsidRPr="00483C1A">
        <w:rPr>
          <w:szCs w:val="20"/>
        </w:rPr>
        <w:t>t</w:t>
      </w:r>
      <w:r w:rsidRPr="00483C1A">
        <w:rPr>
          <w:szCs w:val="20"/>
        </w:rPr>
        <w:t>he unit price is set forth and established in the initial product offering;</w:t>
      </w:r>
    </w:p>
    <w:p w14:paraId="0F4CBC5C" w14:textId="77777777" w:rsidR="005A6C37" w:rsidRPr="00483C1A" w:rsidRDefault="005A6C37" w:rsidP="009D6532">
      <w:pPr>
        <w:pStyle w:val="BodyText"/>
        <w:tabs>
          <w:tab w:val="left" w:pos="360"/>
        </w:tabs>
        <w:ind w:left="1080" w:hanging="360"/>
        <w:rPr>
          <w:szCs w:val="20"/>
        </w:rPr>
      </w:pPr>
      <w:r w:rsidRPr="00483C1A">
        <w:rPr>
          <w:szCs w:val="20"/>
        </w:rPr>
        <w:t>(b)</w:t>
      </w:r>
      <w:r w:rsidRPr="00483C1A">
        <w:rPr>
          <w:szCs w:val="20"/>
        </w:rPr>
        <w:tab/>
      </w:r>
      <w:r w:rsidR="004D44AD" w:rsidRPr="00483C1A">
        <w:rPr>
          <w:szCs w:val="20"/>
        </w:rPr>
        <w:t>t</w:t>
      </w:r>
      <w:r w:rsidRPr="00483C1A">
        <w:rPr>
          <w:szCs w:val="20"/>
        </w:rPr>
        <w:t>he maximum possible net weight, unit price, and maximum possible price are provided to the customer by order confirmation when the product is ordered; and</w:t>
      </w:r>
    </w:p>
    <w:p w14:paraId="52F9A04C" w14:textId="77777777" w:rsidR="005A6C37" w:rsidRPr="00A8531F" w:rsidRDefault="005A6C37" w:rsidP="009D6532">
      <w:pPr>
        <w:pStyle w:val="BodyText"/>
        <w:tabs>
          <w:tab w:val="left" w:pos="360"/>
        </w:tabs>
        <w:ind w:left="1080" w:hanging="360"/>
      </w:pPr>
      <w:r w:rsidRPr="00A8531F">
        <w:t>(c)</w:t>
      </w:r>
      <w:r w:rsidRPr="00A8531F">
        <w:tab/>
      </w:r>
      <w:r w:rsidR="004D44AD" w:rsidRPr="00A8531F">
        <w:t>w</w:t>
      </w:r>
      <w:r w:rsidRPr="00A8531F">
        <w:t>hen the product is delivered, the customer receives a receipt bearing the following information:  identity, declared net weight, unit price, and the total price.</w:t>
      </w:r>
    </w:p>
    <w:p w14:paraId="71843E9D" w14:textId="42DB86E2" w:rsidR="005A6C37" w:rsidRPr="00A8531F" w:rsidRDefault="005A6C37" w:rsidP="009D6532">
      <w:pPr>
        <w:pStyle w:val="BodyText"/>
        <w:tabs>
          <w:tab w:val="left" w:pos="360"/>
        </w:tabs>
        <w:spacing w:after="60"/>
        <w:ind w:left="360"/>
        <w:rPr>
          <w:i/>
        </w:rPr>
      </w:pPr>
      <w:r w:rsidRPr="00A8531F">
        <w:t>Indirect Sales:  For the purpose of Section 11.1.1. Indirect Sale of Random Packages</w:t>
      </w:r>
      <w:r w:rsidR="00D962A8" w:rsidRPr="00A8531F">
        <w:fldChar w:fldCharType="begin"/>
      </w:r>
      <w:r w:rsidR="00EC3BE5" w:rsidRPr="00A8531F">
        <w:instrText xml:space="preserve"> XE "</w:instrText>
      </w:r>
      <w:r w:rsidR="00675FE4" w:rsidRPr="00A8531F">
        <w:instrText>Package</w:instrText>
      </w:r>
      <w:r w:rsidR="00EC3BE5" w:rsidRPr="00A8531F">
        <w:instrText xml:space="preserve">:Random" </w:instrText>
      </w:r>
      <w:r w:rsidR="00D962A8" w:rsidRPr="00A8531F">
        <w:fldChar w:fldCharType="end"/>
      </w:r>
      <w:r w:rsidRPr="00A8531F">
        <w:t>, indirect sales are sales where the customer makes a selection and places an order, but cannot be present when the determination of the</w:t>
      </w:r>
      <w:r w:rsidR="000B31A9" w:rsidRPr="00A8531F">
        <w:t xml:space="preserve"> </w:t>
      </w:r>
      <w:r w:rsidRPr="00A8531F">
        <w:t>net quantity is made.  Examples of such indirect methods include, without limitation, Internet or online sales, sales conducted by telephone or facsimile, and catalog sales</w:t>
      </w:r>
      <w:r w:rsidRPr="00A8531F">
        <w:rPr>
          <w:i/>
        </w:rPr>
        <w:t>.</w:t>
      </w:r>
    </w:p>
    <w:p w14:paraId="796304C4" w14:textId="77777777" w:rsidR="005A6C37" w:rsidRPr="00A8531F" w:rsidRDefault="005A6C37" w:rsidP="009D6532">
      <w:pPr>
        <w:pStyle w:val="BodyText"/>
        <w:tabs>
          <w:tab w:val="left" w:pos="360"/>
        </w:tabs>
        <w:ind w:left="360"/>
      </w:pPr>
      <w:r w:rsidRPr="00A8531F">
        <w:t>(Added 2001) (Amended 2002)</w:t>
      </w:r>
    </w:p>
    <w:p w14:paraId="6C805FFB" w14:textId="398D0543" w:rsidR="00AC4FAB" w:rsidRPr="00AC4FAB" w:rsidRDefault="005A6C37" w:rsidP="00AC4FAB">
      <w:pPr>
        <w:pStyle w:val="Heading2"/>
        <w:rPr>
          <w:b w:val="0"/>
          <w:vanish/>
          <w:specVanish/>
        </w:rPr>
      </w:pPr>
      <w:bookmarkStart w:id="850" w:name="_Toc523834037"/>
      <w:bookmarkStart w:id="851" w:name="_Toc523840533"/>
      <w:bookmarkStart w:id="852" w:name="_Toc178162063"/>
      <w:bookmarkStart w:id="853" w:name="_Toc173408712"/>
      <w:bookmarkStart w:id="854" w:name="_Toc173471456"/>
      <w:bookmarkStart w:id="855" w:name="_Toc173472779"/>
      <w:bookmarkStart w:id="856" w:name="_Toc173474104"/>
      <w:bookmarkStart w:id="857" w:name="_Toc173771002"/>
      <w:bookmarkStart w:id="858" w:name="_Toc173771746"/>
      <w:r w:rsidRPr="00A90890">
        <w:t>11.2</w:t>
      </w:r>
      <w:r w:rsidR="0080010F">
        <w:t>. </w:t>
      </w:r>
      <w:r w:rsidRPr="00A90890">
        <w:t xml:space="preserve">Small </w:t>
      </w:r>
      <w:r w:rsidRPr="00AC4FAB">
        <w:rPr>
          <w:szCs w:val="20"/>
        </w:rPr>
        <w:t>Confections</w:t>
      </w:r>
      <w:r w:rsidRPr="00A8531F">
        <w:t>.</w:t>
      </w:r>
      <w:bookmarkEnd w:id="850"/>
      <w:bookmarkEnd w:id="851"/>
      <w:bookmarkEnd w:id="852"/>
    </w:p>
    <w:p w14:paraId="29D3FCF1" w14:textId="75DB1D7B" w:rsidR="005A6C37" w:rsidRPr="00A8531F" w:rsidRDefault="00AC4FAB" w:rsidP="009D6532">
      <w:pPr>
        <w:pStyle w:val="BodyText"/>
        <w:tabs>
          <w:tab w:val="left" w:pos="360"/>
          <w:tab w:val="left" w:pos="540"/>
        </w:tabs>
      </w:pPr>
      <w:r>
        <w:t xml:space="preserve"> </w:t>
      </w:r>
      <w:r w:rsidR="00D962A8" w:rsidRPr="00A8531F">
        <w:fldChar w:fldCharType="begin"/>
      </w:r>
      <w:r w:rsidR="005A6C37" w:rsidRPr="00A8531F">
        <w:instrText>xe "Confections"</w:instrText>
      </w:r>
      <w:r w:rsidR="00D962A8" w:rsidRPr="00A8531F">
        <w:fldChar w:fldCharType="end"/>
      </w:r>
      <w:r w:rsidR="005A6C37" w:rsidRPr="00A8531F">
        <w:rPr>
          <w:bCs/>
        </w:rPr>
        <w:t xml:space="preserve"> </w:t>
      </w:r>
      <w:r w:rsidR="005A6C37" w:rsidRPr="00A8531F">
        <w:t xml:space="preserve">– </w:t>
      </w:r>
      <w:r w:rsidR="00D962A8" w:rsidRPr="00A8531F">
        <w:fldChar w:fldCharType="begin"/>
      </w:r>
      <w:r w:rsidR="00B955E0" w:rsidRPr="00A8531F">
        <w:instrText xml:space="preserve"> XE "Labeling:Confections" </w:instrText>
      </w:r>
      <w:r w:rsidR="00D962A8" w:rsidRPr="00A8531F">
        <w:fldChar w:fldCharType="end"/>
      </w:r>
      <w:r w:rsidR="005A6C37" w:rsidRPr="00A8531F">
        <w:t>Individually wrapped pieces of “penny candy”</w:t>
      </w:r>
      <w:r w:rsidR="00D962A8" w:rsidRPr="00A8531F">
        <w:fldChar w:fldCharType="begin"/>
      </w:r>
      <w:r w:rsidR="005A6C37" w:rsidRPr="00A8531F">
        <w:instrText>xe "Candy, exemption from labeling"</w:instrText>
      </w:r>
      <w:r w:rsidR="00D962A8" w:rsidRPr="00A8531F">
        <w:fldChar w:fldCharType="end"/>
      </w:r>
      <w:r w:rsidR="005A6C37" w:rsidRPr="00A8531F">
        <w:t xml:space="preserve"> and other confectionery of less than 15</w:t>
      </w:r>
      <w:r w:rsidR="00BA1750">
        <w:t> </w:t>
      </w:r>
      <w:r w:rsidR="005A6C37" w:rsidRPr="00A8531F">
        <w:t xml:space="preserve">g or </w:t>
      </w:r>
      <w:r w:rsidR="00732109">
        <w:t xml:space="preserve">1/2 </w:t>
      </w:r>
      <w:r w:rsidR="005A6C37" w:rsidRPr="00A8531F">
        <w:t xml:space="preserve">oz net weight per individual piece shall be exempt from the labeling requirements </w:t>
      </w:r>
      <w:r w:rsidR="00D962A8" w:rsidRPr="00A8531F">
        <w:fldChar w:fldCharType="begin"/>
      </w:r>
      <w:r w:rsidR="00B955E0" w:rsidRPr="00A8531F">
        <w:instrText xml:space="preserve"> XE "Labeling:Requirements" </w:instrText>
      </w:r>
      <w:r w:rsidR="00D962A8" w:rsidRPr="00A8531F">
        <w:fldChar w:fldCharType="end"/>
      </w:r>
      <w:r w:rsidR="005A6C37" w:rsidRPr="00A8531F">
        <w:t>of this regulation when the container in which such confectionery is shipped is in conformance with the labeling requirements of this regulation.  Similarly, when such confectionery items are sold in bags or boxes, such items shall be exempt from the labeling</w:t>
      </w:r>
      <w:r w:rsidR="005A6C37">
        <w:t xml:space="preserve"> </w:t>
      </w:r>
      <w:r w:rsidR="005A6C37" w:rsidRPr="00A8531F">
        <w:t>requirements of this regulation, including the required declaration of net quantity of contents, when the declaration of the bag or box meets the requirements of this regulation.</w:t>
      </w:r>
      <w:bookmarkEnd w:id="853"/>
      <w:bookmarkEnd w:id="854"/>
      <w:bookmarkEnd w:id="855"/>
      <w:bookmarkEnd w:id="856"/>
      <w:bookmarkEnd w:id="857"/>
      <w:bookmarkEnd w:id="858"/>
    </w:p>
    <w:p w14:paraId="26866075" w14:textId="5C595D67" w:rsidR="00AC4FAB" w:rsidRPr="00AC4FAB" w:rsidRDefault="005A6C37" w:rsidP="00AC4FAB">
      <w:pPr>
        <w:pStyle w:val="Heading2"/>
        <w:rPr>
          <w:b w:val="0"/>
          <w:bCs w:val="0"/>
          <w:iCs/>
          <w:vanish/>
          <w:specVanish/>
        </w:rPr>
      </w:pPr>
      <w:bookmarkStart w:id="859" w:name="_Toc523834038"/>
      <w:bookmarkStart w:id="860" w:name="_Toc523840534"/>
      <w:bookmarkStart w:id="861" w:name="_Toc178162064"/>
      <w:bookmarkStart w:id="862" w:name="_Toc173408713"/>
      <w:bookmarkStart w:id="863" w:name="_Toc173471457"/>
      <w:bookmarkStart w:id="864" w:name="_Toc173472780"/>
      <w:bookmarkStart w:id="865" w:name="_Toc173474105"/>
      <w:bookmarkStart w:id="866" w:name="_Toc173771003"/>
      <w:bookmarkStart w:id="867" w:name="_Toc173771747"/>
      <w:r w:rsidRPr="00863880">
        <w:t>11.3</w:t>
      </w:r>
      <w:r w:rsidR="0080010F">
        <w:t>. </w:t>
      </w:r>
      <w:r w:rsidRPr="00AC4FAB">
        <w:rPr>
          <w:szCs w:val="20"/>
        </w:rPr>
        <w:t>Small</w:t>
      </w:r>
      <w:r w:rsidRPr="00863880">
        <w:t xml:space="preserve"> Packages of Meat or Meat Products.</w:t>
      </w:r>
      <w:bookmarkEnd w:id="859"/>
      <w:bookmarkEnd w:id="860"/>
      <w:bookmarkEnd w:id="861"/>
    </w:p>
    <w:p w14:paraId="1A85A21A" w14:textId="7ADCA03C" w:rsidR="005A6C37" w:rsidRPr="00AC4FAB" w:rsidRDefault="00AC4FAB" w:rsidP="009D6532">
      <w:pPr>
        <w:pStyle w:val="BodyText"/>
        <w:tabs>
          <w:tab w:val="left" w:pos="360"/>
          <w:tab w:val="left" w:pos="540"/>
        </w:tabs>
        <w:spacing w:after="60"/>
        <w:rPr>
          <w:b/>
          <w:bCs/>
          <w:iCs w:val="0"/>
        </w:rPr>
      </w:pPr>
      <w:r>
        <w:rPr>
          <w:b/>
          <w:iCs w:val="0"/>
        </w:rPr>
        <w:t xml:space="preserve"> </w:t>
      </w:r>
      <w:r w:rsidR="00D962A8" w:rsidRPr="00863880">
        <w:rPr>
          <w:b/>
          <w:iCs w:val="0"/>
        </w:rPr>
        <w:fldChar w:fldCharType="begin"/>
      </w:r>
      <w:r w:rsidR="005A6C37" w:rsidRPr="00863880">
        <w:rPr>
          <w:b/>
          <w:iCs w:val="0"/>
        </w:rPr>
        <w:instrText>xe "Meat:</w:instrText>
      </w:r>
      <w:r w:rsidR="00A26658" w:rsidRPr="00863880">
        <w:rPr>
          <w:b/>
          <w:iCs w:val="0"/>
        </w:rPr>
        <w:instrText>Package</w:instrText>
      </w:r>
      <w:r w:rsidR="005A6C37" w:rsidRPr="00863880">
        <w:rPr>
          <w:b/>
          <w:iCs w:val="0"/>
        </w:rPr>
        <w:instrText>"</w:instrText>
      </w:r>
      <w:r w:rsidR="00D962A8" w:rsidRPr="00863880">
        <w:rPr>
          <w:b/>
          <w:iCs w:val="0"/>
        </w:rPr>
        <w:fldChar w:fldCharType="end"/>
      </w:r>
      <w:r w:rsidR="00D962A8" w:rsidRPr="00863880">
        <w:rPr>
          <w:b/>
          <w:iCs w:val="0"/>
        </w:rPr>
        <w:fldChar w:fldCharType="begin"/>
      </w:r>
      <w:r w:rsidR="00EC3BE5" w:rsidRPr="00863880">
        <w:rPr>
          <w:b/>
          <w:iCs w:val="0"/>
        </w:rPr>
        <w:instrText xml:space="preserve"> XE "</w:instrText>
      </w:r>
      <w:r w:rsidR="00A26658" w:rsidRPr="00863880">
        <w:rPr>
          <w:b/>
          <w:iCs w:val="0"/>
        </w:rPr>
        <w:instrText>Package</w:instrText>
      </w:r>
      <w:r w:rsidR="00EC3BE5" w:rsidRPr="00863880">
        <w:rPr>
          <w:b/>
          <w:iCs w:val="0"/>
        </w:rPr>
        <w:instrText xml:space="preserve">:Meat" </w:instrText>
      </w:r>
      <w:r w:rsidR="00D962A8" w:rsidRPr="00863880">
        <w:rPr>
          <w:b/>
          <w:iCs w:val="0"/>
        </w:rPr>
        <w:fldChar w:fldCharType="end"/>
      </w:r>
      <w:r w:rsidR="005A6C37" w:rsidRPr="00863880">
        <w:rPr>
          <w:b/>
          <w:iCs w:val="0"/>
        </w:rPr>
        <w:t xml:space="preserve"> </w:t>
      </w:r>
      <w:r w:rsidR="005A6C37" w:rsidRPr="00863880">
        <w:rPr>
          <w:iCs w:val="0"/>
        </w:rPr>
        <w:t>– Individually wrapped and labeled packages of meat or meat products of less than 15</w:t>
      </w:r>
      <w:r w:rsidR="00732109" w:rsidRPr="00863880">
        <w:rPr>
          <w:iCs w:val="0"/>
        </w:rPr>
        <w:t xml:space="preserve"> </w:t>
      </w:r>
      <w:r w:rsidR="005A6C37" w:rsidRPr="00863880">
        <w:rPr>
          <w:iCs w:val="0"/>
        </w:rPr>
        <w:t>g or</w:t>
      </w:r>
      <w:r w:rsidR="007A4EEE" w:rsidRPr="00863880">
        <w:rPr>
          <w:iCs w:val="0"/>
        </w:rPr>
        <w:t xml:space="preserve"> </w:t>
      </w:r>
      <w:r w:rsidR="006969DB" w:rsidRPr="00863880">
        <w:rPr>
          <w:iCs w:val="0"/>
        </w:rPr>
        <w:t>1/2</w:t>
      </w:r>
      <w:r w:rsidR="00732109" w:rsidRPr="00863880">
        <w:rPr>
          <w:iCs w:val="0"/>
        </w:rPr>
        <w:t xml:space="preserve"> </w:t>
      </w:r>
      <w:r w:rsidR="005A6C37" w:rsidRPr="00863880">
        <w:rPr>
          <w:iCs w:val="0"/>
        </w:rPr>
        <w:t>oz net weight, which are in a shipping container, need not bear a statement of the net quantity of contents when the statement of the net quantity of contents on the shipping container is in conformance with the labeling requirements of this regulation.</w:t>
      </w:r>
      <w:bookmarkEnd w:id="862"/>
      <w:bookmarkEnd w:id="863"/>
      <w:bookmarkEnd w:id="864"/>
      <w:bookmarkEnd w:id="865"/>
      <w:bookmarkEnd w:id="866"/>
      <w:bookmarkEnd w:id="867"/>
    </w:p>
    <w:p w14:paraId="13A878FE" w14:textId="77777777" w:rsidR="005A6C37" w:rsidRPr="00A8531F" w:rsidRDefault="005A6C37" w:rsidP="009D6532">
      <w:pPr>
        <w:pStyle w:val="BodyText"/>
        <w:tabs>
          <w:tab w:val="left" w:pos="360"/>
        </w:tabs>
      </w:pPr>
      <w:r w:rsidRPr="00A8531F">
        <w:t>(Added 1987)</w:t>
      </w:r>
    </w:p>
    <w:p w14:paraId="6E3A61C7" w14:textId="094D99E4" w:rsidR="00AC4FAB" w:rsidRPr="00AC4FAB" w:rsidRDefault="005A6C37" w:rsidP="00AC4FAB">
      <w:pPr>
        <w:pStyle w:val="Heading2"/>
        <w:rPr>
          <w:b w:val="0"/>
          <w:bCs w:val="0"/>
          <w:iCs/>
          <w:vanish/>
          <w:specVanish/>
        </w:rPr>
      </w:pPr>
      <w:bookmarkStart w:id="868" w:name="_Toc523834039"/>
      <w:bookmarkStart w:id="869" w:name="_Toc523840535"/>
      <w:bookmarkStart w:id="870" w:name="_Toc178162065"/>
      <w:bookmarkStart w:id="871" w:name="_Toc173408714"/>
      <w:bookmarkStart w:id="872" w:name="_Toc173471458"/>
      <w:bookmarkStart w:id="873" w:name="_Toc173472781"/>
      <w:bookmarkStart w:id="874" w:name="_Toc173474106"/>
      <w:bookmarkStart w:id="875" w:name="_Toc173771004"/>
      <w:bookmarkStart w:id="876" w:name="_Toc173771748"/>
      <w:r w:rsidRPr="00A90890">
        <w:t>11.4</w:t>
      </w:r>
      <w:r w:rsidR="0080010F">
        <w:t>. </w:t>
      </w:r>
      <w:r w:rsidRPr="00A90890">
        <w:t>Individual Servings.</w:t>
      </w:r>
      <w:bookmarkEnd w:id="868"/>
      <w:bookmarkEnd w:id="869"/>
      <w:bookmarkEnd w:id="870"/>
    </w:p>
    <w:p w14:paraId="604A8550" w14:textId="115901AC"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"Individual servings"</w:instrText>
      </w:r>
      <w:r w:rsidR="00D962A8" w:rsidRPr="00883EC5">
        <w:rPr>
          <w:b/>
        </w:rPr>
        <w:fldChar w:fldCharType="end"/>
      </w:r>
      <w:r w:rsidR="005A6C37" w:rsidRPr="00A8531F">
        <w:rPr>
          <w:bCs/>
        </w:rPr>
        <w:t xml:space="preserve"> </w:t>
      </w:r>
      <w:r w:rsidR="005A6C37" w:rsidRPr="00A8531F">
        <w:t>– Individual serving size packages of foods containing less than 15</w:t>
      </w:r>
      <w:r w:rsidR="00732109">
        <w:t xml:space="preserve"> </w:t>
      </w:r>
      <w:r w:rsidR="005A6C37" w:rsidRPr="00A8531F">
        <w:t>g or</w:t>
      </w:r>
      <w:r w:rsidR="006969DB" w:rsidRPr="00A8531F">
        <w:t xml:space="preserve"> </w:t>
      </w:r>
      <w:r w:rsidR="006969DB" w:rsidRPr="00732109">
        <w:t>1/2</w:t>
      </w:r>
      <w:r w:rsidR="006969DB" w:rsidRPr="00A8531F">
        <w:t xml:space="preserve"> </w:t>
      </w:r>
      <w:r w:rsidR="005A6C37" w:rsidRPr="00A8531F">
        <w:t>oz or less than 15</w:t>
      </w:r>
      <w:r w:rsidR="00732109">
        <w:t xml:space="preserve"> </w:t>
      </w:r>
      <w:r w:rsidR="005A6C37" w:rsidRPr="00A8531F">
        <w:t xml:space="preserve">mL or </w:t>
      </w:r>
      <w:r w:rsidR="006969DB" w:rsidRPr="00732109">
        <w:t>1/2</w:t>
      </w:r>
      <w:r w:rsidR="00732109">
        <w:t xml:space="preserve"> </w:t>
      </w:r>
      <w:r w:rsidR="005A6C37" w:rsidRPr="00A8531F">
        <w:t>fl oz for use in restaurants</w:t>
      </w:r>
      <w:r w:rsidR="00D962A8" w:rsidRPr="00A8531F">
        <w:fldChar w:fldCharType="begin"/>
      </w:r>
      <w:r w:rsidR="005A6C37" w:rsidRPr="00A8531F">
        <w:instrText>xe "Restaurant servings"</w:instrText>
      </w:r>
      <w:r w:rsidR="00D962A8" w:rsidRPr="00A8531F">
        <w:fldChar w:fldCharType="end"/>
      </w:r>
      <w:r w:rsidR="005A6C37" w:rsidRPr="00A8531F">
        <w:t>, institutions, and passenger carriers</w:t>
      </w:r>
      <w:r w:rsidR="00D962A8" w:rsidRPr="00A8531F">
        <w:fldChar w:fldCharType="begin"/>
      </w:r>
      <w:r w:rsidR="005A6C37" w:rsidRPr="00A8531F">
        <w:instrText>xe "Passenger carrier servings"</w:instrText>
      </w:r>
      <w:r w:rsidR="00D962A8" w:rsidRPr="00A8531F">
        <w:fldChar w:fldCharType="end"/>
      </w:r>
      <w:r w:rsidR="005A6C37" w:rsidRPr="00A8531F">
        <w:t>, and not intended for sale at retail, shall be exempt from the required declaration of net quantity of contents specified in this regulation.</w:t>
      </w:r>
      <w:bookmarkEnd w:id="871"/>
      <w:bookmarkEnd w:id="872"/>
      <w:bookmarkEnd w:id="873"/>
      <w:bookmarkEnd w:id="874"/>
      <w:bookmarkEnd w:id="875"/>
      <w:bookmarkEnd w:id="876"/>
    </w:p>
    <w:p w14:paraId="62BD6859" w14:textId="2CCD61D7" w:rsidR="00AC4FAB" w:rsidRPr="00AC4FAB" w:rsidRDefault="005A6C37" w:rsidP="00AC4FAB">
      <w:pPr>
        <w:pStyle w:val="Heading2"/>
        <w:rPr>
          <w:b w:val="0"/>
          <w:bCs w:val="0"/>
          <w:iCs/>
          <w:vanish/>
          <w:specVanish/>
        </w:rPr>
      </w:pPr>
      <w:bookmarkStart w:id="877" w:name="_Toc523834040"/>
      <w:bookmarkStart w:id="878" w:name="_Toc523840536"/>
      <w:bookmarkStart w:id="879" w:name="_Toc178162066"/>
      <w:bookmarkStart w:id="880" w:name="_Toc173408715"/>
      <w:bookmarkStart w:id="881" w:name="_Toc173471459"/>
      <w:bookmarkStart w:id="882" w:name="_Toc173472782"/>
      <w:bookmarkStart w:id="883" w:name="_Toc173474107"/>
      <w:bookmarkStart w:id="884" w:name="_Toc173771005"/>
      <w:bookmarkStart w:id="885" w:name="_Toc173771749"/>
      <w:r w:rsidRPr="00A90890">
        <w:t>11.5</w:t>
      </w:r>
      <w:r w:rsidR="0080010F">
        <w:t>. </w:t>
      </w:r>
      <w:r w:rsidRPr="00A90890">
        <w:t>Cuts, Plugs, and Twists of Tobacco and Cigars.</w:t>
      </w:r>
      <w:bookmarkEnd w:id="877"/>
      <w:bookmarkEnd w:id="878"/>
      <w:bookmarkEnd w:id="879"/>
    </w:p>
    <w:p w14:paraId="7F7B3A41" w14:textId="5617B25B"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"Tobacco, cuts, plugs, and twists"</w:instrText>
      </w:r>
      <w:r w:rsidR="00D962A8" w:rsidRPr="00883EC5">
        <w:rPr>
          <w:b/>
        </w:rPr>
        <w:fldChar w:fldCharType="end"/>
      </w:r>
      <w:r w:rsidR="00D962A8" w:rsidRPr="00883EC5">
        <w:rPr>
          <w:b/>
        </w:rPr>
        <w:fldChar w:fldCharType="begin"/>
      </w:r>
      <w:r w:rsidR="005A6C37" w:rsidRPr="00883EC5">
        <w:rPr>
          <w:b/>
        </w:rPr>
        <w:instrText>xe "Cigars"</w:instrText>
      </w:r>
      <w:r w:rsidR="00D962A8" w:rsidRPr="00883EC5">
        <w:rPr>
          <w:b/>
        </w:rPr>
        <w:fldChar w:fldCharType="end"/>
      </w:r>
      <w:r w:rsidR="00D962A8" w:rsidRPr="00883EC5">
        <w:rPr>
          <w:b/>
        </w:rPr>
        <w:fldChar w:fldCharType="begin"/>
      </w:r>
      <w:r w:rsidR="00EC3BE5" w:rsidRPr="00883EC5">
        <w:rPr>
          <w:b/>
        </w:rPr>
        <w:instrText xml:space="preserve"> XE "Tobacco:Cuts, plugs, twists" </w:instrText>
      </w:r>
      <w:r w:rsidR="00D962A8" w:rsidRPr="00883EC5">
        <w:rPr>
          <w:b/>
        </w:rPr>
        <w:fldChar w:fldCharType="end"/>
      </w:r>
      <w:r w:rsidR="00D962A8" w:rsidRPr="00883EC5">
        <w:rPr>
          <w:b/>
        </w:rPr>
        <w:fldChar w:fldCharType="begin"/>
      </w:r>
      <w:r w:rsidR="00EC3BE5" w:rsidRPr="00883EC5">
        <w:rPr>
          <w:b/>
        </w:rPr>
        <w:instrText xml:space="preserve"> XE "Tobacco:Cigars" </w:instrText>
      </w:r>
      <w:r w:rsidR="00D962A8" w:rsidRPr="00883EC5">
        <w:rPr>
          <w:b/>
        </w:rPr>
        <w:fldChar w:fldCharType="end"/>
      </w:r>
      <w:r w:rsidR="005A6C37" w:rsidRPr="00883EC5">
        <w:rPr>
          <w:b/>
          <w:bCs/>
        </w:rPr>
        <w:t xml:space="preserve"> </w:t>
      </w:r>
      <w:r w:rsidR="005A6C37" w:rsidRPr="00883EC5">
        <w:rPr>
          <w:b/>
        </w:rPr>
        <w:t>–</w:t>
      </w:r>
      <w:r w:rsidR="005A6C37" w:rsidRPr="00A8531F">
        <w:t xml:space="preserve"> When individual cuts, plugs, and twists of tobacco and individual cigars are shipped or delivered in containers</w:t>
      </w:r>
      <w:r w:rsidR="00D962A8" w:rsidRPr="00A8531F">
        <w:fldChar w:fldCharType="begin"/>
      </w:r>
      <w:r w:rsidR="005A6C37" w:rsidRPr="00A8531F">
        <w:instrText>xe "Containers:For tobacco"</w:instrText>
      </w:r>
      <w:r w:rsidR="00D962A8" w:rsidRPr="00A8531F">
        <w:fldChar w:fldCharType="end"/>
      </w:r>
      <w:r w:rsidR="005A6C37" w:rsidRPr="00A8531F">
        <w:t xml:space="preserve"> that conform to the labeling requirements of this regulation, such individual cuts, plugs, and twists of tobacco and cigars shall be exempt from such labeling requirements.</w:t>
      </w:r>
      <w:bookmarkEnd w:id="880"/>
      <w:bookmarkEnd w:id="881"/>
      <w:bookmarkEnd w:id="882"/>
      <w:bookmarkEnd w:id="883"/>
      <w:bookmarkEnd w:id="884"/>
      <w:bookmarkEnd w:id="885"/>
    </w:p>
    <w:p w14:paraId="4D4F0979" w14:textId="55BB50B1" w:rsidR="00AC4FAB" w:rsidRPr="00AC4FAB" w:rsidRDefault="005A6C37" w:rsidP="00AC4FAB">
      <w:pPr>
        <w:pStyle w:val="Heading2"/>
        <w:rPr>
          <w:b w:val="0"/>
          <w:bCs w:val="0"/>
          <w:iCs/>
          <w:vanish/>
          <w:specVanish/>
        </w:rPr>
      </w:pPr>
      <w:bookmarkStart w:id="886" w:name="_Toc523834041"/>
      <w:bookmarkStart w:id="887" w:name="_Toc523840537"/>
      <w:bookmarkStart w:id="888" w:name="_Toc178162067"/>
      <w:bookmarkStart w:id="889" w:name="_Toc173408716"/>
      <w:bookmarkStart w:id="890" w:name="_Toc173471460"/>
      <w:bookmarkStart w:id="891" w:name="_Toc173472783"/>
      <w:bookmarkStart w:id="892" w:name="_Toc173474108"/>
      <w:bookmarkStart w:id="893" w:name="_Toc173771006"/>
      <w:bookmarkStart w:id="894" w:name="_Toc173771750"/>
      <w:r w:rsidRPr="00A90890">
        <w:t>11.6</w:t>
      </w:r>
      <w:r w:rsidR="0080010F">
        <w:t>. </w:t>
      </w:r>
      <w:r w:rsidRPr="00A90890">
        <w:t>Reusable (Returnable) Glass Containers.</w:t>
      </w:r>
      <w:bookmarkEnd w:id="886"/>
      <w:bookmarkEnd w:id="887"/>
      <w:bookmarkEnd w:id="888"/>
    </w:p>
    <w:p w14:paraId="2AD2CDE1" w14:textId="66222DDD" w:rsidR="005A6C37" w:rsidRPr="00A8531F" w:rsidRDefault="00AC4FAB" w:rsidP="009D6532">
      <w:pPr>
        <w:pStyle w:val="BodyText"/>
        <w:tabs>
          <w:tab w:val="left" w:pos="360"/>
          <w:tab w:val="left" w:pos="540"/>
        </w:tabs>
      </w:pPr>
      <w:r>
        <w:rPr>
          <w:b/>
        </w:rPr>
        <w:t xml:space="preserve"> </w:t>
      </w:r>
      <w:r w:rsidR="00D962A8" w:rsidRPr="00883EC5">
        <w:rPr>
          <w:b/>
        </w:rPr>
        <w:fldChar w:fldCharType="begin"/>
      </w:r>
      <w:r w:rsidR="005A6C37" w:rsidRPr="00883EC5">
        <w:rPr>
          <w:b/>
        </w:rPr>
        <w:instrText>xe "Containers:</w:instrText>
      </w:r>
      <w:r w:rsidR="005A6C37" w:rsidRPr="004028CB">
        <w:rPr>
          <w:bCs/>
        </w:rPr>
        <w:instrText>Reusable (returnable) glass</w:instrText>
      </w:r>
      <w:r w:rsidR="005A6C37" w:rsidRPr="00883EC5">
        <w:rPr>
          <w:b/>
        </w:rPr>
        <w:instrText>"</w:instrText>
      </w:r>
      <w:r w:rsidR="00D962A8" w:rsidRPr="00883EC5">
        <w:rPr>
          <w:b/>
        </w:rPr>
        <w:fldChar w:fldCharType="end"/>
      </w:r>
      <w:r w:rsidR="005A6C37" w:rsidRPr="00A8531F">
        <w:t xml:space="preserve"> – Nothing in this Regulation shall be deemed to preclude the continued use of reusable (returnable) glass containers, provided such glass containers ordered after the effective date of this regulation shall conform to all requirements of this regulation.</w:t>
      </w:r>
      <w:bookmarkEnd w:id="889"/>
      <w:bookmarkEnd w:id="890"/>
      <w:bookmarkEnd w:id="891"/>
      <w:bookmarkEnd w:id="892"/>
      <w:bookmarkEnd w:id="893"/>
      <w:bookmarkEnd w:id="894"/>
    </w:p>
    <w:p w14:paraId="51CF0A60" w14:textId="1E6DDC76" w:rsidR="00AC4FAB" w:rsidRPr="00AC4FAB" w:rsidRDefault="005A6C37" w:rsidP="00AC4FAB">
      <w:pPr>
        <w:pStyle w:val="Heading2"/>
        <w:rPr>
          <w:b w:val="0"/>
          <w:bCs w:val="0"/>
          <w:iCs/>
          <w:vanish/>
          <w:specVanish/>
        </w:rPr>
      </w:pPr>
      <w:bookmarkStart w:id="895" w:name="_Toc523834042"/>
      <w:bookmarkStart w:id="896" w:name="_Toc523840538"/>
      <w:bookmarkStart w:id="897" w:name="_Toc178162068"/>
      <w:bookmarkStart w:id="898" w:name="_Toc173408717"/>
      <w:bookmarkStart w:id="899" w:name="_Toc173471461"/>
      <w:bookmarkStart w:id="900" w:name="_Toc173472784"/>
      <w:bookmarkStart w:id="901" w:name="_Toc173474109"/>
      <w:bookmarkStart w:id="902" w:name="_Toc173771007"/>
      <w:bookmarkStart w:id="903" w:name="_Toc173771751"/>
      <w:r w:rsidRPr="00A90890">
        <w:t>11.7</w:t>
      </w:r>
      <w:r w:rsidR="0080010F">
        <w:t>. </w:t>
      </w:r>
      <w:r w:rsidRPr="00A90890">
        <w:t>Cigarettes and Small Cigars.</w:t>
      </w:r>
      <w:bookmarkEnd w:id="895"/>
      <w:bookmarkEnd w:id="896"/>
      <w:bookmarkEnd w:id="897"/>
    </w:p>
    <w:p w14:paraId="17A94A5D" w14:textId="48466B33" w:rsidR="005A6C37" w:rsidRPr="00A8531F" w:rsidRDefault="00AC4FAB" w:rsidP="009D6532">
      <w:pPr>
        <w:pStyle w:val="BodyText"/>
        <w:tabs>
          <w:tab w:val="left" w:pos="360"/>
          <w:tab w:val="left" w:pos="540"/>
        </w:tabs>
      </w:pPr>
      <w:r>
        <w:rPr>
          <w:rFonts w:ascii="Times New Roman Bold" w:hAnsi="Times New Roman Bold"/>
          <w:b/>
        </w:rPr>
        <w:t xml:space="preserve"> </w:t>
      </w:r>
      <w:r w:rsidR="00D962A8" w:rsidRPr="00883EC5">
        <w:rPr>
          <w:rFonts w:ascii="Times New Roman Bold" w:hAnsi="Times New Roman Bold"/>
          <w:b/>
        </w:rPr>
        <w:fldChar w:fldCharType="begin"/>
      </w:r>
      <w:r w:rsidR="005A6C37" w:rsidRPr="00883EC5">
        <w:rPr>
          <w:rFonts w:ascii="Times New Roman Bold" w:hAnsi="Times New Roman Bold"/>
          <w:b/>
        </w:rPr>
        <w:instrText>xe "Cigarettes"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5A6C37" w:rsidRPr="00883EC5">
        <w:rPr>
          <w:rFonts w:ascii="Times New Roman Bold" w:hAnsi="Times New Roman Bold"/>
          <w:b/>
        </w:rPr>
        <w:instrText>xe "Cigars"</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"Tobacco:Cigars" </w:instrText>
      </w:r>
      <w:r w:rsidR="00D962A8" w:rsidRPr="00883EC5">
        <w:rPr>
          <w:rFonts w:ascii="Times New Roman Bold" w:hAnsi="Times New Roman Bold"/>
          <w:b/>
        </w:rPr>
        <w:fldChar w:fldCharType="end"/>
      </w:r>
      <w:r w:rsidR="00D962A8" w:rsidRPr="00883EC5">
        <w:rPr>
          <w:rFonts w:ascii="Times New Roman Bold" w:hAnsi="Times New Roman Bold"/>
          <w:b/>
        </w:rPr>
        <w:fldChar w:fldCharType="begin"/>
      </w:r>
      <w:r w:rsidR="00EC3BE5" w:rsidRPr="00883EC5">
        <w:rPr>
          <w:rFonts w:ascii="Times New Roman Bold" w:hAnsi="Times New Roman Bold"/>
          <w:b/>
        </w:rPr>
        <w:instrText xml:space="preserve"> XE "Tobacco:Cigarettes" </w:instrText>
      </w:r>
      <w:r w:rsidR="00D962A8" w:rsidRPr="00883EC5">
        <w:rPr>
          <w:rFonts w:ascii="Times New Roman Bold" w:hAnsi="Times New Roman Bold"/>
          <w:b/>
        </w:rPr>
        <w:fldChar w:fldCharType="end"/>
      </w:r>
      <w:r w:rsidR="005A6C37" w:rsidRPr="00883EC5">
        <w:rPr>
          <w:rFonts w:ascii="Times New Roman Bold" w:hAnsi="Times New Roman Bold"/>
          <w:b/>
          <w:bCs/>
        </w:rPr>
        <w:t xml:space="preserve"> </w:t>
      </w:r>
      <w:r w:rsidR="005A6C37" w:rsidRPr="00A8531F">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w:t>
      </w:r>
      <w:r w:rsidR="00CD51A9" w:rsidRPr="00A8531F">
        <w:t>Multiunit</w:t>
      </w:r>
      <w:r w:rsidR="005A6C37" w:rsidRPr="00A8531F">
        <w:t xml:space="preserve"> Packages, provided such cartons bear a declaration of the net quantity of commodity in the package.</w:t>
      </w:r>
      <w:bookmarkEnd w:id="898"/>
      <w:bookmarkEnd w:id="899"/>
      <w:bookmarkEnd w:id="900"/>
      <w:bookmarkEnd w:id="901"/>
      <w:bookmarkEnd w:id="902"/>
      <w:bookmarkEnd w:id="903"/>
    </w:p>
    <w:p w14:paraId="0D97C51E" w14:textId="2050FE9C" w:rsidR="00AC4FAB" w:rsidRPr="00AC4FAB" w:rsidRDefault="005A6C37" w:rsidP="00AC4FAB">
      <w:pPr>
        <w:pStyle w:val="Heading2"/>
        <w:rPr>
          <w:b w:val="0"/>
          <w:bCs w:val="0"/>
          <w:iCs/>
          <w:vanish/>
          <w:specVanish/>
        </w:rPr>
      </w:pPr>
      <w:bookmarkStart w:id="904" w:name="_Toc523834043"/>
      <w:bookmarkStart w:id="905" w:name="_Toc523840539"/>
      <w:bookmarkStart w:id="906" w:name="_Toc178162069"/>
      <w:bookmarkStart w:id="907" w:name="_Toc173408718"/>
      <w:bookmarkStart w:id="908" w:name="_Toc173471462"/>
      <w:bookmarkStart w:id="909" w:name="_Toc173472785"/>
      <w:bookmarkStart w:id="910" w:name="_Toc173474110"/>
      <w:bookmarkStart w:id="911" w:name="_Toc173771008"/>
      <w:bookmarkStart w:id="912" w:name="_Toc173771752"/>
      <w:r w:rsidRPr="00863880">
        <w:t>11.8</w:t>
      </w:r>
      <w:r w:rsidR="0080010F">
        <w:t>. </w:t>
      </w:r>
      <w:r w:rsidRPr="00863880">
        <w:t>Packaged Commodities with Labeling Requirements Specified in Federal Law</w:t>
      </w:r>
      <w:r w:rsidR="00FB2754" w:rsidRPr="00863880">
        <w:t>s and Regulations</w:t>
      </w:r>
      <w:r w:rsidRPr="00863880">
        <w:t>.</w:t>
      </w:r>
      <w:bookmarkEnd w:id="904"/>
      <w:bookmarkEnd w:id="905"/>
      <w:bookmarkEnd w:id="906"/>
    </w:p>
    <w:p w14:paraId="2FD3525F" w14:textId="7206E527" w:rsidR="005A6C37" w:rsidRPr="00F134EB" w:rsidRDefault="00AC4FAB" w:rsidP="009D6532">
      <w:pPr>
        <w:pStyle w:val="BodyText"/>
        <w:tabs>
          <w:tab w:val="left" w:pos="360"/>
          <w:tab w:val="left" w:pos="540"/>
        </w:tabs>
        <w:spacing w:after="60"/>
        <w:rPr>
          <w:iCs w:val="0"/>
          <w:spacing w:val="-2"/>
        </w:rPr>
      </w:pPr>
      <w:r w:rsidRPr="00F134EB">
        <w:rPr>
          <w:b/>
          <w:iCs w:val="0"/>
          <w:spacing w:val="-2"/>
        </w:rPr>
        <w:t xml:space="preserve"> </w:t>
      </w:r>
      <w:r w:rsidR="00D962A8" w:rsidRPr="00F134EB">
        <w:rPr>
          <w:bCs/>
          <w:iCs w:val="0"/>
          <w:spacing w:val="-2"/>
        </w:rPr>
        <w:fldChar w:fldCharType="begin"/>
      </w:r>
      <w:r w:rsidR="005A6C37" w:rsidRPr="00F134EB">
        <w:rPr>
          <w:bCs/>
          <w:iCs w:val="0"/>
          <w:spacing w:val="-2"/>
        </w:rPr>
        <w:instrText>xe "</w:instrText>
      </w:r>
      <w:r w:rsidR="003C1C47" w:rsidRPr="00F134EB">
        <w:rPr>
          <w:bCs/>
          <w:iCs w:val="0"/>
          <w:spacing w:val="-2"/>
        </w:rPr>
        <w:instrText>Commodity</w:instrText>
      </w:r>
      <w:r w:rsidR="005A6C37" w:rsidRPr="00F134EB">
        <w:rPr>
          <w:bCs/>
          <w:iCs w:val="0"/>
          <w:spacing w:val="-2"/>
        </w:rPr>
        <w:instrText>:Packaged:Labeling requirements"</w:instrText>
      </w:r>
      <w:r w:rsidR="00D962A8" w:rsidRPr="00F134EB">
        <w:rPr>
          <w:bCs/>
          <w:iCs w:val="0"/>
          <w:spacing w:val="-2"/>
        </w:rPr>
        <w:fldChar w:fldCharType="end"/>
      </w:r>
      <w:r w:rsidR="005A6C37" w:rsidRPr="00F134EB">
        <w:rPr>
          <w:bCs/>
          <w:iCs w:val="0"/>
          <w:spacing w:val="-2"/>
        </w:rPr>
        <w:t xml:space="preserve">– </w:t>
      </w:r>
      <w:r w:rsidR="005A6C37" w:rsidRPr="00F134EB">
        <w:rPr>
          <w:iCs w:val="0"/>
          <w:spacing w:val="-2"/>
        </w:rPr>
        <w:t xml:space="preserve">Packages of </w:t>
      </w:r>
      <w:r w:rsidR="001965FB" w:rsidRPr="00F134EB">
        <w:rPr>
          <w:iCs w:val="0"/>
          <w:spacing w:val="-2"/>
        </w:rPr>
        <w:t xml:space="preserve">alcoholic beverages </w:t>
      </w:r>
      <w:r w:rsidR="006F00D7" w:rsidRPr="00F134EB">
        <w:rPr>
          <w:iCs w:val="0"/>
          <w:spacing w:val="-2"/>
        </w:rPr>
        <w:fldChar w:fldCharType="begin"/>
      </w:r>
      <w:r w:rsidR="006F00D7" w:rsidRPr="00F134EB">
        <w:rPr>
          <w:iCs w:val="0"/>
          <w:spacing w:val="-2"/>
        </w:rPr>
        <w:instrText xml:space="preserve"> XE "Alcohol:Alcoholic beverages" </w:instrText>
      </w:r>
      <w:r w:rsidR="006F00D7" w:rsidRPr="00F134EB">
        <w:rPr>
          <w:iCs w:val="0"/>
          <w:spacing w:val="-2"/>
        </w:rPr>
        <w:fldChar w:fldCharType="end"/>
      </w:r>
      <w:r w:rsidR="001965FB" w:rsidRPr="00F134EB">
        <w:rPr>
          <w:iCs w:val="0"/>
          <w:spacing w:val="-2"/>
        </w:rPr>
        <w:t>(i.e., beer</w:t>
      </w:r>
      <w:r w:rsidR="00700628" w:rsidRPr="00F134EB">
        <w:rPr>
          <w:iCs w:val="0"/>
          <w:spacing w:val="-2"/>
        </w:rPr>
        <w:fldChar w:fldCharType="begin"/>
      </w:r>
      <w:r w:rsidR="00700628" w:rsidRPr="00F134EB">
        <w:rPr>
          <w:iCs w:val="0"/>
          <w:spacing w:val="-2"/>
        </w:rPr>
        <w:instrText xml:space="preserve"> XE "Beer" </w:instrText>
      </w:r>
      <w:r w:rsidR="00700628" w:rsidRPr="00F134EB">
        <w:rPr>
          <w:iCs w:val="0"/>
          <w:spacing w:val="-2"/>
        </w:rPr>
        <w:fldChar w:fldCharType="end"/>
      </w:r>
      <w:r w:rsidR="001965FB" w:rsidRPr="00F134EB">
        <w:rPr>
          <w:iCs w:val="0"/>
          <w:spacing w:val="-2"/>
        </w:rPr>
        <w:t>, distilled spirits</w:t>
      </w:r>
      <w:r w:rsidR="001D70C1" w:rsidRPr="00F134EB">
        <w:rPr>
          <w:iCs w:val="0"/>
          <w:spacing w:val="-2"/>
        </w:rPr>
        <w:t>,</w:t>
      </w:r>
      <w:r w:rsidR="001965FB" w:rsidRPr="00F134EB">
        <w:rPr>
          <w:iCs w:val="0"/>
          <w:spacing w:val="-2"/>
        </w:rPr>
        <w:t xml:space="preserve"> and wine), cosmetics, catfish (Siluriformes), </w:t>
      </w:r>
      <w:r w:rsidR="005A6C37" w:rsidRPr="00F134EB">
        <w:rPr>
          <w:iCs w:val="0"/>
          <w:spacing w:val="-2"/>
        </w:rPr>
        <w:t xml:space="preserve">meat and meat products, </w:t>
      </w:r>
      <w:r w:rsidR="00D513CD" w:rsidRPr="00F134EB">
        <w:rPr>
          <w:iCs w:val="0"/>
          <w:spacing w:val="-2"/>
        </w:rPr>
        <w:t xml:space="preserve">medical devices, over-the-counter drugs, </w:t>
      </w:r>
      <w:r w:rsidR="005A6C37" w:rsidRPr="00F134EB">
        <w:rPr>
          <w:iCs w:val="0"/>
          <w:spacing w:val="-2"/>
        </w:rPr>
        <w:t>poultry</w:t>
      </w:r>
      <w:r w:rsidR="00D962A8" w:rsidRPr="00F134EB">
        <w:rPr>
          <w:iCs w:val="0"/>
          <w:spacing w:val="-2"/>
        </w:rPr>
        <w:fldChar w:fldCharType="begin"/>
      </w:r>
      <w:r w:rsidR="005A6C37" w:rsidRPr="00F134EB">
        <w:rPr>
          <w:iCs w:val="0"/>
          <w:spacing w:val="-2"/>
        </w:rPr>
        <w:instrText>xe "Poultry"</w:instrText>
      </w:r>
      <w:r w:rsidR="00D962A8" w:rsidRPr="00F134EB">
        <w:rPr>
          <w:iCs w:val="0"/>
          <w:spacing w:val="-2"/>
        </w:rPr>
        <w:fldChar w:fldCharType="end"/>
      </w:r>
      <w:r w:rsidR="005A6C37" w:rsidRPr="00F134EB">
        <w:rPr>
          <w:iCs w:val="0"/>
          <w:spacing w:val="-2"/>
        </w:rPr>
        <w:t xml:space="preserve"> products, tobacco and tobacco products, </w:t>
      </w:r>
      <w:r w:rsidR="006F2FE3" w:rsidRPr="00F134EB">
        <w:rPr>
          <w:iCs w:val="0"/>
          <w:spacing w:val="-2"/>
        </w:rPr>
        <w:t xml:space="preserve">and </w:t>
      </w:r>
      <w:r w:rsidR="005A6C37" w:rsidRPr="00F134EB">
        <w:rPr>
          <w:iCs w:val="0"/>
          <w:spacing w:val="-2"/>
        </w:rPr>
        <w:t>pesticides</w:t>
      </w:r>
      <w:r w:rsidR="00D962A8" w:rsidRPr="00F134EB">
        <w:rPr>
          <w:iCs w:val="0"/>
          <w:spacing w:val="-2"/>
        </w:rPr>
        <w:fldChar w:fldCharType="begin"/>
      </w:r>
      <w:r w:rsidR="005A6C37" w:rsidRPr="00F134EB">
        <w:rPr>
          <w:iCs w:val="0"/>
          <w:spacing w:val="-2"/>
        </w:rPr>
        <w:instrText>xe "Alcohol:Alcoholic beverages"</w:instrText>
      </w:r>
      <w:r w:rsidR="00D962A8" w:rsidRPr="00F134EB">
        <w:rPr>
          <w:iCs w:val="0"/>
          <w:spacing w:val="-2"/>
        </w:rPr>
        <w:fldChar w:fldCharType="end"/>
      </w:r>
      <w:r w:rsidR="005A6C37" w:rsidRPr="00F134EB">
        <w:rPr>
          <w:iCs w:val="0"/>
          <w:spacing w:val="-2"/>
        </w:rPr>
        <w:t xml:space="preserve"> shall be exempt from those portions of these regulations specifying location</w:t>
      </w:r>
      <w:r w:rsidR="00D513CD" w:rsidRPr="00F134EB">
        <w:rPr>
          <w:iCs w:val="0"/>
          <w:spacing w:val="-2"/>
        </w:rPr>
        <w:t xml:space="preserve">, </w:t>
      </w:r>
      <w:r w:rsidR="005A6C37" w:rsidRPr="00F134EB">
        <w:rPr>
          <w:iCs w:val="0"/>
          <w:spacing w:val="-2"/>
        </w:rPr>
        <w:t xml:space="preserve">and minimum type size of the net quantity declaration, provided </w:t>
      </w:r>
      <w:r w:rsidR="00D513CD" w:rsidRPr="00F134EB">
        <w:rPr>
          <w:iCs w:val="0"/>
          <w:spacing w:val="-2"/>
        </w:rPr>
        <w:t xml:space="preserve">net </w:t>
      </w:r>
      <w:r w:rsidR="005A6C37" w:rsidRPr="00F134EB">
        <w:rPr>
          <w:iCs w:val="0"/>
          <w:spacing w:val="-2"/>
        </w:rPr>
        <w:t>quantity</w:t>
      </w:r>
      <w:r w:rsidR="00D513CD" w:rsidRPr="00F134EB">
        <w:rPr>
          <w:iCs w:val="0"/>
          <w:spacing w:val="-2"/>
        </w:rPr>
        <w:t xml:space="preserve"> of contents and other required</w:t>
      </w:r>
      <w:r w:rsidR="005A6C37" w:rsidRPr="00F134EB">
        <w:rPr>
          <w:iCs w:val="0"/>
          <w:spacing w:val="-2"/>
        </w:rPr>
        <w:t xml:space="preserve"> labeling requirements </w:t>
      </w:r>
      <w:r w:rsidR="00D513CD" w:rsidRPr="00F134EB">
        <w:rPr>
          <w:iCs w:val="0"/>
          <w:spacing w:val="-2"/>
        </w:rPr>
        <w:t xml:space="preserve">(i.e., identity, responsibility) </w:t>
      </w:r>
      <w:r w:rsidR="005A6C37" w:rsidRPr="00F134EB">
        <w:rPr>
          <w:iCs w:val="0"/>
          <w:spacing w:val="-2"/>
        </w:rPr>
        <w:t xml:space="preserve">for such products are specified in federal law </w:t>
      </w:r>
      <w:r w:rsidR="00D513CD" w:rsidRPr="00F134EB">
        <w:rPr>
          <w:iCs w:val="0"/>
          <w:spacing w:val="-2"/>
        </w:rPr>
        <w:t xml:space="preserve">or regulation </w:t>
      </w:r>
      <w:r w:rsidR="005A6C37" w:rsidRPr="00F134EB">
        <w:rPr>
          <w:iCs w:val="0"/>
          <w:spacing w:val="-2"/>
        </w:rPr>
        <w:t>so as to follow reasonably sound principles of providing consumer information.  (</w:t>
      </w:r>
      <w:r w:rsidR="00CD6F39" w:rsidRPr="00F134EB">
        <w:rPr>
          <w:iCs w:val="0"/>
          <w:spacing w:val="-2"/>
        </w:rPr>
        <w:t>Refer to</w:t>
      </w:r>
      <w:r w:rsidR="005A6C37" w:rsidRPr="00F134EB">
        <w:rPr>
          <w:iCs w:val="0"/>
          <w:spacing w:val="-2"/>
        </w:rPr>
        <w:t xml:space="preserve"> Section 11.32.</w:t>
      </w:r>
      <w:r w:rsidR="002E2C84" w:rsidRPr="00F134EB">
        <w:rPr>
          <w:iCs w:val="0"/>
          <w:spacing w:val="-2"/>
        </w:rPr>
        <w:t> </w:t>
      </w:r>
      <w:r w:rsidR="005A6C37" w:rsidRPr="00F134EB">
        <w:rPr>
          <w:iCs w:val="0"/>
          <w:spacing w:val="-2"/>
        </w:rPr>
        <w:t>SI Units, Exemptions - Consumer Commodities</w:t>
      </w:r>
      <w:r w:rsidR="00D513CD" w:rsidRPr="00F134EB">
        <w:rPr>
          <w:iCs w:val="0"/>
          <w:spacing w:val="-2"/>
        </w:rPr>
        <w:t xml:space="preserve"> and Appendix C. Reference Information for Packaged Commodities and Labeling Requirements Specified in Federal Laws and Regulations</w:t>
      </w:r>
      <w:r w:rsidR="005A6C37" w:rsidRPr="00F134EB">
        <w:rPr>
          <w:iCs w:val="0"/>
          <w:spacing w:val="-2"/>
        </w:rPr>
        <w:t>.)</w:t>
      </w:r>
      <w:bookmarkEnd w:id="907"/>
      <w:bookmarkEnd w:id="908"/>
      <w:bookmarkEnd w:id="909"/>
      <w:bookmarkEnd w:id="910"/>
      <w:bookmarkEnd w:id="911"/>
      <w:bookmarkEnd w:id="912"/>
    </w:p>
    <w:p w14:paraId="069EBA78" w14:textId="12FDA753" w:rsidR="00B8590E" w:rsidRPr="00A8531F" w:rsidRDefault="00D513CD" w:rsidP="009D6532">
      <w:pPr>
        <w:pStyle w:val="BodyText"/>
        <w:tabs>
          <w:tab w:val="left" w:pos="360"/>
        </w:tabs>
      </w:pPr>
      <w:r w:rsidRPr="00A8531F">
        <w:t>(Amended 2018)</w:t>
      </w:r>
    </w:p>
    <w:p w14:paraId="36DBB7AE" w14:textId="02CF8C9D" w:rsidR="005A6C37" w:rsidRPr="00D62651" w:rsidRDefault="005A6C37" w:rsidP="00AC4FAB">
      <w:pPr>
        <w:pStyle w:val="Heading2"/>
        <w:spacing w:after="120"/>
        <w:rPr>
          <w:b w:val="0"/>
          <w:bCs w:val="0"/>
        </w:rPr>
      </w:pPr>
      <w:bookmarkStart w:id="913" w:name="_Toc523834044"/>
      <w:bookmarkStart w:id="914" w:name="_Toc523840540"/>
      <w:bookmarkStart w:id="915" w:name="_Toc178162070"/>
      <w:bookmarkStart w:id="916" w:name="_Toc173408719"/>
      <w:bookmarkStart w:id="917" w:name="_Toc173471463"/>
      <w:bookmarkStart w:id="918" w:name="_Toc173472786"/>
      <w:bookmarkStart w:id="919" w:name="_Toc173474111"/>
      <w:bookmarkStart w:id="920" w:name="_Toc173771009"/>
      <w:bookmarkStart w:id="921" w:name="_Toc173771753"/>
      <w:r w:rsidRPr="00D62651">
        <w:lastRenderedPageBreak/>
        <w:t>11.9</w:t>
      </w:r>
      <w:r w:rsidR="0080010F">
        <w:t>. </w:t>
      </w:r>
      <w:r w:rsidRPr="00D62651">
        <w:t xml:space="preserve">Fluid </w:t>
      </w:r>
      <w:r w:rsidRPr="00AC4FAB">
        <w:t>Dairy</w:t>
      </w:r>
      <w:r w:rsidRPr="00D62651">
        <w:t xml:space="preserve"> Products, Ice Cream, and Similar Frozen Desserts.</w:t>
      </w:r>
      <w:bookmarkEnd w:id="913"/>
      <w:bookmarkEnd w:id="914"/>
      <w:bookmarkEnd w:id="915"/>
      <w:r w:rsidR="00D962A8" w:rsidRPr="00D62651">
        <w:rPr>
          <w:b w:val="0"/>
          <w:bCs w:val="0"/>
        </w:rPr>
        <w:fldChar w:fldCharType="begin"/>
      </w:r>
      <w:r w:rsidRPr="00D62651">
        <w:instrText>xe "</w:instrText>
      </w:r>
      <w:r w:rsidR="00E76F6B" w:rsidRPr="00D62651">
        <w:instrText>Dairy products:</w:instrText>
      </w:r>
      <w:r w:rsidRPr="004028CB">
        <w:instrText>Ice cream</w:instrText>
      </w:r>
      <w:r w:rsidRPr="00D62651">
        <w:instrText>"</w:instrText>
      </w:r>
      <w:r w:rsidR="00D962A8" w:rsidRPr="00D62651">
        <w:rPr>
          <w:b w:val="0"/>
          <w:bCs w:val="0"/>
        </w:rPr>
        <w:fldChar w:fldCharType="end"/>
      </w:r>
      <w:r w:rsidR="00D962A8" w:rsidRPr="00D62651">
        <w:rPr>
          <w:b w:val="0"/>
          <w:bCs w:val="0"/>
        </w:rPr>
        <w:fldChar w:fldCharType="begin"/>
      </w:r>
      <w:r w:rsidRPr="00D62651">
        <w:instrText>xe "Desserts, frozen"</w:instrText>
      </w:r>
      <w:r w:rsidR="00D962A8" w:rsidRPr="00D62651">
        <w:rPr>
          <w:b w:val="0"/>
          <w:bCs w:val="0"/>
        </w:rPr>
        <w:fldChar w:fldCharType="end"/>
      </w:r>
      <w:r w:rsidRPr="00D62651">
        <w:t xml:space="preserve"> </w:t>
      </w:r>
      <w:bookmarkEnd w:id="916"/>
      <w:bookmarkEnd w:id="917"/>
      <w:bookmarkEnd w:id="918"/>
      <w:bookmarkEnd w:id="919"/>
      <w:bookmarkEnd w:id="920"/>
      <w:bookmarkEnd w:id="921"/>
    </w:p>
    <w:p w14:paraId="0F665EC3" w14:textId="4A3DCE85" w:rsidR="005A6C37" w:rsidRPr="00D62651" w:rsidRDefault="005A6C37" w:rsidP="009D7531">
      <w:pPr>
        <w:pStyle w:val="BodyText"/>
        <w:numPr>
          <w:ilvl w:val="0"/>
          <w:numId w:val="40"/>
        </w:numPr>
        <w:tabs>
          <w:tab w:val="left" w:pos="360"/>
        </w:tabs>
        <w:spacing w:before="240"/>
      </w:pPr>
      <w:r w:rsidRPr="00D62651">
        <w:t xml:space="preserve">When packaged in </w:t>
      </w:r>
      <w:r w:rsidR="00B91C2A" w:rsidRPr="00D62651">
        <w:t>1/2</w:t>
      </w:r>
      <w:r w:rsidR="00732109" w:rsidRPr="00D62651">
        <w:t xml:space="preserve"> </w:t>
      </w:r>
      <w:r w:rsidRPr="00D62651">
        <w:t>liq</w:t>
      </w:r>
      <w:r w:rsidR="00732109" w:rsidRPr="00D62651">
        <w:t xml:space="preserve"> </w:t>
      </w:r>
      <w:r w:rsidRPr="00D62651">
        <w:t xml:space="preserve">pt and </w:t>
      </w:r>
      <w:r w:rsidR="00B91C2A" w:rsidRPr="00D62651">
        <w:t>1/2</w:t>
      </w:r>
      <w:r w:rsidR="00732109" w:rsidRPr="00D62651">
        <w:t xml:space="preserve"> </w:t>
      </w:r>
      <w:r w:rsidRPr="00D62651">
        <w:t>gal containers</w:t>
      </w:r>
      <w:r w:rsidR="00D962A8" w:rsidRPr="00D62651">
        <w:fldChar w:fldCharType="begin"/>
      </w:r>
      <w:r w:rsidRPr="00D62651">
        <w:instrText>xe "Containers:Milk, ice cream, etc."</w:instrText>
      </w:r>
      <w:r w:rsidR="00D962A8" w:rsidRPr="00D62651">
        <w:fldChar w:fldCharType="end"/>
      </w:r>
      <w:r w:rsidRPr="00D62651">
        <w:t>, are exempt from the requirements for stating net contents of 8</w:t>
      </w:r>
      <w:r w:rsidR="00732109" w:rsidRPr="00D62651">
        <w:t xml:space="preserve"> </w:t>
      </w:r>
      <w:r w:rsidRPr="00D62651">
        <w:t>fl</w:t>
      </w:r>
      <w:r w:rsidR="00732109" w:rsidRPr="00D62651">
        <w:t xml:space="preserve"> </w:t>
      </w:r>
      <w:r w:rsidRPr="00D62651">
        <w:t>oz and 64</w:t>
      </w:r>
      <w:r w:rsidR="00732109" w:rsidRPr="00D62651">
        <w:t xml:space="preserve"> </w:t>
      </w:r>
      <w:r w:rsidRPr="00D62651">
        <w:t>fl</w:t>
      </w:r>
      <w:r w:rsidR="00732109" w:rsidRPr="00D62651">
        <w:t xml:space="preserve"> </w:t>
      </w:r>
      <w:r w:rsidRPr="00D62651">
        <w:t xml:space="preserve">oz, which may be expressed as </w:t>
      </w:r>
      <w:r w:rsidR="00B91C2A" w:rsidRPr="00D62651">
        <w:t>1/2</w:t>
      </w:r>
      <w:r w:rsidR="00732109" w:rsidRPr="00D62651">
        <w:t xml:space="preserve"> </w:t>
      </w:r>
      <w:r w:rsidRPr="00D62651">
        <w:t xml:space="preserve">pt and </w:t>
      </w:r>
      <w:r w:rsidR="00B91C2A" w:rsidRPr="00D62651">
        <w:t>1/2</w:t>
      </w:r>
      <w:r w:rsidR="00732109" w:rsidRPr="00D62651">
        <w:t xml:space="preserve"> </w:t>
      </w:r>
      <w:r w:rsidRPr="00D62651">
        <w:t>gal, respectively.</w:t>
      </w:r>
    </w:p>
    <w:p w14:paraId="0085EF11" w14:textId="7319FC9D" w:rsidR="00845B86" w:rsidRPr="00D62651" w:rsidRDefault="005A6C37" w:rsidP="009D7531">
      <w:pPr>
        <w:pStyle w:val="BodyText"/>
        <w:numPr>
          <w:ilvl w:val="0"/>
          <w:numId w:val="40"/>
        </w:numPr>
        <w:tabs>
          <w:tab w:val="left" w:pos="360"/>
        </w:tabs>
        <w:spacing w:before="240"/>
      </w:pPr>
      <w:r w:rsidRPr="00D62651">
        <w:t>When measured by and packaged in measure containers</w:t>
      </w:r>
      <w:r w:rsidR="00D962A8" w:rsidRPr="00D62651">
        <w:fldChar w:fldCharType="begin"/>
      </w:r>
      <w:r w:rsidRPr="00D62651">
        <w:instrText>xe "Containers:Milk, ice cream, etc."</w:instrText>
      </w:r>
      <w:r w:rsidR="00D962A8" w:rsidRPr="00D62651">
        <w:fldChar w:fldCharType="end"/>
      </w:r>
      <w:r w:rsidR="00D962A8" w:rsidRPr="00D62651">
        <w:fldChar w:fldCharType="begin"/>
      </w:r>
      <w:r w:rsidRPr="00D62651">
        <w:instrText>xe "Measure containers"</w:instrText>
      </w:r>
      <w:r w:rsidR="00D962A8" w:rsidRPr="00D62651">
        <w:fldChar w:fldCharType="end"/>
      </w:r>
      <w:r w:rsidRPr="00D62651">
        <w:t xml:space="preserve"> as defined in “Measure Container Code</w:t>
      </w:r>
      <w:r w:rsidR="00461674" w:rsidRPr="00D62651">
        <w:t>”</w:t>
      </w:r>
      <w:r w:rsidRPr="00D62651">
        <w:t xml:space="preserve"> of </w:t>
      </w:r>
      <w:r w:rsidR="00461674" w:rsidRPr="00D62651">
        <w:t xml:space="preserve">the NIST </w:t>
      </w:r>
      <w:r w:rsidRPr="00D62651">
        <w:t>Handbook 44</w:t>
      </w:r>
      <w:r w:rsidR="00D962A8" w:rsidRPr="00D62651">
        <w:fldChar w:fldCharType="begin"/>
      </w:r>
      <w:r w:rsidRPr="00D62651">
        <w:instrText>xe "Handbooks:HB44"</w:instrText>
      </w:r>
      <w:r w:rsidR="00D962A8" w:rsidRPr="00D62651">
        <w:fldChar w:fldCharType="end"/>
      </w:r>
      <w:r w:rsidRPr="00D62651">
        <w:t>,</w:t>
      </w:r>
      <w:r w:rsidR="00461674" w:rsidRPr="00D62651">
        <w:t xml:space="preserve"> “Specifications, Tolerances, and Other Technical Requirements for Weighing Measuring Devices”</w:t>
      </w:r>
      <w:r w:rsidRPr="00D62651">
        <w:t xml:space="preserve"> are exempt from the requirements of Section 8.1.1. Location that the declaration of net contents be located within the bottom 30</w:t>
      </w:r>
      <w:r w:rsidR="00E82623" w:rsidRPr="00D62651">
        <w:t xml:space="preserve"> </w:t>
      </w:r>
      <w:r w:rsidRPr="00D62651">
        <w:t>% of the principal display panel.</w:t>
      </w:r>
    </w:p>
    <w:p w14:paraId="4CBCB853" w14:textId="0C3F1ED5" w:rsidR="005A6C37" w:rsidRPr="00D62651" w:rsidRDefault="005A6C37" w:rsidP="009D7531">
      <w:pPr>
        <w:pStyle w:val="BodyText"/>
        <w:numPr>
          <w:ilvl w:val="0"/>
          <w:numId w:val="40"/>
        </w:numPr>
        <w:tabs>
          <w:tab w:val="left" w:pos="360"/>
        </w:tabs>
        <w:spacing w:before="240" w:after="60"/>
      </w:pPr>
      <w:r w:rsidRPr="00D62651">
        <w:t>Milk</w:t>
      </w:r>
      <w:r w:rsidR="00D962A8" w:rsidRPr="00D62651">
        <w:fldChar w:fldCharType="begin"/>
      </w:r>
      <w:r w:rsidRPr="00D62651">
        <w:instrText>xe "</w:instrText>
      </w:r>
      <w:r w:rsidR="000607AC" w:rsidRPr="00D62651">
        <w:instrText>Dairy</w:instrText>
      </w:r>
      <w:r w:rsidR="00E76F6B" w:rsidRPr="00D62651">
        <w:instrText xml:space="preserve"> products</w:instrText>
      </w:r>
      <w:r w:rsidR="00F220E1" w:rsidRPr="00D62651">
        <w:instrText>:</w:instrText>
      </w:r>
      <w:r w:rsidRPr="00D62651">
        <w:instrText>Milk"</w:instrText>
      </w:r>
      <w:r w:rsidR="00D962A8" w:rsidRPr="00D62651">
        <w:fldChar w:fldCharType="end"/>
      </w:r>
      <w:r w:rsidRPr="00D62651">
        <w:t xml:space="preserve"> and milk products when measured by and packaged in glass or plastic containers</w:t>
      </w:r>
      <w:r w:rsidR="00D962A8" w:rsidRPr="00D62651">
        <w:fldChar w:fldCharType="begin"/>
      </w:r>
      <w:r w:rsidRPr="00D62651">
        <w:instrText>xe "</w:instrText>
      </w:r>
      <w:r w:rsidR="000607AC" w:rsidRPr="00D62651">
        <w:instrText>Dairy products:</w:instrText>
      </w:r>
      <w:r w:rsidRPr="00D62651">
        <w:instrText>Containers:Milk, ice cream, etc."</w:instrText>
      </w:r>
      <w:r w:rsidR="00D962A8" w:rsidRPr="00D62651">
        <w:fldChar w:fldCharType="end"/>
      </w:r>
      <w:r w:rsidRPr="00D62651">
        <w:t xml:space="preserve"> of </w:t>
      </w:r>
      <w:r w:rsidR="007D4A97" w:rsidRPr="00D62651">
        <w:t>1/2 pt</w:t>
      </w:r>
      <w:r w:rsidRPr="00D62651">
        <w:t>, 1</w:t>
      </w:r>
      <w:r w:rsidR="007D4A97" w:rsidRPr="00D62651">
        <w:t xml:space="preserve"> </w:t>
      </w:r>
      <w:r w:rsidRPr="00D62651">
        <w:t>pt, 1</w:t>
      </w:r>
      <w:r w:rsidR="007D4A97" w:rsidRPr="00D62651">
        <w:t xml:space="preserve"> </w:t>
      </w:r>
      <w:r w:rsidRPr="00D62651">
        <w:t xml:space="preserve">qt, </w:t>
      </w:r>
      <w:r w:rsidR="007D4A97" w:rsidRPr="00D62651">
        <w:t xml:space="preserve">1/2 </w:t>
      </w:r>
      <w:r w:rsidRPr="00D62651">
        <w:t>gal, and 1</w:t>
      </w:r>
      <w:r w:rsidR="007D4A97" w:rsidRPr="00D62651">
        <w:t xml:space="preserve"> </w:t>
      </w:r>
      <w:r w:rsidRPr="00D62651">
        <w:t>gal capacities are exempt from the placement requirement of Section</w:t>
      </w:r>
      <w:r w:rsidR="007D4A97" w:rsidRPr="00D62651">
        <w:t xml:space="preserve"> </w:t>
      </w:r>
      <w:r w:rsidRPr="00D62651">
        <w:t>8.1.1. Location that the declaration of net contents be located within the bottom 30</w:t>
      </w:r>
      <w:r w:rsidR="007D4A97" w:rsidRPr="00D62651">
        <w:t xml:space="preserve"> </w:t>
      </w:r>
      <w:r w:rsidRPr="00D62651">
        <w:t>%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14:paraId="7EF83715" w14:textId="77777777" w:rsidR="005A6C37" w:rsidRPr="00483C1A" w:rsidRDefault="005A6C37" w:rsidP="009D6532">
      <w:pPr>
        <w:pStyle w:val="BodyText"/>
        <w:tabs>
          <w:tab w:val="left" w:pos="360"/>
        </w:tabs>
      </w:pPr>
      <w:r w:rsidRPr="00483C1A">
        <w:t>(Amended 1993)</w:t>
      </w:r>
    </w:p>
    <w:p w14:paraId="4CB0A39C" w14:textId="3B75AE6B" w:rsidR="005A6C37" w:rsidRPr="00AC4FAB" w:rsidRDefault="005A6C37" w:rsidP="00AC4FAB">
      <w:pPr>
        <w:pStyle w:val="Heading2"/>
        <w:rPr>
          <w:b w:val="0"/>
          <w:bCs w:val="0"/>
          <w:vanish/>
          <w:color w:val="auto"/>
          <w:specVanish/>
        </w:rPr>
      </w:pPr>
      <w:bookmarkStart w:id="922" w:name="_Toc173408720"/>
      <w:bookmarkStart w:id="923" w:name="_Toc173471464"/>
      <w:bookmarkStart w:id="924" w:name="_Toc173472787"/>
      <w:bookmarkStart w:id="925" w:name="_Toc173474112"/>
      <w:bookmarkStart w:id="926" w:name="_Toc173771010"/>
      <w:bookmarkStart w:id="927" w:name="_Toc173771754"/>
      <w:bookmarkStart w:id="928" w:name="_Toc523834045"/>
      <w:bookmarkStart w:id="929" w:name="_Toc523840541"/>
      <w:bookmarkStart w:id="930" w:name="_Toc178162071"/>
      <w:r w:rsidRPr="00291C6A">
        <w:t>11.10</w:t>
      </w:r>
      <w:r w:rsidR="0080010F">
        <w:t>. </w:t>
      </w:r>
      <w:r w:rsidRPr="00291C6A">
        <w:t>Single Strength and Less than Single-Strength Fruit Juice Beverages, Imitations thereof, and Drinking Water</w:t>
      </w:r>
      <w:r w:rsidRPr="00D3095B">
        <w:rPr>
          <w:color w:val="auto"/>
        </w:rPr>
        <w:t>.</w:t>
      </w:r>
      <w:bookmarkEnd w:id="922"/>
      <w:bookmarkEnd w:id="923"/>
      <w:bookmarkEnd w:id="924"/>
      <w:bookmarkEnd w:id="925"/>
      <w:bookmarkEnd w:id="926"/>
      <w:bookmarkEnd w:id="927"/>
      <w:bookmarkEnd w:id="928"/>
      <w:bookmarkEnd w:id="929"/>
      <w:bookmarkEnd w:id="930"/>
    </w:p>
    <w:p w14:paraId="6AFFA515" w14:textId="77777777" w:rsidR="004C203B" w:rsidRDefault="00AC4FAB" w:rsidP="009D7531">
      <w:pPr>
        <w:pStyle w:val="BodyText"/>
        <w:numPr>
          <w:ilvl w:val="0"/>
          <w:numId w:val="41"/>
        </w:numPr>
        <w:tabs>
          <w:tab w:val="left" w:pos="360"/>
        </w:tabs>
      </w:pPr>
      <w:r>
        <w:t xml:space="preserve"> </w:t>
      </w:r>
    </w:p>
    <w:p w14:paraId="15650F53" w14:textId="4E1732AB" w:rsidR="005A6C37" w:rsidRPr="00483C1A" w:rsidRDefault="005A6C37" w:rsidP="004C203B">
      <w:pPr>
        <w:pStyle w:val="BodyText"/>
        <w:numPr>
          <w:ilvl w:val="0"/>
          <w:numId w:val="61"/>
        </w:numPr>
        <w:tabs>
          <w:tab w:val="left" w:pos="360"/>
        </w:tabs>
      </w:pPr>
      <w:r w:rsidRPr="00483C1A">
        <w:t>When packaged in glass, plastic, or fluid milk type paper containers</w:t>
      </w:r>
      <w:r w:rsidR="00D962A8" w:rsidRPr="00483C1A">
        <w:fldChar w:fldCharType="begin"/>
      </w:r>
      <w:r w:rsidRPr="00483C1A">
        <w:instrText>xe "Containers:Milk, ice cream, etc."</w:instrText>
      </w:r>
      <w:r w:rsidR="00D962A8" w:rsidRPr="00483C1A">
        <w:fldChar w:fldCharType="end"/>
      </w:r>
      <w:r w:rsidRPr="00483C1A">
        <w:t xml:space="preserve"> of 8</w:t>
      </w:r>
      <w:r w:rsidR="007D4A97">
        <w:t xml:space="preserve"> </w:t>
      </w:r>
      <w:r w:rsidRPr="00483C1A">
        <w:t>fl</w:t>
      </w:r>
      <w:r w:rsidR="007D4A97">
        <w:t xml:space="preserve"> </w:t>
      </w:r>
      <w:r w:rsidRPr="00483C1A">
        <w:t>oz and 64</w:t>
      </w:r>
      <w:r w:rsidR="007D4A97">
        <w:t xml:space="preserve"> </w:t>
      </w:r>
      <w:r w:rsidRPr="00483C1A">
        <w:t>fl</w:t>
      </w:r>
      <w:r w:rsidR="007D4A97">
        <w:t xml:space="preserve"> </w:t>
      </w:r>
      <w:r w:rsidRPr="00483C1A">
        <w:t>oz capacity, are exempt from the requirements of Section</w:t>
      </w:r>
      <w:r w:rsidR="007D4A97">
        <w:t xml:space="preserve"> </w:t>
      </w:r>
      <w:r w:rsidRPr="00483C1A">
        <w:t>6.2. Largest Whole Unit to the extent that net contents of 8</w:t>
      </w:r>
      <w:r w:rsidR="007D4A97">
        <w:t xml:space="preserve"> </w:t>
      </w:r>
      <w:r w:rsidRPr="00483C1A">
        <w:t>fl</w:t>
      </w:r>
      <w:r w:rsidR="007D4A97">
        <w:t xml:space="preserve"> </w:t>
      </w:r>
      <w:r w:rsidRPr="00483C1A">
        <w:t>oz and 64</w:t>
      </w:r>
      <w:r w:rsidR="007D4A97">
        <w:t xml:space="preserve"> </w:t>
      </w:r>
      <w:r w:rsidRPr="00483C1A">
        <w:t>fl</w:t>
      </w:r>
      <w:r w:rsidR="007D4A97">
        <w:t xml:space="preserve"> </w:t>
      </w:r>
      <w:r w:rsidRPr="00483C1A">
        <w:t>oz (or 2</w:t>
      </w:r>
      <w:r w:rsidR="007D4A97">
        <w:t xml:space="preserve"> </w:t>
      </w:r>
      <w:r w:rsidRPr="00483C1A">
        <w:t xml:space="preserve">qt) may be expressed as </w:t>
      </w:r>
      <w:r w:rsidR="007D4A97" w:rsidRPr="00732109">
        <w:t>1/2</w:t>
      </w:r>
      <w:r w:rsidR="007D4A97">
        <w:t xml:space="preserve"> </w:t>
      </w:r>
      <w:r w:rsidRPr="00483C1A">
        <w:t xml:space="preserve">pt (or half pint) and </w:t>
      </w:r>
      <w:r w:rsidR="007D4A97" w:rsidRPr="00732109">
        <w:t>1/2</w:t>
      </w:r>
      <w:r w:rsidR="007D4A97">
        <w:t xml:space="preserve"> </w:t>
      </w:r>
      <w:r w:rsidRPr="00483C1A">
        <w:t>gal (or half gallon), respectively.</w:t>
      </w:r>
    </w:p>
    <w:p w14:paraId="4768D5B9" w14:textId="5777DFAB" w:rsidR="005A6C37" w:rsidRPr="00483C1A" w:rsidRDefault="005A6C37" w:rsidP="00453A5A">
      <w:pPr>
        <w:pStyle w:val="BodyText"/>
        <w:numPr>
          <w:ilvl w:val="0"/>
          <w:numId w:val="61"/>
        </w:numPr>
        <w:tabs>
          <w:tab w:val="left" w:pos="360"/>
        </w:tabs>
        <w:spacing w:after="60"/>
      </w:pPr>
      <w:r w:rsidRPr="00483C1A">
        <w:t>When packaged in glass or plastic containers</w:t>
      </w:r>
      <w:r w:rsidR="00D962A8" w:rsidRPr="00483C1A">
        <w:fldChar w:fldCharType="begin"/>
      </w:r>
      <w:r w:rsidRPr="00483C1A">
        <w:instrText>xe "Containers:Milk, ice cream, etc."</w:instrText>
      </w:r>
      <w:r w:rsidR="00D962A8" w:rsidRPr="00483C1A">
        <w:fldChar w:fldCharType="end"/>
      </w:r>
      <w:r w:rsidRPr="00483C1A">
        <w:t xml:space="preserve"> of </w:t>
      </w:r>
      <w:r w:rsidR="007D4A97" w:rsidRPr="00732109">
        <w:t>1/2</w:t>
      </w:r>
      <w:r w:rsidR="007D4A97">
        <w:t xml:space="preserve"> </w:t>
      </w:r>
      <w:r w:rsidRPr="00483C1A">
        <w:t>pt, 1</w:t>
      </w:r>
      <w:r w:rsidR="007D4A97">
        <w:t xml:space="preserve"> </w:t>
      </w:r>
      <w:r w:rsidRPr="00483C1A">
        <w:t>pt, 1</w:t>
      </w:r>
      <w:r w:rsidR="007D4A97">
        <w:t xml:space="preserve"> </w:t>
      </w:r>
      <w:r w:rsidRPr="00483C1A">
        <w:t xml:space="preserve">qt, </w:t>
      </w:r>
      <w:r w:rsidR="007D4A97" w:rsidRPr="00732109">
        <w:t>1/2</w:t>
      </w:r>
      <w:r w:rsidR="007D4A97">
        <w:t xml:space="preserve"> </w:t>
      </w:r>
      <w:r w:rsidRPr="00483C1A">
        <w:t>gal, and 1</w:t>
      </w:r>
      <w:r w:rsidR="007D4A97">
        <w:t xml:space="preserve"> </w:t>
      </w:r>
      <w:r w:rsidRPr="00483C1A">
        <w:t>gal capacities, are exempt from the placement requirements of Section 8.1.1. Location that the declaration of net contents be located within the bottom 30</w:t>
      </w:r>
      <w:r w:rsidR="007D4A97">
        <w:t xml:space="preserve"> </w:t>
      </w:r>
      <w:r w:rsidRPr="00483C1A">
        <w:t>%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14:paraId="1BDBE4FD" w14:textId="77777777" w:rsidR="005A6C37" w:rsidRPr="00483C1A" w:rsidRDefault="005A6C37" w:rsidP="009D6532">
      <w:pPr>
        <w:pStyle w:val="BodyText"/>
        <w:tabs>
          <w:tab w:val="left" w:pos="360"/>
        </w:tabs>
        <w:ind w:left="720"/>
      </w:pPr>
      <w:r w:rsidRPr="00483C1A">
        <w:t>(Amended 1993)</w:t>
      </w:r>
    </w:p>
    <w:p w14:paraId="2AEA1929" w14:textId="225B40CA" w:rsidR="00AC4FAB" w:rsidRPr="00AC4FAB" w:rsidRDefault="005A6C37" w:rsidP="00AC4FAB">
      <w:pPr>
        <w:pStyle w:val="Heading2"/>
        <w:rPr>
          <w:b w:val="0"/>
          <w:vanish/>
          <w:szCs w:val="20"/>
          <w:specVanish/>
        </w:rPr>
      </w:pPr>
      <w:bookmarkStart w:id="931" w:name="_Toc523834046"/>
      <w:bookmarkStart w:id="932" w:name="_Toc523840542"/>
      <w:bookmarkStart w:id="933" w:name="_Toc178162072"/>
      <w:bookmarkStart w:id="934" w:name="_Toc173408721"/>
      <w:bookmarkStart w:id="935" w:name="_Toc173471465"/>
      <w:bookmarkStart w:id="936" w:name="_Toc173472788"/>
      <w:bookmarkStart w:id="937" w:name="_Toc173474113"/>
      <w:bookmarkStart w:id="938" w:name="_Toc173771011"/>
      <w:bookmarkStart w:id="939" w:name="_Toc173771755"/>
      <w:r w:rsidRPr="00483C1A">
        <w:rPr>
          <w:szCs w:val="20"/>
        </w:rPr>
        <w:t>11.11</w:t>
      </w:r>
      <w:r w:rsidR="0080010F">
        <w:rPr>
          <w:szCs w:val="20"/>
        </w:rPr>
        <w:t>. </w:t>
      </w:r>
      <w:r w:rsidRPr="00483C1A">
        <w:rPr>
          <w:szCs w:val="20"/>
        </w:rPr>
        <w:t xml:space="preserve">Soft </w:t>
      </w:r>
      <w:r w:rsidRPr="00AC4FAB">
        <w:t>Drink</w:t>
      </w:r>
      <w:r w:rsidRPr="00483C1A">
        <w:rPr>
          <w:szCs w:val="20"/>
        </w:rPr>
        <w:t xml:space="preserve"> Bottles.</w:t>
      </w:r>
      <w:bookmarkEnd w:id="931"/>
      <w:bookmarkEnd w:id="932"/>
      <w:bookmarkEnd w:id="933"/>
    </w:p>
    <w:p w14:paraId="545EE246" w14:textId="4F5C81BD" w:rsidR="005A6C37" w:rsidRPr="00483C1A" w:rsidRDefault="005A6C37" w:rsidP="009D6532">
      <w:pPr>
        <w:pStyle w:val="BodyText"/>
        <w:tabs>
          <w:tab w:val="left" w:pos="360"/>
          <w:tab w:val="left" w:pos="630"/>
        </w:tabs>
      </w:pPr>
      <w:r w:rsidRPr="00483C1A">
        <w:rPr>
          <w:bCs/>
        </w:rPr>
        <w:t xml:space="preserve"> – </w:t>
      </w:r>
      <w:r w:rsidRPr="00483C1A">
        <w:t>Bottles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shall be exempt from the placement requirements for the declaration of:</w:t>
      </w:r>
      <w:bookmarkEnd w:id="934"/>
      <w:bookmarkEnd w:id="935"/>
      <w:bookmarkEnd w:id="936"/>
      <w:bookmarkEnd w:id="937"/>
      <w:bookmarkEnd w:id="938"/>
      <w:bookmarkEnd w:id="939"/>
    </w:p>
    <w:p w14:paraId="514E4753" w14:textId="77777777" w:rsidR="005A6C37" w:rsidRPr="00483C1A" w:rsidRDefault="005A6C37" w:rsidP="009D7531">
      <w:pPr>
        <w:pStyle w:val="BodyText"/>
        <w:numPr>
          <w:ilvl w:val="0"/>
          <w:numId w:val="42"/>
        </w:numPr>
        <w:tabs>
          <w:tab w:val="left" w:pos="360"/>
        </w:tabs>
      </w:pPr>
      <w:r w:rsidRPr="00483C1A">
        <w:t>identity when such declaration appears on the bottle closure</w:t>
      </w:r>
      <w:r w:rsidR="00966270" w:rsidRPr="00483C1A">
        <w:t xml:space="preserve">; </w:t>
      </w:r>
      <w:r w:rsidRPr="00483C1A">
        <w:t>and</w:t>
      </w:r>
    </w:p>
    <w:p w14:paraId="5188BE5F" w14:textId="77777777" w:rsidR="005A6C37" w:rsidRPr="00483C1A" w:rsidRDefault="005A6C37" w:rsidP="009D7531">
      <w:pPr>
        <w:pStyle w:val="BodyText"/>
        <w:numPr>
          <w:ilvl w:val="0"/>
          <w:numId w:val="42"/>
        </w:numPr>
        <w:tabs>
          <w:tab w:val="left" w:pos="360"/>
        </w:tabs>
      </w:pPr>
      <w:r w:rsidRPr="00483C1A">
        <w:t>quantity when such declaration is blown, formed, or molded on or above the shoulder of the container and when all other information required by this regulation appears only on the bottle closure.</w:t>
      </w:r>
    </w:p>
    <w:p w14:paraId="6E95F585" w14:textId="75873EAC" w:rsidR="00AC4FAB" w:rsidRPr="00AC4FAB" w:rsidRDefault="005A6C37" w:rsidP="00AC4FAB">
      <w:pPr>
        <w:pStyle w:val="Heading2"/>
        <w:rPr>
          <w:b w:val="0"/>
          <w:vanish/>
          <w:szCs w:val="20"/>
          <w:specVanish/>
        </w:rPr>
      </w:pPr>
      <w:bookmarkStart w:id="940" w:name="_Toc523834047"/>
      <w:bookmarkStart w:id="941" w:name="_Toc523840543"/>
      <w:bookmarkStart w:id="942" w:name="_Toc178162073"/>
      <w:bookmarkStart w:id="943" w:name="_Toc173408722"/>
      <w:bookmarkStart w:id="944" w:name="_Toc173471466"/>
      <w:bookmarkStart w:id="945" w:name="_Toc173472789"/>
      <w:bookmarkStart w:id="946" w:name="_Toc173474114"/>
      <w:bookmarkStart w:id="947" w:name="_Toc173771012"/>
      <w:bookmarkStart w:id="948" w:name="_Toc173771756"/>
      <w:r w:rsidRPr="00483C1A">
        <w:rPr>
          <w:szCs w:val="20"/>
        </w:rPr>
        <w:t>11.12</w:t>
      </w:r>
      <w:r w:rsidR="0080010F">
        <w:rPr>
          <w:szCs w:val="20"/>
        </w:rPr>
        <w:t>. </w:t>
      </w:r>
      <w:r w:rsidR="00CD51A9" w:rsidRPr="00AC4FAB">
        <w:t>Multiunit</w:t>
      </w:r>
      <w:r w:rsidRPr="00483C1A">
        <w:rPr>
          <w:szCs w:val="20"/>
        </w:rPr>
        <w:t xml:space="preserve"> Soft Drink Packages.</w:t>
      </w:r>
      <w:bookmarkEnd w:id="940"/>
      <w:bookmarkEnd w:id="941"/>
      <w:bookmarkEnd w:id="942"/>
    </w:p>
    <w:p w14:paraId="3484F29C" w14:textId="71D40A24" w:rsidR="005A6C37" w:rsidRPr="00483C1A" w:rsidRDefault="005A6C37" w:rsidP="009D6532">
      <w:pPr>
        <w:pStyle w:val="BodyText"/>
        <w:tabs>
          <w:tab w:val="left" w:pos="360"/>
          <w:tab w:val="left" w:pos="630"/>
        </w:tabs>
      </w:pPr>
      <w:r w:rsidRPr="00483C1A">
        <w:rPr>
          <w:bCs/>
        </w:rPr>
        <w:t xml:space="preserve"> – </w:t>
      </w:r>
      <w:r w:rsidR="00CD51A9" w:rsidRPr="00483C1A">
        <w:t>Multiunit</w:t>
      </w:r>
      <w:r w:rsidRPr="00483C1A">
        <w:t xml:space="preserve"> packages</w:t>
      </w:r>
      <w:r w:rsidR="00D962A8" w:rsidRPr="00483C1A">
        <w:fldChar w:fldCharType="begin"/>
      </w:r>
      <w:r w:rsidRPr="00483C1A">
        <w:instrText>xe "</w:instrText>
      </w:r>
      <w:r w:rsidR="00F23B0D" w:rsidRPr="00483C1A">
        <w:instrText>Multiunit</w:instrText>
      </w:r>
      <w:r w:rsidRPr="00483C1A">
        <w:instrText xml:space="preserve"> package"</w:instrText>
      </w:r>
      <w:r w:rsidR="00D962A8" w:rsidRPr="00483C1A">
        <w:fldChar w:fldCharType="end"/>
      </w:r>
      <w:r w:rsidRPr="00483C1A">
        <w:t xml:space="preserve"> of soft drinks</w:t>
      </w:r>
      <w:r w:rsidR="00727E47" w:rsidRPr="00483C1A">
        <w:fldChar w:fldCharType="begin"/>
      </w:r>
      <w:r w:rsidR="00727E47" w:rsidRPr="00483C1A">
        <w:instrText xml:space="preserve"> XE "</w:instrText>
      </w:r>
      <w:r w:rsidR="00727E47" w:rsidRPr="00483C1A">
        <w:rPr>
          <w:b/>
        </w:rPr>
        <w:instrText>Soft drink</w:instrText>
      </w:r>
      <w:r w:rsidR="00727E47" w:rsidRPr="00483C1A">
        <w:instrText xml:space="preserve">" </w:instrText>
      </w:r>
      <w:r w:rsidR="00727E47" w:rsidRPr="00483C1A">
        <w:fldChar w:fldCharType="end"/>
      </w:r>
      <w:r w:rsidRPr="00483C1A">
        <w:t xml:space="preserve"> are exempt from the requirement for a declaration of:</w:t>
      </w:r>
      <w:bookmarkEnd w:id="943"/>
      <w:bookmarkEnd w:id="944"/>
      <w:bookmarkEnd w:id="945"/>
      <w:bookmarkEnd w:id="946"/>
      <w:bookmarkEnd w:id="947"/>
      <w:bookmarkEnd w:id="948"/>
    </w:p>
    <w:p w14:paraId="4650E586" w14:textId="47C871DC" w:rsidR="005A6C37" w:rsidRPr="00483C1A" w:rsidRDefault="005A6C37" w:rsidP="009D7531">
      <w:pPr>
        <w:pStyle w:val="BodyText"/>
        <w:numPr>
          <w:ilvl w:val="0"/>
          <w:numId w:val="43"/>
        </w:numPr>
        <w:tabs>
          <w:tab w:val="left" w:pos="360"/>
        </w:tabs>
        <w:spacing w:after="60"/>
      </w:pPr>
      <w:r w:rsidRPr="00483C1A">
        <w:t xml:space="preserve">responsibility when such declaration appears on the individual units and is not obscured by the </w:t>
      </w:r>
      <w:r w:rsidR="00CD51A9" w:rsidRPr="00483C1A">
        <w:t>multiunit</w:t>
      </w:r>
      <w:r w:rsidRPr="00483C1A">
        <w:t xml:space="preserve"> packaging or when the outside container bears a statement to the effect that such declaration will be found on the individual units inside</w:t>
      </w:r>
      <w:r w:rsidR="00966270" w:rsidRPr="00483C1A">
        <w:t xml:space="preserve">; </w:t>
      </w:r>
      <w:r w:rsidRPr="00483C1A">
        <w:t>and</w:t>
      </w:r>
    </w:p>
    <w:p w14:paraId="23B7FAB7" w14:textId="6FC4D16C" w:rsidR="005A6C37" w:rsidRPr="00483C1A" w:rsidRDefault="005A6C37" w:rsidP="009D7531">
      <w:pPr>
        <w:pStyle w:val="BodyText"/>
        <w:numPr>
          <w:ilvl w:val="0"/>
          <w:numId w:val="43"/>
        </w:numPr>
        <w:tabs>
          <w:tab w:val="left" w:pos="360"/>
        </w:tabs>
      </w:pPr>
      <w:r w:rsidRPr="00483C1A">
        <w:t xml:space="preserve">identity when such declaration appears on the individual units and is not obscured by the </w:t>
      </w:r>
      <w:r w:rsidR="00CD51A9" w:rsidRPr="00483C1A">
        <w:t>multiunit</w:t>
      </w:r>
      <w:r w:rsidRPr="00483C1A">
        <w:t xml:space="preserve"> packaging.</w:t>
      </w:r>
    </w:p>
    <w:p w14:paraId="2C8E2423" w14:textId="1B7FCEB9" w:rsidR="00AC4FAB" w:rsidRPr="00AC4FAB" w:rsidRDefault="005A6C37" w:rsidP="00AC4FAB">
      <w:pPr>
        <w:pStyle w:val="Heading2"/>
        <w:rPr>
          <w:b w:val="0"/>
          <w:vanish/>
          <w:szCs w:val="20"/>
          <w:specVanish/>
        </w:rPr>
      </w:pPr>
      <w:bookmarkStart w:id="949" w:name="_Toc523834048"/>
      <w:bookmarkStart w:id="950" w:name="_Toc523840544"/>
      <w:bookmarkStart w:id="951" w:name="_Toc178162074"/>
      <w:bookmarkStart w:id="952" w:name="_Toc173408723"/>
      <w:bookmarkStart w:id="953" w:name="_Toc173471467"/>
      <w:bookmarkStart w:id="954" w:name="_Toc173472790"/>
      <w:bookmarkStart w:id="955" w:name="_Toc173474115"/>
      <w:bookmarkStart w:id="956" w:name="_Toc173771013"/>
      <w:bookmarkStart w:id="957" w:name="_Toc173771757"/>
      <w:r w:rsidRPr="00483C1A">
        <w:rPr>
          <w:szCs w:val="20"/>
        </w:rPr>
        <w:t>11.13</w:t>
      </w:r>
      <w:r w:rsidR="0080010F">
        <w:rPr>
          <w:szCs w:val="20"/>
        </w:rPr>
        <w:t>. </w:t>
      </w:r>
      <w:r w:rsidRPr="00AC4FAB">
        <w:t>Butter</w:t>
      </w:r>
      <w:bookmarkEnd w:id="949"/>
      <w:bookmarkEnd w:id="950"/>
      <w:r w:rsidR="004E61DB" w:rsidRPr="00483C1A">
        <w:rPr>
          <w:b w:val="0"/>
          <w:szCs w:val="20"/>
        </w:rPr>
        <w:fldChar w:fldCharType="begin"/>
      </w:r>
      <w:r w:rsidR="004E61DB" w:rsidRPr="00483C1A">
        <w:instrText xml:space="preserve"> XE "</w:instrText>
      </w:r>
      <w:r w:rsidR="004E61DB" w:rsidRPr="00483C1A">
        <w:rPr>
          <w:szCs w:val="20"/>
        </w:rPr>
        <w:instrText>Butter and butter-like spreads</w:instrText>
      </w:r>
      <w:r w:rsidR="004E61DB" w:rsidRPr="00483C1A">
        <w:instrText xml:space="preserve">" </w:instrText>
      </w:r>
      <w:r w:rsidR="004E61DB" w:rsidRPr="00483C1A">
        <w:rPr>
          <w:b w:val="0"/>
          <w:szCs w:val="20"/>
        </w:rPr>
        <w:fldChar w:fldCharType="end"/>
      </w:r>
      <w:r w:rsidRPr="00483C1A">
        <w:rPr>
          <w:szCs w:val="20"/>
        </w:rPr>
        <w:t>.</w:t>
      </w:r>
      <w:bookmarkEnd w:id="951"/>
    </w:p>
    <w:p w14:paraId="79A69845" w14:textId="77777777" w:rsidR="00B01C99" w:rsidRDefault="005A6C37" w:rsidP="009D6532">
      <w:pPr>
        <w:pStyle w:val="BodyText"/>
        <w:tabs>
          <w:tab w:val="left" w:pos="360"/>
          <w:tab w:val="left" w:pos="630"/>
        </w:tabs>
        <w:spacing w:after="60"/>
      </w:pPr>
      <w:r w:rsidRPr="00483C1A">
        <w:t xml:space="preserve"> </w:t>
      </w:r>
      <w:r w:rsidRPr="00483C1A">
        <w:rPr>
          <w:bCs/>
        </w:rPr>
        <w:t>–</w:t>
      </w:r>
      <w:r w:rsidRPr="00483C1A">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w:t>
      </w:r>
    </w:p>
    <w:p w14:paraId="4FE38575" w14:textId="77777777" w:rsidR="00B01C99" w:rsidRDefault="00B01C99" w:rsidP="009D6532">
      <w:pPr>
        <w:pStyle w:val="BodyText"/>
        <w:tabs>
          <w:tab w:val="left" w:pos="360"/>
          <w:tab w:val="left" w:pos="630"/>
        </w:tabs>
        <w:spacing w:after="60"/>
      </w:pPr>
    </w:p>
    <w:p w14:paraId="530ACE2D" w14:textId="6683AA20" w:rsidR="005A6C37" w:rsidRPr="00483C1A" w:rsidRDefault="005A6C37" w:rsidP="009D6532">
      <w:pPr>
        <w:pStyle w:val="BodyText"/>
        <w:tabs>
          <w:tab w:val="left" w:pos="360"/>
          <w:tab w:val="left" w:pos="630"/>
        </w:tabs>
        <w:spacing w:after="60"/>
      </w:pPr>
      <w:r w:rsidRPr="00483C1A">
        <w:lastRenderedPageBreak/>
        <w:t>base of the package.  When packaged in 8 oz and 1 lb units, butter is exempt from the requirement for location (Section 8.1.1. Location) of net quantity declaration.</w:t>
      </w:r>
      <w:bookmarkEnd w:id="952"/>
      <w:bookmarkEnd w:id="953"/>
      <w:bookmarkEnd w:id="954"/>
      <w:bookmarkEnd w:id="955"/>
      <w:bookmarkEnd w:id="956"/>
      <w:bookmarkEnd w:id="957"/>
    </w:p>
    <w:p w14:paraId="609464E5" w14:textId="77777777" w:rsidR="005A6C37" w:rsidRPr="00483C1A" w:rsidRDefault="005A6C37" w:rsidP="009D6532">
      <w:pPr>
        <w:pStyle w:val="BodyText"/>
        <w:tabs>
          <w:tab w:val="left" w:pos="360"/>
          <w:tab w:val="left" w:pos="630"/>
        </w:tabs>
      </w:pPr>
      <w:r w:rsidRPr="00483C1A">
        <w:t>(Amended 1980 and 1993)</w:t>
      </w:r>
    </w:p>
    <w:p w14:paraId="64B5E052" w14:textId="1D78234F" w:rsidR="00AC4FAB" w:rsidRPr="00AC4FAB" w:rsidRDefault="005A6C37" w:rsidP="00AC4FAB">
      <w:pPr>
        <w:pStyle w:val="Heading2"/>
        <w:rPr>
          <w:b w:val="0"/>
          <w:vanish/>
          <w:szCs w:val="20"/>
          <w:specVanish/>
        </w:rPr>
      </w:pPr>
      <w:bookmarkStart w:id="958" w:name="_Toc523834049"/>
      <w:bookmarkStart w:id="959" w:name="_Toc523840545"/>
      <w:bookmarkStart w:id="960" w:name="_Toc178162075"/>
      <w:bookmarkStart w:id="961" w:name="_Toc173408724"/>
      <w:bookmarkStart w:id="962" w:name="_Toc173471468"/>
      <w:bookmarkStart w:id="963" w:name="_Toc173472791"/>
      <w:bookmarkStart w:id="964" w:name="_Toc173474116"/>
      <w:bookmarkStart w:id="965" w:name="_Toc173771014"/>
      <w:bookmarkStart w:id="966" w:name="_Toc173771758"/>
      <w:r w:rsidRPr="00483C1A">
        <w:rPr>
          <w:szCs w:val="20"/>
        </w:rPr>
        <w:t>11.14</w:t>
      </w:r>
      <w:r w:rsidR="0080010F">
        <w:rPr>
          <w:szCs w:val="20"/>
        </w:rPr>
        <w:t>. </w:t>
      </w:r>
      <w:r w:rsidRPr="00AC4FAB">
        <w:t>Eggs</w:t>
      </w:r>
      <w:bookmarkEnd w:id="958"/>
      <w:bookmarkEnd w:id="959"/>
      <w:r w:rsidR="00AE37E5" w:rsidRPr="00483C1A">
        <w:rPr>
          <w:b w:val="0"/>
          <w:szCs w:val="20"/>
        </w:rPr>
        <w:fldChar w:fldCharType="begin"/>
      </w:r>
      <w:r w:rsidR="00AE37E5" w:rsidRPr="00483C1A">
        <w:instrText xml:space="preserve"> XE "</w:instrText>
      </w:r>
      <w:r w:rsidR="00AE37E5" w:rsidRPr="00483C1A">
        <w:rPr>
          <w:szCs w:val="20"/>
        </w:rPr>
        <w:instrText>Eggs</w:instrText>
      </w:r>
      <w:r w:rsidR="00AE37E5" w:rsidRPr="00483C1A">
        <w:instrText xml:space="preserve">" </w:instrText>
      </w:r>
      <w:r w:rsidR="00AE37E5" w:rsidRPr="00483C1A">
        <w:rPr>
          <w:b w:val="0"/>
          <w:szCs w:val="20"/>
        </w:rPr>
        <w:fldChar w:fldCharType="end"/>
      </w:r>
      <w:r w:rsidRPr="00483C1A">
        <w:rPr>
          <w:szCs w:val="20"/>
        </w:rPr>
        <w:t>.</w:t>
      </w:r>
      <w:bookmarkEnd w:id="960"/>
    </w:p>
    <w:p w14:paraId="5694AD7C" w14:textId="640D139A" w:rsidR="00C35EA4" w:rsidRPr="00483C1A" w:rsidRDefault="001A48DD" w:rsidP="009D6532">
      <w:pPr>
        <w:pStyle w:val="BodyText"/>
        <w:tabs>
          <w:tab w:val="left" w:pos="360"/>
          <w:tab w:val="left" w:pos="630"/>
        </w:tabs>
      </w:pPr>
      <w:r w:rsidRPr="00483C1A">
        <w:t xml:space="preserve"> </w:t>
      </w:r>
      <w:r w:rsidR="005A6C37" w:rsidRPr="00483C1A">
        <w:rPr>
          <w:bCs/>
        </w:rPr>
        <w:t>–</w:t>
      </w:r>
      <w:r w:rsidRPr="00483C1A">
        <w:t xml:space="preserve"> </w:t>
      </w:r>
      <w:r w:rsidR="005A6C37" w:rsidRPr="00483C1A">
        <w:t>Cartons containing 12</w:t>
      </w:r>
      <w:r w:rsidRPr="00483C1A">
        <w:t xml:space="preserve"> </w:t>
      </w:r>
      <w:r w:rsidR="005A6C37" w:rsidRPr="00483C1A">
        <w:t>eggs shall be exempt from the requirement for location (Section</w:t>
      </w:r>
      <w:r w:rsidRPr="00483C1A">
        <w:t xml:space="preserve"> </w:t>
      </w:r>
      <w:r w:rsidR="005A6C37" w:rsidRPr="00483C1A">
        <w:t>8.1.1.</w:t>
      </w:r>
      <w:r w:rsidRPr="00483C1A">
        <w:t xml:space="preserve"> </w:t>
      </w:r>
      <w:r w:rsidR="008F55C4" w:rsidRPr="00483C1A">
        <w:t>Location</w:t>
      </w:r>
      <w:r w:rsidR="005A6C37" w:rsidRPr="00483C1A">
        <w:t>) of net quantity declaration.  When such cartons are designed to permit division in half, each half shall be exempt from the labeling requirements of this regulation if the undivided carton conforms to all such requirements.</w:t>
      </w:r>
      <w:bookmarkStart w:id="967" w:name="_Toc523834050"/>
      <w:bookmarkStart w:id="968" w:name="_Toc523840546"/>
      <w:bookmarkStart w:id="969" w:name="_Toc173408725"/>
      <w:bookmarkStart w:id="970" w:name="_Toc173471469"/>
      <w:bookmarkStart w:id="971" w:name="_Toc173472792"/>
      <w:bookmarkStart w:id="972" w:name="_Toc173474117"/>
      <w:bookmarkStart w:id="973" w:name="_Toc173771015"/>
      <w:bookmarkStart w:id="974" w:name="_Toc173771759"/>
      <w:bookmarkEnd w:id="961"/>
      <w:bookmarkEnd w:id="962"/>
      <w:bookmarkEnd w:id="963"/>
      <w:bookmarkEnd w:id="964"/>
      <w:bookmarkEnd w:id="965"/>
      <w:bookmarkEnd w:id="966"/>
    </w:p>
    <w:p w14:paraId="2C03B6DB" w14:textId="0BCEF410" w:rsidR="00AC4FAB" w:rsidRPr="00AC4FAB" w:rsidRDefault="005A6C37" w:rsidP="00AC4FAB">
      <w:pPr>
        <w:pStyle w:val="Heading2"/>
        <w:rPr>
          <w:b w:val="0"/>
          <w:vanish/>
          <w:szCs w:val="20"/>
          <w:specVanish/>
        </w:rPr>
      </w:pPr>
      <w:bookmarkStart w:id="975" w:name="_Toc178162076"/>
      <w:r w:rsidRPr="00483C1A">
        <w:rPr>
          <w:szCs w:val="20"/>
        </w:rPr>
        <w:t>11.15</w:t>
      </w:r>
      <w:r w:rsidR="0080010F">
        <w:rPr>
          <w:szCs w:val="20"/>
        </w:rPr>
        <w:t>. </w:t>
      </w:r>
      <w:r w:rsidRPr="00AC4FAB">
        <w:t>Flour</w:t>
      </w:r>
      <w:r w:rsidRPr="00483C1A">
        <w:rPr>
          <w:szCs w:val="20"/>
        </w:rPr>
        <w:t>.</w:t>
      </w:r>
      <w:bookmarkEnd w:id="967"/>
      <w:bookmarkEnd w:id="968"/>
      <w:bookmarkEnd w:id="975"/>
    </w:p>
    <w:p w14:paraId="59EF4221" w14:textId="76C8AE42"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"Flour:Exemption from labeling regulation"</w:instrText>
      </w:r>
      <w:r w:rsidR="00D962A8" w:rsidRPr="00483C1A">
        <w:fldChar w:fldCharType="end"/>
      </w:r>
      <w:r w:rsidR="005A6C37" w:rsidRPr="00483C1A">
        <w:rPr>
          <w:bCs/>
        </w:rPr>
        <w:t xml:space="preserve"> –</w:t>
      </w:r>
      <w:r w:rsidR="005A6C37" w:rsidRPr="00483C1A">
        <w:t xml:space="preserve"> Packages of wheat flour in conventional 2, 5, 10, 25, 50, and 100 lb packages shall be exempt from the requirement in this regulation for location (Section 8.1.1. Location) of the net quantity declaration.</w:t>
      </w:r>
      <w:bookmarkEnd w:id="969"/>
      <w:bookmarkEnd w:id="970"/>
      <w:bookmarkEnd w:id="971"/>
      <w:bookmarkEnd w:id="972"/>
      <w:bookmarkEnd w:id="973"/>
      <w:bookmarkEnd w:id="974"/>
    </w:p>
    <w:p w14:paraId="4AC8CF0B" w14:textId="21E54328" w:rsidR="005A6C37" w:rsidRPr="00483C1A" w:rsidRDefault="005A6C37" w:rsidP="009D6532">
      <w:pPr>
        <w:pStyle w:val="BodyText"/>
        <w:tabs>
          <w:tab w:val="left" w:pos="360"/>
          <w:tab w:val="left" w:pos="630"/>
        </w:tabs>
      </w:pPr>
      <w:r w:rsidRPr="00483C1A">
        <w:t>(Amended 1980 and 1993)</w:t>
      </w:r>
    </w:p>
    <w:p w14:paraId="5F2829DF" w14:textId="4A64209D" w:rsidR="00AC4FAB" w:rsidRPr="00AC4FAB" w:rsidRDefault="005A6C37" w:rsidP="00AC4FAB">
      <w:pPr>
        <w:pStyle w:val="Heading2"/>
        <w:rPr>
          <w:b w:val="0"/>
          <w:vanish/>
          <w:szCs w:val="20"/>
          <w:specVanish/>
        </w:rPr>
      </w:pPr>
      <w:bookmarkStart w:id="976" w:name="_Toc523834051"/>
      <w:bookmarkStart w:id="977" w:name="_Toc523840547"/>
      <w:bookmarkStart w:id="978" w:name="_Toc178162077"/>
      <w:bookmarkStart w:id="979" w:name="_Toc173408726"/>
      <w:bookmarkStart w:id="980" w:name="_Toc173471470"/>
      <w:bookmarkStart w:id="981" w:name="_Toc173472793"/>
      <w:bookmarkStart w:id="982" w:name="_Toc173474118"/>
      <w:bookmarkStart w:id="983" w:name="_Toc173771016"/>
      <w:bookmarkStart w:id="984" w:name="_Toc173771760"/>
      <w:r w:rsidRPr="00483C1A">
        <w:rPr>
          <w:szCs w:val="20"/>
        </w:rPr>
        <w:t>11.16</w:t>
      </w:r>
      <w:r w:rsidR="0080010F">
        <w:rPr>
          <w:szCs w:val="20"/>
        </w:rPr>
        <w:t>. </w:t>
      </w:r>
      <w:r w:rsidRPr="00AC4FAB">
        <w:t>Small</w:t>
      </w:r>
      <w:r w:rsidRPr="00483C1A">
        <w:rPr>
          <w:szCs w:val="20"/>
        </w:rPr>
        <w:t xml:space="preserve"> Packages.</w:t>
      </w:r>
      <w:bookmarkEnd w:id="976"/>
      <w:bookmarkEnd w:id="977"/>
      <w:bookmarkEnd w:id="978"/>
    </w:p>
    <w:p w14:paraId="14BBB7C9" w14:textId="575125E8" w:rsidR="005A6C37" w:rsidRPr="00483C1A" w:rsidRDefault="005A6C37" w:rsidP="009D6532">
      <w:pPr>
        <w:pStyle w:val="BodyText"/>
        <w:tabs>
          <w:tab w:val="left" w:pos="360"/>
          <w:tab w:val="left" w:pos="630"/>
        </w:tabs>
        <w:spacing w:after="60"/>
      </w:pPr>
      <w:r w:rsidRPr="00483C1A">
        <w:t xml:space="preserve"> </w:t>
      </w:r>
      <w:r w:rsidRPr="00483C1A">
        <w:rPr>
          <w:bCs/>
        </w:rPr>
        <w:t>–</w:t>
      </w:r>
      <w:r w:rsidRPr="00483C1A">
        <w:t xml:space="preserve"> </w:t>
      </w:r>
      <w:r w:rsidR="00675FE4" w:rsidRPr="00483C1A">
        <w:fldChar w:fldCharType="begin"/>
      </w:r>
      <w:r w:rsidR="00675FE4" w:rsidRPr="00483C1A">
        <w:instrText xml:space="preserve"> XE "Package:Small" </w:instrText>
      </w:r>
      <w:r w:rsidR="00675FE4" w:rsidRPr="00483C1A">
        <w:fldChar w:fldCharType="end"/>
      </w:r>
      <w:r w:rsidRPr="00483C1A">
        <w:t>On a principal display panel of 32 cm</w:t>
      </w:r>
      <w:r w:rsidRPr="00483C1A">
        <w:rPr>
          <w:vertAlign w:val="superscript"/>
        </w:rPr>
        <w:t>2</w:t>
      </w:r>
      <w:r w:rsidRPr="00483C1A">
        <w:t xml:space="preserve"> (5 in</w:t>
      </w:r>
      <w:r w:rsidRPr="00483C1A">
        <w:rPr>
          <w:vertAlign w:val="superscript"/>
        </w:rPr>
        <w:t>2</w:t>
      </w:r>
      <w:r w:rsidRPr="00483C1A">
        <w:t>) or less, the declaration of quantity need not appear in the bottom 30 % of the principal display panel if that declaration satisfies the other requirements of this regulation.</w:t>
      </w:r>
      <w:bookmarkEnd w:id="979"/>
      <w:bookmarkEnd w:id="980"/>
      <w:bookmarkEnd w:id="981"/>
      <w:bookmarkEnd w:id="982"/>
      <w:bookmarkEnd w:id="983"/>
      <w:bookmarkEnd w:id="984"/>
    </w:p>
    <w:p w14:paraId="008644E2" w14:textId="77777777" w:rsidR="005A6C37" w:rsidRPr="00483C1A" w:rsidRDefault="005A6C37" w:rsidP="009D6532">
      <w:pPr>
        <w:pStyle w:val="BodyText"/>
        <w:tabs>
          <w:tab w:val="left" w:pos="360"/>
        </w:tabs>
      </w:pPr>
      <w:r w:rsidRPr="00483C1A">
        <w:t>(Amended 1980)</w:t>
      </w:r>
    </w:p>
    <w:p w14:paraId="4E37727A" w14:textId="1166C89C" w:rsidR="00AC4FAB" w:rsidRPr="00AC4FAB" w:rsidRDefault="005A6C37" w:rsidP="00AC4FAB">
      <w:pPr>
        <w:pStyle w:val="Heading2"/>
        <w:rPr>
          <w:b w:val="0"/>
          <w:vanish/>
          <w:szCs w:val="20"/>
          <w:specVanish/>
        </w:rPr>
      </w:pPr>
      <w:bookmarkStart w:id="985" w:name="_Toc523834052"/>
      <w:bookmarkStart w:id="986" w:name="_Toc523840548"/>
      <w:bookmarkStart w:id="987" w:name="_Toc178162078"/>
      <w:bookmarkStart w:id="988" w:name="_Toc173408727"/>
      <w:bookmarkStart w:id="989" w:name="_Toc173471471"/>
      <w:bookmarkStart w:id="990" w:name="_Toc173472794"/>
      <w:bookmarkStart w:id="991" w:name="_Toc173474119"/>
      <w:bookmarkStart w:id="992" w:name="_Toc173771017"/>
      <w:bookmarkStart w:id="993" w:name="_Toc173771761"/>
      <w:r w:rsidRPr="00483C1A">
        <w:rPr>
          <w:szCs w:val="20"/>
        </w:rPr>
        <w:t>11.17</w:t>
      </w:r>
      <w:r w:rsidR="0080010F">
        <w:rPr>
          <w:szCs w:val="20"/>
        </w:rPr>
        <w:t>. </w:t>
      </w:r>
      <w:r w:rsidRPr="00AC4FAB">
        <w:t>Decorative</w:t>
      </w:r>
      <w:r w:rsidRPr="00483C1A">
        <w:rPr>
          <w:szCs w:val="20"/>
        </w:rPr>
        <w:t xml:space="preserve"> Containers.</w:t>
      </w:r>
      <w:bookmarkEnd w:id="985"/>
      <w:bookmarkEnd w:id="986"/>
      <w:bookmarkEnd w:id="987"/>
    </w:p>
    <w:p w14:paraId="299D972A" w14:textId="0BD2129D"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"Containers:Decorative"</w:instrText>
      </w:r>
      <w:r w:rsidR="00D962A8" w:rsidRPr="00483C1A">
        <w:fldChar w:fldCharType="end"/>
      </w:r>
      <w:r w:rsidR="005A6C37" w:rsidRPr="00483C1A">
        <w:t xml:space="preserve"> </w:t>
      </w:r>
      <w:r w:rsidR="005A6C37" w:rsidRPr="00483C1A">
        <w:rPr>
          <w:bCs/>
        </w:rPr>
        <w:t>–</w:t>
      </w:r>
      <w:r w:rsidR="005A6C37" w:rsidRPr="00483C1A">
        <w:t xml:space="preserve"> The principal display panel of a cosmetic</w:t>
      </w:r>
      <w:r w:rsidR="00D962A8" w:rsidRPr="00483C1A">
        <w:fldChar w:fldCharType="begin"/>
      </w:r>
      <w:r w:rsidR="005A6C37" w:rsidRPr="00483C1A">
        <w:instrText>xe "Cosmetics"</w:instrText>
      </w:r>
      <w:r w:rsidR="00D962A8" w:rsidRPr="00483C1A">
        <w:fldChar w:fldCharType="end"/>
      </w:r>
      <w:r w:rsidR="005A6C37" w:rsidRPr="00483C1A">
        <w:t xml:space="preserve"> marketed in a “boudoir-type</w:t>
      </w:r>
      <w:r w:rsidR="00D962A8" w:rsidRPr="00483C1A">
        <w:fldChar w:fldCharType="begin"/>
      </w:r>
      <w:r w:rsidR="005A6C37" w:rsidRPr="00483C1A">
        <w:instrText>xe "Containers:Budoir-type"</w:instrText>
      </w:r>
      <w:r w:rsidR="00D962A8" w:rsidRPr="00483C1A">
        <w:fldChar w:fldCharType="end"/>
      </w:r>
      <w:r w:rsidR="005A6C37" w:rsidRPr="00483C1A">
        <w:t>” container, including decorative cosmetic containers of the “cartridge,”</w:t>
      </w:r>
      <w:r w:rsidR="00D962A8" w:rsidRPr="00483C1A">
        <w:fldChar w:fldCharType="begin"/>
      </w:r>
      <w:r w:rsidR="005A6C37" w:rsidRPr="00483C1A">
        <w:instrText>xe "Containers:Cartridge"</w:instrText>
      </w:r>
      <w:r w:rsidR="00D962A8" w:rsidRPr="00483C1A">
        <w:fldChar w:fldCharType="end"/>
      </w:r>
      <w:r w:rsidR="005A6C37" w:rsidRPr="00483C1A">
        <w:t xml:space="preserve"> “pill box,” “compact</w:t>
      </w:r>
      <w:r w:rsidR="00D962A8" w:rsidRPr="00483C1A">
        <w:fldChar w:fldCharType="begin"/>
      </w:r>
      <w:r w:rsidR="005A6C37" w:rsidRPr="00483C1A">
        <w:instrText>xe "Containers:Compact"</w:instrText>
      </w:r>
      <w:r w:rsidR="00D962A8" w:rsidRPr="00483C1A">
        <w:fldChar w:fldCharType="end"/>
      </w:r>
      <w:r w:rsidR="005A6C37" w:rsidRPr="00483C1A">
        <w:t>,” or “pencil”</w:t>
      </w:r>
      <w:r w:rsidR="00D962A8" w:rsidRPr="00483C1A">
        <w:fldChar w:fldCharType="begin"/>
      </w:r>
      <w:r w:rsidR="005A6C37" w:rsidRPr="00483C1A">
        <w:instrText>xe "Container</w:instrText>
      </w:r>
      <w:r w:rsidR="009B6963" w:rsidRPr="00483C1A">
        <w:instrText>s</w:instrText>
      </w:r>
      <w:r w:rsidR="005A6C37" w:rsidRPr="00483C1A">
        <w:instrText>:Pencil"</w:instrText>
      </w:r>
      <w:r w:rsidR="00D962A8" w:rsidRPr="00483C1A">
        <w:fldChar w:fldCharType="end"/>
      </w:r>
      <w:r w:rsidR="005A6C37" w:rsidRPr="00483C1A">
        <w:t xml:space="preserve"> variety, and those with a capacity of 7.4</w:t>
      </w:r>
      <w:r w:rsidR="007D4A97">
        <w:t xml:space="preserve"> </w:t>
      </w:r>
      <w:r w:rsidR="005A6C37" w:rsidRPr="00483C1A">
        <w:t xml:space="preserve">mL </w:t>
      </w:r>
      <w:r w:rsidR="006969DB" w:rsidRPr="00483C1A">
        <w:t>(</w:t>
      </w:r>
      <w:r w:rsidR="006969DB" w:rsidRPr="007D4A97">
        <w:t>1/4</w:t>
      </w:r>
      <w:r w:rsidR="006969DB" w:rsidRPr="00483C1A">
        <w:t xml:space="preserve"> </w:t>
      </w:r>
      <w:r w:rsidR="005A6C37" w:rsidRPr="00483C1A">
        <w:t xml:space="preserve">oz) or less, may be a tear-away tag </w:t>
      </w:r>
      <w:r w:rsidR="00D962A8" w:rsidRPr="00483C1A">
        <w:fldChar w:fldCharType="begin"/>
      </w:r>
      <w:r w:rsidR="005A6C37" w:rsidRPr="00483C1A">
        <w:instrText>xe "Tear away tag"</w:instrText>
      </w:r>
      <w:r w:rsidR="00D962A8" w:rsidRPr="00483C1A">
        <w:fldChar w:fldCharType="end"/>
      </w:r>
      <w:r w:rsidR="005A6C37" w:rsidRPr="00483C1A">
        <w:t>or tape affixed to the decorative container and bearing the mandatory label information as required by this regulation.</w:t>
      </w:r>
      <w:bookmarkEnd w:id="988"/>
      <w:bookmarkEnd w:id="989"/>
      <w:bookmarkEnd w:id="990"/>
      <w:bookmarkEnd w:id="991"/>
      <w:bookmarkEnd w:id="992"/>
      <w:bookmarkEnd w:id="993"/>
    </w:p>
    <w:p w14:paraId="1DBCFB3B" w14:textId="77777777" w:rsidR="005A6C37" w:rsidRPr="00483C1A" w:rsidRDefault="005A6C37" w:rsidP="009D6532">
      <w:pPr>
        <w:pStyle w:val="BodyText"/>
        <w:tabs>
          <w:tab w:val="left" w:pos="360"/>
        </w:tabs>
      </w:pPr>
      <w:r w:rsidRPr="00483C1A">
        <w:t>(Amended 1980)</w:t>
      </w:r>
    </w:p>
    <w:p w14:paraId="27AF09C7" w14:textId="1901A721" w:rsidR="00AC4FAB" w:rsidRPr="00AC4FAB" w:rsidRDefault="005A6C37" w:rsidP="00AC4FAB">
      <w:pPr>
        <w:pStyle w:val="Heading2"/>
        <w:rPr>
          <w:b w:val="0"/>
          <w:vanish/>
          <w:szCs w:val="20"/>
          <w:specVanish/>
        </w:rPr>
      </w:pPr>
      <w:bookmarkStart w:id="994" w:name="_Toc523834053"/>
      <w:bookmarkStart w:id="995" w:name="_Toc523840549"/>
      <w:bookmarkStart w:id="996" w:name="_Toc178162079"/>
      <w:bookmarkStart w:id="997" w:name="_Toc173408728"/>
      <w:bookmarkStart w:id="998" w:name="_Toc173471472"/>
      <w:bookmarkStart w:id="999" w:name="_Toc173472795"/>
      <w:bookmarkStart w:id="1000" w:name="_Toc173474120"/>
      <w:bookmarkStart w:id="1001" w:name="_Toc173771018"/>
      <w:bookmarkStart w:id="1002" w:name="_Toc173771762"/>
      <w:r w:rsidRPr="00483C1A">
        <w:rPr>
          <w:szCs w:val="20"/>
        </w:rPr>
        <w:t>11.18</w:t>
      </w:r>
      <w:r w:rsidR="0080010F">
        <w:rPr>
          <w:szCs w:val="20"/>
        </w:rPr>
        <w:t>. </w:t>
      </w:r>
      <w:r w:rsidRPr="00AC4FAB">
        <w:t>Combination</w:t>
      </w:r>
      <w:r w:rsidRPr="00483C1A">
        <w:rPr>
          <w:szCs w:val="20"/>
        </w:rPr>
        <w:t xml:space="preserve"> and Variety Packages.</w:t>
      </w:r>
      <w:bookmarkEnd w:id="994"/>
      <w:bookmarkEnd w:id="995"/>
      <w:bookmarkEnd w:id="996"/>
    </w:p>
    <w:p w14:paraId="4812329C" w14:textId="70D4E3D9" w:rsidR="005A6C37" w:rsidRPr="00162929" w:rsidRDefault="00AC4FAB" w:rsidP="009D6532">
      <w:pPr>
        <w:pStyle w:val="BodyText"/>
        <w:tabs>
          <w:tab w:val="left" w:pos="360"/>
          <w:tab w:val="left" w:pos="630"/>
        </w:tabs>
      </w:pPr>
      <w:r>
        <w:t xml:space="preserve"> </w:t>
      </w:r>
      <w:r w:rsidR="00D962A8" w:rsidRPr="00483C1A">
        <w:fldChar w:fldCharType="begin"/>
      </w:r>
      <w:r w:rsidR="005A6C37" w:rsidRPr="00483C1A">
        <w:instrText>xe "Variety packages"</w:instrText>
      </w:r>
      <w:r w:rsidR="00D962A8" w:rsidRPr="00483C1A">
        <w:fldChar w:fldCharType="end"/>
      </w:r>
      <w:r w:rsidR="005A6C37" w:rsidRPr="00483C1A">
        <w:rPr>
          <w:bCs/>
        </w:rPr>
        <w:t>–</w:t>
      </w:r>
      <w:r w:rsidR="005A6C37" w:rsidRPr="00483C1A">
        <w:t xml:space="preserve"> Combination and variety packages are exempt from the </w:t>
      </w:r>
      <w:r w:rsidR="005A6C37" w:rsidRPr="00162929">
        <w:t>requirements in this regulation for:</w:t>
      </w:r>
      <w:bookmarkEnd w:id="997"/>
      <w:bookmarkEnd w:id="998"/>
      <w:bookmarkEnd w:id="999"/>
      <w:bookmarkEnd w:id="1000"/>
      <w:bookmarkEnd w:id="1001"/>
      <w:bookmarkEnd w:id="1002"/>
    </w:p>
    <w:p w14:paraId="2B74C320" w14:textId="51C90506" w:rsidR="005A6C37" w:rsidRPr="00162929" w:rsidRDefault="00814C7B" w:rsidP="009D7531">
      <w:pPr>
        <w:pStyle w:val="BodyText"/>
        <w:numPr>
          <w:ilvl w:val="0"/>
          <w:numId w:val="44"/>
        </w:numPr>
        <w:tabs>
          <w:tab w:val="left" w:pos="360"/>
        </w:tabs>
      </w:pPr>
      <w:r w:rsidRPr="00162929">
        <w:t>l</w:t>
      </w:r>
      <w:r w:rsidR="005A6C37" w:rsidRPr="00162929">
        <w:t>ocation (see Section</w:t>
      </w:r>
      <w:r w:rsidR="007D4A97">
        <w:t xml:space="preserve"> </w:t>
      </w:r>
      <w:r w:rsidR="005A6C37" w:rsidRPr="00162929">
        <w:t>8.1.1. Location</w:t>
      </w:r>
      <w:r w:rsidR="00966270" w:rsidRPr="00162929">
        <w:t>);</w:t>
      </w:r>
    </w:p>
    <w:p w14:paraId="5C1A5063" w14:textId="56C9DF31" w:rsidR="008E4870" w:rsidRPr="00162929" w:rsidRDefault="00814C7B" w:rsidP="009D7531">
      <w:pPr>
        <w:pStyle w:val="BodyText"/>
        <w:numPr>
          <w:ilvl w:val="0"/>
          <w:numId w:val="44"/>
        </w:numPr>
        <w:tabs>
          <w:tab w:val="left" w:pos="360"/>
        </w:tabs>
      </w:pPr>
      <w:r w:rsidRPr="00162929">
        <w:t>f</w:t>
      </w:r>
      <w:r w:rsidR="005A6C37" w:rsidRPr="00162929">
        <w:t>ree area (see Section</w:t>
      </w:r>
      <w:r w:rsidR="007D4A97">
        <w:t xml:space="preserve"> </w:t>
      </w:r>
      <w:r w:rsidR="005A6C37" w:rsidRPr="00162929">
        <w:t>8.1.4. Free Area</w:t>
      </w:r>
      <w:r w:rsidR="00966270" w:rsidRPr="00162929">
        <w:t xml:space="preserve">); </w:t>
      </w:r>
      <w:r w:rsidR="005A6C37" w:rsidRPr="00162929">
        <w:t>and</w:t>
      </w:r>
    </w:p>
    <w:p w14:paraId="00B033B3" w14:textId="77777777" w:rsidR="005A6C37" w:rsidRPr="00483C1A" w:rsidRDefault="00814C7B" w:rsidP="009D7531">
      <w:pPr>
        <w:pStyle w:val="BodyText"/>
        <w:numPr>
          <w:ilvl w:val="0"/>
          <w:numId w:val="44"/>
        </w:numPr>
        <w:tabs>
          <w:tab w:val="left" w:pos="360"/>
        </w:tabs>
        <w:spacing w:after="60"/>
      </w:pPr>
      <w:r w:rsidRPr="00162929">
        <w:t>m</w:t>
      </w:r>
      <w:r w:rsidR="005A6C37" w:rsidRPr="00162929">
        <w:t>inimum height of numbers and letters</w:t>
      </w:r>
      <w:r w:rsidR="005A6C37" w:rsidRPr="00483C1A">
        <w:t xml:space="preserve"> (see Section 8.2.1. Minimum Height of Numbers and Letters).</w:t>
      </w:r>
    </w:p>
    <w:p w14:paraId="02BBFCB9" w14:textId="77777777" w:rsidR="005A6C37" w:rsidRPr="00483C1A" w:rsidRDefault="005A6C37" w:rsidP="009D6532">
      <w:pPr>
        <w:pStyle w:val="BodyText"/>
        <w:tabs>
          <w:tab w:val="left" w:pos="360"/>
        </w:tabs>
      </w:pPr>
      <w:r w:rsidRPr="00483C1A">
        <w:t>(Amended 1989)</w:t>
      </w:r>
    </w:p>
    <w:p w14:paraId="6547D863" w14:textId="0554579C" w:rsidR="00AC4FAB" w:rsidRPr="00AC4FAB" w:rsidRDefault="005A6C37" w:rsidP="00AC4FAB">
      <w:pPr>
        <w:pStyle w:val="Heading2"/>
        <w:rPr>
          <w:b w:val="0"/>
          <w:vanish/>
          <w:szCs w:val="20"/>
          <w:specVanish/>
        </w:rPr>
      </w:pPr>
      <w:bookmarkStart w:id="1003" w:name="_Toc523834054"/>
      <w:bookmarkStart w:id="1004" w:name="_Toc523840550"/>
      <w:bookmarkStart w:id="1005" w:name="_Toc178162080"/>
      <w:bookmarkStart w:id="1006" w:name="_Toc173408729"/>
      <w:bookmarkStart w:id="1007" w:name="_Toc173471473"/>
      <w:bookmarkStart w:id="1008" w:name="_Toc173472796"/>
      <w:bookmarkStart w:id="1009" w:name="_Toc173474121"/>
      <w:bookmarkStart w:id="1010" w:name="_Toc173771019"/>
      <w:bookmarkStart w:id="1011" w:name="_Toc173771763"/>
      <w:r w:rsidRPr="00483C1A">
        <w:rPr>
          <w:szCs w:val="20"/>
        </w:rPr>
        <w:t>11.19</w:t>
      </w:r>
      <w:r w:rsidR="0080010F">
        <w:rPr>
          <w:szCs w:val="20"/>
        </w:rPr>
        <w:t>. </w:t>
      </w:r>
      <w:r w:rsidRPr="00AC4FAB">
        <w:t>Margarine</w:t>
      </w:r>
      <w:r w:rsidRPr="00483C1A">
        <w:rPr>
          <w:szCs w:val="20"/>
        </w:rPr>
        <w:t>.</w:t>
      </w:r>
      <w:bookmarkEnd w:id="1003"/>
      <w:bookmarkEnd w:id="1004"/>
      <w:bookmarkEnd w:id="1005"/>
    </w:p>
    <w:p w14:paraId="6C15C826" w14:textId="6D4AEDCA"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"Margarine"</w:instrText>
      </w:r>
      <w:r w:rsidR="00D962A8" w:rsidRPr="00483C1A">
        <w:fldChar w:fldCharType="end"/>
      </w:r>
      <w:r w:rsidR="005A6C37" w:rsidRPr="00483C1A">
        <w:t xml:space="preserve"> – Margarine in 1 lb rectangular packages, except for packages containing whipped or soft margarine or packages containing more than four sticks, shall be exempt from the requirement in this regulation for location (see Section</w:t>
      </w:r>
      <w:r w:rsidR="007D4A97">
        <w:t xml:space="preserve"> </w:t>
      </w:r>
      <w:r w:rsidR="005A6C37" w:rsidRPr="00483C1A">
        <w:t>8.1.1. Location) of the net quantity declaration</w:t>
      </w:r>
      <w:r w:rsidR="00C3595F" w:rsidRPr="00483C1A">
        <w:t xml:space="preserve">.  The statement of net quantity shall appear in a clear and conspicuous manner on the principal display panel. (see </w:t>
      </w:r>
      <w:r w:rsidR="00D6033E">
        <w:t xml:space="preserve">Labels: definition; required features, </w:t>
      </w:r>
      <w:hyperlink r:id="rId29" w:history="1">
        <w:r w:rsidR="00C3595F" w:rsidRPr="0010033C">
          <w:rPr>
            <w:rStyle w:val="Hyperlink"/>
            <w:rFonts w:ascii="Times New Roman Bold" w:hAnsi="Times New Roman Bold"/>
          </w:rPr>
          <w:t>9 C</w:t>
        </w:r>
        <w:r w:rsidR="00D6033E" w:rsidRPr="0010033C">
          <w:rPr>
            <w:rStyle w:val="Hyperlink"/>
            <w:rFonts w:ascii="Times New Roman Bold" w:hAnsi="Times New Roman Bold"/>
          </w:rPr>
          <w:t>.</w:t>
        </w:r>
        <w:r w:rsidR="00C3595F" w:rsidRPr="0010033C">
          <w:rPr>
            <w:rStyle w:val="Hyperlink"/>
            <w:rFonts w:ascii="Times New Roman Bold" w:hAnsi="Times New Roman Bold"/>
          </w:rPr>
          <w:t>F</w:t>
        </w:r>
        <w:r w:rsidR="00D6033E" w:rsidRPr="0010033C">
          <w:rPr>
            <w:rStyle w:val="Hyperlink"/>
            <w:rFonts w:ascii="Times New Roman Bold" w:hAnsi="Times New Roman Bold"/>
          </w:rPr>
          <w:t>.</w:t>
        </w:r>
        <w:r w:rsidR="00C3595F" w:rsidRPr="0010033C">
          <w:rPr>
            <w:rStyle w:val="Hyperlink"/>
            <w:rFonts w:ascii="Times New Roman Bold" w:hAnsi="Times New Roman Bold"/>
          </w:rPr>
          <w:t>R</w:t>
        </w:r>
        <w:r w:rsidR="00D6033E" w:rsidRPr="0010033C">
          <w:rPr>
            <w:rStyle w:val="Hyperlink"/>
            <w:rFonts w:ascii="Times New Roman Bold" w:hAnsi="Times New Roman Bold"/>
          </w:rPr>
          <w:t xml:space="preserve">. § </w:t>
        </w:r>
        <w:r w:rsidR="00C3595F" w:rsidRPr="0010033C">
          <w:rPr>
            <w:rStyle w:val="Hyperlink"/>
            <w:rFonts w:ascii="Times New Roman Bold" w:hAnsi="Times New Roman Bold"/>
          </w:rPr>
          <w:t>317.2</w:t>
        </w:r>
      </w:hyperlink>
      <w:r w:rsidR="00C3595F" w:rsidRPr="00483C1A">
        <w:t>)</w:t>
      </w:r>
      <w:bookmarkEnd w:id="1006"/>
      <w:bookmarkEnd w:id="1007"/>
      <w:bookmarkEnd w:id="1008"/>
      <w:bookmarkEnd w:id="1009"/>
      <w:bookmarkEnd w:id="1010"/>
      <w:bookmarkEnd w:id="1011"/>
    </w:p>
    <w:p w14:paraId="1AAC3EDB" w14:textId="4D61041E" w:rsidR="005A6C37" w:rsidRPr="00483C1A" w:rsidRDefault="005A6C37" w:rsidP="009D6532">
      <w:pPr>
        <w:pStyle w:val="BodyText"/>
        <w:tabs>
          <w:tab w:val="left" w:pos="360"/>
          <w:tab w:val="left" w:pos="630"/>
        </w:tabs>
      </w:pPr>
      <w:r w:rsidRPr="00483C1A">
        <w:t>(Amended 1980</w:t>
      </w:r>
      <w:r w:rsidR="00C3595F" w:rsidRPr="00483C1A">
        <w:t xml:space="preserve">, </w:t>
      </w:r>
      <w:r w:rsidRPr="00483C1A">
        <w:t>1993</w:t>
      </w:r>
      <w:r w:rsidR="00C3595F" w:rsidRPr="00483C1A">
        <w:t>, and 2021</w:t>
      </w:r>
      <w:r w:rsidRPr="00483C1A">
        <w:t>)</w:t>
      </w:r>
    </w:p>
    <w:p w14:paraId="69A2CB71" w14:textId="2E8D96FF" w:rsidR="00AC4FAB" w:rsidRPr="00AC4FAB" w:rsidRDefault="005A6C37" w:rsidP="00AC4FAB">
      <w:pPr>
        <w:pStyle w:val="Heading2"/>
        <w:rPr>
          <w:b w:val="0"/>
          <w:vanish/>
          <w:szCs w:val="20"/>
          <w:specVanish/>
        </w:rPr>
      </w:pPr>
      <w:bookmarkStart w:id="1012" w:name="_Toc523834055"/>
      <w:bookmarkStart w:id="1013" w:name="_Toc523840551"/>
      <w:bookmarkStart w:id="1014" w:name="_Toc178162081"/>
      <w:bookmarkStart w:id="1015" w:name="_Toc173408730"/>
      <w:bookmarkStart w:id="1016" w:name="_Toc173471474"/>
      <w:bookmarkStart w:id="1017" w:name="_Toc173472797"/>
      <w:bookmarkStart w:id="1018" w:name="_Toc173474122"/>
      <w:bookmarkStart w:id="1019" w:name="_Toc173771020"/>
      <w:bookmarkStart w:id="1020" w:name="_Toc173771764"/>
      <w:r w:rsidRPr="00483C1A">
        <w:rPr>
          <w:szCs w:val="20"/>
        </w:rPr>
        <w:t>11.20</w:t>
      </w:r>
      <w:r w:rsidR="0080010F">
        <w:rPr>
          <w:szCs w:val="20"/>
        </w:rPr>
        <w:t>. </w:t>
      </w:r>
      <w:r w:rsidRPr="00AC4FAB">
        <w:t>Corn</w:t>
      </w:r>
      <w:r w:rsidRPr="00483C1A">
        <w:rPr>
          <w:szCs w:val="20"/>
        </w:rPr>
        <w:t xml:space="preserve"> Flour and Corn Meal.</w:t>
      </w:r>
      <w:bookmarkEnd w:id="1012"/>
      <w:bookmarkEnd w:id="1013"/>
      <w:bookmarkEnd w:id="1014"/>
    </w:p>
    <w:p w14:paraId="1C7745FE" w14:textId="6E9161E1"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5A6C37" w:rsidRPr="00483C1A">
        <w:instrText>xe "</w:instrText>
      </w:r>
      <w:r w:rsidR="005A6C37" w:rsidRPr="00483C1A">
        <w:rPr>
          <w:bCs/>
        </w:rPr>
        <w:instrText>Flour:Corn</w:instrText>
      </w:r>
      <w:r w:rsidR="005A6C37" w:rsidRPr="00483C1A">
        <w:instrText>"</w:instrText>
      </w:r>
      <w:r w:rsidR="00D962A8" w:rsidRPr="00483C1A">
        <w:fldChar w:fldCharType="end"/>
      </w:r>
      <w:r w:rsidR="00D962A8" w:rsidRPr="00483C1A">
        <w:fldChar w:fldCharType="begin"/>
      </w:r>
      <w:r w:rsidR="005A6C37" w:rsidRPr="00483C1A">
        <w:instrText>xe "Corn flour"</w:instrText>
      </w:r>
      <w:r w:rsidR="00D962A8" w:rsidRPr="00483C1A">
        <w:fldChar w:fldCharType="end"/>
      </w:r>
      <w:r w:rsidR="00D962A8" w:rsidRPr="00483C1A">
        <w:fldChar w:fldCharType="begin"/>
      </w:r>
      <w:r w:rsidR="005A6C37" w:rsidRPr="00483C1A">
        <w:instrText>xe "Corn meal"</w:instrText>
      </w:r>
      <w:r w:rsidR="00D962A8" w:rsidRPr="00483C1A">
        <w:fldChar w:fldCharType="end"/>
      </w:r>
      <w:r w:rsidR="005A6C37" w:rsidRPr="00483C1A">
        <w:rPr>
          <w:bCs/>
        </w:rPr>
        <w:t xml:space="preserve"> </w:t>
      </w:r>
      <w:r w:rsidR="005A6C37" w:rsidRPr="00483C1A">
        <w:t>– Corn flour and corn meal packaged in conventional 5</w:t>
      </w:r>
      <w:r w:rsidR="00827450" w:rsidRPr="00827450">
        <w:t xml:space="preserve"> </w:t>
      </w:r>
      <w:r w:rsidR="00827450" w:rsidRPr="00483C1A">
        <w:t>lb</w:t>
      </w:r>
      <w:r w:rsidR="005A6C37" w:rsidRPr="00483C1A">
        <w:t>, 10</w:t>
      </w:r>
      <w:r w:rsidR="00827450" w:rsidRPr="00827450">
        <w:t xml:space="preserve"> </w:t>
      </w:r>
      <w:r w:rsidR="00827450" w:rsidRPr="00483C1A">
        <w:t>lb</w:t>
      </w:r>
      <w:r w:rsidR="005A6C37" w:rsidRPr="00483C1A">
        <w:t>, 25</w:t>
      </w:r>
      <w:r w:rsidR="00827450" w:rsidRPr="00827450">
        <w:t xml:space="preserve"> </w:t>
      </w:r>
      <w:r w:rsidR="00827450" w:rsidRPr="00483C1A">
        <w:t>lb</w:t>
      </w:r>
      <w:r w:rsidR="005A6C37" w:rsidRPr="00483C1A">
        <w:t>, 50</w:t>
      </w:r>
      <w:r w:rsidR="00827450" w:rsidRPr="00827450">
        <w:t xml:space="preserve"> </w:t>
      </w:r>
      <w:r w:rsidR="00827450" w:rsidRPr="00483C1A">
        <w:t>lb</w:t>
      </w:r>
      <w:r w:rsidR="005A6C37" w:rsidRPr="00483C1A">
        <w:t>, and 100 lb bags shall be exempt from the requirement in this regulation for location (see Section 8.1.1. Location) of the net quantity declaration.</w:t>
      </w:r>
      <w:bookmarkEnd w:id="1015"/>
      <w:bookmarkEnd w:id="1016"/>
      <w:bookmarkEnd w:id="1017"/>
      <w:bookmarkEnd w:id="1018"/>
      <w:bookmarkEnd w:id="1019"/>
      <w:bookmarkEnd w:id="1020"/>
    </w:p>
    <w:p w14:paraId="26C4D98C" w14:textId="77777777" w:rsidR="005A6C37" w:rsidRPr="00483C1A" w:rsidRDefault="005A6C37" w:rsidP="009D6532">
      <w:pPr>
        <w:pStyle w:val="BodyText"/>
        <w:tabs>
          <w:tab w:val="left" w:pos="360"/>
          <w:tab w:val="left" w:pos="630"/>
        </w:tabs>
      </w:pPr>
      <w:r w:rsidRPr="00483C1A">
        <w:t>(Amended 1978 and 1980)</w:t>
      </w:r>
    </w:p>
    <w:p w14:paraId="799A0261" w14:textId="0C9C1689" w:rsidR="00AC4FAB" w:rsidRPr="00AC4FAB" w:rsidRDefault="005A6C37" w:rsidP="00AC4FAB">
      <w:pPr>
        <w:pStyle w:val="Heading2"/>
        <w:rPr>
          <w:b w:val="0"/>
          <w:vanish/>
          <w:szCs w:val="20"/>
          <w:specVanish/>
        </w:rPr>
      </w:pPr>
      <w:bookmarkStart w:id="1021" w:name="_Toc523834056"/>
      <w:bookmarkStart w:id="1022" w:name="_Toc523840552"/>
      <w:bookmarkStart w:id="1023" w:name="_Toc178162082"/>
      <w:bookmarkStart w:id="1024" w:name="_Toc173408731"/>
      <w:bookmarkStart w:id="1025" w:name="_Toc173471475"/>
      <w:bookmarkStart w:id="1026" w:name="_Toc173472798"/>
      <w:bookmarkStart w:id="1027" w:name="_Toc173474123"/>
      <w:bookmarkStart w:id="1028" w:name="_Toc173771021"/>
      <w:bookmarkStart w:id="1029" w:name="_Toc173771765"/>
      <w:r w:rsidRPr="00483C1A">
        <w:rPr>
          <w:szCs w:val="20"/>
        </w:rPr>
        <w:t>11.21</w:t>
      </w:r>
      <w:r w:rsidR="0080010F">
        <w:rPr>
          <w:szCs w:val="20"/>
        </w:rPr>
        <w:t>. </w:t>
      </w:r>
      <w:r w:rsidRPr="00AC4FAB">
        <w:t>Prescription</w:t>
      </w:r>
      <w:r w:rsidRPr="00483C1A">
        <w:rPr>
          <w:szCs w:val="20"/>
        </w:rPr>
        <w:t xml:space="preserve"> and Insulin Containing Drugs.</w:t>
      </w:r>
      <w:bookmarkEnd w:id="1021"/>
      <w:bookmarkEnd w:id="1022"/>
      <w:bookmarkEnd w:id="1023"/>
    </w:p>
    <w:p w14:paraId="244BD0A1" w14:textId="5A64EC8C" w:rsidR="005A6C37" w:rsidRPr="00483C1A" w:rsidRDefault="00AC4FAB" w:rsidP="009D6532">
      <w:pPr>
        <w:pStyle w:val="BodyText"/>
        <w:tabs>
          <w:tab w:val="left" w:pos="360"/>
          <w:tab w:val="left" w:pos="630"/>
        </w:tabs>
      </w:pPr>
      <w:r>
        <w:t xml:space="preserve"> </w:t>
      </w:r>
      <w:r w:rsidR="00D962A8" w:rsidRPr="00483C1A">
        <w:fldChar w:fldCharType="begin"/>
      </w:r>
      <w:r w:rsidR="005A6C37" w:rsidRPr="00483C1A">
        <w:instrText>xe "Drugs"</w:instrText>
      </w:r>
      <w:r w:rsidR="00D962A8" w:rsidRPr="00483C1A">
        <w:fldChar w:fldCharType="end"/>
      </w:r>
      <w:r w:rsidR="00D962A8" w:rsidRPr="00483C1A">
        <w:fldChar w:fldCharType="begin"/>
      </w:r>
      <w:r w:rsidR="005A6C37" w:rsidRPr="00483C1A">
        <w:instrText>xe "Prescription drugs"</w:instrText>
      </w:r>
      <w:r w:rsidR="00D962A8" w:rsidRPr="00483C1A">
        <w:fldChar w:fldCharType="end"/>
      </w:r>
      <w:r w:rsidR="00D962A8" w:rsidRPr="00483C1A">
        <w:fldChar w:fldCharType="begin"/>
      </w:r>
      <w:r w:rsidR="005A6C37" w:rsidRPr="00483C1A">
        <w:instrText>xe "Insulin, drugs containing"</w:instrText>
      </w:r>
      <w:r w:rsidR="00D962A8" w:rsidRPr="00483C1A">
        <w:fldChar w:fldCharType="end"/>
      </w:r>
      <w:r w:rsidR="005A6C37" w:rsidRPr="00483C1A">
        <w:t xml:space="preserve"> – Prescription and insulin containing drugs subject to the provisions of Section</w:t>
      </w:r>
      <w:r w:rsidR="002D7287" w:rsidRPr="00483C1A">
        <w:t>s</w:t>
      </w:r>
      <w:r w:rsidR="005A6C37" w:rsidRPr="00483C1A">
        <w:t> 503(b)(1) or 506 of the Federal Food, Drug, and Cosmetic Act shall be exempt from the provisions of this regulation.</w:t>
      </w:r>
      <w:bookmarkEnd w:id="1024"/>
      <w:bookmarkEnd w:id="1025"/>
      <w:bookmarkEnd w:id="1026"/>
      <w:bookmarkEnd w:id="1027"/>
      <w:bookmarkEnd w:id="1028"/>
      <w:bookmarkEnd w:id="1029"/>
    </w:p>
    <w:p w14:paraId="36C2ED40" w14:textId="71B5F78E" w:rsidR="00AC4FAB" w:rsidRPr="00AC4FAB" w:rsidRDefault="005A6C37" w:rsidP="00AC4FAB">
      <w:pPr>
        <w:pStyle w:val="Heading2"/>
        <w:rPr>
          <w:b w:val="0"/>
          <w:vanish/>
          <w:szCs w:val="20"/>
          <w:specVanish/>
        </w:rPr>
      </w:pPr>
      <w:bookmarkStart w:id="1030" w:name="_Toc523834057"/>
      <w:bookmarkStart w:id="1031" w:name="_Toc523840553"/>
      <w:bookmarkStart w:id="1032" w:name="_Toc178162083"/>
      <w:bookmarkStart w:id="1033" w:name="_Toc173408732"/>
      <w:bookmarkStart w:id="1034" w:name="_Toc173471476"/>
      <w:bookmarkStart w:id="1035" w:name="_Toc173472799"/>
      <w:bookmarkStart w:id="1036" w:name="_Toc173474124"/>
      <w:bookmarkStart w:id="1037" w:name="_Toc173771022"/>
      <w:bookmarkStart w:id="1038" w:name="_Toc173771766"/>
      <w:r w:rsidRPr="00483C1A">
        <w:rPr>
          <w:szCs w:val="20"/>
        </w:rPr>
        <w:t>11.22</w:t>
      </w:r>
      <w:r w:rsidR="0080010F">
        <w:rPr>
          <w:szCs w:val="20"/>
        </w:rPr>
        <w:t>. </w:t>
      </w:r>
      <w:r w:rsidRPr="00AC4FAB">
        <w:t>Camera</w:t>
      </w:r>
      <w:r w:rsidRPr="00483C1A">
        <w:rPr>
          <w:szCs w:val="20"/>
        </w:rPr>
        <w:t xml:space="preserve"> Film, Video Recording Tape, Audio Recording Tape</w:t>
      </w:r>
      <w:r w:rsidR="00814C7B" w:rsidRPr="00483C1A">
        <w:rPr>
          <w:szCs w:val="20"/>
        </w:rPr>
        <w:t>,</w:t>
      </w:r>
      <w:r w:rsidRPr="00483C1A">
        <w:rPr>
          <w:szCs w:val="20"/>
        </w:rPr>
        <w:t xml:space="preserve"> and Other Image and Audio Recording Media Intended for Retail Sale and Consumer Use.</w:t>
      </w:r>
      <w:bookmarkEnd w:id="1030"/>
      <w:bookmarkEnd w:id="1031"/>
      <w:bookmarkEnd w:id="1032"/>
    </w:p>
    <w:p w14:paraId="18D51711" w14:textId="245A4983" w:rsidR="005A6C37" w:rsidRPr="00483C1A" w:rsidRDefault="005A6C37" w:rsidP="009D6532">
      <w:pPr>
        <w:pStyle w:val="BodyText"/>
        <w:tabs>
          <w:tab w:val="left" w:pos="360"/>
          <w:tab w:val="left" w:pos="630"/>
        </w:tabs>
      </w:pPr>
      <w:r w:rsidRPr="00483C1A">
        <w:t xml:space="preserve"> – Image and audio media packaged and labeled for retail sale are exempt from the net quantity statement requirements of this regulation that specify how measurement of commodities should be expressed, provided:</w:t>
      </w:r>
      <w:bookmarkEnd w:id="1033"/>
      <w:bookmarkEnd w:id="1034"/>
      <w:bookmarkEnd w:id="1035"/>
      <w:bookmarkEnd w:id="1036"/>
      <w:bookmarkEnd w:id="1037"/>
      <w:bookmarkEnd w:id="1038"/>
    </w:p>
    <w:p w14:paraId="2ED7D8E2" w14:textId="77777777" w:rsidR="005A6C37" w:rsidRPr="003E76CD" w:rsidRDefault="005A6C37" w:rsidP="009D7531">
      <w:pPr>
        <w:pStyle w:val="BodyText"/>
        <w:numPr>
          <w:ilvl w:val="0"/>
          <w:numId w:val="45"/>
        </w:numPr>
        <w:tabs>
          <w:tab w:val="left" w:pos="360"/>
        </w:tabs>
      </w:pPr>
      <w:r w:rsidRPr="003E76CD">
        <w:rPr>
          <w:b/>
          <w:bCs/>
        </w:rPr>
        <w:lastRenderedPageBreak/>
        <w:t>Unexposed or Unrecorded Media.</w:t>
      </w:r>
      <w:r w:rsidRPr="003E76CD">
        <w:t xml:space="preserve"> – The net quantity of contents of unexposed or unrecorded image and audio media is expressed:</w:t>
      </w:r>
    </w:p>
    <w:p w14:paraId="3150043D" w14:textId="77777777" w:rsidR="005A6C37" w:rsidRPr="003E76CD" w:rsidRDefault="005A6C37" w:rsidP="009D7531">
      <w:pPr>
        <w:pStyle w:val="BodyText"/>
        <w:numPr>
          <w:ilvl w:val="0"/>
          <w:numId w:val="46"/>
        </w:numPr>
        <w:tabs>
          <w:tab w:val="left" w:pos="360"/>
        </w:tabs>
        <w:ind w:left="1080"/>
      </w:pPr>
      <w:r w:rsidRPr="003E76CD">
        <w:t>For still film, tape, or other still image media, in terms of the usable or guaranteed number of available still image exposures.  The length and width measurements of the individual exposures, expressed in millimeters or inches, are authorized as an optional statement.</w:t>
      </w:r>
    </w:p>
    <w:p w14:paraId="78270DFA" w14:textId="77777777" w:rsidR="005A6C37" w:rsidRPr="003E76CD" w:rsidRDefault="005A6C37" w:rsidP="009D6532">
      <w:pPr>
        <w:pStyle w:val="BodyText"/>
        <w:tabs>
          <w:tab w:val="left" w:pos="360"/>
        </w:tabs>
        <w:spacing w:after="0"/>
        <w:ind w:left="1440"/>
      </w:pPr>
      <w:r w:rsidRPr="003E76CD">
        <w:rPr>
          <w:b/>
          <w:bCs/>
        </w:rPr>
        <w:t>Examples</w:t>
      </w:r>
      <w:r w:rsidRPr="003E76CD">
        <w:rPr>
          <w:b/>
        </w:rPr>
        <w:t>:</w:t>
      </w:r>
    </w:p>
    <w:p w14:paraId="0D502769" w14:textId="1698C902" w:rsidR="005A6C37" w:rsidRPr="003E76CD" w:rsidRDefault="005A6C37" w:rsidP="009D6532">
      <w:pPr>
        <w:pStyle w:val="BodyText"/>
        <w:tabs>
          <w:tab w:val="left" w:pos="360"/>
        </w:tabs>
        <w:spacing w:after="0"/>
        <w:ind w:left="1440"/>
      </w:pPr>
      <w:r w:rsidRPr="003E76CD">
        <w:t>36</w:t>
      </w:r>
      <w:r w:rsidR="007D4A97">
        <w:t xml:space="preserve"> </w:t>
      </w:r>
      <w:r w:rsidRPr="003E76CD">
        <w:t>exposures, 36</w:t>
      </w:r>
      <w:r w:rsidR="007D4A97">
        <w:t xml:space="preserve"> </w:t>
      </w:r>
      <w:r w:rsidRPr="003E76CD">
        <w:t>mm</w:t>
      </w:r>
      <w:r w:rsidR="007D4A97">
        <w:t xml:space="preserve"> </w:t>
      </w:r>
      <w:r w:rsidR="007A34AC" w:rsidRPr="003E76CD">
        <w:t>×</w:t>
      </w:r>
      <w:r w:rsidR="007D4A97">
        <w:t xml:space="preserve"> </w:t>
      </w:r>
      <w:r w:rsidRPr="003E76CD">
        <w:t>24</w:t>
      </w:r>
      <w:r w:rsidR="007D4A97">
        <w:t xml:space="preserve"> </w:t>
      </w:r>
      <w:r w:rsidRPr="003E76CD">
        <w:t>mm, or</w:t>
      </w:r>
    </w:p>
    <w:p w14:paraId="570496B9" w14:textId="662BF503" w:rsidR="005A6C37" w:rsidRPr="003E76CD" w:rsidRDefault="005A6C37" w:rsidP="009D6532">
      <w:pPr>
        <w:pStyle w:val="BodyText"/>
        <w:tabs>
          <w:tab w:val="left" w:pos="360"/>
        </w:tabs>
        <w:ind w:left="1440"/>
      </w:pPr>
      <w:r w:rsidRPr="003E76CD">
        <w:t>12</w:t>
      </w:r>
      <w:r w:rsidR="007D4A97">
        <w:t xml:space="preserve"> </w:t>
      </w:r>
      <w:r w:rsidRPr="003E76CD">
        <w:t>exposures, 2</w:t>
      </w:r>
      <w:r w:rsidR="007D4A97">
        <w:t xml:space="preserve"> </w:t>
      </w:r>
      <w:r w:rsidR="004D02E3" w:rsidRPr="007D4A97">
        <w:t>1/4</w:t>
      </w:r>
      <w:r w:rsidR="007D4A97">
        <w:t xml:space="preserve"> </w:t>
      </w:r>
      <w:r w:rsidRPr="003E76CD">
        <w:t>in</w:t>
      </w:r>
      <w:r w:rsidR="007D4A97">
        <w:t xml:space="preserve"> </w:t>
      </w:r>
      <w:r w:rsidR="007A34AC" w:rsidRPr="003E76CD">
        <w:t>×</w:t>
      </w:r>
      <w:r w:rsidR="007D4A97">
        <w:t xml:space="preserve"> </w:t>
      </w:r>
      <w:r w:rsidRPr="003E76CD">
        <w:t>2</w:t>
      </w:r>
      <w:r w:rsidR="007D4A97">
        <w:t xml:space="preserve"> </w:t>
      </w:r>
      <w:r w:rsidR="006442E0" w:rsidRPr="007D4A97">
        <w:t>1/4</w:t>
      </w:r>
      <w:r w:rsidR="007D4A97">
        <w:t xml:space="preserve"> </w:t>
      </w:r>
      <w:r w:rsidRPr="003E76CD">
        <w:t>in</w:t>
      </w:r>
    </w:p>
    <w:p w14:paraId="1FECD467" w14:textId="77777777" w:rsidR="005A6C37" w:rsidRPr="003E76CD" w:rsidRDefault="005A6C37" w:rsidP="009D7531">
      <w:pPr>
        <w:pStyle w:val="BodyText"/>
        <w:numPr>
          <w:ilvl w:val="0"/>
          <w:numId w:val="46"/>
        </w:numPr>
        <w:tabs>
          <w:tab w:val="left" w:pos="360"/>
        </w:tabs>
        <w:ind w:left="1080"/>
      </w:pPr>
      <w:r w:rsidRPr="003E76CD">
        <w:t>For bulk or movie film</w:t>
      </w:r>
      <w:r w:rsidR="00D962A8" w:rsidRPr="003E76CD">
        <w:fldChar w:fldCharType="begin"/>
      </w:r>
      <w:r w:rsidRPr="003E76CD">
        <w:instrText>xe "Movie film"</w:instrText>
      </w:r>
      <w:r w:rsidR="00D962A8" w:rsidRPr="003E76CD">
        <w:fldChar w:fldCharType="end"/>
      </w:r>
      <w:r w:rsidRPr="003E76CD">
        <w:t>, in terms of length (in meters or feet) of film available for exposure.</w:t>
      </w:r>
    </w:p>
    <w:p w14:paraId="3800C452" w14:textId="43F96326" w:rsidR="005A6C37" w:rsidRPr="003E76CD" w:rsidRDefault="005A6C37" w:rsidP="009D7531">
      <w:pPr>
        <w:pStyle w:val="BodyText"/>
        <w:numPr>
          <w:ilvl w:val="0"/>
          <w:numId w:val="46"/>
        </w:numPr>
        <w:tabs>
          <w:tab w:val="left" w:pos="360"/>
        </w:tabs>
        <w:ind w:left="1080"/>
      </w:pPr>
      <w:r w:rsidRPr="003E76CD">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009A1065" w:rsidRPr="003E76CD">
        <w:rPr>
          <w:vertAlign w:val="superscript"/>
        </w:rPr>
        <w:t xml:space="preserve">[see </w:t>
      </w:r>
      <w:r w:rsidR="009A1065" w:rsidRPr="003E76CD">
        <w:rPr>
          <w:b/>
          <w:bCs/>
          <w:i/>
          <w:vertAlign w:val="superscript"/>
        </w:rPr>
        <w:t>Section 11.22.</w:t>
      </w:r>
      <w:r w:rsidR="009A1065" w:rsidRPr="003E76CD">
        <w:rPr>
          <w:b/>
          <w:bCs/>
          <w:vertAlign w:val="superscript"/>
        </w:rPr>
        <w:t xml:space="preserve"> </w:t>
      </w:r>
      <w:r w:rsidR="009A1065" w:rsidRPr="003E76CD">
        <w:rPr>
          <w:b/>
          <w:bCs/>
          <w:i/>
          <w:vertAlign w:val="superscript"/>
        </w:rPr>
        <w:t>NOTE</w:t>
      </w:r>
      <w:r w:rsidR="009A1065" w:rsidRPr="003E76CD">
        <w:rPr>
          <w:vertAlign w:val="superscript"/>
        </w:rPr>
        <w:t>]</w:t>
      </w:r>
      <w:r w:rsidR="009A1065" w:rsidRPr="003E76CD">
        <w:t xml:space="preserve"> </w:t>
      </w:r>
      <w:r w:rsidRPr="003E76CD">
        <w:t xml:space="preserve"> may be provided.</w:t>
      </w:r>
    </w:p>
    <w:p w14:paraId="714B49BD" w14:textId="77777777" w:rsidR="005A6C37" w:rsidRPr="003E76CD" w:rsidRDefault="005A6C37" w:rsidP="009D6532">
      <w:pPr>
        <w:pStyle w:val="BodyText"/>
        <w:tabs>
          <w:tab w:val="left" w:pos="360"/>
        </w:tabs>
        <w:ind w:left="1080"/>
      </w:pPr>
      <w:r w:rsidRPr="003E76CD">
        <w:t>Supplemental information may be provided on other than the principal display panel.</w:t>
      </w:r>
    </w:p>
    <w:p w14:paraId="6D486E9A" w14:textId="77777777" w:rsidR="005A6C37" w:rsidRPr="003E76CD" w:rsidRDefault="005A6C37" w:rsidP="009D7531">
      <w:pPr>
        <w:pStyle w:val="BodyText"/>
        <w:numPr>
          <w:ilvl w:val="0"/>
          <w:numId w:val="45"/>
        </w:numPr>
        <w:tabs>
          <w:tab w:val="left" w:pos="360"/>
        </w:tabs>
      </w:pPr>
      <w:r w:rsidRPr="003E76CD">
        <w:rPr>
          <w:b/>
        </w:rPr>
        <w:t>Exposed, Recorded, or Processed Media.</w:t>
      </w:r>
      <w:r w:rsidRPr="003E76CD">
        <w:t xml:space="preserve"> – The net quantity of contents of exposed or processed film or prerecorded electronic media shall be expressed in terms of the length of time that is of entertainment value</w:t>
      </w:r>
      <w:r w:rsidR="00D962A8" w:rsidRPr="003E76CD">
        <w:fldChar w:fldCharType="begin"/>
      </w:r>
      <w:r w:rsidRPr="003E76CD">
        <w:instrText>xe "Entertainment value, media"</w:instrText>
      </w:r>
      <w:r w:rsidR="00D962A8" w:rsidRPr="003E76CD">
        <w:fldChar w:fldCharType="end"/>
      </w:r>
      <w:r w:rsidRPr="003E76CD">
        <w:t>.</w:t>
      </w:r>
    </w:p>
    <w:p w14:paraId="271E14E3" w14:textId="77777777" w:rsidR="005A6C37" w:rsidRPr="003E76CD" w:rsidRDefault="005A6C37" w:rsidP="009D6532">
      <w:pPr>
        <w:pStyle w:val="BodyText"/>
        <w:tabs>
          <w:tab w:val="left" w:pos="360"/>
        </w:tabs>
        <w:spacing w:after="60"/>
        <w:ind w:left="720"/>
      </w:pPr>
      <w:r w:rsidRPr="003E76CD">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w:t>
      </w:r>
      <w:r w:rsidR="00814C7B" w:rsidRPr="003E76CD">
        <w:t>;</w:t>
      </w:r>
      <w:r w:rsidRPr="003E76CD">
        <w:t xml:space="preserve"> or (c) the end of sound, whichever is last.</w:t>
      </w:r>
    </w:p>
    <w:p w14:paraId="48140E99" w14:textId="77777777" w:rsidR="005A6C37" w:rsidRPr="00483C1A" w:rsidRDefault="005A6C37" w:rsidP="009D6532">
      <w:pPr>
        <w:pStyle w:val="BodyText"/>
        <w:tabs>
          <w:tab w:val="left" w:pos="360"/>
        </w:tabs>
        <w:ind w:left="720"/>
      </w:pPr>
      <w:r w:rsidRPr="003E76CD">
        <w:t>(Amended 1990)</w:t>
      </w:r>
    </w:p>
    <w:p w14:paraId="400E3F00" w14:textId="773FF289" w:rsidR="00380789" w:rsidRPr="00483C1A" w:rsidRDefault="00380789" w:rsidP="009D6532">
      <w:pPr>
        <w:pStyle w:val="BodyText"/>
        <w:tabs>
          <w:tab w:val="left" w:pos="360"/>
        </w:tabs>
      </w:pPr>
      <w:r w:rsidRPr="00CA6EB5">
        <w:rPr>
          <w:b/>
          <w:bCs/>
          <w:i/>
          <w:iCs w:val="0"/>
        </w:rPr>
        <w:t>Section 11.22. NOTE:</w:t>
      </w:r>
      <w:r w:rsidRPr="00483C1A">
        <w:t xml:space="preserve">  Size, length of media, and format details to ensure interchangeability and other characteristics of audio and imaging media are available in the applicable American National Standards.</w:t>
      </w:r>
    </w:p>
    <w:p w14:paraId="4297CD94" w14:textId="755191E7" w:rsidR="00AC4FAB" w:rsidRPr="00AC4FAB" w:rsidRDefault="005A6C37" w:rsidP="00AC4FAB">
      <w:pPr>
        <w:pStyle w:val="Heading2"/>
        <w:rPr>
          <w:b w:val="0"/>
          <w:vanish/>
          <w:szCs w:val="20"/>
          <w:specVanish/>
        </w:rPr>
      </w:pPr>
      <w:bookmarkStart w:id="1039" w:name="_Toc523834058"/>
      <w:bookmarkStart w:id="1040" w:name="_Toc523840554"/>
      <w:bookmarkStart w:id="1041" w:name="_Toc178162084"/>
      <w:bookmarkStart w:id="1042" w:name="_Toc173408733"/>
      <w:bookmarkStart w:id="1043" w:name="_Toc173471477"/>
      <w:bookmarkStart w:id="1044" w:name="_Toc173472800"/>
      <w:bookmarkStart w:id="1045" w:name="_Toc173474125"/>
      <w:bookmarkStart w:id="1046" w:name="_Toc173771023"/>
      <w:bookmarkStart w:id="1047" w:name="_Toc173771767"/>
      <w:r w:rsidRPr="00483C1A">
        <w:rPr>
          <w:szCs w:val="20"/>
        </w:rPr>
        <w:t>11.23</w:t>
      </w:r>
      <w:r w:rsidR="0080010F">
        <w:rPr>
          <w:szCs w:val="20"/>
        </w:rPr>
        <w:t>. </w:t>
      </w:r>
      <w:r w:rsidRPr="00483C1A">
        <w:rPr>
          <w:szCs w:val="20"/>
        </w:rPr>
        <w:t>Tint Base Paint.</w:t>
      </w:r>
      <w:bookmarkEnd w:id="1039"/>
      <w:bookmarkEnd w:id="1040"/>
      <w:bookmarkEnd w:id="1041"/>
    </w:p>
    <w:p w14:paraId="1ED248E0" w14:textId="6CD3A1C8" w:rsidR="005A6C37" w:rsidRPr="00483C1A" w:rsidRDefault="00AC4FAB" w:rsidP="009D6532">
      <w:pPr>
        <w:pStyle w:val="BodyText"/>
        <w:tabs>
          <w:tab w:val="left" w:pos="360"/>
          <w:tab w:val="left" w:pos="630"/>
        </w:tabs>
      </w:pPr>
      <w:r>
        <w:t xml:space="preserve"> </w:t>
      </w:r>
      <w:r w:rsidR="00D962A8" w:rsidRPr="00483C1A">
        <w:fldChar w:fldCharType="begin"/>
      </w:r>
      <w:r w:rsidR="005A6C37" w:rsidRPr="00483C1A">
        <w:instrText>xe "Tint base paint, labeling, interpretation"</w:instrText>
      </w:r>
      <w:r w:rsidR="00D962A8" w:rsidRPr="00483C1A">
        <w:fldChar w:fldCharType="end"/>
      </w:r>
      <w:r w:rsidR="005A6C37" w:rsidRPr="00483C1A">
        <w:t xml:space="preserve"> – Tint base paint may be labeled on the principal display panel in terms of a liter, quart</w:t>
      </w:r>
      <w:r w:rsidR="00814C7B" w:rsidRPr="00483C1A">
        <w:t>,</w:t>
      </w:r>
      <w:r w:rsidR="005A6C37" w:rsidRPr="00483C1A">
        <w:t xml:space="preserve"> or a gallon, including the addition of colorant selected by the purchaser, provided the system employed ensures that the purchaser always obtains a liter, quart</w:t>
      </w:r>
      <w:r w:rsidR="00814C7B" w:rsidRPr="00483C1A">
        <w:t>,</w:t>
      </w:r>
      <w:r w:rsidR="005A6C37" w:rsidRPr="00483C1A">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1042"/>
      <w:bookmarkEnd w:id="1043"/>
      <w:bookmarkEnd w:id="1044"/>
      <w:bookmarkEnd w:id="1045"/>
      <w:bookmarkEnd w:id="1046"/>
      <w:bookmarkEnd w:id="1047"/>
    </w:p>
    <w:p w14:paraId="04147056" w14:textId="77777777" w:rsidR="005A6C37" w:rsidRPr="00483C1A" w:rsidRDefault="005A6C37" w:rsidP="009D6532">
      <w:pPr>
        <w:pStyle w:val="BodyText"/>
        <w:tabs>
          <w:tab w:val="left" w:pos="360"/>
        </w:tabs>
        <w:spacing w:after="60"/>
      </w:pPr>
      <w:r w:rsidRPr="00483C1A">
        <w:t>Wherever the above conditions cannot be met, containers</w:t>
      </w:r>
      <w:r w:rsidR="00D962A8" w:rsidRPr="00483C1A">
        <w:fldChar w:fldCharType="begin"/>
      </w:r>
      <w:r w:rsidRPr="00483C1A">
        <w:instrText>xe "Containers:Tint base paint"</w:instrText>
      </w:r>
      <w:r w:rsidR="00D962A8" w:rsidRPr="00483C1A">
        <w:fldChar w:fldCharType="end"/>
      </w:r>
      <w:r w:rsidRPr="00483C1A">
        <w:t xml:space="preserve"> of tint base paint must be labeled with a statement of the actual net contents prior to the addition of colorant in full accord with all the requirements of this regulation.</w:t>
      </w:r>
    </w:p>
    <w:p w14:paraId="1F2642D3" w14:textId="277621BD" w:rsidR="002F4924" w:rsidRPr="00483C1A" w:rsidRDefault="005A6C37" w:rsidP="009D6532">
      <w:pPr>
        <w:pStyle w:val="BodyText"/>
        <w:tabs>
          <w:tab w:val="left" w:pos="360"/>
        </w:tabs>
      </w:pPr>
      <w:r w:rsidRPr="00483C1A">
        <w:t>(Added 1972) (Amended 1980 and 1993)</w:t>
      </w:r>
    </w:p>
    <w:p w14:paraId="77203B1C" w14:textId="0FDB822B" w:rsidR="00AC4FAB" w:rsidRPr="00AC4FAB" w:rsidRDefault="005A6C37" w:rsidP="00AC4FAB">
      <w:pPr>
        <w:pStyle w:val="Heading2"/>
        <w:rPr>
          <w:b w:val="0"/>
          <w:vanish/>
          <w:szCs w:val="20"/>
          <w:specVanish/>
        </w:rPr>
      </w:pPr>
      <w:bookmarkStart w:id="1048" w:name="_Toc523834059"/>
      <w:bookmarkStart w:id="1049" w:name="_Toc523840555"/>
      <w:bookmarkStart w:id="1050" w:name="_Toc178162085"/>
      <w:bookmarkStart w:id="1051" w:name="_Toc173408734"/>
      <w:bookmarkStart w:id="1052" w:name="_Toc173471478"/>
      <w:bookmarkStart w:id="1053" w:name="_Toc173472801"/>
      <w:bookmarkStart w:id="1054" w:name="_Toc173474126"/>
      <w:bookmarkStart w:id="1055" w:name="_Toc173771024"/>
      <w:bookmarkStart w:id="1056" w:name="_Toc173771768"/>
      <w:r w:rsidRPr="00483C1A">
        <w:rPr>
          <w:szCs w:val="20"/>
        </w:rPr>
        <w:t>11.24</w:t>
      </w:r>
      <w:r w:rsidR="0080010F">
        <w:rPr>
          <w:szCs w:val="20"/>
        </w:rPr>
        <w:t>. </w:t>
      </w:r>
      <w:r w:rsidRPr="00483C1A">
        <w:rPr>
          <w:szCs w:val="20"/>
        </w:rPr>
        <w:t>Motor Oil in Cans.</w:t>
      </w:r>
      <w:bookmarkEnd w:id="1048"/>
      <w:bookmarkEnd w:id="1049"/>
      <w:bookmarkEnd w:id="1050"/>
    </w:p>
    <w:p w14:paraId="02126908" w14:textId="0DF25737" w:rsidR="005A6C37" w:rsidRPr="00483C1A" w:rsidRDefault="00AC4FAB" w:rsidP="009D6532">
      <w:pPr>
        <w:pStyle w:val="BodyText"/>
        <w:tabs>
          <w:tab w:val="left" w:pos="360"/>
          <w:tab w:val="left" w:pos="630"/>
        </w:tabs>
        <w:spacing w:after="60"/>
      </w:pPr>
      <w:r>
        <w:t xml:space="preserve"> </w:t>
      </w:r>
      <w:r w:rsidR="00D962A8" w:rsidRPr="00483C1A">
        <w:fldChar w:fldCharType="begin"/>
      </w:r>
      <w:r w:rsidR="00EE24E6" w:rsidRPr="00483C1A">
        <w:instrText>xe "Motor oil</w:instrText>
      </w:r>
      <w:r w:rsidR="005A6C37" w:rsidRPr="00483C1A">
        <w:instrText>"</w:instrText>
      </w:r>
      <w:r w:rsidR="00D962A8" w:rsidRPr="00483C1A">
        <w:fldChar w:fldCharType="end"/>
      </w:r>
      <w:r w:rsidR="005A6C37" w:rsidRPr="00483C1A">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rsidRPr="00483C1A">
        <w:fldChar w:fldCharType="begin"/>
      </w:r>
      <w:r w:rsidR="005A6C37" w:rsidRPr="00483C1A">
        <w:instrText>xe "Viscosity number"</w:instrText>
      </w:r>
      <w:r w:rsidR="00D962A8" w:rsidRPr="00483C1A">
        <w:fldChar w:fldCharType="end"/>
      </w:r>
      <w:r w:rsidR="005A6C37" w:rsidRPr="00483C1A">
        <w:t xml:space="preserve"> is required to appear on the principal display panel, provided the SAE viscosity number appears on the can lid and is expressed in letters and numerals in type size of at least 6</w:t>
      </w:r>
      <w:r w:rsidR="0025447F">
        <w:t xml:space="preserve"> </w:t>
      </w:r>
      <w:r w:rsidR="005A6C37" w:rsidRPr="00483C1A">
        <w:t xml:space="preserve">mm or </w:t>
      </w:r>
      <w:r w:rsidR="006442E0" w:rsidRPr="0025447F">
        <w:t>1/4</w:t>
      </w:r>
      <w:r w:rsidR="0025447F">
        <w:t xml:space="preserve"> </w:t>
      </w:r>
      <w:r w:rsidR="005A6C37" w:rsidRPr="00483C1A">
        <w:t>in.</w:t>
      </w:r>
      <w:bookmarkEnd w:id="1051"/>
      <w:bookmarkEnd w:id="1052"/>
      <w:bookmarkEnd w:id="1053"/>
      <w:bookmarkEnd w:id="1054"/>
      <w:bookmarkEnd w:id="1055"/>
      <w:bookmarkEnd w:id="1056"/>
    </w:p>
    <w:p w14:paraId="175412A7" w14:textId="77777777" w:rsidR="005A6C37" w:rsidRPr="00483C1A" w:rsidRDefault="005A6C37" w:rsidP="009D6532">
      <w:pPr>
        <w:pStyle w:val="BodyText"/>
        <w:tabs>
          <w:tab w:val="left" w:pos="360"/>
        </w:tabs>
      </w:pPr>
      <w:r w:rsidRPr="00483C1A">
        <w:t>(Amended 1974, 1980, and 1993)</w:t>
      </w:r>
    </w:p>
    <w:p w14:paraId="54172EE7" w14:textId="4A5FE209" w:rsidR="00AC4FAB" w:rsidRPr="00AC4FAB" w:rsidRDefault="0065130B" w:rsidP="00AC4FAB">
      <w:pPr>
        <w:pStyle w:val="Heading2"/>
        <w:rPr>
          <w:b w:val="0"/>
          <w:bCs w:val="0"/>
          <w:vanish/>
          <w:specVanish/>
        </w:rPr>
      </w:pPr>
      <w:bookmarkStart w:id="1057" w:name="_Toc523834060"/>
      <w:bookmarkStart w:id="1058" w:name="_Toc523840556"/>
      <w:bookmarkStart w:id="1059" w:name="_Toc178162086"/>
      <w:bookmarkStart w:id="1060" w:name="_Toc173408735"/>
      <w:bookmarkStart w:id="1061" w:name="_Toc173471479"/>
      <w:bookmarkStart w:id="1062" w:name="_Toc173472802"/>
      <w:bookmarkStart w:id="1063" w:name="_Toc173474127"/>
      <w:bookmarkStart w:id="1064" w:name="_Toc173771025"/>
      <w:bookmarkStart w:id="1065" w:name="_Toc173771769"/>
      <w:bookmarkStart w:id="1066" w:name="_Hlk20477686"/>
      <w:r w:rsidRPr="00483C1A">
        <w:rPr>
          <w:szCs w:val="20"/>
        </w:rPr>
        <w:t>11.25</w:t>
      </w:r>
      <w:r w:rsidR="0080010F">
        <w:rPr>
          <w:szCs w:val="20"/>
        </w:rPr>
        <w:t>. </w:t>
      </w:r>
      <w:r w:rsidR="005A6C37" w:rsidRPr="00483C1A">
        <w:rPr>
          <w:szCs w:val="20"/>
        </w:rPr>
        <w:t>Pillows, Cushions, Comforters, Mattress Pads, Sleeping Bags, and Similar Products</w:t>
      </w:r>
      <w:r w:rsidR="005A6C37" w:rsidRPr="003D32CE">
        <w:t>.</w:t>
      </w:r>
      <w:bookmarkEnd w:id="1057"/>
      <w:bookmarkEnd w:id="1058"/>
      <w:bookmarkEnd w:id="1059"/>
    </w:p>
    <w:p w14:paraId="64050D37" w14:textId="25089FA4" w:rsidR="005A6C37" w:rsidRPr="00A62F2F" w:rsidRDefault="00AC4FAB" w:rsidP="009D6532">
      <w:pPr>
        <w:pStyle w:val="BodyText"/>
        <w:tabs>
          <w:tab w:val="left" w:pos="360"/>
          <w:tab w:val="left" w:pos="630"/>
        </w:tabs>
        <w:spacing w:after="60"/>
      </w:pPr>
      <w:r>
        <w:rPr>
          <w:spacing w:val="-8"/>
        </w:rPr>
        <w:t xml:space="preserve"> </w:t>
      </w:r>
      <w:r w:rsidR="00D962A8" w:rsidRPr="00483C1A">
        <w:rPr>
          <w:spacing w:val="-8"/>
        </w:rPr>
        <w:fldChar w:fldCharType="begin"/>
      </w:r>
      <w:r w:rsidR="005A6C37" w:rsidRPr="00483C1A">
        <w:rPr>
          <w:spacing w:val="-8"/>
        </w:rPr>
        <w:instrText>xe "Comforters"</w:instrText>
      </w:r>
      <w:r w:rsidR="00D962A8" w:rsidRPr="00483C1A">
        <w:rPr>
          <w:spacing w:val="-8"/>
        </w:rPr>
        <w:fldChar w:fldCharType="end"/>
      </w:r>
      <w:r w:rsidR="005A6C37" w:rsidRPr="00A62F2F">
        <w:t xml:space="preserve"> – </w:t>
      </w:r>
      <w:r w:rsidR="005A6C37" w:rsidRPr="00483C1A">
        <w:t>Those products including pillows</w:t>
      </w:r>
      <w:r w:rsidR="00BA5C82" w:rsidRPr="00483C1A">
        <w:fldChar w:fldCharType="begin"/>
      </w:r>
      <w:r w:rsidR="00BA5C82" w:rsidRPr="00483C1A">
        <w:instrText xml:space="preserve"> XE "</w:instrText>
      </w:r>
      <w:r w:rsidR="00BA5C82" w:rsidRPr="00483C1A">
        <w:rPr>
          <w:b/>
        </w:rPr>
        <w:instrText>Pillow</w:instrText>
      </w:r>
      <w:r w:rsidR="00BA5C82" w:rsidRPr="00483C1A">
        <w:instrText xml:space="preserve">" </w:instrText>
      </w:r>
      <w:r w:rsidR="00BA5C82" w:rsidRPr="00483C1A">
        <w:fldChar w:fldCharType="end"/>
      </w:r>
      <w:r w:rsidR="005A6C37" w:rsidRPr="00483C1A">
        <w:t xml:space="preserve">, cushions, comforters, mattress pads, and sleeping bags that bear a permanent label as designated by the </w:t>
      </w:r>
      <w:r w:rsidR="00B06A6A" w:rsidRPr="00483C1A">
        <w:t>International Association of Bedding and Furniture Law Officials (</w:t>
      </w:r>
      <w:hyperlink r:id="rId30" w:history="1">
        <w:r w:rsidR="00B06A6A" w:rsidRPr="005B23C5">
          <w:rPr>
            <w:b/>
          </w:rPr>
          <w:t>iabflo.org</w:t>
        </w:r>
      </w:hyperlink>
      <w:r w:rsidR="00B06A6A" w:rsidRPr="00483C1A">
        <w:t xml:space="preserve">) </w:t>
      </w:r>
      <w:r w:rsidR="005A6C37" w:rsidRPr="00483C1A">
        <w:t xml:space="preserve">or the </w:t>
      </w:r>
      <w:r w:rsidR="00205F50" w:rsidRPr="00483C1A">
        <w:t xml:space="preserve">Department of Consumer Affairs, Bureau of Household Goods and Services (BHGS) </w:t>
      </w:r>
      <w:r w:rsidR="00F414C0" w:rsidRPr="00483C1A">
        <w:t>(</w:t>
      </w:r>
      <w:hyperlink r:id="rId31" w:history="1">
        <w:r w:rsidR="00DE0D99" w:rsidRPr="005B23C5">
          <w:rPr>
            <w:b/>
          </w:rPr>
          <w:t>bhgs.dca.ca.gov</w:t>
        </w:r>
      </w:hyperlink>
      <w:r w:rsidR="00F414C0" w:rsidRPr="00483C1A">
        <w:t xml:space="preserve">) </w:t>
      </w:r>
      <w:r w:rsidR="005A6C37" w:rsidRPr="00483C1A">
        <w:t>shall be exempt from the requirements for location (Section</w:t>
      </w:r>
      <w:r w:rsidR="0025447F">
        <w:t xml:space="preserve"> </w:t>
      </w:r>
      <w:r w:rsidR="005A6C37" w:rsidRPr="00483C1A">
        <w:t>8.1.1. Location), size of letters or numbers (Sections</w:t>
      </w:r>
      <w:r w:rsidR="0025447F">
        <w:t xml:space="preserve"> </w:t>
      </w:r>
      <w:r w:rsidR="005A6C37" w:rsidRPr="00483C1A">
        <w:t>8.2</w:t>
      </w:r>
      <w:r w:rsidR="00320D02" w:rsidRPr="00483C1A">
        <w:t>.1.</w:t>
      </w:r>
      <w:r w:rsidR="0025447F">
        <w:t xml:space="preserve"> </w:t>
      </w:r>
      <w:r w:rsidR="005A6C37" w:rsidRPr="00483C1A">
        <w:t>Minimum Height of Numbers and Letters and 8.2.2. Numbers and Letters:  Proportion), free area (Section</w:t>
      </w:r>
      <w:r w:rsidR="0025447F">
        <w:t xml:space="preserve"> </w:t>
      </w:r>
      <w:r w:rsidR="005A6C37" w:rsidRPr="00483C1A">
        <w:t>8.1.4.</w:t>
      </w:r>
      <w:r w:rsidR="0025447F">
        <w:t xml:space="preserve"> </w:t>
      </w:r>
      <w:r w:rsidR="005A6C37" w:rsidRPr="00483C1A">
        <w:t xml:space="preserve">Free Area), and the declarations of </w:t>
      </w:r>
      <w:r w:rsidR="005A6C37" w:rsidRPr="00483C1A">
        <w:lastRenderedPageBreak/>
        <w:t>identity and responsibility (Sections</w:t>
      </w:r>
      <w:r w:rsidR="0025447F">
        <w:t xml:space="preserve"> </w:t>
      </w:r>
      <w:r w:rsidR="005A6C37" w:rsidRPr="00483C1A">
        <w:t>3.1.</w:t>
      </w:r>
      <w:r w:rsidR="0025447F">
        <w:t xml:space="preserve"> </w:t>
      </w:r>
      <w:r w:rsidR="005A6C37" w:rsidRPr="00483C1A">
        <w:t>Declaration of Identity and</w:t>
      </w:r>
      <w:r w:rsidR="0025447F">
        <w:t xml:space="preserve"> </w:t>
      </w:r>
      <w:r w:rsidR="005A6C37" w:rsidRPr="00483C1A">
        <w:t>5.</w:t>
      </w:r>
      <w:r w:rsidR="0025447F">
        <w:t xml:space="preserve"> </w:t>
      </w:r>
      <w:r w:rsidR="005A6C37" w:rsidRPr="00483C1A">
        <w:t>Declaration of Responsibility:  Consumer and Non</w:t>
      </w:r>
      <w:r w:rsidR="000F307E" w:rsidRPr="00483C1A">
        <w:t>-C</w:t>
      </w:r>
      <w:r w:rsidR="005A6C37" w:rsidRPr="00483C1A">
        <w:t>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1060"/>
      <w:bookmarkEnd w:id="1061"/>
      <w:bookmarkEnd w:id="1062"/>
      <w:bookmarkEnd w:id="1063"/>
      <w:bookmarkEnd w:id="1064"/>
      <w:bookmarkEnd w:id="1065"/>
    </w:p>
    <w:p w14:paraId="30D8E07B" w14:textId="728D4E5B" w:rsidR="005A6C37" w:rsidRPr="00483C1A" w:rsidRDefault="005A6C37" w:rsidP="009D6532">
      <w:pPr>
        <w:pStyle w:val="BodyText"/>
        <w:tabs>
          <w:tab w:val="left" w:pos="360"/>
        </w:tabs>
      </w:pPr>
      <w:r w:rsidRPr="00483C1A">
        <w:t>(Added 1973)</w:t>
      </w:r>
      <w:r w:rsidR="003A1968" w:rsidRPr="00483C1A">
        <w:t xml:space="preserve"> (Amended 2019)</w:t>
      </w:r>
    </w:p>
    <w:p w14:paraId="7E604472" w14:textId="59806ABD" w:rsidR="00AC4FAB" w:rsidRPr="00AC4FAB" w:rsidRDefault="005A6C37" w:rsidP="00AC4FAB">
      <w:pPr>
        <w:pStyle w:val="Heading2"/>
        <w:rPr>
          <w:b w:val="0"/>
          <w:vanish/>
          <w:szCs w:val="20"/>
          <w:specVanish/>
        </w:rPr>
      </w:pPr>
      <w:bookmarkStart w:id="1067" w:name="_Toc523834061"/>
      <w:bookmarkStart w:id="1068" w:name="_Toc523840557"/>
      <w:bookmarkStart w:id="1069" w:name="_Toc178162087"/>
      <w:bookmarkStart w:id="1070" w:name="_Toc173408736"/>
      <w:bookmarkStart w:id="1071" w:name="_Toc173471480"/>
      <w:bookmarkStart w:id="1072" w:name="_Toc173472803"/>
      <w:bookmarkStart w:id="1073" w:name="_Toc173474128"/>
      <w:bookmarkStart w:id="1074" w:name="_Toc173771026"/>
      <w:bookmarkStart w:id="1075" w:name="_Toc173771770"/>
      <w:bookmarkEnd w:id="1066"/>
      <w:r w:rsidRPr="00483C1A">
        <w:rPr>
          <w:szCs w:val="20"/>
        </w:rPr>
        <w:t>11.26</w:t>
      </w:r>
      <w:r w:rsidR="0080010F">
        <w:rPr>
          <w:szCs w:val="20"/>
        </w:rPr>
        <w:t>. </w:t>
      </w:r>
      <w:r w:rsidRPr="00483C1A">
        <w:rPr>
          <w:szCs w:val="20"/>
        </w:rPr>
        <w:t>Commodities’ Variable Weights and Sizes.</w:t>
      </w:r>
      <w:bookmarkEnd w:id="1067"/>
      <w:bookmarkEnd w:id="1068"/>
      <w:bookmarkEnd w:id="1069"/>
    </w:p>
    <w:p w14:paraId="3065FEE8" w14:textId="186F3C12" w:rsidR="005A6C37" w:rsidRPr="00483C1A" w:rsidRDefault="005A6C37" w:rsidP="009D6532">
      <w:pPr>
        <w:pStyle w:val="BodyText"/>
        <w:tabs>
          <w:tab w:val="left" w:pos="360"/>
          <w:tab w:val="left" w:pos="630"/>
        </w:tabs>
        <w:spacing w:after="60"/>
      </w:pPr>
      <w:r w:rsidRPr="00483C1A">
        <w:t xml:space="preserve"> – </w:t>
      </w:r>
      <w:r w:rsidR="003C1C47" w:rsidRPr="00483C1A">
        <w:fldChar w:fldCharType="begin"/>
      </w:r>
      <w:r w:rsidR="003C1C47" w:rsidRPr="00483C1A">
        <w:instrText xml:space="preserve"> XE "Commodity:Weights and size" </w:instrText>
      </w:r>
      <w:r w:rsidR="003C1C47" w:rsidRPr="00483C1A">
        <w:fldChar w:fldCharType="end"/>
      </w:r>
      <w:r w:rsidRPr="00483C1A">
        <w:t>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1070"/>
      <w:bookmarkEnd w:id="1071"/>
      <w:bookmarkEnd w:id="1072"/>
      <w:bookmarkEnd w:id="1073"/>
      <w:bookmarkEnd w:id="1074"/>
      <w:bookmarkEnd w:id="1075"/>
    </w:p>
    <w:p w14:paraId="53F0DA14" w14:textId="77777777" w:rsidR="005A6C37" w:rsidRPr="00483C1A" w:rsidRDefault="005A6C37" w:rsidP="009D6532">
      <w:pPr>
        <w:pStyle w:val="BodyText"/>
        <w:tabs>
          <w:tab w:val="left" w:pos="360"/>
        </w:tabs>
      </w:pPr>
      <w:r w:rsidRPr="00483C1A">
        <w:t>(Added 1973)</w:t>
      </w:r>
    </w:p>
    <w:p w14:paraId="70EE871D" w14:textId="3F677989" w:rsidR="00AC4FAB" w:rsidRPr="00AC4FAB" w:rsidRDefault="005A6C37" w:rsidP="00AC4FAB">
      <w:pPr>
        <w:pStyle w:val="Heading2"/>
        <w:rPr>
          <w:vanish/>
          <w:vertAlign w:val="superscript"/>
          <w:specVanish/>
        </w:rPr>
      </w:pPr>
      <w:bookmarkStart w:id="1076" w:name="_Toc523834062"/>
      <w:bookmarkStart w:id="1077" w:name="_Toc523840558"/>
      <w:bookmarkStart w:id="1078" w:name="_Toc178162088"/>
      <w:bookmarkStart w:id="1079" w:name="_Toc173408737"/>
      <w:bookmarkStart w:id="1080" w:name="_Toc173471481"/>
      <w:bookmarkStart w:id="1081" w:name="_Toc173472804"/>
      <w:bookmarkStart w:id="1082" w:name="_Toc173474129"/>
      <w:bookmarkStart w:id="1083" w:name="_Toc173771027"/>
      <w:bookmarkStart w:id="1084" w:name="_Toc173771771"/>
      <w:r w:rsidRPr="00483C1A">
        <w:rPr>
          <w:szCs w:val="20"/>
        </w:rPr>
        <w:t>11.27</w:t>
      </w:r>
      <w:r w:rsidR="0080010F">
        <w:rPr>
          <w:szCs w:val="20"/>
        </w:rPr>
        <w:t>. </w:t>
      </w:r>
      <w:r w:rsidRPr="00483C1A">
        <w:rPr>
          <w:szCs w:val="20"/>
        </w:rPr>
        <w:t>Packaged Commodities Sold by Count.</w:t>
      </w:r>
      <w:bookmarkEnd w:id="1076"/>
      <w:bookmarkEnd w:id="1077"/>
      <w:r w:rsidR="00D962A8" w:rsidRPr="00483C1A">
        <w:fldChar w:fldCharType="begin"/>
      </w:r>
      <w:r w:rsidRPr="00483C1A">
        <w:instrText>xe "</w:instrText>
      </w:r>
      <w:r w:rsidR="003C1C47" w:rsidRPr="00483C1A">
        <w:instrText>Commodity</w:instrText>
      </w:r>
      <w:r w:rsidRPr="00483C1A">
        <w:instrText>:Packaged:Sold by count"</w:instrText>
      </w:r>
      <w:r w:rsidR="00D962A8" w:rsidRPr="00483C1A">
        <w:fldChar w:fldCharType="end"/>
      </w:r>
      <w:r w:rsidRPr="00483C1A">
        <w:t xml:space="preserve"> </w:t>
      </w:r>
      <w:r w:rsidRPr="00483C1A">
        <w:rPr>
          <w:vertAlign w:val="superscript"/>
        </w:rPr>
        <w:t>[</w:t>
      </w:r>
      <w:r w:rsidR="009A1065" w:rsidRPr="00483C1A">
        <w:rPr>
          <w:vertAlign w:val="superscript"/>
        </w:rPr>
        <w:t xml:space="preserve">see </w:t>
      </w:r>
      <w:r w:rsidR="009A1065" w:rsidRPr="00483C1A">
        <w:rPr>
          <w:i/>
          <w:vertAlign w:val="superscript"/>
        </w:rPr>
        <w:t>Section 11.27.</w:t>
      </w:r>
      <w:r w:rsidR="009A1065" w:rsidRPr="00483C1A">
        <w:rPr>
          <w:vertAlign w:val="superscript"/>
        </w:rPr>
        <w:t xml:space="preserve"> </w:t>
      </w:r>
      <w:r w:rsidRPr="00483C1A">
        <w:rPr>
          <w:i/>
          <w:vertAlign w:val="superscript"/>
        </w:rPr>
        <w:t>N</w:t>
      </w:r>
      <w:r w:rsidR="00875B66" w:rsidRPr="00483C1A">
        <w:rPr>
          <w:i/>
          <w:vertAlign w:val="superscript"/>
        </w:rPr>
        <w:t>OTE</w:t>
      </w:r>
      <w:r w:rsidR="009A1065" w:rsidRPr="00483C1A">
        <w:rPr>
          <w:vertAlign w:val="superscript"/>
        </w:rPr>
        <w:t>]</w:t>
      </w:r>
      <w:bookmarkEnd w:id="1078"/>
    </w:p>
    <w:p w14:paraId="2BA81EDE" w14:textId="4E2EB54F" w:rsidR="005A6C37" w:rsidRPr="00483C1A" w:rsidRDefault="005A6C37" w:rsidP="009D6532">
      <w:pPr>
        <w:pStyle w:val="BodyText"/>
        <w:tabs>
          <w:tab w:val="left" w:pos="360"/>
        </w:tabs>
        <w:spacing w:after="60"/>
      </w:pPr>
      <w:r w:rsidRPr="00483C1A">
        <w:t xml:space="preserve"> – When a packaged consumer commodity is properly measured in terms of count</w:t>
      </w:r>
      <w:r w:rsidR="00094584" w:rsidRPr="00483C1A">
        <w:fldChar w:fldCharType="begin"/>
      </w:r>
      <w:r w:rsidR="00094584" w:rsidRPr="00483C1A">
        <w:instrText xml:space="preserve"> XE "Count" </w:instrText>
      </w:r>
      <w:r w:rsidR="00094584" w:rsidRPr="00483C1A">
        <w:fldChar w:fldCharType="end"/>
      </w:r>
      <w:r w:rsidRPr="00483C1A">
        <w:t xml:space="preserve"> only, or in terms of count and some other appropriate unit, and the individual units are fully visible to the purchaser, such packages shall be labeled in full accord with this Regulation</w:t>
      </w:r>
      <w:r w:rsidR="00913AE8" w:rsidRPr="00483C1A">
        <w:t>,</w:t>
      </w:r>
      <w:r w:rsidRPr="00483C1A">
        <w:t xml:space="preserve"> except that those containing six or less items need not include a statement of count.</w:t>
      </w:r>
      <w:bookmarkEnd w:id="1079"/>
      <w:bookmarkEnd w:id="1080"/>
      <w:bookmarkEnd w:id="1081"/>
      <w:bookmarkEnd w:id="1082"/>
      <w:bookmarkEnd w:id="1083"/>
      <w:bookmarkEnd w:id="1084"/>
    </w:p>
    <w:p w14:paraId="6BB4ED08" w14:textId="77777777" w:rsidR="005A6C37" w:rsidRPr="00483C1A" w:rsidRDefault="005A6C37" w:rsidP="009D6532">
      <w:pPr>
        <w:pStyle w:val="BodyText"/>
        <w:tabs>
          <w:tab w:val="left" w:pos="360"/>
        </w:tabs>
      </w:pPr>
      <w:r w:rsidRPr="00483C1A">
        <w:t>(Added 1973)</w:t>
      </w:r>
    </w:p>
    <w:p w14:paraId="0170E452" w14:textId="2C319A77" w:rsidR="005A6C37" w:rsidRPr="00483C1A" w:rsidRDefault="009A1065" w:rsidP="009D6532">
      <w:pPr>
        <w:pStyle w:val="BodyText"/>
        <w:tabs>
          <w:tab w:val="left" w:pos="360"/>
        </w:tabs>
        <w:spacing w:after="60"/>
      </w:pPr>
      <w:r w:rsidRPr="00982D27">
        <w:rPr>
          <w:b/>
          <w:bCs/>
          <w:i/>
        </w:rPr>
        <w:t xml:space="preserve">Section 11.27. </w:t>
      </w:r>
      <w:r w:rsidR="005A6C37" w:rsidRPr="00982D27">
        <w:rPr>
          <w:b/>
          <w:bCs/>
          <w:i/>
        </w:rPr>
        <w:t>NOTE:</w:t>
      </w:r>
      <w:r w:rsidR="005A6C37" w:rsidRPr="00483C1A">
        <w:t xml:space="preserve">  When the net contents declaration of a package that may enter interstate commerce includes count, federal regulations under the Federal Fair Packaging and Labeling Act</w:t>
      </w:r>
      <w:r w:rsidR="00D962A8" w:rsidRPr="00483C1A">
        <w:fldChar w:fldCharType="begin"/>
      </w:r>
      <w:r w:rsidR="005A6C37" w:rsidRPr="00483C1A">
        <w:instrText>xe "Federal Fair Packaging and Labeling Act"</w:instrText>
      </w:r>
      <w:r w:rsidR="00D962A8" w:rsidRPr="00483C1A">
        <w:fldChar w:fldCharType="end"/>
      </w:r>
      <w:r w:rsidR="005A6C37" w:rsidRPr="00483C1A">
        <w:t xml:space="preserve"> provide no exemption from declaring the count unless the count is one (1).</w:t>
      </w:r>
    </w:p>
    <w:p w14:paraId="62F3CA72" w14:textId="77777777" w:rsidR="005A6C37" w:rsidRPr="00483C1A" w:rsidRDefault="005A6C37" w:rsidP="009D6532">
      <w:pPr>
        <w:pStyle w:val="BodyText"/>
        <w:tabs>
          <w:tab w:val="left" w:pos="360"/>
        </w:tabs>
      </w:pPr>
      <w:r w:rsidRPr="00483C1A">
        <w:t>(Added 1990)</w:t>
      </w:r>
    </w:p>
    <w:p w14:paraId="020BB4E4" w14:textId="5CFB7ED4" w:rsidR="00AC4FAB" w:rsidRPr="00AC4FAB" w:rsidRDefault="005A6C37" w:rsidP="00AC4FAB">
      <w:pPr>
        <w:pStyle w:val="Heading2"/>
        <w:rPr>
          <w:b w:val="0"/>
          <w:vanish/>
          <w:szCs w:val="20"/>
          <w:specVanish/>
        </w:rPr>
      </w:pPr>
      <w:bookmarkStart w:id="1085" w:name="_Toc523834063"/>
      <w:bookmarkStart w:id="1086" w:name="_Toc523840559"/>
      <w:bookmarkStart w:id="1087" w:name="_Toc178162089"/>
      <w:bookmarkStart w:id="1088" w:name="_Toc173408738"/>
      <w:bookmarkStart w:id="1089" w:name="_Toc173471482"/>
      <w:bookmarkStart w:id="1090" w:name="_Toc173472805"/>
      <w:bookmarkStart w:id="1091" w:name="_Toc173474130"/>
      <w:bookmarkStart w:id="1092" w:name="_Toc173771028"/>
      <w:bookmarkStart w:id="1093" w:name="_Toc173771772"/>
      <w:r w:rsidRPr="00483C1A">
        <w:rPr>
          <w:szCs w:val="20"/>
        </w:rPr>
        <w:t>11.28</w:t>
      </w:r>
      <w:r w:rsidR="0080010F">
        <w:rPr>
          <w:szCs w:val="20"/>
        </w:rPr>
        <w:t>. </w:t>
      </w:r>
      <w:r w:rsidRPr="00483C1A">
        <w:rPr>
          <w:szCs w:val="20"/>
        </w:rPr>
        <w:t>Textile Packages.</w:t>
      </w:r>
      <w:bookmarkEnd w:id="1085"/>
      <w:bookmarkEnd w:id="1086"/>
      <w:bookmarkEnd w:id="1087"/>
    </w:p>
    <w:p w14:paraId="4B7776AE" w14:textId="09C26790" w:rsidR="005A6C37" w:rsidRPr="00483C1A" w:rsidRDefault="005A6C37" w:rsidP="009D6532">
      <w:pPr>
        <w:pStyle w:val="BodyText"/>
        <w:tabs>
          <w:tab w:val="left" w:pos="360"/>
          <w:tab w:val="left" w:pos="630"/>
        </w:tabs>
      </w:pPr>
      <w:r w:rsidRPr="00483C1A">
        <w:t xml:space="preserve"> – </w:t>
      </w:r>
      <w:r w:rsidR="00675FE4" w:rsidRPr="00483C1A">
        <w:fldChar w:fldCharType="begin"/>
      </w:r>
      <w:r w:rsidR="00675FE4" w:rsidRPr="00483C1A">
        <w:instrText xml:space="preserve"> XE "Package:Textile" </w:instrText>
      </w:r>
      <w:r w:rsidR="00675FE4" w:rsidRPr="00483C1A">
        <w:fldChar w:fldCharType="end"/>
      </w:r>
      <w:r w:rsidRPr="00483C1A">
        <w:t>Packages of textiles that are required by Section 6.4.1.</w:t>
      </w:r>
      <w:r w:rsidR="0065130B" w:rsidRPr="00483C1A">
        <w:t> </w:t>
      </w:r>
      <w:r w:rsidRPr="00483C1A">
        <w:t>Combination Declaration to provide a combination declaration stating the quantity of each individual unit and the count shall be exempt from the requirements in this regulation for:</w:t>
      </w:r>
      <w:bookmarkEnd w:id="1088"/>
      <w:bookmarkEnd w:id="1089"/>
      <w:bookmarkEnd w:id="1090"/>
      <w:bookmarkEnd w:id="1091"/>
      <w:bookmarkEnd w:id="1092"/>
      <w:bookmarkEnd w:id="1093"/>
    </w:p>
    <w:p w14:paraId="39FD3DE8" w14:textId="4119AD47" w:rsidR="005A6C37" w:rsidRPr="005873B4" w:rsidRDefault="005A6C37" w:rsidP="009D7531">
      <w:pPr>
        <w:pStyle w:val="BodyText"/>
        <w:numPr>
          <w:ilvl w:val="0"/>
          <w:numId w:val="47"/>
        </w:numPr>
        <w:tabs>
          <w:tab w:val="left" w:pos="360"/>
        </w:tabs>
      </w:pPr>
      <w:r w:rsidRPr="005873B4">
        <w:t>Location (see Section</w:t>
      </w:r>
      <w:r w:rsidR="00705AAB">
        <w:t xml:space="preserve"> </w:t>
      </w:r>
      <w:r w:rsidRPr="005873B4">
        <w:t>8.1.1. Location</w:t>
      </w:r>
      <w:r w:rsidR="00966270" w:rsidRPr="005873B4">
        <w:t>);</w:t>
      </w:r>
    </w:p>
    <w:p w14:paraId="0DBE214A" w14:textId="117F94A9" w:rsidR="005A6C37" w:rsidRPr="005873B4" w:rsidRDefault="005A6C37" w:rsidP="009D7531">
      <w:pPr>
        <w:pStyle w:val="BodyText"/>
        <w:numPr>
          <w:ilvl w:val="0"/>
          <w:numId w:val="47"/>
        </w:numPr>
        <w:tabs>
          <w:tab w:val="left" w:pos="360"/>
        </w:tabs>
      </w:pPr>
      <w:r w:rsidRPr="005873B4">
        <w:t>Free area</w:t>
      </w:r>
      <w:r w:rsidR="00D962A8" w:rsidRPr="005873B4">
        <w:fldChar w:fldCharType="begin"/>
      </w:r>
      <w:r w:rsidRPr="005873B4">
        <w:instrText>xe "Free area, labeling"</w:instrText>
      </w:r>
      <w:r w:rsidR="00D962A8" w:rsidRPr="005873B4">
        <w:fldChar w:fldCharType="end"/>
      </w:r>
      <w:r w:rsidRPr="005873B4">
        <w:t xml:space="preserve"> (see Section</w:t>
      </w:r>
      <w:r w:rsidR="00705AAB">
        <w:t xml:space="preserve"> </w:t>
      </w:r>
      <w:r w:rsidRPr="005873B4">
        <w:t>8.1.4. Free Area</w:t>
      </w:r>
      <w:r w:rsidR="00966270" w:rsidRPr="005873B4">
        <w:t xml:space="preserve">); </w:t>
      </w:r>
      <w:r w:rsidRPr="005873B4">
        <w:t>and</w:t>
      </w:r>
    </w:p>
    <w:p w14:paraId="44F7E838" w14:textId="766B7D84" w:rsidR="005A6C37" w:rsidRPr="00483C1A" w:rsidRDefault="005A6C37" w:rsidP="009D7531">
      <w:pPr>
        <w:pStyle w:val="BodyText"/>
        <w:numPr>
          <w:ilvl w:val="0"/>
          <w:numId w:val="47"/>
        </w:numPr>
        <w:tabs>
          <w:tab w:val="left" w:pos="360"/>
        </w:tabs>
        <w:spacing w:after="60"/>
      </w:pPr>
      <w:r w:rsidRPr="00483C1A">
        <w:t>Minimum height of numbers and letters (see Section</w:t>
      </w:r>
      <w:r w:rsidR="00705AAB">
        <w:t xml:space="preserve"> </w:t>
      </w:r>
      <w:r w:rsidRPr="00483C1A">
        <w:t>8.2.1. Minimum Height of Numbers and Letters).</w:t>
      </w:r>
    </w:p>
    <w:p w14:paraId="75948CD9" w14:textId="77777777" w:rsidR="005A6C37" w:rsidRPr="00483C1A" w:rsidRDefault="005A6C37" w:rsidP="009D6532">
      <w:pPr>
        <w:pStyle w:val="BodyText"/>
        <w:tabs>
          <w:tab w:val="left" w:pos="360"/>
          <w:tab w:val="left" w:pos="630"/>
        </w:tabs>
        <w:ind w:left="720"/>
      </w:pPr>
      <w:r w:rsidRPr="00483C1A">
        <w:t>(Added 1971) (Amended 1989)</w:t>
      </w:r>
    </w:p>
    <w:p w14:paraId="7A6CA46A" w14:textId="497575AE" w:rsidR="00AC4FAB" w:rsidRPr="00AC4FAB" w:rsidRDefault="005A6C37" w:rsidP="00AC4FAB">
      <w:pPr>
        <w:pStyle w:val="Heading2"/>
        <w:rPr>
          <w:b w:val="0"/>
          <w:vanish/>
          <w:szCs w:val="20"/>
          <w:specVanish/>
        </w:rPr>
      </w:pPr>
      <w:bookmarkStart w:id="1094" w:name="_Toc523834064"/>
      <w:bookmarkStart w:id="1095" w:name="_Toc523840560"/>
      <w:bookmarkStart w:id="1096" w:name="_Toc178162090"/>
      <w:bookmarkStart w:id="1097" w:name="_Toc173408739"/>
      <w:bookmarkStart w:id="1098" w:name="_Toc173471483"/>
      <w:bookmarkStart w:id="1099" w:name="_Toc173472806"/>
      <w:bookmarkStart w:id="1100" w:name="_Toc173474131"/>
      <w:bookmarkStart w:id="1101" w:name="_Toc173771029"/>
      <w:bookmarkStart w:id="1102" w:name="_Toc173771773"/>
      <w:r w:rsidRPr="00483C1A">
        <w:rPr>
          <w:szCs w:val="20"/>
        </w:rPr>
        <w:t>11.29</w:t>
      </w:r>
      <w:r w:rsidR="0080010F">
        <w:rPr>
          <w:szCs w:val="20"/>
        </w:rPr>
        <w:t>. </w:t>
      </w:r>
      <w:r w:rsidRPr="00483C1A">
        <w:rPr>
          <w:szCs w:val="20"/>
        </w:rPr>
        <w:t>Spot</w:t>
      </w:r>
      <w:r w:rsidR="00982D27">
        <w:rPr>
          <w:szCs w:val="20"/>
        </w:rPr>
        <w:t xml:space="preserve"> </w:t>
      </w:r>
      <w:r w:rsidRPr="00483C1A">
        <w:rPr>
          <w:szCs w:val="20"/>
        </w:rPr>
        <w:t>Label.</w:t>
      </w:r>
      <w:bookmarkEnd w:id="1094"/>
      <w:bookmarkEnd w:id="1095"/>
      <w:bookmarkEnd w:id="1096"/>
    </w:p>
    <w:p w14:paraId="2D0E6B1F" w14:textId="16273D70" w:rsidR="005A6C37" w:rsidRPr="00483C1A" w:rsidRDefault="00982D27" w:rsidP="009D6532">
      <w:pPr>
        <w:pStyle w:val="BodyText"/>
        <w:tabs>
          <w:tab w:val="left" w:pos="360"/>
          <w:tab w:val="left" w:pos="630"/>
        </w:tabs>
        <w:spacing w:after="60"/>
      </w:pPr>
      <w:r>
        <w:t xml:space="preserve"> </w:t>
      </w:r>
      <w:r w:rsidR="005A6C37" w:rsidRPr="00483C1A">
        <w:t>–</w:t>
      </w:r>
      <w:r>
        <w:t xml:space="preserve"> </w:t>
      </w:r>
      <w:r w:rsidR="005A6C37" w:rsidRPr="00483C1A">
        <w:t>The declaration of quantity of the contents of a packag</w:t>
      </w:r>
      <w:r w:rsidR="00320D02" w:rsidRPr="00483C1A">
        <w:t>e is exempt from Section</w:t>
      </w:r>
      <w:r>
        <w:t xml:space="preserve"> </w:t>
      </w:r>
      <w:r w:rsidR="00320D02" w:rsidRPr="00483C1A">
        <w:t>8.1.1</w:t>
      </w:r>
      <w:r w:rsidRPr="00483C1A">
        <w:t>.</w:t>
      </w:r>
      <w:r>
        <w:t xml:space="preserve"> </w:t>
      </w:r>
      <w:r w:rsidR="005A6C37" w:rsidRPr="00483C1A">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w:t>
      </w:r>
      <w:r>
        <w:t xml:space="preserve"> </w:t>
      </w:r>
      <w:r w:rsidR="005A6C37" w:rsidRPr="00483C1A">
        <w:t>8.2. Calculation of Area of Principal Display Panel for Purposes of Type Size for this determination.</w:t>
      </w:r>
      <w:bookmarkEnd w:id="1097"/>
      <w:bookmarkEnd w:id="1098"/>
      <w:bookmarkEnd w:id="1099"/>
      <w:bookmarkEnd w:id="1100"/>
      <w:bookmarkEnd w:id="1101"/>
      <w:bookmarkEnd w:id="1102"/>
    </w:p>
    <w:p w14:paraId="1D305470" w14:textId="77777777" w:rsidR="005A6C37" w:rsidRPr="00483C1A" w:rsidRDefault="005A6C37" w:rsidP="009D6532">
      <w:pPr>
        <w:pStyle w:val="BodyText"/>
        <w:tabs>
          <w:tab w:val="left" w:pos="360"/>
          <w:tab w:val="left" w:pos="630"/>
        </w:tabs>
      </w:pPr>
      <w:r w:rsidRPr="00483C1A">
        <w:t>(Added 1990)</w:t>
      </w:r>
    </w:p>
    <w:p w14:paraId="6C1A9250" w14:textId="6D400E4F" w:rsidR="00AC4FAB" w:rsidRPr="00AC4FAB" w:rsidRDefault="005A6C37" w:rsidP="00AC4FAB">
      <w:pPr>
        <w:pStyle w:val="Heading2"/>
        <w:rPr>
          <w:b w:val="0"/>
          <w:vanish/>
          <w:szCs w:val="20"/>
          <w:specVanish/>
        </w:rPr>
      </w:pPr>
      <w:bookmarkStart w:id="1103" w:name="_Toc523834065"/>
      <w:bookmarkStart w:id="1104" w:name="_Toc523840561"/>
      <w:bookmarkStart w:id="1105" w:name="_Toc178162091"/>
      <w:bookmarkStart w:id="1106" w:name="_Toc173408740"/>
      <w:bookmarkStart w:id="1107" w:name="_Toc173471484"/>
      <w:bookmarkStart w:id="1108" w:name="_Toc173472807"/>
      <w:bookmarkStart w:id="1109" w:name="_Toc173474132"/>
      <w:bookmarkStart w:id="1110" w:name="_Toc173771030"/>
      <w:bookmarkStart w:id="1111" w:name="_Toc173771774"/>
      <w:r w:rsidRPr="00483C1A">
        <w:rPr>
          <w:szCs w:val="20"/>
        </w:rPr>
        <w:t>11.30</w:t>
      </w:r>
      <w:r w:rsidR="0080010F">
        <w:rPr>
          <w:szCs w:val="20"/>
        </w:rPr>
        <w:t>. </w:t>
      </w:r>
      <w:r w:rsidRPr="00483C1A">
        <w:rPr>
          <w:szCs w:val="20"/>
        </w:rPr>
        <w:t>Header</w:t>
      </w:r>
      <w:r w:rsidR="00DC6D3C">
        <w:rPr>
          <w:szCs w:val="20"/>
        </w:rPr>
        <w:t xml:space="preserve"> </w:t>
      </w:r>
      <w:r w:rsidRPr="00483C1A">
        <w:rPr>
          <w:szCs w:val="20"/>
        </w:rPr>
        <w:t>Strip</w:t>
      </w:r>
      <w:r w:rsidR="005B6AC4" w:rsidRPr="00483C1A">
        <w:rPr>
          <w:szCs w:val="20"/>
        </w:rPr>
        <w:t>.</w:t>
      </w:r>
      <w:bookmarkEnd w:id="1103"/>
      <w:bookmarkEnd w:id="1104"/>
      <w:bookmarkEnd w:id="1105"/>
    </w:p>
    <w:p w14:paraId="1C324565" w14:textId="3C2555BB" w:rsidR="005A6C37" w:rsidRPr="00483C1A" w:rsidRDefault="00AC4FAB" w:rsidP="009D6532">
      <w:pPr>
        <w:pStyle w:val="BodyText"/>
        <w:tabs>
          <w:tab w:val="left" w:pos="360"/>
          <w:tab w:val="left" w:pos="630"/>
        </w:tabs>
        <w:spacing w:after="60"/>
      </w:pPr>
      <w:r>
        <w:t xml:space="preserve"> </w:t>
      </w:r>
      <w:r w:rsidR="005B6AC4" w:rsidRPr="00483C1A">
        <w:fldChar w:fldCharType="begin"/>
      </w:r>
      <w:r w:rsidR="005B6AC4" w:rsidRPr="00483C1A">
        <w:instrText>xe "</w:instrText>
      </w:r>
      <w:r w:rsidR="00A26658" w:rsidRPr="00483C1A">
        <w:instrText>Package</w:instrText>
      </w:r>
      <w:r w:rsidR="005B6AC4" w:rsidRPr="00483C1A">
        <w:instrText>:Header strip"</w:instrText>
      </w:r>
      <w:r w:rsidR="005B6AC4" w:rsidRPr="00483C1A">
        <w:fldChar w:fldCharType="end"/>
      </w:r>
      <w:r w:rsidR="005B6AC4" w:rsidRPr="00483C1A">
        <w:fldChar w:fldCharType="begin"/>
      </w:r>
      <w:r w:rsidR="005B6AC4" w:rsidRPr="00483C1A">
        <w:instrText xml:space="preserve"> XE "Labeling:Header strip" </w:instrText>
      </w:r>
      <w:r w:rsidR="005B6AC4" w:rsidRPr="00483C1A">
        <w:fldChar w:fldCharType="end"/>
      </w:r>
      <w:r w:rsidR="005A6C37" w:rsidRPr="00483C1A">
        <w:t>–</w:t>
      </w:r>
      <w:r w:rsidR="00DC6D3C">
        <w:t xml:space="preserve"> </w:t>
      </w:r>
      <w:r w:rsidR="005A6C37" w:rsidRPr="00483C1A">
        <w:t>The declaration of quantity of the contents of a packag</w:t>
      </w:r>
      <w:r w:rsidR="00320D02" w:rsidRPr="00483C1A">
        <w:t>e is exempt from Section</w:t>
      </w:r>
      <w:r w:rsidR="00DC6D3C">
        <w:t xml:space="preserve"> </w:t>
      </w:r>
      <w:r w:rsidR="00320D02" w:rsidRPr="00483C1A">
        <w:t>8.1.1. </w:t>
      </w:r>
      <w:r w:rsidR="005A6C37" w:rsidRPr="00483C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w:t>
      </w:r>
      <w:r w:rsidR="00DC6D3C">
        <w:t xml:space="preserve"> </w:t>
      </w:r>
      <w:r w:rsidR="005A6C37" w:rsidRPr="00483C1A">
        <w:t>8.2. Calculation of Area of Principal Display Panel for Purposes of Type Size for this determination.</w:t>
      </w:r>
      <w:bookmarkEnd w:id="1106"/>
      <w:bookmarkEnd w:id="1107"/>
      <w:bookmarkEnd w:id="1108"/>
      <w:bookmarkEnd w:id="1109"/>
      <w:bookmarkEnd w:id="1110"/>
      <w:bookmarkEnd w:id="1111"/>
    </w:p>
    <w:p w14:paraId="4F9CF7F3" w14:textId="77777777" w:rsidR="005A6C37" w:rsidRPr="00483C1A" w:rsidRDefault="005A6C37" w:rsidP="009D6532">
      <w:pPr>
        <w:pStyle w:val="BodyText"/>
        <w:tabs>
          <w:tab w:val="left" w:pos="360"/>
          <w:tab w:val="left" w:pos="630"/>
        </w:tabs>
      </w:pPr>
      <w:r w:rsidRPr="00483C1A">
        <w:t>(Added 1990)</w:t>
      </w:r>
    </w:p>
    <w:p w14:paraId="143D3A97" w14:textId="23E84AB4" w:rsidR="00AC4FAB" w:rsidRPr="00AC4FAB" w:rsidRDefault="005A6C37" w:rsidP="00AC4FAB">
      <w:pPr>
        <w:pStyle w:val="Heading2"/>
        <w:rPr>
          <w:b w:val="0"/>
          <w:vanish/>
          <w:szCs w:val="20"/>
          <w:specVanish/>
        </w:rPr>
      </w:pPr>
      <w:bookmarkStart w:id="1112" w:name="_Toc523834066"/>
      <w:bookmarkStart w:id="1113" w:name="_Toc523840562"/>
      <w:bookmarkStart w:id="1114" w:name="_Toc178162092"/>
      <w:bookmarkStart w:id="1115" w:name="_Toc173408741"/>
      <w:bookmarkStart w:id="1116" w:name="_Toc173471485"/>
      <w:bookmarkStart w:id="1117" w:name="_Toc173472808"/>
      <w:bookmarkStart w:id="1118" w:name="_Toc173474133"/>
      <w:bookmarkStart w:id="1119" w:name="_Toc173771031"/>
      <w:bookmarkStart w:id="1120" w:name="_Toc173771775"/>
      <w:r w:rsidRPr="00483C1A">
        <w:rPr>
          <w:szCs w:val="20"/>
        </w:rPr>
        <w:t>11.31</w:t>
      </w:r>
      <w:r w:rsidR="0080010F">
        <w:rPr>
          <w:szCs w:val="20"/>
        </w:rPr>
        <w:t>. </w:t>
      </w:r>
      <w:r w:rsidRPr="00483C1A">
        <w:rPr>
          <w:szCs w:val="20"/>
        </w:rPr>
        <w:t>Decorative Wallcovering Borders.</w:t>
      </w:r>
      <w:bookmarkEnd w:id="1112"/>
      <w:bookmarkEnd w:id="1113"/>
      <w:bookmarkEnd w:id="1114"/>
    </w:p>
    <w:p w14:paraId="47569594" w14:textId="42204849" w:rsidR="00263D89" w:rsidRDefault="005A6C37" w:rsidP="00263D89">
      <w:pPr>
        <w:pStyle w:val="BodyText"/>
        <w:tabs>
          <w:tab w:val="left" w:pos="360"/>
          <w:tab w:val="left" w:pos="630"/>
        </w:tabs>
        <w:spacing w:after="60"/>
        <w:jc w:val="left"/>
      </w:pPr>
      <w:r w:rsidRPr="00483C1A">
        <w:t xml:space="preserve"> – Decorative wallcovering borders when packaged and labeled for retail sale shall be exempt from the requirements of Sections 6.6.2. One Meter, 1 Squar</w:t>
      </w:r>
      <w:r w:rsidR="00320D02" w:rsidRPr="00483C1A">
        <w:t>e Meter, 1 Kilogram, l Liter, 1 </w:t>
      </w:r>
      <w:r w:rsidRPr="00483C1A">
        <w:t>Cubic Meter, or More; 6.8.2. One Foot, 1 Square Foot, 1 Pound, 1 Pint, 1 Gallon or More;</w:t>
      </w:r>
      <w:r w:rsidR="00EF732E" w:rsidRPr="00483C1A">
        <w:t xml:space="preserve"> </w:t>
      </w:r>
      <w:r w:rsidRPr="00483C1A">
        <w:t>and 6.9. Bi-dimensional</w:t>
      </w:r>
      <w:r w:rsidR="00263D89">
        <w:br/>
      </w:r>
    </w:p>
    <w:p w14:paraId="7C627424" w14:textId="5FB51CD7" w:rsidR="005A6C37" w:rsidRPr="00483C1A" w:rsidRDefault="005A6C37" w:rsidP="009D6532">
      <w:pPr>
        <w:pStyle w:val="BodyText"/>
        <w:tabs>
          <w:tab w:val="left" w:pos="360"/>
          <w:tab w:val="left" w:pos="630"/>
        </w:tabs>
        <w:spacing w:after="60"/>
      </w:pPr>
      <w:r w:rsidRPr="00483C1A">
        <w:lastRenderedPageBreak/>
        <w:t>Commodities provided the length and width of the border are presented in terms of the largest whole unit in full accord with the other requirements of the regulation.</w:t>
      </w:r>
      <w:bookmarkEnd w:id="1115"/>
      <w:bookmarkEnd w:id="1116"/>
      <w:bookmarkEnd w:id="1117"/>
      <w:bookmarkEnd w:id="1118"/>
      <w:bookmarkEnd w:id="1119"/>
      <w:bookmarkEnd w:id="1120"/>
    </w:p>
    <w:p w14:paraId="680E84DC" w14:textId="77777777" w:rsidR="005A6C37" w:rsidRPr="00483C1A" w:rsidRDefault="005A6C37" w:rsidP="009D6532">
      <w:pPr>
        <w:pStyle w:val="BodyText"/>
        <w:tabs>
          <w:tab w:val="left" w:pos="360"/>
          <w:tab w:val="left" w:pos="630"/>
        </w:tabs>
      </w:pPr>
      <w:r w:rsidRPr="00483C1A">
        <w:t>(Added 1992) (Amended 1993)</w:t>
      </w:r>
    </w:p>
    <w:p w14:paraId="1473AF3C" w14:textId="479B8D57" w:rsidR="00AC4FAB" w:rsidRPr="00AC4FAB" w:rsidRDefault="005A6C37" w:rsidP="00AC4FAB">
      <w:pPr>
        <w:pStyle w:val="Heading2"/>
        <w:rPr>
          <w:b w:val="0"/>
          <w:vanish/>
          <w:szCs w:val="20"/>
          <w:specVanish/>
        </w:rPr>
      </w:pPr>
      <w:bookmarkStart w:id="1121" w:name="_Toc523834067"/>
      <w:bookmarkStart w:id="1122" w:name="_Toc523840563"/>
      <w:bookmarkStart w:id="1123" w:name="_Toc178162093"/>
      <w:bookmarkStart w:id="1124" w:name="_Toc173408742"/>
      <w:bookmarkStart w:id="1125" w:name="_Toc173471486"/>
      <w:bookmarkStart w:id="1126" w:name="_Toc173472809"/>
      <w:bookmarkStart w:id="1127" w:name="_Toc173474134"/>
      <w:bookmarkStart w:id="1128" w:name="_Toc173771032"/>
      <w:bookmarkStart w:id="1129" w:name="_Toc173771776"/>
      <w:r w:rsidRPr="00483C1A">
        <w:rPr>
          <w:szCs w:val="20"/>
        </w:rPr>
        <w:t>11.32</w:t>
      </w:r>
      <w:r w:rsidR="0080010F">
        <w:rPr>
          <w:szCs w:val="20"/>
        </w:rPr>
        <w:t>. </w:t>
      </w:r>
      <w:r w:rsidRPr="00483C1A">
        <w:rPr>
          <w:szCs w:val="20"/>
        </w:rPr>
        <w:t>SI Units, Exemptions - Consumer Commodities.</w:t>
      </w:r>
      <w:bookmarkEnd w:id="1121"/>
      <w:bookmarkEnd w:id="1122"/>
      <w:bookmarkEnd w:id="1123"/>
    </w:p>
    <w:p w14:paraId="2F1616DB" w14:textId="0BFD6E0D" w:rsidR="00A01E9B" w:rsidRPr="00483C1A" w:rsidRDefault="005A6C37" w:rsidP="009D6532">
      <w:pPr>
        <w:pStyle w:val="BodyText"/>
        <w:tabs>
          <w:tab w:val="left" w:pos="360"/>
          <w:tab w:val="left" w:pos="630"/>
        </w:tabs>
      </w:pPr>
      <w:r w:rsidRPr="00483C1A">
        <w:t xml:space="preserve"> – </w:t>
      </w:r>
      <w:r w:rsidR="00304505" w:rsidRPr="00483C1A">
        <w:fldChar w:fldCharType="begin"/>
      </w:r>
      <w:r w:rsidR="00304505" w:rsidRPr="00483C1A">
        <w:instrText xml:space="preserve"> XE "</w:instrText>
      </w:r>
      <w:r w:rsidR="003C1C47" w:rsidRPr="00483C1A">
        <w:instrText>Commodity</w:instrText>
      </w:r>
      <w:r w:rsidR="00304505" w:rsidRPr="00483C1A">
        <w:instrText xml:space="preserve">" </w:instrText>
      </w:r>
      <w:r w:rsidR="00304505" w:rsidRPr="00483C1A">
        <w:fldChar w:fldCharType="end"/>
      </w:r>
      <w:r w:rsidR="00304505" w:rsidRPr="00483C1A">
        <w:fldChar w:fldCharType="begin"/>
      </w:r>
      <w:r w:rsidR="00304505" w:rsidRPr="00483C1A">
        <w:instrText xml:space="preserve"> XE "SI</w:instrText>
      </w:r>
      <w:r w:rsidR="007440F8" w:rsidRPr="00483C1A">
        <w:instrText xml:space="preserve"> </w:instrText>
      </w:r>
      <w:r w:rsidR="00304505" w:rsidRPr="00483C1A">
        <w:instrText xml:space="preserve">Units" </w:instrText>
      </w:r>
      <w:r w:rsidR="00304505" w:rsidRPr="00483C1A">
        <w:fldChar w:fldCharType="end"/>
      </w:r>
      <w:r w:rsidRPr="00483C1A">
        <w:t>The requirements for statements of quantity in SI units (except for those in Section</w:t>
      </w:r>
      <w:r w:rsidR="00DC6D3C">
        <w:t xml:space="preserve"> </w:t>
      </w:r>
      <w:r w:rsidRPr="00483C1A">
        <w:t>10.10. Packaged Seed and Section</w:t>
      </w:r>
      <w:r w:rsidR="00DC6D3C">
        <w:t xml:space="preserve"> </w:t>
      </w:r>
      <w:r w:rsidRPr="00483C1A">
        <w:t>11.22. Camera Film, Video Recording Tape, Audio Recording Tape and Other Image and Audio Recording Media Intended for Retail Sale and Consumer Use) in Section</w:t>
      </w:r>
      <w:r w:rsidR="00DC6D3C">
        <w:t xml:space="preserve"> </w:t>
      </w:r>
      <w:r w:rsidRPr="00483C1A">
        <w:t>6. Declaration of Quantity:  Consumer Packages shall not apply to:</w:t>
      </w:r>
      <w:bookmarkEnd w:id="1124"/>
      <w:bookmarkEnd w:id="1125"/>
      <w:bookmarkEnd w:id="1126"/>
      <w:bookmarkEnd w:id="1127"/>
      <w:bookmarkEnd w:id="1128"/>
      <w:bookmarkEnd w:id="1129"/>
    </w:p>
    <w:p w14:paraId="735CB7B5" w14:textId="77777777" w:rsidR="005A6C37" w:rsidRPr="005873B4" w:rsidRDefault="006259F4" w:rsidP="00AF1221">
      <w:pPr>
        <w:pStyle w:val="BodyText"/>
        <w:numPr>
          <w:ilvl w:val="0"/>
          <w:numId w:val="48"/>
        </w:numPr>
        <w:tabs>
          <w:tab w:val="left" w:pos="360"/>
        </w:tabs>
        <w:spacing w:after="120"/>
      </w:pPr>
      <w:r w:rsidRPr="005873B4">
        <w:t>f</w:t>
      </w:r>
      <w:r w:rsidR="005A6C37" w:rsidRPr="005873B4">
        <w:t>oods packaged at the retail store level</w:t>
      </w:r>
      <w:r w:rsidR="00966270" w:rsidRPr="005873B4">
        <w:t>;</w:t>
      </w:r>
    </w:p>
    <w:p w14:paraId="7968A73C" w14:textId="5EDB7F9E" w:rsidR="005A6C37" w:rsidRPr="005873B4" w:rsidRDefault="006259F4" w:rsidP="00AF1221">
      <w:pPr>
        <w:pStyle w:val="BodyText"/>
        <w:numPr>
          <w:ilvl w:val="0"/>
          <w:numId w:val="48"/>
        </w:numPr>
        <w:tabs>
          <w:tab w:val="left" w:pos="360"/>
        </w:tabs>
        <w:spacing w:after="120"/>
      </w:pPr>
      <w:r w:rsidRPr="005873B4">
        <w:t>r</w:t>
      </w:r>
      <w:r w:rsidR="005A6C37" w:rsidRPr="005873B4">
        <w:t>andom weight packages (see Sections</w:t>
      </w:r>
      <w:r w:rsidR="00DC6D3C">
        <w:t xml:space="preserve"> </w:t>
      </w:r>
      <w:r w:rsidR="005A6C37" w:rsidRPr="005873B4">
        <w:t>2.4. Random Package and 11.1. Random Packages</w:t>
      </w:r>
      <w:r w:rsidR="00966270" w:rsidRPr="005873B4">
        <w:t>);</w:t>
      </w:r>
    </w:p>
    <w:p w14:paraId="65E94EAC" w14:textId="2E3B9A89" w:rsidR="005A6C37" w:rsidRPr="005873B4" w:rsidRDefault="006259F4" w:rsidP="00AF1221">
      <w:pPr>
        <w:pStyle w:val="BodyText"/>
        <w:numPr>
          <w:ilvl w:val="0"/>
          <w:numId w:val="48"/>
        </w:numPr>
        <w:tabs>
          <w:tab w:val="left" w:pos="360"/>
        </w:tabs>
        <w:spacing w:after="120"/>
      </w:pPr>
      <w:r w:rsidRPr="005873B4">
        <w:t>p</w:t>
      </w:r>
      <w:r w:rsidR="005A6C37" w:rsidRPr="005873B4">
        <w:t>ackage labels printed before February</w:t>
      </w:r>
      <w:r w:rsidR="00DC6D3C">
        <w:t xml:space="preserve"> </w:t>
      </w:r>
      <w:r w:rsidR="005A6C37" w:rsidRPr="005873B4">
        <w:t>14,</w:t>
      </w:r>
      <w:r w:rsidR="00DC6D3C">
        <w:t xml:space="preserve"> </w:t>
      </w:r>
      <w:r w:rsidR="005A6C37" w:rsidRPr="005873B4">
        <w:t>1994</w:t>
      </w:r>
      <w:r w:rsidR="00966270" w:rsidRPr="005873B4">
        <w:t>;</w:t>
      </w:r>
    </w:p>
    <w:p w14:paraId="2C011928" w14:textId="77777777" w:rsidR="005A6C37" w:rsidRPr="005873B4" w:rsidRDefault="006259F4" w:rsidP="00AF1221">
      <w:pPr>
        <w:pStyle w:val="BodyText"/>
        <w:numPr>
          <w:ilvl w:val="0"/>
          <w:numId w:val="48"/>
        </w:numPr>
        <w:tabs>
          <w:tab w:val="left" w:pos="360"/>
        </w:tabs>
        <w:spacing w:after="120"/>
      </w:pPr>
      <w:r w:rsidRPr="005873B4">
        <w:t>m</w:t>
      </w:r>
      <w:r w:rsidR="005A6C37" w:rsidRPr="005873B4">
        <w:t>eat</w:t>
      </w:r>
      <w:r w:rsidR="00D962A8" w:rsidRPr="005873B4">
        <w:fldChar w:fldCharType="begin"/>
      </w:r>
      <w:r w:rsidR="005A6C37" w:rsidRPr="005873B4">
        <w:instrText>xe "Meat"</w:instrText>
      </w:r>
      <w:r w:rsidR="00D962A8" w:rsidRPr="005873B4">
        <w:fldChar w:fldCharType="end"/>
      </w:r>
      <w:r w:rsidR="005A6C37" w:rsidRPr="005873B4">
        <w:t xml:space="preserve"> and poultry</w:t>
      </w:r>
      <w:r w:rsidR="00D962A8" w:rsidRPr="005873B4">
        <w:fldChar w:fldCharType="begin"/>
      </w:r>
      <w:r w:rsidR="005A6C37" w:rsidRPr="005873B4">
        <w:instrText>xe "Poultry"</w:instrText>
      </w:r>
      <w:r w:rsidR="00D962A8" w:rsidRPr="005873B4">
        <w:fldChar w:fldCharType="end"/>
      </w:r>
      <w:r w:rsidR="005A6C37" w:rsidRPr="005873B4">
        <w:t xml:space="preserve"> products subject to the Federal Meat or Poultry</w:t>
      </w:r>
      <w:r w:rsidR="00D962A8" w:rsidRPr="005873B4">
        <w:fldChar w:fldCharType="begin"/>
      </w:r>
      <w:r w:rsidR="005A6C37" w:rsidRPr="005873B4">
        <w:instrText>xe "Poultry"</w:instrText>
      </w:r>
      <w:r w:rsidR="00D962A8" w:rsidRPr="005873B4">
        <w:fldChar w:fldCharType="end"/>
      </w:r>
      <w:r w:rsidR="005A6C37" w:rsidRPr="005873B4">
        <w:t xml:space="preserve"> Products Inspection Acts</w:t>
      </w:r>
      <w:r w:rsidR="00966270" w:rsidRPr="005873B4">
        <w:t>;</w:t>
      </w:r>
    </w:p>
    <w:p w14:paraId="3F948FD9" w14:textId="77777777" w:rsidR="005A6C37" w:rsidRPr="005873B4" w:rsidRDefault="006259F4" w:rsidP="00AF1221">
      <w:pPr>
        <w:pStyle w:val="BodyText"/>
        <w:numPr>
          <w:ilvl w:val="0"/>
          <w:numId w:val="48"/>
        </w:numPr>
        <w:tabs>
          <w:tab w:val="left" w:pos="360"/>
        </w:tabs>
        <w:spacing w:after="120"/>
      </w:pPr>
      <w:r w:rsidRPr="005873B4">
        <w:t>t</w:t>
      </w:r>
      <w:r w:rsidR="005A6C37" w:rsidRPr="005873B4">
        <w:t>obacco or tobacco products</w:t>
      </w:r>
      <w:r w:rsidR="00966270" w:rsidRPr="005873B4">
        <w:t>;</w:t>
      </w:r>
    </w:p>
    <w:p w14:paraId="01DE18E0" w14:textId="77777777" w:rsidR="005A6C37" w:rsidRPr="005873B4" w:rsidRDefault="006259F4" w:rsidP="00AF1221">
      <w:pPr>
        <w:pStyle w:val="BodyText"/>
        <w:numPr>
          <w:ilvl w:val="0"/>
          <w:numId w:val="48"/>
        </w:numPr>
        <w:tabs>
          <w:tab w:val="left" w:pos="360"/>
        </w:tabs>
        <w:spacing w:after="120"/>
      </w:pPr>
      <w:r w:rsidRPr="005873B4">
        <w:t>a</w:t>
      </w:r>
      <w:r w:rsidR="005A6C37" w:rsidRPr="005873B4">
        <w:t>ny beverage subject to the Federal Alcohol Administration Act</w:t>
      </w:r>
      <w:r w:rsidR="00966270" w:rsidRPr="005873B4">
        <w:t>;</w:t>
      </w:r>
    </w:p>
    <w:p w14:paraId="2EEDF73A" w14:textId="77777777" w:rsidR="005A6C37" w:rsidRPr="005873B4" w:rsidRDefault="00B8446E" w:rsidP="00AF1221">
      <w:pPr>
        <w:pStyle w:val="BodyText"/>
        <w:numPr>
          <w:ilvl w:val="0"/>
          <w:numId w:val="48"/>
        </w:numPr>
        <w:tabs>
          <w:tab w:val="left" w:pos="360"/>
        </w:tabs>
        <w:spacing w:after="120"/>
      </w:pPr>
      <w:r w:rsidRPr="005873B4">
        <w:t>a</w:t>
      </w:r>
      <w:r w:rsidR="005A6C37" w:rsidRPr="005873B4">
        <w:t>ny product subject to the Federal Insecticide, Fungicide, and Rodenticide Act</w:t>
      </w:r>
      <w:r w:rsidR="00966270" w:rsidRPr="005873B4">
        <w:t>;</w:t>
      </w:r>
    </w:p>
    <w:p w14:paraId="72E22DA5" w14:textId="77777777" w:rsidR="005A6C37" w:rsidRPr="005873B4" w:rsidRDefault="006259F4" w:rsidP="00AF1221">
      <w:pPr>
        <w:pStyle w:val="BodyText"/>
        <w:numPr>
          <w:ilvl w:val="0"/>
          <w:numId w:val="48"/>
        </w:numPr>
        <w:tabs>
          <w:tab w:val="left" w:pos="360"/>
        </w:tabs>
        <w:spacing w:after="120"/>
      </w:pPr>
      <w:r w:rsidRPr="005873B4">
        <w:t>d</w:t>
      </w:r>
      <w:r w:rsidR="005A6C37" w:rsidRPr="005873B4">
        <w:t>rugs and cosmetics</w:t>
      </w:r>
      <w:r w:rsidR="00D962A8" w:rsidRPr="005873B4">
        <w:fldChar w:fldCharType="begin"/>
      </w:r>
      <w:r w:rsidR="005A6C37" w:rsidRPr="005873B4">
        <w:instrText>xe "Cosmetics"</w:instrText>
      </w:r>
      <w:r w:rsidR="00D962A8" w:rsidRPr="005873B4">
        <w:fldChar w:fldCharType="end"/>
      </w:r>
      <w:r w:rsidR="005A6C37" w:rsidRPr="005873B4">
        <w:t xml:space="preserve"> subject to the Federal Food, Drug and Cosmetic Act</w:t>
      </w:r>
      <w:r w:rsidR="00966270" w:rsidRPr="005873B4">
        <w:t>;</w:t>
      </w:r>
      <w:r w:rsidR="00D962A8" w:rsidRPr="005873B4">
        <w:fldChar w:fldCharType="begin"/>
      </w:r>
      <w:r w:rsidR="005A6C37" w:rsidRPr="005873B4">
        <w:instrText>xe "Drugs"</w:instrText>
      </w:r>
      <w:r w:rsidR="00D962A8" w:rsidRPr="005873B4">
        <w:fldChar w:fldCharType="end"/>
      </w:r>
    </w:p>
    <w:p w14:paraId="524B4E89" w14:textId="77777777" w:rsidR="005A6C37" w:rsidRPr="005873B4" w:rsidRDefault="006259F4" w:rsidP="009D7531">
      <w:pPr>
        <w:pStyle w:val="BodyText"/>
        <w:numPr>
          <w:ilvl w:val="0"/>
          <w:numId w:val="48"/>
        </w:numPr>
        <w:tabs>
          <w:tab w:val="left" w:pos="360"/>
        </w:tabs>
      </w:pPr>
      <w:r w:rsidRPr="005873B4">
        <w:t>n</w:t>
      </w:r>
      <w:r w:rsidR="005A6C37" w:rsidRPr="005873B4">
        <w:t>utrition labeling information.</w:t>
      </w:r>
      <w:r w:rsidR="00B8446E" w:rsidRPr="005873B4">
        <w:t xml:space="preserve"> </w:t>
      </w:r>
    </w:p>
    <w:p w14:paraId="49D295CB" w14:textId="0C9208B0" w:rsidR="00AC4FAB" w:rsidRPr="00AC4FAB" w:rsidRDefault="005A6C37" w:rsidP="00AC4FAB">
      <w:pPr>
        <w:pStyle w:val="Heading2"/>
        <w:rPr>
          <w:b w:val="0"/>
          <w:vanish/>
          <w:szCs w:val="20"/>
          <w:specVanish/>
        </w:rPr>
      </w:pPr>
      <w:bookmarkStart w:id="1130" w:name="_Toc523834068"/>
      <w:bookmarkStart w:id="1131" w:name="_Toc523840564"/>
      <w:bookmarkStart w:id="1132" w:name="_Toc178162094"/>
      <w:bookmarkStart w:id="1133" w:name="_Toc173408743"/>
      <w:bookmarkStart w:id="1134" w:name="_Toc173471487"/>
      <w:bookmarkStart w:id="1135" w:name="_Toc173472810"/>
      <w:bookmarkStart w:id="1136" w:name="_Toc173474135"/>
      <w:bookmarkStart w:id="1137" w:name="_Toc173771033"/>
      <w:bookmarkStart w:id="1138" w:name="_Toc173771777"/>
      <w:bookmarkStart w:id="1139" w:name="_Hlk528046843"/>
      <w:r w:rsidRPr="00483C1A">
        <w:rPr>
          <w:szCs w:val="20"/>
        </w:rPr>
        <w:t>11.33</w:t>
      </w:r>
      <w:r w:rsidR="0080010F">
        <w:rPr>
          <w:szCs w:val="20"/>
        </w:rPr>
        <w:t>. </w:t>
      </w:r>
      <w:r w:rsidR="00966BB2" w:rsidRPr="00483C1A">
        <w:rPr>
          <w:szCs w:val="20"/>
        </w:rPr>
        <w:t>U.S. Customary</w:t>
      </w:r>
      <w:r w:rsidRPr="00483C1A">
        <w:rPr>
          <w:szCs w:val="20"/>
        </w:rPr>
        <w:t xml:space="preserve"> Units, Exemptions - Consumer Commodities.</w:t>
      </w:r>
      <w:bookmarkEnd w:id="1130"/>
      <w:bookmarkEnd w:id="1131"/>
      <w:bookmarkEnd w:id="1132"/>
    </w:p>
    <w:p w14:paraId="5104DCFE" w14:textId="13F219C0" w:rsidR="005A6C37" w:rsidRPr="00483C1A" w:rsidRDefault="005A6C37" w:rsidP="009D6532">
      <w:pPr>
        <w:pStyle w:val="BodyText"/>
        <w:tabs>
          <w:tab w:val="left" w:pos="360"/>
          <w:tab w:val="left" w:pos="630"/>
        </w:tabs>
        <w:spacing w:after="60"/>
      </w:pPr>
      <w:r w:rsidRPr="00483C1A">
        <w:t xml:space="preserve"> – </w:t>
      </w:r>
      <w:r w:rsidR="003C1C47" w:rsidRPr="00483C1A">
        <w:fldChar w:fldCharType="begin"/>
      </w:r>
      <w:r w:rsidR="003C1C47" w:rsidRPr="00483C1A">
        <w:instrText xml:space="preserve"> XE "Commodity:U.S. customary units exemptions" </w:instrText>
      </w:r>
      <w:r w:rsidR="003C1C47" w:rsidRPr="00483C1A">
        <w:fldChar w:fldCharType="end"/>
      </w:r>
      <w:r w:rsidRPr="00483C1A">
        <w:t xml:space="preserve">The requirements for statements of quantity in </w:t>
      </w:r>
      <w:r w:rsidR="00966BB2" w:rsidRPr="00483C1A">
        <w:t>U.S. customary</w:t>
      </w:r>
      <w:r w:rsidRPr="00483C1A">
        <w:t xml:space="preserve"> units shall not apply to packages that bear appropriate SI units.  This exemption does not apply to foods, drugs, or cosmetics or to packages subject to regulation by the </w:t>
      </w:r>
      <w:r w:rsidR="00966270" w:rsidRPr="00483C1A">
        <w:t>FTC</w:t>
      </w:r>
      <w:r w:rsidRPr="00483C1A">
        <w:t>, meat</w:t>
      </w:r>
      <w:r w:rsidR="00D962A8" w:rsidRPr="00483C1A">
        <w:fldChar w:fldCharType="begin"/>
      </w:r>
      <w:r w:rsidRPr="00483C1A">
        <w:instrText>xe "Meat"</w:instrText>
      </w:r>
      <w:r w:rsidR="00D962A8" w:rsidRPr="00483C1A">
        <w:fldChar w:fldCharType="end"/>
      </w:r>
      <w:r w:rsidRPr="00483C1A">
        <w:t xml:space="preserve"> and poultry</w:t>
      </w:r>
      <w:r w:rsidR="00D962A8" w:rsidRPr="00483C1A">
        <w:fldChar w:fldCharType="begin"/>
      </w:r>
      <w:r w:rsidRPr="00483C1A">
        <w:instrText>xe "Poultry"</w:instrText>
      </w:r>
      <w:r w:rsidR="00D962A8" w:rsidRPr="00483C1A">
        <w:fldChar w:fldCharType="end"/>
      </w:r>
      <w:r w:rsidRPr="00483C1A">
        <w:t xml:space="preserve"> products subject to</w:t>
      </w:r>
      <w:r w:rsidR="0052341D" w:rsidRPr="00483C1A">
        <w:t xml:space="preserve"> </w:t>
      </w:r>
      <w:r w:rsidRPr="00483C1A">
        <w:t>the</w:t>
      </w:r>
      <w:r w:rsidR="0052341D" w:rsidRPr="00483C1A">
        <w:t xml:space="preserve"> </w:t>
      </w:r>
      <w:r w:rsidRPr="00483C1A">
        <w:t>Federal</w:t>
      </w:r>
      <w:r w:rsidR="0052341D" w:rsidRPr="00483C1A">
        <w:t xml:space="preserve"> </w:t>
      </w:r>
      <w:r w:rsidRPr="00483C1A">
        <w:t>Meat</w:t>
      </w:r>
      <w:r w:rsidR="0052341D" w:rsidRPr="00483C1A">
        <w:t xml:space="preserve"> </w:t>
      </w:r>
      <w:r w:rsidRPr="00483C1A">
        <w:t>or</w:t>
      </w:r>
      <w:r w:rsidR="0052341D" w:rsidRPr="00483C1A">
        <w:t xml:space="preserve"> </w:t>
      </w:r>
      <w:r w:rsidRPr="00483C1A">
        <w:t>Poultry</w:t>
      </w:r>
      <w:r w:rsidR="0052341D" w:rsidRPr="00483C1A">
        <w:t xml:space="preserve"> Products Inspection Acts, and tobacco or tobacco products. </w:t>
      </w:r>
      <w:r w:rsidR="00482F31" w:rsidRPr="00483C1A">
        <w:t>(</w:t>
      </w:r>
      <w:r w:rsidR="002E704B" w:rsidRPr="00483C1A">
        <w:t>s</w:t>
      </w:r>
      <w:r w:rsidR="00482F31" w:rsidRPr="00483C1A">
        <w:t xml:space="preserve">ee </w:t>
      </w:r>
      <w:r w:rsidR="002E704B" w:rsidRPr="00483C1A">
        <w:t xml:space="preserve">UPLR </w:t>
      </w:r>
      <w:r w:rsidR="00482F31" w:rsidRPr="00483C1A">
        <w:t>Appendix C. Reference Information for Packaged Commodities with Labeling Requirements Specified in Federal Laws and Regulations</w:t>
      </w:r>
      <w:r w:rsidR="00D962A8" w:rsidRPr="00483C1A">
        <w:fldChar w:fldCharType="begin"/>
      </w:r>
      <w:r w:rsidRPr="00483C1A">
        <w:instrText>xe "Poultry"</w:instrText>
      </w:r>
      <w:r w:rsidR="00D962A8" w:rsidRPr="00483C1A">
        <w:fldChar w:fldCharType="end"/>
      </w:r>
      <w:r w:rsidRPr="00483C1A">
        <w:t>.</w:t>
      </w:r>
      <w:bookmarkEnd w:id="1133"/>
      <w:bookmarkEnd w:id="1134"/>
      <w:bookmarkEnd w:id="1135"/>
      <w:bookmarkEnd w:id="1136"/>
      <w:bookmarkEnd w:id="1137"/>
      <w:bookmarkEnd w:id="1138"/>
      <w:r w:rsidR="00482F31" w:rsidRPr="00483C1A">
        <w:t>)</w:t>
      </w:r>
    </w:p>
    <w:p w14:paraId="429ED597" w14:textId="243D6F6E" w:rsidR="005A6C37" w:rsidRPr="00483C1A" w:rsidRDefault="005A6C37" w:rsidP="009D6532">
      <w:pPr>
        <w:pStyle w:val="BodyText"/>
        <w:tabs>
          <w:tab w:val="left" w:pos="360"/>
          <w:tab w:val="left" w:pos="630"/>
        </w:tabs>
      </w:pPr>
      <w:r w:rsidRPr="00483C1A">
        <w:t>(Added 1999)</w:t>
      </w:r>
    </w:p>
    <w:p w14:paraId="22398391" w14:textId="6B4687F6" w:rsidR="00AC4FAB" w:rsidRPr="00AC4FAB" w:rsidRDefault="00C3595F" w:rsidP="00AC4FAB">
      <w:pPr>
        <w:pStyle w:val="Heading2"/>
        <w:rPr>
          <w:b w:val="0"/>
          <w:bCs w:val="0"/>
          <w:vanish/>
          <w:szCs w:val="20"/>
          <w:specVanish/>
        </w:rPr>
      </w:pPr>
      <w:bookmarkStart w:id="1140" w:name="_Toc178162095"/>
      <w:r w:rsidRPr="00483C1A">
        <w:rPr>
          <w:szCs w:val="20"/>
        </w:rPr>
        <w:t>11.34</w:t>
      </w:r>
      <w:r w:rsidR="0080010F">
        <w:rPr>
          <w:szCs w:val="20"/>
        </w:rPr>
        <w:t>. </w:t>
      </w:r>
      <w:r w:rsidRPr="00483C1A">
        <w:rPr>
          <w:szCs w:val="20"/>
        </w:rPr>
        <w:t>Bacon</w:t>
      </w:r>
      <w:r w:rsidR="00601D84">
        <w:rPr>
          <w:szCs w:val="20"/>
        </w:rPr>
        <w:t>.</w:t>
      </w:r>
      <w:bookmarkEnd w:id="1140"/>
    </w:p>
    <w:p w14:paraId="63E8A38E" w14:textId="35F12398" w:rsidR="00C3595F" w:rsidRPr="00483C1A" w:rsidRDefault="00AC4FAB" w:rsidP="009D6532">
      <w:pPr>
        <w:pStyle w:val="BodyText"/>
        <w:tabs>
          <w:tab w:val="left" w:pos="360"/>
          <w:tab w:val="left" w:pos="630"/>
        </w:tabs>
        <w:spacing w:after="60"/>
      </w:pPr>
      <w:r>
        <w:rPr>
          <w:b/>
          <w:bCs/>
          <w:szCs w:val="20"/>
        </w:rPr>
        <w:t xml:space="preserve"> </w:t>
      </w:r>
      <w:r w:rsidR="00DE0A14" w:rsidRPr="00483C1A">
        <w:rPr>
          <w:b/>
          <w:bCs/>
          <w:szCs w:val="20"/>
        </w:rPr>
        <w:fldChar w:fldCharType="begin"/>
      </w:r>
      <w:r w:rsidR="00DE0A14" w:rsidRPr="00483C1A">
        <w:rPr>
          <w:b/>
          <w:bCs/>
          <w:szCs w:val="20"/>
        </w:rPr>
        <w:instrText xml:space="preserve"> XE "Bacon" </w:instrText>
      </w:r>
      <w:r w:rsidR="00DE0A14" w:rsidRPr="00483C1A">
        <w:rPr>
          <w:b/>
          <w:bCs/>
          <w:szCs w:val="20"/>
        </w:rPr>
        <w:fldChar w:fldCharType="end"/>
      </w:r>
      <w:r w:rsidR="00C3595F" w:rsidRPr="00483C1A">
        <w:t xml:space="preserve"> – Bacon packages as sliced shingles in rectangular packages shall be exempt from the requirement in this regulation for location (see Section 8.1.1. Location) of the net quantity declaration.  The statement of net quantity shall appear in a clear and conspicuous manner on the principal display panel. (see </w:t>
      </w:r>
      <w:r w:rsidR="00E16CC4">
        <w:t>Labels: definition; required features,</w:t>
      </w:r>
      <w:r w:rsidR="00665F51">
        <w:t xml:space="preserve"> </w:t>
      </w:r>
      <w:hyperlink r:id="rId32" w:history="1">
        <w:r w:rsidR="00C3595F" w:rsidRPr="0098270E">
          <w:rPr>
            <w:rStyle w:val="Hyperlink"/>
            <w:rFonts w:ascii="Times New Roman Bold" w:hAnsi="Times New Roman Bold"/>
          </w:rPr>
          <w:t>9 C</w:t>
        </w:r>
        <w:r w:rsidR="00665F51" w:rsidRPr="0098270E">
          <w:rPr>
            <w:rStyle w:val="Hyperlink"/>
            <w:rFonts w:ascii="Times New Roman Bold" w:hAnsi="Times New Roman Bold"/>
          </w:rPr>
          <w:t>.</w:t>
        </w:r>
        <w:r w:rsidR="00C3595F" w:rsidRPr="0098270E">
          <w:rPr>
            <w:rStyle w:val="Hyperlink"/>
            <w:rFonts w:ascii="Times New Roman Bold" w:hAnsi="Times New Roman Bold"/>
          </w:rPr>
          <w:t>F</w:t>
        </w:r>
        <w:r w:rsidR="00665F51" w:rsidRPr="0098270E">
          <w:rPr>
            <w:rStyle w:val="Hyperlink"/>
            <w:rFonts w:ascii="Times New Roman Bold" w:hAnsi="Times New Roman Bold"/>
          </w:rPr>
          <w:t>.</w:t>
        </w:r>
        <w:r w:rsidR="00C3595F" w:rsidRPr="0098270E">
          <w:rPr>
            <w:rStyle w:val="Hyperlink"/>
            <w:rFonts w:ascii="Times New Roman Bold" w:hAnsi="Times New Roman Bold"/>
          </w:rPr>
          <w:t>R</w:t>
        </w:r>
        <w:r w:rsidR="00665F51" w:rsidRPr="0098270E">
          <w:rPr>
            <w:rStyle w:val="Hyperlink"/>
            <w:rFonts w:ascii="Times New Roman Bold" w:hAnsi="Times New Roman Bold"/>
          </w:rPr>
          <w:t>. §</w:t>
        </w:r>
        <w:r w:rsidR="00C3595F" w:rsidRPr="0098270E">
          <w:rPr>
            <w:rStyle w:val="Hyperlink"/>
            <w:rFonts w:ascii="Times New Roman Bold" w:hAnsi="Times New Roman Bold"/>
          </w:rPr>
          <w:t xml:space="preserve"> 317.2</w:t>
        </w:r>
      </w:hyperlink>
      <w:r w:rsidR="00C3595F" w:rsidRPr="00483C1A">
        <w:t>)</w:t>
      </w:r>
    </w:p>
    <w:p w14:paraId="340591CD" w14:textId="165C25A7" w:rsidR="00C3595F" w:rsidRPr="00483C1A" w:rsidRDefault="00C3595F" w:rsidP="009D6532">
      <w:pPr>
        <w:pStyle w:val="BodyText"/>
        <w:tabs>
          <w:tab w:val="left" w:pos="360"/>
        </w:tabs>
      </w:pPr>
      <w:r w:rsidRPr="00483C1A">
        <w:t>(Added 2021)</w:t>
      </w:r>
    </w:p>
    <w:p w14:paraId="35542D69" w14:textId="1B6DAB64" w:rsidR="005A6C37" w:rsidRPr="005B072F" w:rsidRDefault="005A6C37" w:rsidP="000B061F">
      <w:pPr>
        <w:pStyle w:val="Heading1-Section"/>
        <w:rPr>
          <w:rFonts w:cs="Arial"/>
        </w:rPr>
      </w:pPr>
      <w:bookmarkStart w:id="1141" w:name="_Toc173378009"/>
      <w:bookmarkStart w:id="1142" w:name="_Toc173379249"/>
      <w:bookmarkStart w:id="1143" w:name="_Toc173381127"/>
      <w:bookmarkStart w:id="1144" w:name="_Toc173383088"/>
      <w:bookmarkStart w:id="1145" w:name="_Toc173384801"/>
      <w:bookmarkStart w:id="1146" w:name="_Toc173385332"/>
      <w:bookmarkStart w:id="1147" w:name="_Toc173386365"/>
      <w:bookmarkStart w:id="1148" w:name="_Toc173408744"/>
      <w:bookmarkStart w:id="1149" w:name="_Toc173472811"/>
      <w:bookmarkStart w:id="1150" w:name="_Toc173771034"/>
      <w:bookmarkStart w:id="1151" w:name="_Toc523834069"/>
      <w:bookmarkStart w:id="1152" w:name="_Toc523840565"/>
      <w:bookmarkStart w:id="1153" w:name="_Toc178162096"/>
      <w:bookmarkEnd w:id="1139"/>
      <w:r w:rsidRPr="000B061F">
        <w:rPr>
          <w:rFonts w:cs="Arial"/>
          <w:sz w:val="22"/>
        </w:rPr>
        <w:t>Section</w:t>
      </w:r>
      <w:r w:rsidRPr="005B072F">
        <w:rPr>
          <w:rFonts w:cs="Arial"/>
        </w:rPr>
        <w:t xml:space="preserve"> 12.  Variations to be Allowed</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r w:rsidR="00D962A8" w:rsidRPr="005B072F">
        <w:rPr>
          <w:rFonts w:cs="Arial"/>
        </w:rPr>
        <w:fldChar w:fldCharType="begin"/>
      </w:r>
      <w:r w:rsidRPr="005B072F">
        <w:rPr>
          <w:rFonts w:cs="Arial"/>
        </w:rPr>
        <w:instrText>xe "Variations to be allowed"</w:instrText>
      </w:r>
      <w:r w:rsidR="00D962A8" w:rsidRPr="005B072F">
        <w:rPr>
          <w:rFonts w:cs="Arial"/>
        </w:rPr>
        <w:fldChar w:fldCharType="end"/>
      </w:r>
    </w:p>
    <w:p w14:paraId="47E0E3CA" w14:textId="67E25D2A" w:rsidR="005A6C37" w:rsidRPr="002D457F" w:rsidRDefault="005A6C37" w:rsidP="00C6156F">
      <w:pPr>
        <w:pStyle w:val="Heading2"/>
        <w:rPr>
          <w:bCs w:val="0"/>
        </w:rPr>
      </w:pPr>
      <w:bookmarkStart w:id="1154" w:name="_Toc173408745"/>
      <w:bookmarkStart w:id="1155" w:name="_Toc173471488"/>
      <w:bookmarkStart w:id="1156" w:name="_Toc173472812"/>
      <w:bookmarkStart w:id="1157" w:name="_Toc173474136"/>
      <w:bookmarkStart w:id="1158" w:name="_Toc173771035"/>
      <w:bookmarkStart w:id="1159" w:name="_Toc173771778"/>
      <w:bookmarkStart w:id="1160" w:name="_Toc523834070"/>
      <w:bookmarkStart w:id="1161" w:name="_Toc523840566"/>
      <w:bookmarkStart w:id="1162" w:name="_Toc178162097"/>
      <w:r w:rsidRPr="005B072F">
        <w:rPr>
          <w:szCs w:val="20"/>
        </w:rPr>
        <w:t>12.1</w:t>
      </w:r>
      <w:r w:rsidR="0080010F">
        <w:rPr>
          <w:szCs w:val="20"/>
        </w:rPr>
        <w:t>. </w:t>
      </w:r>
      <w:r w:rsidRPr="005B072F">
        <w:rPr>
          <w:szCs w:val="20"/>
        </w:rPr>
        <w:t>Packaging Variations.</w:t>
      </w:r>
      <w:bookmarkEnd w:id="1154"/>
      <w:bookmarkEnd w:id="1155"/>
      <w:bookmarkEnd w:id="1156"/>
      <w:bookmarkEnd w:id="1157"/>
      <w:bookmarkEnd w:id="1158"/>
      <w:bookmarkEnd w:id="1159"/>
      <w:r w:rsidR="00D70D39" w:rsidRPr="005B072F">
        <w:t xml:space="preserve"> </w:t>
      </w:r>
      <w:r w:rsidR="00D70D39" w:rsidRPr="002D457F">
        <w:rPr>
          <w:vertAlign w:val="superscript"/>
        </w:rPr>
        <w:t>[</w:t>
      </w:r>
      <w:r w:rsidR="002E704B" w:rsidRPr="002D457F">
        <w:rPr>
          <w:vertAlign w:val="superscript"/>
        </w:rPr>
        <w:t xml:space="preserve">see </w:t>
      </w:r>
      <w:r w:rsidR="002E704B" w:rsidRPr="00EF6E35">
        <w:rPr>
          <w:i/>
          <w:vertAlign w:val="superscript"/>
        </w:rPr>
        <w:t>Section 6.12.</w:t>
      </w:r>
      <w:r w:rsidR="002E704B" w:rsidRPr="00EF6E35">
        <w:rPr>
          <w:vertAlign w:val="superscript"/>
        </w:rPr>
        <w:t xml:space="preserve"> </w:t>
      </w:r>
      <w:r w:rsidR="00D70D39" w:rsidRPr="00EF6E35">
        <w:rPr>
          <w:i/>
          <w:vertAlign w:val="superscript"/>
        </w:rPr>
        <w:t>NOTE</w:t>
      </w:r>
      <w:r w:rsidR="00D70D39" w:rsidRPr="002D457F">
        <w:rPr>
          <w:vertAlign w:val="superscript"/>
        </w:rPr>
        <w:t>]</w:t>
      </w:r>
      <w:bookmarkEnd w:id="1160"/>
      <w:bookmarkEnd w:id="1161"/>
      <w:bookmarkEnd w:id="1162"/>
    </w:p>
    <w:p w14:paraId="2430EC76" w14:textId="60D1E299" w:rsidR="00C6156F" w:rsidRPr="00C6156F" w:rsidRDefault="005A6C37" w:rsidP="00C6156F">
      <w:pPr>
        <w:pStyle w:val="Heading3"/>
        <w:tabs>
          <w:tab w:val="clear" w:pos="900"/>
          <w:tab w:val="left" w:pos="1080"/>
        </w:tabs>
        <w:rPr>
          <w:b w:val="0"/>
          <w:vanish/>
          <w:szCs w:val="20"/>
          <w:specVanish/>
        </w:rPr>
      </w:pPr>
      <w:bookmarkStart w:id="1163" w:name="_Toc523834071"/>
      <w:bookmarkStart w:id="1164" w:name="_Toc523840567"/>
      <w:bookmarkStart w:id="1165" w:name="_Toc178162098"/>
      <w:bookmarkStart w:id="1166" w:name="_Toc173408746"/>
      <w:bookmarkStart w:id="1167" w:name="_Toc173472813"/>
      <w:bookmarkStart w:id="1168" w:name="_Toc173771036"/>
      <w:r w:rsidRPr="005B072F">
        <w:rPr>
          <w:szCs w:val="20"/>
        </w:rPr>
        <w:t>12.1.1</w:t>
      </w:r>
      <w:r w:rsidR="0080010F">
        <w:rPr>
          <w:szCs w:val="20"/>
        </w:rPr>
        <w:t>. </w:t>
      </w:r>
      <w:r w:rsidRPr="005B072F">
        <w:rPr>
          <w:szCs w:val="20"/>
        </w:rPr>
        <w:t>Variations from Declared Net Quantity.</w:t>
      </w:r>
      <w:bookmarkEnd w:id="1163"/>
      <w:bookmarkEnd w:id="1164"/>
      <w:bookmarkEnd w:id="1165"/>
    </w:p>
    <w:p w14:paraId="36CD3FFF" w14:textId="65A437CF" w:rsidR="005A6C37" w:rsidRPr="005B072F" w:rsidRDefault="00C6156F" w:rsidP="009D6532">
      <w:pPr>
        <w:pStyle w:val="BodyText"/>
        <w:tabs>
          <w:tab w:val="left" w:pos="360"/>
          <w:tab w:val="left" w:pos="1080"/>
        </w:tabs>
        <w:ind w:left="360"/>
      </w:pPr>
      <w:r>
        <w:t xml:space="preserve"> </w:t>
      </w:r>
      <w:r w:rsidR="00D962A8" w:rsidRPr="005B072F">
        <w:fldChar w:fldCharType="begin"/>
      </w:r>
      <w:r w:rsidR="005A6C37" w:rsidRPr="005B072F">
        <w:instrText>xe "Net quantity"</w:instrText>
      </w:r>
      <w:r w:rsidR="00D962A8" w:rsidRPr="005B072F">
        <w:fldChar w:fldCharType="end"/>
      </w:r>
      <w:r w:rsidR="005A6C37" w:rsidRPr="005B072F">
        <w:t xml:space="preserve"> – Variations from the declared net weight, measure, or count shall be permitted when caused by unavoidable deviations in weighing, measuring, or counting</w:t>
      </w:r>
      <w:r w:rsidR="00D962A8" w:rsidRPr="005B072F">
        <w:fldChar w:fldCharType="begin"/>
      </w:r>
      <w:r w:rsidR="005A6C37" w:rsidRPr="005B072F">
        <w:instrText>xe "Unavoidable deviations:In weighing, measuring, or counting"</w:instrText>
      </w:r>
      <w:r w:rsidR="00D962A8" w:rsidRPr="005B072F">
        <w:fldChar w:fldCharType="end"/>
      </w:r>
      <w:r w:rsidR="005A6C37" w:rsidRPr="005B072F">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rsidRPr="005B072F">
        <w:fldChar w:fldCharType="begin"/>
      </w:r>
      <w:r w:rsidR="005A6C37" w:rsidRPr="005B072F">
        <w:instrText>xe "Unreasonable shortage"</w:instrText>
      </w:r>
      <w:r w:rsidR="00D962A8" w:rsidRPr="005B072F">
        <w:fldChar w:fldCharType="end"/>
      </w:r>
      <w:r w:rsidR="005A6C37" w:rsidRPr="005B072F">
        <w:t xml:space="preserve"> in any package shall be permitted even though overages in other packages in the same shipment, delivery, or lot compensate for such shortage.  Variations above the declared quantity shall not be unreasonably large.</w:t>
      </w:r>
      <w:bookmarkEnd w:id="1166"/>
      <w:bookmarkEnd w:id="1167"/>
      <w:bookmarkEnd w:id="1168"/>
    </w:p>
    <w:p w14:paraId="5D1848D0" w14:textId="5F7864D1" w:rsidR="00C6156F" w:rsidRPr="00C6156F" w:rsidRDefault="00320D02" w:rsidP="00C6156F">
      <w:pPr>
        <w:pStyle w:val="Heading3"/>
        <w:tabs>
          <w:tab w:val="clear" w:pos="900"/>
          <w:tab w:val="left" w:pos="1080"/>
        </w:tabs>
        <w:rPr>
          <w:b w:val="0"/>
          <w:vanish/>
          <w:szCs w:val="20"/>
          <w:specVanish/>
        </w:rPr>
      </w:pPr>
      <w:bookmarkStart w:id="1169" w:name="_Toc523834072"/>
      <w:bookmarkStart w:id="1170" w:name="_Toc523840568"/>
      <w:bookmarkStart w:id="1171" w:name="_Toc178162099"/>
      <w:bookmarkStart w:id="1172" w:name="_Toc173408747"/>
      <w:bookmarkStart w:id="1173" w:name="_Toc173472814"/>
      <w:bookmarkStart w:id="1174" w:name="_Toc173771037"/>
      <w:r w:rsidRPr="005B072F">
        <w:rPr>
          <w:szCs w:val="20"/>
        </w:rPr>
        <w:t>12.1.2</w:t>
      </w:r>
      <w:r w:rsidR="0080010F">
        <w:rPr>
          <w:szCs w:val="20"/>
        </w:rPr>
        <w:t>. </w:t>
      </w:r>
      <w:r w:rsidR="005A6C37" w:rsidRPr="005B072F">
        <w:rPr>
          <w:szCs w:val="20"/>
        </w:rPr>
        <w:t>Variations Resulting from Exposure.</w:t>
      </w:r>
      <w:bookmarkEnd w:id="1169"/>
      <w:bookmarkEnd w:id="1170"/>
      <w:bookmarkEnd w:id="1171"/>
    </w:p>
    <w:p w14:paraId="21229C14" w14:textId="236E64A8" w:rsidR="005A6C37" w:rsidRPr="005B072F" w:rsidRDefault="005A6C37" w:rsidP="00AF1221">
      <w:pPr>
        <w:pStyle w:val="BodyText"/>
        <w:tabs>
          <w:tab w:val="left" w:pos="360"/>
          <w:tab w:val="left" w:pos="1080"/>
        </w:tabs>
        <w:spacing w:after="120"/>
        <w:ind w:left="360"/>
      </w:pPr>
      <w:r w:rsidRPr="005B072F">
        <w:t xml:space="preserve"> – Variations from the declared weight or measure shall be permitted when caused by ordinary and customary exposure</w:t>
      </w:r>
      <w:r w:rsidR="00D962A8" w:rsidRPr="005B072F">
        <w:fldChar w:fldCharType="begin"/>
      </w:r>
      <w:r w:rsidRPr="005B072F">
        <w:instrText>xe "Ordinary and customary exposure"</w:instrText>
      </w:r>
      <w:r w:rsidR="00D962A8" w:rsidRPr="005B072F">
        <w:fldChar w:fldCharType="end"/>
      </w:r>
      <w:r w:rsidRPr="005B072F">
        <w:t xml:space="preserve"> to conditions that normally occur in </w:t>
      </w:r>
      <w:r w:rsidR="007A7142" w:rsidRPr="005B072F">
        <w:t xml:space="preserve">current </w:t>
      </w:r>
      <w:r w:rsidRPr="005B072F">
        <w:t>good distribution practice</w:t>
      </w:r>
      <w:r w:rsidR="00D962A8" w:rsidRPr="005B072F">
        <w:fldChar w:fldCharType="begin"/>
      </w:r>
      <w:r w:rsidRPr="005B072F">
        <w:instrText>xe "Good distribution practice"</w:instrText>
      </w:r>
      <w:r w:rsidR="00D962A8" w:rsidRPr="005B072F">
        <w:fldChar w:fldCharType="end"/>
      </w:r>
      <w:r w:rsidRPr="005B072F">
        <w:t xml:space="preserve"> and that unavoidably result in change of weight or measure, but only after the commodity is introduced into intrastate commerce</w:t>
      </w:r>
      <w:r w:rsidR="00D962A8" w:rsidRPr="005B072F">
        <w:fldChar w:fldCharType="begin"/>
      </w:r>
      <w:r w:rsidRPr="005B072F">
        <w:instrText>xe "Intrastate commerce"</w:instrText>
      </w:r>
      <w:r w:rsidR="00D962A8" w:rsidRPr="005B072F">
        <w:fldChar w:fldCharType="end"/>
      </w:r>
      <w:r w:rsidRPr="005B072F">
        <w:t xml:space="preserve">, provided the phrase “introduced into intrastate commerce” as used in this </w:t>
      </w:r>
      <w:r w:rsidRPr="005B072F">
        <w:lastRenderedPageBreak/>
        <w:t>paragraph shall be construed to define the time and the place at which the first sale and delivery of a package is made within the state, the delivery being either</w:t>
      </w:r>
      <w:bookmarkEnd w:id="1172"/>
      <w:bookmarkEnd w:id="1173"/>
      <w:bookmarkEnd w:id="1174"/>
      <w:r w:rsidR="00AC2C72" w:rsidRPr="005B072F">
        <w:t>:</w:t>
      </w:r>
    </w:p>
    <w:p w14:paraId="3ED734B0" w14:textId="77777777" w:rsidR="005A6C37" w:rsidRPr="005B072F" w:rsidRDefault="005A6C37" w:rsidP="00AF1221">
      <w:pPr>
        <w:pStyle w:val="BodyText"/>
        <w:tabs>
          <w:tab w:val="left" w:pos="360"/>
        </w:tabs>
        <w:spacing w:after="120"/>
        <w:ind w:left="1080" w:hanging="360"/>
      </w:pPr>
      <w:r w:rsidRPr="005B072F">
        <w:t>(a)</w:t>
      </w:r>
      <w:r w:rsidRPr="005B072F">
        <w:tab/>
        <w:t>directly to the purchaser or to his/her agent</w:t>
      </w:r>
      <w:r w:rsidR="00966270" w:rsidRPr="005B072F">
        <w:t xml:space="preserve">; </w:t>
      </w:r>
      <w:r w:rsidRPr="005B072F">
        <w:t>or</w:t>
      </w:r>
    </w:p>
    <w:p w14:paraId="5010E365" w14:textId="77777777" w:rsidR="005A6C37" w:rsidRPr="005B072F" w:rsidRDefault="005A6C37" w:rsidP="009D6532">
      <w:pPr>
        <w:pStyle w:val="BodyText"/>
        <w:tabs>
          <w:tab w:val="left" w:pos="360"/>
        </w:tabs>
        <w:ind w:left="1080" w:hanging="360"/>
      </w:pPr>
      <w:r w:rsidRPr="005B072F">
        <w:t>(b)</w:t>
      </w:r>
      <w:r w:rsidRPr="005B072F">
        <w:tab/>
        <w:t>to a common carrier for shipment to the purchaser,</w:t>
      </w:r>
    </w:p>
    <w:p w14:paraId="4DC6777E" w14:textId="77777777" w:rsidR="005A6C37" w:rsidRPr="005B072F" w:rsidRDefault="005A6C37" w:rsidP="009D6532">
      <w:pPr>
        <w:pStyle w:val="BodyText"/>
        <w:tabs>
          <w:tab w:val="left" w:pos="360"/>
        </w:tabs>
        <w:ind w:left="360"/>
      </w:pPr>
      <w:r w:rsidRPr="005B072F">
        <w:t xml:space="preserve">and </w:t>
      </w:r>
      <w:r w:rsidRPr="008F3386">
        <w:t>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rsidRPr="008F3386">
        <w:fldChar w:fldCharType="begin"/>
      </w:r>
      <w:r w:rsidRPr="008F3386">
        <w:instrText>xe "Exposure variations"</w:instrText>
      </w:r>
      <w:r w:rsidR="00D962A8" w:rsidRPr="008F3386">
        <w:fldChar w:fldCharType="end"/>
      </w:r>
      <w:r w:rsidRPr="008F3386">
        <w:t xml:space="preserve"> shall not be permitted.</w:t>
      </w:r>
    </w:p>
    <w:p w14:paraId="29B5DA54" w14:textId="7CCCCA0B" w:rsidR="00C6156F" w:rsidRPr="00C6156F" w:rsidRDefault="005A6C37" w:rsidP="00C6156F">
      <w:pPr>
        <w:pStyle w:val="Heading2"/>
        <w:rPr>
          <w:vanish/>
          <w:vertAlign w:val="superscript"/>
          <w:specVanish/>
        </w:rPr>
      </w:pPr>
      <w:bookmarkStart w:id="1175" w:name="_Toc523834073"/>
      <w:bookmarkStart w:id="1176" w:name="_Toc523840569"/>
      <w:bookmarkStart w:id="1177" w:name="_Toc178162100"/>
      <w:bookmarkStart w:id="1178" w:name="_Toc173408748"/>
      <w:bookmarkStart w:id="1179" w:name="_Toc173471489"/>
      <w:bookmarkStart w:id="1180" w:name="_Toc173472815"/>
      <w:bookmarkStart w:id="1181" w:name="_Toc173474137"/>
      <w:bookmarkStart w:id="1182" w:name="_Toc173771038"/>
      <w:bookmarkStart w:id="1183" w:name="_Toc173771779"/>
      <w:r w:rsidRPr="005B072F">
        <w:rPr>
          <w:szCs w:val="20"/>
        </w:rPr>
        <w:t>12.2</w:t>
      </w:r>
      <w:r w:rsidR="0080010F">
        <w:rPr>
          <w:szCs w:val="20"/>
        </w:rPr>
        <w:t>. </w:t>
      </w:r>
      <w:r w:rsidRPr="005B072F">
        <w:rPr>
          <w:szCs w:val="20"/>
        </w:rPr>
        <w:t>Magnitude of Permitted Variations.</w:t>
      </w:r>
      <w:bookmarkEnd w:id="1175"/>
      <w:bookmarkEnd w:id="1176"/>
      <w:r w:rsidR="00D962A8" w:rsidRPr="005B072F">
        <w:fldChar w:fldCharType="begin"/>
      </w:r>
      <w:r w:rsidRPr="005B072F">
        <w:instrText>xe "Magnitude of variations"</w:instrText>
      </w:r>
      <w:r w:rsidR="00D962A8" w:rsidRPr="005B072F">
        <w:fldChar w:fldCharType="end"/>
      </w:r>
      <w:r w:rsidR="00D70D39" w:rsidRPr="005B072F">
        <w:rPr>
          <w:vertAlign w:val="superscript"/>
        </w:rPr>
        <w:t>[</w:t>
      </w:r>
      <w:r w:rsidR="002E704B" w:rsidRPr="005B072F">
        <w:rPr>
          <w:vertAlign w:val="superscript"/>
        </w:rPr>
        <w:t xml:space="preserve">see </w:t>
      </w:r>
      <w:r w:rsidR="002E704B" w:rsidRPr="006E2CBB">
        <w:rPr>
          <w:i/>
          <w:vertAlign w:val="superscript"/>
        </w:rPr>
        <w:t>Section 6.12.</w:t>
      </w:r>
      <w:r w:rsidR="002E704B" w:rsidRPr="006E2CBB">
        <w:rPr>
          <w:vertAlign w:val="superscript"/>
        </w:rPr>
        <w:t xml:space="preserve"> </w:t>
      </w:r>
      <w:r w:rsidR="002E704B" w:rsidRPr="006E2CBB">
        <w:rPr>
          <w:i/>
          <w:vertAlign w:val="superscript"/>
        </w:rPr>
        <w:t>NOTE</w:t>
      </w:r>
      <w:r w:rsidR="00D70D39" w:rsidRPr="005B072F">
        <w:rPr>
          <w:vertAlign w:val="superscript"/>
        </w:rPr>
        <w:t>]</w:t>
      </w:r>
      <w:bookmarkEnd w:id="1177"/>
    </w:p>
    <w:p w14:paraId="0A300151" w14:textId="41EFDB1E" w:rsidR="005A6C37" w:rsidRPr="00C6156F" w:rsidRDefault="00D70D39" w:rsidP="009D6532">
      <w:pPr>
        <w:pStyle w:val="BodyText"/>
        <w:tabs>
          <w:tab w:val="left" w:pos="360"/>
          <w:tab w:val="left" w:pos="540"/>
        </w:tabs>
        <w:spacing w:after="60"/>
        <w:rPr>
          <w:b/>
          <w:i/>
          <w:vertAlign w:val="superscript"/>
        </w:rPr>
      </w:pPr>
      <w:r w:rsidRPr="005B072F">
        <w:rPr>
          <w:vertAlign w:val="superscript"/>
        </w:rPr>
        <w:t xml:space="preserve"> </w:t>
      </w:r>
      <w:r w:rsidR="005A6C37" w:rsidRPr="005B072F">
        <w:t xml:space="preserve">– The magnitude of package variations of this regulation permitted under Sections 12. Variations to be Allowed, 12.1. Package Variations, 12.1.1. Variations from Declared Net Quantity, and 12.1.2. Variations Resulting from Exposure shall be those expressly set forth in this regulation and variations such as those contained in the procedures and tables </w:t>
      </w:r>
      <w:r w:rsidR="00ED451E" w:rsidRPr="005B072F">
        <w:t xml:space="preserve">of </w:t>
      </w:r>
      <w:r w:rsidR="005A6C37" w:rsidRPr="005B072F">
        <w:t>NIST Handbook</w:t>
      </w:r>
      <w:r w:rsidR="00705AAB">
        <w:t xml:space="preserve"> </w:t>
      </w:r>
      <w:r w:rsidR="005A6C37" w:rsidRPr="005B072F">
        <w:t>133</w:t>
      </w:r>
      <w:r w:rsidR="00D962A8" w:rsidRPr="005B072F">
        <w:fldChar w:fldCharType="begin"/>
      </w:r>
      <w:r w:rsidR="005A6C37" w:rsidRPr="005B072F">
        <w:instrText>xe "Handbooks:HB133"</w:instrText>
      </w:r>
      <w:r w:rsidR="00D962A8" w:rsidRPr="005B072F">
        <w:fldChar w:fldCharType="end"/>
      </w:r>
      <w:r w:rsidR="005A6C37" w:rsidRPr="005B072F">
        <w:t>, “Checking the Net Contents of Packaged Goods.</w:t>
      </w:r>
      <w:bookmarkEnd w:id="1178"/>
      <w:bookmarkEnd w:id="1179"/>
      <w:bookmarkEnd w:id="1180"/>
      <w:bookmarkEnd w:id="1181"/>
      <w:bookmarkEnd w:id="1182"/>
      <w:bookmarkEnd w:id="1183"/>
      <w:r w:rsidR="005A6C37" w:rsidRPr="005B072F">
        <w:t>”</w:t>
      </w:r>
    </w:p>
    <w:p w14:paraId="6EAF2C1B" w14:textId="45BE3F40" w:rsidR="005A6C37" w:rsidRDefault="005A6C37" w:rsidP="009D6532">
      <w:pPr>
        <w:pStyle w:val="BodyText"/>
        <w:tabs>
          <w:tab w:val="left" w:pos="360"/>
        </w:tabs>
      </w:pPr>
      <w:r w:rsidRPr="005B072F">
        <w:t>(Amended 1976, 1980, 1984, and 1988)</w:t>
      </w:r>
    </w:p>
    <w:p w14:paraId="2E8D5A3C" w14:textId="663D4470" w:rsidR="00E227CF" w:rsidRPr="000B061F" w:rsidRDefault="00E227CF" w:rsidP="000B061F">
      <w:pPr>
        <w:pStyle w:val="Heading1-Section"/>
      </w:pPr>
      <w:bookmarkStart w:id="1184" w:name="_Toc178162101"/>
      <w:r w:rsidRPr="000B061F">
        <w:t>Section</w:t>
      </w:r>
      <w:r w:rsidRPr="000B061F">
        <w:rPr>
          <w:sz w:val="20"/>
          <w:szCs w:val="20"/>
        </w:rPr>
        <w:t xml:space="preserve"> </w:t>
      </w:r>
      <w:r w:rsidRPr="000B061F">
        <w:t>13.  Revocation of Conflicting Regulations</w:t>
      </w:r>
      <w:bookmarkEnd w:id="1184"/>
    </w:p>
    <w:p w14:paraId="3F64A95E" w14:textId="50C539CE" w:rsidR="005A6C37" w:rsidRPr="005B072F" w:rsidRDefault="005A6C37" w:rsidP="009D6532">
      <w:pPr>
        <w:pStyle w:val="BodyText"/>
        <w:tabs>
          <w:tab w:val="left" w:pos="360"/>
        </w:tabs>
      </w:pPr>
      <w:r w:rsidRPr="005B072F">
        <w:t>All provisions of all orders and regulations</w:t>
      </w:r>
      <w:r w:rsidR="00D962A8" w:rsidRPr="005B072F">
        <w:fldChar w:fldCharType="begin"/>
      </w:r>
      <w:r w:rsidR="00062BBC" w:rsidRPr="005B072F">
        <w:instrText xml:space="preserve"> XE "Revocation of conflicting regulations" </w:instrText>
      </w:r>
      <w:r w:rsidR="00D962A8" w:rsidRPr="005B072F">
        <w:fldChar w:fldCharType="end"/>
      </w:r>
      <w:r w:rsidRPr="005B072F">
        <w:t xml:space="preserve"> heretofore issued on this same subject that are contrary to or inconsistent with the provisions of this regulation and specifically __________ are hereby revoked.</w:t>
      </w:r>
    </w:p>
    <w:p w14:paraId="13C249D3" w14:textId="6F2FA759" w:rsidR="005A6C37" w:rsidRPr="000B061F" w:rsidRDefault="005A6C37" w:rsidP="000B061F">
      <w:pPr>
        <w:pStyle w:val="Heading1-Section"/>
      </w:pPr>
      <w:bookmarkStart w:id="1185" w:name="_Toc173378014"/>
      <w:bookmarkStart w:id="1186" w:name="_Toc173379254"/>
      <w:bookmarkStart w:id="1187" w:name="_Toc173381132"/>
      <w:bookmarkStart w:id="1188" w:name="_Toc173383093"/>
      <w:bookmarkStart w:id="1189" w:name="_Toc173384806"/>
      <w:bookmarkStart w:id="1190" w:name="_Toc173385337"/>
      <w:bookmarkStart w:id="1191" w:name="_Toc173386370"/>
      <w:bookmarkStart w:id="1192" w:name="_Toc173408754"/>
      <w:bookmarkStart w:id="1193" w:name="_Toc173472821"/>
      <w:bookmarkStart w:id="1194" w:name="_Toc173771044"/>
      <w:bookmarkStart w:id="1195" w:name="_Toc523834075"/>
      <w:bookmarkStart w:id="1196" w:name="_Toc523840571"/>
      <w:bookmarkStart w:id="1197" w:name="_Toc178162102"/>
      <w:r w:rsidRPr="000B061F">
        <w:t xml:space="preserve">Section </w:t>
      </w:r>
      <w:r w:rsidR="003B5AA2" w:rsidRPr="000B061F">
        <w:t>14</w:t>
      </w:r>
      <w:r w:rsidRPr="000B061F">
        <w:t>.  Effective Date</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7CEF6ECE" w14:textId="77777777" w:rsidR="005A6C37" w:rsidRPr="005B072F" w:rsidRDefault="005A6C37" w:rsidP="009D6532">
      <w:pPr>
        <w:pStyle w:val="BodyText"/>
        <w:tabs>
          <w:tab w:val="left" w:pos="360"/>
        </w:tabs>
      </w:pPr>
      <w:r w:rsidRPr="005B072F">
        <w:t>This regulation shall become effective on __________.</w:t>
      </w:r>
    </w:p>
    <w:p w14:paraId="6CB02257" w14:textId="639A8AC5" w:rsidR="005A6C37" w:rsidRPr="005B072F" w:rsidRDefault="005A6C37" w:rsidP="009D6532">
      <w:pPr>
        <w:pStyle w:val="BodyText"/>
        <w:tabs>
          <w:tab w:val="left" w:pos="360"/>
        </w:tabs>
      </w:pPr>
      <w:r w:rsidRPr="005B072F">
        <w:t>Given under my hand and the seal of my office in the City of __________ on this __________ day of __________.</w:t>
      </w:r>
    </w:p>
    <w:p w14:paraId="02CF13A4" w14:textId="524003A5" w:rsidR="0094280C" w:rsidRDefault="005A6C37" w:rsidP="009D6532">
      <w:pPr>
        <w:pStyle w:val="BodyText"/>
        <w:tabs>
          <w:tab w:val="left" w:pos="360"/>
        </w:tabs>
      </w:pPr>
      <w:r w:rsidRPr="005B072F">
        <w:t xml:space="preserve">Signed </w:t>
      </w:r>
      <w:bookmarkStart w:id="1198" w:name="_Hlk14849728"/>
      <w:r w:rsidRPr="005B072F">
        <w:t>________________________________________</w:t>
      </w:r>
      <w:bookmarkEnd w:id="1198"/>
    </w:p>
    <w:p w14:paraId="415559BD" w14:textId="77777777" w:rsidR="00475CD2" w:rsidRDefault="0094280C" w:rsidP="009D6532">
      <w:pPr>
        <w:tabs>
          <w:tab w:val="left" w:pos="360"/>
        </w:tabs>
        <w:spacing w:before="4060"/>
        <w:jc w:val="center"/>
        <w:sectPr w:rsidR="00475CD2" w:rsidSect="005771C7">
          <w:footnotePr>
            <w:numFmt w:val="chicago"/>
            <w:numRestart w:val="eachSect"/>
          </w:footnotePr>
          <w:pgSz w:w="12240" w:h="15840" w:code="1"/>
          <w:pgMar w:top="1440" w:right="1440" w:bottom="1440" w:left="1440" w:header="720" w:footer="720" w:gutter="0"/>
          <w:cols w:space="720"/>
          <w:docGrid w:linePitch="360"/>
        </w:sectPr>
      </w:pPr>
      <w:r>
        <w:br w:type="page"/>
      </w:r>
    </w:p>
    <w:p w14:paraId="07DD2848" w14:textId="39ED04DC" w:rsidR="00C20374" w:rsidRPr="009A2E04" w:rsidRDefault="00C20374" w:rsidP="000B061F">
      <w:pPr>
        <w:pStyle w:val="Heading1"/>
      </w:pPr>
      <w:bookmarkStart w:id="1199" w:name="_Toc132097884"/>
      <w:bookmarkStart w:id="1200" w:name="_Toc178162103"/>
      <w:bookmarkStart w:id="1201" w:name="_Toc523408337"/>
      <w:bookmarkStart w:id="1202" w:name="_Toc523834076"/>
      <w:r w:rsidRPr="000B061F">
        <w:lastRenderedPageBreak/>
        <w:t>UPLR Appendix</w:t>
      </w:r>
      <w:r w:rsidR="000C3654" w:rsidRPr="000B061F">
        <w:t xml:space="preserve"> </w:t>
      </w:r>
      <w:r w:rsidRPr="000B061F">
        <w:t>A:  SI/U.S. Customary Conversion Factors</w:t>
      </w:r>
      <w:r w:rsidRPr="009A2E04">
        <w:rPr>
          <w:rStyle w:val="Strong"/>
          <w:rFonts w:cstheme="minorBidi"/>
          <w:b/>
        </w:rPr>
        <w:t>**</w:t>
      </w:r>
      <w:bookmarkEnd w:id="1199"/>
      <w:bookmarkEnd w:id="1200"/>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Caption w:val="UPlR Appendix A:  SI/US Customary Conversion Factors Table"/>
        <w:tblDescription w:val="Table has conversions for length, area, volume or capacity, mass, and temperature."/>
      </w:tblPr>
      <w:tblGrid>
        <w:gridCol w:w="1528"/>
        <w:gridCol w:w="329"/>
        <w:gridCol w:w="1257"/>
        <w:gridCol w:w="720"/>
        <w:gridCol w:w="1800"/>
        <w:gridCol w:w="360"/>
        <w:gridCol w:w="1440"/>
        <w:gridCol w:w="720"/>
      </w:tblGrid>
      <w:tr w:rsidR="005A6C37" w14:paraId="38359B39" w14:textId="77777777" w:rsidTr="00C20374">
        <w:trPr>
          <w:trHeight w:val="20"/>
          <w:tblHeader/>
          <w:jc w:val="center"/>
        </w:trPr>
        <w:tc>
          <w:tcPr>
            <w:tcW w:w="8154" w:type="dxa"/>
            <w:gridSpan w:val="8"/>
            <w:tcBorders>
              <w:top w:val="double" w:sz="4" w:space="0" w:color="auto"/>
            </w:tcBorders>
          </w:tcPr>
          <w:bookmarkEnd w:id="1201"/>
          <w:bookmarkEnd w:id="1202"/>
          <w:p w14:paraId="7FECBDAD" w14:textId="0B7C36FF" w:rsidR="005A6C37" w:rsidRPr="005058F3" w:rsidRDefault="00097173" w:rsidP="009D6532">
            <w:pPr>
              <w:pStyle w:val="TableText"/>
              <w:tabs>
                <w:tab w:val="left" w:pos="360"/>
              </w:tabs>
              <w:jc w:val="center"/>
              <w:rPr>
                <w:b/>
                <w:bCs/>
              </w:rPr>
            </w:pPr>
            <w:r>
              <w:rPr>
                <w:b/>
                <w:bCs/>
              </w:rPr>
              <w:t>Length</w:t>
            </w:r>
            <w:r w:rsidR="00062BBC" w:rsidRPr="005058F3">
              <w:rPr>
                <w:b/>
                <w:bCs/>
              </w:rPr>
              <w:t xml:space="preserve"> </w:t>
            </w:r>
            <w:r w:rsidR="00D962A8" w:rsidRPr="005058F3">
              <w:rPr>
                <w:b/>
                <w:bCs/>
              </w:rPr>
              <w:fldChar w:fldCharType="begin"/>
            </w:r>
            <w:r w:rsidR="00062BBC" w:rsidRPr="005058F3">
              <w:instrText xml:space="preserve"> XE "SI/</w:instrText>
            </w:r>
            <w:r w:rsidR="005063B8" w:rsidRPr="005058F3">
              <w:instrText>U.S. Customary Units</w:instrText>
            </w:r>
            <w:r w:rsidR="00062BBC" w:rsidRPr="005058F3">
              <w:instrText xml:space="preserve"> conversion factors" </w:instrText>
            </w:r>
            <w:r w:rsidR="00D962A8" w:rsidRPr="005058F3">
              <w:rPr>
                <w:b/>
                <w:bCs/>
              </w:rPr>
              <w:fldChar w:fldCharType="end"/>
            </w:r>
          </w:p>
        </w:tc>
      </w:tr>
      <w:tr w:rsidR="005A6C37" w14:paraId="1EAADC32" w14:textId="77777777" w:rsidTr="00C20374">
        <w:trPr>
          <w:trHeight w:val="20"/>
          <w:jc w:val="center"/>
        </w:trPr>
        <w:tc>
          <w:tcPr>
            <w:tcW w:w="1528" w:type="dxa"/>
            <w:tcBorders>
              <w:right w:val="nil"/>
            </w:tcBorders>
          </w:tcPr>
          <w:p w14:paraId="7B909978" w14:textId="77777777" w:rsidR="005A6C37" w:rsidRPr="005058F3" w:rsidRDefault="005A6C37" w:rsidP="009D6532">
            <w:pPr>
              <w:pStyle w:val="TableText"/>
              <w:tabs>
                <w:tab w:val="left" w:pos="360"/>
              </w:tabs>
            </w:pPr>
            <w:r w:rsidRPr="005058F3">
              <w:t>1 mil (0.001 in)</w:t>
            </w:r>
          </w:p>
        </w:tc>
        <w:tc>
          <w:tcPr>
            <w:tcW w:w="329" w:type="dxa"/>
            <w:tcBorders>
              <w:left w:val="nil"/>
              <w:right w:val="nil"/>
            </w:tcBorders>
          </w:tcPr>
          <w:p w14:paraId="755C808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BBEFFE" w14:textId="77777777" w:rsidR="005A6C37" w:rsidRPr="005058F3" w:rsidRDefault="005A6C37" w:rsidP="009D6532">
            <w:pPr>
              <w:pStyle w:val="TableText"/>
              <w:tabs>
                <w:tab w:val="left" w:pos="360"/>
              </w:tabs>
            </w:pPr>
            <w:r w:rsidRPr="005058F3">
              <w:t>25.4</w:t>
            </w:r>
          </w:p>
        </w:tc>
        <w:tc>
          <w:tcPr>
            <w:tcW w:w="720" w:type="dxa"/>
            <w:tcBorders>
              <w:left w:val="nil"/>
            </w:tcBorders>
          </w:tcPr>
          <w:p w14:paraId="5CF2D696" w14:textId="6BBE95FA" w:rsidR="005A6C37" w:rsidRPr="005058F3" w:rsidRDefault="000849B6" w:rsidP="009D6532">
            <w:pPr>
              <w:pStyle w:val="TableText"/>
              <w:tabs>
                <w:tab w:val="left" w:pos="360"/>
              </w:tabs>
            </w:pPr>
            <w:r>
              <w:t>µ</w:t>
            </w:r>
            <w:r w:rsidR="005A6C37" w:rsidRPr="005058F3">
              <w:t>m*</w:t>
            </w:r>
          </w:p>
        </w:tc>
        <w:tc>
          <w:tcPr>
            <w:tcW w:w="1800" w:type="dxa"/>
            <w:tcBorders>
              <w:right w:val="nil"/>
            </w:tcBorders>
          </w:tcPr>
          <w:p w14:paraId="6B1F274F" w14:textId="77777777" w:rsidR="005A6C37" w:rsidRPr="005058F3" w:rsidRDefault="005A6C37" w:rsidP="009D6532">
            <w:pPr>
              <w:pStyle w:val="TableText"/>
              <w:tabs>
                <w:tab w:val="left" w:pos="360"/>
              </w:tabs>
            </w:pPr>
            <w:r w:rsidRPr="005058F3">
              <w:t>1 micrometer</w:t>
            </w:r>
          </w:p>
        </w:tc>
        <w:tc>
          <w:tcPr>
            <w:tcW w:w="360" w:type="dxa"/>
            <w:tcBorders>
              <w:left w:val="nil"/>
              <w:right w:val="nil"/>
            </w:tcBorders>
          </w:tcPr>
          <w:p w14:paraId="2533F457"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5318426" w14:textId="77777777" w:rsidR="005A6C37" w:rsidRPr="005058F3" w:rsidRDefault="005A6C37" w:rsidP="009D6532">
            <w:pPr>
              <w:pStyle w:val="TableText"/>
              <w:tabs>
                <w:tab w:val="left" w:pos="360"/>
              </w:tabs>
            </w:pPr>
            <w:r w:rsidRPr="005058F3">
              <w:t>0.039 370</w:t>
            </w:r>
          </w:p>
        </w:tc>
        <w:tc>
          <w:tcPr>
            <w:tcW w:w="720" w:type="dxa"/>
            <w:tcBorders>
              <w:left w:val="nil"/>
            </w:tcBorders>
          </w:tcPr>
          <w:p w14:paraId="67A777C6" w14:textId="77777777" w:rsidR="005A6C37" w:rsidRPr="005058F3" w:rsidRDefault="005A6C37" w:rsidP="009D6532">
            <w:pPr>
              <w:pStyle w:val="TableText"/>
              <w:tabs>
                <w:tab w:val="left" w:pos="360"/>
              </w:tabs>
            </w:pPr>
            <w:r w:rsidRPr="005058F3">
              <w:t>mil</w:t>
            </w:r>
          </w:p>
        </w:tc>
      </w:tr>
      <w:tr w:rsidR="005A6C37" w14:paraId="0768CE56" w14:textId="77777777" w:rsidTr="00C20374">
        <w:trPr>
          <w:trHeight w:val="20"/>
          <w:jc w:val="center"/>
        </w:trPr>
        <w:tc>
          <w:tcPr>
            <w:tcW w:w="1528" w:type="dxa"/>
            <w:tcBorders>
              <w:right w:val="nil"/>
            </w:tcBorders>
          </w:tcPr>
          <w:p w14:paraId="1BCE27E8" w14:textId="77777777" w:rsidR="005A6C37" w:rsidRPr="005058F3" w:rsidRDefault="005A6C37" w:rsidP="009D6532">
            <w:pPr>
              <w:pStyle w:val="TableText"/>
              <w:tabs>
                <w:tab w:val="left" w:pos="360"/>
              </w:tabs>
            </w:pPr>
            <w:r w:rsidRPr="005058F3">
              <w:t>1 inch</w:t>
            </w:r>
          </w:p>
        </w:tc>
        <w:tc>
          <w:tcPr>
            <w:tcW w:w="329" w:type="dxa"/>
            <w:tcBorders>
              <w:left w:val="nil"/>
              <w:right w:val="nil"/>
            </w:tcBorders>
          </w:tcPr>
          <w:p w14:paraId="2B9691A9"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EDDBC88" w14:textId="77777777" w:rsidR="005A6C37" w:rsidRPr="005058F3" w:rsidRDefault="005A6C37" w:rsidP="009D6532">
            <w:pPr>
              <w:pStyle w:val="TableText"/>
              <w:tabs>
                <w:tab w:val="left" w:pos="360"/>
              </w:tabs>
            </w:pPr>
            <w:r w:rsidRPr="005058F3">
              <w:t>2.54</w:t>
            </w:r>
          </w:p>
        </w:tc>
        <w:tc>
          <w:tcPr>
            <w:tcW w:w="720" w:type="dxa"/>
            <w:tcBorders>
              <w:left w:val="nil"/>
            </w:tcBorders>
          </w:tcPr>
          <w:p w14:paraId="4A5EDB95" w14:textId="77777777" w:rsidR="005A6C37" w:rsidRPr="005058F3" w:rsidRDefault="005A6C37" w:rsidP="009D6532">
            <w:pPr>
              <w:pStyle w:val="TableText"/>
              <w:tabs>
                <w:tab w:val="left" w:pos="360"/>
              </w:tabs>
            </w:pPr>
            <w:r w:rsidRPr="005058F3">
              <w:t>cm*</w:t>
            </w:r>
          </w:p>
        </w:tc>
        <w:tc>
          <w:tcPr>
            <w:tcW w:w="1800" w:type="dxa"/>
            <w:tcBorders>
              <w:right w:val="nil"/>
            </w:tcBorders>
          </w:tcPr>
          <w:p w14:paraId="341ABF24" w14:textId="77777777" w:rsidR="005A6C37" w:rsidRPr="005058F3" w:rsidRDefault="005A6C37" w:rsidP="009D6532">
            <w:pPr>
              <w:pStyle w:val="TableText"/>
              <w:tabs>
                <w:tab w:val="left" w:pos="360"/>
              </w:tabs>
            </w:pPr>
            <w:r w:rsidRPr="005058F3">
              <w:t>1 millimeter</w:t>
            </w:r>
          </w:p>
        </w:tc>
        <w:tc>
          <w:tcPr>
            <w:tcW w:w="360" w:type="dxa"/>
            <w:tcBorders>
              <w:left w:val="nil"/>
              <w:right w:val="nil"/>
            </w:tcBorders>
          </w:tcPr>
          <w:p w14:paraId="0123A40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F58026C" w14:textId="77777777" w:rsidR="005A6C37" w:rsidRPr="005058F3" w:rsidRDefault="005A6C37" w:rsidP="009D6532">
            <w:pPr>
              <w:pStyle w:val="TableText"/>
              <w:tabs>
                <w:tab w:val="left" w:pos="360"/>
              </w:tabs>
            </w:pPr>
            <w:r w:rsidRPr="005058F3">
              <w:t>0.039 370 1</w:t>
            </w:r>
          </w:p>
        </w:tc>
        <w:tc>
          <w:tcPr>
            <w:tcW w:w="720" w:type="dxa"/>
            <w:tcBorders>
              <w:left w:val="nil"/>
            </w:tcBorders>
          </w:tcPr>
          <w:p w14:paraId="7E61C252" w14:textId="77777777" w:rsidR="005A6C37" w:rsidRPr="005058F3" w:rsidRDefault="005A6C37" w:rsidP="009D6532">
            <w:pPr>
              <w:pStyle w:val="TableText"/>
              <w:tabs>
                <w:tab w:val="left" w:pos="360"/>
              </w:tabs>
            </w:pPr>
            <w:r w:rsidRPr="005058F3">
              <w:t>in</w:t>
            </w:r>
          </w:p>
        </w:tc>
      </w:tr>
      <w:tr w:rsidR="005A6C37" w14:paraId="4FB6799F" w14:textId="77777777" w:rsidTr="00C20374">
        <w:trPr>
          <w:trHeight w:val="20"/>
          <w:jc w:val="center"/>
        </w:trPr>
        <w:tc>
          <w:tcPr>
            <w:tcW w:w="1528" w:type="dxa"/>
            <w:tcBorders>
              <w:right w:val="nil"/>
            </w:tcBorders>
          </w:tcPr>
          <w:p w14:paraId="5AC0672C" w14:textId="77777777" w:rsidR="005A6C37" w:rsidRPr="005058F3" w:rsidRDefault="005A6C37" w:rsidP="009D6532">
            <w:pPr>
              <w:pStyle w:val="TableText"/>
              <w:tabs>
                <w:tab w:val="left" w:pos="360"/>
              </w:tabs>
            </w:pPr>
            <w:r w:rsidRPr="005058F3">
              <w:t>1 foot</w:t>
            </w:r>
          </w:p>
        </w:tc>
        <w:tc>
          <w:tcPr>
            <w:tcW w:w="329" w:type="dxa"/>
            <w:tcBorders>
              <w:left w:val="nil"/>
              <w:right w:val="nil"/>
            </w:tcBorders>
          </w:tcPr>
          <w:p w14:paraId="2242EA16"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C1B256E" w14:textId="77777777" w:rsidR="005A6C37" w:rsidRPr="005058F3" w:rsidRDefault="005A6C37" w:rsidP="009D6532">
            <w:pPr>
              <w:pStyle w:val="TableText"/>
              <w:tabs>
                <w:tab w:val="left" w:pos="360"/>
              </w:tabs>
            </w:pPr>
            <w:r w:rsidRPr="005058F3">
              <w:t xml:space="preserve">30.48    </w:t>
            </w:r>
          </w:p>
        </w:tc>
        <w:tc>
          <w:tcPr>
            <w:tcW w:w="720" w:type="dxa"/>
            <w:tcBorders>
              <w:left w:val="nil"/>
            </w:tcBorders>
          </w:tcPr>
          <w:p w14:paraId="3877EC31" w14:textId="77777777" w:rsidR="005A6C37" w:rsidRPr="005058F3" w:rsidRDefault="005A6C37" w:rsidP="009D6532">
            <w:pPr>
              <w:pStyle w:val="TableText"/>
              <w:tabs>
                <w:tab w:val="left" w:pos="360"/>
              </w:tabs>
            </w:pPr>
            <w:r w:rsidRPr="005058F3">
              <w:t>cm*</w:t>
            </w:r>
          </w:p>
        </w:tc>
        <w:tc>
          <w:tcPr>
            <w:tcW w:w="1800" w:type="dxa"/>
            <w:tcBorders>
              <w:right w:val="nil"/>
            </w:tcBorders>
          </w:tcPr>
          <w:p w14:paraId="6BACD7C2" w14:textId="77777777" w:rsidR="005A6C37" w:rsidRPr="005058F3" w:rsidRDefault="005A6C37" w:rsidP="009D6532">
            <w:pPr>
              <w:pStyle w:val="TableText"/>
              <w:tabs>
                <w:tab w:val="left" w:pos="360"/>
              </w:tabs>
            </w:pPr>
            <w:r w:rsidRPr="005058F3">
              <w:t>1 centimeter</w:t>
            </w:r>
          </w:p>
        </w:tc>
        <w:tc>
          <w:tcPr>
            <w:tcW w:w="360" w:type="dxa"/>
            <w:tcBorders>
              <w:left w:val="nil"/>
              <w:right w:val="nil"/>
            </w:tcBorders>
          </w:tcPr>
          <w:p w14:paraId="60DE2403"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5186EB7" w14:textId="77777777" w:rsidR="005A6C37" w:rsidRPr="005058F3" w:rsidRDefault="005A6C37" w:rsidP="009D6532">
            <w:pPr>
              <w:pStyle w:val="TableText"/>
              <w:tabs>
                <w:tab w:val="left" w:pos="360"/>
              </w:tabs>
            </w:pPr>
            <w:r w:rsidRPr="005058F3">
              <w:t>0.393 701</w:t>
            </w:r>
          </w:p>
        </w:tc>
        <w:tc>
          <w:tcPr>
            <w:tcW w:w="720" w:type="dxa"/>
            <w:tcBorders>
              <w:left w:val="nil"/>
            </w:tcBorders>
          </w:tcPr>
          <w:p w14:paraId="555C4456" w14:textId="77777777" w:rsidR="005A6C37" w:rsidRPr="005058F3" w:rsidRDefault="005A6C37" w:rsidP="009D6532">
            <w:pPr>
              <w:pStyle w:val="TableText"/>
              <w:tabs>
                <w:tab w:val="left" w:pos="360"/>
              </w:tabs>
            </w:pPr>
            <w:r w:rsidRPr="005058F3">
              <w:t>in</w:t>
            </w:r>
          </w:p>
        </w:tc>
      </w:tr>
      <w:tr w:rsidR="005A6C37" w14:paraId="3752A534" w14:textId="77777777" w:rsidTr="00C20374">
        <w:trPr>
          <w:trHeight w:val="20"/>
          <w:jc w:val="center"/>
        </w:trPr>
        <w:tc>
          <w:tcPr>
            <w:tcW w:w="1528" w:type="dxa"/>
            <w:tcBorders>
              <w:right w:val="nil"/>
            </w:tcBorders>
          </w:tcPr>
          <w:p w14:paraId="2664B58F" w14:textId="77777777" w:rsidR="005A6C37" w:rsidRPr="005058F3" w:rsidRDefault="005A6C37" w:rsidP="009D6532">
            <w:pPr>
              <w:pStyle w:val="TableText"/>
              <w:tabs>
                <w:tab w:val="left" w:pos="360"/>
              </w:tabs>
            </w:pPr>
            <w:r w:rsidRPr="005058F3">
              <w:t>1 yard</w:t>
            </w:r>
          </w:p>
        </w:tc>
        <w:tc>
          <w:tcPr>
            <w:tcW w:w="329" w:type="dxa"/>
            <w:tcBorders>
              <w:left w:val="nil"/>
              <w:right w:val="nil"/>
            </w:tcBorders>
          </w:tcPr>
          <w:p w14:paraId="0095FEE7"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15609021" w14:textId="77777777" w:rsidR="005A6C37" w:rsidRPr="005058F3" w:rsidRDefault="005A6C37" w:rsidP="009D6532">
            <w:pPr>
              <w:pStyle w:val="TableText"/>
              <w:tabs>
                <w:tab w:val="left" w:pos="360"/>
              </w:tabs>
            </w:pPr>
            <w:r w:rsidRPr="005058F3">
              <w:t>0.914 4</w:t>
            </w:r>
          </w:p>
        </w:tc>
        <w:tc>
          <w:tcPr>
            <w:tcW w:w="720" w:type="dxa"/>
            <w:tcBorders>
              <w:left w:val="nil"/>
            </w:tcBorders>
          </w:tcPr>
          <w:p w14:paraId="3485FBE9" w14:textId="77777777" w:rsidR="005A6C37" w:rsidRPr="005058F3" w:rsidRDefault="005A6C37" w:rsidP="009D6532">
            <w:pPr>
              <w:pStyle w:val="TableText"/>
              <w:tabs>
                <w:tab w:val="left" w:pos="360"/>
              </w:tabs>
            </w:pPr>
            <w:r w:rsidRPr="005058F3">
              <w:t>m*</w:t>
            </w:r>
          </w:p>
        </w:tc>
        <w:tc>
          <w:tcPr>
            <w:tcW w:w="1800" w:type="dxa"/>
            <w:tcBorders>
              <w:right w:val="nil"/>
            </w:tcBorders>
          </w:tcPr>
          <w:p w14:paraId="131DE849" w14:textId="77777777" w:rsidR="005A6C37" w:rsidRPr="005058F3" w:rsidRDefault="005A6C37" w:rsidP="009D6532">
            <w:pPr>
              <w:pStyle w:val="TableText"/>
              <w:tabs>
                <w:tab w:val="left" w:pos="360"/>
              </w:tabs>
            </w:pPr>
            <w:r w:rsidRPr="005058F3">
              <w:t>1 meter</w:t>
            </w:r>
          </w:p>
        </w:tc>
        <w:tc>
          <w:tcPr>
            <w:tcW w:w="360" w:type="dxa"/>
            <w:tcBorders>
              <w:left w:val="nil"/>
              <w:right w:val="nil"/>
            </w:tcBorders>
          </w:tcPr>
          <w:p w14:paraId="7D64F10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806E95" w14:textId="77777777" w:rsidR="005A6C37" w:rsidRPr="005058F3" w:rsidRDefault="005A6C37" w:rsidP="009D6532">
            <w:pPr>
              <w:pStyle w:val="TableText"/>
              <w:tabs>
                <w:tab w:val="left" w:pos="360"/>
              </w:tabs>
            </w:pPr>
            <w:r w:rsidRPr="005058F3">
              <w:t>3.280 84</w:t>
            </w:r>
          </w:p>
        </w:tc>
        <w:tc>
          <w:tcPr>
            <w:tcW w:w="720" w:type="dxa"/>
            <w:tcBorders>
              <w:left w:val="nil"/>
            </w:tcBorders>
          </w:tcPr>
          <w:p w14:paraId="6E1F06BE" w14:textId="77777777" w:rsidR="005A6C37" w:rsidRPr="005058F3" w:rsidRDefault="005A6C37" w:rsidP="009D6532">
            <w:pPr>
              <w:pStyle w:val="TableText"/>
              <w:tabs>
                <w:tab w:val="left" w:pos="360"/>
              </w:tabs>
            </w:pPr>
            <w:r w:rsidRPr="005058F3">
              <w:t>ft</w:t>
            </w:r>
          </w:p>
        </w:tc>
      </w:tr>
      <w:tr w:rsidR="005A6C37" w14:paraId="77BD5B9E" w14:textId="77777777" w:rsidTr="00C20374">
        <w:trPr>
          <w:trHeight w:val="20"/>
          <w:jc w:val="center"/>
        </w:trPr>
        <w:tc>
          <w:tcPr>
            <w:tcW w:w="1528" w:type="dxa"/>
            <w:tcBorders>
              <w:bottom w:val="double" w:sz="4" w:space="0" w:color="auto"/>
              <w:right w:val="nil"/>
            </w:tcBorders>
          </w:tcPr>
          <w:p w14:paraId="7898913B" w14:textId="77777777" w:rsidR="005A6C37" w:rsidRPr="005058F3" w:rsidRDefault="005A6C37" w:rsidP="009D6532">
            <w:pPr>
              <w:pStyle w:val="TableText"/>
              <w:tabs>
                <w:tab w:val="left" w:pos="360"/>
              </w:tabs>
            </w:pPr>
            <w:r w:rsidRPr="005058F3">
              <w:t>1 rod</w:t>
            </w:r>
          </w:p>
        </w:tc>
        <w:tc>
          <w:tcPr>
            <w:tcW w:w="329" w:type="dxa"/>
            <w:tcBorders>
              <w:left w:val="nil"/>
              <w:bottom w:val="double" w:sz="4" w:space="0" w:color="auto"/>
              <w:right w:val="nil"/>
            </w:tcBorders>
          </w:tcPr>
          <w:p w14:paraId="1008805E"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31315A69" w14:textId="77777777" w:rsidR="005A6C37" w:rsidRPr="005058F3" w:rsidRDefault="005A6C37" w:rsidP="009D6532">
            <w:pPr>
              <w:pStyle w:val="TableText"/>
              <w:tabs>
                <w:tab w:val="left" w:pos="360"/>
              </w:tabs>
            </w:pPr>
            <w:r w:rsidRPr="005058F3">
              <w:t>5.029 2</w:t>
            </w:r>
          </w:p>
        </w:tc>
        <w:tc>
          <w:tcPr>
            <w:tcW w:w="720" w:type="dxa"/>
            <w:tcBorders>
              <w:left w:val="nil"/>
              <w:bottom w:val="double" w:sz="4" w:space="0" w:color="auto"/>
            </w:tcBorders>
          </w:tcPr>
          <w:p w14:paraId="4D6633D4" w14:textId="77777777" w:rsidR="005A6C37" w:rsidRPr="005058F3" w:rsidRDefault="005A6C37" w:rsidP="009D6532">
            <w:pPr>
              <w:pStyle w:val="TableText"/>
              <w:tabs>
                <w:tab w:val="left" w:pos="360"/>
              </w:tabs>
            </w:pPr>
            <w:r w:rsidRPr="005058F3">
              <w:t>m*</w:t>
            </w:r>
          </w:p>
        </w:tc>
        <w:tc>
          <w:tcPr>
            <w:tcW w:w="1800" w:type="dxa"/>
            <w:tcBorders>
              <w:bottom w:val="double" w:sz="4" w:space="0" w:color="auto"/>
              <w:right w:val="nil"/>
            </w:tcBorders>
            <w:shd w:val="clear" w:color="auto" w:fill="D9D9D9" w:themeFill="background1" w:themeFillShade="D9"/>
          </w:tcPr>
          <w:p w14:paraId="64DF2301" w14:textId="77777777" w:rsidR="005A6C37" w:rsidRPr="005058F3" w:rsidRDefault="005A6C37" w:rsidP="009D6532">
            <w:pPr>
              <w:pStyle w:val="TableText"/>
              <w:tabs>
                <w:tab w:val="left" w:pos="360"/>
              </w:tabs>
            </w:pPr>
          </w:p>
        </w:tc>
        <w:tc>
          <w:tcPr>
            <w:tcW w:w="360" w:type="dxa"/>
            <w:tcBorders>
              <w:left w:val="nil"/>
              <w:bottom w:val="double" w:sz="4" w:space="0" w:color="auto"/>
              <w:right w:val="nil"/>
            </w:tcBorders>
            <w:shd w:val="clear" w:color="auto" w:fill="D9D9D9" w:themeFill="background1" w:themeFillShade="D9"/>
          </w:tcPr>
          <w:p w14:paraId="5F4ED925" w14:textId="77777777" w:rsidR="005A6C37" w:rsidRPr="005058F3" w:rsidRDefault="005A6C37" w:rsidP="009D6532">
            <w:pPr>
              <w:pStyle w:val="TableText"/>
              <w:tabs>
                <w:tab w:val="left" w:pos="360"/>
              </w:tabs>
            </w:pPr>
          </w:p>
        </w:tc>
        <w:tc>
          <w:tcPr>
            <w:tcW w:w="1440" w:type="dxa"/>
            <w:tcBorders>
              <w:left w:val="nil"/>
              <w:bottom w:val="double" w:sz="4" w:space="0" w:color="auto"/>
              <w:right w:val="nil"/>
            </w:tcBorders>
            <w:shd w:val="clear" w:color="auto" w:fill="D9D9D9" w:themeFill="background1" w:themeFillShade="D9"/>
          </w:tcPr>
          <w:p w14:paraId="6EED3CFA" w14:textId="77777777" w:rsidR="005A6C37" w:rsidRPr="005058F3" w:rsidRDefault="005A6C37" w:rsidP="009D6532">
            <w:pPr>
              <w:pStyle w:val="TableText"/>
              <w:tabs>
                <w:tab w:val="left" w:pos="360"/>
              </w:tabs>
            </w:pPr>
          </w:p>
        </w:tc>
        <w:tc>
          <w:tcPr>
            <w:tcW w:w="720" w:type="dxa"/>
            <w:tcBorders>
              <w:left w:val="nil"/>
              <w:bottom w:val="double" w:sz="4" w:space="0" w:color="auto"/>
            </w:tcBorders>
            <w:shd w:val="clear" w:color="auto" w:fill="D9D9D9" w:themeFill="background1" w:themeFillShade="D9"/>
          </w:tcPr>
          <w:p w14:paraId="1E49292D" w14:textId="77777777" w:rsidR="005A6C37" w:rsidRPr="005058F3" w:rsidRDefault="005A6C37" w:rsidP="009D6532">
            <w:pPr>
              <w:pStyle w:val="TableText"/>
              <w:tabs>
                <w:tab w:val="left" w:pos="360"/>
              </w:tabs>
            </w:pPr>
          </w:p>
        </w:tc>
      </w:tr>
      <w:tr w:rsidR="005A6C37" w14:paraId="1A9EF8B2" w14:textId="77777777" w:rsidTr="00C20374">
        <w:trPr>
          <w:trHeight w:val="20"/>
          <w:jc w:val="center"/>
        </w:trPr>
        <w:tc>
          <w:tcPr>
            <w:tcW w:w="8154" w:type="dxa"/>
            <w:gridSpan w:val="8"/>
            <w:tcBorders>
              <w:top w:val="double" w:sz="4" w:space="0" w:color="auto"/>
            </w:tcBorders>
          </w:tcPr>
          <w:p w14:paraId="3670A60C" w14:textId="15081448" w:rsidR="005A6C37" w:rsidRPr="005058F3" w:rsidRDefault="005A6C37" w:rsidP="009D6532">
            <w:pPr>
              <w:pStyle w:val="TableText"/>
              <w:tabs>
                <w:tab w:val="left" w:pos="360"/>
              </w:tabs>
              <w:rPr>
                <w:b/>
                <w:bCs/>
              </w:rPr>
            </w:pPr>
            <w:r w:rsidRPr="005058F3">
              <w:rPr>
                <w:b/>
                <w:bCs/>
              </w:rPr>
              <w:t>A</w:t>
            </w:r>
            <w:r w:rsidR="00097173">
              <w:rPr>
                <w:b/>
                <w:bCs/>
              </w:rPr>
              <w:t>rea</w:t>
            </w:r>
          </w:p>
        </w:tc>
      </w:tr>
      <w:tr w:rsidR="005A6C37" w14:paraId="7C4F9D78" w14:textId="77777777" w:rsidTr="00C20374">
        <w:trPr>
          <w:trHeight w:val="20"/>
          <w:jc w:val="center"/>
        </w:trPr>
        <w:tc>
          <w:tcPr>
            <w:tcW w:w="1528" w:type="dxa"/>
            <w:tcBorders>
              <w:right w:val="nil"/>
            </w:tcBorders>
          </w:tcPr>
          <w:p w14:paraId="5FB79270" w14:textId="77777777" w:rsidR="005A6C37" w:rsidRPr="005058F3" w:rsidRDefault="005A6C37" w:rsidP="009D6532">
            <w:pPr>
              <w:pStyle w:val="TableText"/>
              <w:tabs>
                <w:tab w:val="left" w:pos="360"/>
              </w:tabs>
            </w:pPr>
            <w:r w:rsidRPr="005058F3">
              <w:t>1 square inch</w:t>
            </w:r>
          </w:p>
        </w:tc>
        <w:tc>
          <w:tcPr>
            <w:tcW w:w="329" w:type="dxa"/>
            <w:tcBorders>
              <w:left w:val="nil"/>
              <w:right w:val="nil"/>
            </w:tcBorders>
          </w:tcPr>
          <w:p w14:paraId="2079C15C"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9FBA4C2" w14:textId="77777777" w:rsidR="005A6C37" w:rsidRPr="005058F3" w:rsidRDefault="005A6C37" w:rsidP="009D6532">
            <w:pPr>
              <w:pStyle w:val="TableText"/>
              <w:tabs>
                <w:tab w:val="left" w:pos="360"/>
              </w:tabs>
            </w:pPr>
            <w:r w:rsidRPr="005058F3">
              <w:t>6.451 6</w:t>
            </w:r>
          </w:p>
        </w:tc>
        <w:tc>
          <w:tcPr>
            <w:tcW w:w="720" w:type="dxa"/>
            <w:tcBorders>
              <w:left w:val="nil"/>
            </w:tcBorders>
          </w:tcPr>
          <w:p w14:paraId="45ECAB79" w14:textId="77777777" w:rsidR="005A6C37" w:rsidRPr="005058F3" w:rsidRDefault="005A6C37" w:rsidP="009D6532">
            <w:pPr>
              <w:pStyle w:val="TableText"/>
              <w:tabs>
                <w:tab w:val="left" w:pos="360"/>
              </w:tabs>
            </w:pPr>
            <w:r w:rsidRPr="005058F3">
              <w:t>cm</w:t>
            </w:r>
            <w:r w:rsidRPr="005058F3">
              <w:rPr>
                <w:vertAlign w:val="superscript"/>
              </w:rPr>
              <w:t>2</w:t>
            </w:r>
            <w:r w:rsidRPr="005058F3">
              <w:t>*</w:t>
            </w:r>
          </w:p>
        </w:tc>
        <w:tc>
          <w:tcPr>
            <w:tcW w:w="1800" w:type="dxa"/>
            <w:tcBorders>
              <w:right w:val="nil"/>
            </w:tcBorders>
          </w:tcPr>
          <w:p w14:paraId="237B2AAF" w14:textId="77777777" w:rsidR="005A6C37" w:rsidRPr="005058F3" w:rsidRDefault="005A6C37" w:rsidP="009D6532">
            <w:pPr>
              <w:pStyle w:val="TableText"/>
              <w:tabs>
                <w:tab w:val="left" w:pos="360"/>
              </w:tabs>
            </w:pPr>
            <w:r w:rsidRPr="005058F3">
              <w:t>1 square centimeter</w:t>
            </w:r>
          </w:p>
        </w:tc>
        <w:tc>
          <w:tcPr>
            <w:tcW w:w="360" w:type="dxa"/>
            <w:tcBorders>
              <w:left w:val="nil"/>
              <w:right w:val="nil"/>
            </w:tcBorders>
          </w:tcPr>
          <w:p w14:paraId="47213A5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0C8E3DD" w14:textId="77777777" w:rsidR="005A6C37" w:rsidRPr="005058F3" w:rsidRDefault="005A6C37" w:rsidP="009D6532">
            <w:pPr>
              <w:pStyle w:val="TableText"/>
              <w:tabs>
                <w:tab w:val="left" w:pos="360"/>
              </w:tabs>
            </w:pPr>
            <w:r w:rsidRPr="005058F3">
              <w:t>0.155 000</w:t>
            </w:r>
          </w:p>
        </w:tc>
        <w:tc>
          <w:tcPr>
            <w:tcW w:w="720" w:type="dxa"/>
            <w:tcBorders>
              <w:left w:val="nil"/>
            </w:tcBorders>
          </w:tcPr>
          <w:p w14:paraId="15DA8C93"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2</w:t>
            </w:r>
          </w:p>
        </w:tc>
      </w:tr>
      <w:tr w:rsidR="005A6C37" w14:paraId="504A1397" w14:textId="77777777" w:rsidTr="00C20374">
        <w:trPr>
          <w:trHeight w:val="20"/>
          <w:jc w:val="center"/>
        </w:trPr>
        <w:tc>
          <w:tcPr>
            <w:tcW w:w="1528" w:type="dxa"/>
            <w:tcBorders>
              <w:right w:val="nil"/>
            </w:tcBorders>
          </w:tcPr>
          <w:p w14:paraId="1558FC08" w14:textId="77777777" w:rsidR="005A6C37" w:rsidRPr="005058F3" w:rsidRDefault="005A6C37" w:rsidP="009D6532">
            <w:pPr>
              <w:pStyle w:val="TableText"/>
              <w:tabs>
                <w:tab w:val="left" w:pos="360"/>
              </w:tabs>
            </w:pPr>
            <w:r w:rsidRPr="005058F3">
              <w:t>1 square foot</w:t>
            </w:r>
          </w:p>
        </w:tc>
        <w:tc>
          <w:tcPr>
            <w:tcW w:w="329" w:type="dxa"/>
            <w:tcBorders>
              <w:left w:val="nil"/>
              <w:right w:val="nil"/>
            </w:tcBorders>
          </w:tcPr>
          <w:p w14:paraId="11C98711"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B4F4793" w14:textId="77777777" w:rsidR="005A6C37" w:rsidRPr="005058F3" w:rsidRDefault="005A6C37" w:rsidP="009D6532">
            <w:pPr>
              <w:pStyle w:val="TableText"/>
              <w:tabs>
                <w:tab w:val="left" w:pos="360"/>
              </w:tabs>
            </w:pPr>
            <w:r w:rsidRPr="005058F3">
              <w:t>929.030</w:t>
            </w:r>
          </w:p>
        </w:tc>
        <w:tc>
          <w:tcPr>
            <w:tcW w:w="720" w:type="dxa"/>
            <w:tcBorders>
              <w:left w:val="nil"/>
            </w:tcBorders>
          </w:tcPr>
          <w:p w14:paraId="2B79DFA5"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2</w:t>
            </w:r>
          </w:p>
        </w:tc>
        <w:tc>
          <w:tcPr>
            <w:tcW w:w="1800" w:type="dxa"/>
            <w:tcBorders>
              <w:right w:val="nil"/>
            </w:tcBorders>
          </w:tcPr>
          <w:p w14:paraId="7D857F8D" w14:textId="77777777" w:rsidR="005A6C37" w:rsidRPr="005058F3" w:rsidRDefault="005A6C37" w:rsidP="009D6532">
            <w:pPr>
              <w:pStyle w:val="TableText"/>
              <w:tabs>
                <w:tab w:val="left" w:pos="360"/>
              </w:tabs>
            </w:pPr>
            <w:r w:rsidRPr="005058F3">
              <w:t>1 square decimeter</w:t>
            </w:r>
          </w:p>
        </w:tc>
        <w:tc>
          <w:tcPr>
            <w:tcW w:w="360" w:type="dxa"/>
            <w:tcBorders>
              <w:left w:val="nil"/>
              <w:right w:val="nil"/>
            </w:tcBorders>
          </w:tcPr>
          <w:p w14:paraId="057B306C"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1FD5DCC" w14:textId="77777777" w:rsidR="005A6C37" w:rsidRPr="005058F3" w:rsidRDefault="005A6C37" w:rsidP="009D6532">
            <w:pPr>
              <w:pStyle w:val="TableText"/>
              <w:tabs>
                <w:tab w:val="left" w:pos="360"/>
              </w:tabs>
            </w:pPr>
            <w:r w:rsidRPr="005058F3">
              <w:t>0.107 639</w:t>
            </w:r>
          </w:p>
        </w:tc>
        <w:tc>
          <w:tcPr>
            <w:tcW w:w="720" w:type="dxa"/>
            <w:tcBorders>
              <w:left w:val="nil"/>
            </w:tcBorders>
          </w:tcPr>
          <w:p w14:paraId="50044EA6"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45FA5680" w14:textId="77777777" w:rsidTr="00C20374">
        <w:trPr>
          <w:trHeight w:val="20"/>
          <w:jc w:val="center"/>
        </w:trPr>
        <w:tc>
          <w:tcPr>
            <w:tcW w:w="1528" w:type="dxa"/>
            <w:tcBorders>
              <w:bottom w:val="double" w:sz="4" w:space="0" w:color="auto"/>
              <w:right w:val="nil"/>
            </w:tcBorders>
          </w:tcPr>
          <w:p w14:paraId="44DE672A" w14:textId="77777777" w:rsidR="005A6C37" w:rsidRPr="005058F3" w:rsidRDefault="005A6C37" w:rsidP="009D6532">
            <w:pPr>
              <w:pStyle w:val="TableText"/>
              <w:tabs>
                <w:tab w:val="left" w:pos="360"/>
              </w:tabs>
            </w:pPr>
            <w:r w:rsidRPr="005058F3">
              <w:t>1 square yard</w:t>
            </w:r>
          </w:p>
        </w:tc>
        <w:tc>
          <w:tcPr>
            <w:tcW w:w="329" w:type="dxa"/>
            <w:tcBorders>
              <w:left w:val="nil"/>
              <w:bottom w:val="double" w:sz="4" w:space="0" w:color="auto"/>
              <w:right w:val="nil"/>
            </w:tcBorders>
          </w:tcPr>
          <w:p w14:paraId="232891E6"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671DDA6" w14:textId="77777777" w:rsidR="005A6C37" w:rsidRPr="005058F3" w:rsidRDefault="005A6C37" w:rsidP="009D6532">
            <w:pPr>
              <w:pStyle w:val="TableText"/>
              <w:tabs>
                <w:tab w:val="left" w:pos="360"/>
              </w:tabs>
            </w:pPr>
            <w:r w:rsidRPr="005058F3">
              <w:t>0.836 127</w:t>
            </w:r>
          </w:p>
        </w:tc>
        <w:tc>
          <w:tcPr>
            <w:tcW w:w="720" w:type="dxa"/>
            <w:tcBorders>
              <w:left w:val="nil"/>
              <w:bottom w:val="double" w:sz="4" w:space="0" w:color="auto"/>
            </w:tcBorders>
          </w:tcPr>
          <w:p w14:paraId="395112E1" w14:textId="77777777" w:rsidR="005A6C37" w:rsidRPr="005058F3" w:rsidRDefault="005A6C37" w:rsidP="009D6532">
            <w:pPr>
              <w:pStyle w:val="TableText"/>
              <w:tabs>
                <w:tab w:val="left" w:pos="360"/>
              </w:tabs>
              <w:rPr>
                <w:vertAlign w:val="superscript"/>
              </w:rPr>
            </w:pPr>
            <w:r w:rsidRPr="005058F3">
              <w:t>m</w:t>
            </w:r>
            <w:r w:rsidRPr="005058F3">
              <w:rPr>
                <w:vertAlign w:val="superscript"/>
              </w:rPr>
              <w:t>2</w:t>
            </w:r>
          </w:p>
        </w:tc>
        <w:tc>
          <w:tcPr>
            <w:tcW w:w="1800" w:type="dxa"/>
            <w:tcBorders>
              <w:bottom w:val="double" w:sz="4" w:space="0" w:color="auto"/>
              <w:right w:val="nil"/>
            </w:tcBorders>
          </w:tcPr>
          <w:p w14:paraId="764E18F4" w14:textId="77777777" w:rsidR="005A6C37" w:rsidRPr="005058F3" w:rsidRDefault="005A6C37" w:rsidP="009D6532">
            <w:pPr>
              <w:pStyle w:val="TableText"/>
              <w:tabs>
                <w:tab w:val="left" w:pos="360"/>
              </w:tabs>
            </w:pPr>
            <w:r w:rsidRPr="005058F3">
              <w:t>1 square meter</w:t>
            </w:r>
          </w:p>
        </w:tc>
        <w:tc>
          <w:tcPr>
            <w:tcW w:w="360" w:type="dxa"/>
            <w:tcBorders>
              <w:left w:val="nil"/>
              <w:bottom w:val="double" w:sz="4" w:space="0" w:color="auto"/>
              <w:right w:val="nil"/>
            </w:tcBorders>
          </w:tcPr>
          <w:p w14:paraId="2D2032F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474FFDFB" w14:textId="77777777" w:rsidR="005A6C37" w:rsidRPr="005058F3" w:rsidRDefault="005A6C37" w:rsidP="009D6532">
            <w:pPr>
              <w:pStyle w:val="TableText"/>
              <w:tabs>
                <w:tab w:val="left" w:pos="360"/>
              </w:tabs>
            </w:pPr>
            <w:r w:rsidRPr="005058F3">
              <w:t>10.763 9</w:t>
            </w:r>
          </w:p>
        </w:tc>
        <w:tc>
          <w:tcPr>
            <w:tcW w:w="720" w:type="dxa"/>
            <w:tcBorders>
              <w:left w:val="nil"/>
              <w:bottom w:val="double" w:sz="4" w:space="0" w:color="auto"/>
            </w:tcBorders>
          </w:tcPr>
          <w:p w14:paraId="62CF4E43"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2</w:t>
            </w:r>
          </w:p>
        </w:tc>
      </w:tr>
      <w:tr w:rsidR="005A6C37" w14:paraId="268A8BAA" w14:textId="77777777" w:rsidTr="00C20374">
        <w:trPr>
          <w:trHeight w:val="20"/>
          <w:jc w:val="center"/>
        </w:trPr>
        <w:tc>
          <w:tcPr>
            <w:tcW w:w="8154" w:type="dxa"/>
            <w:gridSpan w:val="8"/>
            <w:tcBorders>
              <w:top w:val="double" w:sz="4" w:space="0" w:color="auto"/>
            </w:tcBorders>
          </w:tcPr>
          <w:p w14:paraId="2FD55780" w14:textId="5EC24894" w:rsidR="005A6C37" w:rsidRPr="005058F3" w:rsidRDefault="005A6C37" w:rsidP="009D6532">
            <w:pPr>
              <w:pStyle w:val="TableText"/>
              <w:tabs>
                <w:tab w:val="left" w:pos="360"/>
              </w:tabs>
              <w:jc w:val="center"/>
              <w:rPr>
                <w:b/>
                <w:bCs/>
              </w:rPr>
            </w:pPr>
            <w:r w:rsidRPr="005058F3">
              <w:rPr>
                <w:b/>
                <w:bCs/>
              </w:rPr>
              <w:t>V</w:t>
            </w:r>
            <w:r w:rsidR="00097173">
              <w:rPr>
                <w:b/>
                <w:bCs/>
              </w:rPr>
              <w:t>olume</w:t>
            </w:r>
            <w:r w:rsidRPr="005058F3">
              <w:rPr>
                <w:b/>
                <w:bCs/>
              </w:rPr>
              <w:t xml:space="preserve"> or C</w:t>
            </w:r>
            <w:r w:rsidR="00097173">
              <w:rPr>
                <w:b/>
                <w:bCs/>
              </w:rPr>
              <w:t>apacity</w:t>
            </w:r>
          </w:p>
        </w:tc>
      </w:tr>
      <w:tr w:rsidR="005A6C37" w14:paraId="7910F854" w14:textId="77777777" w:rsidTr="00C20374">
        <w:trPr>
          <w:trHeight w:val="20"/>
          <w:jc w:val="center"/>
        </w:trPr>
        <w:tc>
          <w:tcPr>
            <w:tcW w:w="1528" w:type="dxa"/>
            <w:tcBorders>
              <w:right w:val="nil"/>
            </w:tcBorders>
          </w:tcPr>
          <w:p w14:paraId="2C1CBB25" w14:textId="77777777" w:rsidR="005A6C37" w:rsidRPr="005058F3" w:rsidRDefault="005A6C37" w:rsidP="009D6532">
            <w:pPr>
              <w:pStyle w:val="TableText"/>
              <w:tabs>
                <w:tab w:val="left" w:pos="360"/>
              </w:tabs>
            </w:pPr>
            <w:r w:rsidRPr="005058F3">
              <w:t>1 cubic inch</w:t>
            </w:r>
          </w:p>
        </w:tc>
        <w:tc>
          <w:tcPr>
            <w:tcW w:w="329" w:type="dxa"/>
            <w:tcBorders>
              <w:left w:val="nil"/>
              <w:right w:val="nil"/>
            </w:tcBorders>
          </w:tcPr>
          <w:p w14:paraId="654451BB"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900643B" w14:textId="77777777" w:rsidR="005A6C37" w:rsidRPr="005058F3" w:rsidRDefault="005A6C37" w:rsidP="009D6532">
            <w:pPr>
              <w:pStyle w:val="TableText"/>
              <w:tabs>
                <w:tab w:val="left" w:pos="360"/>
              </w:tabs>
            </w:pPr>
            <w:r w:rsidRPr="005058F3">
              <w:t>16.387 1</w:t>
            </w:r>
          </w:p>
        </w:tc>
        <w:tc>
          <w:tcPr>
            <w:tcW w:w="720" w:type="dxa"/>
            <w:tcBorders>
              <w:left w:val="nil"/>
            </w:tcBorders>
          </w:tcPr>
          <w:p w14:paraId="6F11D11F" w14:textId="77777777" w:rsidR="005A6C37" w:rsidRPr="005058F3" w:rsidRDefault="005A6C37" w:rsidP="009D6532">
            <w:pPr>
              <w:pStyle w:val="TableText"/>
              <w:tabs>
                <w:tab w:val="left" w:pos="360"/>
              </w:tabs>
              <w:rPr>
                <w:vertAlign w:val="superscript"/>
              </w:rPr>
            </w:pPr>
            <w:r w:rsidRPr="005058F3">
              <w:t>cm</w:t>
            </w:r>
            <w:r w:rsidRPr="005058F3">
              <w:rPr>
                <w:vertAlign w:val="superscript"/>
              </w:rPr>
              <w:t>3</w:t>
            </w:r>
          </w:p>
        </w:tc>
        <w:tc>
          <w:tcPr>
            <w:tcW w:w="1800" w:type="dxa"/>
            <w:tcBorders>
              <w:right w:val="nil"/>
            </w:tcBorders>
          </w:tcPr>
          <w:p w14:paraId="19907A1D" w14:textId="77777777" w:rsidR="005A6C37" w:rsidRPr="005058F3" w:rsidRDefault="005A6C37" w:rsidP="009D6532">
            <w:pPr>
              <w:pStyle w:val="TableText"/>
              <w:tabs>
                <w:tab w:val="left" w:pos="360"/>
              </w:tabs>
            </w:pPr>
            <w:r w:rsidRPr="005058F3">
              <w:t>1 cubic centimeter</w:t>
            </w:r>
          </w:p>
        </w:tc>
        <w:tc>
          <w:tcPr>
            <w:tcW w:w="360" w:type="dxa"/>
            <w:tcBorders>
              <w:left w:val="nil"/>
              <w:right w:val="nil"/>
            </w:tcBorders>
          </w:tcPr>
          <w:p w14:paraId="56A97B15"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3EE3B895" w14:textId="77777777" w:rsidR="005A6C37" w:rsidRPr="005058F3" w:rsidRDefault="005A6C37" w:rsidP="009D6532">
            <w:pPr>
              <w:pStyle w:val="TableText"/>
              <w:tabs>
                <w:tab w:val="left" w:pos="360"/>
              </w:tabs>
            </w:pPr>
            <w:r w:rsidRPr="005058F3">
              <w:t>0.061 023 74</w:t>
            </w:r>
          </w:p>
        </w:tc>
        <w:tc>
          <w:tcPr>
            <w:tcW w:w="720" w:type="dxa"/>
            <w:tcBorders>
              <w:left w:val="nil"/>
            </w:tcBorders>
          </w:tcPr>
          <w:p w14:paraId="412D11CF" w14:textId="77777777" w:rsidR="005A6C37" w:rsidRPr="005058F3" w:rsidRDefault="005A6C37" w:rsidP="009D6532">
            <w:pPr>
              <w:pStyle w:val="TableText"/>
              <w:tabs>
                <w:tab w:val="left" w:pos="360"/>
              </w:tabs>
              <w:rPr>
                <w:vertAlign w:val="superscript"/>
              </w:rPr>
            </w:pPr>
            <w:r w:rsidRPr="005058F3">
              <w:t>in</w:t>
            </w:r>
            <w:r w:rsidRPr="005058F3">
              <w:rPr>
                <w:vertAlign w:val="superscript"/>
              </w:rPr>
              <w:t>3</w:t>
            </w:r>
          </w:p>
        </w:tc>
      </w:tr>
      <w:tr w:rsidR="005A6C37" w14:paraId="494530D4" w14:textId="77777777" w:rsidTr="00C20374">
        <w:trPr>
          <w:cantSplit/>
          <w:trHeight w:val="20"/>
          <w:jc w:val="center"/>
        </w:trPr>
        <w:tc>
          <w:tcPr>
            <w:tcW w:w="1528" w:type="dxa"/>
            <w:vMerge w:val="restart"/>
            <w:tcBorders>
              <w:right w:val="nil"/>
            </w:tcBorders>
            <w:vAlign w:val="center"/>
          </w:tcPr>
          <w:p w14:paraId="1B13AF52" w14:textId="77777777" w:rsidR="005A6C37" w:rsidRPr="005058F3" w:rsidRDefault="005A6C37" w:rsidP="009D6532">
            <w:pPr>
              <w:pStyle w:val="TableText"/>
              <w:tabs>
                <w:tab w:val="left" w:pos="360"/>
              </w:tabs>
            </w:pPr>
            <w:r w:rsidRPr="005058F3">
              <w:t>1 cubic foot</w:t>
            </w:r>
          </w:p>
        </w:tc>
        <w:tc>
          <w:tcPr>
            <w:tcW w:w="329" w:type="dxa"/>
            <w:vMerge w:val="restart"/>
            <w:tcBorders>
              <w:left w:val="nil"/>
              <w:right w:val="nil"/>
            </w:tcBorders>
            <w:vAlign w:val="center"/>
          </w:tcPr>
          <w:p w14:paraId="5D39998E"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05C4C258" w14:textId="77777777" w:rsidR="005A6C37" w:rsidRPr="005058F3" w:rsidRDefault="005A6C37" w:rsidP="009D6532">
            <w:pPr>
              <w:pStyle w:val="TableText"/>
              <w:tabs>
                <w:tab w:val="left" w:pos="360"/>
              </w:tabs>
            </w:pPr>
            <w:r w:rsidRPr="005058F3">
              <w:t>0.028 316 8</w:t>
            </w:r>
          </w:p>
          <w:p w14:paraId="686050B4" w14:textId="77777777" w:rsidR="005A6C37" w:rsidRPr="005058F3" w:rsidRDefault="005A6C37" w:rsidP="009D6532">
            <w:pPr>
              <w:pStyle w:val="TableText"/>
              <w:tabs>
                <w:tab w:val="left" w:pos="360"/>
              </w:tabs>
            </w:pPr>
            <w:r w:rsidRPr="005058F3">
              <w:t>28.316 8</w:t>
            </w:r>
          </w:p>
        </w:tc>
        <w:tc>
          <w:tcPr>
            <w:tcW w:w="720" w:type="dxa"/>
            <w:vMerge w:val="restart"/>
            <w:tcBorders>
              <w:left w:val="nil"/>
            </w:tcBorders>
            <w:vAlign w:val="center"/>
          </w:tcPr>
          <w:p w14:paraId="52050612"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p w14:paraId="25C6C3F9" w14:textId="77777777" w:rsidR="005A6C37" w:rsidRPr="005058F3" w:rsidRDefault="005A6C37" w:rsidP="009D6532">
            <w:pPr>
              <w:pStyle w:val="TableText"/>
              <w:tabs>
                <w:tab w:val="left" w:pos="360"/>
              </w:tabs>
            </w:pPr>
            <w:r w:rsidRPr="005058F3">
              <w:t>L</w:t>
            </w:r>
          </w:p>
        </w:tc>
        <w:tc>
          <w:tcPr>
            <w:tcW w:w="1800" w:type="dxa"/>
            <w:tcBorders>
              <w:right w:val="nil"/>
            </w:tcBorders>
          </w:tcPr>
          <w:p w14:paraId="5558DC5B" w14:textId="77777777" w:rsidR="005A6C37" w:rsidRPr="005058F3" w:rsidRDefault="005A6C37" w:rsidP="009D6532">
            <w:pPr>
              <w:pStyle w:val="TableText"/>
              <w:tabs>
                <w:tab w:val="left" w:pos="360"/>
              </w:tabs>
            </w:pPr>
            <w:r w:rsidRPr="005058F3">
              <w:t>1 cubic decimeter</w:t>
            </w:r>
          </w:p>
        </w:tc>
        <w:tc>
          <w:tcPr>
            <w:tcW w:w="360" w:type="dxa"/>
            <w:tcBorders>
              <w:left w:val="nil"/>
              <w:right w:val="nil"/>
            </w:tcBorders>
          </w:tcPr>
          <w:p w14:paraId="4D0A720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4C5C173" w14:textId="77777777" w:rsidR="005A6C37" w:rsidRPr="005058F3" w:rsidRDefault="005A6C37" w:rsidP="009D6532">
            <w:pPr>
              <w:pStyle w:val="TableText"/>
              <w:tabs>
                <w:tab w:val="left" w:pos="360"/>
              </w:tabs>
            </w:pPr>
            <w:r w:rsidRPr="005058F3">
              <w:t>0.035 314 7</w:t>
            </w:r>
          </w:p>
        </w:tc>
        <w:tc>
          <w:tcPr>
            <w:tcW w:w="720" w:type="dxa"/>
            <w:tcBorders>
              <w:left w:val="nil"/>
            </w:tcBorders>
          </w:tcPr>
          <w:p w14:paraId="519B2E1F"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tc>
      </w:tr>
      <w:tr w:rsidR="005A6C37" w14:paraId="493FB601" w14:textId="77777777" w:rsidTr="00C20374">
        <w:trPr>
          <w:cantSplit/>
          <w:trHeight w:val="230"/>
          <w:jc w:val="center"/>
        </w:trPr>
        <w:tc>
          <w:tcPr>
            <w:tcW w:w="1528" w:type="dxa"/>
            <w:vMerge/>
            <w:tcBorders>
              <w:right w:val="nil"/>
            </w:tcBorders>
          </w:tcPr>
          <w:p w14:paraId="7E6F1F7C" w14:textId="77777777" w:rsidR="005A6C37" w:rsidRPr="005058F3" w:rsidRDefault="005A6C37" w:rsidP="009D6532">
            <w:pPr>
              <w:pStyle w:val="TableText"/>
              <w:tabs>
                <w:tab w:val="left" w:pos="360"/>
              </w:tabs>
            </w:pPr>
          </w:p>
        </w:tc>
        <w:tc>
          <w:tcPr>
            <w:tcW w:w="329" w:type="dxa"/>
            <w:vMerge/>
            <w:tcBorders>
              <w:left w:val="nil"/>
              <w:right w:val="nil"/>
            </w:tcBorders>
          </w:tcPr>
          <w:p w14:paraId="0817DC86" w14:textId="77777777" w:rsidR="005A6C37" w:rsidRPr="005058F3" w:rsidRDefault="005A6C37" w:rsidP="009D6532">
            <w:pPr>
              <w:pStyle w:val="TableText"/>
              <w:tabs>
                <w:tab w:val="left" w:pos="360"/>
              </w:tabs>
            </w:pPr>
          </w:p>
        </w:tc>
        <w:tc>
          <w:tcPr>
            <w:tcW w:w="1257" w:type="dxa"/>
            <w:vMerge/>
            <w:tcBorders>
              <w:left w:val="nil"/>
              <w:right w:val="nil"/>
            </w:tcBorders>
          </w:tcPr>
          <w:p w14:paraId="1673B98E" w14:textId="77777777" w:rsidR="005A6C37" w:rsidRPr="005058F3" w:rsidRDefault="005A6C37" w:rsidP="009D6532">
            <w:pPr>
              <w:pStyle w:val="TableText"/>
              <w:tabs>
                <w:tab w:val="left" w:pos="360"/>
              </w:tabs>
            </w:pPr>
          </w:p>
        </w:tc>
        <w:tc>
          <w:tcPr>
            <w:tcW w:w="720" w:type="dxa"/>
            <w:vMerge/>
            <w:tcBorders>
              <w:left w:val="nil"/>
            </w:tcBorders>
          </w:tcPr>
          <w:p w14:paraId="70A22AE4" w14:textId="77777777" w:rsidR="005A6C37" w:rsidRPr="005058F3" w:rsidRDefault="005A6C37" w:rsidP="009D6532">
            <w:pPr>
              <w:pStyle w:val="TableText"/>
              <w:tabs>
                <w:tab w:val="left" w:pos="360"/>
              </w:tabs>
            </w:pPr>
          </w:p>
        </w:tc>
        <w:tc>
          <w:tcPr>
            <w:tcW w:w="1800" w:type="dxa"/>
            <w:vMerge w:val="restart"/>
            <w:tcBorders>
              <w:right w:val="nil"/>
            </w:tcBorders>
            <w:vAlign w:val="center"/>
          </w:tcPr>
          <w:p w14:paraId="18545069" w14:textId="77777777" w:rsidR="005A6C37" w:rsidRPr="005058F3" w:rsidRDefault="005A6C37" w:rsidP="009D6532">
            <w:pPr>
              <w:pStyle w:val="TableText"/>
              <w:tabs>
                <w:tab w:val="left" w:pos="360"/>
              </w:tabs>
            </w:pPr>
            <w:r w:rsidRPr="005058F3">
              <w:t>1 cubic meter</w:t>
            </w:r>
          </w:p>
        </w:tc>
        <w:tc>
          <w:tcPr>
            <w:tcW w:w="360" w:type="dxa"/>
            <w:vMerge w:val="restart"/>
            <w:tcBorders>
              <w:left w:val="nil"/>
              <w:right w:val="nil"/>
            </w:tcBorders>
            <w:vAlign w:val="center"/>
          </w:tcPr>
          <w:p w14:paraId="759D8F0D"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3885EDCB" w14:textId="77777777" w:rsidR="005A6C37" w:rsidRPr="005058F3" w:rsidRDefault="005A6C37" w:rsidP="009D6532">
            <w:pPr>
              <w:pStyle w:val="TableText"/>
              <w:tabs>
                <w:tab w:val="left" w:pos="360"/>
              </w:tabs>
            </w:pPr>
            <w:r w:rsidRPr="005058F3">
              <w:t>35.314 7</w:t>
            </w:r>
          </w:p>
          <w:p w14:paraId="05005932" w14:textId="77777777" w:rsidR="005A6C37" w:rsidRPr="005058F3" w:rsidRDefault="005A6C37" w:rsidP="009D6532">
            <w:pPr>
              <w:pStyle w:val="TableText"/>
              <w:tabs>
                <w:tab w:val="left" w:pos="360"/>
              </w:tabs>
            </w:pPr>
            <w:r w:rsidRPr="005058F3">
              <w:t>1.307 95</w:t>
            </w:r>
          </w:p>
        </w:tc>
        <w:tc>
          <w:tcPr>
            <w:tcW w:w="720" w:type="dxa"/>
            <w:vMerge w:val="restart"/>
            <w:tcBorders>
              <w:left w:val="nil"/>
            </w:tcBorders>
            <w:vAlign w:val="center"/>
          </w:tcPr>
          <w:p w14:paraId="796A7B79" w14:textId="77777777" w:rsidR="005A6C37" w:rsidRPr="005058F3" w:rsidRDefault="005A6C37" w:rsidP="009D6532">
            <w:pPr>
              <w:pStyle w:val="TableText"/>
              <w:tabs>
                <w:tab w:val="left" w:pos="360"/>
              </w:tabs>
              <w:rPr>
                <w:vertAlign w:val="superscript"/>
              </w:rPr>
            </w:pPr>
            <w:r w:rsidRPr="005058F3">
              <w:t>ft</w:t>
            </w:r>
            <w:r w:rsidRPr="005058F3">
              <w:rPr>
                <w:vertAlign w:val="superscript"/>
              </w:rPr>
              <w:t>3</w:t>
            </w:r>
          </w:p>
          <w:p w14:paraId="050FC686" w14:textId="77777777" w:rsidR="005A6C37" w:rsidRPr="005058F3" w:rsidRDefault="005A6C37" w:rsidP="009D6532">
            <w:pPr>
              <w:pStyle w:val="TableText"/>
              <w:tabs>
                <w:tab w:val="left" w:pos="360"/>
              </w:tabs>
              <w:rPr>
                <w:vertAlign w:val="superscript"/>
              </w:rPr>
            </w:pPr>
            <w:r w:rsidRPr="005058F3">
              <w:t>yd</w:t>
            </w:r>
            <w:r w:rsidRPr="005058F3">
              <w:rPr>
                <w:vertAlign w:val="superscript"/>
              </w:rPr>
              <w:t>3</w:t>
            </w:r>
          </w:p>
        </w:tc>
      </w:tr>
      <w:tr w:rsidR="005A6C37" w14:paraId="58626D54" w14:textId="77777777" w:rsidTr="00C20374">
        <w:trPr>
          <w:cantSplit/>
          <w:trHeight w:val="58"/>
          <w:jc w:val="center"/>
        </w:trPr>
        <w:tc>
          <w:tcPr>
            <w:tcW w:w="1528" w:type="dxa"/>
            <w:tcBorders>
              <w:right w:val="nil"/>
            </w:tcBorders>
          </w:tcPr>
          <w:p w14:paraId="2C362E77" w14:textId="77777777" w:rsidR="005A6C37" w:rsidRPr="005058F3" w:rsidRDefault="005A6C37" w:rsidP="009D6532">
            <w:pPr>
              <w:pStyle w:val="TableText"/>
              <w:tabs>
                <w:tab w:val="left" w:pos="360"/>
              </w:tabs>
            </w:pPr>
            <w:r w:rsidRPr="005058F3">
              <w:t>1 cubic yard</w:t>
            </w:r>
          </w:p>
        </w:tc>
        <w:tc>
          <w:tcPr>
            <w:tcW w:w="329" w:type="dxa"/>
            <w:tcBorders>
              <w:left w:val="nil"/>
              <w:right w:val="nil"/>
            </w:tcBorders>
          </w:tcPr>
          <w:p w14:paraId="35A1468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071A69FB" w14:textId="77777777" w:rsidR="005A6C37" w:rsidRPr="005058F3" w:rsidRDefault="005A6C37" w:rsidP="009D6532">
            <w:pPr>
              <w:pStyle w:val="TableText"/>
              <w:tabs>
                <w:tab w:val="left" w:pos="360"/>
              </w:tabs>
            </w:pPr>
            <w:r w:rsidRPr="005058F3">
              <w:t>0.764 555</w:t>
            </w:r>
          </w:p>
        </w:tc>
        <w:tc>
          <w:tcPr>
            <w:tcW w:w="720" w:type="dxa"/>
            <w:tcBorders>
              <w:left w:val="nil"/>
            </w:tcBorders>
          </w:tcPr>
          <w:p w14:paraId="1B606E9E" w14:textId="77777777" w:rsidR="005A6C37" w:rsidRPr="005058F3" w:rsidRDefault="005A6C37" w:rsidP="009D6532">
            <w:pPr>
              <w:pStyle w:val="TableText"/>
              <w:tabs>
                <w:tab w:val="left" w:pos="360"/>
              </w:tabs>
              <w:rPr>
                <w:vertAlign w:val="superscript"/>
              </w:rPr>
            </w:pPr>
            <w:r w:rsidRPr="005058F3">
              <w:t>m</w:t>
            </w:r>
            <w:r w:rsidRPr="005058F3">
              <w:rPr>
                <w:vertAlign w:val="superscript"/>
              </w:rPr>
              <w:t>3</w:t>
            </w:r>
          </w:p>
        </w:tc>
        <w:tc>
          <w:tcPr>
            <w:tcW w:w="1800" w:type="dxa"/>
            <w:vMerge/>
            <w:tcBorders>
              <w:right w:val="nil"/>
            </w:tcBorders>
          </w:tcPr>
          <w:p w14:paraId="5D807239" w14:textId="77777777" w:rsidR="005A6C37" w:rsidRPr="005058F3" w:rsidRDefault="005A6C37" w:rsidP="009D6532">
            <w:pPr>
              <w:pStyle w:val="TableText"/>
              <w:tabs>
                <w:tab w:val="left" w:pos="360"/>
              </w:tabs>
            </w:pPr>
          </w:p>
        </w:tc>
        <w:tc>
          <w:tcPr>
            <w:tcW w:w="360" w:type="dxa"/>
            <w:vMerge/>
            <w:tcBorders>
              <w:left w:val="nil"/>
              <w:right w:val="nil"/>
            </w:tcBorders>
          </w:tcPr>
          <w:p w14:paraId="23AAD1D8" w14:textId="77777777" w:rsidR="005A6C37" w:rsidRPr="005058F3" w:rsidRDefault="005A6C37" w:rsidP="009D6532">
            <w:pPr>
              <w:pStyle w:val="TableText"/>
              <w:tabs>
                <w:tab w:val="left" w:pos="360"/>
              </w:tabs>
            </w:pPr>
          </w:p>
        </w:tc>
        <w:tc>
          <w:tcPr>
            <w:tcW w:w="1440" w:type="dxa"/>
            <w:vMerge/>
            <w:tcBorders>
              <w:left w:val="nil"/>
              <w:right w:val="nil"/>
            </w:tcBorders>
          </w:tcPr>
          <w:p w14:paraId="6B411CD7" w14:textId="77777777" w:rsidR="005A6C37" w:rsidRPr="005058F3" w:rsidRDefault="005A6C37" w:rsidP="009D6532">
            <w:pPr>
              <w:pStyle w:val="TableText"/>
              <w:tabs>
                <w:tab w:val="left" w:pos="360"/>
              </w:tabs>
            </w:pPr>
          </w:p>
        </w:tc>
        <w:tc>
          <w:tcPr>
            <w:tcW w:w="720" w:type="dxa"/>
            <w:vMerge/>
            <w:tcBorders>
              <w:left w:val="nil"/>
            </w:tcBorders>
          </w:tcPr>
          <w:p w14:paraId="3BFC47FC" w14:textId="77777777" w:rsidR="005A6C37" w:rsidRPr="005058F3" w:rsidRDefault="005A6C37" w:rsidP="009D6532">
            <w:pPr>
              <w:pStyle w:val="TableText"/>
              <w:tabs>
                <w:tab w:val="left" w:pos="360"/>
              </w:tabs>
            </w:pPr>
          </w:p>
        </w:tc>
      </w:tr>
      <w:tr w:rsidR="005A6C37" w14:paraId="5AF2A3C3" w14:textId="77777777" w:rsidTr="00C20374">
        <w:trPr>
          <w:trHeight w:val="20"/>
          <w:jc w:val="center"/>
        </w:trPr>
        <w:tc>
          <w:tcPr>
            <w:tcW w:w="1528" w:type="dxa"/>
            <w:tcBorders>
              <w:right w:val="nil"/>
            </w:tcBorders>
          </w:tcPr>
          <w:p w14:paraId="5309271A" w14:textId="77777777" w:rsidR="005A6C37" w:rsidRPr="005058F3" w:rsidRDefault="005A6C37" w:rsidP="009D6532">
            <w:pPr>
              <w:pStyle w:val="TableText"/>
              <w:tabs>
                <w:tab w:val="left" w:pos="360"/>
              </w:tabs>
            </w:pPr>
            <w:r w:rsidRPr="005058F3">
              <w:t>1 fluid ounce</w:t>
            </w:r>
          </w:p>
        </w:tc>
        <w:tc>
          <w:tcPr>
            <w:tcW w:w="329" w:type="dxa"/>
            <w:tcBorders>
              <w:left w:val="nil"/>
              <w:right w:val="nil"/>
            </w:tcBorders>
          </w:tcPr>
          <w:p w14:paraId="212DE66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78EC4AEA" w14:textId="77777777" w:rsidR="005A6C37" w:rsidRPr="005058F3" w:rsidRDefault="005A6C37" w:rsidP="009D6532">
            <w:pPr>
              <w:pStyle w:val="TableText"/>
              <w:tabs>
                <w:tab w:val="left" w:pos="360"/>
              </w:tabs>
            </w:pPr>
            <w:r w:rsidRPr="005058F3">
              <w:t>29.573 5</w:t>
            </w:r>
          </w:p>
        </w:tc>
        <w:tc>
          <w:tcPr>
            <w:tcW w:w="720" w:type="dxa"/>
            <w:tcBorders>
              <w:left w:val="nil"/>
            </w:tcBorders>
          </w:tcPr>
          <w:p w14:paraId="1C02E2E1" w14:textId="77777777" w:rsidR="005A6C37" w:rsidRPr="005058F3" w:rsidRDefault="005A6C37" w:rsidP="009D6532">
            <w:pPr>
              <w:pStyle w:val="TableText"/>
              <w:tabs>
                <w:tab w:val="left" w:pos="360"/>
              </w:tabs>
            </w:pPr>
            <w:r w:rsidRPr="005058F3">
              <w:t>mL</w:t>
            </w:r>
          </w:p>
        </w:tc>
        <w:tc>
          <w:tcPr>
            <w:tcW w:w="1800" w:type="dxa"/>
            <w:tcBorders>
              <w:right w:val="nil"/>
            </w:tcBorders>
          </w:tcPr>
          <w:p w14:paraId="35C68C8F" w14:textId="77777777" w:rsidR="005A6C37" w:rsidRPr="005058F3" w:rsidRDefault="005A6C37" w:rsidP="009D6532">
            <w:pPr>
              <w:pStyle w:val="TableText"/>
              <w:tabs>
                <w:tab w:val="left" w:pos="360"/>
              </w:tabs>
            </w:pPr>
            <w:r w:rsidRPr="005058F3">
              <w:t>1 milliliter (cm</w:t>
            </w:r>
            <w:r w:rsidRPr="005058F3">
              <w:rPr>
                <w:vertAlign w:val="superscript"/>
              </w:rPr>
              <w:t>3</w:t>
            </w:r>
            <w:r w:rsidRPr="005058F3">
              <w:t>)</w:t>
            </w:r>
          </w:p>
        </w:tc>
        <w:tc>
          <w:tcPr>
            <w:tcW w:w="360" w:type="dxa"/>
            <w:tcBorders>
              <w:left w:val="nil"/>
              <w:right w:val="nil"/>
            </w:tcBorders>
          </w:tcPr>
          <w:p w14:paraId="1D0B13FB"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4D0A4958" w14:textId="77777777" w:rsidR="005A6C37" w:rsidRPr="005058F3" w:rsidRDefault="005A6C37" w:rsidP="009D6532">
            <w:pPr>
              <w:pStyle w:val="TableText"/>
              <w:tabs>
                <w:tab w:val="left" w:pos="360"/>
              </w:tabs>
            </w:pPr>
            <w:r w:rsidRPr="005058F3">
              <w:t>0.033 814</w:t>
            </w:r>
          </w:p>
        </w:tc>
        <w:tc>
          <w:tcPr>
            <w:tcW w:w="720" w:type="dxa"/>
            <w:tcBorders>
              <w:left w:val="nil"/>
            </w:tcBorders>
          </w:tcPr>
          <w:p w14:paraId="1EAC818C" w14:textId="77777777" w:rsidR="005A6C37" w:rsidRPr="005058F3" w:rsidRDefault="005A6C37" w:rsidP="009D6532">
            <w:pPr>
              <w:pStyle w:val="TableText"/>
              <w:tabs>
                <w:tab w:val="left" w:pos="360"/>
              </w:tabs>
            </w:pPr>
            <w:r w:rsidRPr="005058F3">
              <w:t>fl oz</w:t>
            </w:r>
          </w:p>
        </w:tc>
      </w:tr>
      <w:tr w:rsidR="005A6C37" w14:paraId="46FD2FB2" w14:textId="77777777" w:rsidTr="00C20374">
        <w:trPr>
          <w:trHeight w:val="20"/>
          <w:jc w:val="center"/>
        </w:trPr>
        <w:tc>
          <w:tcPr>
            <w:tcW w:w="1528" w:type="dxa"/>
            <w:tcBorders>
              <w:right w:val="nil"/>
            </w:tcBorders>
            <w:vAlign w:val="center"/>
          </w:tcPr>
          <w:p w14:paraId="298149C1" w14:textId="77777777" w:rsidR="005A6C37" w:rsidRPr="005058F3" w:rsidRDefault="005A6C37" w:rsidP="009D6532">
            <w:pPr>
              <w:pStyle w:val="TableText"/>
              <w:tabs>
                <w:tab w:val="left" w:pos="360"/>
              </w:tabs>
            </w:pPr>
            <w:r w:rsidRPr="005058F3">
              <w:t>1 liquid pint</w:t>
            </w:r>
          </w:p>
        </w:tc>
        <w:tc>
          <w:tcPr>
            <w:tcW w:w="329" w:type="dxa"/>
            <w:tcBorders>
              <w:left w:val="nil"/>
              <w:right w:val="nil"/>
            </w:tcBorders>
            <w:vAlign w:val="center"/>
          </w:tcPr>
          <w:p w14:paraId="5FF749C0"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2CD54662" w14:textId="77777777" w:rsidR="005A6C37" w:rsidRPr="005058F3" w:rsidRDefault="005A6C37" w:rsidP="009D6532">
            <w:pPr>
              <w:pStyle w:val="TableText"/>
              <w:tabs>
                <w:tab w:val="left" w:pos="360"/>
              </w:tabs>
            </w:pPr>
            <w:r w:rsidRPr="005058F3">
              <w:t>473.177</w:t>
            </w:r>
          </w:p>
          <w:p w14:paraId="0CF9EC34" w14:textId="77777777" w:rsidR="005A6C37" w:rsidRPr="005058F3" w:rsidRDefault="005A6C37" w:rsidP="009D6532">
            <w:pPr>
              <w:pStyle w:val="TableText"/>
              <w:tabs>
                <w:tab w:val="left" w:pos="360"/>
              </w:tabs>
            </w:pPr>
            <w:r w:rsidRPr="005058F3">
              <w:t>0.473 177</w:t>
            </w:r>
          </w:p>
        </w:tc>
        <w:tc>
          <w:tcPr>
            <w:tcW w:w="720" w:type="dxa"/>
            <w:tcBorders>
              <w:left w:val="nil"/>
            </w:tcBorders>
          </w:tcPr>
          <w:p w14:paraId="6AE74F1F" w14:textId="77777777" w:rsidR="005A6C37" w:rsidRPr="005058F3" w:rsidRDefault="005A6C37" w:rsidP="009D6532">
            <w:pPr>
              <w:pStyle w:val="TableText"/>
              <w:tabs>
                <w:tab w:val="left" w:pos="360"/>
              </w:tabs>
            </w:pPr>
            <w:r w:rsidRPr="005058F3">
              <w:t>mL</w:t>
            </w:r>
          </w:p>
          <w:p w14:paraId="46D335FF" w14:textId="77777777" w:rsidR="005A6C37" w:rsidRPr="005058F3" w:rsidRDefault="005A6C37" w:rsidP="009D6532">
            <w:pPr>
              <w:pStyle w:val="TableText"/>
              <w:tabs>
                <w:tab w:val="left" w:pos="360"/>
              </w:tabs>
            </w:pPr>
            <w:r w:rsidRPr="005058F3">
              <w:t>L</w:t>
            </w:r>
          </w:p>
        </w:tc>
        <w:tc>
          <w:tcPr>
            <w:tcW w:w="1800" w:type="dxa"/>
            <w:tcBorders>
              <w:right w:val="nil"/>
            </w:tcBorders>
            <w:vAlign w:val="center"/>
          </w:tcPr>
          <w:p w14:paraId="2FCB5A78" w14:textId="77777777" w:rsidR="005A6C37" w:rsidRPr="005058F3" w:rsidRDefault="005A6C37" w:rsidP="009D6532">
            <w:pPr>
              <w:pStyle w:val="TableText"/>
              <w:tabs>
                <w:tab w:val="left" w:pos="360"/>
              </w:tabs>
            </w:pPr>
            <w:r w:rsidRPr="005058F3">
              <w:t>1 liter</w:t>
            </w:r>
          </w:p>
        </w:tc>
        <w:tc>
          <w:tcPr>
            <w:tcW w:w="360" w:type="dxa"/>
            <w:tcBorders>
              <w:left w:val="nil"/>
              <w:right w:val="nil"/>
            </w:tcBorders>
            <w:vAlign w:val="center"/>
          </w:tcPr>
          <w:p w14:paraId="275A777A"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4A63A8B" w14:textId="77777777" w:rsidR="005A6C37" w:rsidRPr="005058F3" w:rsidRDefault="005A6C37" w:rsidP="009D6532">
            <w:pPr>
              <w:pStyle w:val="TableText"/>
              <w:tabs>
                <w:tab w:val="left" w:pos="360"/>
              </w:tabs>
            </w:pPr>
            <w:r w:rsidRPr="005058F3">
              <w:t>1.056 69</w:t>
            </w:r>
          </w:p>
          <w:p w14:paraId="0820BB52" w14:textId="77777777" w:rsidR="005A6C37" w:rsidRPr="005058F3" w:rsidRDefault="005A6C37" w:rsidP="009D6532">
            <w:pPr>
              <w:pStyle w:val="TableText"/>
              <w:tabs>
                <w:tab w:val="left" w:pos="360"/>
              </w:tabs>
            </w:pPr>
            <w:r w:rsidRPr="005058F3">
              <w:t>0.264 172</w:t>
            </w:r>
          </w:p>
        </w:tc>
        <w:tc>
          <w:tcPr>
            <w:tcW w:w="720" w:type="dxa"/>
            <w:tcBorders>
              <w:left w:val="nil"/>
            </w:tcBorders>
          </w:tcPr>
          <w:p w14:paraId="6ABEDD94" w14:textId="77777777" w:rsidR="005A6C37" w:rsidRPr="005058F3" w:rsidRDefault="005A6C37" w:rsidP="009D6532">
            <w:pPr>
              <w:pStyle w:val="TableText"/>
              <w:tabs>
                <w:tab w:val="left" w:pos="360"/>
              </w:tabs>
            </w:pPr>
            <w:r w:rsidRPr="005058F3">
              <w:t>liq qt</w:t>
            </w:r>
          </w:p>
          <w:p w14:paraId="374757B9" w14:textId="77777777" w:rsidR="005A6C37" w:rsidRPr="005058F3" w:rsidRDefault="005A6C37" w:rsidP="009D6532">
            <w:pPr>
              <w:pStyle w:val="TableText"/>
              <w:tabs>
                <w:tab w:val="left" w:pos="360"/>
              </w:tabs>
            </w:pPr>
            <w:r w:rsidRPr="005058F3">
              <w:t>gal</w:t>
            </w:r>
          </w:p>
        </w:tc>
      </w:tr>
      <w:tr w:rsidR="005A6C37" w14:paraId="564952F7" w14:textId="77777777" w:rsidTr="00C20374">
        <w:trPr>
          <w:cantSplit/>
          <w:trHeight w:val="20"/>
          <w:jc w:val="center"/>
        </w:trPr>
        <w:tc>
          <w:tcPr>
            <w:tcW w:w="1528" w:type="dxa"/>
            <w:vMerge w:val="restart"/>
            <w:tcBorders>
              <w:right w:val="nil"/>
            </w:tcBorders>
            <w:vAlign w:val="center"/>
          </w:tcPr>
          <w:p w14:paraId="7A1B912F" w14:textId="77777777" w:rsidR="005A6C37" w:rsidRPr="005058F3" w:rsidRDefault="005A6C37" w:rsidP="009D6532">
            <w:pPr>
              <w:pStyle w:val="TableText"/>
              <w:tabs>
                <w:tab w:val="left" w:pos="360"/>
              </w:tabs>
            </w:pPr>
            <w:r w:rsidRPr="005058F3">
              <w:t>1 liquid quart</w:t>
            </w:r>
          </w:p>
        </w:tc>
        <w:tc>
          <w:tcPr>
            <w:tcW w:w="329" w:type="dxa"/>
            <w:vMerge w:val="restart"/>
            <w:tcBorders>
              <w:left w:val="nil"/>
              <w:right w:val="nil"/>
            </w:tcBorders>
            <w:vAlign w:val="center"/>
          </w:tcPr>
          <w:p w14:paraId="0E9DA9E5"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18B665F" w14:textId="77777777" w:rsidR="005A6C37" w:rsidRPr="005058F3" w:rsidRDefault="005A6C37" w:rsidP="009D6532">
            <w:pPr>
              <w:pStyle w:val="TableText"/>
              <w:tabs>
                <w:tab w:val="left" w:pos="360"/>
              </w:tabs>
            </w:pPr>
            <w:r w:rsidRPr="005058F3">
              <w:t>946.353</w:t>
            </w:r>
          </w:p>
          <w:p w14:paraId="6BE31C7B" w14:textId="77777777" w:rsidR="005A6C37" w:rsidRPr="005058F3" w:rsidRDefault="005A6C37" w:rsidP="009D6532">
            <w:pPr>
              <w:pStyle w:val="TableText"/>
              <w:tabs>
                <w:tab w:val="left" w:pos="360"/>
              </w:tabs>
            </w:pPr>
            <w:r w:rsidRPr="005058F3">
              <w:t>0.946 353</w:t>
            </w:r>
          </w:p>
        </w:tc>
        <w:tc>
          <w:tcPr>
            <w:tcW w:w="720" w:type="dxa"/>
            <w:vMerge w:val="restart"/>
            <w:tcBorders>
              <w:left w:val="nil"/>
            </w:tcBorders>
            <w:vAlign w:val="center"/>
          </w:tcPr>
          <w:p w14:paraId="02C88FF3" w14:textId="77777777" w:rsidR="005A6C37" w:rsidRPr="005058F3" w:rsidRDefault="005A6C37" w:rsidP="009D6532">
            <w:pPr>
              <w:pStyle w:val="TableText"/>
              <w:tabs>
                <w:tab w:val="left" w:pos="360"/>
              </w:tabs>
            </w:pPr>
            <w:r w:rsidRPr="005058F3">
              <w:t>mL</w:t>
            </w:r>
          </w:p>
          <w:p w14:paraId="63471B17" w14:textId="77777777" w:rsidR="005A6C37" w:rsidRPr="005058F3" w:rsidRDefault="005A6C37" w:rsidP="009D6532">
            <w:pPr>
              <w:pStyle w:val="TableText"/>
              <w:tabs>
                <w:tab w:val="left" w:pos="360"/>
              </w:tabs>
            </w:pPr>
            <w:r w:rsidRPr="005058F3">
              <w:t>L</w:t>
            </w:r>
          </w:p>
        </w:tc>
        <w:tc>
          <w:tcPr>
            <w:tcW w:w="1800" w:type="dxa"/>
            <w:tcBorders>
              <w:right w:val="nil"/>
            </w:tcBorders>
          </w:tcPr>
          <w:p w14:paraId="39E73BF1" w14:textId="77777777" w:rsidR="005A6C37" w:rsidRPr="005058F3" w:rsidRDefault="005A6C37" w:rsidP="009D6532">
            <w:pPr>
              <w:pStyle w:val="TableText"/>
              <w:tabs>
                <w:tab w:val="left" w:pos="360"/>
              </w:tabs>
            </w:pPr>
            <w:r w:rsidRPr="005058F3">
              <w:t>1 dry pint</w:t>
            </w:r>
          </w:p>
        </w:tc>
        <w:tc>
          <w:tcPr>
            <w:tcW w:w="360" w:type="dxa"/>
            <w:tcBorders>
              <w:left w:val="nil"/>
              <w:right w:val="nil"/>
            </w:tcBorders>
          </w:tcPr>
          <w:p w14:paraId="76F35D52"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71500BA5" w14:textId="77777777" w:rsidR="005A6C37" w:rsidRPr="005058F3" w:rsidRDefault="005A6C37" w:rsidP="009D6532">
            <w:pPr>
              <w:pStyle w:val="TableText"/>
              <w:tabs>
                <w:tab w:val="left" w:pos="360"/>
              </w:tabs>
            </w:pPr>
            <w:r w:rsidRPr="005058F3">
              <w:t>550.610 5</w:t>
            </w:r>
          </w:p>
        </w:tc>
        <w:tc>
          <w:tcPr>
            <w:tcW w:w="720" w:type="dxa"/>
            <w:tcBorders>
              <w:left w:val="nil"/>
            </w:tcBorders>
          </w:tcPr>
          <w:p w14:paraId="26DBB8B2" w14:textId="77777777" w:rsidR="005A6C37" w:rsidRPr="005058F3" w:rsidRDefault="005A6C37" w:rsidP="009D6532">
            <w:pPr>
              <w:pStyle w:val="TableText"/>
              <w:tabs>
                <w:tab w:val="left" w:pos="360"/>
              </w:tabs>
            </w:pPr>
            <w:r w:rsidRPr="005058F3">
              <w:t>mL</w:t>
            </w:r>
          </w:p>
        </w:tc>
      </w:tr>
      <w:tr w:rsidR="005A6C37" w14:paraId="07EC9644" w14:textId="77777777" w:rsidTr="00C20374">
        <w:trPr>
          <w:cantSplit/>
          <w:trHeight w:val="20"/>
          <w:jc w:val="center"/>
        </w:trPr>
        <w:tc>
          <w:tcPr>
            <w:tcW w:w="1528" w:type="dxa"/>
            <w:vMerge/>
            <w:tcBorders>
              <w:right w:val="nil"/>
            </w:tcBorders>
          </w:tcPr>
          <w:p w14:paraId="5600A073" w14:textId="77777777" w:rsidR="005A6C37" w:rsidRPr="005058F3" w:rsidRDefault="005A6C37" w:rsidP="009D6532">
            <w:pPr>
              <w:pStyle w:val="TableText"/>
              <w:tabs>
                <w:tab w:val="left" w:pos="360"/>
              </w:tabs>
            </w:pPr>
          </w:p>
        </w:tc>
        <w:tc>
          <w:tcPr>
            <w:tcW w:w="329" w:type="dxa"/>
            <w:vMerge/>
            <w:tcBorders>
              <w:left w:val="nil"/>
              <w:right w:val="nil"/>
            </w:tcBorders>
          </w:tcPr>
          <w:p w14:paraId="711849FF" w14:textId="77777777" w:rsidR="005A6C37" w:rsidRPr="005058F3" w:rsidRDefault="005A6C37" w:rsidP="009D6532">
            <w:pPr>
              <w:pStyle w:val="TableText"/>
              <w:tabs>
                <w:tab w:val="left" w:pos="360"/>
              </w:tabs>
            </w:pPr>
          </w:p>
        </w:tc>
        <w:tc>
          <w:tcPr>
            <w:tcW w:w="1257" w:type="dxa"/>
            <w:vMerge/>
            <w:tcBorders>
              <w:left w:val="nil"/>
              <w:right w:val="nil"/>
            </w:tcBorders>
          </w:tcPr>
          <w:p w14:paraId="4BDB9CE5" w14:textId="77777777" w:rsidR="005A6C37" w:rsidRPr="005058F3" w:rsidRDefault="005A6C37" w:rsidP="009D6532">
            <w:pPr>
              <w:pStyle w:val="TableText"/>
              <w:tabs>
                <w:tab w:val="left" w:pos="360"/>
              </w:tabs>
            </w:pPr>
          </w:p>
        </w:tc>
        <w:tc>
          <w:tcPr>
            <w:tcW w:w="720" w:type="dxa"/>
            <w:vMerge/>
            <w:tcBorders>
              <w:left w:val="nil"/>
            </w:tcBorders>
          </w:tcPr>
          <w:p w14:paraId="431ECE57" w14:textId="77777777" w:rsidR="005A6C37" w:rsidRPr="005058F3" w:rsidRDefault="005A6C37" w:rsidP="009D6532">
            <w:pPr>
              <w:pStyle w:val="TableText"/>
              <w:tabs>
                <w:tab w:val="left" w:pos="360"/>
              </w:tabs>
            </w:pPr>
          </w:p>
        </w:tc>
        <w:tc>
          <w:tcPr>
            <w:tcW w:w="1800" w:type="dxa"/>
            <w:tcBorders>
              <w:right w:val="nil"/>
            </w:tcBorders>
          </w:tcPr>
          <w:p w14:paraId="0FDEAE95" w14:textId="77777777" w:rsidR="005A6C37" w:rsidRPr="005058F3" w:rsidRDefault="005A6C37" w:rsidP="009D6532">
            <w:pPr>
              <w:pStyle w:val="TableText"/>
              <w:tabs>
                <w:tab w:val="left" w:pos="360"/>
              </w:tabs>
            </w:pPr>
            <w:r w:rsidRPr="005058F3">
              <w:t>1 dry quart</w:t>
            </w:r>
          </w:p>
        </w:tc>
        <w:tc>
          <w:tcPr>
            <w:tcW w:w="360" w:type="dxa"/>
            <w:tcBorders>
              <w:left w:val="nil"/>
              <w:right w:val="nil"/>
            </w:tcBorders>
          </w:tcPr>
          <w:p w14:paraId="6CDC4ED6"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5AC9573C" w14:textId="77777777" w:rsidR="005A6C37" w:rsidRPr="005058F3" w:rsidRDefault="005A6C37" w:rsidP="009D6532">
            <w:pPr>
              <w:pStyle w:val="TableText"/>
              <w:tabs>
                <w:tab w:val="left" w:pos="360"/>
              </w:tabs>
            </w:pPr>
            <w:r w:rsidRPr="005058F3">
              <w:t>1.101 221</w:t>
            </w:r>
          </w:p>
        </w:tc>
        <w:tc>
          <w:tcPr>
            <w:tcW w:w="720" w:type="dxa"/>
            <w:tcBorders>
              <w:left w:val="nil"/>
            </w:tcBorders>
          </w:tcPr>
          <w:p w14:paraId="79247D6C" w14:textId="77777777" w:rsidR="005A6C37" w:rsidRPr="005058F3" w:rsidRDefault="005A6C37" w:rsidP="009D6532">
            <w:pPr>
              <w:pStyle w:val="TableText"/>
              <w:tabs>
                <w:tab w:val="left" w:pos="360"/>
              </w:tabs>
            </w:pPr>
            <w:r w:rsidRPr="005058F3">
              <w:t>L</w:t>
            </w:r>
          </w:p>
        </w:tc>
      </w:tr>
      <w:tr w:rsidR="005A6C37" w14:paraId="78CAE52B" w14:textId="77777777" w:rsidTr="00C20374">
        <w:trPr>
          <w:trHeight w:val="20"/>
          <w:jc w:val="center"/>
        </w:trPr>
        <w:tc>
          <w:tcPr>
            <w:tcW w:w="1528" w:type="dxa"/>
            <w:tcBorders>
              <w:right w:val="nil"/>
            </w:tcBorders>
          </w:tcPr>
          <w:p w14:paraId="1A4D7643" w14:textId="77777777" w:rsidR="005A6C37" w:rsidRPr="005058F3" w:rsidRDefault="005A6C37" w:rsidP="009D6532">
            <w:pPr>
              <w:pStyle w:val="TableText"/>
              <w:tabs>
                <w:tab w:val="left" w:pos="360"/>
              </w:tabs>
            </w:pPr>
            <w:r w:rsidRPr="005058F3">
              <w:t>1 gallon</w:t>
            </w:r>
          </w:p>
        </w:tc>
        <w:tc>
          <w:tcPr>
            <w:tcW w:w="329" w:type="dxa"/>
            <w:tcBorders>
              <w:left w:val="nil"/>
              <w:right w:val="nil"/>
            </w:tcBorders>
          </w:tcPr>
          <w:p w14:paraId="28BEADBA"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361B73B1" w14:textId="77777777" w:rsidR="005A6C37" w:rsidRPr="005058F3" w:rsidRDefault="005A6C37" w:rsidP="009D6532">
            <w:pPr>
              <w:pStyle w:val="TableText"/>
              <w:tabs>
                <w:tab w:val="left" w:pos="360"/>
              </w:tabs>
            </w:pPr>
            <w:r w:rsidRPr="005058F3">
              <w:t>3.785 41</w:t>
            </w:r>
          </w:p>
        </w:tc>
        <w:tc>
          <w:tcPr>
            <w:tcW w:w="720" w:type="dxa"/>
            <w:tcBorders>
              <w:left w:val="nil"/>
            </w:tcBorders>
          </w:tcPr>
          <w:p w14:paraId="56320CD7" w14:textId="77777777" w:rsidR="005A6C37" w:rsidRPr="005058F3" w:rsidRDefault="005A6C37" w:rsidP="009D6532">
            <w:pPr>
              <w:pStyle w:val="TableText"/>
              <w:tabs>
                <w:tab w:val="left" w:pos="360"/>
              </w:tabs>
            </w:pPr>
            <w:r w:rsidRPr="005058F3">
              <w:t>L</w:t>
            </w:r>
          </w:p>
        </w:tc>
        <w:tc>
          <w:tcPr>
            <w:tcW w:w="1800" w:type="dxa"/>
            <w:tcBorders>
              <w:right w:val="nil"/>
            </w:tcBorders>
          </w:tcPr>
          <w:p w14:paraId="59236F24" w14:textId="77777777" w:rsidR="005A6C37" w:rsidRPr="005058F3" w:rsidRDefault="005A6C37" w:rsidP="009D6532">
            <w:pPr>
              <w:pStyle w:val="TableText"/>
              <w:tabs>
                <w:tab w:val="left" w:pos="360"/>
              </w:tabs>
            </w:pPr>
            <w:r w:rsidRPr="005058F3">
              <w:t>1 peck</w:t>
            </w:r>
          </w:p>
        </w:tc>
        <w:tc>
          <w:tcPr>
            <w:tcW w:w="360" w:type="dxa"/>
            <w:tcBorders>
              <w:left w:val="nil"/>
              <w:right w:val="nil"/>
            </w:tcBorders>
          </w:tcPr>
          <w:p w14:paraId="3F6BAC84"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20C62822" w14:textId="77777777" w:rsidR="005A6C37" w:rsidRPr="005058F3" w:rsidRDefault="005A6C37" w:rsidP="009D6532">
            <w:pPr>
              <w:pStyle w:val="TableText"/>
              <w:tabs>
                <w:tab w:val="left" w:pos="360"/>
              </w:tabs>
            </w:pPr>
            <w:r w:rsidRPr="005058F3">
              <w:t>8.809 768</w:t>
            </w:r>
          </w:p>
        </w:tc>
        <w:tc>
          <w:tcPr>
            <w:tcW w:w="720" w:type="dxa"/>
            <w:tcBorders>
              <w:left w:val="nil"/>
            </w:tcBorders>
          </w:tcPr>
          <w:p w14:paraId="6CFE7492" w14:textId="77777777" w:rsidR="005A6C37" w:rsidRPr="005058F3" w:rsidRDefault="005A6C37" w:rsidP="009D6532">
            <w:pPr>
              <w:pStyle w:val="TableText"/>
              <w:tabs>
                <w:tab w:val="left" w:pos="360"/>
              </w:tabs>
            </w:pPr>
            <w:r w:rsidRPr="005058F3">
              <w:t>L</w:t>
            </w:r>
          </w:p>
        </w:tc>
      </w:tr>
      <w:tr w:rsidR="005A6C37" w14:paraId="211A4291" w14:textId="77777777" w:rsidTr="00C20374">
        <w:trPr>
          <w:trHeight w:val="20"/>
          <w:jc w:val="center"/>
        </w:trPr>
        <w:tc>
          <w:tcPr>
            <w:tcW w:w="1528" w:type="dxa"/>
            <w:tcBorders>
              <w:bottom w:val="double" w:sz="4" w:space="0" w:color="auto"/>
              <w:right w:val="nil"/>
            </w:tcBorders>
          </w:tcPr>
          <w:p w14:paraId="1AC6A4A0" w14:textId="77777777" w:rsidR="005A6C37" w:rsidRPr="005058F3" w:rsidRDefault="005A6C37" w:rsidP="009D6532">
            <w:pPr>
              <w:pStyle w:val="TableText"/>
              <w:tabs>
                <w:tab w:val="left" w:pos="360"/>
              </w:tabs>
            </w:pPr>
            <w:r w:rsidRPr="005058F3">
              <w:t>1 bushel</w:t>
            </w:r>
          </w:p>
        </w:tc>
        <w:tc>
          <w:tcPr>
            <w:tcW w:w="329" w:type="dxa"/>
            <w:tcBorders>
              <w:left w:val="nil"/>
              <w:bottom w:val="double" w:sz="4" w:space="0" w:color="auto"/>
              <w:right w:val="nil"/>
            </w:tcBorders>
          </w:tcPr>
          <w:p w14:paraId="51A6474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7309F8C9" w14:textId="77777777" w:rsidR="005A6C37" w:rsidRPr="005058F3" w:rsidRDefault="005A6C37" w:rsidP="009D6532">
            <w:pPr>
              <w:pStyle w:val="TableText"/>
              <w:tabs>
                <w:tab w:val="left" w:pos="360"/>
              </w:tabs>
            </w:pPr>
            <w:r w:rsidRPr="005058F3">
              <w:t>35.239 1</w:t>
            </w:r>
          </w:p>
        </w:tc>
        <w:tc>
          <w:tcPr>
            <w:tcW w:w="720" w:type="dxa"/>
            <w:tcBorders>
              <w:left w:val="nil"/>
              <w:bottom w:val="double" w:sz="4" w:space="0" w:color="auto"/>
            </w:tcBorders>
          </w:tcPr>
          <w:p w14:paraId="609A307A" w14:textId="77777777" w:rsidR="005A6C37" w:rsidRPr="005058F3" w:rsidRDefault="005A6C37" w:rsidP="009D6532">
            <w:pPr>
              <w:pStyle w:val="TableText"/>
              <w:tabs>
                <w:tab w:val="left" w:pos="360"/>
              </w:tabs>
            </w:pPr>
            <w:r w:rsidRPr="005058F3">
              <w:t>L</w:t>
            </w:r>
          </w:p>
        </w:tc>
        <w:tc>
          <w:tcPr>
            <w:tcW w:w="1800" w:type="dxa"/>
            <w:tcBorders>
              <w:bottom w:val="double" w:sz="4" w:space="0" w:color="auto"/>
              <w:right w:val="nil"/>
            </w:tcBorders>
          </w:tcPr>
          <w:p w14:paraId="1642A319" w14:textId="77777777" w:rsidR="005A6C37" w:rsidRPr="005058F3" w:rsidRDefault="005A6C37" w:rsidP="009D6532">
            <w:pPr>
              <w:pStyle w:val="TableText"/>
              <w:tabs>
                <w:tab w:val="left" w:pos="360"/>
              </w:tabs>
            </w:pPr>
            <w:r w:rsidRPr="005058F3">
              <w:t>1 gill</w:t>
            </w:r>
          </w:p>
        </w:tc>
        <w:tc>
          <w:tcPr>
            <w:tcW w:w="360" w:type="dxa"/>
            <w:tcBorders>
              <w:left w:val="nil"/>
              <w:bottom w:val="double" w:sz="4" w:space="0" w:color="auto"/>
              <w:right w:val="nil"/>
            </w:tcBorders>
          </w:tcPr>
          <w:p w14:paraId="1577A357"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29C20F5B" w14:textId="77777777" w:rsidR="005A6C37" w:rsidRPr="005058F3" w:rsidRDefault="005A6C37" w:rsidP="009D6532">
            <w:pPr>
              <w:pStyle w:val="TableText"/>
              <w:tabs>
                <w:tab w:val="left" w:pos="360"/>
              </w:tabs>
            </w:pPr>
            <w:r w:rsidRPr="005058F3">
              <w:t>118.294 1</w:t>
            </w:r>
          </w:p>
        </w:tc>
        <w:tc>
          <w:tcPr>
            <w:tcW w:w="720" w:type="dxa"/>
            <w:tcBorders>
              <w:left w:val="nil"/>
              <w:bottom w:val="double" w:sz="4" w:space="0" w:color="auto"/>
            </w:tcBorders>
          </w:tcPr>
          <w:p w14:paraId="14D3EC3B" w14:textId="77777777" w:rsidR="005A6C37" w:rsidRPr="005058F3" w:rsidRDefault="005A6C37" w:rsidP="009D6532">
            <w:pPr>
              <w:pStyle w:val="TableText"/>
              <w:tabs>
                <w:tab w:val="left" w:pos="360"/>
              </w:tabs>
            </w:pPr>
            <w:r w:rsidRPr="005058F3">
              <w:t>mL</w:t>
            </w:r>
          </w:p>
        </w:tc>
      </w:tr>
      <w:tr w:rsidR="005A6C37" w14:paraId="32B34128" w14:textId="77777777" w:rsidTr="00C20374">
        <w:trPr>
          <w:trHeight w:val="20"/>
          <w:jc w:val="center"/>
        </w:trPr>
        <w:tc>
          <w:tcPr>
            <w:tcW w:w="8154" w:type="dxa"/>
            <w:gridSpan w:val="8"/>
            <w:tcBorders>
              <w:top w:val="double" w:sz="4" w:space="0" w:color="auto"/>
            </w:tcBorders>
          </w:tcPr>
          <w:p w14:paraId="077871D2" w14:textId="49772955" w:rsidR="005A6C37" w:rsidRPr="005058F3" w:rsidRDefault="005A6C37" w:rsidP="009D6532">
            <w:pPr>
              <w:pStyle w:val="TableText"/>
              <w:tabs>
                <w:tab w:val="left" w:pos="360"/>
              </w:tabs>
              <w:jc w:val="center"/>
              <w:rPr>
                <w:b/>
                <w:bCs/>
              </w:rPr>
            </w:pPr>
            <w:r w:rsidRPr="005058F3">
              <w:rPr>
                <w:b/>
                <w:bCs/>
              </w:rPr>
              <w:t>M</w:t>
            </w:r>
            <w:r w:rsidR="00097173">
              <w:rPr>
                <w:b/>
                <w:bCs/>
              </w:rPr>
              <w:t>ass</w:t>
            </w:r>
            <w:r w:rsidRPr="005058F3">
              <w:rPr>
                <w:b/>
                <w:bCs/>
              </w:rPr>
              <w:t xml:space="preserve"> (weight)</w:t>
            </w:r>
          </w:p>
        </w:tc>
      </w:tr>
      <w:tr w:rsidR="005A6C37" w14:paraId="24E4BE95" w14:textId="77777777" w:rsidTr="00C20374">
        <w:trPr>
          <w:cantSplit/>
          <w:trHeight w:val="20"/>
          <w:jc w:val="center"/>
        </w:trPr>
        <w:tc>
          <w:tcPr>
            <w:tcW w:w="1528" w:type="dxa"/>
            <w:tcBorders>
              <w:right w:val="nil"/>
            </w:tcBorders>
          </w:tcPr>
          <w:p w14:paraId="21D77A65" w14:textId="77777777" w:rsidR="005A6C37" w:rsidRPr="005058F3" w:rsidRDefault="005A6C37" w:rsidP="009D6532">
            <w:pPr>
              <w:pStyle w:val="TableText"/>
              <w:tabs>
                <w:tab w:val="left" w:pos="360"/>
              </w:tabs>
            </w:pPr>
            <w:r w:rsidRPr="005058F3">
              <w:t>1 ounce</w:t>
            </w:r>
          </w:p>
        </w:tc>
        <w:tc>
          <w:tcPr>
            <w:tcW w:w="329" w:type="dxa"/>
            <w:tcBorders>
              <w:left w:val="nil"/>
              <w:right w:val="nil"/>
            </w:tcBorders>
          </w:tcPr>
          <w:p w14:paraId="627F2684" w14:textId="77777777" w:rsidR="005A6C37" w:rsidRPr="005058F3" w:rsidRDefault="005A6C37" w:rsidP="009D6532">
            <w:pPr>
              <w:pStyle w:val="TableText"/>
              <w:tabs>
                <w:tab w:val="left" w:pos="360"/>
              </w:tabs>
            </w:pPr>
            <w:r w:rsidRPr="005058F3">
              <w:t>=</w:t>
            </w:r>
          </w:p>
        </w:tc>
        <w:tc>
          <w:tcPr>
            <w:tcW w:w="1257" w:type="dxa"/>
            <w:tcBorders>
              <w:left w:val="nil"/>
              <w:right w:val="nil"/>
            </w:tcBorders>
          </w:tcPr>
          <w:p w14:paraId="42F58E23" w14:textId="77777777" w:rsidR="005A6C37" w:rsidRPr="005058F3" w:rsidRDefault="005A6C37" w:rsidP="009D6532">
            <w:pPr>
              <w:pStyle w:val="TableText"/>
              <w:tabs>
                <w:tab w:val="left" w:pos="360"/>
              </w:tabs>
            </w:pPr>
            <w:r w:rsidRPr="005058F3">
              <w:t>28.349 5</w:t>
            </w:r>
          </w:p>
        </w:tc>
        <w:tc>
          <w:tcPr>
            <w:tcW w:w="720" w:type="dxa"/>
            <w:tcBorders>
              <w:left w:val="nil"/>
            </w:tcBorders>
          </w:tcPr>
          <w:p w14:paraId="615ABC0A" w14:textId="77777777" w:rsidR="005A6C37" w:rsidRPr="005058F3" w:rsidRDefault="005A6C37" w:rsidP="009D6532">
            <w:pPr>
              <w:pStyle w:val="TableText"/>
              <w:tabs>
                <w:tab w:val="left" w:pos="360"/>
              </w:tabs>
            </w:pPr>
            <w:r w:rsidRPr="005058F3">
              <w:t>g</w:t>
            </w:r>
          </w:p>
        </w:tc>
        <w:tc>
          <w:tcPr>
            <w:tcW w:w="1800" w:type="dxa"/>
            <w:vMerge w:val="restart"/>
            <w:tcBorders>
              <w:right w:val="nil"/>
            </w:tcBorders>
            <w:vAlign w:val="center"/>
          </w:tcPr>
          <w:p w14:paraId="70ECB7FA" w14:textId="77777777" w:rsidR="005A6C37" w:rsidRPr="005058F3" w:rsidRDefault="005A6C37" w:rsidP="009D6532">
            <w:pPr>
              <w:pStyle w:val="TableText"/>
              <w:tabs>
                <w:tab w:val="left" w:pos="360"/>
              </w:tabs>
            </w:pPr>
            <w:r w:rsidRPr="005058F3">
              <w:t>1 milligram</w:t>
            </w:r>
          </w:p>
        </w:tc>
        <w:tc>
          <w:tcPr>
            <w:tcW w:w="360" w:type="dxa"/>
            <w:vMerge w:val="restart"/>
            <w:tcBorders>
              <w:left w:val="nil"/>
              <w:right w:val="nil"/>
            </w:tcBorders>
            <w:vAlign w:val="center"/>
          </w:tcPr>
          <w:p w14:paraId="445AE4AF" w14:textId="77777777" w:rsidR="005A6C37" w:rsidRPr="005058F3" w:rsidRDefault="005A6C37" w:rsidP="009D6532">
            <w:pPr>
              <w:pStyle w:val="TableText"/>
              <w:tabs>
                <w:tab w:val="left" w:pos="360"/>
              </w:tabs>
            </w:pPr>
            <w:r w:rsidRPr="005058F3">
              <w:t>=</w:t>
            </w:r>
          </w:p>
        </w:tc>
        <w:tc>
          <w:tcPr>
            <w:tcW w:w="1440" w:type="dxa"/>
            <w:vMerge w:val="restart"/>
            <w:tcBorders>
              <w:left w:val="nil"/>
              <w:right w:val="nil"/>
            </w:tcBorders>
            <w:vAlign w:val="center"/>
          </w:tcPr>
          <w:p w14:paraId="6E03F8F2" w14:textId="77777777" w:rsidR="005A6C37" w:rsidRPr="005058F3" w:rsidRDefault="005A6C37" w:rsidP="009D6532">
            <w:pPr>
              <w:pStyle w:val="TableText"/>
              <w:tabs>
                <w:tab w:val="left" w:pos="360"/>
              </w:tabs>
            </w:pPr>
            <w:r w:rsidRPr="005058F3">
              <w:t>0.000 035 274</w:t>
            </w:r>
          </w:p>
          <w:p w14:paraId="297240EB" w14:textId="77777777" w:rsidR="005A6C37" w:rsidRPr="005058F3" w:rsidRDefault="005A6C37" w:rsidP="009D6532">
            <w:pPr>
              <w:pStyle w:val="TableText"/>
              <w:tabs>
                <w:tab w:val="left" w:pos="360"/>
              </w:tabs>
            </w:pPr>
            <w:r w:rsidRPr="005058F3">
              <w:t>0.015 432 4</w:t>
            </w:r>
          </w:p>
        </w:tc>
        <w:tc>
          <w:tcPr>
            <w:tcW w:w="720" w:type="dxa"/>
            <w:vMerge w:val="restart"/>
            <w:tcBorders>
              <w:left w:val="nil"/>
            </w:tcBorders>
            <w:vAlign w:val="center"/>
          </w:tcPr>
          <w:p w14:paraId="1F314B85" w14:textId="77777777" w:rsidR="005A6C37" w:rsidRPr="005058F3" w:rsidRDefault="005A6C37" w:rsidP="009D6532">
            <w:pPr>
              <w:pStyle w:val="TableText"/>
              <w:tabs>
                <w:tab w:val="left" w:pos="360"/>
              </w:tabs>
            </w:pPr>
            <w:r w:rsidRPr="005058F3">
              <w:t>oz</w:t>
            </w:r>
          </w:p>
          <w:p w14:paraId="412AE01E" w14:textId="77777777" w:rsidR="005A6C37" w:rsidRPr="005058F3" w:rsidRDefault="005A6C37" w:rsidP="009D6532">
            <w:pPr>
              <w:pStyle w:val="TableText"/>
              <w:tabs>
                <w:tab w:val="left" w:pos="360"/>
              </w:tabs>
            </w:pPr>
            <w:r w:rsidRPr="005058F3">
              <w:t>grain</w:t>
            </w:r>
          </w:p>
        </w:tc>
      </w:tr>
      <w:tr w:rsidR="005A6C37" w14:paraId="5EA99728" w14:textId="77777777" w:rsidTr="00C20374">
        <w:trPr>
          <w:cantSplit/>
          <w:trHeight w:val="230"/>
          <w:jc w:val="center"/>
        </w:trPr>
        <w:tc>
          <w:tcPr>
            <w:tcW w:w="1528" w:type="dxa"/>
            <w:vMerge w:val="restart"/>
            <w:tcBorders>
              <w:right w:val="nil"/>
            </w:tcBorders>
            <w:vAlign w:val="center"/>
          </w:tcPr>
          <w:p w14:paraId="7670323E" w14:textId="77777777" w:rsidR="005A6C37" w:rsidRPr="005058F3" w:rsidRDefault="005A6C37" w:rsidP="009D6532">
            <w:pPr>
              <w:pStyle w:val="TableText"/>
              <w:tabs>
                <w:tab w:val="left" w:pos="360"/>
              </w:tabs>
            </w:pPr>
            <w:r w:rsidRPr="005058F3">
              <w:t>1 pound</w:t>
            </w:r>
          </w:p>
        </w:tc>
        <w:tc>
          <w:tcPr>
            <w:tcW w:w="329" w:type="dxa"/>
            <w:vMerge w:val="restart"/>
            <w:tcBorders>
              <w:left w:val="nil"/>
              <w:right w:val="nil"/>
            </w:tcBorders>
            <w:vAlign w:val="center"/>
          </w:tcPr>
          <w:p w14:paraId="494465BD" w14:textId="77777777" w:rsidR="005A6C37" w:rsidRPr="005058F3" w:rsidRDefault="005A6C37" w:rsidP="009D6532">
            <w:pPr>
              <w:pStyle w:val="TableText"/>
              <w:tabs>
                <w:tab w:val="left" w:pos="360"/>
              </w:tabs>
            </w:pPr>
            <w:r w:rsidRPr="005058F3">
              <w:t>=</w:t>
            </w:r>
          </w:p>
        </w:tc>
        <w:tc>
          <w:tcPr>
            <w:tcW w:w="1257" w:type="dxa"/>
            <w:vMerge w:val="restart"/>
            <w:tcBorders>
              <w:left w:val="nil"/>
              <w:right w:val="nil"/>
            </w:tcBorders>
            <w:vAlign w:val="center"/>
          </w:tcPr>
          <w:p w14:paraId="5FFFEF2E" w14:textId="77777777" w:rsidR="005A6C37" w:rsidRPr="005058F3" w:rsidRDefault="005A6C37" w:rsidP="009D6532">
            <w:pPr>
              <w:pStyle w:val="TableText"/>
              <w:tabs>
                <w:tab w:val="left" w:pos="360"/>
              </w:tabs>
            </w:pPr>
            <w:r w:rsidRPr="005058F3">
              <w:t>453.592 37</w:t>
            </w:r>
          </w:p>
          <w:p w14:paraId="7887AAA6" w14:textId="77777777" w:rsidR="005A6C37" w:rsidRPr="005058F3" w:rsidRDefault="005A6C37" w:rsidP="009D6532">
            <w:pPr>
              <w:pStyle w:val="TableText"/>
              <w:tabs>
                <w:tab w:val="left" w:pos="360"/>
              </w:tabs>
            </w:pPr>
            <w:r w:rsidRPr="005058F3">
              <w:t>0.453 592</w:t>
            </w:r>
          </w:p>
        </w:tc>
        <w:tc>
          <w:tcPr>
            <w:tcW w:w="720" w:type="dxa"/>
            <w:vMerge w:val="restart"/>
            <w:tcBorders>
              <w:left w:val="nil"/>
            </w:tcBorders>
            <w:vAlign w:val="center"/>
          </w:tcPr>
          <w:p w14:paraId="07AA9493" w14:textId="77777777" w:rsidR="005A6C37" w:rsidRPr="005058F3" w:rsidRDefault="005A6C37" w:rsidP="009D6532">
            <w:pPr>
              <w:pStyle w:val="TableText"/>
              <w:tabs>
                <w:tab w:val="left" w:pos="360"/>
              </w:tabs>
            </w:pPr>
            <w:r w:rsidRPr="005058F3">
              <w:t>g*</w:t>
            </w:r>
          </w:p>
          <w:p w14:paraId="36127F07" w14:textId="77777777" w:rsidR="005A6C37" w:rsidRPr="005058F3" w:rsidRDefault="005A6C37" w:rsidP="009D6532">
            <w:pPr>
              <w:pStyle w:val="TableText"/>
              <w:tabs>
                <w:tab w:val="left" w:pos="360"/>
              </w:tabs>
            </w:pPr>
            <w:r w:rsidRPr="005058F3">
              <w:t>kg</w:t>
            </w:r>
          </w:p>
        </w:tc>
        <w:tc>
          <w:tcPr>
            <w:tcW w:w="1800" w:type="dxa"/>
            <w:vMerge/>
            <w:tcBorders>
              <w:right w:val="nil"/>
            </w:tcBorders>
          </w:tcPr>
          <w:p w14:paraId="7EA00F26" w14:textId="77777777" w:rsidR="005A6C37" w:rsidRPr="005058F3" w:rsidRDefault="005A6C37" w:rsidP="009D6532">
            <w:pPr>
              <w:pStyle w:val="TableText"/>
              <w:tabs>
                <w:tab w:val="left" w:pos="360"/>
              </w:tabs>
            </w:pPr>
          </w:p>
        </w:tc>
        <w:tc>
          <w:tcPr>
            <w:tcW w:w="360" w:type="dxa"/>
            <w:vMerge/>
            <w:tcBorders>
              <w:left w:val="nil"/>
              <w:right w:val="nil"/>
            </w:tcBorders>
          </w:tcPr>
          <w:p w14:paraId="5D721C50" w14:textId="77777777" w:rsidR="005A6C37" w:rsidRPr="005058F3" w:rsidRDefault="005A6C37" w:rsidP="009D6532">
            <w:pPr>
              <w:pStyle w:val="TableText"/>
              <w:tabs>
                <w:tab w:val="left" w:pos="360"/>
              </w:tabs>
            </w:pPr>
          </w:p>
        </w:tc>
        <w:tc>
          <w:tcPr>
            <w:tcW w:w="1440" w:type="dxa"/>
            <w:vMerge/>
            <w:tcBorders>
              <w:left w:val="nil"/>
              <w:right w:val="nil"/>
            </w:tcBorders>
          </w:tcPr>
          <w:p w14:paraId="7DB51E79" w14:textId="77777777" w:rsidR="005A6C37" w:rsidRPr="005058F3" w:rsidRDefault="005A6C37" w:rsidP="009D6532">
            <w:pPr>
              <w:pStyle w:val="TableText"/>
              <w:tabs>
                <w:tab w:val="left" w:pos="360"/>
              </w:tabs>
            </w:pPr>
          </w:p>
        </w:tc>
        <w:tc>
          <w:tcPr>
            <w:tcW w:w="720" w:type="dxa"/>
            <w:vMerge/>
            <w:tcBorders>
              <w:left w:val="nil"/>
            </w:tcBorders>
          </w:tcPr>
          <w:p w14:paraId="285EFA00" w14:textId="77777777" w:rsidR="005A6C37" w:rsidRPr="005058F3" w:rsidRDefault="005A6C37" w:rsidP="009D6532">
            <w:pPr>
              <w:pStyle w:val="TableText"/>
              <w:tabs>
                <w:tab w:val="left" w:pos="360"/>
              </w:tabs>
            </w:pPr>
          </w:p>
        </w:tc>
      </w:tr>
      <w:tr w:rsidR="005A6C37" w14:paraId="0CC9DB56" w14:textId="77777777" w:rsidTr="00C20374">
        <w:trPr>
          <w:cantSplit/>
          <w:trHeight w:val="20"/>
          <w:jc w:val="center"/>
        </w:trPr>
        <w:tc>
          <w:tcPr>
            <w:tcW w:w="1528" w:type="dxa"/>
            <w:vMerge/>
            <w:tcBorders>
              <w:right w:val="nil"/>
            </w:tcBorders>
          </w:tcPr>
          <w:p w14:paraId="2B18CC79" w14:textId="77777777" w:rsidR="005A6C37" w:rsidRPr="005058F3" w:rsidRDefault="005A6C37" w:rsidP="009D6532">
            <w:pPr>
              <w:pStyle w:val="TableText"/>
              <w:tabs>
                <w:tab w:val="left" w:pos="360"/>
              </w:tabs>
            </w:pPr>
          </w:p>
        </w:tc>
        <w:tc>
          <w:tcPr>
            <w:tcW w:w="329" w:type="dxa"/>
            <w:vMerge/>
            <w:tcBorders>
              <w:left w:val="nil"/>
              <w:right w:val="nil"/>
            </w:tcBorders>
          </w:tcPr>
          <w:p w14:paraId="716909DB" w14:textId="77777777" w:rsidR="005A6C37" w:rsidRPr="005058F3" w:rsidRDefault="005A6C37" w:rsidP="009D6532">
            <w:pPr>
              <w:pStyle w:val="TableText"/>
              <w:tabs>
                <w:tab w:val="left" w:pos="360"/>
              </w:tabs>
            </w:pPr>
          </w:p>
        </w:tc>
        <w:tc>
          <w:tcPr>
            <w:tcW w:w="1257" w:type="dxa"/>
            <w:vMerge/>
            <w:tcBorders>
              <w:left w:val="nil"/>
              <w:right w:val="nil"/>
            </w:tcBorders>
          </w:tcPr>
          <w:p w14:paraId="65AC16D5" w14:textId="77777777" w:rsidR="005A6C37" w:rsidRPr="005058F3" w:rsidRDefault="005A6C37" w:rsidP="009D6532">
            <w:pPr>
              <w:pStyle w:val="TableText"/>
              <w:tabs>
                <w:tab w:val="left" w:pos="360"/>
              </w:tabs>
            </w:pPr>
          </w:p>
        </w:tc>
        <w:tc>
          <w:tcPr>
            <w:tcW w:w="720" w:type="dxa"/>
            <w:vMerge/>
            <w:tcBorders>
              <w:left w:val="nil"/>
            </w:tcBorders>
          </w:tcPr>
          <w:p w14:paraId="15F4E863" w14:textId="77777777" w:rsidR="005A6C37" w:rsidRPr="005058F3" w:rsidRDefault="005A6C37" w:rsidP="009D6532">
            <w:pPr>
              <w:pStyle w:val="TableText"/>
              <w:tabs>
                <w:tab w:val="left" w:pos="360"/>
              </w:tabs>
            </w:pPr>
          </w:p>
        </w:tc>
        <w:tc>
          <w:tcPr>
            <w:tcW w:w="1800" w:type="dxa"/>
            <w:tcBorders>
              <w:right w:val="nil"/>
            </w:tcBorders>
          </w:tcPr>
          <w:p w14:paraId="6F83CCDE" w14:textId="77777777" w:rsidR="005A6C37" w:rsidRPr="005058F3" w:rsidRDefault="005A6C37" w:rsidP="009D6532">
            <w:pPr>
              <w:pStyle w:val="TableText"/>
              <w:tabs>
                <w:tab w:val="left" w:pos="360"/>
              </w:tabs>
            </w:pPr>
            <w:r w:rsidRPr="005058F3">
              <w:t>1 gram</w:t>
            </w:r>
          </w:p>
        </w:tc>
        <w:tc>
          <w:tcPr>
            <w:tcW w:w="360" w:type="dxa"/>
            <w:tcBorders>
              <w:left w:val="nil"/>
              <w:right w:val="nil"/>
            </w:tcBorders>
          </w:tcPr>
          <w:p w14:paraId="2E57559D" w14:textId="77777777" w:rsidR="005A6C37" w:rsidRPr="005058F3" w:rsidRDefault="005A6C37" w:rsidP="009D6532">
            <w:pPr>
              <w:pStyle w:val="TableText"/>
              <w:tabs>
                <w:tab w:val="left" w:pos="360"/>
              </w:tabs>
            </w:pPr>
            <w:r w:rsidRPr="005058F3">
              <w:t>=</w:t>
            </w:r>
          </w:p>
        </w:tc>
        <w:tc>
          <w:tcPr>
            <w:tcW w:w="1440" w:type="dxa"/>
            <w:tcBorders>
              <w:left w:val="nil"/>
              <w:right w:val="nil"/>
            </w:tcBorders>
          </w:tcPr>
          <w:p w14:paraId="677C3057" w14:textId="77777777" w:rsidR="005A6C37" w:rsidRPr="005058F3" w:rsidRDefault="005A6C37" w:rsidP="009D6532">
            <w:pPr>
              <w:pStyle w:val="TableText"/>
              <w:tabs>
                <w:tab w:val="left" w:pos="360"/>
              </w:tabs>
            </w:pPr>
            <w:r w:rsidRPr="005058F3">
              <w:t>0.035 274</w:t>
            </w:r>
          </w:p>
        </w:tc>
        <w:tc>
          <w:tcPr>
            <w:tcW w:w="720" w:type="dxa"/>
            <w:tcBorders>
              <w:left w:val="nil"/>
            </w:tcBorders>
          </w:tcPr>
          <w:p w14:paraId="22575E50" w14:textId="77777777" w:rsidR="005A6C37" w:rsidRPr="005058F3" w:rsidRDefault="005A6C37" w:rsidP="009D6532">
            <w:pPr>
              <w:pStyle w:val="TableText"/>
              <w:tabs>
                <w:tab w:val="left" w:pos="360"/>
              </w:tabs>
            </w:pPr>
            <w:r w:rsidRPr="005058F3">
              <w:t>oz</w:t>
            </w:r>
          </w:p>
        </w:tc>
      </w:tr>
      <w:tr w:rsidR="005A6C37" w14:paraId="1B07C4E5" w14:textId="77777777" w:rsidTr="00C20374">
        <w:trPr>
          <w:trHeight w:val="20"/>
          <w:jc w:val="center"/>
        </w:trPr>
        <w:tc>
          <w:tcPr>
            <w:tcW w:w="1528" w:type="dxa"/>
            <w:tcBorders>
              <w:bottom w:val="double" w:sz="4" w:space="0" w:color="auto"/>
              <w:right w:val="nil"/>
            </w:tcBorders>
          </w:tcPr>
          <w:p w14:paraId="36F03587" w14:textId="77777777" w:rsidR="005A6C37" w:rsidRPr="005058F3" w:rsidRDefault="005A6C37" w:rsidP="009D6532">
            <w:pPr>
              <w:pStyle w:val="TableText"/>
              <w:tabs>
                <w:tab w:val="left" w:pos="360"/>
              </w:tabs>
            </w:pPr>
            <w:r w:rsidRPr="005058F3">
              <w:t>1 grain</w:t>
            </w:r>
          </w:p>
        </w:tc>
        <w:tc>
          <w:tcPr>
            <w:tcW w:w="329" w:type="dxa"/>
            <w:tcBorders>
              <w:left w:val="nil"/>
              <w:bottom w:val="double" w:sz="4" w:space="0" w:color="auto"/>
              <w:right w:val="nil"/>
            </w:tcBorders>
          </w:tcPr>
          <w:p w14:paraId="38425A3B" w14:textId="77777777" w:rsidR="005A6C37" w:rsidRPr="005058F3" w:rsidRDefault="005A6C37" w:rsidP="009D6532">
            <w:pPr>
              <w:pStyle w:val="TableText"/>
              <w:tabs>
                <w:tab w:val="left" w:pos="360"/>
              </w:tabs>
            </w:pPr>
            <w:r w:rsidRPr="005058F3">
              <w:t>=</w:t>
            </w:r>
          </w:p>
        </w:tc>
        <w:tc>
          <w:tcPr>
            <w:tcW w:w="1257" w:type="dxa"/>
            <w:tcBorders>
              <w:left w:val="nil"/>
              <w:bottom w:val="double" w:sz="4" w:space="0" w:color="auto"/>
              <w:right w:val="nil"/>
            </w:tcBorders>
          </w:tcPr>
          <w:p w14:paraId="648C4945" w14:textId="77777777" w:rsidR="005A6C37" w:rsidRPr="005058F3" w:rsidRDefault="005A6C37" w:rsidP="009D6532">
            <w:pPr>
              <w:pStyle w:val="TableText"/>
              <w:tabs>
                <w:tab w:val="left" w:pos="360"/>
              </w:tabs>
            </w:pPr>
            <w:r w:rsidRPr="005058F3">
              <w:t>64.798 91</w:t>
            </w:r>
          </w:p>
        </w:tc>
        <w:tc>
          <w:tcPr>
            <w:tcW w:w="720" w:type="dxa"/>
            <w:tcBorders>
              <w:left w:val="nil"/>
              <w:bottom w:val="double" w:sz="4" w:space="0" w:color="auto"/>
            </w:tcBorders>
          </w:tcPr>
          <w:p w14:paraId="74E3D2FA" w14:textId="77777777" w:rsidR="005A6C37" w:rsidRPr="005058F3" w:rsidRDefault="005A6C37" w:rsidP="009D6532">
            <w:pPr>
              <w:pStyle w:val="TableText"/>
              <w:tabs>
                <w:tab w:val="left" w:pos="360"/>
              </w:tabs>
            </w:pPr>
            <w:r w:rsidRPr="005058F3">
              <w:t>mg</w:t>
            </w:r>
          </w:p>
        </w:tc>
        <w:tc>
          <w:tcPr>
            <w:tcW w:w="1800" w:type="dxa"/>
            <w:tcBorders>
              <w:bottom w:val="double" w:sz="4" w:space="0" w:color="auto"/>
              <w:right w:val="nil"/>
            </w:tcBorders>
          </w:tcPr>
          <w:p w14:paraId="6321A4C6" w14:textId="77777777" w:rsidR="005A6C37" w:rsidRPr="005058F3" w:rsidRDefault="005A6C37" w:rsidP="009D6532">
            <w:pPr>
              <w:pStyle w:val="TableText"/>
              <w:tabs>
                <w:tab w:val="left" w:pos="360"/>
              </w:tabs>
            </w:pPr>
            <w:r w:rsidRPr="005058F3">
              <w:t>1 kilogram</w:t>
            </w:r>
          </w:p>
        </w:tc>
        <w:tc>
          <w:tcPr>
            <w:tcW w:w="360" w:type="dxa"/>
            <w:tcBorders>
              <w:left w:val="nil"/>
              <w:bottom w:val="double" w:sz="4" w:space="0" w:color="auto"/>
              <w:right w:val="nil"/>
            </w:tcBorders>
          </w:tcPr>
          <w:p w14:paraId="1CBB25C2" w14:textId="77777777" w:rsidR="005A6C37" w:rsidRPr="005058F3" w:rsidRDefault="005A6C37" w:rsidP="009D6532">
            <w:pPr>
              <w:pStyle w:val="TableText"/>
              <w:tabs>
                <w:tab w:val="left" w:pos="360"/>
              </w:tabs>
            </w:pPr>
            <w:r w:rsidRPr="005058F3">
              <w:t>=</w:t>
            </w:r>
          </w:p>
        </w:tc>
        <w:tc>
          <w:tcPr>
            <w:tcW w:w="1440" w:type="dxa"/>
            <w:tcBorders>
              <w:left w:val="nil"/>
              <w:bottom w:val="double" w:sz="4" w:space="0" w:color="auto"/>
              <w:right w:val="nil"/>
            </w:tcBorders>
          </w:tcPr>
          <w:p w14:paraId="52A4578C" w14:textId="77777777" w:rsidR="005A6C37" w:rsidRPr="005058F3" w:rsidRDefault="005A6C37" w:rsidP="009D6532">
            <w:pPr>
              <w:pStyle w:val="TableText"/>
              <w:tabs>
                <w:tab w:val="left" w:pos="360"/>
              </w:tabs>
            </w:pPr>
            <w:r w:rsidRPr="005058F3">
              <w:t>2.204 62</w:t>
            </w:r>
          </w:p>
        </w:tc>
        <w:tc>
          <w:tcPr>
            <w:tcW w:w="720" w:type="dxa"/>
            <w:tcBorders>
              <w:left w:val="nil"/>
              <w:bottom w:val="double" w:sz="4" w:space="0" w:color="auto"/>
            </w:tcBorders>
          </w:tcPr>
          <w:p w14:paraId="05BF680F" w14:textId="77777777" w:rsidR="005A6C37" w:rsidRPr="005058F3" w:rsidRDefault="005A6C37" w:rsidP="009D6532">
            <w:pPr>
              <w:pStyle w:val="TableText"/>
              <w:tabs>
                <w:tab w:val="left" w:pos="360"/>
              </w:tabs>
            </w:pPr>
            <w:r w:rsidRPr="005058F3">
              <w:t>lb</w:t>
            </w:r>
          </w:p>
        </w:tc>
      </w:tr>
      <w:tr w:rsidR="005A6C37" w14:paraId="264F4D6A" w14:textId="77777777" w:rsidTr="00C20374">
        <w:trPr>
          <w:trHeight w:val="20"/>
          <w:jc w:val="center"/>
        </w:trPr>
        <w:tc>
          <w:tcPr>
            <w:tcW w:w="8154" w:type="dxa"/>
            <w:gridSpan w:val="8"/>
            <w:tcBorders>
              <w:top w:val="double" w:sz="4" w:space="0" w:color="auto"/>
            </w:tcBorders>
          </w:tcPr>
          <w:p w14:paraId="14193692" w14:textId="4C7656F7" w:rsidR="005A6C37" w:rsidRPr="005058F3" w:rsidRDefault="005A6C37" w:rsidP="009D6532">
            <w:pPr>
              <w:pStyle w:val="TableText"/>
              <w:tabs>
                <w:tab w:val="left" w:pos="360"/>
              </w:tabs>
              <w:jc w:val="center"/>
              <w:rPr>
                <w:b/>
                <w:bCs/>
              </w:rPr>
            </w:pPr>
            <w:r w:rsidRPr="005058F3">
              <w:rPr>
                <w:b/>
                <w:bCs/>
              </w:rPr>
              <w:t>T</w:t>
            </w:r>
            <w:r w:rsidR="00097173">
              <w:rPr>
                <w:b/>
                <w:bCs/>
              </w:rPr>
              <w:t>emperature</w:t>
            </w:r>
          </w:p>
        </w:tc>
      </w:tr>
      <w:tr w:rsidR="005A6C37" w14:paraId="6800D0F8" w14:textId="77777777" w:rsidTr="00CF7201">
        <w:trPr>
          <w:trHeight w:val="382"/>
          <w:jc w:val="center"/>
        </w:trPr>
        <w:tc>
          <w:tcPr>
            <w:tcW w:w="3834" w:type="dxa"/>
            <w:gridSpan w:val="4"/>
            <w:tcBorders>
              <w:bottom w:val="double" w:sz="4" w:space="0" w:color="auto"/>
            </w:tcBorders>
            <w:vAlign w:val="center"/>
          </w:tcPr>
          <w:p w14:paraId="4B59B532" w14:textId="7CF88CB6" w:rsidR="005A6C37" w:rsidRPr="002437A1" w:rsidRDefault="003933E7" w:rsidP="009D6532">
            <w:pPr>
              <w:pStyle w:val="TableText"/>
              <w:tabs>
                <w:tab w:val="left" w:pos="360"/>
              </w:tabs>
            </w:pPr>
            <m:oMathPara>
              <m:oMath>
                <m:r>
                  <w:rPr>
                    <w:rFonts w:ascii="Cambria Math" w:hAnsi="Cambria Math"/>
                  </w:rPr>
                  <m:t>t_℉=(t_℃ ×1.8) +32</m:t>
                </m:r>
              </m:oMath>
            </m:oMathPara>
          </w:p>
        </w:tc>
        <w:tc>
          <w:tcPr>
            <w:tcW w:w="4320" w:type="dxa"/>
            <w:gridSpan w:val="4"/>
            <w:tcBorders>
              <w:bottom w:val="double" w:sz="4" w:space="0" w:color="auto"/>
            </w:tcBorders>
            <w:vAlign w:val="center"/>
          </w:tcPr>
          <w:p w14:paraId="4B892943" w14:textId="1E4B9DD9" w:rsidR="005A6C37" w:rsidRPr="00CA15AE" w:rsidRDefault="00F0037E" w:rsidP="009D6532">
            <w:pPr>
              <w:pStyle w:val="TableText"/>
              <w:tabs>
                <w:tab w:val="left" w:pos="360"/>
              </w:tabs>
            </w:pPr>
            <m:oMathPara>
              <m:oMath>
                <m:r>
                  <w:rPr>
                    <w:rFonts w:ascii="Cambria Math" w:hAnsi="Cambria Math"/>
                  </w:rPr>
                  <m:t xml:space="preserve"> t_℃=  </m:t>
                </m:r>
                <m:d>
                  <m:dPr>
                    <m:ctrlPr>
                      <w:rPr>
                        <w:rFonts w:ascii="Cambria Math" w:hAnsi="Cambria Math"/>
                        <w:i/>
                      </w:rPr>
                    </m:ctrlPr>
                  </m:dPr>
                  <m:e>
                    <m:r>
                      <w:rPr>
                        <w:rFonts w:ascii="Cambria Math" w:hAnsi="Cambria Math"/>
                      </w:rPr>
                      <m:t>t_℉ - 32</m:t>
                    </m:r>
                  </m:e>
                </m:d>
                <m:r>
                  <w:rPr>
                    <w:rFonts w:ascii="Cambria Math" w:hAnsi="Cambria Math"/>
                  </w:rPr>
                  <m:t>÷1.8</m:t>
                </m:r>
              </m:oMath>
            </m:oMathPara>
          </w:p>
        </w:tc>
      </w:tr>
    </w:tbl>
    <w:p w14:paraId="6A57B552" w14:textId="77777777" w:rsidR="00097173" w:rsidRPr="00E04552" w:rsidRDefault="00097173" w:rsidP="009D6532">
      <w:pPr>
        <w:pStyle w:val="FootnoteText"/>
        <w:tabs>
          <w:tab w:val="left" w:pos="360"/>
        </w:tabs>
        <w:ind w:left="540"/>
        <w:rPr>
          <w:iCs/>
        </w:rPr>
      </w:pPr>
      <w:r w:rsidRPr="00E04552">
        <w:t>* Exactly</w:t>
      </w:r>
    </w:p>
    <w:p w14:paraId="41D4030D" w14:textId="77777777" w:rsidR="00097173" w:rsidRPr="005058F3" w:rsidRDefault="00097173" w:rsidP="009D6532">
      <w:pPr>
        <w:pStyle w:val="FootnoteText"/>
        <w:tabs>
          <w:tab w:val="left" w:pos="360"/>
        </w:tabs>
        <w:ind w:left="540"/>
      </w:pPr>
      <w:r w:rsidRPr="005058F3">
        <w:t>** These conversion factors are given to six or more significant digits in the event such accuracy is necessary.  To convert to U.S. customary units, divide the factor rather than multiplying.</w:t>
      </w:r>
    </w:p>
    <w:p w14:paraId="4FA28652" w14:textId="273F1274" w:rsidR="00B94F9F" w:rsidRDefault="00097173" w:rsidP="009D6532">
      <w:pPr>
        <w:pStyle w:val="BodyText"/>
        <w:tabs>
          <w:tab w:val="left" w:pos="360"/>
        </w:tabs>
        <w:ind w:left="630"/>
      </w:pPr>
      <w:r w:rsidRPr="005058F3">
        <w:t>(Amended 1998)</w:t>
      </w:r>
    </w:p>
    <w:p w14:paraId="0A7B3A36" w14:textId="08EAB7D4" w:rsidR="00A25D95" w:rsidRPr="00AF1221" w:rsidRDefault="00B94F9F" w:rsidP="00AF1221">
      <w:pPr>
        <w:tabs>
          <w:tab w:val="left" w:pos="360"/>
        </w:tabs>
        <w:rPr>
          <w:rFonts w:cs="Times New Roman"/>
          <w:iCs/>
          <w:color w:val="000000" w:themeColor="text1"/>
          <w:sz w:val="20"/>
          <w:szCs w:val="24"/>
        </w:rPr>
        <w:sectPr w:rsidR="00A25D95" w:rsidRPr="00AF1221" w:rsidSect="00475CD2">
          <w:headerReference w:type="even" r:id="rId33"/>
          <w:headerReference w:type="default" r:id="rId34"/>
          <w:footnotePr>
            <w:numFmt w:val="chicago"/>
            <w:numRestart w:val="eachSect"/>
          </w:footnotePr>
          <w:pgSz w:w="12240" w:h="15840" w:code="1"/>
          <w:pgMar w:top="1440" w:right="1440" w:bottom="1440" w:left="1440" w:header="720" w:footer="720" w:gutter="0"/>
          <w:cols w:space="720"/>
          <w:docGrid w:linePitch="360"/>
        </w:sectPr>
      </w:pPr>
      <w:r>
        <w:br w:type="page"/>
      </w:r>
    </w:p>
    <w:p w14:paraId="5D72D499" w14:textId="2D00AA17" w:rsidR="005A6C37" w:rsidRPr="005058F3" w:rsidRDefault="005A6C37" w:rsidP="00AF1221">
      <w:pPr>
        <w:pStyle w:val="Heading1"/>
        <w:spacing w:before="120"/>
      </w:pPr>
      <w:bookmarkStart w:id="1203" w:name="_Toc173388108"/>
      <w:bookmarkStart w:id="1204" w:name="_Toc173751486"/>
      <w:bookmarkStart w:id="1205" w:name="_Toc523408338"/>
      <w:bookmarkStart w:id="1206" w:name="_Toc523834077"/>
      <w:bookmarkStart w:id="1207" w:name="_Toc178162104"/>
      <w:r w:rsidRPr="005058F3">
        <w:lastRenderedPageBreak/>
        <w:t xml:space="preserve">UPLR </w:t>
      </w:r>
      <w:r w:rsidRPr="000B061F">
        <w:rPr>
          <w:bCs/>
        </w:rPr>
        <w:t>Appendix</w:t>
      </w:r>
      <w:r w:rsidRPr="005058F3">
        <w:t xml:space="preserve"> B:  Converting </w:t>
      </w:r>
      <w:r w:rsidR="00966BB2" w:rsidRPr="005058F3">
        <w:t>U.S. Customary</w:t>
      </w:r>
      <w:r w:rsidRPr="005058F3">
        <w:t xml:space="preserve"> Units to SI Units</w:t>
      </w:r>
      <w:bookmarkStart w:id="1208" w:name="_Toc173388109"/>
      <w:bookmarkStart w:id="1209" w:name="_Toc173751487"/>
      <w:bookmarkEnd w:id="1203"/>
      <w:bookmarkEnd w:id="1204"/>
      <w:r w:rsidR="00A04171" w:rsidRPr="005058F3">
        <w:t xml:space="preserve"> </w:t>
      </w:r>
      <w:r w:rsidRPr="005058F3">
        <w:t>for Quantity Declarations on Packages</w:t>
      </w:r>
      <w:bookmarkEnd w:id="1205"/>
      <w:bookmarkEnd w:id="1206"/>
      <w:bookmarkEnd w:id="1207"/>
      <w:bookmarkEnd w:id="1208"/>
      <w:bookmarkEnd w:id="1209"/>
    </w:p>
    <w:p w14:paraId="1B7D5B70" w14:textId="33807ABC" w:rsidR="005A6C37" w:rsidRPr="00C6156F" w:rsidRDefault="005A6C37" w:rsidP="00C6156F">
      <w:pPr>
        <w:pStyle w:val="Heading1-Number"/>
        <w:numPr>
          <w:ilvl w:val="0"/>
          <w:numId w:val="58"/>
        </w:numPr>
        <w:rPr>
          <w:rFonts w:cs="Arial"/>
          <w:b w:val="0"/>
        </w:rPr>
      </w:pPr>
      <w:bookmarkStart w:id="1210" w:name="_Toc159429845"/>
      <w:bookmarkStart w:id="1211" w:name="_Toc173470305"/>
      <w:bookmarkStart w:id="1212" w:name="_Toc173470677"/>
      <w:bookmarkStart w:id="1213" w:name="_Toc173471493"/>
      <w:bookmarkStart w:id="1214" w:name="_Toc173474141"/>
      <w:bookmarkStart w:id="1215" w:name="_Toc173771783"/>
      <w:bookmarkStart w:id="1216" w:name="_Toc178162105"/>
      <w:r w:rsidRPr="00C6156F">
        <w:rPr>
          <w:bCs/>
        </w:rPr>
        <w:t>Conversion</w:t>
      </w:r>
      <w:bookmarkEnd w:id="1210"/>
      <w:r w:rsidRPr="00C6156F">
        <w:rPr>
          <w:rFonts w:cs="Arial"/>
          <w:bCs/>
        </w:rPr>
        <w:t>.</w:t>
      </w:r>
      <w:bookmarkEnd w:id="1211"/>
      <w:bookmarkEnd w:id="1212"/>
      <w:bookmarkEnd w:id="1213"/>
      <w:bookmarkEnd w:id="1214"/>
      <w:bookmarkEnd w:id="1215"/>
      <w:bookmarkEnd w:id="1216"/>
    </w:p>
    <w:p w14:paraId="5FCBEDE3" w14:textId="1F32BFDA" w:rsidR="005A6C37" w:rsidRDefault="005A6C37" w:rsidP="009D6532">
      <w:pPr>
        <w:pStyle w:val="BodyText"/>
        <w:tabs>
          <w:tab w:val="left" w:pos="360"/>
        </w:tabs>
      </w:pPr>
      <w:r>
        <w:t xml:space="preserve">To convert an </w:t>
      </w:r>
      <w:r w:rsidR="00966BB2">
        <w:t>U.S. customary</w:t>
      </w:r>
      <w:r>
        <w:t xml:space="preserve"> quantity to an SI quantity</w:t>
      </w:r>
      <w:r w:rsidR="00D962A8">
        <w:fldChar w:fldCharType="begin"/>
      </w:r>
      <w:r w:rsidR="00E37337">
        <w:instrText xml:space="preserve"> XE "</w:instrText>
      </w:r>
      <w:r w:rsidR="00E37337" w:rsidRPr="002265E2">
        <w:instrText>Conversions</w:instrText>
      </w:r>
      <w:r w:rsidR="00E37337">
        <w:instrText xml:space="preserve">" </w:instrText>
      </w:r>
      <w:r w:rsidR="00D962A8">
        <w:fldChar w:fldCharType="end"/>
      </w:r>
      <w:r w:rsidR="00D962A8">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962A8">
        <w:fldChar w:fldCharType="end"/>
      </w:r>
      <w:r>
        <w:t xml:space="preserve">, multiply the appropriate conversion factor in Appendix A by the </w:t>
      </w:r>
      <w:r w:rsidR="00966BB2">
        <w:t>U.S. customary</w:t>
      </w:r>
      <w:r>
        <w:t xml:space="preserve"> unit and round according to the following rules.</w:t>
      </w:r>
    </w:p>
    <w:p w14:paraId="0C734B9C" w14:textId="10B54EEC" w:rsidR="005A6C37" w:rsidRPr="00C6156F" w:rsidRDefault="005A6C37" w:rsidP="00C6156F">
      <w:pPr>
        <w:pStyle w:val="Heading1-Number"/>
        <w:numPr>
          <w:ilvl w:val="0"/>
          <w:numId w:val="58"/>
        </w:numPr>
        <w:rPr>
          <w:rFonts w:cs="Arial"/>
          <w:bCs/>
          <w:iCs/>
          <w:sz w:val="22"/>
          <w:szCs w:val="22"/>
        </w:rPr>
      </w:pPr>
      <w:bookmarkStart w:id="1217" w:name="_Toc159429846"/>
      <w:bookmarkStart w:id="1218" w:name="_Toc173470306"/>
      <w:bookmarkStart w:id="1219" w:name="_Toc173470678"/>
      <w:bookmarkStart w:id="1220" w:name="_Toc173471494"/>
      <w:bookmarkStart w:id="1221" w:name="_Toc173474142"/>
      <w:bookmarkStart w:id="1222" w:name="_Toc173771784"/>
      <w:bookmarkStart w:id="1223" w:name="_Toc178162106"/>
      <w:r w:rsidRPr="00C6156F">
        <w:rPr>
          <w:bCs/>
        </w:rPr>
        <w:t>Rounding</w:t>
      </w:r>
      <w:r w:rsidRPr="00C6156F">
        <w:rPr>
          <w:sz w:val="22"/>
        </w:rPr>
        <w:t xml:space="preserve"> and Significant Digits</w:t>
      </w:r>
      <w:bookmarkEnd w:id="1217"/>
      <w:r w:rsidRPr="00C6156F">
        <w:rPr>
          <w:rFonts w:cs="Arial"/>
          <w:b w:val="0"/>
          <w:sz w:val="22"/>
          <w:szCs w:val="22"/>
        </w:rPr>
        <w:t>.</w:t>
      </w:r>
      <w:bookmarkEnd w:id="1218"/>
      <w:bookmarkEnd w:id="1219"/>
      <w:bookmarkEnd w:id="1220"/>
      <w:bookmarkEnd w:id="1221"/>
      <w:bookmarkEnd w:id="1222"/>
      <w:bookmarkEnd w:id="1223"/>
    </w:p>
    <w:p w14:paraId="2BC5AD95" w14:textId="4756D7F5" w:rsidR="005A6C37" w:rsidRDefault="005A6C37" w:rsidP="009D6532">
      <w:pPr>
        <w:pStyle w:val="BodyText"/>
        <w:tabs>
          <w:tab w:val="left" w:pos="360"/>
        </w:tabs>
      </w:pPr>
      <w:r>
        <w:t xml:space="preserve">It is the packager’s responsibility to round converted </w:t>
      </w:r>
      <w:r w:rsidR="00D962A8">
        <w:fldChar w:fldCharType="begin"/>
      </w:r>
      <w:r w:rsidR="00062BBC">
        <w:instrText xml:space="preserve"> XE "</w:instrText>
      </w:r>
      <w:r w:rsidR="00062BBC" w:rsidRPr="00DA2AED">
        <w:instrText>Rounding and significant digits</w:instrText>
      </w:r>
      <w:r w:rsidR="00062BBC">
        <w:instrText xml:space="preserve">" </w:instrText>
      </w:r>
      <w:r w:rsidR="00D962A8">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w:t>
      </w:r>
      <w:r w:rsidR="000C3654">
        <w:t xml:space="preserve"> </w:t>
      </w:r>
      <w:r>
        <w:t>g (1</w:t>
      </w:r>
      <w:r w:rsidR="000C3654">
        <w:t xml:space="preserve"> </w:t>
      </w:r>
      <w:r>
        <w:t>lb), the packer is implying that the package declaration is accurate within ±</w:t>
      </w:r>
      <w:r w:rsidR="000C3654">
        <w:t xml:space="preserve"> </w:t>
      </w:r>
      <w:r>
        <w:t>0.005</w:t>
      </w:r>
      <w:r w:rsidR="000C3654">
        <w:t xml:space="preserve"> </w:t>
      </w:r>
      <w:r>
        <w:t>g (or ± 5</w:t>
      </w:r>
      <w:r w:rsidR="00485535">
        <w:t xml:space="preserve"> </w:t>
      </w:r>
      <w:r>
        <w:t>mg).  For liquid volume measure, a label declaration of 473</w:t>
      </w:r>
      <w:r w:rsidR="000C3654">
        <w:t xml:space="preserve"> </w:t>
      </w:r>
      <w:r>
        <w:t>mL (16</w:t>
      </w:r>
      <w:r w:rsidR="000C3654">
        <w:t xml:space="preserve"> </w:t>
      </w:r>
      <w:r>
        <w:t>fl</w:t>
      </w:r>
      <w:r w:rsidR="000C3654">
        <w:t xml:space="preserve"> </w:t>
      </w:r>
      <w:r>
        <w:t>oz) implies that the package declaration is accurate to within ± 0.5</w:t>
      </w:r>
      <w:r w:rsidR="000C3654">
        <w:t xml:space="preserve"> </w:t>
      </w:r>
      <w:r>
        <w:t>mL</w:t>
      </w:r>
      <w:r w:rsidR="000C3654">
        <w:t xml:space="preserve"> </w:t>
      </w:r>
      <w:r>
        <w:t>(0.01</w:t>
      </w:r>
      <w:r w:rsidR="000C3654">
        <w:t xml:space="preserve"> </w:t>
      </w:r>
      <w:r>
        <w:t>fl</w:t>
      </w:r>
      <w:r w:rsidR="000C3654">
        <w:t xml:space="preserve"> </w:t>
      </w:r>
      <w:r>
        <w:t xml:space="preserve">oz).  The requirements of 6.13. </w:t>
      </w:r>
      <w:r w:rsidRPr="000B7FDB">
        <w:t>Rounding apply to all quantity declarations that are derived from converted values:</w:t>
      </w:r>
    </w:p>
    <w:p w14:paraId="79A8B6DC" w14:textId="7EF4A9E9" w:rsidR="00D913E9" w:rsidRPr="001215DE" w:rsidRDefault="00D913E9" w:rsidP="009D6532">
      <w:pPr>
        <w:pStyle w:val="BodyText"/>
        <w:tabs>
          <w:tab w:val="left" w:pos="360"/>
          <w:tab w:val="left" w:pos="900"/>
        </w:tabs>
        <w:ind w:left="360"/>
      </w:pPr>
      <w:r w:rsidRPr="001215DE">
        <w:rPr>
          <w:b/>
          <w:bCs/>
          <w:szCs w:val="20"/>
        </w:rPr>
        <w:t>6.13</w:t>
      </w:r>
      <w:r w:rsidR="0080010F">
        <w:rPr>
          <w:b/>
          <w:bCs/>
          <w:szCs w:val="20"/>
        </w:rPr>
        <w:t>. </w:t>
      </w:r>
      <w:r w:rsidRPr="001215DE">
        <w:rPr>
          <w:b/>
          <w:bCs/>
          <w:szCs w:val="20"/>
        </w:rPr>
        <w:t>Rounding.</w:t>
      </w:r>
      <w:r w:rsidRPr="00385B8A">
        <w:rPr>
          <w:szCs w:val="20"/>
          <w:vertAlign w:val="superscript"/>
        </w:rPr>
        <w:t xml:space="preserve"> </w:t>
      </w:r>
      <w:r w:rsidRPr="00A73121">
        <w:rPr>
          <w:szCs w:val="20"/>
        </w:rPr>
        <w:t>–</w:t>
      </w:r>
      <w:r w:rsidRPr="00385B8A">
        <w:rPr>
          <w:szCs w:val="20"/>
          <w:vertAlign w:val="superscript"/>
        </w:rPr>
        <w:t xml:space="preserve"> </w:t>
      </w:r>
      <w:r w:rsidRPr="001215DE">
        <w:t>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the converted values down to avoid overstating the net contents.</w:t>
      </w:r>
    </w:p>
    <w:p w14:paraId="65FE916E" w14:textId="77777777" w:rsidR="005A6C37" w:rsidRPr="00A73121" w:rsidRDefault="005A6C37" w:rsidP="009D6532">
      <w:pPr>
        <w:pStyle w:val="BodyText"/>
        <w:tabs>
          <w:tab w:val="left" w:pos="360"/>
        </w:tabs>
      </w:pPr>
      <w:r w:rsidRPr="002147F7">
        <w:rPr>
          <w:b/>
          <w:bCs/>
        </w:rPr>
        <w:t>NOTE:</w:t>
      </w:r>
      <w:r w:rsidRPr="00A73121">
        <w:t xml:space="preserve">  When as a result of rounding SI or </w:t>
      </w:r>
      <w:r w:rsidR="00966BB2" w:rsidRPr="00A73121">
        <w:t xml:space="preserve">U.S. </w:t>
      </w:r>
      <w:r w:rsidRPr="00A73121">
        <w:t xml:space="preserve">customary declarations calculated based on the conversion factors in Appendix A, the resulting declarations are not exact, the largest declaration, whether metric or </w:t>
      </w:r>
      <w:r w:rsidR="00966BB2" w:rsidRPr="00A73121">
        <w:t>U.S. customary</w:t>
      </w:r>
      <w:r w:rsidRPr="00A73121">
        <w:t>, will be used for enforcement purposes to determine whether a package contains at least the declared amount of the product.</w:t>
      </w:r>
    </w:p>
    <w:p w14:paraId="046F8ED6" w14:textId="76344C6C" w:rsidR="005A6C37" w:rsidRPr="00A73121" w:rsidRDefault="005A6C37" w:rsidP="009D6532">
      <w:pPr>
        <w:pStyle w:val="BodyText"/>
        <w:tabs>
          <w:tab w:val="left" w:pos="360"/>
        </w:tabs>
      </w:pPr>
      <w:r w:rsidRPr="00A73121">
        <w:t>Do not round conversion factors or any other quantity used or determined in the calculation; only round the final quantity to the number of significant digits needed to maintain the accuracy of the original quantity.  Use the rounding rules presented below in Table</w:t>
      </w:r>
      <w:r w:rsidR="000C3654">
        <w:t xml:space="preserve"> </w:t>
      </w:r>
      <w:r w:rsidRPr="00A73121">
        <w:t>1 as guidance to round the final result.  In general, quantity declarations on consumer commodities should only be shown to two or three significant digits (for example, 453</w:t>
      </w:r>
      <w:r w:rsidR="000C3654">
        <w:t xml:space="preserve"> </w:t>
      </w:r>
      <w:r w:rsidRPr="00A73121">
        <w:t>g or 85</w:t>
      </w:r>
      <w:r w:rsidR="000C3654">
        <w:t xml:space="preserve"> </w:t>
      </w:r>
      <w:r w:rsidRPr="00A73121">
        <w:t xml:space="preserve">g).  Any final zeros to the right of the decimal point need not be expressed.  The </w:t>
      </w:r>
      <w:r w:rsidR="00966BB2" w:rsidRPr="00A73121">
        <w:t>U.S. customary</w:t>
      </w:r>
      <w:r w:rsidRPr="00A73121">
        <w:t xml:space="preserve"> and SI declarations of quantity must be accurate and equivalent to each other.  For example, a package bearing a net weight declaration of 2</w:t>
      </w:r>
      <w:r w:rsidR="000C3654">
        <w:t xml:space="preserve"> </w:t>
      </w:r>
      <w:r w:rsidRPr="00A73121">
        <w:t>lb</w:t>
      </w:r>
      <w:r w:rsidR="000C3654">
        <w:t xml:space="preserve"> </w:t>
      </w:r>
      <w:r w:rsidRPr="00A73121">
        <w:t>(32</w:t>
      </w:r>
      <w:r w:rsidR="000C3654">
        <w:t xml:space="preserve"> </w:t>
      </w:r>
      <w:r w:rsidRPr="00A73121">
        <w:t>oz) must also include an SI declaration of 907</w:t>
      </w:r>
      <w:r w:rsidR="000C3654">
        <w:t xml:space="preserve"> </w:t>
      </w:r>
      <w:r w:rsidRPr="00A73121">
        <w:t>g.</w:t>
      </w:r>
    </w:p>
    <w:p w14:paraId="77F147A6" w14:textId="7DB2A6AC" w:rsidR="00512E15" w:rsidRDefault="00512E15" w:rsidP="009D6532">
      <w:pPr>
        <w:tabs>
          <w:tab w:val="left" w:pos="360"/>
        </w:tabs>
        <w:sectPr w:rsidR="00512E15" w:rsidSect="00A25D95">
          <w:headerReference w:type="even" r:id="rId35"/>
          <w:headerReference w:type="default" r:id="rId36"/>
          <w:footnotePr>
            <w:numFmt w:val="chicago"/>
            <w:numRestart w:val="eachSect"/>
          </w:footnotePr>
          <w:pgSz w:w="12240" w:h="15840" w:code="1"/>
          <w:pgMar w:top="1440" w:right="1440" w:bottom="1440" w:left="1440" w:header="720" w:footer="720" w:gutter="0"/>
          <w:cols w:space="720"/>
          <w:docGrid w:linePitch="360"/>
        </w:sectPr>
      </w:pPr>
    </w:p>
    <w:p w14:paraId="34252184" w14:textId="705B6975" w:rsidR="00097173" w:rsidRPr="00623FC1" w:rsidRDefault="00097173" w:rsidP="009D6532">
      <w:pPr>
        <w:pStyle w:val="Caption"/>
        <w:tabs>
          <w:tab w:val="left" w:pos="360"/>
        </w:tabs>
        <w:rPr>
          <w:b/>
          <w:bCs/>
        </w:rPr>
      </w:pPr>
      <w:r w:rsidRPr="00623FC1">
        <w:rPr>
          <w:b/>
          <w:bCs/>
        </w:rPr>
        <w:lastRenderedPageBreak/>
        <w:t>Table 1.</w:t>
      </w:r>
      <w:r w:rsidR="00623FC1" w:rsidRPr="00623FC1">
        <w:rPr>
          <w:b/>
          <w:bCs/>
        </w:rPr>
        <w:t xml:space="preserve">  </w:t>
      </w:r>
      <w:r w:rsidRPr="00623FC1">
        <w:rPr>
          <w:b/>
          <w:bCs/>
        </w:rPr>
        <w:t>Rounding Rules</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Rounding Rules"/>
        <w:tblDescription w:val="Rounding rules and significant digits"/>
      </w:tblPr>
      <w:tblGrid>
        <w:gridCol w:w="2537"/>
        <w:gridCol w:w="2570"/>
        <w:gridCol w:w="1890"/>
      </w:tblGrid>
      <w:tr w:rsidR="005A6C37" w14:paraId="3B2CFB87" w14:textId="77777777" w:rsidTr="00190964">
        <w:trPr>
          <w:cantSplit/>
          <w:trHeight w:val="20"/>
          <w:jc w:val="center"/>
        </w:trPr>
        <w:tc>
          <w:tcPr>
            <w:tcW w:w="2537" w:type="dxa"/>
            <w:vAlign w:val="center"/>
          </w:tcPr>
          <w:p w14:paraId="2D5BB1E4" w14:textId="66A28959" w:rsidR="005A6C37" w:rsidRPr="00623FC1" w:rsidRDefault="005A6C37" w:rsidP="009D6532">
            <w:pPr>
              <w:pStyle w:val="TableText"/>
              <w:tabs>
                <w:tab w:val="left" w:pos="360"/>
              </w:tabs>
              <w:jc w:val="center"/>
              <w:rPr>
                <w:b/>
                <w:bCs/>
              </w:rPr>
            </w:pPr>
            <w:r w:rsidRPr="00623FC1">
              <w:rPr>
                <w:b/>
                <w:bCs/>
              </w:rPr>
              <w:t xml:space="preserve">When </w:t>
            </w:r>
            <w:r w:rsidR="0096577B" w:rsidRPr="00623FC1">
              <w:rPr>
                <w:b/>
                <w:bCs/>
              </w:rPr>
              <w:t>t</w:t>
            </w:r>
            <w:r w:rsidRPr="00623FC1">
              <w:rPr>
                <w:b/>
                <w:bCs/>
              </w:rPr>
              <w:t>he First Digit Dropped is:</w:t>
            </w:r>
          </w:p>
        </w:tc>
        <w:tc>
          <w:tcPr>
            <w:tcW w:w="2570" w:type="dxa"/>
            <w:vAlign w:val="center"/>
          </w:tcPr>
          <w:p w14:paraId="31C4333F" w14:textId="77777777" w:rsidR="005A6C37" w:rsidRPr="00623FC1" w:rsidRDefault="005A6C37" w:rsidP="009D6532">
            <w:pPr>
              <w:pStyle w:val="TableText"/>
              <w:tabs>
                <w:tab w:val="left" w:pos="360"/>
              </w:tabs>
              <w:jc w:val="center"/>
              <w:rPr>
                <w:b/>
                <w:bCs/>
              </w:rPr>
            </w:pPr>
            <w:r w:rsidRPr="00623FC1">
              <w:rPr>
                <w:b/>
                <w:bCs/>
              </w:rPr>
              <w:t>The Last Digit Retained is:</w:t>
            </w:r>
          </w:p>
        </w:tc>
        <w:tc>
          <w:tcPr>
            <w:tcW w:w="1890" w:type="dxa"/>
            <w:vAlign w:val="center"/>
          </w:tcPr>
          <w:p w14:paraId="4EEED34C" w14:textId="77777777" w:rsidR="005A6C37" w:rsidRPr="00623FC1" w:rsidRDefault="005A6C37" w:rsidP="009D6532">
            <w:pPr>
              <w:pStyle w:val="TableText"/>
              <w:tabs>
                <w:tab w:val="left" w:pos="360"/>
              </w:tabs>
              <w:jc w:val="center"/>
              <w:rPr>
                <w:b/>
                <w:bCs/>
              </w:rPr>
            </w:pPr>
            <w:r w:rsidRPr="00623FC1">
              <w:rPr>
                <w:b/>
                <w:bCs/>
              </w:rPr>
              <w:t>Examples</w:t>
            </w:r>
          </w:p>
        </w:tc>
      </w:tr>
      <w:tr w:rsidR="005A6C37" w14:paraId="31E266A8" w14:textId="77777777" w:rsidTr="00190964">
        <w:trPr>
          <w:cantSplit/>
          <w:trHeight w:val="20"/>
          <w:jc w:val="center"/>
        </w:trPr>
        <w:tc>
          <w:tcPr>
            <w:tcW w:w="2537" w:type="dxa"/>
            <w:vAlign w:val="center"/>
          </w:tcPr>
          <w:p w14:paraId="47BA399E" w14:textId="2CD60A05" w:rsidR="005A6C37" w:rsidRPr="005058F3" w:rsidRDefault="005A6C37" w:rsidP="009D6532">
            <w:pPr>
              <w:pStyle w:val="TableText"/>
              <w:tabs>
                <w:tab w:val="left" w:pos="360"/>
              </w:tabs>
            </w:pPr>
            <w:r w:rsidRPr="005058F3">
              <w:t>less than 5</w:t>
            </w:r>
          </w:p>
        </w:tc>
        <w:tc>
          <w:tcPr>
            <w:tcW w:w="2570" w:type="dxa"/>
            <w:vAlign w:val="center"/>
          </w:tcPr>
          <w:p w14:paraId="4E41387E" w14:textId="77777777" w:rsidR="005A6C37" w:rsidRPr="005058F3" w:rsidRDefault="005A6C37" w:rsidP="009D6532">
            <w:pPr>
              <w:pStyle w:val="TableText"/>
              <w:tabs>
                <w:tab w:val="left" w:pos="360"/>
              </w:tabs>
              <w:jc w:val="center"/>
            </w:pPr>
            <w:r w:rsidRPr="005058F3">
              <w:t>Unchanged</w:t>
            </w:r>
          </w:p>
        </w:tc>
        <w:tc>
          <w:tcPr>
            <w:tcW w:w="1890" w:type="dxa"/>
            <w:vAlign w:val="center"/>
          </w:tcPr>
          <w:p w14:paraId="3721084D" w14:textId="77777777" w:rsidR="005A6C37" w:rsidRPr="005058F3" w:rsidRDefault="005A6C37" w:rsidP="009D6532">
            <w:pPr>
              <w:pStyle w:val="TableText"/>
              <w:tabs>
                <w:tab w:val="left" w:pos="360"/>
              </w:tabs>
              <w:jc w:val="center"/>
            </w:pPr>
            <w:r w:rsidRPr="005058F3">
              <w:t>2.44 to 2.4</w:t>
            </w:r>
          </w:p>
          <w:p w14:paraId="0948333D" w14:textId="77777777" w:rsidR="005A6C37" w:rsidRPr="005058F3" w:rsidRDefault="005A6C37" w:rsidP="009D6532">
            <w:pPr>
              <w:pStyle w:val="TableText"/>
              <w:tabs>
                <w:tab w:val="left" w:pos="360"/>
              </w:tabs>
              <w:jc w:val="center"/>
            </w:pPr>
            <w:r w:rsidRPr="005058F3">
              <w:t>2.429 to 2.4</w:t>
            </w:r>
          </w:p>
        </w:tc>
      </w:tr>
      <w:tr w:rsidR="005A6C37" w14:paraId="573480FB" w14:textId="77777777" w:rsidTr="00190964">
        <w:trPr>
          <w:cantSplit/>
          <w:trHeight w:val="20"/>
          <w:jc w:val="center"/>
        </w:trPr>
        <w:tc>
          <w:tcPr>
            <w:tcW w:w="2537" w:type="dxa"/>
            <w:vAlign w:val="center"/>
          </w:tcPr>
          <w:p w14:paraId="5588F70C" w14:textId="77777777" w:rsidR="005A6C37" w:rsidRPr="005058F3" w:rsidRDefault="005A6C37" w:rsidP="009D6532">
            <w:pPr>
              <w:pStyle w:val="TableText"/>
              <w:tabs>
                <w:tab w:val="left" w:pos="360"/>
              </w:tabs>
            </w:pPr>
            <w:r w:rsidRPr="005058F3">
              <w:t>more than 5, or 5</w:t>
            </w:r>
          </w:p>
          <w:p w14:paraId="027A7429" w14:textId="77777777" w:rsidR="005A6C37" w:rsidRPr="005058F3" w:rsidRDefault="005A6C37" w:rsidP="009D6532">
            <w:pPr>
              <w:pStyle w:val="TableText"/>
              <w:tabs>
                <w:tab w:val="left" w:pos="360"/>
              </w:tabs>
            </w:pPr>
            <w:r w:rsidRPr="005058F3">
              <w:t>followed by at least 1 digit</w:t>
            </w:r>
          </w:p>
          <w:p w14:paraId="2EC6F27B" w14:textId="77777777" w:rsidR="005A6C37" w:rsidRPr="005058F3" w:rsidRDefault="005A6C37" w:rsidP="009D6532">
            <w:pPr>
              <w:pStyle w:val="TableText"/>
              <w:tabs>
                <w:tab w:val="left" w:pos="360"/>
              </w:tabs>
            </w:pPr>
            <w:r w:rsidRPr="005058F3">
              <w:t>other than 0</w:t>
            </w:r>
          </w:p>
        </w:tc>
        <w:tc>
          <w:tcPr>
            <w:tcW w:w="2570" w:type="dxa"/>
            <w:vAlign w:val="center"/>
          </w:tcPr>
          <w:p w14:paraId="21512B42" w14:textId="77777777" w:rsidR="005A6C37" w:rsidRPr="005058F3" w:rsidRDefault="005A6C37" w:rsidP="009D6532">
            <w:pPr>
              <w:pStyle w:val="TableText"/>
              <w:tabs>
                <w:tab w:val="left" w:pos="360"/>
              </w:tabs>
              <w:jc w:val="center"/>
            </w:pPr>
            <w:r w:rsidRPr="005058F3">
              <w:t>Increased by 1</w:t>
            </w:r>
          </w:p>
        </w:tc>
        <w:tc>
          <w:tcPr>
            <w:tcW w:w="1890" w:type="dxa"/>
            <w:vAlign w:val="center"/>
          </w:tcPr>
          <w:p w14:paraId="41F553E6" w14:textId="77777777" w:rsidR="005A6C37" w:rsidRPr="005058F3" w:rsidRDefault="005A6C37" w:rsidP="009D6532">
            <w:pPr>
              <w:pStyle w:val="TableText"/>
              <w:tabs>
                <w:tab w:val="left" w:pos="360"/>
              </w:tabs>
              <w:jc w:val="center"/>
            </w:pPr>
            <w:r w:rsidRPr="005058F3">
              <w:t>2.46 to 2.5</w:t>
            </w:r>
          </w:p>
          <w:p w14:paraId="7BA07EFC" w14:textId="77777777" w:rsidR="005A6C37" w:rsidRPr="005058F3" w:rsidRDefault="005A6C37" w:rsidP="009D6532">
            <w:pPr>
              <w:pStyle w:val="TableText"/>
              <w:tabs>
                <w:tab w:val="left" w:pos="360"/>
              </w:tabs>
              <w:jc w:val="center"/>
            </w:pPr>
            <w:r w:rsidRPr="005058F3">
              <w:t>2.451 to 2.5</w:t>
            </w:r>
          </w:p>
        </w:tc>
      </w:tr>
      <w:tr w:rsidR="005A6C37" w14:paraId="40F12FBD" w14:textId="77777777" w:rsidTr="00190964">
        <w:trPr>
          <w:cantSplit/>
          <w:trHeight w:val="20"/>
          <w:jc w:val="center"/>
        </w:trPr>
        <w:tc>
          <w:tcPr>
            <w:tcW w:w="2537" w:type="dxa"/>
            <w:vAlign w:val="center"/>
          </w:tcPr>
          <w:p w14:paraId="14450BB5" w14:textId="77777777" w:rsidR="005A6C37" w:rsidRPr="005058F3" w:rsidRDefault="005A6C37" w:rsidP="009D6532">
            <w:pPr>
              <w:pStyle w:val="TableText"/>
              <w:tabs>
                <w:tab w:val="left" w:pos="360"/>
              </w:tabs>
            </w:pPr>
            <w:r w:rsidRPr="005058F3">
              <w:t>5 followed by zeros</w:t>
            </w:r>
          </w:p>
        </w:tc>
        <w:tc>
          <w:tcPr>
            <w:tcW w:w="2570" w:type="dxa"/>
            <w:vAlign w:val="center"/>
          </w:tcPr>
          <w:p w14:paraId="04C728F0" w14:textId="44654B14" w:rsidR="006969DB" w:rsidRPr="005058F3" w:rsidRDefault="005A6C37" w:rsidP="009D6532">
            <w:pPr>
              <w:pStyle w:val="TableText"/>
              <w:tabs>
                <w:tab w:val="left" w:pos="360"/>
              </w:tabs>
              <w:jc w:val="center"/>
            </w:pPr>
            <w:r w:rsidRPr="005058F3">
              <w:t>Unchanged if Even, or</w:t>
            </w:r>
          </w:p>
          <w:p w14:paraId="37DECF29" w14:textId="68183C1E" w:rsidR="005A6C37" w:rsidRPr="005058F3" w:rsidRDefault="005A6C37" w:rsidP="009D6532">
            <w:pPr>
              <w:pStyle w:val="TableText"/>
              <w:tabs>
                <w:tab w:val="left" w:pos="360"/>
              </w:tabs>
              <w:jc w:val="center"/>
            </w:pPr>
            <w:r w:rsidRPr="005058F3">
              <w:t>Increased by 1</w:t>
            </w:r>
          </w:p>
          <w:p w14:paraId="79BE1868" w14:textId="77777777" w:rsidR="005A6C37" w:rsidRPr="005058F3" w:rsidRDefault="005A6C37" w:rsidP="009D6532">
            <w:pPr>
              <w:pStyle w:val="TableText"/>
              <w:tabs>
                <w:tab w:val="left" w:pos="360"/>
              </w:tabs>
              <w:jc w:val="center"/>
            </w:pPr>
            <w:r w:rsidRPr="005058F3">
              <w:t>if Odd</w:t>
            </w:r>
          </w:p>
        </w:tc>
        <w:tc>
          <w:tcPr>
            <w:tcW w:w="1890" w:type="dxa"/>
            <w:vAlign w:val="center"/>
          </w:tcPr>
          <w:p w14:paraId="0CBB36AF" w14:textId="77777777" w:rsidR="005A6C37" w:rsidRPr="005058F3" w:rsidRDefault="005A6C37" w:rsidP="009D6532">
            <w:pPr>
              <w:pStyle w:val="TableText"/>
              <w:tabs>
                <w:tab w:val="left" w:pos="360"/>
              </w:tabs>
              <w:jc w:val="center"/>
            </w:pPr>
            <w:r w:rsidRPr="005058F3">
              <w:t>2.450 to 2.4</w:t>
            </w:r>
          </w:p>
          <w:p w14:paraId="052D9671" w14:textId="77777777" w:rsidR="005A6C37" w:rsidRPr="005058F3" w:rsidRDefault="005A6C37" w:rsidP="009D6532">
            <w:pPr>
              <w:pStyle w:val="TableText"/>
              <w:tabs>
                <w:tab w:val="left" w:pos="360"/>
              </w:tabs>
              <w:jc w:val="center"/>
            </w:pPr>
            <w:r w:rsidRPr="005058F3">
              <w:t>2.550 to 2.6</w:t>
            </w:r>
          </w:p>
        </w:tc>
      </w:tr>
    </w:tbl>
    <w:p w14:paraId="31B9B9AD" w14:textId="32FD7228" w:rsidR="005A6C37" w:rsidRDefault="005A6C37" w:rsidP="009D7531">
      <w:pPr>
        <w:pStyle w:val="BodyText"/>
        <w:numPr>
          <w:ilvl w:val="0"/>
          <w:numId w:val="21"/>
        </w:numPr>
        <w:tabs>
          <w:tab w:val="left" w:pos="360"/>
        </w:tabs>
        <w:spacing w:before="240"/>
      </w:pPr>
      <w:r>
        <w:t xml:space="preserve">When the first digit discarded </w:t>
      </w:r>
      <w:r w:rsidR="00D962A8">
        <w:fldChar w:fldCharType="begin"/>
      </w:r>
      <w:r w:rsidR="00062BBC">
        <w:instrText xml:space="preserve"> XE "</w:instrText>
      </w:r>
      <w:r w:rsidR="00062BBC" w:rsidRPr="00EF0FAF">
        <w:instrText>Rounding rules</w:instrText>
      </w:r>
      <w:r w:rsidR="00062BBC">
        <w:instrText xml:space="preserve">" </w:instrText>
      </w:r>
      <w:r w:rsidR="00D962A8">
        <w:fldChar w:fldCharType="end"/>
      </w:r>
      <w:r>
        <w:t>is less than</w:t>
      </w:r>
      <w:r w:rsidR="005D2908">
        <w:t xml:space="preserve"> </w:t>
      </w:r>
      <w:r>
        <w:t>5, the last digit retained should not be changed.  For example, if the quantity</w:t>
      </w:r>
      <w:r w:rsidR="005D2908">
        <w:t xml:space="preserve"> </w:t>
      </w:r>
      <w:r>
        <w:t xml:space="preserve">984.3 is to be declared to </w:t>
      </w:r>
      <w:r w:rsidR="007C0B62">
        <w:t>three</w:t>
      </w:r>
      <w:r>
        <w:t xml:space="preserve"> significant digits, the number</w:t>
      </w:r>
      <w:r w:rsidR="005D2908">
        <w:t xml:space="preserve"> </w:t>
      </w:r>
      <w:r>
        <w:t xml:space="preserve">3 to the right of the decimal point </w:t>
      </w:r>
      <w:r w:rsidRPr="00623FC1">
        <w:t>must be discarded since it is less than</w:t>
      </w:r>
      <w:r w:rsidR="005D2908">
        <w:t xml:space="preserve"> </w:t>
      </w:r>
      <w:r w:rsidRPr="00623FC1">
        <w:t>5 and the last digit to be retained (the number</w:t>
      </w:r>
      <w:r w:rsidR="005D2908">
        <w:t xml:space="preserve"> </w:t>
      </w:r>
      <w:r w:rsidRPr="00623FC1">
        <w:t>4) will remain unchanged.  The rounded number will read 984.  The same rationale applies to numbers declared to two significant digits (for example 68.4 and 7.34); again, the final digit is dropped and the last digit retained remains unchanged so</w:t>
      </w:r>
      <w:r>
        <w:t xml:space="preserve"> that the “rounded-off” numbers become 68 and 7.3 respectively.</w:t>
      </w:r>
    </w:p>
    <w:p w14:paraId="6730F5D1" w14:textId="77777777" w:rsidR="005A6C37" w:rsidRDefault="005A6C37" w:rsidP="009D7531">
      <w:pPr>
        <w:pStyle w:val="BodyText"/>
        <w:numPr>
          <w:ilvl w:val="0"/>
          <w:numId w:val="21"/>
        </w:numPr>
        <w:tabs>
          <w:tab w:val="left" w:pos="360"/>
        </w:tabs>
      </w:pPr>
      <w:r>
        <w:t>When the first digit to be discarded is greater than 5, or it is a 5 followed by at least one digit other than zero, the last digit to be retained should be increased by one unit.</w:t>
      </w:r>
    </w:p>
    <w:p w14:paraId="016444CA" w14:textId="77777777" w:rsidR="005A6C37" w:rsidRDefault="005A6C37" w:rsidP="009D6532">
      <w:pPr>
        <w:pStyle w:val="BodyText"/>
        <w:tabs>
          <w:tab w:val="left" w:pos="360"/>
        </w:tabs>
        <w:spacing w:after="0"/>
        <w:ind w:left="1080"/>
      </w:pPr>
      <w:r>
        <w:rPr>
          <w:b/>
          <w:bCs/>
        </w:rPr>
        <w:t>Examples</w:t>
      </w:r>
      <w:r w:rsidRPr="000B7FDB">
        <w:rPr>
          <w:b/>
        </w:rPr>
        <w:t>:</w:t>
      </w:r>
    </w:p>
    <w:p w14:paraId="7EAFA0DE" w14:textId="749EC2A7" w:rsidR="005A6C37" w:rsidRDefault="005A6C37" w:rsidP="009D6532">
      <w:pPr>
        <w:pStyle w:val="BodyText"/>
        <w:tabs>
          <w:tab w:val="left" w:pos="360"/>
          <w:tab w:val="left" w:pos="1800"/>
          <w:tab w:val="left" w:pos="2700"/>
        </w:tabs>
        <w:spacing w:after="0"/>
        <w:ind w:left="1080"/>
      </w:pPr>
      <w:r>
        <w:t>984.7</w:t>
      </w:r>
      <w:r>
        <w:tab/>
        <w:t>becomes</w:t>
      </w:r>
      <w:r>
        <w:tab/>
        <w:t>985</w:t>
      </w:r>
    </w:p>
    <w:p w14:paraId="32BB5A4A" w14:textId="4151A7CA" w:rsidR="005A6C37" w:rsidRDefault="005A6C37" w:rsidP="009D6532">
      <w:pPr>
        <w:pStyle w:val="BodyText"/>
        <w:tabs>
          <w:tab w:val="left" w:pos="360"/>
          <w:tab w:val="left" w:pos="1800"/>
          <w:tab w:val="left" w:pos="2700"/>
        </w:tabs>
        <w:spacing w:after="0"/>
        <w:ind w:left="1080"/>
      </w:pPr>
      <w:r>
        <w:t>984.51</w:t>
      </w:r>
      <w:r>
        <w:tab/>
        <w:t>becomes</w:t>
      </w:r>
      <w:r>
        <w:tab/>
        <w:t>985</w:t>
      </w:r>
    </w:p>
    <w:p w14:paraId="58838EA4" w14:textId="24801D93" w:rsidR="005A6C37" w:rsidRDefault="005A6C37" w:rsidP="009D6532">
      <w:pPr>
        <w:pStyle w:val="BodyText"/>
        <w:tabs>
          <w:tab w:val="left" w:pos="360"/>
          <w:tab w:val="left" w:pos="1800"/>
          <w:tab w:val="left" w:pos="2700"/>
        </w:tabs>
        <w:spacing w:after="0"/>
        <w:ind w:left="1080"/>
      </w:pPr>
      <w:r>
        <w:t>6.86</w:t>
      </w:r>
      <w:r>
        <w:tab/>
        <w:t>becomes</w:t>
      </w:r>
      <w:r>
        <w:tab/>
        <w:t>6.9</w:t>
      </w:r>
    </w:p>
    <w:p w14:paraId="4A04078A" w14:textId="61FB4B4B" w:rsidR="005A6C37" w:rsidRDefault="00E932DA" w:rsidP="009D6532">
      <w:pPr>
        <w:pStyle w:val="BodyText"/>
        <w:tabs>
          <w:tab w:val="left" w:pos="360"/>
          <w:tab w:val="left" w:pos="1800"/>
          <w:tab w:val="left" w:pos="2700"/>
        </w:tabs>
        <w:ind w:left="1080"/>
      </w:pPr>
      <w:r>
        <w:t>6.88</w:t>
      </w:r>
      <w:r w:rsidR="005A6C37">
        <w:tab/>
        <w:t>becomes</w:t>
      </w:r>
      <w:r w:rsidR="005A6C37">
        <w:tab/>
        <w:t>6.9</w:t>
      </w:r>
    </w:p>
    <w:p w14:paraId="3E76FADF" w14:textId="416F90B4" w:rsidR="005A6C37" w:rsidRDefault="005A6C37" w:rsidP="009D7531">
      <w:pPr>
        <w:pStyle w:val="BodyText"/>
        <w:numPr>
          <w:ilvl w:val="0"/>
          <w:numId w:val="21"/>
        </w:numPr>
        <w:tabs>
          <w:tab w:val="left" w:pos="360"/>
          <w:tab w:val="left" w:pos="1800"/>
          <w:tab w:val="left" w:pos="2700"/>
        </w:tabs>
      </w:pPr>
      <w:r>
        <w:t>When the first digit to be discarded is exactly 5, followed only by zeros, the final digit to be retained should be rounded up if it is an odd number (1, 3, 5, 7, or</w:t>
      </w:r>
      <w:r w:rsidR="005D2908">
        <w:t xml:space="preserve"> </w:t>
      </w:r>
      <w:r>
        <w:t>9), but no adjustment should be made if it is an even number (2, 4, 6, or</w:t>
      </w:r>
      <w:r w:rsidR="00E21F8C">
        <w:t xml:space="preserve"> </w:t>
      </w:r>
      <w:r>
        <w:t>8).</w:t>
      </w:r>
    </w:p>
    <w:p w14:paraId="42696B59" w14:textId="77777777" w:rsidR="005A6C37" w:rsidRDefault="005A6C37" w:rsidP="009D6532">
      <w:pPr>
        <w:pStyle w:val="BodyText"/>
        <w:tabs>
          <w:tab w:val="left" w:pos="360"/>
          <w:tab w:val="left" w:pos="1800"/>
          <w:tab w:val="left" w:pos="2700"/>
        </w:tabs>
        <w:spacing w:after="0"/>
        <w:ind w:left="1080"/>
      </w:pPr>
      <w:r>
        <w:rPr>
          <w:b/>
          <w:bCs/>
        </w:rPr>
        <w:t>Examples</w:t>
      </w:r>
      <w:r w:rsidRPr="000B7FDB">
        <w:rPr>
          <w:b/>
        </w:rPr>
        <w:t>:</w:t>
      </w:r>
    </w:p>
    <w:p w14:paraId="61481311" w14:textId="77777777" w:rsidR="005A6C37" w:rsidRDefault="005A6C37" w:rsidP="009D6532">
      <w:pPr>
        <w:pStyle w:val="BodyText"/>
        <w:tabs>
          <w:tab w:val="left" w:pos="360"/>
          <w:tab w:val="left" w:pos="1800"/>
          <w:tab w:val="left" w:pos="2700"/>
        </w:tabs>
        <w:spacing w:after="0"/>
        <w:ind w:left="1080"/>
      </w:pPr>
      <w:r>
        <w:t>984.50</w:t>
      </w:r>
      <w:r>
        <w:tab/>
        <w:t>becomes</w:t>
      </w:r>
      <w:r>
        <w:tab/>
        <w:t>984</w:t>
      </w:r>
    </w:p>
    <w:p w14:paraId="251055EF" w14:textId="77777777" w:rsidR="005A6C37" w:rsidRDefault="005A6C37" w:rsidP="009D6532">
      <w:pPr>
        <w:pStyle w:val="BodyText"/>
        <w:tabs>
          <w:tab w:val="left" w:pos="360"/>
          <w:tab w:val="left" w:pos="1800"/>
          <w:tab w:val="left" w:pos="2700"/>
        </w:tabs>
        <w:spacing w:after="0"/>
        <w:ind w:left="1080"/>
      </w:pPr>
      <w:r>
        <w:t>985.50</w:t>
      </w:r>
      <w:r>
        <w:tab/>
        <w:t>becomes</w:t>
      </w:r>
      <w:r>
        <w:tab/>
        <w:t>986</w:t>
      </w:r>
    </w:p>
    <w:p w14:paraId="7EBD74BB" w14:textId="77777777" w:rsidR="005A6C37" w:rsidRDefault="005A6C37" w:rsidP="009D6532">
      <w:pPr>
        <w:pStyle w:val="BodyText"/>
        <w:tabs>
          <w:tab w:val="left" w:pos="360"/>
          <w:tab w:val="left" w:pos="1800"/>
          <w:tab w:val="left" w:pos="2700"/>
        </w:tabs>
        <w:spacing w:after="0"/>
        <w:ind w:left="1080"/>
      </w:pPr>
      <w:r>
        <w:t>68.50</w:t>
      </w:r>
      <w:r>
        <w:tab/>
        <w:t>becomes</w:t>
      </w:r>
      <w:r>
        <w:tab/>
        <w:t>68</w:t>
      </w:r>
    </w:p>
    <w:p w14:paraId="45343201" w14:textId="77777777" w:rsidR="005A6C37" w:rsidRDefault="005A6C37" w:rsidP="009D6532">
      <w:pPr>
        <w:pStyle w:val="BodyText"/>
        <w:tabs>
          <w:tab w:val="left" w:pos="360"/>
          <w:tab w:val="left" w:pos="1800"/>
          <w:tab w:val="left" w:pos="2700"/>
        </w:tabs>
        <w:spacing w:after="0"/>
        <w:ind w:left="1080"/>
      </w:pPr>
      <w:r>
        <w:t>7.450</w:t>
      </w:r>
      <w:r>
        <w:tab/>
        <w:t>becomes</w:t>
      </w:r>
      <w:r>
        <w:tab/>
        <w:t>7.4</w:t>
      </w:r>
    </w:p>
    <w:p w14:paraId="7E6F24CE" w14:textId="77777777" w:rsidR="005A6C37" w:rsidRDefault="005A6C37" w:rsidP="009D6532">
      <w:pPr>
        <w:pStyle w:val="BodyText"/>
        <w:tabs>
          <w:tab w:val="left" w:pos="360"/>
          <w:tab w:val="left" w:pos="1800"/>
          <w:tab w:val="left" w:pos="2700"/>
        </w:tabs>
        <w:ind w:left="1080"/>
      </w:pPr>
      <w:r>
        <w:t>7.550</w:t>
      </w:r>
      <w:r>
        <w:tab/>
        <w:t>becomes</w:t>
      </w:r>
      <w:r>
        <w:tab/>
        <w:t>7.6</w:t>
      </w:r>
    </w:p>
    <w:p w14:paraId="2A434BBA" w14:textId="77777777" w:rsidR="005A6C37" w:rsidRPr="00190964" w:rsidRDefault="005A6C37" w:rsidP="009D6532">
      <w:pPr>
        <w:pStyle w:val="BodyText"/>
        <w:tabs>
          <w:tab w:val="left" w:pos="360"/>
        </w:tabs>
        <w:ind w:left="360"/>
        <w:rPr>
          <w:iCs w:val="0"/>
        </w:rPr>
      </w:pPr>
      <w:r w:rsidRPr="00190964">
        <w:rPr>
          <w:b/>
          <w:bCs/>
          <w:iCs w:val="0"/>
        </w:rPr>
        <w:t>*NOTE</w:t>
      </w:r>
      <w:r w:rsidRPr="00190964">
        <w:rPr>
          <w:iCs w:val="0"/>
        </w:rPr>
        <w:t>:  See additional examples in Table 2.</w:t>
      </w:r>
    </w:p>
    <w:p w14:paraId="52E0F05D" w14:textId="415432FF" w:rsidR="005A6C37" w:rsidRPr="007A1822" w:rsidRDefault="005A6C37" w:rsidP="00C6156F">
      <w:pPr>
        <w:pStyle w:val="Heading1-Number"/>
        <w:numPr>
          <w:ilvl w:val="0"/>
          <w:numId w:val="58"/>
        </w:numPr>
      </w:pPr>
      <w:bookmarkStart w:id="1224" w:name="_Toc173470307"/>
      <w:bookmarkStart w:id="1225" w:name="_Toc173470679"/>
      <w:bookmarkStart w:id="1226" w:name="_Toc173471495"/>
      <w:bookmarkStart w:id="1227" w:name="_Toc173474143"/>
      <w:bookmarkStart w:id="1228" w:name="_Toc173771785"/>
      <w:bookmarkStart w:id="1229" w:name="_Toc159429847"/>
      <w:bookmarkStart w:id="1230" w:name="_Toc178162107"/>
      <w:r w:rsidRPr="00C6156F">
        <w:rPr>
          <w:bCs/>
        </w:rPr>
        <w:t>Additional</w:t>
      </w:r>
      <w:r w:rsidRPr="007A1822">
        <w:t xml:space="preserve"> Advice on Rounding and Significant Digits</w:t>
      </w:r>
      <w:bookmarkEnd w:id="1224"/>
      <w:bookmarkEnd w:id="1225"/>
      <w:bookmarkEnd w:id="1226"/>
      <w:bookmarkEnd w:id="1227"/>
      <w:bookmarkEnd w:id="1228"/>
      <w:bookmarkEnd w:id="1229"/>
      <w:r w:rsidR="00601D84">
        <w:t>.</w:t>
      </w:r>
      <w:bookmarkEnd w:id="1230"/>
    </w:p>
    <w:p w14:paraId="236AEAD0" w14:textId="73414E1C" w:rsidR="005A6C37" w:rsidRDefault="005A6C37" w:rsidP="009D7531">
      <w:pPr>
        <w:pStyle w:val="BodyText"/>
        <w:numPr>
          <w:ilvl w:val="0"/>
          <w:numId w:val="22"/>
        </w:numPr>
        <w:tabs>
          <w:tab w:val="left" w:pos="360"/>
        </w:tabs>
      </w:pPr>
      <w:r>
        <w:t xml:space="preserve">These rules require the packer to use good judgment in making decisions on how to round </w:t>
      </w:r>
      <w:r w:rsidR="00D962A8">
        <w:fldChar w:fldCharType="begin"/>
      </w:r>
      <w:r w:rsidR="00062BBC">
        <w:instrText xml:space="preserve"> XE "</w:instrText>
      </w:r>
      <w:r w:rsidR="00062BBC" w:rsidRPr="00662D06">
        <w:instrText>Rounding and significant digits</w:instrText>
      </w:r>
      <w:r w:rsidR="00062BBC">
        <w:instrText xml:space="preserve">" </w:instrText>
      </w:r>
      <w:r w:rsidR="00D962A8">
        <w:fldChar w:fldCharType="end"/>
      </w:r>
      <w:r>
        <w:t>and the number of significant digits to use in quantity declarations.  Rounding should always be done in one step; for example, if 16.946 47</w:t>
      </w:r>
      <w:r w:rsidR="00E21F8C">
        <w:t xml:space="preserve"> </w:t>
      </w:r>
      <w:r>
        <w:t xml:space="preserve">g has to be rounded to </w:t>
      </w:r>
      <w:r w:rsidR="003126D4">
        <w:t>three</w:t>
      </w:r>
      <w:r w:rsidR="00E21F8C">
        <w:t xml:space="preserve"> </w:t>
      </w:r>
      <w:r>
        <w:t>significant digits, it should be rounded to 16.9</w:t>
      </w:r>
      <w:r w:rsidR="00E21F8C">
        <w:t xml:space="preserve"> </w:t>
      </w:r>
      <w:r>
        <w:t>g, not 16.946</w:t>
      </w:r>
      <w:r w:rsidR="00E21F8C">
        <w:t xml:space="preserve"> </w:t>
      </w:r>
      <w:r>
        <w:t>5</w:t>
      </w:r>
      <w:r w:rsidR="00723EA1">
        <w:t xml:space="preserve"> g</w:t>
      </w:r>
      <w:r>
        <w:t>, then to 16.946</w:t>
      </w:r>
      <w:r w:rsidR="00723EA1">
        <w:t xml:space="preserve"> g</w:t>
      </w:r>
      <w:r>
        <w:t xml:space="preserve">, then to 16.95 </w:t>
      </w:r>
      <w:r w:rsidR="00723EA1">
        <w:t xml:space="preserve">g, </w:t>
      </w:r>
      <w:r>
        <w:t>which would then round to 17.0</w:t>
      </w:r>
      <w:r w:rsidR="00E21F8C">
        <w:t xml:space="preserve"> </w:t>
      </w:r>
      <w:r>
        <w:t>g (see rounding rules above).</w:t>
      </w:r>
    </w:p>
    <w:p w14:paraId="54F95E32" w14:textId="212E05FF" w:rsidR="005A6C37" w:rsidRDefault="005A6C37" w:rsidP="009D7531">
      <w:pPr>
        <w:pStyle w:val="BodyText"/>
        <w:numPr>
          <w:ilvl w:val="0"/>
          <w:numId w:val="22"/>
        </w:numPr>
        <w:tabs>
          <w:tab w:val="left" w:pos="360"/>
        </w:tabs>
      </w:pPr>
      <w:r>
        <w:t>Do not use rounded SI values to calculate quantities.  For example, using 1</w:t>
      </w:r>
      <w:r w:rsidR="00BF3422">
        <w:t xml:space="preserve"> </w:t>
      </w:r>
      <w:r>
        <w:t>in = 25.4</w:t>
      </w:r>
      <w:r w:rsidR="00BF3422">
        <w:t xml:space="preserve"> </w:t>
      </w:r>
      <w:r>
        <w:t>mm, rounded to 25 mm, should not be multiplied by 2</w:t>
      </w:r>
      <w:r w:rsidR="00BF3422">
        <w:t xml:space="preserve"> </w:t>
      </w:r>
      <w:r>
        <w:t>to determine the SI equivalent for 2</w:t>
      </w:r>
      <w:r w:rsidR="00BF3422">
        <w:t xml:space="preserve"> </w:t>
      </w:r>
      <w:r>
        <w:t>in.  The SI equivalent for 2</w:t>
      </w:r>
      <w:r w:rsidR="00BF3422">
        <w:t xml:space="preserve"> </w:t>
      </w:r>
      <w:r>
        <w:t>in is determined by multiplying 2</w:t>
      </w:r>
      <w:r w:rsidR="00BF3422">
        <w:t xml:space="preserve"> </w:t>
      </w:r>
      <w:r>
        <w:t>in</w:t>
      </w:r>
      <w:r w:rsidR="00BF3422">
        <w:t xml:space="preserve"> </w:t>
      </w:r>
      <w:r w:rsidR="00246FAA">
        <w:t>×</w:t>
      </w:r>
      <w:r w:rsidR="00BF3422">
        <w:t xml:space="preserve"> </w:t>
      </w:r>
      <w:r>
        <w:t>25.4</w:t>
      </w:r>
      <w:r w:rsidR="00BF3422">
        <w:t xml:space="preserve"> </w:t>
      </w:r>
      <w:r>
        <w:t>mm</w:t>
      </w:r>
      <w:r w:rsidR="00BF3422">
        <w:t xml:space="preserve"> </w:t>
      </w:r>
      <w:r>
        <w:t>=</w:t>
      </w:r>
      <w:r w:rsidR="00BF3422">
        <w:t xml:space="preserve"> </w:t>
      </w:r>
      <w:r>
        <w:t>50.8</w:t>
      </w:r>
      <w:r w:rsidR="00BF3422">
        <w:t xml:space="preserve"> </w:t>
      </w:r>
      <w:r>
        <w:t>mm, then rounding to 51</w:t>
      </w:r>
      <w:r w:rsidR="00BF3422">
        <w:t xml:space="preserve"> </w:t>
      </w:r>
      <w:r>
        <w:t>mm.</w:t>
      </w:r>
    </w:p>
    <w:p w14:paraId="6AD9FC39" w14:textId="49BCD39C" w:rsidR="005A6C37" w:rsidRPr="00A93933" w:rsidRDefault="005A6C37" w:rsidP="009D7531">
      <w:pPr>
        <w:pStyle w:val="BodyText"/>
        <w:numPr>
          <w:ilvl w:val="0"/>
          <w:numId w:val="22"/>
        </w:numPr>
        <w:tabs>
          <w:tab w:val="left" w:pos="360"/>
        </w:tabs>
      </w:pPr>
      <w:r w:rsidRPr="00A93933">
        <w:lastRenderedPageBreak/>
        <w:t>If a dimension given as 8</w:t>
      </w:r>
      <w:r w:rsidR="00BF3422" w:rsidRPr="00A93933">
        <w:t xml:space="preserve"> </w:t>
      </w:r>
      <w:r w:rsidRPr="00A93933">
        <w:t>ft is valid to the nearest 1/10</w:t>
      </w:r>
      <w:r w:rsidR="00BF3422" w:rsidRPr="00A93933">
        <w:t xml:space="preserve"> </w:t>
      </w:r>
      <w:r w:rsidRPr="00A93933">
        <w:t>in, consider it to mean 96.0</w:t>
      </w:r>
      <w:r w:rsidR="00BF3422" w:rsidRPr="00A93933">
        <w:t xml:space="preserve"> </w:t>
      </w:r>
      <w:r w:rsidRPr="00A93933">
        <w:t xml:space="preserve">in and treat it as having </w:t>
      </w:r>
      <w:r w:rsidR="007C0B62" w:rsidRPr="00A93933">
        <w:t>three</w:t>
      </w:r>
      <w:r w:rsidR="00BF3422" w:rsidRPr="00A93933">
        <w:t xml:space="preserve"> </w:t>
      </w:r>
      <w:r w:rsidRPr="00A93933">
        <w:t>significant digits.  The rounded dimension would then be 2.44</w:t>
      </w:r>
      <w:r w:rsidR="00BF3422" w:rsidRPr="00A93933">
        <w:t xml:space="preserve"> </w:t>
      </w:r>
      <w:r w:rsidRPr="00A93933">
        <w:t>m instead of 2.4</w:t>
      </w:r>
      <w:r w:rsidR="00BF3422" w:rsidRPr="00A93933">
        <w:t xml:space="preserve"> </w:t>
      </w:r>
      <w:r w:rsidRPr="00A93933">
        <w:t>m.</w:t>
      </w:r>
    </w:p>
    <w:p w14:paraId="79BADC88" w14:textId="2E3CDCAD" w:rsidR="005A6C37" w:rsidRDefault="005A6C37" w:rsidP="009D7531">
      <w:pPr>
        <w:pStyle w:val="BodyText"/>
        <w:numPr>
          <w:ilvl w:val="0"/>
          <w:numId w:val="22"/>
        </w:numPr>
        <w:tabs>
          <w:tab w:val="left" w:pos="360"/>
        </w:tabs>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w:t>
      </w:r>
      <w:r w:rsidR="00BF3422">
        <w:t xml:space="preserve"> </w:t>
      </w:r>
      <w:r>
        <w:t>cm</w:t>
      </w:r>
      <w:r w:rsidR="00BF3422">
        <w:t xml:space="preserve"> </w:t>
      </w:r>
      <w:r>
        <w:t>(length)</w:t>
      </w:r>
      <w:r w:rsidR="00BF3422">
        <w:t xml:space="preserve"> </w:t>
      </w:r>
      <w:r w:rsidR="00246FAA">
        <w:t>×</w:t>
      </w:r>
      <w:r w:rsidR="00BF3422">
        <w:t xml:space="preserve"> </w:t>
      </w:r>
      <w:r>
        <w:t>1.5</w:t>
      </w:r>
      <w:r w:rsidR="00BF3422">
        <w:t xml:space="preserve"> </w:t>
      </w:r>
      <w:r>
        <w:t>cm</w:t>
      </w:r>
      <w:r w:rsidR="00BF3422">
        <w:t xml:space="preserve"> </w:t>
      </w:r>
      <w:r>
        <w:t>(width)</w:t>
      </w:r>
      <w:r w:rsidR="00BF3422">
        <w:t xml:space="preserve"> </w:t>
      </w:r>
      <w:r>
        <w:t>=</w:t>
      </w:r>
      <w:r w:rsidR="00BF3422">
        <w:t xml:space="preserve"> </w:t>
      </w:r>
      <w:r>
        <w:t>1.875</w:t>
      </w:r>
      <w:r w:rsidR="00BF3422">
        <w:t xml:space="preserve"> </w:t>
      </w:r>
      <w:r>
        <w:t> cm</w:t>
      </w:r>
      <w:r w:rsidRPr="0051333B">
        <w:rPr>
          <w:vertAlign w:val="superscript"/>
        </w:rPr>
        <w:t>2</w:t>
      </w:r>
      <w:r>
        <w:t xml:space="preserve">.  The product given to </w:t>
      </w:r>
      <w:r w:rsidR="0091620D">
        <w:t>four</w:t>
      </w:r>
      <w:r w:rsidR="00BF3422">
        <w:t xml:space="preserve"> </w:t>
      </w:r>
      <w:r>
        <w:t xml:space="preserve">significant digits on the calculator cannot be any more accurate than </w:t>
      </w:r>
      <w:r w:rsidR="000B7FDB">
        <w:t>two</w:t>
      </w:r>
      <w:r w:rsidR="00BF3422">
        <w:t xml:space="preserve"> </w:t>
      </w:r>
      <w:r>
        <w:t>significant digits (the number of significant digits in 1.5</w:t>
      </w:r>
      <w:r w:rsidR="00BF3422">
        <w:t xml:space="preserve"> </w:t>
      </w:r>
      <w:r>
        <w:t>cm), so the area should be declared as 1.9</w:t>
      </w:r>
      <w:r w:rsidR="00BF3422">
        <w:t xml:space="preserve"> </w:t>
      </w:r>
      <w:r>
        <w:t>cm</w:t>
      </w:r>
      <w:r w:rsidRPr="0051333B">
        <w:rPr>
          <w:vertAlign w:val="superscript"/>
        </w:rPr>
        <w:t>2</w:t>
      </w:r>
      <w:r>
        <w:t>.</w:t>
      </w:r>
    </w:p>
    <w:p w14:paraId="14186AAA" w14:textId="560B1736" w:rsidR="005A6C37" w:rsidRDefault="005A6C37" w:rsidP="009D7531">
      <w:pPr>
        <w:pStyle w:val="BodyText"/>
        <w:numPr>
          <w:ilvl w:val="0"/>
          <w:numId w:val="22"/>
        </w:numPr>
        <w:tabs>
          <w:tab w:val="left" w:pos="360"/>
        </w:tabs>
      </w:pPr>
      <w:r>
        <w:t>Packagers of consumer commodities should be aware that when a converted value is rounded up, there may be a need to (1)</w:t>
      </w:r>
      <w:r w:rsidR="006A3282">
        <w:t xml:space="preserve"> </w:t>
      </w:r>
      <w:r>
        <w:t>increase the package contents and/or, (2)</w:t>
      </w:r>
      <w:r w:rsidR="006A3282">
        <w:t xml:space="preserve"> </w:t>
      </w:r>
      <w:r>
        <w:t>select a converted value that does not exaggerate the precision of the quantity or overstate the net contents.  For example, under the rules above, a net weight declaration of 16</w:t>
      </w:r>
      <w:r w:rsidR="006A3282">
        <w:t xml:space="preserve"> </w:t>
      </w:r>
      <w:r>
        <w:t>oz</w:t>
      </w:r>
      <w:r w:rsidR="006A3282">
        <w:t xml:space="preserve"> </w:t>
      </w:r>
      <w:r>
        <w:t>(453.592</w:t>
      </w:r>
      <w:r w:rsidR="006A3282">
        <w:t xml:space="preserve"> </w:t>
      </w:r>
      <w:r w:rsidRPr="00070A2C">
        <w:t>37</w:t>
      </w:r>
      <w:r w:rsidR="006A3282">
        <w:t xml:space="preserve"> </w:t>
      </w:r>
      <w:r>
        <w:t>g) may be rounded up to 454</w:t>
      </w:r>
      <w:r w:rsidR="006A3282">
        <w:t xml:space="preserve"> </w:t>
      </w:r>
      <w:r>
        <w:t xml:space="preserve">g for </w:t>
      </w:r>
      <w:r w:rsidR="000B7FDB">
        <w:t>three</w:t>
      </w:r>
      <w:r>
        <w:t> significant digits.  Inspections by weights and measures officials are typically conducted using devices with a resolution of 0.5</w:t>
      </w:r>
      <w:r w:rsidR="006A3282">
        <w:t xml:space="preserve"> </w:t>
      </w:r>
      <w:r>
        <w:t xml:space="preserve">g or less.  If the packer does not address this possibility, some lots of commodities may pass when the </w:t>
      </w:r>
      <w:r w:rsidR="00966BB2">
        <w:t>U.S. customary</w:t>
      </w:r>
      <w:r>
        <w:t xml:space="preserve"> declaration is tested, but fail when the SI declaration is verified.</w:t>
      </w:r>
    </w:p>
    <w:p w14:paraId="1EFE0F9C" w14:textId="19037692" w:rsidR="00097173" w:rsidRPr="00E04C92" w:rsidRDefault="00097173" w:rsidP="009D6532">
      <w:pPr>
        <w:pStyle w:val="Caption"/>
        <w:tabs>
          <w:tab w:val="left" w:pos="360"/>
        </w:tabs>
        <w:rPr>
          <w:b/>
          <w:bCs/>
        </w:rPr>
      </w:pPr>
      <w:r w:rsidRPr="00E04C92">
        <w:rPr>
          <w:b/>
          <w:bCs/>
        </w:rPr>
        <w:t>Table 2.</w:t>
      </w:r>
      <w:r w:rsidR="00E04C92" w:rsidRPr="00E04C92">
        <w:rPr>
          <w:b/>
          <w:bCs/>
        </w:rPr>
        <w:t xml:space="preserve">  </w:t>
      </w:r>
      <w:r w:rsidRPr="00E04C92">
        <w:rPr>
          <w:b/>
          <w:bCs/>
        </w:rPr>
        <w:t>Examples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2. Examples"/>
        <w:tblDescription w:val="Examples of rounding from U.S. Customary units calculated to SI and then Rounded to SI."/>
      </w:tblPr>
      <w:tblGrid>
        <w:gridCol w:w="2517"/>
        <w:gridCol w:w="2952"/>
        <w:gridCol w:w="2451"/>
      </w:tblGrid>
      <w:tr w:rsidR="00854F91" w:rsidRPr="00854F91" w14:paraId="60F7292B" w14:textId="77777777" w:rsidTr="00A77833">
        <w:trPr>
          <w:trHeight w:val="20"/>
          <w:jc w:val="center"/>
        </w:trPr>
        <w:tc>
          <w:tcPr>
            <w:tcW w:w="7920" w:type="dxa"/>
            <w:gridSpan w:val="3"/>
            <w:tcBorders>
              <w:top w:val="double" w:sz="4" w:space="0" w:color="auto"/>
            </w:tcBorders>
            <w:vAlign w:val="center"/>
          </w:tcPr>
          <w:p w14:paraId="0A2AF3F8" w14:textId="77777777" w:rsidR="00854F91" w:rsidRPr="00CD3EBD" w:rsidRDefault="00854F91" w:rsidP="009D6532">
            <w:pPr>
              <w:pStyle w:val="TableText"/>
              <w:tabs>
                <w:tab w:val="left" w:pos="360"/>
              </w:tabs>
              <w:jc w:val="center"/>
              <w:rPr>
                <w:b/>
                <w:bCs/>
              </w:rPr>
            </w:pPr>
            <w:r w:rsidRPr="00CD3EBD">
              <w:rPr>
                <w:b/>
                <w:bCs/>
              </w:rPr>
              <w:t>Weight:</w:t>
            </w:r>
          </w:p>
          <w:p w14:paraId="2CDE2326" w14:textId="77777777" w:rsidR="00854F91" w:rsidRPr="00AC64FA" w:rsidRDefault="00854F91" w:rsidP="009D6532">
            <w:pPr>
              <w:pStyle w:val="TableText"/>
              <w:tabs>
                <w:tab w:val="left" w:pos="360"/>
              </w:tabs>
            </w:pPr>
            <w:r w:rsidRPr="00AC64FA">
              <w:t>To convert ounces to grams, multiply ounces by 28.349 5 grams</w:t>
            </w:r>
            <w:r w:rsidRPr="00AC64FA">
              <w:fldChar w:fldCharType="begin"/>
            </w:r>
            <w:r w:rsidRPr="00AC64FA">
              <w:instrText xml:space="preserve"> XE "Conversions" </w:instrText>
            </w:r>
            <w:r w:rsidRPr="00AC64FA">
              <w:fldChar w:fldCharType="end"/>
            </w:r>
          </w:p>
        </w:tc>
      </w:tr>
      <w:tr w:rsidR="00854F91" w:rsidRPr="00854F91" w14:paraId="178410F3" w14:textId="77777777" w:rsidTr="00A77833">
        <w:trPr>
          <w:trHeight w:val="20"/>
          <w:jc w:val="center"/>
        </w:trPr>
        <w:tc>
          <w:tcPr>
            <w:tcW w:w="2517" w:type="dxa"/>
            <w:vAlign w:val="center"/>
          </w:tcPr>
          <w:p w14:paraId="04F33197"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vAlign w:val="center"/>
          </w:tcPr>
          <w:p w14:paraId="00C20E9A"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vAlign w:val="center"/>
          </w:tcPr>
          <w:p w14:paraId="2FB6EBE2"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0F0639FF" w14:textId="77777777" w:rsidTr="00A77833">
        <w:trPr>
          <w:trHeight w:val="20"/>
          <w:jc w:val="center"/>
        </w:trPr>
        <w:tc>
          <w:tcPr>
            <w:tcW w:w="2517" w:type="dxa"/>
            <w:vAlign w:val="center"/>
          </w:tcPr>
          <w:p w14:paraId="408B0312" w14:textId="77777777" w:rsidR="00854F91" w:rsidRPr="00AC64FA" w:rsidRDefault="00854F91" w:rsidP="009D6532">
            <w:pPr>
              <w:pStyle w:val="TableText"/>
              <w:tabs>
                <w:tab w:val="left" w:pos="360"/>
              </w:tabs>
            </w:pPr>
            <w:r w:rsidRPr="00AC64FA">
              <w:t>1.0 oz</w:t>
            </w:r>
          </w:p>
        </w:tc>
        <w:tc>
          <w:tcPr>
            <w:tcW w:w="2952" w:type="dxa"/>
            <w:vAlign w:val="center"/>
          </w:tcPr>
          <w:p w14:paraId="3001A1FE" w14:textId="77F0367D" w:rsidR="00854F91" w:rsidRPr="00AC64FA" w:rsidRDefault="00854F91" w:rsidP="009D6532">
            <w:pPr>
              <w:pStyle w:val="TableText"/>
              <w:tabs>
                <w:tab w:val="left" w:pos="360"/>
              </w:tabs>
              <w:jc w:val="center"/>
            </w:pPr>
            <w:r w:rsidRPr="00AC64FA">
              <w:t>28.349</w:t>
            </w:r>
            <w:r w:rsidR="006A3282">
              <w:t xml:space="preserve"> </w:t>
            </w:r>
            <w:r w:rsidRPr="00AC64FA">
              <w:t>5 g</w:t>
            </w:r>
          </w:p>
        </w:tc>
        <w:tc>
          <w:tcPr>
            <w:tcW w:w="2451" w:type="dxa"/>
            <w:vAlign w:val="center"/>
          </w:tcPr>
          <w:p w14:paraId="49B06457" w14:textId="76F217B8" w:rsidR="00854F91" w:rsidRPr="00AC64FA" w:rsidRDefault="00854F91" w:rsidP="009D6532">
            <w:pPr>
              <w:pStyle w:val="TableText"/>
              <w:tabs>
                <w:tab w:val="left" w:pos="360"/>
              </w:tabs>
              <w:jc w:val="center"/>
            </w:pPr>
            <w:r w:rsidRPr="00AC64FA">
              <w:t>28</w:t>
            </w:r>
            <w:r w:rsidR="006A3282">
              <w:t xml:space="preserve"> </w:t>
            </w:r>
            <w:r w:rsidRPr="00AC64FA">
              <w:t>g</w:t>
            </w:r>
          </w:p>
        </w:tc>
      </w:tr>
      <w:tr w:rsidR="00854F91" w:rsidRPr="00854F91" w14:paraId="1D55EB43" w14:textId="77777777" w:rsidTr="00A77833">
        <w:trPr>
          <w:trHeight w:val="20"/>
          <w:jc w:val="center"/>
        </w:trPr>
        <w:tc>
          <w:tcPr>
            <w:tcW w:w="2517" w:type="dxa"/>
            <w:vAlign w:val="center"/>
          </w:tcPr>
          <w:p w14:paraId="7CEB9DAF" w14:textId="77777777" w:rsidR="00854F91" w:rsidRPr="00AC64FA" w:rsidRDefault="00854F91" w:rsidP="009D6532">
            <w:pPr>
              <w:pStyle w:val="TableText"/>
              <w:tabs>
                <w:tab w:val="left" w:pos="360"/>
              </w:tabs>
            </w:pPr>
            <w:r w:rsidRPr="00AC64FA">
              <w:t>5.0 oz</w:t>
            </w:r>
          </w:p>
        </w:tc>
        <w:tc>
          <w:tcPr>
            <w:tcW w:w="2952" w:type="dxa"/>
            <w:vAlign w:val="center"/>
          </w:tcPr>
          <w:p w14:paraId="760D4FA9" w14:textId="76FFFAA3" w:rsidR="00854F91" w:rsidRPr="00AC64FA" w:rsidRDefault="00854F91" w:rsidP="009D6532">
            <w:pPr>
              <w:pStyle w:val="TableText"/>
              <w:tabs>
                <w:tab w:val="left" w:pos="360"/>
              </w:tabs>
              <w:jc w:val="center"/>
            </w:pPr>
            <w:r w:rsidRPr="00AC64FA">
              <w:t>141.747</w:t>
            </w:r>
            <w:r w:rsidR="006A3282">
              <w:t xml:space="preserve"> </w:t>
            </w:r>
            <w:r w:rsidRPr="00AC64FA">
              <w:t>6 g</w:t>
            </w:r>
          </w:p>
        </w:tc>
        <w:tc>
          <w:tcPr>
            <w:tcW w:w="2451" w:type="dxa"/>
            <w:vAlign w:val="center"/>
          </w:tcPr>
          <w:p w14:paraId="77B607CB" w14:textId="479029F7" w:rsidR="00854F91" w:rsidRPr="00AC64FA" w:rsidRDefault="00854F91" w:rsidP="009D6532">
            <w:pPr>
              <w:pStyle w:val="TableText"/>
              <w:tabs>
                <w:tab w:val="left" w:pos="360"/>
              </w:tabs>
              <w:jc w:val="center"/>
            </w:pPr>
            <w:r w:rsidRPr="00AC64FA">
              <w:t>142</w:t>
            </w:r>
            <w:r w:rsidR="006A3282">
              <w:t xml:space="preserve"> </w:t>
            </w:r>
            <w:r w:rsidRPr="00AC64FA">
              <w:t>g</w:t>
            </w:r>
          </w:p>
        </w:tc>
      </w:tr>
      <w:tr w:rsidR="00854F91" w:rsidRPr="00854F91" w14:paraId="4307C2B9" w14:textId="77777777" w:rsidTr="00A77833">
        <w:trPr>
          <w:trHeight w:val="20"/>
          <w:jc w:val="center"/>
        </w:trPr>
        <w:tc>
          <w:tcPr>
            <w:tcW w:w="2517" w:type="dxa"/>
            <w:vAlign w:val="center"/>
          </w:tcPr>
          <w:p w14:paraId="042F2E34" w14:textId="0EBECEB5" w:rsidR="00854F91" w:rsidRPr="00AC64FA" w:rsidRDefault="00854F91" w:rsidP="009D6532">
            <w:pPr>
              <w:pStyle w:val="TableText"/>
              <w:tabs>
                <w:tab w:val="left" w:pos="360"/>
              </w:tabs>
            </w:pPr>
            <w:r w:rsidRPr="00AC64FA">
              <w:t>10</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4</m:t>
                  </m:r>
                </m:den>
              </m:f>
            </m:oMath>
            <w:r w:rsidRPr="00AC64FA">
              <w:t xml:space="preserve"> oz</w:t>
            </w:r>
          </w:p>
        </w:tc>
        <w:tc>
          <w:tcPr>
            <w:tcW w:w="2952" w:type="dxa"/>
            <w:vAlign w:val="center"/>
          </w:tcPr>
          <w:p w14:paraId="210C3199" w14:textId="77777777" w:rsidR="00854F91" w:rsidRPr="00AC64FA" w:rsidRDefault="00854F91" w:rsidP="009D6532">
            <w:pPr>
              <w:pStyle w:val="TableText"/>
              <w:tabs>
                <w:tab w:val="left" w:pos="360"/>
              </w:tabs>
              <w:jc w:val="center"/>
            </w:pPr>
            <w:r w:rsidRPr="00AC64FA">
              <w:t>290.582 38 g</w:t>
            </w:r>
          </w:p>
        </w:tc>
        <w:tc>
          <w:tcPr>
            <w:tcW w:w="2451" w:type="dxa"/>
            <w:vAlign w:val="center"/>
          </w:tcPr>
          <w:p w14:paraId="6BD7709A" w14:textId="17BCD5A3" w:rsidR="00854F91" w:rsidRPr="00AC64FA" w:rsidRDefault="00854F91" w:rsidP="009D6532">
            <w:pPr>
              <w:pStyle w:val="TableText"/>
              <w:tabs>
                <w:tab w:val="left" w:pos="360"/>
              </w:tabs>
              <w:jc w:val="center"/>
            </w:pPr>
            <w:r w:rsidRPr="00AC64FA">
              <w:t>291</w:t>
            </w:r>
            <w:r w:rsidR="006A3282">
              <w:t xml:space="preserve"> </w:t>
            </w:r>
            <w:r w:rsidRPr="00AC64FA">
              <w:t>g*</w:t>
            </w:r>
          </w:p>
        </w:tc>
      </w:tr>
      <w:tr w:rsidR="00854F91" w:rsidRPr="00854F91" w14:paraId="2366BFB6" w14:textId="77777777" w:rsidTr="00A77833">
        <w:trPr>
          <w:trHeight w:val="20"/>
          <w:jc w:val="center"/>
        </w:trPr>
        <w:tc>
          <w:tcPr>
            <w:tcW w:w="2517" w:type="dxa"/>
            <w:vAlign w:val="center"/>
          </w:tcPr>
          <w:p w14:paraId="1BC619F0" w14:textId="77777777" w:rsidR="00854F91" w:rsidRPr="00AC64FA" w:rsidRDefault="00854F91" w:rsidP="009D6532">
            <w:pPr>
              <w:pStyle w:val="TableText"/>
              <w:tabs>
                <w:tab w:val="left" w:pos="360"/>
              </w:tabs>
            </w:pPr>
            <w:r w:rsidRPr="00AC64FA">
              <w:t>16.0 oz</w:t>
            </w:r>
          </w:p>
        </w:tc>
        <w:tc>
          <w:tcPr>
            <w:tcW w:w="2952" w:type="dxa"/>
            <w:vAlign w:val="center"/>
          </w:tcPr>
          <w:p w14:paraId="19DDC0CA" w14:textId="77777777" w:rsidR="00854F91" w:rsidRPr="00AC64FA" w:rsidRDefault="00854F91" w:rsidP="009D6532">
            <w:pPr>
              <w:pStyle w:val="TableText"/>
              <w:tabs>
                <w:tab w:val="left" w:pos="360"/>
              </w:tabs>
              <w:jc w:val="center"/>
            </w:pPr>
            <w:r w:rsidRPr="00AC64FA">
              <w:t>453.592 4 g</w:t>
            </w:r>
          </w:p>
        </w:tc>
        <w:tc>
          <w:tcPr>
            <w:tcW w:w="2451" w:type="dxa"/>
            <w:vAlign w:val="center"/>
          </w:tcPr>
          <w:p w14:paraId="6B39CC7D" w14:textId="77777777" w:rsidR="00854F91" w:rsidRPr="00AC64FA" w:rsidRDefault="00854F91" w:rsidP="009D6532">
            <w:pPr>
              <w:pStyle w:val="TableText"/>
              <w:tabs>
                <w:tab w:val="left" w:pos="360"/>
              </w:tabs>
              <w:jc w:val="center"/>
            </w:pPr>
            <w:r w:rsidRPr="00AC64FA">
              <w:t>454 g*</w:t>
            </w:r>
          </w:p>
        </w:tc>
      </w:tr>
      <w:tr w:rsidR="00854F91" w:rsidRPr="00854F91" w14:paraId="1FBE222B" w14:textId="77777777" w:rsidTr="00A77833">
        <w:trPr>
          <w:trHeight w:val="20"/>
          <w:jc w:val="center"/>
        </w:trPr>
        <w:tc>
          <w:tcPr>
            <w:tcW w:w="2517" w:type="dxa"/>
            <w:vAlign w:val="center"/>
          </w:tcPr>
          <w:p w14:paraId="37D57CF6" w14:textId="77777777" w:rsidR="00854F91" w:rsidRPr="00AC64FA" w:rsidRDefault="00854F91" w:rsidP="009D6532">
            <w:pPr>
              <w:pStyle w:val="TableText"/>
              <w:tabs>
                <w:tab w:val="left" w:pos="360"/>
              </w:tabs>
            </w:pPr>
            <w:r w:rsidRPr="00AC64FA">
              <w:t>32.0 oz</w:t>
            </w:r>
          </w:p>
        </w:tc>
        <w:tc>
          <w:tcPr>
            <w:tcW w:w="2952" w:type="dxa"/>
            <w:vAlign w:val="center"/>
          </w:tcPr>
          <w:p w14:paraId="1427CD06" w14:textId="77777777" w:rsidR="00854F91" w:rsidRPr="00AC64FA" w:rsidRDefault="00854F91" w:rsidP="009D6532">
            <w:pPr>
              <w:pStyle w:val="TableText"/>
              <w:tabs>
                <w:tab w:val="left" w:pos="360"/>
              </w:tabs>
              <w:jc w:val="center"/>
            </w:pPr>
            <w:r w:rsidRPr="00AC64FA">
              <w:t>907.184 g</w:t>
            </w:r>
          </w:p>
        </w:tc>
        <w:tc>
          <w:tcPr>
            <w:tcW w:w="2451" w:type="dxa"/>
            <w:vAlign w:val="center"/>
          </w:tcPr>
          <w:p w14:paraId="55F128FC" w14:textId="77777777" w:rsidR="00854F91" w:rsidRPr="00AC64FA" w:rsidRDefault="00854F91" w:rsidP="009D6532">
            <w:pPr>
              <w:pStyle w:val="TableText"/>
              <w:tabs>
                <w:tab w:val="left" w:pos="360"/>
              </w:tabs>
              <w:jc w:val="center"/>
            </w:pPr>
            <w:r w:rsidRPr="00AC64FA">
              <w:t>907 g</w:t>
            </w:r>
          </w:p>
        </w:tc>
      </w:tr>
      <w:tr w:rsidR="00854F91" w:rsidRPr="00854F91" w14:paraId="14777CBC" w14:textId="77777777" w:rsidTr="00A77833">
        <w:trPr>
          <w:trHeight w:val="20"/>
          <w:jc w:val="center"/>
        </w:trPr>
        <w:tc>
          <w:tcPr>
            <w:tcW w:w="2517" w:type="dxa"/>
            <w:vAlign w:val="center"/>
          </w:tcPr>
          <w:p w14:paraId="5C317E32" w14:textId="77777777" w:rsidR="00854F91" w:rsidRPr="00AC64FA" w:rsidRDefault="00854F91" w:rsidP="009D6532">
            <w:pPr>
              <w:pStyle w:val="TableText"/>
              <w:tabs>
                <w:tab w:val="left" w:pos="360"/>
              </w:tabs>
            </w:pPr>
            <w:r w:rsidRPr="00AC64FA">
              <w:t>48.0 oz</w:t>
            </w:r>
          </w:p>
        </w:tc>
        <w:tc>
          <w:tcPr>
            <w:tcW w:w="2952" w:type="dxa"/>
            <w:vAlign w:val="center"/>
          </w:tcPr>
          <w:p w14:paraId="71C3354E" w14:textId="3F7416B1" w:rsidR="00854F91" w:rsidRPr="00AC64FA" w:rsidRDefault="00854F91" w:rsidP="009D6532">
            <w:pPr>
              <w:pStyle w:val="TableText"/>
              <w:tabs>
                <w:tab w:val="left" w:pos="360"/>
              </w:tabs>
              <w:jc w:val="center"/>
            </w:pPr>
            <w:r w:rsidRPr="00AC64FA">
              <w:t>1</w:t>
            </w:r>
            <w:r w:rsidR="00575E75">
              <w:t> </w:t>
            </w:r>
            <w:r w:rsidRPr="00AC64FA">
              <w:t>360.776 g</w:t>
            </w:r>
          </w:p>
        </w:tc>
        <w:tc>
          <w:tcPr>
            <w:tcW w:w="2451" w:type="dxa"/>
            <w:vAlign w:val="center"/>
          </w:tcPr>
          <w:p w14:paraId="68E0D5D0" w14:textId="77777777" w:rsidR="00854F91" w:rsidRPr="00AC64FA" w:rsidRDefault="00854F91" w:rsidP="009D6532">
            <w:pPr>
              <w:pStyle w:val="TableText"/>
              <w:tabs>
                <w:tab w:val="left" w:pos="360"/>
              </w:tabs>
              <w:jc w:val="center"/>
            </w:pPr>
            <w:r w:rsidRPr="00AC64FA">
              <w:t>1.36 kg</w:t>
            </w:r>
          </w:p>
        </w:tc>
      </w:tr>
      <w:tr w:rsidR="00854F91" w:rsidRPr="00854F91" w14:paraId="3F9D0DC0" w14:textId="77777777" w:rsidTr="00A77833">
        <w:trPr>
          <w:trHeight w:val="20"/>
          <w:jc w:val="center"/>
        </w:trPr>
        <w:tc>
          <w:tcPr>
            <w:tcW w:w="2517" w:type="dxa"/>
            <w:vAlign w:val="center"/>
          </w:tcPr>
          <w:p w14:paraId="46F8E88D" w14:textId="77777777" w:rsidR="00854F91" w:rsidRPr="00AC64FA" w:rsidRDefault="00854F91" w:rsidP="009D6532">
            <w:pPr>
              <w:pStyle w:val="TableText"/>
              <w:tabs>
                <w:tab w:val="left" w:pos="360"/>
              </w:tabs>
            </w:pPr>
            <w:r w:rsidRPr="00AC64FA">
              <w:t>5 lb</w:t>
            </w:r>
          </w:p>
        </w:tc>
        <w:tc>
          <w:tcPr>
            <w:tcW w:w="2952" w:type="dxa"/>
            <w:vAlign w:val="center"/>
          </w:tcPr>
          <w:p w14:paraId="55FE4229" w14:textId="77777777" w:rsidR="00854F91" w:rsidRPr="00AC64FA" w:rsidRDefault="00854F91" w:rsidP="009D6532">
            <w:pPr>
              <w:pStyle w:val="TableText"/>
              <w:tabs>
                <w:tab w:val="left" w:pos="360"/>
              </w:tabs>
              <w:jc w:val="center"/>
            </w:pPr>
            <w:r w:rsidRPr="00AC64FA">
              <w:t>2.267 962 kg</w:t>
            </w:r>
          </w:p>
        </w:tc>
        <w:tc>
          <w:tcPr>
            <w:tcW w:w="2451" w:type="dxa"/>
            <w:vAlign w:val="center"/>
          </w:tcPr>
          <w:p w14:paraId="163D100A" w14:textId="77777777" w:rsidR="00854F91" w:rsidRPr="00AC64FA" w:rsidRDefault="00854F91" w:rsidP="009D6532">
            <w:pPr>
              <w:pStyle w:val="TableText"/>
              <w:tabs>
                <w:tab w:val="left" w:pos="360"/>
              </w:tabs>
              <w:jc w:val="center"/>
            </w:pPr>
            <w:r w:rsidRPr="00AC64FA">
              <w:t>2.27 kg*</w:t>
            </w:r>
          </w:p>
        </w:tc>
      </w:tr>
      <w:tr w:rsidR="00854F91" w:rsidRPr="00854F91" w14:paraId="7A7B92F4" w14:textId="77777777" w:rsidTr="00A77833">
        <w:trPr>
          <w:trHeight w:val="20"/>
          <w:jc w:val="center"/>
        </w:trPr>
        <w:tc>
          <w:tcPr>
            <w:tcW w:w="2517" w:type="dxa"/>
            <w:vAlign w:val="center"/>
          </w:tcPr>
          <w:p w14:paraId="0725487C" w14:textId="77777777" w:rsidR="00854F91" w:rsidRPr="00AC64FA" w:rsidRDefault="00854F91" w:rsidP="009D6532">
            <w:pPr>
              <w:pStyle w:val="TableText"/>
              <w:tabs>
                <w:tab w:val="left" w:pos="360"/>
              </w:tabs>
            </w:pPr>
            <w:r w:rsidRPr="00AC64FA">
              <w:t>10 lb</w:t>
            </w:r>
          </w:p>
        </w:tc>
        <w:tc>
          <w:tcPr>
            <w:tcW w:w="2952" w:type="dxa"/>
            <w:vAlign w:val="center"/>
          </w:tcPr>
          <w:p w14:paraId="3C5A6655" w14:textId="77777777" w:rsidR="00854F91" w:rsidRPr="00AC64FA" w:rsidRDefault="00854F91" w:rsidP="009D6532">
            <w:pPr>
              <w:pStyle w:val="TableText"/>
              <w:tabs>
                <w:tab w:val="left" w:pos="360"/>
              </w:tabs>
              <w:jc w:val="center"/>
            </w:pPr>
            <w:r w:rsidRPr="00AC64FA">
              <w:t>4.535 924 kg</w:t>
            </w:r>
          </w:p>
        </w:tc>
        <w:tc>
          <w:tcPr>
            <w:tcW w:w="2451" w:type="dxa"/>
            <w:vAlign w:val="center"/>
          </w:tcPr>
          <w:p w14:paraId="7314A7F0" w14:textId="77777777" w:rsidR="00854F91" w:rsidRPr="00AC64FA" w:rsidRDefault="00854F91" w:rsidP="009D6532">
            <w:pPr>
              <w:pStyle w:val="TableText"/>
              <w:tabs>
                <w:tab w:val="left" w:pos="360"/>
              </w:tabs>
              <w:jc w:val="center"/>
            </w:pPr>
            <w:r w:rsidRPr="00AC64FA">
              <w:t>4.54 kg*</w:t>
            </w:r>
          </w:p>
        </w:tc>
      </w:tr>
      <w:tr w:rsidR="00854F91" w:rsidRPr="00854F91" w14:paraId="58426A4A" w14:textId="77777777" w:rsidTr="00A77833">
        <w:trPr>
          <w:trHeight w:val="20"/>
          <w:jc w:val="center"/>
        </w:trPr>
        <w:tc>
          <w:tcPr>
            <w:tcW w:w="2517" w:type="dxa"/>
            <w:tcBorders>
              <w:bottom w:val="double" w:sz="4" w:space="0" w:color="auto"/>
            </w:tcBorders>
            <w:vAlign w:val="center"/>
          </w:tcPr>
          <w:p w14:paraId="71C182B7" w14:textId="77777777" w:rsidR="00854F91" w:rsidRPr="00AC64FA" w:rsidRDefault="00854F91" w:rsidP="009D6532">
            <w:pPr>
              <w:pStyle w:val="TableText"/>
              <w:tabs>
                <w:tab w:val="left" w:pos="360"/>
              </w:tabs>
            </w:pPr>
            <w:r w:rsidRPr="00AC64FA">
              <w:t>25 lb</w:t>
            </w:r>
          </w:p>
        </w:tc>
        <w:tc>
          <w:tcPr>
            <w:tcW w:w="2952" w:type="dxa"/>
            <w:tcBorders>
              <w:bottom w:val="double" w:sz="4" w:space="0" w:color="auto"/>
            </w:tcBorders>
            <w:vAlign w:val="center"/>
          </w:tcPr>
          <w:p w14:paraId="27C08BDC" w14:textId="77777777" w:rsidR="00854F91" w:rsidRPr="00AC64FA" w:rsidRDefault="00854F91" w:rsidP="009D6532">
            <w:pPr>
              <w:pStyle w:val="TableText"/>
              <w:tabs>
                <w:tab w:val="left" w:pos="360"/>
              </w:tabs>
              <w:jc w:val="center"/>
            </w:pPr>
            <w:r w:rsidRPr="00AC64FA">
              <w:t>11.339 81 kg</w:t>
            </w:r>
          </w:p>
        </w:tc>
        <w:tc>
          <w:tcPr>
            <w:tcW w:w="2451" w:type="dxa"/>
            <w:tcBorders>
              <w:bottom w:val="double" w:sz="4" w:space="0" w:color="auto"/>
            </w:tcBorders>
            <w:vAlign w:val="center"/>
          </w:tcPr>
          <w:p w14:paraId="20C2479F" w14:textId="77777777" w:rsidR="00854F91" w:rsidRPr="00AC64FA" w:rsidRDefault="00854F91" w:rsidP="009D6532">
            <w:pPr>
              <w:pStyle w:val="TableText"/>
              <w:tabs>
                <w:tab w:val="left" w:pos="360"/>
              </w:tabs>
              <w:jc w:val="center"/>
            </w:pPr>
            <w:r w:rsidRPr="00AC64FA">
              <w:t>11.3 kg</w:t>
            </w:r>
          </w:p>
        </w:tc>
      </w:tr>
      <w:tr w:rsidR="00854F91" w:rsidRPr="00854F91" w14:paraId="26B00FE2" w14:textId="77777777" w:rsidTr="00A77833">
        <w:trPr>
          <w:trHeight w:val="20"/>
          <w:jc w:val="center"/>
        </w:trPr>
        <w:tc>
          <w:tcPr>
            <w:tcW w:w="7920" w:type="dxa"/>
            <w:gridSpan w:val="3"/>
            <w:tcBorders>
              <w:top w:val="double" w:sz="4" w:space="0" w:color="auto"/>
              <w:bottom w:val="single" w:sz="6" w:space="0" w:color="auto"/>
            </w:tcBorders>
            <w:vAlign w:val="center"/>
          </w:tcPr>
          <w:p w14:paraId="06F47652" w14:textId="1D7F026F" w:rsidR="00854F91" w:rsidRPr="00CD3EBD" w:rsidRDefault="00854F91" w:rsidP="009D6532">
            <w:pPr>
              <w:pStyle w:val="TableText"/>
              <w:tabs>
                <w:tab w:val="left" w:pos="360"/>
              </w:tabs>
              <w:jc w:val="center"/>
              <w:rPr>
                <w:b/>
                <w:bCs/>
              </w:rPr>
            </w:pPr>
            <w:r w:rsidRPr="00CD3EBD">
              <w:rPr>
                <w:b/>
                <w:bCs/>
              </w:rPr>
              <w:t>Liquid Volume</w:t>
            </w:r>
            <w:r w:rsidR="00CB6406" w:rsidRPr="00CD3EBD">
              <w:rPr>
                <w:b/>
                <w:bCs/>
              </w:rPr>
              <w:fldChar w:fldCharType="begin"/>
            </w:r>
            <w:r w:rsidR="00CB6406" w:rsidRPr="00CD3EBD">
              <w:rPr>
                <w:b/>
                <w:bCs/>
              </w:rPr>
              <w:instrText xml:space="preserve"> XE "Liquid volume" </w:instrText>
            </w:r>
            <w:r w:rsidR="00CB6406" w:rsidRPr="00CD3EBD">
              <w:rPr>
                <w:b/>
                <w:bCs/>
              </w:rPr>
              <w:fldChar w:fldCharType="end"/>
            </w:r>
            <w:r w:rsidRPr="00CD3EBD">
              <w:rPr>
                <w:b/>
                <w:bCs/>
              </w:rPr>
              <w:t>:</w:t>
            </w:r>
          </w:p>
          <w:p w14:paraId="6B6BEEAB" w14:textId="77777777" w:rsidR="00854F91" w:rsidRPr="00AC64FA" w:rsidRDefault="00854F91" w:rsidP="009D6532">
            <w:pPr>
              <w:pStyle w:val="TableText"/>
              <w:tabs>
                <w:tab w:val="left" w:pos="360"/>
              </w:tabs>
            </w:pPr>
            <w:r w:rsidRPr="00AC64FA">
              <w:t>to convert fluid ounces to milliliters, multiply fluid ounces by 29.573 5 milliliters</w:t>
            </w:r>
          </w:p>
        </w:tc>
      </w:tr>
      <w:tr w:rsidR="00854F91" w:rsidRPr="00854F91" w14:paraId="1435E402" w14:textId="77777777" w:rsidTr="00A77833">
        <w:trPr>
          <w:trHeight w:val="20"/>
          <w:jc w:val="center"/>
        </w:trPr>
        <w:tc>
          <w:tcPr>
            <w:tcW w:w="2517" w:type="dxa"/>
            <w:tcBorders>
              <w:top w:val="single" w:sz="6" w:space="0" w:color="auto"/>
            </w:tcBorders>
            <w:vAlign w:val="center"/>
          </w:tcPr>
          <w:p w14:paraId="4B5E0B05"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71D9A850"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461AFBA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47F8082C" w14:textId="77777777" w:rsidTr="00A77833">
        <w:trPr>
          <w:trHeight w:val="20"/>
          <w:jc w:val="center"/>
        </w:trPr>
        <w:tc>
          <w:tcPr>
            <w:tcW w:w="2517" w:type="dxa"/>
            <w:vAlign w:val="center"/>
          </w:tcPr>
          <w:p w14:paraId="7278D121" w14:textId="77777777" w:rsidR="00854F91" w:rsidRPr="00AC64FA" w:rsidRDefault="00854F91" w:rsidP="009D6532">
            <w:pPr>
              <w:pStyle w:val="TableText"/>
              <w:tabs>
                <w:tab w:val="left" w:pos="360"/>
              </w:tabs>
            </w:pPr>
            <w:r w:rsidRPr="00AC64FA">
              <w:t>1.0 fl oz</w:t>
            </w:r>
          </w:p>
        </w:tc>
        <w:tc>
          <w:tcPr>
            <w:tcW w:w="2952" w:type="dxa"/>
            <w:vAlign w:val="center"/>
          </w:tcPr>
          <w:p w14:paraId="1FFBC5DE" w14:textId="77777777" w:rsidR="00854F91" w:rsidRPr="00AC64FA" w:rsidRDefault="00854F91" w:rsidP="009D6532">
            <w:pPr>
              <w:pStyle w:val="TableText"/>
              <w:tabs>
                <w:tab w:val="left" w:pos="360"/>
              </w:tabs>
              <w:jc w:val="center"/>
            </w:pPr>
            <w:r w:rsidRPr="00AC64FA">
              <w:t>29.573 5 mL</w:t>
            </w:r>
          </w:p>
        </w:tc>
        <w:tc>
          <w:tcPr>
            <w:tcW w:w="2451" w:type="dxa"/>
            <w:vAlign w:val="center"/>
          </w:tcPr>
          <w:p w14:paraId="18E29843" w14:textId="77777777" w:rsidR="00854F91" w:rsidRPr="00AC64FA" w:rsidRDefault="00854F91" w:rsidP="009D6532">
            <w:pPr>
              <w:pStyle w:val="TableText"/>
              <w:tabs>
                <w:tab w:val="left" w:pos="360"/>
              </w:tabs>
              <w:jc w:val="center"/>
            </w:pPr>
            <w:r w:rsidRPr="00AC64FA">
              <w:t>30 mL*</w:t>
            </w:r>
          </w:p>
        </w:tc>
      </w:tr>
      <w:tr w:rsidR="00854F91" w:rsidRPr="00854F91" w14:paraId="383932CE" w14:textId="77777777" w:rsidTr="00A77833">
        <w:trPr>
          <w:trHeight w:val="20"/>
          <w:jc w:val="center"/>
        </w:trPr>
        <w:tc>
          <w:tcPr>
            <w:tcW w:w="2517" w:type="dxa"/>
            <w:vAlign w:val="center"/>
          </w:tcPr>
          <w:p w14:paraId="115E64EA" w14:textId="77777777" w:rsidR="00854F91" w:rsidRPr="00AC64FA" w:rsidRDefault="00854F91" w:rsidP="009D6532">
            <w:pPr>
              <w:pStyle w:val="TableText"/>
              <w:tabs>
                <w:tab w:val="left" w:pos="360"/>
              </w:tabs>
            </w:pPr>
            <w:r w:rsidRPr="00AC64FA">
              <w:t>8.0 fl oz</w:t>
            </w:r>
          </w:p>
        </w:tc>
        <w:tc>
          <w:tcPr>
            <w:tcW w:w="2952" w:type="dxa"/>
            <w:vAlign w:val="center"/>
          </w:tcPr>
          <w:p w14:paraId="6D52322E" w14:textId="77777777" w:rsidR="00854F91" w:rsidRPr="00AC64FA" w:rsidRDefault="00854F91" w:rsidP="009D6532">
            <w:pPr>
              <w:pStyle w:val="TableText"/>
              <w:tabs>
                <w:tab w:val="left" w:pos="360"/>
              </w:tabs>
              <w:jc w:val="center"/>
            </w:pPr>
            <w:r w:rsidRPr="00AC64FA">
              <w:t>236.588 mL</w:t>
            </w:r>
          </w:p>
        </w:tc>
        <w:tc>
          <w:tcPr>
            <w:tcW w:w="2451" w:type="dxa"/>
            <w:vAlign w:val="center"/>
          </w:tcPr>
          <w:p w14:paraId="055C125D" w14:textId="77777777" w:rsidR="00854F91" w:rsidRPr="00AC64FA" w:rsidRDefault="00854F91" w:rsidP="009D6532">
            <w:pPr>
              <w:pStyle w:val="TableText"/>
              <w:tabs>
                <w:tab w:val="left" w:pos="360"/>
              </w:tabs>
              <w:jc w:val="center"/>
            </w:pPr>
            <w:r w:rsidRPr="00AC64FA">
              <w:t>237 mL*</w:t>
            </w:r>
          </w:p>
        </w:tc>
      </w:tr>
      <w:tr w:rsidR="00854F91" w:rsidRPr="00854F91" w14:paraId="049678B5" w14:textId="77777777" w:rsidTr="00A77833">
        <w:trPr>
          <w:trHeight w:val="20"/>
          <w:jc w:val="center"/>
        </w:trPr>
        <w:tc>
          <w:tcPr>
            <w:tcW w:w="2517" w:type="dxa"/>
            <w:vAlign w:val="center"/>
          </w:tcPr>
          <w:p w14:paraId="055EEB72" w14:textId="77777777" w:rsidR="00854F91" w:rsidRPr="00AC64FA" w:rsidRDefault="00854F91" w:rsidP="009D6532">
            <w:pPr>
              <w:pStyle w:val="TableText"/>
              <w:tabs>
                <w:tab w:val="left" w:pos="360"/>
              </w:tabs>
            </w:pPr>
            <w:r w:rsidRPr="00AC64FA">
              <w:t>16.0 fl oz</w:t>
            </w:r>
          </w:p>
        </w:tc>
        <w:tc>
          <w:tcPr>
            <w:tcW w:w="2952" w:type="dxa"/>
            <w:vAlign w:val="center"/>
          </w:tcPr>
          <w:p w14:paraId="257B2964" w14:textId="77777777" w:rsidR="00854F91" w:rsidRPr="00AC64FA" w:rsidRDefault="00854F91" w:rsidP="009D6532">
            <w:pPr>
              <w:pStyle w:val="TableText"/>
              <w:tabs>
                <w:tab w:val="left" w:pos="360"/>
              </w:tabs>
              <w:jc w:val="center"/>
            </w:pPr>
            <w:r w:rsidRPr="00AC64FA">
              <w:t>473.176 mL</w:t>
            </w:r>
          </w:p>
        </w:tc>
        <w:tc>
          <w:tcPr>
            <w:tcW w:w="2451" w:type="dxa"/>
            <w:vAlign w:val="center"/>
          </w:tcPr>
          <w:p w14:paraId="00EFA4EB" w14:textId="77777777" w:rsidR="00854F91" w:rsidRPr="00AC64FA" w:rsidRDefault="00854F91" w:rsidP="009D6532">
            <w:pPr>
              <w:pStyle w:val="TableText"/>
              <w:tabs>
                <w:tab w:val="left" w:pos="360"/>
              </w:tabs>
              <w:jc w:val="center"/>
            </w:pPr>
            <w:r w:rsidRPr="00AC64FA">
              <w:t>473 mL</w:t>
            </w:r>
          </w:p>
        </w:tc>
      </w:tr>
      <w:tr w:rsidR="00854F91" w:rsidRPr="00854F91" w14:paraId="04A9BE3A" w14:textId="77777777" w:rsidTr="00A77833">
        <w:trPr>
          <w:trHeight w:val="20"/>
          <w:jc w:val="center"/>
        </w:trPr>
        <w:tc>
          <w:tcPr>
            <w:tcW w:w="2517" w:type="dxa"/>
            <w:vAlign w:val="center"/>
          </w:tcPr>
          <w:p w14:paraId="1BA1671D" w14:textId="77777777" w:rsidR="00854F91" w:rsidRPr="00AC64FA" w:rsidRDefault="00854F91" w:rsidP="009D6532">
            <w:pPr>
              <w:pStyle w:val="TableText"/>
              <w:tabs>
                <w:tab w:val="left" w:pos="360"/>
              </w:tabs>
            </w:pPr>
            <w:r w:rsidRPr="00AC64FA">
              <w:t>32.0 fl oz</w:t>
            </w:r>
          </w:p>
        </w:tc>
        <w:tc>
          <w:tcPr>
            <w:tcW w:w="2952" w:type="dxa"/>
            <w:vAlign w:val="center"/>
          </w:tcPr>
          <w:p w14:paraId="19FD7AB8" w14:textId="77777777" w:rsidR="00854F91" w:rsidRPr="00AC64FA" w:rsidRDefault="00854F91" w:rsidP="009D6532">
            <w:pPr>
              <w:pStyle w:val="TableText"/>
              <w:tabs>
                <w:tab w:val="left" w:pos="360"/>
              </w:tabs>
              <w:jc w:val="center"/>
            </w:pPr>
            <w:r w:rsidRPr="00AC64FA">
              <w:t>946.353 mL</w:t>
            </w:r>
          </w:p>
        </w:tc>
        <w:tc>
          <w:tcPr>
            <w:tcW w:w="2451" w:type="dxa"/>
            <w:vAlign w:val="center"/>
          </w:tcPr>
          <w:p w14:paraId="2C599B5B" w14:textId="77777777" w:rsidR="00854F91" w:rsidRPr="00AC64FA" w:rsidRDefault="00854F91" w:rsidP="009D6532">
            <w:pPr>
              <w:pStyle w:val="TableText"/>
              <w:tabs>
                <w:tab w:val="left" w:pos="360"/>
              </w:tabs>
              <w:jc w:val="center"/>
            </w:pPr>
            <w:r w:rsidRPr="00AC64FA">
              <w:t>946 mL</w:t>
            </w:r>
          </w:p>
        </w:tc>
      </w:tr>
      <w:tr w:rsidR="00854F91" w:rsidRPr="00854F91" w14:paraId="06181670" w14:textId="77777777" w:rsidTr="00A77833">
        <w:trPr>
          <w:trHeight w:val="20"/>
          <w:jc w:val="center"/>
        </w:trPr>
        <w:tc>
          <w:tcPr>
            <w:tcW w:w="2517" w:type="dxa"/>
            <w:vAlign w:val="center"/>
          </w:tcPr>
          <w:p w14:paraId="7EF36FD3" w14:textId="77777777" w:rsidR="00854F91" w:rsidRPr="00AC64FA" w:rsidRDefault="00854F91" w:rsidP="009D6532">
            <w:pPr>
              <w:pStyle w:val="TableText"/>
              <w:tabs>
                <w:tab w:val="left" w:pos="360"/>
              </w:tabs>
            </w:pPr>
            <w:r w:rsidRPr="00AC64FA">
              <w:t>1 gal</w:t>
            </w:r>
          </w:p>
        </w:tc>
        <w:tc>
          <w:tcPr>
            <w:tcW w:w="2952" w:type="dxa"/>
            <w:vAlign w:val="center"/>
          </w:tcPr>
          <w:p w14:paraId="5C15F56A" w14:textId="77777777" w:rsidR="00854F91" w:rsidRPr="00AC64FA" w:rsidRDefault="00854F91" w:rsidP="009D6532">
            <w:pPr>
              <w:pStyle w:val="TableText"/>
              <w:tabs>
                <w:tab w:val="left" w:pos="360"/>
              </w:tabs>
              <w:jc w:val="center"/>
            </w:pPr>
            <w:r w:rsidRPr="00AC64FA">
              <w:t>3.785 41 L</w:t>
            </w:r>
          </w:p>
        </w:tc>
        <w:tc>
          <w:tcPr>
            <w:tcW w:w="2451" w:type="dxa"/>
            <w:vAlign w:val="center"/>
          </w:tcPr>
          <w:p w14:paraId="5174BA33" w14:textId="77777777" w:rsidR="00854F91" w:rsidRPr="00AC64FA" w:rsidRDefault="00854F91" w:rsidP="009D6532">
            <w:pPr>
              <w:pStyle w:val="TableText"/>
              <w:tabs>
                <w:tab w:val="left" w:pos="360"/>
              </w:tabs>
              <w:jc w:val="center"/>
            </w:pPr>
            <w:r w:rsidRPr="00AC64FA">
              <w:t>3.79 L*</w:t>
            </w:r>
          </w:p>
        </w:tc>
      </w:tr>
      <w:tr w:rsidR="00854F91" w:rsidRPr="00854F91" w14:paraId="6C33A254" w14:textId="77777777" w:rsidTr="00A77833">
        <w:trPr>
          <w:trHeight w:val="20"/>
          <w:jc w:val="center"/>
        </w:trPr>
        <w:tc>
          <w:tcPr>
            <w:tcW w:w="2517" w:type="dxa"/>
            <w:vAlign w:val="center"/>
          </w:tcPr>
          <w:p w14:paraId="65218D58" w14:textId="156E8BB3" w:rsidR="00854F91" w:rsidRPr="00AC64FA" w:rsidRDefault="00854F91" w:rsidP="009D6532">
            <w:pPr>
              <w:pStyle w:val="TableText"/>
              <w:tabs>
                <w:tab w:val="left" w:pos="360"/>
              </w:tabs>
            </w:pPr>
            <w:r w:rsidRPr="00AC64FA">
              <w:t>2</w:t>
            </w:r>
            <w:r w:rsidR="006A328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AC64FA">
              <w:t>gal</w:t>
            </w:r>
          </w:p>
        </w:tc>
        <w:tc>
          <w:tcPr>
            <w:tcW w:w="2952" w:type="dxa"/>
            <w:vAlign w:val="center"/>
          </w:tcPr>
          <w:p w14:paraId="53384DD2" w14:textId="77777777" w:rsidR="00854F91" w:rsidRPr="00AC64FA" w:rsidRDefault="00854F91" w:rsidP="009D6532">
            <w:pPr>
              <w:pStyle w:val="TableText"/>
              <w:tabs>
                <w:tab w:val="left" w:pos="360"/>
              </w:tabs>
              <w:jc w:val="center"/>
            </w:pPr>
            <w:r w:rsidRPr="00AC64FA">
              <w:t>9.463 525 L</w:t>
            </w:r>
          </w:p>
        </w:tc>
        <w:tc>
          <w:tcPr>
            <w:tcW w:w="2451" w:type="dxa"/>
            <w:vAlign w:val="center"/>
          </w:tcPr>
          <w:p w14:paraId="320E5DDD" w14:textId="77777777" w:rsidR="00854F91" w:rsidRPr="00AC64FA" w:rsidRDefault="00854F91" w:rsidP="009D6532">
            <w:pPr>
              <w:pStyle w:val="TableText"/>
              <w:tabs>
                <w:tab w:val="left" w:pos="360"/>
              </w:tabs>
              <w:jc w:val="center"/>
            </w:pPr>
            <w:r w:rsidRPr="00AC64FA">
              <w:t>9.46 L</w:t>
            </w:r>
          </w:p>
        </w:tc>
      </w:tr>
      <w:tr w:rsidR="00854F91" w:rsidRPr="00854F91" w14:paraId="47557F0E" w14:textId="77777777" w:rsidTr="00A77833">
        <w:trPr>
          <w:trHeight w:val="20"/>
          <w:jc w:val="center"/>
        </w:trPr>
        <w:tc>
          <w:tcPr>
            <w:tcW w:w="2517" w:type="dxa"/>
            <w:tcBorders>
              <w:bottom w:val="double" w:sz="4" w:space="0" w:color="auto"/>
            </w:tcBorders>
            <w:vAlign w:val="center"/>
          </w:tcPr>
          <w:p w14:paraId="13E74F74" w14:textId="77777777" w:rsidR="00854F91" w:rsidRPr="00AC64FA" w:rsidRDefault="00854F91" w:rsidP="009D6532">
            <w:pPr>
              <w:pStyle w:val="TableText"/>
              <w:tabs>
                <w:tab w:val="left" w:pos="360"/>
              </w:tabs>
            </w:pPr>
            <w:r w:rsidRPr="00AC64FA">
              <w:t>5 gal</w:t>
            </w:r>
          </w:p>
        </w:tc>
        <w:tc>
          <w:tcPr>
            <w:tcW w:w="2952" w:type="dxa"/>
            <w:tcBorders>
              <w:bottom w:val="double" w:sz="4" w:space="0" w:color="auto"/>
            </w:tcBorders>
            <w:vAlign w:val="center"/>
          </w:tcPr>
          <w:p w14:paraId="2BDFCE03" w14:textId="77777777" w:rsidR="00854F91" w:rsidRPr="00AC64FA" w:rsidRDefault="00854F91" w:rsidP="009D6532">
            <w:pPr>
              <w:pStyle w:val="TableText"/>
              <w:tabs>
                <w:tab w:val="left" w:pos="360"/>
              </w:tabs>
              <w:jc w:val="center"/>
            </w:pPr>
            <w:r w:rsidRPr="00AC64FA">
              <w:t>18.927 05 L</w:t>
            </w:r>
          </w:p>
        </w:tc>
        <w:tc>
          <w:tcPr>
            <w:tcW w:w="2451" w:type="dxa"/>
            <w:tcBorders>
              <w:bottom w:val="double" w:sz="4" w:space="0" w:color="auto"/>
            </w:tcBorders>
            <w:vAlign w:val="center"/>
          </w:tcPr>
          <w:p w14:paraId="43EF1DC2" w14:textId="77777777" w:rsidR="00854F91" w:rsidRPr="00AC64FA" w:rsidRDefault="00854F91" w:rsidP="009D6532">
            <w:pPr>
              <w:pStyle w:val="TableText"/>
              <w:tabs>
                <w:tab w:val="left" w:pos="360"/>
              </w:tabs>
              <w:jc w:val="center"/>
            </w:pPr>
            <w:r w:rsidRPr="00AC64FA">
              <w:t>18.9 L</w:t>
            </w:r>
          </w:p>
        </w:tc>
      </w:tr>
    </w:tbl>
    <w:p w14:paraId="28E485C2" w14:textId="77777777" w:rsidR="00A97A2B" w:rsidRDefault="00A97A2B"/>
    <w:p w14:paraId="3C80BA8D" w14:textId="77777777" w:rsidR="00A97A2B" w:rsidRDefault="00A97A2B"/>
    <w:p w14:paraId="4FDFC993" w14:textId="77777777" w:rsidR="00A97A2B" w:rsidRDefault="00A97A2B"/>
    <w:p w14:paraId="0844B594" w14:textId="77777777" w:rsidR="00A97A2B" w:rsidRDefault="00A97A2B"/>
    <w:p w14:paraId="694498F7" w14:textId="77777777" w:rsidR="00A97A2B" w:rsidRDefault="00A97A2B"/>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2. Examples"/>
        <w:tblDescription w:val="Examples of rounding from U.S. Customary units calculated to SI and then Rounded to SI."/>
      </w:tblPr>
      <w:tblGrid>
        <w:gridCol w:w="2517"/>
        <w:gridCol w:w="2952"/>
        <w:gridCol w:w="2451"/>
      </w:tblGrid>
      <w:tr w:rsidR="00854F91" w:rsidRPr="00854F91" w14:paraId="2903888B" w14:textId="77777777" w:rsidTr="00A77833">
        <w:trPr>
          <w:trHeight w:val="20"/>
          <w:jc w:val="center"/>
        </w:trPr>
        <w:tc>
          <w:tcPr>
            <w:tcW w:w="7920" w:type="dxa"/>
            <w:gridSpan w:val="3"/>
            <w:tcBorders>
              <w:top w:val="double" w:sz="4" w:space="0" w:color="auto"/>
              <w:bottom w:val="single" w:sz="6" w:space="0" w:color="auto"/>
            </w:tcBorders>
            <w:vAlign w:val="center"/>
          </w:tcPr>
          <w:p w14:paraId="35F82549" w14:textId="77777777" w:rsidR="00854F91" w:rsidRPr="00CD3EBD" w:rsidRDefault="00854F91" w:rsidP="009D6532">
            <w:pPr>
              <w:pStyle w:val="TableText"/>
              <w:tabs>
                <w:tab w:val="left" w:pos="360"/>
              </w:tabs>
              <w:jc w:val="center"/>
              <w:rPr>
                <w:b/>
                <w:bCs/>
              </w:rPr>
            </w:pPr>
            <w:r w:rsidRPr="00CD3EBD">
              <w:rPr>
                <w:b/>
                <w:bCs/>
              </w:rPr>
              <w:t>Dry Measure:</w:t>
            </w:r>
          </w:p>
          <w:p w14:paraId="0BBB3C43" w14:textId="77777777" w:rsidR="00854F91" w:rsidRPr="00AC64FA" w:rsidRDefault="00854F91" w:rsidP="009D6532">
            <w:pPr>
              <w:pStyle w:val="TableText"/>
              <w:tabs>
                <w:tab w:val="left" w:pos="360"/>
              </w:tabs>
            </w:pPr>
            <w:r w:rsidRPr="00AC64FA">
              <w:t>to convert dry pints to milliliters, multiply dry pints by 550.610 5 milliliters</w:t>
            </w:r>
          </w:p>
        </w:tc>
      </w:tr>
      <w:tr w:rsidR="00854F91" w:rsidRPr="00854F91" w14:paraId="529C9C0E" w14:textId="77777777" w:rsidTr="00A77833">
        <w:trPr>
          <w:trHeight w:val="20"/>
          <w:jc w:val="center"/>
        </w:trPr>
        <w:tc>
          <w:tcPr>
            <w:tcW w:w="2517" w:type="dxa"/>
            <w:tcBorders>
              <w:top w:val="single" w:sz="6" w:space="0" w:color="auto"/>
            </w:tcBorders>
            <w:vAlign w:val="center"/>
          </w:tcPr>
          <w:p w14:paraId="079A0ACD"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B9D06D5"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121BE13D"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500A864D" w14:textId="77777777" w:rsidTr="00A77833">
        <w:trPr>
          <w:trHeight w:val="20"/>
          <w:jc w:val="center"/>
        </w:trPr>
        <w:tc>
          <w:tcPr>
            <w:tcW w:w="2517" w:type="dxa"/>
            <w:vAlign w:val="center"/>
          </w:tcPr>
          <w:p w14:paraId="5D1B9615" w14:textId="77777777" w:rsidR="00854F91" w:rsidRPr="00AC64FA" w:rsidRDefault="00854F91" w:rsidP="009D6532">
            <w:pPr>
              <w:pStyle w:val="TableText"/>
              <w:tabs>
                <w:tab w:val="left" w:pos="360"/>
              </w:tabs>
            </w:pPr>
            <w:r w:rsidRPr="00AC64FA">
              <w:t>1 dry pt</w:t>
            </w:r>
          </w:p>
        </w:tc>
        <w:tc>
          <w:tcPr>
            <w:tcW w:w="2952" w:type="dxa"/>
            <w:vAlign w:val="center"/>
          </w:tcPr>
          <w:p w14:paraId="06598B09" w14:textId="77777777" w:rsidR="00854F91" w:rsidRPr="00AC64FA" w:rsidRDefault="00854F91" w:rsidP="009D6532">
            <w:pPr>
              <w:pStyle w:val="TableText"/>
              <w:tabs>
                <w:tab w:val="left" w:pos="360"/>
              </w:tabs>
              <w:jc w:val="center"/>
            </w:pPr>
            <w:r w:rsidRPr="00AC64FA">
              <w:t>550.610 5 mL</w:t>
            </w:r>
          </w:p>
        </w:tc>
        <w:tc>
          <w:tcPr>
            <w:tcW w:w="2451" w:type="dxa"/>
            <w:vAlign w:val="center"/>
          </w:tcPr>
          <w:p w14:paraId="34377EDC" w14:textId="77777777" w:rsidR="00854F91" w:rsidRPr="00AC64FA" w:rsidRDefault="00854F91" w:rsidP="009D6532">
            <w:pPr>
              <w:pStyle w:val="TableText"/>
              <w:tabs>
                <w:tab w:val="left" w:pos="360"/>
              </w:tabs>
              <w:jc w:val="center"/>
            </w:pPr>
            <w:r w:rsidRPr="00AC64FA">
              <w:t>551 mL*</w:t>
            </w:r>
          </w:p>
        </w:tc>
      </w:tr>
      <w:tr w:rsidR="00854F91" w:rsidRPr="00854F91" w14:paraId="5585A4EC" w14:textId="77777777" w:rsidTr="00A77833">
        <w:trPr>
          <w:trHeight w:val="20"/>
          <w:jc w:val="center"/>
        </w:trPr>
        <w:tc>
          <w:tcPr>
            <w:tcW w:w="2517" w:type="dxa"/>
            <w:tcBorders>
              <w:bottom w:val="double" w:sz="4" w:space="0" w:color="auto"/>
            </w:tcBorders>
            <w:vAlign w:val="center"/>
          </w:tcPr>
          <w:p w14:paraId="3ECF23A5" w14:textId="77777777" w:rsidR="00854F91" w:rsidRPr="00AC64FA" w:rsidRDefault="00854F91" w:rsidP="009D6532">
            <w:pPr>
              <w:pStyle w:val="TableText"/>
              <w:tabs>
                <w:tab w:val="left" w:pos="360"/>
              </w:tabs>
            </w:pPr>
            <w:r w:rsidRPr="00AC64FA">
              <w:t>1 dry qt</w:t>
            </w:r>
          </w:p>
        </w:tc>
        <w:tc>
          <w:tcPr>
            <w:tcW w:w="2952" w:type="dxa"/>
            <w:tcBorders>
              <w:bottom w:val="double" w:sz="4" w:space="0" w:color="auto"/>
            </w:tcBorders>
            <w:vAlign w:val="center"/>
          </w:tcPr>
          <w:p w14:paraId="2B974B75" w14:textId="77777777" w:rsidR="00854F91" w:rsidRPr="00AC64FA" w:rsidRDefault="00854F91" w:rsidP="009D6532">
            <w:pPr>
              <w:pStyle w:val="TableText"/>
              <w:tabs>
                <w:tab w:val="left" w:pos="360"/>
              </w:tabs>
              <w:jc w:val="center"/>
            </w:pPr>
            <w:r w:rsidRPr="00AC64FA">
              <w:t>1.101 221 L</w:t>
            </w:r>
          </w:p>
        </w:tc>
        <w:tc>
          <w:tcPr>
            <w:tcW w:w="2451" w:type="dxa"/>
            <w:tcBorders>
              <w:bottom w:val="double" w:sz="4" w:space="0" w:color="auto"/>
            </w:tcBorders>
            <w:vAlign w:val="center"/>
          </w:tcPr>
          <w:p w14:paraId="66368B2A" w14:textId="77777777" w:rsidR="00854F91" w:rsidRPr="00AC64FA" w:rsidRDefault="00854F91" w:rsidP="009D6532">
            <w:pPr>
              <w:pStyle w:val="TableText"/>
              <w:tabs>
                <w:tab w:val="left" w:pos="360"/>
              </w:tabs>
              <w:jc w:val="center"/>
            </w:pPr>
            <w:r w:rsidRPr="00AC64FA">
              <w:t>1.1 L</w:t>
            </w:r>
          </w:p>
        </w:tc>
      </w:tr>
      <w:tr w:rsidR="00854F91" w:rsidRPr="00854F91" w14:paraId="7ADF6A51" w14:textId="77777777" w:rsidTr="00A77833">
        <w:trPr>
          <w:trHeight w:val="20"/>
          <w:jc w:val="center"/>
        </w:trPr>
        <w:tc>
          <w:tcPr>
            <w:tcW w:w="7920" w:type="dxa"/>
            <w:gridSpan w:val="3"/>
            <w:tcBorders>
              <w:top w:val="double" w:sz="4" w:space="0" w:color="auto"/>
              <w:bottom w:val="single" w:sz="6" w:space="0" w:color="auto"/>
            </w:tcBorders>
            <w:vAlign w:val="center"/>
          </w:tcPr>
          <w:p w14:paraId="0314C356" w14:textId="77777777" w:rsidR="00854F91" w:rsidRPr="00CD3EBD" w:rsidRDefault="00854F91" w:rsidP="009D6532">
            <w:pPr>
              <w:pStyle w:val="TableText"/>
              <w:tabs>
                <w:tab w:val="left" w:pos="360"/>
              </w:tabs>
              <w:jc w:val="center"/>
              <w:rPr>
                <w:b/>
                <w:bCs/>
              </w:rPr>
            </w:pPr>
            <w:r w:rsidRPr="00CD3EBD">
              <w:rPr>
                <w:b/>
                <w:bCs/>
              </w:rPr>
              <w:t>Length:</w:t>
            </w:r>
          </w:p>
          <w:p w14:paraId="4E96664D" w14:textId="77777777" w:rsidR="00854F91" w:rsidRPr="00AC64FA" w:rsidRDefault="00854F91" w:rsidP="009D6532">
            <w:pPr>
              <w:pStyle w:val="TableText"/>
              <w:tabs>
                <w:tab w:val="left" w:pos="360"/>
              </w:tabs>
            </w:pPr>
            <w:r w:rsidRPr="00AC64FA">
              <w:t>to convert inches to millimeters, multiply inches by 25.4 millimeters</w:t>
            </w:r>
          </w:p>
        </w:tc>
      </w:tr>
      <w:tr w:rsidR="00854F91" w:rsidRPr="00854F91" w14:paraId="458160C0" w14:textId="77777777" w:rsidTr="00A77833">
        <w:trPr>
          <w:trHeight w:val="20"/>
          <w:jc w:val="center"/>
        </w:trPr>
        <w:tc>
          <w:tcPr>
            <w:tcW w:w="2517" w:type="dxa"/>
            <w:tcBorders>
              <w:top w:val="single" w:sz="6" w:space="0" w:color="auto"/>
            </w:tcBorders>
            <w:vAlign w:val="center"/>
          </w:tcPr>
          <w:p w14:paraId="67FEAE2B" w14:textId="77777777" w:rsidR="00854F91" w:rsidRPr="00CD3EBD" w:rsidRDefault="00854F91" w:rsidP="009D6532">
            <w:pPr>
              <w:pStyle w:val="TableText"/>
              <w:tabs>
                <w:tab w:val="left" w:pos="360"/>
              </w:tabs>
              <w:jc w:val="center"/>
              <w:rPr>
                <w:b/>
                <w:bCs/>
              </w:rPr>
            </w:pPr>
            <w:r w:rsidRPr="00CD3EBD">
              <w:rPr>
                <w:b/>
                <w:bCs/>
              </w:rPr>
              <w:t>U.S. Customary</w:t>
            </w:r>
          </w:p>
        </w:tc>
        <w:tc>
          <w:tcPr>
            <w:tcW w:w="2952" w:type="dxa"/>
            <w:tcBorders>
              <w:top w:val="single" w:sz="6" w:space="0" w:color="auto"/>
            </w:tcBorders>
            <w:vAlign w:val="center"/>
          </w:tcPr>
          <w:p w14:paraId="306C947E" w14:textId="77777777" w:rsidR="00854F91" w:rsidRPr="00CD3EBD" w:rsidRDefault="00854F91" w:rsidP="009D6532">
            <w:pPr>
              <w:pStyle w:val="TableText"/>
              <w:tabs>
                <w:tab w:val="left" w:pos="360"/>
              </w:tabs>
              <w:jc w:val="center"/>
              <w:rPr>
                <w:b/>
                <w:bCs/>
              </w:rPr>
            </w:pPr>
            <w:r w:rsidRPr="00CD3EBD">
              <w:rPr>
                <w:b/>
                <w:bCs/>
              </w:rPr>
              <w:t>Calculated SI</w:t>
            </w:r>
          </w:p>
        </w:tc>
        <w:tc>
          <w:tcPr>
            <w:tcW w:w="2451" w:type="dxa"/>
            <w:tcBorders>
              <w:top w:val="single" w:sz="6" w:space="0" w:color="auto"/>
            </w:tcBorders>
            <w:vAlign w:val="center"/>
          </w:tcPr>
          <w:p w14:paraId="50897CB1" w14:textId="77777777" w:rsidR="00854F91" w:rsidRPr="00CD3EBD" w:rsidRDefault="00854F91" w:rsidP="009D6532">
            <w:pPr>
              <w:pStyle w:val="TableText"/>
              <w:tabs>
                <w:tab w:val="left" w:pos="360"/>
              </w:tabs>
              <w:jc w:val="center"/>
              <w:rPr>
                <w:b/>
                <w:bCs/>
              </w:rPr>
            </w:pPr>
            <w:r w:rsidRPr="00CD3EBD">
              <w:rPr>
                <w:b/>
                <w:bCs/>
              </w:rPr>
              <w:t>Rounded SI</w:t>
            </w:r>
          </w:p>
        </w:tc>
      </w:tr>
      <w:tr w:rsidR="00854F91" w:rsidRPr="00854F91" w14:paraId="788033FF" w14:textId="77777777" w:rsidTr="00A77833">
        <w:trPr>
          <w:trHeight w:val="20"/>
          <w:jc w:val="center"/>
        </w:trPr>
        <w:tc>
          <w:tcPr>
            <w:tcW w:w="2517" w:type="dxa"/>
            <w:tcBorders>
              <w:top w:val="single" w:sz="6" w:space="0" w:color="auto"/>
            </w:tcBorders>
            <w:vAlign w:val="center"/>
          </w:tcPr>
          <w:p w14:paraId="0F698669" w14:textId="77777777" w:rsidR="00854F91" w:rsidRPr="00AC64FA" w:rsidRDefault="00854F91" w:rsidP="009D6532">
            <w:pPr>
              <w:pStyle w:val="TableText"/>
              <w:tabs>
                <w:tab w:val="left" w:pos="360"/>
              </w:tabs>
            </w:pPr>
            <w:r w:rsidRPr="00AC64FA">
              <w:t>10.5 in</w:t>
            </w:r>
          </w:p>
        </w:tc>
        <w:tc>
          <w:tcPr>
            <w:tcW w:w="2952" w:type="dxa"/>
            <w:tcBorders>
              <w:top w:val="single" w:sz="6" w:space="0" w:color="auto"/>
            </w:tcBorders>
            <w:vAlign w:val="center"/>
          </w:tcPr>
          <w:p w14:paraId="5E5629C2" w14:textId="77777777" w:rsidR="00854F91" w:rsidRPr="00AC64FA" w:rsidRDefault="00854F91" w:rsidP="009D6532">
            <w:pPr>
              <w:pStyle w:val="TableText"/>
              <w:tabs>
                <w:tab w:val="left" w:pos="360"/>
              </w:tabs>
              <w:jc w:val="center"/>
            </w:pPr>
            <w:r w:rsidRPr="00AC64FA">
              <w:t>266.7 mm</w:t>
            </w:r>
          </w:p>
        </w:tc>
        <w:tc>
          <w:tcPr>
            <w:tcW w:w="2451" w:type="dxa"/>
            <w:tcBorders>
              <w:top w:val="single" w:sz="6" w:space="0" w:color="auto"/>
            </w:tcBorders>
            <w:vAlign w:val="center"/>
          </w:tcPr>
          <w:p w14:paraId="2A8CD97C" w14:textId="77777777" w:rsidR="00854F91" w:rsidRPr="00AC64FA" w:rsidRDefault="00854F91" w:rsidP="009D6532">
            <w:pPr>
              <w:pStyle w:val="TableText"/>
              <w:tabs>
                <w:tab w:val="left" w:pos="360"/>
              </w:tabs>
              <w:jc w:val="center"/>
            </w:pPr>
            <w:r w:rsidRPr="00AC64FA">
              <w:t>267 mm* or 26.7 cm*</w:t>
            </w:r>
          </w:p>
        </w:tc>
      </w:tr>
      <w:tr w:rsidR="00854F91" w:rsidRPr="00854F91" w14:paraId="31968994" w14:textId="77777777" w:rsidTr="00A77833">
        <w:trPr>
          <w:trHeight w:val="20"/>
          <w:jc w:val="center"/>
        </w:trPr>
        <w:tc>
          <w:tcPr>
            <w:tcW w:w="2517" w:type="dxa"/>
            <w:vAlign w:val="center"/>
          </w:tcPr>
          <w:p w14:paraId="6957C88D" w14:textId="77777777" w:rsidR="00854F91" w:rsidRPr="00AC64FA" w:rsidRDefault="00854F91" w:rsidP="009D6532">
            <w:pPr>
              <w:pStyle w:val="TableText"/>
              <w:tabs>
                <w:tab w:val="left" w:pos="360"/>
              </w:tabs>
            </w:pPr>
            <w:r w:rsidRPr="00AC64FA">
              <w:t>1 ft</w:t>
            </w:r>
          </w:p>
        </w:tc>
        <w:tc>
          <w:tcPr>
            <w:tcW w:w="2952" w:type="dxa"/>
            <w:vAlign w:val="center"/>
          </w:tcPr>
          <w:p w14:paraId="67B5C06E" w14:textId="77777777" w:rsidR="00854F91" w:rsidRPr="00AC64FA" w:rsidRDefault="00854F91" w:rsidP="009D6532">
            <w:pPr>
              <w:pStyle w:val="TableText"/>
              <w:tabs>
                <w:tab w:val="left" w:pos="360"/>
              </w:tabs>
              <w:jc w:val="center"/>
            </w:pPr>
            <w:r w:rsidRPr="00AC64FA">
              <w:t>30.48 cm</w:t>
            </w:r>
          </w:p>
        </w:tc>
        <w:tc>
          <w:tcPr>
            <w:tcW w:w="2451" w:type="dxa"/>
            <w:vAlign w:val="center"/>
          </w:tcPr>
          <w:p w14:paraId="42A43BCA" w14:textId="77777777" w:rsidR="00854F91" w:rsidRPr="00AC64FA" w:rsidRDefault="00854F91" w:rsidP="009D6532">
            <w:pPr>
              <w:pStyle w:val="TableText"/>
              <w:tabs>
                <w:tab w:val="left" w:pos="360"/>
              </w:tabs>
              <w:jc w:val="center"/>
            </w:pPr>
            <w:r w:rsidRPr="00AC64FA">
              <w:t>305 mm* or 30.5 cm*</w:t>
            </w:r>
          </w:p>
        </w:tc>
      </w:tr>
      <w:tr w:rsidR="00854F91" w:rsidRPr="00854F91" w14:paraId="5026114D" w14:textId="77777777" w:rsidTr="00A77833">
        <w:trPr>
          <w:trHeight w:val="20"/>
          <w:jc w:val="center"/>
        </w:trPr>
        <w:tc>
          <w:tcPr>
            <w:tcW w:w="2517" w:type="dxa"/>
            <w:vAlign w:val="center"/>
          </w:tcPr>
          <w:p w14:paraId="7728BA65" w14:textId="77777777" w:rsidR="00854F91" w:rsidRPr="00AC64FA" w:rsidRDefault="00854F91" w:rsidP="009D6532">
            <w:pPr>
              <w:pStyle w:val="TableText"/>
              <w:tabs>
                <w:tab w:val="left" w:pos="360"/>
              </w:tabs>
            </w:pPr>
            <w:r w:rsidRPr="00AC64FA">
              <w:t>5 ft</w:t>
            </w:r>
          </w:p>
        </w:tc>
        <w:tc>
          <w:tcPr>
            <w:tcW w:w="2952" w:type="dxa"/>
            <w:vAlign w:val="center"/>
          </w:tcPr>
          <w:p w14:paraId="7083A767" w14:textId="77777777" w:rsidR="00854F91" w:rsidRPr="00AC64FA" w:rsidRDefault="00854F91" w:rsidP="009D6532">
            <w:pPr>
              <w:pStyle w:val="TableText"/>
              <w:tabs>
                <w:tab w:val="left" w:pos="360"/>
              </w:tabs>
              <w:jc w:val="center"/>
            </w:pPr>
            <w:r w:rsidRPr="00AC64FA">
              <w:t>152.4 cm</w:t>
            </w:r>
          </w:p>
        </w:tc>
        <w:tc>
          <w:tcPr>
            <w:tcW w:w="2451" w:type="dxa"/>
            <w:vAlign w:val="center"/>
          </w:tcPr>
          <w:p w14:paraId="05BA1E39" w14:textId="77777777" w:rsidR="00854F91" w:rsidRPr="00AC64FA" w:rsidRDefault="00854F91" w:rsidP="009D6532">
            <w:pPr>
              <w:pStyle w:val="TableText"/>
              <w:tabs>
                <w:tab w:val="left" w:pos="360"/>
              </w:tabs>
              <w:jc w:val="center"/>
            </w:pPr>
            <w:r w:rsidRPr="00AC64FA">
              <w:t>152 cm or 1.5 m</w:t>
            </w:r>
          </w:p>
        </w:tc>
      </w:tr>
      <w:tr w:rsidR="00854F91" w:rsidRPr="00854F91" w14:paraId="6712C114" w14:textId="77777777" w:rsidTr="00A77833">
        <w:trPr>
          <w:trHeight w:val="20"/>
          <w:jc w:val="center"/>
        </w:trPr>
        <w:tc>
          <w:tcPr>
            <w:tcW w:w="2517" w:type="dxa"/>
            <w:vAlign w:val="center"/>
          </w:tcPr>
          <w:p w14:paraId="5F729156" w14:textId="77777777" w:rsidR="00854F91" w:rsidRPr="00AC64FA" w:rsidRDefault="00854F91" w:rsidP="009D6532">
            <w:pPr>
              <w:pStyle w:val="TableText"/>
              <w:tabs>
                <w:tab w:val="left" w:pos="360"/>
              </w:tabs>
            </w:pPr>
            <w:r w:rsidRPr="00AC64FA">
              <w:t>50 ft</w:t>
            </w:r>
          </w:p>
        </w:tc>
        <w:tc>
          <w:tcPr>
            <w:tcW w:w="2952" w:type="dxa"/>
            <w:vAlign w:val="center"/>
          </w:tcPr>
          <w:p w14:paraId="493E6C54" w14:textId="77777777" w:rsidR="00854F91" w:rsidRPr="00AC64FA" w:rsidRDefault="00854F91" w:rsidP="009D6532">
            <w:pPr>
              <w:pStyle w:val="TableText"/>
              <w:tabs>
                <w:tab w:val="left" w:pos="360"/>
              </w:tabs>
              <w:jc w:val="center"/>
            </w:pPr>
            <w:r w:rsidRPr="00AC64FA">
              <w:t>15.240 03 m</w:t>
            </w:r>
          </w:p>
        </w:tc>
        <w:tc>
          <w:tcPr>
            <w:tcW w:w="2451" w:type="dxa"/>
            <w:vAlign w:val="center"/>
          </w:tcPr>
          <w:p w14:paraId="7ACEB56B" w14:textId="77777777" w:rsidR="00854F91" w:rsidRPr="00AC64FA" w:rsidRDefault="00854F91" w:rsidP="009D6532">
            <w:pPr>
              <w:pStyle w:val="TableText"/>
              <w:tabs>
                <w:tab w:val="left" w:pos="360"/>
              </w:tabs>
              <w:jc w:val="center"/>
            </w:pPr>
            <w:r w:rsidRPr="00AC64FA">
              <w:t>15.2 m</w:t>
            </w:r>
          </w:p>
        </w:tc>
      </w:tr>
      <w:tr w:rsidR="00854F91" w:rsidRPr="00854F91" w14:paraId="51C04922" w14:textId="77777777" w:rsidTr="00A77833">
        <w:trPr>
          <w:trHeight w:val="20"/>
          <w:jc w:val="center"/>
        </w:trPr>
        <w:tc>
          <w:tcPr>
            <w:tcW w:w="2517" w:type="dxa"/>
            <w:tcBorders>
              <w:bottom w:val="double" w:sz="4" w:space="0" w:color="auto"/>
            </w:tcBorders>
            <w:vAlign w:val="center"/>
          </w:tcPr>
          <w:p w14:paraId="55861C2B" w14:textId="77777777" w:rsidR="00854F91" w:rsidRPr="00AC64FA" w:rsidRDefault="00854F91" w:rsidP="009D6532">
            <w:pPr>
              <w:pStyle w:val="TableText"/>
              <w:tabs>
                <w:tab w:val="left" w:pos="360"/>
              </w:tabs>
            </w:pPr>
            <w:r w:rsidRPr="00AC64FA">
              <w:t>100 ft</w:t>
            </w:r>
          </w:p>
        </w:tc>
        <w:tc>
          <w:tcPr>
            <w:tcW w:w="2952" w:type="dxa"/>
            <w:tcBorders>
              <w:bottom w:val="double" w:sz="4" w:space="0" w:color="auto"/>
            </w:tcBorders>
            <w:vAlign w:val="center"/>
          </w:tcPr>
          <w:p w14:paraId="14F379C9" w14:textId="77777777" w:rsidR="00854F91" w:rsidRPr="00AC64FA" w:rsidRDefault="00854F91" w:rsidP="009D6532">
            <w:pPr>
              <w:pStyle w:val="TableText"/>
              <w:tabs>
                <w:tab w:val="left" w:pos="360"/>
              </w:tabs>
              <w:jc w:val="center"/>
            </w:pPr>
            <w:r w:rsidRPr="00AC64FA">
              <w:t>30.480 06 m</w:t>
            </w:r>
          </w:p>
        </w:tc>
        <w:tc>
          <w:tcPr>
            <w:tcW w:w="2451" w:type="dxa"/>
            <w:tcBorders>
              <w:bottom w:val="double" w:sz="4" w:space="0" w:color="auto"/>
            </w:tcBorders>
            <w:vAlign w:val="center"/>
          </w:tcPr>
          <w:p w14:paraId="5B93D787" w14:textId="77777777" w:rsidR="00854F91" w:rsidRPr="00AC64FA" w:rsidRDefault="00854F91" w:rsidP="009D6532">
            <w:pPr>
              <w:pStyle w:val="TableText"/>
              <w:tabs>
                <w:tab w:val="left" w:pos="360"/>
              </w:tabs>
              <w:jc w:val="center"/>
            </w:pPr>
            <w:r w:rsidRPr="00AC64FA">
              <w:t>30.5 m*</w:t>
            </w:r>
          </w:p>
        </w:tc>
      </w:tr>
    </w:tbl>
    <w:p w14:paraId="0057E411" w14:textId="0E2DBB46" w:rsidR="00097173" w:rsidRPr="00CD3EBD" w:rsidRDefault="00097173" w:rsidP="009D6532">
      <w:pPr>
        <w:pStyle w:val="FootnoteText"/>
        <w:tabs>
          <w:tab w:val="left" w:pos="360"/>
        </w:tabs>
      </w:pPr>
      <w:r w:rsidRPr="00CD3EBD">
        <w:t>* See 6.13. Rounding located under UPLR Appendix B</w:t>
      </w:r>
    </w:p>
    <w:p w14:paraId="46352144" w14:textId="77777777" w:rsidR="006D0259" w:rsidRDefault="006D0259" w:rsidP="009D6532">
      <w:pPr>
        <w:tabs>
          <w:tab w:val="left" w:pos="360"/>
        </w:tabs>
        <w:sectPr w:rsidR="006D0259" w:rsidSect="00622146">
          <w:headerReference w:type="even" r:id="rId37"/>
          <w:footnotePr>
            <w:numFmt w:val="chicago"/>
            <w:numRestart w:val="eachSect"/>
          </w:footnotePr>
          <w:pgSz w:w="12240" w:h="15840" w:code="1"/>
          <w:pgMar w:top="1440" w:right="1440" w:bottom="1440" w:left="1440" w:header="720" w:footer="720" w:gutter="0"/>
          <w:cols w:space="720"/>
          <w:docGrid w:linePitch="360"/>
        </w:sectPr>
      </w:pPr>
      <w:bookmarkStart w:id="1231" w:name="_Toc174455581"/>
      <w:bookmarkStart w:id="1232" w:name="_Toc174456005"/>
      <w:bookmarkStart w:id="1233" w:name="_Toc205967822"/>
    </w:p>
    <w:p w14:paraId="25799070" w14:textId="76A35AB5" w:rsidR="00097173" w:rsidRPr="00D3095B" w:rsidRDefault="00097173" w:rsidP="000B061F">
      <w:pPr>
        <w:pStyle w:val="Heading1"/>
      </w:pPr>
      <w:bookmarkStart w:id="1234" w:name="_Toc178162108"/>
      <w:r w:rsidRPr="00D3095B">
        <w:lastRenderedPageBreak/>
        <w:t>UPLR Appendix C:  Reference Information for Packaged Commodities with Labeling Requirements Specified in Federal Law and Regulation</w:t>
      </w:r>
      <w:bookmarkEnd w:id="1234"/>
    </w:p>
    <w:tbl>
      <w:tblPr>
        <w:tblStyle w:val="TableGrid"/>
        <w:tblpPr w:leftFromText="180" w:rightFromText="180" w:vertAnchor="text" w:tblpY="1"/>
        <w:tblOverlap w:val="never"/>
        <w:tblW w:w="9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tity of Contents Requirements , Guides, or Other Information"/>
      </w:tblPr>
      <w:tblGrid>
        <w:gridCol w:w="2280"/>
        <w:gridCol w:w="2730"/>
        <w:gridCol w:w="4519"/>
      </w:tblGrid>
      <w:tr w:rsidR="003A276C" w:rsidRPr="00B1112A" w14:paraId="004C7564" w14:textId="77777777" w:rsidTr="00FD217D">
        <w:trPr>
          <w:trHeight w:val="144"/>
          <w:tblHeader/>
        </w:trPr>
        <w:tc>
          <w:tcPr>
            <w:tcW w:w="2280" w:type="dxa"/>
            <w:tcMar>
              <w:left w:w="115" w:type="dxa"/>
              <w:right w:w="115" w:type="dxa"/>
            </w:tcMar>
            <w:vAlign w:val="center"/>
          </w:tcPr>
          <w:p w14:paraId="5F28CA30" w14:textId="3550CB94" w:rsidR="00B1112A" w:rsidRPr="00D3095B" w:rsidRDefault="00B1112A" w:rsidP="009D6532">
            <w:pPr>
              <w:pStyle w:val="TableText"/>
              <w:tabs>
                <w:tab w:val="left" w:pos="360"/>
              </w:tabs>
              <w:jc w:val="center"/>
              <w:rPr>
                <w:b/>
                <w:bCs/>
              </w:rPr>
            </w:pPr>
            <w:r w:rsidRPr="00D3095B">
              <w:rPr>
                <w:b/>
                <w:bCs/>
              </w:rPr>
              <w:t>Product Agency</w:t>
            </w:r>
          </w:p>
        </w:tc>
        <w:tc>
          <w:tcPr>
            <w:tcW w:w="2730" w:type="dxa"/>
            <w:tcMar>
              <w:left w:w="115" w:type="dxa"/>
              <w:right w:w="115" w:type="dxa"/>
            </w:tcMar>
          </w:tcPr>
          <w:p w14:paraId="3AE18DA5" w14:textId="53A135CC" w:rsidR="00B1112A" w:rsidRPr="00D3095B" w:rsidRDefault="00B1112A" w:rsidP="009D6532">
            <w:pPr>
              <w:pStyle w:val="TableText"/>
              <w:tabs>
                <w:tab w:val="left" w:pos="360"/>
              </w:tabs>
              <w:jc w:val="center"/>
              <w:rPr>
                <w:b/>
                <w:bCs/>
              </w:rPr>
            </w:pPr>
            <w:r w:rsidRPr="00D3095B">
              <w:rPr>
                <w:b/>
                <w:bCs/>
              </w:rPr>
              <w:t>Code of Federal Regulations</w:t>
            </w:r>
            <w:r w:rsidR="00092A52" w:rsidRPr="00D3095B">
              <w:rPr>
                <w:b/>
                <w:bCs/>
              </w:rPr>
              <w:t xml:space="preserve"> </w:t>
            </w:r>
            <w:r w:rsidRPr="00D3095B">
              <w:rPr>
                <w:b/>
                <w:bCs/>
              </w:rPr>
              <w:t>(C</w:t>
            </w:r>
            <w:r w:rsidR="0050310D" w:rsidRPr="00D3095B">
              <w:rPr>
                <w:b/>
                <w:bCs/>
              </w:rPr>
              <w:t>.</w:t>
            </w:r>
            <w:r w:rsidRPr="00D3095B">
              <w:rPr>
                <w:b/>
                <w:bCs/>
              </w:rPr>
              <w:t>F</w:t>
            </w:r>
            <w:r w:rsidR="0050310D" w:rsidRPr="00D3095B">
              <w:rPr>
                <w:b/>
                <w:bCs/>
              </w:rPr>
              <w:t>.</w:t>
            </w:r>
            <w:r w:rsidRPr="00D3095B">
              <w:rPr>
                <w:b/>
                <w:bCs/>
              </w:rPr>
              <w:t>R</w:t>
            </w:r>
            <w:r w:rsidR="0050310D" w:rsidRPr="00D3095B">
              <w:rPr>
                <w:b/>
                <w:bCs/>
              </w:rPr>
              <w:t>.</w:t>
            </w:r>
            <w:r w:rsidRPr="00D3095B">
              <w:rPr>
                <w:b/>
                <w:bCs/>
              </w:rPr>
              <w:t>)</w:t>
            </w:r>
          </w:p>
        </w:tc>
        <w:tc>
          <w:tcPr>
            <w:tcW w:w="4519" w:type="dxa"/>
            <w:tcMar>
              <w:left w:w="115" w:type="dxa"/>
              <w:right w:w="115" w:type="dxa"/>
            </w:tcMar>
            <w:vAlign w:val="center"/>
          </w:tcPr>
          <w:p w14:paraId="7A03D698" w14:textId="672E4CFD" w:rsidR="00B1112A" w:rsidRPr="00D3095B" w:rsidRDefault="00B1112A" w:rsidP="009D6532">
            <w:pPr>
              <w:pStyle w:val="TableText"/>
              <w:tabs>
                <w:tab w:val="left" w:pos="360"/>
              </w:tabs>
              <w:jc w:val="center"/>
              <w:rPr>
                <w:b/>
                <w:bCs/>
              </w:rPr>
            </w:pPr>
            <w:r w:rsidRPr="00D3095B">
              <w:rPr>
                <w:b/>
                <w:bCs/>
              </w:rPr>
              <w:t>Net Quantity of Contents Requirements, Guides, or Other Information</w:t>
            </w:r>
          </w:p>
        </w:tc>
      </w:tr>
      <w:tr w:rsidR="003A276C" w14:paraId="26FB2650" w14:textId="77777777" w:rsidTr="00FD217D">
        <w:trPr>
          <w:trHeight w:val="144"/>
        </w:trPr>
        <w:tc>
          <w:tcPr>
            <w:tcW w:w="2280" w:type="dxa"/>
            <w:tcMar>
              <w:left w:w="115" w:type="dxa"/>
              <w:right w:w="115" w:type="dxa"/>
            </w:tcMar>
          </w:tcPr>
          <w:p w14:paraId="020738F6" w14:textId="77777777" w:rsidR="00B1112A" w:rsidRPr="00812ED5" w:rsidRDefault="00B1112A" w:rsidP="009D6532">
            <w:pPr>
              <w:pStyle w:val="BodyText"/>
              <w:tabs>
                <w:tab w:val="left" w:pos="360"/>
              </w:tabs>
              <w:rPr>
                <w:b/>
                <w:bCs/>
              </w:rPr>
            </w:pPr>
            <w:r w:rsidRPr="00812ED5">
              <w:rPr>
                <w:b/>
                <w:bCs/>
              </w:rPr>
              <w:t>Alcoholic Beverages, Wine, and Beer</w:t>
            </w:r>
          </w:p>
          <w:p w14:paraId="5147E2EB" w14:textId="779DB696" w:rsidR="00614338" w:rsidRPr="001771C0" w:rsidRDefault="00614338" w:rsidP="009D6532">
            <w:pPr>
              <w:pStyle w:val="TableText"/>
              <w:tabs>
                <w:tab w:val="left" w:pos="360"/>
              </w:tabs>
            </w:pPr>
            <w:r w:rsidRPr="001771C0">
              <w:t>Treasury Department – Alcohol</w:t>
            </w:r>
            <w:r w:rsidR="00026AEC" w:rsidRPr="001771C0">
              <w:t xml:space="preserve"> and</w:t>
            </w:r>
            <w:r w:rsidRPr="001771C0">
              <w:t xml:space="preserve"> Tobacco Tax and Trade Bureau</w:t>
            </w:r>
          </w:p>
          <w:p w14:paraId="10402DA9" w14:textId="5BAC7F59" w:rsidR="00614338" w:rsidRPr="00C4637D" w:rsidRDefault="00614338" w:rsidP="009D6532">
            <w:pPr>
              <w:pStyle w:val="TableText"/>
              <w:tabs>
                <w:tab w:val="left" w:pos="360"/>
              </w:tabs>
              <w:rPr>
                <w:rFonts w:ascii="Times New Roman Bold" w:hAnsi="Times New Roman Bold"/>
                <w:b/>
              </w:rPr>
            </w:pPr>
            <w:hyperlink r:id="rId38" w:history="1">
              <w:r w:rsidRPr="00C4637D">
                <w:rPr>
                  <w:rStyle w:val="Hyperlink"/>
                  <w:rFonts w:ascii="Times New Roman Bold" w:hAnsi="Times New Roman Bold"/>
                  <w:color w:val="auto"/>
                </w:rPr>
                <w:t>www.ttb.gov</w:t>
              </w:r>
            </w:hyperlink>
          </w:p>
        </w:tc>
        <w:tc>
          <w:tcPr>
            <w:tcW w:w="2730" w:type="dxa"/>
            <w:tcMar>
              <w:left w:w="115" w:type="dxa"/>
              <w:right w:w="115" w:type="dxa"/>
            </w:tcMar>
            <w:vAlign w:val="center"/>
          </w:tcPr>
          <w:p w14:paraId="4642AD33" w14:textId="3E7C239A" w:rsidR="00B1112A" w:rsidRPr="00C4637D" w:rsidRDefault="00734AD4" w:rsidP="009D6532">
            <w:pPr>
              <w:pStyle w:val="TableText"/>
              <w:tabs>
                <w:tab w:val="left" w:pos="360"/>
              </w:tabs>
              <w:rPr>
                <w:b/>
                <w:bCs/>
              </w:rPr>
            </w:pPr>
            <w:hyperlink r:id="rId39" w:history="1">
              <w:r w:rsidRPr="00C4637D">
                <w:rPr>
                  <w:rStyle w:val="Hyperlink"/>
                  <w:rFonts w:ascii="Times New Roman" w:hAnsi="Times New Roman"/>
                  <w:bCs/>
                </w:rPr>
                <w:t>Alcohol, 7</w:t>
              </w:r>
              <w:r w:rsidR="00515A85" w:rsidRPr="00C4637D">
                <w:rPr>
                  <w:rStyle w:val="Hyperlink"/>
                  <w:rFonts w:ascii="Times New Roman" w:hAnsi="Times New Roman"/>
                  <w:bCs/>
                </w:rPr>
                <w:t xml:space="preserve"> </w:t>
              </w:r>
              <w:r w:rsidRPr="00C4637D">
                <w:rPr>
                  <w:rStyle w:val="Hyperlink"/>
                  <w:rFonts w:ascii="Times New Roman" w:hAnsi="Times New Roman"/>
                  <w:bCs/>
                </w:rPr>
                <w:t>C.F.R., Chapter I, Subchapter A.</w:t>
              </w:r>
            </w:hyperlink>
          </w:p>
          <w:p w14:paraId="092465F2" w14:textId="03081463" w:rsidR="002A7A82" w:rsidRPr="00734AD4" w:rsidRDefault="002A7A82" w:rsidP="009D6532">
            <w:pPr>
              <w:pStyle w:val="TableText"/>
              <w:tabs>
                <w:tab w:val="left" w:pos="360"/>
              </w:tabs>
            </w:pPr>
            <w:r w:rsidRPr="00734AD4">
              <w:fldChar w:fldCharType="begin"/>
            </w:r>
            <w:r w:rsidRPr="00734AD4">
              <w:instrText xml:space="preserve"> XE "Beer" </w:instrText>
            </w:r>
            <w:r w:rsidRPr="00734AD4">
              <w:fldChar w:fldCharType="end"/>
            </w:r>
            <w:r w:rsidRPr="00734AD4">
              <w:fldChar w:fldCharType="begin"/>
            </w:r>
            <w:r w:rsidRPr="00734AD4">
              <w:instrText xml:space="preserve"> XE "Alcohol:Alcoholic beverages" </w:instrText>
            </w:r>
            <w:r w:rsidRPr="00734AD4">
              <w:fldChar w:fldCharType="end"/>
            </w:r>
            <w:r w:rsidRPr="00734AD4">
              <w:fldChar w:fldCharType="begin"/>
            </w:r>
            <w:r w:rsidRPr="00734AD4">
              <w:instrText xml:space="preserve"> XE "Package:Beer" </w:instrText>
            </w:r>
            <w:r w:rsidRPr="00734AD4">
              <w:fldChar w:fldCharType="end"/>
            </w:r>
          </w:p>
        </w:tc>
        <w:tc>
          <w:tcPr>
            <w:tcW w:w="4519" w:type="dxa"/>
            <w:tcMar>
              <w:left w:w="115" w:type="dxa"/>
              <w:right w:w="115" w:type="dxa"/>
            </w:tcMar>
          </w:tcPr>
          <w:p w14:paraId="3E7DE2E0" w14:textId="37EA9B7E" w:rsidR="003E33AB" w:rsidRPr="001771C0" w:rsidRDefault="00614338" w:rsidP="009D6532">
            <w:pPr>
              <w:pStyle w:val="TableText"/>
              <w:tabs>
                <w:tab w:val="left" w:pos="360"/>
              </w:tabs>
              <w:rPr>
                <w:b/>
              </w:rPr>
            </w:pPr>
            <w:r w:rsidRPr="001771C0">
              <w:t>Refer to</w:t>
            </w:r>
            <w:r w:rsidR="003E33AB" w:rsidRPr="001771C0">
              <w:t>:</w:t>
            </w:r>
          </w:p>
          <w:p w14:paraId="4C994267" w14:textId="54904A44" w:rsidR="00614338" w:rsidRPr="001771C0" w:rsidRDefault="00614338" w:rsidP="009D7531">
            <w:pPr>
              <w:pStyle w:val="TableText"/>
              <w:numPr>
                <w:ilvl w:val="0"/>
                <w:numId w:val="26"/>
              </w:numPr>
              <w:tabs>
                <w:tab w:val="left" w:pos="360"/>
              </w:tabs>
              <w:spacing w:after="120"/>
              <w:ind w:left="243" w:hanging="180"/>
              <w:rPr>
                <w:b/>
              </w:rPr>
            </w:pPr>
            <w:r w:rsidRPr="001771C0">
              <w:t>Part 4 “Labeling and Advertising of Wine”</w:t>
            </w:r>
            <w:r w:rsidR="00081F9A" w:rsidRPr="001771C0">
              <w:t xml:space="preserve"> at </w:t>
            </w:r>
          </w:p>
          <w:p w14:paraId="292D9D7F" w14:textId="30A924E6" w:rsidR="007C39F4" w:rsidRPr="00C4637D" w:rsidRDefault="007C39F4" w:rsidP="009D6532">
            <w:pPr>
              <w:pStyle w:val="TableText"/>
              <w:tabs>
                <w:tab w:val="left" w:pos="360"/>
              </w:tabs>
              <w:spacing w:after="120"/>
              <w:ind w:left="243"/>
              <w:rPr>
                <w:rStyle w:val="Hyperlink"/>
                <w:rFonts w:ascii="Times New Roman Bold" w:hAnsi="Times New Roman Bold"/>
                <w:color w:val="auto"/>
              </w:rPr>
            </w:pPr>
            <w:r w:rsidRPr="00097173">
              <w:rPr>
                <w:rFonts w:ascii="Times New Roman Bold" w:hAnsi="Times New Roman Bold"/>
                <w:bCs/>
                <w:u w:val="single"/>
              </w:rPr>
              <w:fldChar w:fldCharType="begin"/>
            </w:r>
            <w:r w:rsidRPr="00097173">
              <w:rPr>
                <w:rFonts w:ascii="Times New Roman Bold" w:hAnsi="Times New Roman Bold"/>
                <w:u w:val="single"/>
              </w:rPr>
              <w:instrText>HYPERLINK "https://www.ttb.gov/wine/beverage-alcohol-manual"</w:instrText>
            </w:r>
            <w:r w:rsidRPr="00097173">
              <w:rPr>
                <w:rFonts w:ascii="Times New Roman Bold" w:hAnsi="Times New Roman Bold"/>
                <w:bCs/>
                <w:u w:val="single"/>
              </w:rPr>
            </w:r>
            <w:r w:rsidRPr="00097173">
              <w:rPr>
                <w:rFonts w:ascii="Times New Roman Bold" w:hAnsi="Times New Roman Bold"/>
                <w:bCs/>
                <w:u w:val="single"/>
              </w:rPr>
              <w:fldChar w:fldCharType="separate"/>
            </w:r>
            <w:r w:rsidRPr="00C4637D">
              <w:rPr>
                <w:rStyle w:val="Hyperlink"/>
                <w:rFonts w:ascii="Times New Roman Bold" w:hAnsi="Times New Roman Bold"/>
                <w:color w:val="auto"/>
              </w:rPr>
              <w:t>https://www.ttb.gov/wine/beverage-alcohol-manual</w:t>
            </w:r>
          </w:p>
          <w:p w14:paraId="119055A3" w14:textId="301EFA6B" w:rsidR="00127661" w:rsidRPr="00097173" w:rsidRDefault="007C39F4" w:rsidP="009D7531">
            <w:pPr>
              <w:pStyle w:val="TableText"/>
              <w:numPr>
                <w:ilvl w:val="0"/>
                <w:numId w:val="26"/>
              </w:numPr>
              <w:tabs>
                <w:tab w:val="left" w:pos="360"/>
              </w:tabs>
              <w:spacing w:after="120"/>
              <w:ind w:left="243" w:hanging="180"/>
              <w:rPr>
                <w:b/>
                <w:u w:val="single"/>
              </w:rPr>
            </w:pPr>
            <w:r w:rsidRPr="00097173">
              <w:rPr>
                <w:rFonts w:ascii="Times New Roman Bold" w:hAnsi="Times New Roman Bold"/>
                <w:bCs/>
                <w:u w:val="single"/>
              </w:rPr>
              <w:fldChar w:fldCharType="end"/>
            </w:r>
            <w:r w:rsidR="00614338" w:rsidRPr="001771C0">
              <w:t xml:space="preserve">Part 5 “Labeling and Advertising of Distilled Spirits.” </w:t>
            </w:r>
            <w:r w:rsidR="0096717D" w:rsidRPr="001771C0">
              <w:t xml:space="preserve">at  </w:t>
            </w:r>
            <w:hyperlink r:id="rId40" w:history="1">
              <w:r w:rsidR="00127661" w:rsidRPr="00C4637D">
                <w:rPr>
                  <w:rStyle w:val="Hyperlink"/>
                  <w:rFonts w:ascii="Times New Roman Bold" w:hAnsi="Times New Roman Bold"/>
                  <w:color w:val="auto"/>
                </w:rPr>
                <w:t>https://www.ttb.gov/distilled-spirits/beverage-alcohol-manual</w:t>
              </w:r>
            </w:hyperlink>
            <w:r w:rsidR="0096717D" w:rsidRPr="00C4637D">
              <w:rPr>
                <w:rFonts w:ascii="Times New Roman Bold" w:hAnsi="Times New Roman Bold"/>
                <w:b/>
              </w:rPr>
              <w:t xml:space="preserve"> </w:t>
            </w:r>
            <w:r w:rsidR="00614338" w:rsidRPr="00C4637D">
              <w:t xml:space="preserve"> </w:t>
            </w:r>
          </w:p>
          <w:p w14:paraId="5467A393" w14:textId="3BBF7E39" w:rsidR="00B1112A" w:rsidRPr="001771C0" w:rsidRDefault="00614338" w:rsidP="009D7531">
            <w:pPr>
              <w:pStyle w:val="TableText"/>
              <w:numPr>
                <w:ilvl w:val="0"/>
                <w:numId w:val="26"/>
              </w:numPr>
              <w:tabs>
                <w:tab w:val="left" w:pos="360"/>
              </w:tabs>
              <w:spacing w:after="120"/>
              <w:ind w:left="243" w:hanging="180"/>
              <w:rPr>
                <w:b/>
              </w:rPr>
            </w:pPr>
            <w:r w:rsidRPr="001771C0">
              <w:t>Part 7 “</w:t>
            </w:r>
            <w:r w:rsidR="00146762" w:rsidRPr="001771C0">
              <w:t xml:space="preserve">Basic Mandatory </w:t>
            </w:r>
            <w:r w:rsidRPr="001771C0">
              <w:t xml:space="preserve">Labeling </w:t>
            </w:r>
            <w:r w:rsidR="00146762" w:rsidRPr="001771C0">
              <w:t xml:space="preserve">Information for </w:t>
            </w:r>
            <w:r w:rsidRPr="001771C0">
              <w:t xml:space="preserve"> Malt Beverages.”  </w:t>
            </w:r>
            <w:r w:rsidR="00FD5409" w:rsidRPr="001771C0">
              <w:t xml:space="preserve"> </w:t>
            </w:r>
            <w:hyperlink r:id="rId41" w:history="1">
              <w:r w:rsidR="00FD5409" w:rsidRPr="00C4637D">
                <w:rPr>
                  <w:rStyle w:val="Hyperlink"/>
                  <w:rFonts w:ascii="Times New Roman Bold" w:hAnsi="Times New Roman Bold"/>
                  <w:color w:val="auto"/>
                </w:rPr>
                <w:t>https://www.ttb.gov/beer/beverage-alcohol-manual</w:t>
              </w:r>
            </w:hyperlink>
            <w:r w:rsidR="0015513B" w:rsidRPr="001612FF">
              <w:rPr>
                <w:rStyle w:val="BodyTextChar"/>
              </w:rPr>
              <w:t>.</w:t>
            </w:r>
          </w:p>
        </w:tc>
      </w:tr>
      <w:tr w:rsidR="003A276C" w14:paraId="2E1D12F9" w14:textId="77777777" w:rsidTr="00FD217D">
        <w:trPr>
          <w:cantSplit/>
          <w:trHeight w:val="144"/>
        </w:trPr>
        <w:tc>
          <w:tcPr>
            <w:tcW w:w="2280" w:type="dxa"/>
            <w:tcMar>
              <w:left w:w="115" w:type="dxa"/>
              <w:right w:w="115" w:type="dxa"/>
            </w:tcMar>
          </w:tcPr>
          <w:p w14:paraId="67998AE2" w14:textId="7FE93E37" w:rsidR="00B1112A" w:rsidRPr="00812ED5" w:rsidRDefault="00DD0CF2" w:rsidP="009D6532">
            <w:pPr>
              <w:pStyle w:val="BodyText"/>
              <w:tabs>
                <w:tab w:val="left" w:pos="360"/>
              </w:tabs>
              <w:rPr>
                <w:b/>
                <w:bCs/>
              </w:rPr>
            </w:pPr>
            <w:r w:rsidRPr="00812ED5">
              <w:rPr>
                <w:b/>
                <w:bCs/>
              </w:rPr>
              <w:t>Animal Food</w:t>
            </w:r>
          </w:p>
          <w:p w14:paraId="43785834" w14:textId="7B954C47" w:rsidR="00DD0CF2" w:rsidRPr="001771C0" w:rsidRDefault="00DD0CF2" w:rsidP="009D6532">
            <w:pPr>
              <w:pStyle w:val="TableText"/>
              <w:tabs>
                <w:tab w:val="left" w:pos="360"/>
              </w:tabs>
              <w:rPr>
                <w:b/>
              </w:rPr>
            </w:pPr>
            <w:r w:rsidRPr="001771C0">
              <w:t>Food and Drug Administration</w:t>
            </w:r>
            <w:r w:rsidR="00026AEC" w:rsidRPr="001771C0">
              <w:t xml:space="preserve"> (FDA)</w:t>
            </w:r>
          </w:p>
          <w:p w14:paraId="0BF983F0" w14:textId="02E8A6F4" w:rsidR="00DD0CF2" w:rsidRPr="00C4637D" w:rsidRDefault="00DD0CF2" w:rsidP="009D6532">
            <w:pPr>
              <w:pStyle w:val="TableText"/>
              <w:tabs>
                <w:tab w:val="left" w:pos="360"/>
              </w:tabs>
              <w:rPr>
                <w:rStyle w:val="Hyperlink"/>
                <w:rFonts w:ascii="Times New Roman Bold" w:hAnsi="Times New Roman Bold"/>
                <w:b w:val="0"/>
              </w:rPr>
            </w:pPr>
            <w:hyperlink r:id="rId42" w:history="1">
              <w:r w:rsidRPr="00C4637D">
                <w:rPr>
                  <w:rStyle w:val="Hyperlink"/>
                  <w:rFonts w:ascii="Times New Roman Bold" w:hAnsi="Times New Roman Bold"/>
                </w:rPr>
                <w:t>www.fda.gov</w:t>
              </w:r>
            </w:hyperlink>
          </w:p>
        </w:tc>
        <w:tc>
          <w:tcPr>
            <w:tcW w:w="2730" w:type="dxa"/>
            <w:tcMar>
              <w:left w:w="115" w:type="dxa"/>
              <w:right w:w="115" w:type="dxa"/>
            </w:tcMar>
            <w:vAlign w:val="center"/>
          </w:tcPr>
          <w:p w14:paraId="7E473C7D" w14:textId="6E8C0461" w:rsidR="00B1112A" w:rsidRPr="00C4637D" w:rsidRDefault="00E67690" w:rsidP="009D6532">
            <w:pPr>
              <w:pStyle w:val="TableText"/>
              <w:tabs>
                <w:tab w:val="left" w:pos="360"/>
              </w:tabs>
            </w:pPr>
            <w:hyperlink r:id="rId43" w:history="1">
              <w:r w:rsidRPr="00C4637D">
                <w:rPr>
                  <w:rStyle w:val="Hyperlink"/>
                  <w:rFonts w:ascii="Times New Roman Bold" w:hAnsi="Times New Roman Bold"/>
                  <w:bCs/>
                </w:rPr>
                <w:t>Animal Food Labeling, 21</w:t>
              </w:r>
              <w:r w:rsidR="00515A85" w:rsidRPr="00C4637D">
                <w:rPr>
                  <w:rStyle w:val="Hyperlink"/>
                  <w:rFonts w:ascii="Times New Roman Bold" w:hAnsi="Times New Roman Bold"/>
                  <w:bCs/>
                </w:rPr>
                <w:t xml:space="preserve"> </w:t>
              </w:r>
              <w:r w:rsidRPr="00C4637D">
                <w:rPr>
                  <w:rStyle w:val="Hyperlink"/>
                  <w:rFonts w:ascii="Times New Roman Bold" w:hAnsi="Times New Roman Bold"/>
                  <w:bCs/>
                </w:rPr>
                <w:t>C.F.R.</w:t>
              </w:r>
              <w:r w:rsidR="00515A85" w:rsidRPr="00C4637D">
                <w:rPr>
                  <w:rStyle w:val="Hyperlink"/>
                  <w:rFonts w:ascii="Times New Roman Bold" w:hAnsi="Times New Roman Bold"/>
                  <w:bCs/>
                </w:rPr>
                <w:t xml:space="preserve"> </w:t>
              </w:r>
              <w:r w:rsidRPr="00C4637D">
                <w:rPr>
                  <w:rStyle w:val="Hyperlink"/>
                  <w:rFonts w:ascii="Times New Roman Bold" w:hAnsi="Times New Roman Bold"/>
                  <w:bCs/>
                </w:rPr>
                <w:t>§ 501 (1996), Chapter</w:t>
              </w:r>
              <w:r w:rsidR="00515A85" w:rsidRPr="00C4637D">
                <w:rPr>
                  <w:rStyle w:val="Hyperlink"/>
                  <w:rFonts w:ascii="Times New Roman Bold" w:hAnsi="Times New Roman Bold"/>
                  <w:bCs/>
                </w:rPr>
                <w:t xml:space="preserve"> </w:t>
              </w:r>
              <w:r w:rsidRPr="00C4637D">
                <w:rPr>
                  <w:rStyle w:val="Hyperlink"/>
                  <w:rFonts w:ascii="Times New Roman Bold" w:hAnsi="Times New Roman Bold"/>
                  <w:bCs/>
                </w:rPr>
                <w:t>I, Subchapter E – Animal Drugs, Feeds and Related Products. Subpart F – Exemptions, Animal Food Labeling Requirements</w:t>
              </w:r>
            </w:hyperlink>
          </w:p>
        </w:tc>
        <w:tc>
          <w:tcPr>
            <w:tcW w:w="4519" w:type="dxa"/>
            <w:tcMar>
              <w:left w:w="115" w:type="dxa"/>
              <w:right w:w="115" w:type="dxa"/>
            </w:tcMar>
          </w:tcPr>
          <w:p w14:paraId="7BA213EC" w14:textId="75B319B0" w:rsidR="00B1112A" w:rsidRPr="001612FF" w:rsidRDefault="00BD1E00" w:rsidP="009D6532">
            <w:pPr>
              <w:pStyle w:val="TableText"/>
              <w:tabs>
                <w:tab w:val="left" w:pos="360"/>
              </w:tabs>
              <w:rPr>
                <w:b/>
                <w:bCs/>
                <w:iCs w:val="0"/>
              </w:rPr>
            </w:pPr>
            <w:r w:rsidRPr="00BD1E00">
              <w:t>Refer to</w:t>
            </w:r>
            <w:r>
              <w:rPr>
                <w:b/>
                <w:bCs/>
              </w:rPr>
              <w:t xml:space="preserve"> </w:t>
            </w:r>
            <w:hyperlink r:id="rId44" w:history="1">
              <w:r w:rsidRPr="001612FF">
                <w:rPr>
                  <w:rStyle w:val="Hyperlink"/>
                  <w:rFonts w:ascii="Times New Roman Bold" w:hAnsi="Times New Roman Bold"/>
                  <w:b w:val="0"/>
                  <w:bCs/>
                </w:rPr>
                <w:t>Animal Food Labeling, Exemptions from Animal Food Labeling, C.F.R. § 501.105</w:t>
              </w:r>
              <w:r w:rsidRPr="001612FF">
                <w:rPr>
                  <w:rStyle w:val="Hyperlink"/>
                  <w:b w:val="0"/>
                  <w:bCs/>
                </w:rPr>
                <w:t>.</w:t>
              </w:r>
            </w:hyperlink>
          </w:p>
          <w:p w14:paraId="413BA065" w14:textId="77777777" w:rsidR="002B0535" w:rsidRPr="001771C0" w:rsidRDefault="002B0535" w:rsidP="009D6532">
            <w:pPr>
              <w:pStyle w:val="TableText"/>
              <w:tabs>
                <w:tab w:val="left" w:pos="360"/>
              </w:tabs>
              <w:rPr>
                <w:rFonts w:eastAsia="Calibri"/>
              </w:rPr>
            </w:pPr>
            <w:r w:rsidRPr="001771C0">
              <w:rPr>
                <w:rFonts w:eastAsia="Calibri"/>
              </w:rPr>
              <w:fldChar w:fldCharType="begin"/>
            </w:r>
            <w:r w:rsidRPr="001771C0">
              <w:rPr>
                <w:rFonts w:eastAsia="Calibri"/>
              </w:rPr>
              <w:instrText xml:space="preserve"> XE "Animal food" </w:instrText>
            </w:r>
            <w:r w:rsidRPr="001771C0">
              <w:rPr>
                <w:rFonts w:eastAsia="Calibri"/>
              </w:rPr>
              <w:fldChar w:fldCharType="end"/>
            </w:r>
            <w:r w:rsidRPr="001771C0">
              <w:rPr>
                <w:rFonts w:eastAsia="Calibri"/>
              </w:rPr>
              <w:fldChar w:fldCharType="begin"/>
            </w:r>
            <w:r w:rsidRPr="001771C0">
              <w:rPr>
                <w:rFonts w:eastAsia="Calibri"/>
              </w:rPr>
              <w:instrText xml:space="preserve"> XE "Package:Animal food" </w:instrText>
            </w:r>
            <w:r w:rsidRPr="001771C0">
              <w:rPr>
                <w:rFonts w:eastAsia="Calibri"/>
              </w:rPr>
              <w:fldChar w:fldCharType="end"/>
            </w:r>
          </w:p>
          <w:p w14:paraId="0DE8915B" w14:textId="4010DE10" w:rsidR="002A7A82" w:rsidRPr="001771C0" w:rsidRDefault="002A7A82" w:rsidP="009D6532">
            <w:pPr>
              <w:pStyle w:val="TableText"/>
              <w:tabs>
                <w:tab w:val="left" w:pos="360"/>
              </w:tabs>
            </w:pPr>
          </w:p>
        </w:tc>
      </w:tr>
      <w:tr w:rsidR="003A276C" w14:paraId="557D9E8F" w14:textId="77777777" w:rsidTr="00FD217D">
        <w:trPr>
          <w:trHeight w:val="144"/>
        </w:trPr>
        <w:tc>
          <w:tcPr>
            <w:tcW w:w="2280" w:type="dxa"/>
            <w:tcMar>
              <w:left w:w="115" w:type="dxa"/>
              <w:right w:w="115" w:type="dxa"/>
            </w:tcMar>
          </w:tcPr>
          <w:p w14:paraId="18BB0341" w14:textId="77777777" w:rsidR="007E61C9" w:rsidRPr="001771C0" w:rsidRDefault="007E61C9" w:rsidP="009D6532">
            <w:pPr>
              <w:pStyle w:val="TableText"/>
              <w:tabs>
                <w:tab w:val="left" w:pos="360"/>
              </w:tabs>
              <w:spacing w:after="240"/>
              <w:rPr>
                <w:b/>
              </w:rPr>
            </w:pPr>
            <w:r w:rsidRPr="00812ED5">
              <w:rPr>
                <w:rStyle w:val="BodyTextChar"/>
                <w:b/>
                <w:bCs/>
              </w:rPr>
              <w:t>Catfish*</w:t>
            </w:r>
            <w:r w:rsidRPr="00812ED5" w:rsidDel="00C4596E">
              <w:rPr>
                <w:rStyle w:val="BodyTextChar"/>
                <w:b/>
                <w:bCs/>
              </w:rPr>
              <w:t xml:space="preserve"> </w:t>
            </w:r>
            <w:r w:rsidRPr="00812ED5">
              <w:rPr>
                <w:rStyle w:val="BodyTextChar"/>
                <w:b/>
                <w:bCs/>
              </w:rPr>
              <w:t>(Siluriformes</w:t>
            </w:r>
            <w:r w:rsidRPr="001771C0">
              <w:rPr>
                <w:b/>
              </w:rPr>
              <w:t>)</w:t>
            </w:r>
          </w:p>
          <w:p w14:paraId="59788A56" w14:textId="0E4D4022" w:rsidR="007E61C9" w:rsidRPr="001771C0" w:rsidRDefault="007E61C9" w:rsidP="009D6532">
            <w:pPr>
              <w:pStyle w:val="TableText"/>
              <w:tabs>
                <w:tab w:val="left" w:pos="360"/>
              </w:tabs>
            </w:pPr>
            <w:r w:rsidRPr="001771C0">
              <w:t>U</w:t>
            </w:r>
            <w:r w:rsidR="004F189C" w:rsidRPr="001771C0">
              <w:t>.</w:t>
            </w:r>
            <w:r w:rsidRPr="001771C0">
              <w:t>S</w:t>
            </w:r>
            <w:r w:rsidR="004F189C" w:rsidRPr="001771C0">
              <w:t>. Department of Agriculture (US</w:t>
            </w:r>
            <w:r w:rsidRPr="001771C0">
              <w:t>D</w:t>
            </w:r>
            <w:r w:rsidR="00AB543B" w:rsidRPr="001771C0">
              <w:t>A</w:t>
            </w:r>
            <w:r w:rsidR="004F189C" w:rsidRPr="001771C0">
              <w:t>)</w:t>
            </w:r>
            <w:r w:rsidR="00AB543B" w:rsidRPr="001771C0">
              <w:t xml:space="preserve"> </w:t>
            </w:r>
            <w:r w:rsidRPr="001771C0">
              <w:t>– Food Safety and Inspection Service</w:t>
            </w:r>
          </w:p>
          <w:p w14:paraId="2C6D95CD" w14:textId="2FA6F72B" w:rsidR="007E61C9" w:rsidRPr="00C4637D" w:rsidRDefault="007E61C9" w:rsidP="009D6532">
            <w:pPr>
              <w:pStyle w:val="TableText"/>
              <w:tabs>
                <w:tab w:val="left" w:pos="360"/>
              </w:tabs>
              <w:rPr>
                <w:rFonts w:ascii="Times New Roman Bold" w:hAnsi="Times New Roman Bold"/>
                <w:b/>
              </w:rPr>
            </w:pPr>
            <w:hyperlink r:id="rId45" w:history="1">
              <w:r w:rsidRPr="00C4637D">
                <w:rPr>
                  <w:rFonts w:ascii="Times New Roman Bold" w:hAnsi="Times New Roman Bold"/>
                  <w:b/>
                </w:rPr>
                <w:t>www.fsis.usda.gov</w:t>
              </w:r>
            </w:hyperlink>
          </w:p>
        </w:tc>
        <w:tc>
          <w:tcPr>
            <w:tcW w:w="2730" w:type="dxa"/>
            <w:tcMar>
              <w:left w:w="115" w:type="dxa"/>
              <w:right w:w="115" w:type="dxa"/>
            </w:tcMar>
            <w:vAlign w:val="center"/>
          </w:tcPr>
          <w:p w14:paraId="0318ADEC" w14:textId="55DD7945" w:rsidR="007E61C9" w:rsidRPr="00C4637D" w:rsidRDefault="006740D4" w:rsidP="009D6532">
            <w:pPr>
              <w:pStyle w:val="TableText"/>
              <w:tabs>
                <w:tab w:val="left" w:pos="360"/>
              </w:tabs>
              <w:rPr>
                <w:rFonts w:ascii="Times New Roman Bold" w:hAnsi="Times New Roman Bold"/>
                <w:b/>
              </w:rPr>
            </w:pPr>
            <w:hyperlink r:id="rId46" w:history="1">
              <w:r w:rsidRPr="00C4637D">
                <w:rPr>
                  <w:rStyle w:val="Hyperlink"/>
                  <w:rFonts w:ascii="Times New Roman Bold" w:hAnsi="Times New Roman Bold"/>
                  <w:bCs/>
                </w:rPr>
                <w:t>Requirements for Inspection, 9</w:t>
              </w:r>
              <w:r w:rsidR="00515A85" w:rsidRPr="00C4637D">
                <w:rPr>
                  <w:rStyle w:val="Hyperlink"/>
                  <w:rFonts w:ascii="Times New Roman Bold" w:hAnsi="Times New Roman Bold"/>
                  <w:bCs/>
                </w:rPr>
                <w:t xml:space="preserve"> </w:t>
              </w:r>
              <w:r w:rsidRPr="00C4637D">
                <w:rPr>
                  <w:rStyle w:val="Hyperlink"/>
                  <w:rFonts w:ascii="Times New Roman Bold" w:hAnsi="Times New Roman Bold"/>
                  <w:bCs/>
                </w:rPr>
                <w:t>C.F.R. § 532.</w:t>
              </w:r>
            </w:hyperlink>
          </w:p>
        </w:tc>
        <w:tc>
          <w:tcPr>
            <w:tcW w:w="4519" w:type="dxa"/>
            <w:tcMar>
              <w:left w:w="115" w:type="dxa"/>
              <w:right w:w="115" w:type="dxa"/>
            </w:tcMar>
          </w:tcPr>
          <w:p w14:paraId="01BA111D" w14:textId="166C1B85" w:rsidR="007E61C9" w:rsidRPr="00D3095B" w:rsidRDefault="006740D4" w:rsidP="009D6532">
            <w:pPr>
              <w:pStyle w:val="TableText"/>
              <w:tabs>
                <w:tab w:val="left" w:pos="360"/>
              </w:tabs>
              <w:spacing w:after="240"/>
              <w:rPr>
                <w:rFonts w:ascii="Times New Roman Bold" w:hAnsi="Times New Roman Bold"/>
                <w:b/>
                <w:bCs/>
                <w:u w:val="single"/>
              </w:rPr>
            </w:pPr>
            <w:r>
              <w:t>Refer to</w:t>
            </w:r>
            <w:hyperlink r:id="rId47" w:history="1">
              <w:r w:rsidRPr="00C4637D">
                <w:rPr>
                  <w:rStyle w:val="Hyperlink"/>
                  <w:rFonts w:ascii="Times New Roman Bold" w:hAnsi="Times New Roman Bold"/>
                  <w:bCs/>
                  <w:spacing w:val="-2"/>
                </w:rPr>
                <w:t xml:space="preserve"> Labels: definition; required features, 9 C.F.R. 541.7.</w:t>
              </w:r>
            </w:hyperlink>
          </w:p>
          <w:p w14:paraId="64D4DF0B" w14:textId="3E9BD5B4" w:rsidR="007E61C9" w:rsidRPr="001771C0" w:rsidRDefault="007E61C9" w:rsidP="009D6532">
            <w:pPr>
              <w:pStyle w:val="TableText"/>
              <w:tabs>
                <w:tab w:val="left" w:pos="360"/>
              </w:tabs>
              <w:rPr>
                <w:rFonts w:eastAsia="Calibri"/>
              </w:rPr>
            </w:pPr>
            <w:r w:rsidRPr="001771C0">
              <w:t>*Fish of the order Siluriformes include, but are not limited to, ‘‘catfish’’ (fish of the family Ictaluridae) and ‘‘basa’’ and ‘‘swai’’ (fish of the family Pangasiidae).</w:t>
            </w:r>
            <w:r w:rsidR="002A7A82" w:rsidRPr="001771C0">
              <w:t xml:space="preserve"> </w:t>
            </w:r>
            <w:r w:rsidR="002B0535" w:rsidRPr="001771C0">
              <w:rPr>
                <w:rFonts w:eastAsia="Calibri"/>
                <w:b/>
                <w:bCs/>
              </w:rPr>
              <w:fldChar w:fldCharType="begin"/>
            </w:r>
            <w:r w:rsidR="002B0535" w:rsidRPr="001771C0">
              <w:rPr>
                <w:rFonts w:eastAsia="Calibri"/>
              </w:rPr>
              <w:instrText xml:space="preserve"> XE "Catfish:Siluriformes" </w:instrText>
            </w:r>
            <w:r w:rsidR="002B0535" w:rsidRPr="001771C0">
              <w:rPr>
                <w:rFonts w:eastAsia="Calibri"/>
                <w:b/>
                <w:bCs/>
              </w:rPr>
              <w:fldChar w:fldCharType="end"/>
            </w:r>
            <w:r w:rsidR="002B0535" w:rsidRPr="001771C0">
              <w:rPr>
                <w:rFonts w:eastAsia="Calibri"/>
                <w:b/>
                <w:bCs/>
              </w:rPr>
              <w:fldChar w:fldCharType="begin"/>
            </w:r>
            <w:r w:rsidR="002B0535" w:rsidRPr="001771C0">
              <w:rPr>
                <w:rFonts w:eastAsia="Calibri"/>
              </w:rPr>
              <w:instrText xml:space="preserve"> XE "Package:Catfish:Siluriformes" </w:instrText>
            </w:r>
            <w:r w:rsidR="002B0535" w:rsidRPr="001771C0">
              <w:rPr>
                <w:rFonts w:eastAsia="Calibri"/>
                <w:b/>
                <w:bCs/>
              </w:rPr>
              <w:fldChar w:fldCharType="end"/>
            </w:r>
          </w:p>
        </w:tc>
      </w:tr>
      <w:tr w:rsidR="003A276C" w14:paraId="4A2BAE30" w14:textId="77777777" w:rsidTr="00FD217D">
        <w:trPr>
          <w:trHeight w:val="144"/>
        </w:trPr>
        <w:tc>
          <w:tcPr>
            <w:tcW w:w="2280" w:type="dxa"/>
            <w:tcMar>
              <w:left w:w="115" w:type="dxa"/>
              <w:right w:w="115" w:type="dxa"/>
            </w:tcMar>
          </w:tcPr>
          <w:p w14:paraId="70DFD05A" w14:textId="6E41EEBB" w:rsidR="007E61C9" w:rsidRPr="00812ED5" w:rsidRDefault="007E61C9" w:rsidP="009D6532">
            <w:pPr>
              <w:pStyle w:val="BodyText"/>
              <w:tabs>
                <w:tab w:val="left" w:pos="360"/>
              </w:tabs>
              <w:rPr>
                <w:b/>
                <w:bCs/>
              </w:rPr>
            </w:pPr>
            <w:r w:rsidRPr="00812ED5">
              <w:rPr>
                <w:b/>
                <w:bCs/>
              </w:rPr>
              <w:t>Cosmetics</w:t>
            </w:r>
          </w:p>
          <w:p w14:paraId="5548EE1A" w14:textId="03DBBA63" w:rsidR="007E61C9" w:rsidRPr="001771C0" w:rsidRDefault="007E61C9" w:rsidP="009D6532">
            <w:pPr>
              <w:pStyle w:val="TableText"/>
              <w:tabs>
                <w:tab w:val="left" w:pos="360"/>
              </w:tabs>
            </w:pPr>
            <w:r w:rsidRPr="001771C0">
              <w:t>Food and Drug Administration</w:t>
            </w:r>
            <w:r w:rsidR="004F189C" w:rsidRPr="001771C0">
              <w:t xml:space="preserve"> (FDA)</w:t>
            </w:r>
            <w:r w:rsidR="0099481C" w:rsidRPr="001771C0">
              <w:fldChar w:fldCharType="begin"/>
            </w:r>
            <w:r w:rsidR="0099481C" w:rsidRPr="001771C0">
              <w:instrText xml:space="preserve"> XE "Cosmetics" </w:instrText>
            </w:r>
            <w:r w:rsidR="0099481C" w:rsidRPr="001771C0">
              <w:fldChar w:fldCharType="end"/>
            </w:r>
            <w:r w:rsidR="0099481C" w:rsidRPr="001771C0">
              <w:fldChar w:fldCharType="begin"/>
            </w:r>
            <w:r w:rsidR="0099481C" w:rsidRPr="001771C0">
              <w:instrText xml:space="preserve"> XE "Package:Cosmetics" </w:instrText>
            </w:r>
            <w:r w:rsidR="0099481C" w:rsidRPr="001771C0">
              <w:fldChar w:fldCharType="end"/>
            </w:r>
          </w:p>
          <w:p w14:paraId="4F38C491" w14:textId="69E33A61" w:rsidR="007E61C9" w:rsidRPr="00C4637D" w:rsidRDefault="007E61C9" w:rsidP="009D6532">
            <w:pPr>
              <w:pStyle w:val="TableText"/>
              <w:tabs>
                <w:tab w:val="left" w:pos="360"/>
              </w:tabs>
              <w:rPr>
                <w:rFonts w:ascii="Times New Roman Bold" w:hAnsi="Times New Roman Bold"/>
                <w:b/>
              </w:rPr>
            </w:pPr>
            <w:hyperlink r:id="rId48" w:history="1">
              <w:r w:rsidRPr="00C4637D">
                <w:rPr>
                  <w:rFonts w:ascii="Times New Roman Bold" w:hAnsi="Times New Roman Bold"/>
                  <w:b/>
                </w:rPr>
                <w:t>www.fda.gov</w:t>
              </w:r>
            </w:hyperlink>
          </w:p>
        </w:tc>
        <w:tc>
          <w:tcPr>
            <w:tcW w:w="2730" w:type="dxa"/>
            <w:tcMar>
              <w:left w:w="115" w:type="dxa"/>
              <w:right w:w="115" w:type="dxa"/>
            </w:tcMar>
            <w:vAlign w:val="center"/>
          </w:tcPr>
          <w:p w14:paraId="4FD9C8BD" w14:textId="19D0551B" w:rsidR="007E61C9" w:rsidRPr="00FC1EB6" w:rsidRDefault="00783597" w:rsidP="009D6532">
            <w:pPr>
              <w:pStyle w:val="TableText"/>
              <w:tabs>
                <w:tab w:val="left" w:pos="360"/>
              </w:tabs>
              <w:rPr>
                <w:rStyle w:val="Hyperlink"/>
                <w:rFonts w:ascii="Times New Roman Bold" w:hAnsi="Times New Roman Bold"/>
                <w:b w:val="0"/>
                <w:color w:val="auto"/>
              </w:rPr>
            </w:pPr>
            <w:hyperlink r:id="rId49" w:history="1">
              <w:r w:rsidRPr="001612FF">
                <w:t>Cosmetic Labeling, 21</w:t>
              </w:r>
              <w:r w:rsidR="00515A85" w:rsidRPr="00FC1EB6">
                <w:t xml:space="preserve"> </w:t>
              </w:r>
              <w:r w:rsidRPr="001612FF">
                <w:t>C.F.R.</w:t>
              </w:r>
              <w:r w:rsidR="00515A85" w:rsidRPr="00FC1EB6">
                <w:t xml:space="preserve"> </w:t>
              </w:r>
              <w:r w:rsidRPr="001612FF">
                <w:t>§ 701 (1980)</w:t>
              </w:r>
            </w:hyperlink>
            <w:r w:rsidR="007E61C9" w:rsidRPr="00FC1EB6">
              <w:rPr>
                <w:rStyle w:val="BodyTextChar"/>
              </w:rPr>
              <w:t xml:space="preserve"> </w:t>
            </w:r>
          </w:p>
        </w:tc>
        <w:tc>
          <w:tcPr>
            <w:tcW w:w="4519" w:type="dxa"/>
            <w:tcMar>
              <w:left w:w="115" w:type="dxa"/>
              <w:right w:w="115" w:type="dxa"/>
            </w:tcMar>
          </w:tcPr>
          <w:p w14:paraId="194198F9" w14:textId="635D689E" w:rsidR="007E61C9" w:rsidRPr="001612FF" w:rsidRDefault="003E7C12" w:rsidP="009D6532">
            <w:pPr>
              <w:pStyle w:val="TableText"/>
              <w:tabs>
                <w:tab w:val="left" w:pos="360"/>
              </w:tabs>
              <w:spacing w:after="120"/>
              <w:rPr>
                <w:rFonts w:eastAsia="Times New Roman"/>
                <w:b/>
                <w:bCs/>
                <w:u w:val="single"/>
              </w:rPr>
            </w:pPr>
            <w:r w:rsidRPr="001612FF">
              <w:rPr>
                <w:bCs/>
              </w:rPr>
              <w:t>Refer to</w:t>
            </w:r>
            <w:r w:rsidRPr="00FC1EB6">
              <w:rPr>
                <w:rFonts w:ascii="Times New Roman Bold" w:hAnsi="Times New Roman Bold"/>
                <w:b/>
              </w:rPr>
              <w:t xml:space="preserve"> </w:t>
            </w:r>
            <w:hyperlink r:id="rId50" w:history="1">
              <w:r w:rsidRPr="001612FF">
                <w:t>Declaration of net quantity of contents, 21 C.F.R. § 701.13.</w:t>
              </w:r>
            </w:hyperlink>
          </w:p>
          <w:p w14:paraId="70F6E13C" w14:textId="36297B6A" w:rsidR="007E61C9" w:rsidRPr="001771C0" w:rsidRDefault="007E61C9" w:rsidP="009D6532">
            <w:pPr>
              <w:pStyle w:val="TableText"/>
              <w:tabs>
                <w:tab w:val="left" w:pos="360"/>
              </w:tabs>
              <w:rPr>
                <w:b/>
              </w:rPr>
            </w:pPr>
            <w:r w:rsidRPr="001771C0">
              <w:t xml:space="preserve">See also: </w:t>
            </w:r>
            <w:hyperlink r:id="rId51" w:history="1">
              <w:r w:rsidR="003A276C" w:rsidRPr="00FC1EB6">
                <w:rPr>
                  <w:rStyle w:val="Hyperlink1BChar"/>
                  <w:b w:val="0"/>
                  <w:szCs w:val="20"/>
                </w:rPr>
                <w:t>https://www.fda.gov/cosmetics/cosmetics-labeling</w:t>
              </w:r>
            </w:hyperlink>
          </w:p>
        </w:tc>
      </w:tr>
      <w:tr w:rsidR="00195426" w14:paraId="38D51D9A" w14:textId="77777777" w:rsidTr="00FD217D">
        <w:trPr>
          <w:cantSplit/>
          <w:trHeight w:val="1850"/>
        </w:trPr>
        <w:tc>
          <w:tcPr>
            <w:tcW w:w="2280" w:type="dxa"/>
            <w:tcMar>
              <w:left w:w="115" w:type="dxa"/>
              <w:right w:w="115" w:type="dxa"/>
            </w:tcMar>
          </w:tcPr>
          <w:p w14:paraId="22FF9F17" w14:textId="650CA17C" w:rsidR="00195426" w:rsidRPr="00812ED5" w:rsidRDefault="00195426" w:rsidP="00195426">
            <w:pPr>
              <w:pStyle w:val="BodyText"/>
              <w:keepNext/>
              <w:keepLines/>
              <w:tabs>
                <w:tab w:val="left" w:pos="360"/>
              </w:tabs>
              <w:rPr>
                <w:b/>
                <w:bCs/>
              </w:rPr>
            </w:pPr>
            <w:r w:rsidRPr="00812ED5">
              <w:rPr>
                <w:b/>
                <w:bCs/>
              </w:rPr>
              <w:t xml:space="preserve">Meat &amp; Poultry Products </w:t>
            </w:r>
          </w:p>
          <w:p w14:paraId="43870527" w14:textId="378D855C" w:rsidR="00195426" w:rsidRPr="001771C0" w:rsidRDefault="00195426" w:rsidP="00195426">
            <w:pPr>
              <w:keepNext/>
              <w:keepLines/>
              <w:widowControl w:val="0"/>
              <w:tabs>
                <w:tab w:val="left" w:pos="360"/>
              </w:tabs>
              <w:rPr>
                <w:rFonts w:cs="Times New Roman"/>
                <w:sz w:val="20"/>
                <w:szCs w:val="20"/>
              </w:rPr>
            </w:pPr>
            <w:r w:rsidRPr="001771C0">
              <w:rPr>
                <w:rFonts w:cs="Times New Roman"/>
                <w:sz w:val="20"/>
                <w:szCs w:val="20"/>
              </w:rPr>
              <w:t xml:space="preserve">U.S. Department of Agriculture (USDA) – Food Safety and Inspection Service </w:t>
            </w:r>
            <w:r w:rsidRPr="001771C0">
              <w:rPr>
                <w:rFonts w:cs="Times New Roman"/>
                <w:sz w:val="20"/>
                <w:szCs w:val="20"/>
              </w:rPr>
              <w:fldChar w:fldCharType="begin"/>
            </w:r>
            <w:r w:rsidRPr="001771C0">
              <w:rPr>
                <w:rFonts w:cs="Times New Roman"/>
                <w:sz w:val="20"/>
                <w:szCs w:val="20"/>
              </w:rPr>
              <w:instrText xml:space="preserve"> XE "Package:Meat"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"Package:Poultry products" </w:instrText>
            </w:r>
            <w:r w:rsidRPr="001771C0">
              <w:rPr>
                <w:rFonts w:cs="Times New Roman"/>
                <w:sz w:val="20"/>
                <w:szCs w:val="20"/>
              </w:rPr>
              <w:fldChar w:fldCharType="end"/>
            </w:r>
          </w:p>
          <w:p w14:paraId="08C636CA" w14:textId="2DDD942B" w:rsidR="00195426" w:rsidRPr="00FC1EB6" w:rsidRDefault="00195426" w:rsidP="00195426">
            <w:pPr>
              <w:pStyle w:val="Hyperlink1B"/>
              <w:keepNext/>
              <w:keepLines/>
              <w:widowControl w:val="0"/>
              <w:tabs>
                <w:tab w:val="left" w:pos="360"/>
              </w:tabs>
              <w:rPr>
                <w:rFonts w:cs="Times New Roman"/>
                <w:sz w:val="20"/>
                <w:szCs w:val="20"/>
              </w:rPr>
            </w:pPr>
            <w:hyperlink r:id="rId52" w:history="1">
              <w:r w:rsidRPr="00FC1EB6">
                <w:rPr>
                  <w:rFonts w:cs="Times New Roman"/>
                  <w:sz w:val="20"/>
                  <w:szCs w:val="20"/>
                </w:rPr>
                <w:t>www.fsis.usda.gov</w:t>
              </w:r>
            </w:hyperlink>
          </w:p>
        </w:tc>
        <w:tc>
          <w:tcPr>
            <w:tcW w:w="2730" w:type="dxa"/>
            <w:tcMar>
              <w:left w:w="115" w:type="dxa"/>
              <w:right w:w="115" w:type="dxa"/>
            </w:tcMar>
            <w:vAlign w:val="center"/>
          </w:tcPr>
          <w:p w14:paraId="59B48E66" w14:textId="77777777" w:rsidR="00195426" w:rsidRPr="001771C0" w:rsidRDefault="00195426" w:rsidP="00195426">
            <w:pPr>
              <w:pStyle w:val="BodyText"/>
              <w:keepNext/>
              <w:keepLines/>
              <w:tabs>
                <w:tab w:val="left" w:pos="360"/>
              </w:tabs>
              <w:rPr>
                <w:b/>
              </w:rPr>
            </w:pPr>
            <w:r w:rsidRPr="001771C0">
              <w:t xml:space="preserve">Meat and Meat Products:  </w:t>
            </w:r>
          </w:p>
          <w:p w14:paraId="3730A492" w14:textId="139E3212" w:rsidR="00195426" w:rsidRPr="00FC1EB6" w:rsidRDefault="00195426" w:rsidP="00195426">
            <w:pPr>
              <w:keepNext/>
              <w:keepLines/>
              <w:tabs>
                <w:tab w:val="left" w:pos="360"/>
              </w:tabs>
              <w:rPr>
                <w:rStyle w:val="Hyperlink"/>
                <w:rFonts w:ascii="Times New Roman Bold" w:hAnsi="Times New Roman Bold" w:cs="Times New Roman"/>
                <w:szCs w:val="20"/>
              </w:rPr>
            </w:pPr>
            <w:hyperlink r:id="rId53" w:history="1">
              <w:r w:rsidRPr="00FC1EB6">
                <w:rPr>
                  <w:rStyle w:val="Hyperlink"/>
                  <w:rFonts w:ascii="Times New Roman Bold" w:hAnsi="Times New Roman Bold" w:cs="Times New Roman"/>
                  <w:szCs w:val="20"/>
                </w:rPr>
                <w:t xml:space="preserve">Labeling, Marking Devices and Containers, 9 C.F.R. § 317, Chapter III, Subchapter A (1970) </w:t>
              </w:r>
            </w:hyperlink>
          </w:p>
        </w:tc>
        <w:tc>
          <w:tcPr>
            <w:tcW w:w="4519" w:type="dxa"/>
            <w:tcMar>
              <w:left w:w="115" w:type="dxa"/>
              <w:right w:w="115" w:type="dxa"/>
            </w:tcMar>
          </w:tcPr>
          <w:p w14:paraId="60264FED" w14:textId="46FD52C7" w:rsidR="00195426" w:rsidRPr="000B4832" w:rsidRDefault="00195426" w:rsidP="00195426">
            <w:pPr>
              <w:pStyle w:val="BodyText"/>
              <w:keepNext/>
              <w:keepLines/>
              <w:tabs>
                <w:tab w:val="left" w:pos="360"/>
              </w:tabs>
              <w:rPr>
                <w:szCs w:val="20"/>
                <w:u w:val="single"/>
              </w:rPr>
            </w:pPr>
            <w:r w:rsidRPr="008F3386">
              <w:rPr>
                <w:szCs w:val="20"/>
              </w:rPr>
              <w:t>Refer to</w:t>
            </w:r>
            <w:r>
              <w:rPr>
                <w:szCs w:val="20"/>
              </w:rPr>
              <w:t xml:space="preserve"> </w:t>
            </w:r>
            <w:hyperlink r:id="rId54" w:history="1">
              <w:r w:rsidRPr="00FC1EB6">
                <w:rPr>
                  <w:rStyle w:val="Hyperlink"/>
                  <w:rFonts w:ascii="Times New Roman Bold" w:hAnsi="Times New Roman Bold"/>
                  <w:szCs w:val="20"/>
                </w:rPr>
                <w:t>Labels: Definitions; required features</w:t>
              </w:r>
              <w:r>
                <w:rPr>
                  <w:rStyle w:val="Hyperlink"/>
                  <w:rFonts w:ascii="Times New Roman Bold" w:hAnsi="Times New Roman Bold"/>
                  <w:szCs w:val="20"/>
                </w:rPr>
                <w:t>,</w:t>
              </w:r>
              <w:r>
                <w:rPr>
                  <w:rStyle w:val="Hyperlink"/>
                  <w:rFonts w:ascii="Times New Roman Bold" w:hAnsi="Times New Roman Bold"/>
                </w:rPr>
                <w:t xml:space="preserve"> </w:t>
              </w:r>
              <w:r w:rsidRPr="00FC1EB6">
                <w:rPr>
                  <w:rStyle w:val="Hyperlink"/>
                  <w:rFonts w:ascii="Times New Roman Bold" w:hAnsi="Times New Roman Bold"/>
                  <w:szCs w:val="20"/>
                </w:rPr>
                <w:t>9 C.F.R. § 317.2.</w:t>
              </w:r>
              <w:r w:rsidRPr="00FC1EB6">
                <w:t xml:space="preserve"> </w:t>
              </w:r>
            </w:hyperlink>
          </w:p>
        </w:tc>
      </w:tr>
    </w:tbl>
    <w:p w14:paraId="2AD43908" w14:textId="77777777" w:rsidR="00A97A2B" w:rsidRDefault="00A97A2B"/>
    <w:p w14:paraId="4D6AFD88" w14:textId="77777777" w:rsidR="00A97A2B" w:rsidRDefault="00A97A2B"/>
    <w:p w14:paraId="41F26200" w14:textId="77777777" w:rsidR="00A97A2B" w:rsidRDefault="00A97A2B"/>
    <w:p w14:paraId="35DBE560" w14:textId="77777777" w:rsidR="00A97A2B" w:rsidRDefault="00A97A2B"/>
    <w:p w14:paraId="5C3AF8A7" w14:textId="77777777" w:rsidR="00A97A2B" w:rsidRDefault="00A97A2B"/>
    <w:tbl>
      <w:tblPr>
        <w:tblStyle w:val="TableGrid"/>
        <w:tblpPr w:leftFromText="180" w:rightFromText="180" w:vertAnchor="text" w:tblpY="1"/>
        <w:tblOverlap w:val="never"/>
        <w:tblW w:w="9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tity of Contents Requirements , Guides, or Other Information"/>
      </w:tblPr>
      <w:tblGrid>
        <w:gridCol w:w="2280"/>
        <w:gridCol w:w="2730"/>
        <w:gridCol w:w="4519"/>
      </w:tblGrid>
      <w:tr w:rsidR="00A97A2B" w14:paraId="488494F2" w14:textId="77777777" w:rsidTr="00FD217D">
        <w:trPr>
          <w:cantSplit/>
          <w:trHeight w:val="144"/>
        </w:trPr>
        <w:tc>
          <w:tcPr>
            <w:tcW w:w="2280" w:type="dxa"/>
            <w:tcMar>
              <w:left w:w="115" w:type="dxa"/>
              <w:right w:w="115" w:type="dxa"/>
            </w:tcMar>
            <w:vAlign w:val="center"/>
          </w:tcPr>
          <w:p w14:paraId="5D6DD987" w14:textId="01C7BDD9" w:rsidR="00A97A2B" w:rsidRPr="00A97A2B" w:rsidRDefault="00A97A2B" w:rsidP="00A97A2B">
            <w:pPr>
              <w:pStyle w:val="BodyText"/>
              <w:keepNext/>
              <w:keepLines/>
              <w:tabs>
                <w:tab w:val="left" w:pos="360"/>
              </w:tabs>
              <w:rPr>
                <w:b/>
                <w:bCs/>
              </w:rPr>
            </w:pPr>
            <w:r w:rsidRPr="00D3095B">
              <w:rPr>
                <w:b/>
                <w:bCs/>
              </w:rPr>
              <w:t>Product Agency</w:t>
            </w:r>
          </w:p>
        </w:tc>
        <w:tc>
          <w:tcPr>
            <w:tcW w:w="2730" w:type="dxa"/>
            <w:tcMar>
              <w:left w:w="115" w:type="dxa"/>
              <w:right w:w="115" w:type="dxa"/>
            </w:tcMar>
          </w:tcPr>
          <w:p w14:paraId="5A3EECE1" w14:textId="0DF93EFC" w:rsidR="00A97A2B" w:rsidRDefault="00A97A2B" w:rsidP="00A97A2B">
            <w:pPr>
              <w:keepNext/>
              <w:keepLines/>
              <w:tabs>
                <w:tab w:val="left" w:pos="360"/>
              </w:tabs>
            </w:pPr>
            <w:r w:rsidRPr="00D3095B">
              <w:rPr>
                <w:b/>
                <w:bCs/>
              </w:rPr>
              <w:t>Code of Federal Regulations (C.F.R.)</w:t>
            </w:r>
          </w:p>
        </w:tc>
        <w:tc>
          <w:tcPr>
            <w:tcW w:w="4519" w:type="dxa"/>
            <w:tcMar>
              <w:left w:w="115" w:type="dxa"/>
              <w:right w:w="115" w:type="dxa"/>
            </w:tcMar>
            <w:vAlign w:val="center"/>
          </w:tcPr>
          <w:p w14:paraId="3B124F9A" w14:textId="36B2CA4B" w:rsidR="00A97A2B" w:rsidRPr="001612FF" w:rsidRDefault="00A97A2B" w:rsidP="00A97A2B">
            <w:pPr>
              <w:keepNext/>
              <w:keepLines/>
              <w:tabs>
                <w:tab w:val="left" w:pos="360"/>
              </w:tabs>
              <w:rPr>
                <w:b/>
                <w:bCs/>
                <w:sz w:val="20"/>
                <w:szCs w:val="20"/>
              </w:rPr>
            </w:pPr>
            <w:r w:rsidRPr="00D3095B">
              <w:rPr>
                <w:b/>
                <w:bCs/>
              </w:rPr>
              <w:t>Net Quantity of Contents Requirements, Guides, or Other Information</w:t>
            </w:r>
          </w:p>
        </w:tc>
      </w:tr>
      <w:tr w:rsidR="00A97A2B" w14:paraId="0D152C5D" w14:textId="77777777" w:rsidTr="00FD217D">
        <w:trPr>
          <w:trHeight w:val="144"/>
        </w:trPr>
        <w:tc>
          <w:tcPr>
            <w:tcW w:w="2280" w:type="dxa"/>
            <w:tcMar>
              <w:left w:w="115" w:type="dxa"/>
              <w:right w:w="115" w:type="dxa"/>
            </w:tcMar>
          </w:tcPr>
          <w:p w14:paraId="3F690E81" w14:textId="77777777" w:rsidR="00A97A2B" w:rsidRPr="00812ED5" w:rsidRDefault="00A97A2B" w:rsidP="00A97A2B">
            <w:pPr>
              <w:pStyle w:val="BodyText"/>
              <w:keepNext/>
              <w:keepLines/>
              <w:tabs>
                <w:tab w:val="left" w:pos="360"/>
              </w:tabs>
              <w:rPr>
                <w:b/>
                <w:bCs/>
              </w:rPr>
            </w:pPr>
            <w:r w:rsidRPr="00812ED5">
              <w:rPr>
                <w:b/>
                <w:bCs/>
              </w:rPr>
              <w:t xml:space="preserve">Over-the-Counter Medical Devices </w:t>
            </w:r>
          </w:p>
          <w:p w14:paraId="3C5E321F" w14:textId="19D8E521" w:rsidR="00A97A2B" w:rsidRPr="001771C0" w:rsidRDefault="00A97A2B" w:rsidP="00A97A2B">
            <w:pPr>
              <w:pStyle w:val="BodyText"/>
              <w:keepNext/>
              <w:keepLines/>
              <w:tabs>
                <w:tab w:val="left" w:pos="360"/>
              </w:tabs>
              <w:spacing w:after="0"/>
              <w:rPr>
                <w:b/>
              </w:rPr>
            </w:pPr>
            <w:r w:rsidRPr="001771C0">
              <w:t>Food and Drug Administration (FDA)</w:t>
            </w:r>
          </w:p>
          <w:p w14:paraId="2F474948" w14:textId="447F321B" w:rsidR="00A97A2B" w:rsidRPr="00FC1EB6" w:rsidRDefault="00A97A2B" w:rsidP="00A97A2B">
            <w:pPr>
              <w:pStyle w:val="BodyText"/>
              <w:keepNext/>
              <w:keepLines/>
              <w:tabs>
                <w:tab w:val="left" w:pos="360"/>
              </w:tabs>
              <w:spacing w:after="0"/>
              <w:rPr>
                <w:rFonts w:ascii="Times New Roman Bold" w:hAnsi="Times New Roman Bold"/>
                <w:b/>
                <w:bCs/>
                <w:szCs w:val="20"/>
              </w:rPr>
            </w:pPr>
            <w:hyperlink r:id="rId55" w:history="1">
              <w:r w:rsidRPr="00FC1EB6">
                <w:rPr>
                  <w:rStyle w:val="Hyperlink"/>
                  <w:rFonts w:ascii="Times New Roman Bold" w:hAnsi="Times New Roman Bold"/>
                  <w:bCs/>
                  <w:szCs w:val="20"/>
                </w:rPr>
                <w:t xml:space="preserve">www.fda.gov </w:t>
              </w:r>
            </w:hyperlink>
          </w:p>
        </w:tc>
        <w:tc>
          <w:tcPr>
            <w:tcW w:w="2730" w:type="dxa"/>
            <w:tcMar>
              <w:left w:w="115" w:type="dxa"/>
              <w:right w:w="115" w:type="dxa"/>
            </w:tcMar>
            <w:vAlign w:val="center"/>
          </w:tcPr>
          <w:p w14:paraId="5CD3185C" w14:textId="3B12DDDC" w:rsidR="00A97A2B" w:rsidRPr="000B4832" w:rsidRDefault="00A97A2B" w:rsidP="00A97A2B">
            <w:pPr>
              <w:keepNext/>
              <w:keepLines/>
              <w:tabs>
                <w:tab w:val="left" w:pos="360"/>
              </w:tabs>
              <w:rPr>
                <w:rStyle w:val="Hyperlink"/>
                <w:rFonts w:ascii="Times New Roman" w:hAnsi="Times New Roman" w:cs="Times New Roman"/>
                <w:szCs w:val="20"/>
              </w:rPr>
            </w:pPr>
            <w:hyperlink r:id="rId56" w:history="1">
              <w:r>
                <w:rPr>
                  <w:rStyle w:val="Hyperlink"/>
                  <w:rFonts w:ascii="Times New Roman" w:hAnsi="Times New Roman" w:cs="Times New Roman"/>
                  <w:szCs w:val="20"/>
                </w:rPr>
                <w:t>Labeling, 21 C.F.R. § 801, Chapter I, Subchapter H. Medical Devices</w:t>
              </w:r>
            </w:hyperlink>
          </w:p>
        </w:tc>
        <w:tc>
          <w:tcPr>
            <w:tcW w:w="4519" w:type="dxa"/>
            <w:tcMar>
              <w:left w:w="115" w:type="dxa"/>
              <w:right w:w="115" w:type="dxa"/>
            </w:tcMar>
          </w:tcPr>
          <w:p w14:paraId="6276E5A2" w14:textId="11B30804" w:rsidR="00A97A2B" w:rsidRPr="000B4832" w:rsidRDefault="00A97A2B" w:rsidP="00A97A2B">
            <w:pPr>
              <w:keepNext/>
              <w:keepLines/>
              <w:tabs>
                <w:tab w:val="left" w:pos="360"/>
              </w:tabs>
              <w:rPr>
                <w:rFonts w:cs="Times New Roman"/>
                <w:szCs w:val="20"/>
              </w:rPr>
            </w:pPr>
            <w:r w:rsidRPr="001612FF">
              <w:rPr>
                <w:sz w:val="20"/>
                <w:szCs w:val="20"/>
              </w:rPr>
              <w:t>Refer to</w:t>
            </w:r>
            <w:r>
              <w:rPr>
                <w:sz w:val="20"/>
                <w:szCs w:val="20"/>
              </w:rPr>
              <w:t xml:space="preserve"> </w:t>
            </w:r>
            <w:hyperlink r:id="rId57" w:history="1">
              <w:r>
                <w:rPr>
                  <w:rStyle w:val="Hyperlink"/>
                  <w:rFonts w:ascii="Times New Roman" w:hAnsi="Times New Roman" w:cs="Times New Roman"/>
                  <w:szCs w:val="20"/>
                </w:rPr>
                <w:t xml:space="preserve">Declaration of net quantity of contents, 21 C.F.R. § 801.62 </w:t>
              </w:r>
            </w:hyperlink>
          </w:p>
          <w:p w14:paraId="295A6D05" w14:textId="30DAF3E9" w:rsidR="00A97A2B" w:rsidRPr="001771C0" w:rsidRDefault="00A97A2B" w:rsidP="00A97A2B">
            <w:pPr>
              <w:keepNext/>
              <w:keepLines/>
              <w:tabs>
                <w:tab w:val="left" w:pos="360"/>
              </w:tabs>
              <w:rPr>
                <w:rFonts w:cs="Times New Roman"/>
                <w:sz w:val="20"/>
                <w:szCs w:val="20"/>
              </w:rPr>
            </w:pPr>
            <w:r w:rsidRPr="001771C0">
              <w:rPr>
                <w:rFonts w:cs="Times New Roman"/>
                <w:sz w:val="20"/>
                <w:szCs w:val="20"/>
              </w:rPr>
              <w:fldChar w:fldCharType="begin"/>
            </w:r>
            <w:r w:rsidRPr="001771C0">
              <w:rPr>
                <w:rFonts w:cs="Times New Roman"/>
                <w:sz w:val="20"/>
                <w:szCs w:val="20"/>
              </w:rPr>
              <w:instrText xml:space="preserve"> XE "Package:Medical devices"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"Medical Device" </w:instrText>
            </w:r>
            <w:r w:rsidRPr="001771C0">
              <w:rPr>
                <w:rFonts w:cs="Times New Roman"/>
                <w:sz w:val="20"/>
                <w:szCs w:val="20"/>
              </w:rPr>
              <w:fldChar w:fldCharType="end"/>
            </w:r>
          </w:p>
        </w:tc>
      </w:tr>
      <w:tr w:rsidR="00A97A2B" w14:paraId="0B669695" w14:textId="77777777" w:rsidTr="00A97A2B">
        <w:trPr>
          <w:trHeight w:val="144"/>
        </w:trPr>
        <w:tc>
          <w:tcPr>
            <w:tcW w:w="2280" w:type="dxa"/>
            <w:tcMar>
              <w:left w:w="115" w:type="dxa"/>
              <w:right w:w="115" w:type="dxa"/>
            </w:tcMar>
          </w:tcPr>
          <w:p w14:paraId="148172DB" w14:textId="0FB0D7DB" w:rsidR="00A97A2B" w:rsidRPr="00812ED5" w:rsidRDefault="00A97A2B" w:rsidP="00A97A2B">
            <w:pPr>
              <w:pStyle w:val="BodyText"/>
              <w:tabs>
                <w:tab w:val="left" w:pos="360"/>
              </w:tabs>
              <w:rPr>
                <w:b/>
                <w:bCs/>
              </w:rPr>
            </w:pPr>
            <w:r w:rsidRPr="00812ED5">
              <w:rPr>
                <w:b/>
                <w:bCs/>
              </w:rPr>
              <w:t>Over-the-Counter Drugs</w:t>
            </w:r>
          </w:p>
          <w:p w14:paraId="123DA53F" w14:textId="422422DD" w:rsidR="00A97A2B" w:rsidRPr="000B4832" w:rsidRDefault="00A97A2B" w:rsidP="00A97A2B">
            <w:pPr>
              <w:pStyle w:val="BodyText"/>
              <w:tabs>
                <w:tab w:val="left" w:pos="360"/>
              </w:tabs>
              <w:spacing w:after="0"/>
              <w:rPr>
                <w:u w:val="single"/>
              </w:rPr>
            </w:pPr>
            <w:r w:rsidRPr="001771C0">
              <w:t xml:space="preserve">Food and Drug Administration (FDA) </w:t>
            </w:r>
            <w:hyperlink r:id="rId58" w:history="1">
              <w:r w:rsidRPr="00FC1EB6">
                <w:rPr>
                  <w:rStyle w:val="Hyperlink"/>
                  <w:rFonts w:ascii="Times New Roman Bold" w:hAnsi="Times New Roman Bold"/>
                </w:rPr>
                <w:t>www.fda.gov</w:t>
              </w:r>
              <w:r w:rsidRPr="00FC1EB6">
                <w:rPr>
                  <w:rStyle w:val="Hyperlink"/>
                  <w:rFonts w:ascii="Times New Roman" w:hAnsi="Times New Roman"/>
                </w:rPr>
                <w:t xml:space="preserve"> </w:t>
              </w:r>
            </w:hyperlink>
          </w:p>
        </w:tc>
        <w:tc>
          <w:tcPr>
            <w:tcW w:w="2730" w:type="dxa"/>
            <w:tcMar>
              <w:left w:w="115" w:type="dxa"/>
              <w:right w:w="115" w:type="dxa"/>
            </w:tcMar>
            <w:vAlign w:val="center"/>
          </w:tcPr>
          <w:p w14:paraId="61F92D90" w14:textId="107A666B" w:rsidR="00A97A2B" w:rsidRPr="000B4832" w:rsidRDefault="00A97A2B" w:rsidP="00A97A2B">
            <w:pPr>
              <w:tabs>
                <w:tab w:val="left" w:pos="360"/>
              </w:tabs>
              <w:rPr>
                <w:rStyle w:val="Hyperlink"/>
                <w:rFonts w:ascii="Times New Roman" w:hAnsi="Times New Roman" w:cs="Times New Roman"/>
                <w:szCs w:val="20"/>
              </w:rPr>
            </w:pPr>
            <w:hyperlink r:id="rId59" w:history="1">
              <w:r>
                <w:rPr>
                  <w:rStyle w:val="Hyperlink"/>
                  <w:rFonts w:ascii="Times New Roman" w:hAnsi="Times New Roman" w:cs="Times New Roman"/>
                  <w:szCs w:val="20"/>
                </w:rPr>
                <w:t>Labeling, 21 C.F.R. 201 (1976), Chapter I, Subchapter C.</w:t>
              </w:r>
            </w:hyperlink>
          </w:p>
        </w:tc>
        <w:tc>
          <w:tcPr>
            <w:tcW w:w="4519" w:type="dxa"/>
            <w:tcMar>
              <w:left w:w="115" w:type="dxa"/>
              <w:right w:w="115" w:type="dxa"/>
            </w:tcMar>
          </w:tcPr>
          <w:p w14:paraId="6F792F5E" w14:textId="42B7CBB2" w:rsidR="00A97A2B" w:rsidRDefault="00A97A2B" w:rsidP="00A97A2B">
            <w:pPr>
              <w:pStyle w:val="BodyText"/>
              <w:tabs>
                <w:tab w:val="left" w:pos="360"/>
              </w:tabs>
              <w:rPr>
                <w:rFonts w:ascii="Times New Roman Bold" w:hAnsi="Times New Roman Bold"/>
                <w:b/>
                <w:bCs/>
              </w:rPr>
            </w:pPr>
            <w:r w:rsidRPr="005B141B">
              <w:t>Refer to</w:t>
            </w:r>
            <w:r>
              <w:t xml:space="preserve"> </w:t>
            </w:r>
          </w:p>
          <w:p w14:paraId="2F55D8B0" w14:textId="1D4CF11E" w:rsidR="00A97A2B" w:rsidRPr="001771C0" w:rsidRDefault="00A97A2B" w:rsidP="00A97A2B">
            <w:pPr>
              <w:tabs>
                <w:tab w:val="left" w:pos="360"/>
              </w:tabs>
              <w:rPr>
                <w:rFonts w:cs="Times New Roman"/>
                <w:sz w:val="20"/>
                <w:szCs w:val="20"/>
              </w:rPr>
            </w:pPr>
            <w:r w:rsidRPr="00405A4A">
              <w:rPr>
                <w:rFonts w:cs="Times New Roman"/>
                <w:sz w:val="20"/>
                <w:szCs w:val="20"/>
              </w:rPr>
              <w:t xml:space="preserve">Subpart C - Labeling Requirements for Over-the-Counter Drugs,  Declaration of net quantity of contents, </w:t>
            </w:r>
            <w:hyperlink r:id="rId60" w:history="1">
              <w:r w:rsidRPr="000926A8">
                <w:rPr>
                  <w:rStyle w:val="Hyperlink"/>
                  <w:rFonts w:ascii="Times New Roman" w:hAnsi="Times New Roman" w:cs="Times New Roman"/>
                  <w:szCs w:val="20"/>
                </w:rPr>
                <w:t>21 C.F.R. § 201.62</w:t>
              </w:r>
            </w:hyperlink>
            <w:r w:rsidRPr="000926A8">
              <w:rPr>
                <w:rFonts w:cs="Times New Roman"/>
                <w:b/>
                <w:color w:val="000000" w:themeColor="text1"/>
                <w:sz w:val="20"/>
                <w:szCs w:val="20"/>
              </w:rPr>
              <w:t>.</w:t>
            </w:r>
            <w:r w:rsidRPr="00405A4A">
              <w:rPr>
                <w:rFonts w:cs="Times New Roman"/>
                <w:sz w:val="20"/>
                <w:szCs w:val="20"/>
              </w:rPr>
              <w:t xml:space="preserve"> </w:t>
            </w:r>
            <w:r w:rsidRPr="001771C0">
              <w:rPr>
                <w:rFonts w:cs="Times New Roman"/>
                <w:sz w:val="20"/>
                <w:szCs w:val="20"/>
              </w:rPr>
              <w:fldChar w:fldCharType="begin"/>
            </w:r>
            <w:r w:rsidRPr="001771C0">
              <w:rPr>
                <w:rFonts w:cs="Times New Roman"/>
                <w:sz w:val="20"/>
                <w:szCs w:val="20"/>
              </w:rPr>
              <w:instrText xml:space="preserve"> XE "Drugs" </w:instrText>
            </w:r>
            <w:r w:rsidRPr="001771C0">
              <w:rPr>
                <w:rFonts w:cs="Times New Roman"/>
                <w:sz w:val="20"/>
                <w:szCs w:val="20"/>
              </w:rPr>
              <w:fldChar w:fldCharType="end"/>
            </w:r>
            <w:r w:rsidRPr="001771C0">
              <w:rPr>
                <w:rFonts w:cs="Times New Roman"/>
                <w:sz w:val="20"/>
                <w:szCs w:val="20"/>
              </w:rPr>
              <w:fldChar w:fldCharType="begin"/>
            </w:r>
            <w:r w:rsidRPr="001771C0">
              <w:rPr>
                <w:rFonts w:cs="Times New Roman"/>
                <w:sz w:val="20"/>
                <w:szCs w:val="20"/>
              </w:rPr>
              <w:instrText xml:space="preserve"> XE "Package:Drugs" </w:instrText>
            </w:r>
            <w:r w:rsidRPr="001771C0">
              <w:rPr>
                <w:rFonts w:cs="Times New Roman"/>
                <w:sz w:val="20"/>
                <w:szCs w:val="20"/>
              </w:rPr>
              <w:fldChar w:fldCharType="end"/>
            </w:r>
          </w:p>
        </w:tc>
      </w:tr>
      <w:tr w:rsidR="00A97A2B" w14:paraId="374D7B2A" w14:textId="77777777" w:rsidTr="00FD217D">
        <w:trPr>
          <w:trHeight w:val="144"/>
        </w:trPr>
        <w:tc>
          <w:tcPr>
            <w:tcW w:w="2280" w:type="dxa"/>
            <w:tcMar>
              <w:left w:w="115" w:type="dxa"/>
              <w:right w:w="115" w:type="dxa"/>
            </w:tcMar>
          </w:tcPr>
          <w:p w14:paraId="7A83C2BB" w14:textId="77777777" w:rsidR="00A97A2B" w:rsidRPr="00812ED5" w:rsidRDefault="00A97A2B" w:rsidP="00A97A2B">
            <w:pPr>
              <w:pStyle w:val="BodyText"/>
              <w:tabs>
                <w:tab w:val="left" w:pos="360"/>
              </w:tabs>
              <w:rPr>
                <w:b/>
                <w:bCs/>
              </w:rPr>
            </w:pPr>
            <w:r w:rsidRPr="00812ED5">
              <w:rPr>
                <w:b/>
                <w:bCs/>
              </w:rPr>
              <w:t>Pesticides</w:t>
            </w:r>
          </w:p>
          <w:p w14:paraId="00E58CD8" w14:textId="77777777" w:rsidR="00A97A2B" w:rsidRPr="001771C0" w:rsidRDefault="00A97A2B" w:rsidP="00A97A2B">
            <w:pPr>
              <w:pStyle w:val="BodyText"/>
              <w:tabs>
                <w:tab w:val="left" w:pos="360"/>
              </w:tabs>
              <w:rPr>
                <w:b/>
              </w:rPr>
            </w:pPr>
            <w:r w:rsidRPr="001771C0">
              <w:t>Environmental Protection Agency (EPA)</w:t>
            </w:r>
          </w:p>
          <w:p w14:paraId="1F06DFF6" w14:textId="48FFDC60" w:rsidR="00A97A2B" w:rsidRPr="00FC1EB6" w:rsidRDefault="00A97A2B" w:rsidP="00A97A2B">
            <w:pPr>
              <w:pStyle w:val="BodyText"/>
              <w:tabs>
                <w:tab w:val="left" w:pos="360"/>
              </w:tabs>
              <w:spacing w:after="0"/>
              <w:rPr>
                <w:b/>
                <w:bCs/>
                <w:szCs w:val="20"/>
              </w:rPr>
            </w:pPr>
            <w:hyperlink r:id="rId61" w:history="1">
              <w:r w:rsidRPr="00FC1EB6">
                <w:rPr>
                  <w:rStyle w:val="Hyperlink"/>
                  <w:rFonts w:ascii="Times New Roman" w:hAnsi="Times New Roman"/>
                  <w:bCs/>
                  <w:szCs w:val="20"/>
                </w:rPr>
                <w:t>www.epa.gov</w:t>
              </w:r>
            </w:hyperlink>
          </w:p>
        </w:tc>
        <w:tc>
          <w:tcPr>
            <w:tcW w:w="2730" w:type="dxa"/>
            <w:tcMar>
              <w:left w:w="115" w:type="dxa"/>
              <w:right w:w="115" w:type="dxa"/>
            </w:tcMar>
            <w:vAlign w:val="center"/>
          </w:tcPr>
          <w:p w14:paraId="65CAA320" w14:textId="45C3284C" w:rsidR="00A97A2B" w:rsidRPr="008D20CF" w:rsidRDefault="00A97A2B" w:rsidP="00A97A2B">
            <w:pPr>
              <w:pStyle w:val="BodyText"/>
              <w:tabs>
                <w:tab w:val="left" w:pos="360"/>
              </w:tabs>
              <w:rPr>
                <w:rStyle w:val="Hyperlink"/>
                <w:rFonts w:ascii="Times New Roman" w:hAnsi="Times New Roman"/>
                <w:b w:val="0"/>
                <w:szCs w:val="20"/>
              </w:rPr>
            </w:pPr>
            <w:hyperlink r:id="rId62" w:history="1">
              <w:r w:rsidRPr="008D20CF">
                <w:rPr>
                  <w:rStyle w:val="Hyperlink"/>
                  <w:rFonts w:ascii="Times New Roman" w:hAnsi="Times New Roman"/>
                  <w:szCs w:val="20"/>
                </w:rPr>
                <w:t>Labeling Requirements for Pesticides and Devices, 40 C.F.R. § 156 (2001), Chapter I, Subchapter E</w:t>
              </w:r>
            </w:hyperlink>
          </w:p>
        </w:tc>
        <w:tc>
          <w:tcPr>
            <w:tcW w:w="4519" w:type="dxa"/>
            <w:tcMar>
              <w:left w:w="115" w:type="dxa"/>
              <w:right w:w="115" w:type="dxa"/>
            </w:tcMar>
          </w:tcPr>
          <w:p w14:paraId="335DA5A8" w14:textId="200E47AE" w:rsidR="00A97A2B" w:rsidRPr="00FC1EB6" w:rsidRDefault="00A97A2B" w:rsidP="00A97A2B">
            <w:pPr>
              <w:pStyle w:val="BodyText"/>
              <w:tabs>
                <w:tab w:val="left" w:pos="360"/>
              </w:tabs>
              <w:rPr>
                <w:b/>
                <w:u w:val="single"/>
              </w:rPr>
            </w:pPr>
            <w:r w:rsidRPr="0015648B">
              <w:rPr>
                <w:b/>
                <w:bCs/>
              </w:rPr>
              <w:t xml:space="preserve">Refer to </w:t>
            </w:r>
            <w:hyperlink r:id="rId63" w:history="1">
              <w:r w:rsidRPr="00FC1EB6">
                <w:rPr>
                  <w:rStyle w:val="Hyperlink"/>
                  <w:rFonts w:ascii="Times New Roman" w:hAnsi="Times New Roman"/>
                  <w:szCs w:val="20"/>
                </w:rPr>
                <w:t>Labeling Requirements, 40 C.F.R. § 156.10</w:t>
              </w:r>
            </w:hyperlink>
          </w:p>
          <w:p w14:paraId="29E0FCC3" w14:textId="40DC9A10" w:rsidR="00A97A2B" w:rsidRPr="001771C0" w:rsidRDefault="00A97A2B" w:rsidP="00A97A2B">
            <w:pPr>
              <w:pStyle w:val="BodyText"/>
              <w:tabs>
                <w:tab w:val="left" w:pos="360"/>
              </w:tabs>
              <w:spacing w:after="0"/>
              <w:rPr>
                <w:b/>
              </w:rPr>
            </w:pPr>
            <w:r w:rsidRPr="001771C0">
              <w:t xml:space="preserve">See also: “Pesticide Registration – Label Review Manual” at </w:t>
            </w:r>
            <w:hyperlink r:id="rId64" w:history="1">
              <w:r w:rsidRPr="003B3AC8">
                <w:rPr>
                  <w:rStyle w:val="Hyperlink"/>
                  <w:rFonts w:ascii="Times New Roman Bold" w:hAnsi="Times New Roman Bold"/>
                </w:rPr>
                <w:t>www.epa.gov/pesticide-registration/label-review-manual.</w:t>
              </w:r>
            </w:hyperlink>
          </w:p>
        </w:tc>
      </w:tr>
      <w:tr w:rsidR="00A97A2B" w14:paraId="113FB622" w14:textId="77777777" w:rsidTr="00FD217D">
        <w:trPr>
          <w:trHeight w:val="144"/>
        </w:trPr>
        <w:tc>
          <w:tcPr>
            <w:tcW w:w="2280" w:type="dxa"/>
            <w:tcMar>
              <w:left w:w="115" w:type="dxa"/>
              <w:right w:w="115" w:type="dxa"/>
            </w:tcMar>
          </w:tcPr>
          <w:p w14:paraId="7DADFE17" w14:textId="7E2E178E" w:rsidR="00A97A2B" w:rsidRPr="00812ED5" w:rsidRDefault="00A97A2B" w:rsidP="00A97A2B">
            <w:pPr>
              <w:pStyle w:val="BodyText"/>
              <w:tabs>
                <w:tab w:val="left" w:pos="360"/>
              </w:tabs>
              <w:rPr>
                <w:b/>
                <w:bCs/>
              </w:rPr>
            </w:pPr>
            <w:r w:rsidRPr="00812ED5">
              <w:rPr>
                <w:b/>
                <w:bCs/>
              </w:rPr>
              <w:t>Tobacco and Tobacco Products</w:t>
            </w:r>
          </w:p>
          <w:p w14:paraId="16F9C60C" w14:textId="0A1A1A96" w:rsidR="00A97A2B" w:rsidRPr="001771C0" w:rsidRDefault="00A97A2B" w:rsidP="00A97A2B">
            <w:pPr>
              <w:pStyle w:val="BodyText"/>
              <w:tabs>
                <w:tab w:val="left" w:pos="360"/>
              </w:tabs>
              <w:spacing w:after="0"/>
              <w:rPr>
                <w:b/>
              </w:rPr>
            </w:pPr>
            <w:r w:rsidRPr="001771C0">
              <w:t>Food and Drug Administration (FDA)</w:t>
            </w:r>
          </w:p>
          <w:p w14:paraId="387C17D9" w14:textId="2E0552AE" w:rsidR="00A97A2B" w:rsidRPr="002A2E3C" w:rsidRDefault="00A97A2B" w:rsidP="00A97A2B">
            <w:pPr>
              <w:pStyle w:val="BodyText"/>
              <w:tabs>
                <w:tab w:val="left" w:pos="360"/>
              </w:tabs>
              <w:rPr>
                <w:b/>
                <w:bCs/>
                <w:szCs w:val="20"/>
              </w:rPr>
            </w:pPr>
            <w:hyperlink r:id="rId65" w:history="1">
              <w:r w:rsidRPr="00405A4A">
                <w:rPr>
                  <w:rStyle w:val="Hyperlink1BChar"/>
                  <w:rFonts w:ascii="Times New Roman" w:hAnsi="Times New Roman"/>
                  <w:bCs/>
                  <w:szCs w:val="20"/>
                </w:rPr>
                <w:t>www.fda.gov</w:t>
              </w:r>
            </w:hyperlink>
          </w:p>
        </w:tc>
        <w:tc>
          <w:tcPr>
            <w:tcW w:w="2730" w:type="dxa"/>
            <w:tcMar>
              <w:left w:w="115" w:type="dxa"/>
              <w:right w:w="115" w:type="dxa"/>
            </w:tcMar>
            <w:vAlign w:val="center"/>
          </w:tcPr>
          <w:p w14:paraId="0BABC271" w14:textId="0079ED81" w:rsidR="00A97A2B" w:rsidRPr="000B4832" w:rsidRDefault="00A97A2B" w:rsidP="00A97A2B">
            <w:pPr>
              <w:tabs>
                <w:tab w:val="left" w:pos="360"/>
              </w:tabs>
              <w:rPr>
                <w:rFonts w:eastAsia="Calibri" w:cs="Times New Roman"/>
                <w:sz w:val="20"/>
                <w:szCs w:val="20"/>
                <w:u w:val="single"/>
              </w:rPr>
            </w:pPr>
            <w:hyperlink r:id="rId66" w:history="1">
              <w:r w:rsidRPr="00405A4A">
                <w:rPr>
                  <w:rStyle w:val="Hyperlink"/>
                  <w:rFonts w:ascii="Times New Roman" w:hAnsi="Times New Roman" w:cs="Times New Roman"/>
                  <w:szCs w:val="20"/>
                </w:rPr>
                <w:t>https://www.fda.gov/tobacco-products/rules-regulations-and-guidance/section-903-federal-food-drug-and-cosmetic-act-misbranded-tobacco-products</w:t>
              </w:r>
            </w:hyperlink>
            <w:r w:rsidRPr="000B4832">
              <w:rPr>
                <w:rFonts w:cs="Times New Roman"/>
                <w:szCs w:val="20"/>
              </w:rPr>
              <w:t xml:space="preserve"> </w:t>
            </w:r>
            <w:r w:rsidRPr="001612FF">
              <w:rPr>
                <w:rFonts w:eastAsia="Calibri" w:cs="Times New Roman"/>
                <w:sz w:val="20"/>
                <w:szCs w:val="20"/>
              </w:rPr>
              <w:fldChar w:fldCharType="begin"/>
            </w:r>
            <w:r w:rsidRPr="001612FF">
              <w:rPr>
                <w:rFonts w:eastAsia="Calibri" w:cs="Times New Roman"/>
                <w:sz w:val="20"/>
                <w:szCs w:val="20"/>
              </w:rPr>
              <w:instrText xml:space="preserve"> XE "Package:Tobacco and Tobacco Products" </w:instrText>
            </w:r>
            <w:r w:rsidRPr="001612FF">
              <w:rPr>
                <w:rFonts w:eastAsia="Calibri" w:cs="Times New Roman"/>
                <w:sz w:val="20"/>
                <w:szCs w:val="20"/>
              </w:rPr>
              <w:fldChar w:fldCharType="end"/>
            </w:r>
            <w:r w:rsidRPr="001612FF">
              <w:rPr>
                <w:rFonts w:eastAsia="Calibri" w:cs="Times New Roman"/>
                <w:sz w:val="20"/>
                <w:szCs w:val="20"/>
              </w:rPr>
              <w:fldChar w:fldCharType="begin"/>
            </w:r>
            <w:r w:rsidRPr="001612FF">
              <w:rPr>
                <w:rFonts w:eastAsia="Calibri" w:cs="Times New Roman"/>
                <w:sz w:val="20"/>
                <w:szCs w:val="20"/>
              </w:rPr>
              <w:instrText xml:space="preserve"> XE "Tobacco:Tobacco and Tobacco Products" </w:instrText>
            </w:r>
            <w:r w:rsidRPr="001612FF">
              <w:rPr>
                <w:rFonts w:eastAsia="Calibri" w:cs="Times New Roman"/>
                <w:sz w:val="20"/>
                <w:szCs w:val="20"/>
              </w:rPr>
              <w:fldChar w:fldCharType="end"/>
            </w:r>
          </w:p>
        </w:tc>
        <w:tc>
          <w:tcPr>
            <w:tcW w:w="4519" w:type="dxa"/>
            <w:tcMar>
              <w:left w:w="115" w:type="dxa"/>
              <w:right w:w="115" w:type="dxa"/>
            </w:tcMar>
          </w:tcPr>
          <w:p w14:paraId="574F1E06" w14:textId="386BD884" w:rsidR="00A97A2B" w:rsidRPr="001771C0" w:rsidRDefault="00A97A2B" w:rsidP="00A97A2B">
            <w:pPr>
              <w:pStyle w:val="BodyText"/>
              <w:tabs>
                <w:tab w:val="left" w:pos="360"/>
              </w:tabs>
              <w:spacing w:after="0"/>
              <w:rPr>
                <w:b/>
              </w:rPr>
            </w:pPr>
            <w:r w:rsidRPr="001771C0">
              <w:t>Since 2009 FDA has regulated all tobacco products including e-cigarettes, hookah tobacco, and cigars.  The exceptions to the UPLR Sections 11.5. “Cuts, Plugs, and Twists of Tobacco and Cigars” and Section</w:t>
            </w:r>
            <w:r>
              <w:t xml:space="preserve"> </w:t>
            </w:r>
            <w:r w:rsidRPr="001771C0">
              <w:t>11.7. “Cigarettes and Small Cigars” remain in effect as they were based on U.S. Treasury Department labeling requirements for smokeless tobacco (chewing tobacco and snuff) and recognize traditional methods of sale of tobacco in cuts, plugs, and twists as well as cigars.</w:t>
            </w:r>
          </w:p>
        </w:tc>
      </w:tr>
    </w:tbl>
    <w:p w14:paraId="1BED3723" w14:textId="0C344509" w:rsidR="00DF5BCB" w:rsidRDefault="00DF5BCB" w:rsidP="00074421">
      <w:pPr>
        <w:pStyle w:val="TableandFigureFootnotes"/>
        <w:tabs>
          <w:tab w:val="left" w:pos="360"/>
        </w:tabs>
        <w:spacing w:before="20"/>
        <w:jc w:val="left"/>
      </w:pPr>
      <w:r w:rsidRPr="00DF5BCB">
        <w:t xml:space="preserve">Regulations are codified annually in the U.S. Code of Federal Regulations (C.F.R.) online at:   </w:t>
      </w:r>
      <w:hyperlink r:id="rId67" w:history="1">
        <w:r w:rsidRPr="008C6878">
          <w:rPr>
            <w:rStyle w:val="Hyperlink"/>
            <w:rFonts w:ascii="Times New Roman Bold" w:hAnsi="Times New Roman Bold"/>
          </w:rPr>
          <w:t>https://www.ecfr.gov/</w:t>
        </w:r>
      </w:hyperlink>
      <w:r w:rsidRPr="00DF5BCB">
        <w:t xml:space="preserve"> and </w:t>
      </w:r>
      <w:hyperlink r:id="rId68" w:history="1">
        <w:r w:rsidRPr="00DA4686">
          <w:rPr>
            <w:rStyle w:val="Hyperlink"/>
            <w:rFonts w:ascii="Times New Roman Bold" w:hAnsi="Times New Roman Bold"/>
          </w:rPr>
          <w:t>https://www.govinfo.gov/app/collection/cfr</w:t>
        </w:r>
      </w:hyperlink>
      <w:r w:rsidRPr="00DF5BCB">
        <w:t>.</w:t>
      </w:r>
    </w:p>
    <w:p w14:paraId="00CB79C6" w14:textId="7DED7411" w:rsidR="005A6C37" w:rsidRPr="00CB7B99" w:rsidRDefault="00166FE3" w:rsidP="00332ADC">
      <w:pPr>
        <w:pStyle w:val="BodyText"/>
        <w:tabs>
          <w:tab w:val="left" w:pos="360"/>
        </w:tabs>
        <w:spacing w:before="60"/>
        <w:rPr>
          <w:szCs w:val="20"/>
        </w:rPr>
      </w:pPr>
      <w:r>
        <w:t>(Added 2018)</w:t>
      </w:r>
      <w:bookmarkEnd w:id="1231"/>
      <w:bookmarkEnd w:id="1232"/>
      <w:bookmarkEnd w:id="1233"/>
    </w:p>
    <w:sectPr w:rsidR="005A6C37" w:rsidRPr="00CB7B99" w:rsidSect="0000628F">
      <w:headerReference w:type="even" r:id="rId69"/>
      <w:headerReference w:type="default" r:id="rId70"/>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B8F1" w14:textId="77777777" w:rsidR="00DE443B" w:rsidRDefault="00DE443B">
      <w:r>
        <w:separator/>
      </w:r>
    </w:p>
    <w:p w14:paraId="0677BDB6" w14:textId="77777777" w:rsidR="00DE443B" w:rsidRDefault="00DE443B"/>
    <w:p w14:paraId="3AB59F86" w14:textId="77777777" w:rsidR="00DE443B" w:rsidRDefault="00DE443B"/>
    <w:p w14:paraId="64B59831" w14:textId="77777777" w:rsidR="00DE443B" w:rsidRDefault="00DE443B"/>
    <w:p w14:paraId="259C78B4" w14:textId="77777777" w:rsidR="00DE443B" w:rsidRDefault="00DE443B"/>
    <w:p w14:paraId="7ECF5041" w14:textId="77777777" w:rsidR="00DE443B" w:rsidRDefault="00DE443B"/>
    <w:p w14:paraId="7246B6A9" w14:textId="77777777" w:rsidR="00DE443B" w:rsidRDefault="00DE443B"/>
    <w:p w14:paraId="1DDA64B6" w14:textId="77777777" w:rsidR="00DE443B" w:rsidRDefault="00DE443B"/>
    <w:p w14:paraId="5E566292" w14:textId="77777777" w:rsidR="00DE443B" w:rsidRDefault="00DE443B"/>
    <w:p w14:paraId="33106DAE" w14:textId="77777777" w:rsidR="00DE443B" w:rsidRDefault="00DE443B"/>
    <w:p w14:paraId="184C829B" w14:textId="77777777" w:rsidR="00DE443B" w:rsidRDefault="00DE443B"/>
    <w:p w14:paraId="4A3B3858" w14:textId="77777777" w:rsidR="00DE443B" w:rsidRDefault="00DE443B"/>
  </w:endnote>
  <w:endnote w:type="continuationSeparator" w:id="0">
    <w:p w14:paraId="19669888" w14:textId="77777777" w:rsidR="00DE443B" w:rsidRDefault="00DE443B">
      <w:r>
        <w:continuationSeparator/>
      </w:r>
    </w:p>
    <w:p w14:paraId="0FF64757" w14:textId="77777777" w:rsidR="00DE443B" w:rsidRDefault="00DE443B"/>
    <w:p w14:paraId="761B9557" w14:textId="77777777" w:rsidR="00DE443B" w:rsidRDefault="00DE443B"/>
    <w:p w14:paraId="1B3D286A" w14:textId="77777777" w:rsidR="00DE443B" w:rsidRDefault="00DE443B"/>
    <w:p w14:paraId="14441D16" w14:textId="77777777" w:rsidR="00DE443B" w:rsidRDefault="00DE443B"/>
    <w:p w14:paraId="141C9FC6" w14:textId="77777777" w:rsidR="00DE443B" w:rsidRDefault="00DE443B"/>
    <w:p w14:paraId="292A2D0C" w14:textId="77777777" w:rsidR="00DE443B" w:rsidRDefault="00DE443B"/>
    <w:p w14:paraId="520EEF17" w14:textId="77777777" w:rsidR="00DE443B" w:rsidRDefault="00DE443B"/>
    <w:p w14:paraId="21F71502" w14:textId="77777777" w:rsidR="00DE443B" w:rsidRDefault="00DE443B"/>
    <w:p w14:paraId="1EEDA46D" w14:textId="77777777" w:rsidR="00DE443B" w:rsidRDefault="00DE443B"/>
    <w:p w14:paraId="1DC9B401" w14:textId="77777777" w:rsidR="00DE443B" w:rsidRDefault="00DE443B"/>
    <w:p w14:paraId="5E0B4C00" w14:textId="77777777" w:rsidR="00DE443B" w:rsidRDefault="00DE443B"/>
  </w:endnote>
  <w:endnote w:type="continuationNotice" w:id="1">
    <w:p w14:paraId="39B50305" w14:textId="77777777" w:rsidR="00DE443B" w:rsidRDefault="00DE443B"/>
    <w:p w14:paraId="70419F45" w14:textId="77777777" w:rsidR="00DE443B" w:rsidRDefault="00DE443B"/>
    <w:p w14:paraId="20880CB5" w14:textId="77777777" w:rsidR="00DE443B" w:rsidRDefault="00DE443B"/>
    <w:p w14:paraId="1E5C524C" w14:textId="77777777" w:rsidR="00DE443B" w:rsidRDefault="00DE443B"/>
    <w:p w14:paraId="56CDFF94" w14:textId="77777777" w:rsidR="00DE443B" w:rsidRDefault="00DE443B"/>
    <w:p w14:paraId="37D2C607" w14:textId="77777777" w:rsidR="00DE443B" w:rsidRDefault="00DE443B"/>
    <w:p w14:paraId="2C03DEA6" w14:textId="77777777" w:rsidR="00DE443B" w:rsidRDefault="00DE443B"/>
    <w:p w14:paraId="2B81538F" w14:textId="77777777" w:rsidR="00DE443B" w:rsidRDefault="00DE443B"/>
    <w:p w14:paraId="1B6F52D8" w14:textId="77777777" w:rsidR="00DE443B" w:rsidRDefault="00DE4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BA76" w14:textId="124AEF9A"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87F1" w14:textId="1F2EC8BD" w:rsidR="00332ADC" w:rsidRDefault="00CF595C">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14962"/>
      <w:docPartObj>
        <w:docPartGallery w:val="Page Numbers (Bottom of Page)"/>
        <w:docPartUnique/>
      </w:docPartObj>
    </w:sdtPr>
    <w:sdtEndPr>
      <w:rPr>
        <w:noProof/>
      </w:rPr>
    </w:sdtEndPr>
    <w:sdtContent>
      <w:p w14:paraId="3968456C" w14:textId="720B8FAD" w:rsidR="00706607" w:rsidRDefault="00706607" w:rsidP="0070660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4ECE" w14:textId="77777777" w:rsidR="00DE443B" w:rsidRDefault="00DE443B">
      <w:r>
        <w:separator/>
      </w:r>
    </w:p>
  </w:footnote>
  <w:footnote w:type="continuationSeparator" w:id="0">
    <w:p w14:paraId="46250E84" w14:textId="77777777" w:rsidR="00DE443B" w:rsidRDefault="00DE443B">
      <w:r>
        <w:continuationSeparator/>
      </w:r>
    </w:p>
    <w:p w14:paraId="16AAA7C3" w14:textId="77777777" w:rsidR="00DE443B" w:rsidRDefault="00DE443B"/>
    <w:p w14:paraId="2BF29418" w14:textId="77777777" w:rsidR="00DE443B" w:rsidRDefault="00DE443B"/>
    <w:p w14:paraId="142835A9" w14:textId="77777777" w:rsidR="00DE443B" w:rsidRDefault="00DE443B"/>
    <w:p w14:paraId="659F5F2C" w14:textId="77777777" w:rsidR="00DE443B" w:rsidRDefault="00DE443B"/>
    <w:p w14:paraId="2E12FF77" w14:textId="77777777" w:rsidR="00DE443B" w:rsidRDefault="00DE443B"/>
    <w:p w14:paraId="29DF41F6" w14:textId="77777777" w:rsidR="00DE443B" w:rsidRDefault="00DE443B"/>
    <w:p w14:paraId="74F24A03" w14:textId="77777777" w:rsidR="00DE443B" w:rsidRDefault="00DE443B"/>
    <w:p w14:paraId="0E0E5884" w14:textId="77777777" w:rsidR="00DE443B" w:rsidRDefault="00DE443B"/>
    <w:p w14:paraId="57668A81" w14:textId="77777777" w:rsidR="00DE443B" w:rsidRDefault="00DE443B"/>
    <w:p w14:paraId="13DC6CCE" w14:textId="77777777" w:rsidR="00DE443B" w:rsidRDefault="00DE443B"/>
    <w:p w14:paraId="0A46CA92" w14:textId="77777777" w:rsidR="00DE443B" w:rsidRDefault="00DE443B"/>
  </w:footnote>
  <w:footnote w:type="continuationNotice" w:id="1">
    <w:p w14:paraId="21ACEB28" w14:textId="77777777" w:rsidR="00DE443B" w:rsidRDefault="00DE443B"/>
    <w:p w14:paraId="01C61907" w14:textId="77777777" w:rsidR="00DE443B" w:rsidRDefault="00DE443B"/>
    <w:p w14:paraId="27BADD90" w14:textId="77777777" w:rsidR="00DE443B" w:rsidRDefault="00DE443B"/>
    <w:p w14:paraId="46D2A3BF" w14:textId="77777777" w:rsidR="00DE443B" w:rsidRDefault="00DE443B"/>
    <w:p w14:paraId="19E0BD57" w14:textId="77777777" w:rsidR="00DE443B" w:rsidRDefault="00DE443B"/>
    <w:p w14:paraId="5DCC7C1C" w14:textId="77777777" w:rsidR="00DE443B" w:rsidRDefault="00DE443B"/>
    <w:p w14:paraId="08C21F48" w14:textId="77777777" w:rsidR="00DE443B" w:rsidRDefault="00DE443B"/>
    <w:p w14:paraId="1A36D038" w14:textId="77777777" w:rsidR="00DE443B" w:rsidRDefault="00DE443B"/>
    <w:p w14:paraId="43DEBDA0" w14:textId="77777777" w:rsidR="00DE443B" w:rsidRDefault="00DE4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0EE" w14:textId="44AD3BB1" w:rsidR="00332ADC" w:rsidRDefault="00332ADC" w:rsidP="00332ADC">
    <w:pPr>
      <w:pStyle w:val="Header"/>
    </w:pPr>
    <w:r>
      <w:t>IV. Uniform Regulations</w:t>
    </w:r>
    <w:r>
      <w:tab/>
    </w:r>
    <w:r>
      <w:tab/>
      <w:t>Handbook 130 – 202</w:t>
    </w:r>
    <w:r w:rsidR="00AF1221">
      <w:t>6</w:t>
    </w:r>
  </w:p>
  <w:p w14:paraId="07939B5A" w14:textId="77777777" w:rsidR="00332ADC" w:rsidRDefault="00332ADC" w:rsidP="00332ADC">
    <w:pPr>
      <w:pStyle w:val="Header"/>
    </w:pPr>
    <w:r>
      <w:t>A.  Uniform Packaging and Labeling Regulation</w:t>
    </w:r>
  </w:p>
  <w:p w14:paraId="76F4BF31" w14:textId="77777777" w:rsidR="00332ADC" w:rsidRDefault="00332A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53A1" w14:textId="38958975" w:rsidR="00332ADC" w:rsidRDefault="00332ADC" w:rsidP="00332ADC">
    <w:pPr>
      <w:pStyle w:val="Header"/>
    </w:pPr>
    <w:r>
      <w:t>Handbook 130 – 202</w:t>
    </w:r>
    <w:r w:rsidR="00F0037E">
      <w:t>6</w:t>
    </w:r>
    <w:r>
      <w:tab/>
    </w:r>
    <w:r>
      <w:tab/>
      <w:t>IV. Uniform Regulations</w:t>
    </w:r>
  </w:p>
  <w:p w14:paraId="5022E526" w14:textId="390352D0" w:rsidR="00FF7166" w:rsidRDefault="00332ADC" w:rsidP="009D7531">
    <w:pPr>
      <w:pStyle w:val="Header"/>
      <w:numPr>
        <w:ilvl w:val="0"/>
        <w:numId w:val="53"/>
      </w:numPr>
      <w:jc w:val="right"/>
    </w:pPr>
    <w:r>
      <w:t xml:space="preserve">Uniform Packaging and Labeling </w:t>
    </w:r>
    <w:r w:rsidRPr="00332ADC">
      <w:t>Regulation</w:t>
    </w:r>
  </w:p>
  <w:p w14:paraId="7F27E763" w14:textId="5C9B8876" w:rsidR="00FF7166" w:rsidRDefault="00FF7166" w:rsidP="00FF7166">
    <w:pPr>
      <w:pStyle w:val="Header"/>
      <w:tabs>
        <w:tab w:val="clear" w:pos="4680"/>
      </w:tabs>
      <w:ind w:left="1080"/>
      <w:jc w:val="center"/>
    </w:pPr>
    <w:r>
      <w:tab/>
    </w:r>
    <w:r w:rsidR="00332ADC" w:rsidRPr="00332ADC">
      <w:t>UPLR Appendix C. Reference Information for Packaged Commodities</w:t>
    </w:r>
  </w:p>
  <w:p w14:paraId="6B482A12" w14:textId="55CF0742" w:rsidR="00614818" w:rsidRPr="00332ADC" w:rsidRDefault="00FF7166" w:rsidP="00FF7166">
    <w:pPr>
      <w:pStyle w:val="Header"/>
      <w:tabs>
        <w:tab w:val="clear" w:pos="4680"/>
      </w:tabs>
      <w:ind w:left="1080"/>
      <w:jc w:val="center"/>
    </w:pPr>
    <w:r>
      <w:tab/>
    </w:r>
    <w:r w:rsidR="00332ADC" w:rsidRPr="00332ADC">
      <w:t>with Labeling Requirements Specified in Federal Law and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C07" w14:textId="597BF1D5" w:rsidR="00942F6B" w:rsidRDefault="00942F6B" w:rsidP="00BD152B">
    <w:pPr>
      <w:pStyle w:val="Header"/>
    </w:pPr>
    <w:r>
      <w:t>Handbook 130 – 20</w:t>
    </w:r>
    <w:r w:rsidR="004B20B1">
      <w:t>2</w:t>
    </w:r>
    <w:r w:rsidR="00AF1221">
      <w:t>6</w:t>
    </w:r>
    <w:r>
      <w:tab/>
    </w:r>
    <w:r w:rsidR="004B20B1">
      <w:tab/>
    </w:r>
    <w:r>
      <w:t>IV. Uniform Regulations</w:t>
    </w:r>
  </w:p>
  <w:p w14:paraId="4CA7E5A4" w14:textId="6B627B05" w:rsidR="00942F6B" w:rsidRDefault="00942F6B" w:rsidP="0081183F">
    <w:pPr>
      <w:pStyle w:val="Header"/>
      <w:ind w:left="720"/>
      <w:jc w:val="right"/>
    </w:pPr>
    <w:r>
      <w:t>A.  Uniform Packaging and Labeling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4E52" w14:textId="556FEE42" w:rsidR="00706607" w:rsidRDefault="00706607">
    <w:pPr>
      <w:pStyle w:val="Header"/>
    </w:pPr>
    <w:r>
      <w:t>Handbook 130 – 202</w:t>
    </w:r>
    <w:r w:rsidR="00AF1221">
      <w:t>6</w:t>
    </w:r>
    <w:r>
      <w:tab/>
    </w:r>
    <w:r>
      <w:tab/>
      <w:t>IV. Uniform Regulations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D67" w14:textId="19F0521A" w:rsidR="00015FA6" w:rsidRDefault="00015FA6" w:rsidP="00457F75">
    <w:pPr>
      <w:pStyle w:val="Header"/>
    </w:pPr>
    <w:r>
      <w:t>IV. Uniform Regulations</w:t>
    </w:r>
    <w:r>
      <w:tab/>
    </w:r>
    <w:r>
      <w:tab/>
      <w:t>Handbook 130 – 202</w:t>
    </w:r>
    <w:r w:rsidR="00CC30E4">
      <w:t>5</w:t>
    </w:r>
  </w:p>
  <w:p w14:paraId="2FD0F410" w14:textId="77777777" w:rsidR="00015FA6" w:rsidRDefault="00015FA6" w:rsidP="00457F75">
    <w:pPr>
      <w:pStyle w:val="Header"/>
    </w:pPr>
    <w:r w:rsidRPr="00EA6AF7">
      <w:t>A.  Uniform Packaging and Labeling Regulation</w:t>
    </w:r>
  </w:p>
  <w:p w14:paraId="7E2FD3C3" w14:textId="7FE2B21E" w:rsidR="00015FA6" w:rsidRDefault="00015FA6" w:rsidP="00457F75">
    <w:pPr>
      <w:pStyle w:val="Header"/>
    </w:pPr>
    <w:r>
      <w:t>UPLR Appendix</w:t>
    </w:r>
    <w:r w:rsidRPr="00015FA6">
      <w:t xml:space="preserve"> A:  SI/U.S. Customary Conversion Factors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271B" w14:textId="4A8EA056" w:rsidR="00475CD2" w:rsidRDefault="00475CD2" w:rsidP="00BD152B">
    <w:pPr>
      <w:pStyle w:val="Header"/>
    </w:pPr>
    <w:r>
      <w:t>Handbook 130 – 202</w:t>
    </w:r>
    <w:r w:rsidR="00844BEC">
      <w:t>5</w:t>
    </w:r>
    <w:r>
      <w:tab/>
    </w:r>
    <w:r>
      <w:tab/>
      <w:t>IV. Uniform Regulations</w:t>
    </w:r>
  </w:p>
  <w:p w14:paraId="11CD1BDA" w14:textId="04B23EAF" w:rsidR="00475CD2" w:rsidRDefault="00475CD2" w:rsidP="0081183F">
    <w:pPr>
      <w:pStyle w:val="Header"/>
      <w:ind w:left="720"/>
      <w:jc w:val="right"/>
    </w:pPr>
    <w:r>
      <w:t>A.  Uniform Packaging and Labeling Regulation</w:t>
    </w:r>
  </w:p>
  <w:p w14:paraId="451B73CD" w14:textId="07FDFE3C" w:rsidR="00475CD2" w:rsidRDefault="00475CD2" w:rsidP="0081183F">
    <w:pPr>
      <w:pStyle w:val="Header"/>
      <w:ind w:left="720"/>
      <w:jc w:val="right"/>
    </w:pPr>
    <w:r>
      <w:t>UPLR Appendix A:  SI/U.S. Customary Conversion Factors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D81" w14:textId="5CA9D669" w:rsidR="00A0070E" w:rsidRDefault="00A0070E" w:rsidP="00457F75">
    <w:pPr>
      <w:pStyle w:val="Header"/>
    </w:pPr>
    <w:r>
      <w:t>IV. Uniform Regulations</w:t>
    </w:r>
    <w:r>
      <w:tab/>
    </w:r>
    <w:r>
      <w:tab/>
      <w:t>Handbook 130 – 202</w:t>
    </w:r>
    <w:r w:rsidR="00844BEC">
      <w:t>5</w:t>
    </w:r>
  </w:p>
  <w:p w14:paraId="7928302B" w14:textId="77777777" w:rsidR="00A0070E" w:rsidRDefault="00A0070E" w:rsidP="00457F75">
    <w:pPr>
      <w:pStyle w:val="Header"/>
    </w:pPr>
    <w:r>
      <w:t>A. Uniform Packaging and Labeling Regulation</w:t>
    </w:r>
  </w:p>
  <w:p w14:paraId="15CCC774" w14:textId="3108E8E6" w:rsidR="00A0070E" w:rsidRDefault="00A0070E" w:rsidP="00DE2025">
    <w:pPr>
      <w:pStyle w:val="Header"/>
      <w:spacing w:after="120"/>
    </w:pPr>
    <w:r>
      <w:t>UPLR Appendix B. Converting U.S. Customary Units to SI Units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24E4" w14:textId="6B581DCC" w:rsidR="00241CDE" w:rsidRDefault="00241CDE" w:rsidP="00BD152B">
    <w:pPr>
      <w:pStyle w:val="Header"/>
    </w:pPr>
    <w:r>
      <w:t>Handbook 130 – 202</w:t>
    </w:r>
    <w:r w:rsidR="001F726E">
      <w:t>6</w:t>
    </w:r>
    <w:r>
      <w:tab/>
    </w:r>
    <w:r>
      <w:tab/>
      <w:t>IV. Uniform Regulations</w:t>
    </w:r>
  </w:p>
  <w:p w14:paraId="4296FBD2" w14:textId="46DEE90A" w:rsidR="00241CDE" w:rsidRDefault="00241CDE" w:rsidP="0081183F">
    <w:pPr>
      <w:pStyle w:val="Header"/>
      <w:ind w:left="720"/>
      <w:jc w:val="right"/>
    </w:pPr>
    <w:r>
      <w:t>A.  Uniform Packaging and Labeling Regulation</w:t>
    </w:r>
  </w:p>
  <w:p w14:paraId="35477B96" w14:textId="6DE0A8C7" w:rsidR="00241CDE" w:rsidRPr="001071FA" w:rsidRDefault="00241CDE" w:rsidP="00942F6B">
    <w:pPr>
      <w:pStyle w:val="Header"/>
      <w:spacing w:after="120"/>
      <w:jc w:val="right"/>
      <w:rPr>
        <w:bCs/>
      </w:rPr>
    </w:pPr>
    <w:r w:rsidRPr="00942F6B">
      <w:rPr>
        <w:bCs/>
      </w:rPr>
      <w:t xml:space="preserve">UPLR Appendix </w:t>
    </w:r>
    <w:r>
      <w:rPr>
        <w:bCs/>
      </w:rPr>
      <w:t>B</w:t>
    </w:r>
    <w:r w:rsidRPr="00942F6B">
      <w:rPr>
        <w:bCs/>
      </w:rPr>
      <w:t xml:space="preserve">.  </w:t>
    </w:r>
    <w:r>
      <w:rPr>
        <w:bCs/>
      </w:rPr>
      <w:t>SI/U.S. Customary Conversion Factors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FFEB" w14:textId="2390E9D1" w:rsidR="0028709B" w:rsidRDefault="0028709B" w:rsidP="00457F75">
    <w:pPr>
      <w:pStyle w:val="Header"/>
    </w:pPr>
    <w:r>
      <w:t>IV. Uniform Regulations</w:t>
    </w:r>
    <w:r>
      <w:tab/>
    </w:r>
    <w:r>
      <w:tab/>
      <w:t>Handbook 130 – 202</w:t>
    </w:r>
    <w:r w:rsidR="001F726E">
      <w:t>6</w:t>
    </w:r>
  </w:p>
  <w:p w14:paraId="2C567F59" w14:textId="77777777" w:rsidR="00DF065D" w:rsidRDefault="00DF065D" w:rsidP="00DF065D">
    <w:pPr>
      <w:pStyle w:val="Header"/>
    </w:pPr>
    <w:r>
      <w:t>A.  Uniform Packaging and Labeling Regulation</w:t>
    </w:r>
  </w:p>
  <w:p w14:paraId="1DC9F300" w14:textId="525A33B4" w:rsidR="0028709B" w:rsidRPr="0003331D" w:rsidRDefault="003251A9" w:rsidP="003251A9">
    <w:pPr>
      <w:pStyle w:val="Header"/>
      <w:spacing w:after="120"/>
    </w:pPr>
    <w:r w:rsidRPr="003251A9">
      <w:t>UPLR Appendix B.  Converting U.S. Customary Units to SI Units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1ED5" w14:textId="00296492" w:rsidR="00332ADC" w:rsidRDefault="00332ADC" w:rsidP="00457F75">
    <w:pPr>
      <w:pStyle w:val="Header"/>
    </w:pPr>
    <w:r>
      <w:t>IV. Uniform Regulations</w:t>
    </w:r>
    <w:r>
      <w:tab/>
    </w:r>
    <w:r>
      <w:tab/>
    </w:r>
    <w:r w:rsidR="00FF7166">
      <w:t>Handbook 130 – 202</w:t>
    </w:r>
    <w:r w:rsidR="00F0037E">
      <w:t>6</w:t>
    </w:r>
  </w:p>
  <w:p w14:paraId="65147977" w14:textId="77777777" w:rsidR="00332ADC" w:rsidRDefault="00332ADC" w:rsidP="00DF065D">
    <w:pPr>
      <w:pStyle w:val="Header"/>
    </w:pPr>
    <w:r>
      <w:t>A.  Uniform Packaging and Labeling Regulation</w:t>
    </w:r>
  </w:p>
  <w:p w14:paraId="1D83B3E1" w14:textId="77777777" w:rsidR="00FF7166" w:rsidRDefault="00FF7166" w:rsidP="00FF7166">
    <w:pPr>
      <w:pStyle w:val="Header"/>
      <w:tabs>
        <w:tab w:val="clear" w:pos="4680"/>
      </w:tabs>
    </w:pPr>
    <w:r w:rsidRPr="00332ADC">
      <w:t>UPLR Appendix C. Reference Information for Packaged Commodities</w:t>
    </w:r>
  </w:p>
  <w:p w14:paraId="5D84AAE3" w14:textId="0E400EF6" w:rsidR="00332ADC" w:rsidRPr="0003331D" w:rsidRDefault="00FF7166" w:rsidP="00FF7166">
    <w:pPr>
      <w:pStyle w:val="Header"/>
      <w:tabs>
        <w:tab w:val="clear" w:pos="4680"/>
      </w:tabs>
    </w:pPr>
    <w:r w:rsidRPr="00332ADC">
      <w:t>with Labeling Requirements Specified in Federal Law and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F0107"/>
    <w:multiLevelType w:val="hybridMultilevel"/>
    <w:tmpl w:val="85E895E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A072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2965014"/>
    <w:multiLevelType w:val="multilevel"/>
    <w:tmpl w:val="D25CB018"/>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4D54"/>
    <w:multiLevelType w:val="hybridMultilevel"/>
    <w:tmpl w:val="A07C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A27E0A"/>
    <w:multiLevelType w:val="hybridMultilevel"/>
    <w:tmpl w:val="54887916"/>
    <w:lvl w:ilvl="0" w:tplc="1BD2C7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2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1463032942">
    <w:abstractNumId w:val="44"/>
  </w:num>
  <w:num w:numId="11" w16cid:durableId="1329941195">
    <w:abstractNumId w:val="29"/>
  </w:num>
  <w:num w:numId="12" w16cid:durableId="331109126">
    <w:abstractNumId w:val="27"/>
  </w:num>
  <w:num w:numId="13" w16cid:durableId="972754799">
    <w:abstractNumId w:val="26"/>
  </w:num>
  <w:num w:numId="14" w16cid:durableId="747582587">
    <w:abstractNumId w:val="15"/>
  </w:num>
  <w:num w:numId="15" w16cid:durableId="935331978">
    <w:abstractNumId w:val="39"/>
  </w:num>
  <w:num w:numId="16" w16cid:durableId="1872843597">
    <w:abstractNumId w:val="55"/>
  </w:num>
  <w:num w:numId="17" w16cid:durableId="1874079444">
    <w:abstractNumId w:val="25"/>
  </w:num>
  <w:num w:numId="18" w16cid:durableId="588662390">
    <w:abstractNumId w:val="35"/>
  </w:num>
  <w:num w:numId="19" w16cid:durableId="1658076382">
    <w:abstractNumId w:val="36"/>
  </w:num>
  <w:num w:numId="20" w16cid:durableId="836112341">
    <w:abstractNumId w:val="16"/>
  </w:num>
  <w:num w:numId="21" w16cid:durableId="1696808960">
    <w:abstractNumId w:val="53"/>
  </w:num>
  <w:num w:numId="22" w16cid:durableId="403531939">
    <w:abstractNumId w:val="13"/>
  </w:num>
  <w:num w:numId="23" w16cid:durableId="1427575281">
    <w:abstractNumId w:val="54"/>
  </w:num>
  <w:num w:numId="24" w16cid:durableId="416679430">
    <w:abstractNumId w:val="31"/>
  </w:num>
  <w:num w:numId="25" w16cid:durableId="758480636">
    <w:abstractNumId w:val="30"/>
  </w:num>
  <w:num w:numId="26" w16cid:durableId="415171615">
    <w:abstractNumId w:val="37"/>
  </w:num>
  <w:num w:numId="27" w16cid:durableId="1625039841">
    <w:abstractNumId w:val="21"/>
  </w:num>
  <w:num w:numId="28" w16cid:durableId="2060591888">
    <w:abstractNumId w:val="41"/>
  </w:num>
  <w:num w:numId="29" w16cid:durableId="959336034">
    <w:abstractNumId w:val="28"/>
  </w:num>
  <w:num w:numId="30" w16cid:durableId="771969852">
    <w:abstractNumId w:val="42"/>
  </w:num>
  <w:num w:numId="31" w16cid:durableId="468017277">
    <w:abstractNumId w:val="45"/>
  </w:num>
  <w:num w:numId="32" w16cid:durableId="697969160">
    <w:abstractNumId w:val="24"/>
  </w:num>
  <w:num w:numId="33" w16cid:durableId="1068918821">
    <w:abstractNumId w:val="22"/>
  </w:num>
  <w:num w:numId="34" w16cid:durableId="622469189">
    <w:abstractNumId w:val="17"/>
  </w:num>
  <w:num w:numId="35" w16cid:durableId="158692902">
    <w:abstractNumId w:val="38"/>
  </w:num>
  <w:num w:numId="36" w16cid:durableId="1837378187">
    <w:abstractNumId w:val="33"/>
  </w:num>
  <w:num w:numId="37" w16cid:durableId="1829324987">
    <w:abstractNumId w:val="9"/>
  </w:num>
  <w:num w:numId="38" w16cid:durableId="1971471455">
    <w:abstractNumId w:val="18"/>
  </w:num>
  <w:num w:numId="39" w16cid:durableId="1672097710">
    <w:abstractNumId w:val="48"/>
  </w:num>
  <w:num w:numId="40" w16cid:durableId="358285624">
    <w:abstractNumId w:val="52"/>
  </w:num>
  <w:num w:numId="41" w16cid:durableId="301616462">
    <w:abstractNumId w:val="49"/>
  </w:num>
  <w:num w:numId="42" w16cid:durableId="205683260">
    <w:abstractNumId w:val="14"/>
  </w:num>
  <w:num w:numId="43" w16cid:durableId="1875341027">
    <w:abstractNumId w:val="32"/>
  </w:num>
  <w:num w:numId="44" w16cid:durableId="232543231">
    <w:abstractNumId w:val="20"/>
  </w:num>
  <w:num w:numId="45" w16cid:durableId="1837459299">
    <w:abstractNumId w:val="11"/>
  </w:num>
  <w:num w:numId="46" w16cid:durableId="1370061530">
    <w:abstractNumId w:val="34"/>
  </w:num>
  <w:num w:numId="47" w16cid:durableId="1110398954">
    <w:abstractNumId w:val="50"/>
  </w:num>
  <w:num w:numId="48" w16cid:durableId="1865973253">
    <w:abstractNumId w:val="46"/>
  </w:num>
  <w:num w:numId="49" w16cid:durableId="1484546961">
    <w:abstractNumId w:val="8"/>
  </w:num>
  <w:num w:numId="50" w16cid:durableId="1475289787">
    <w:abstractNumId w:val="40"/>
  </w:num>
  <w:num w:numId="51" w16cid:durableId="1924073058">
    <w:abstractNumId w:val="10"/>
  </w:num>
  <w:num w:numId="52" w16cid:durableId="2042053729">
    <w:abstractNumId w:val="12"/>
  </w:num>
  <w:num w:numId="53" w16cid:durableId="113331131">
    <w:abstractNumId w:val="51"/>
  </w:num>
  <w:num w:numId="54" w16cid:durableId="921526647">
    <w:abstractNumId w:val="43"/>
  </w:num>
  <w:num w:numId="55" w16cid:durableId="81149497">
    <w:abstractNumId w:val="47"/>
  </w:num>
  <w:num w:numId="56" w16cid:durableId="244264761">
    <w:abstractNumId w:val="43"/>
  </w:num>
  <w:num w:numId="57" w16cid:durableId="163785616">
    <w:abstractNumId w:val="43"/>
  </w:num>
  <w:num w:numId="58" w16cid:durableId="19183201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9542565">
    <w:abstractNumId w:val="43"/>
  </w:num>
  <w:num w:numId="60" w16cid:durableId="2100441973">
    <w:abstractNumId w:val="43"/>
  </w:num>
  <w:num w:numId="61" w16cid:durableId="59972487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5D"/>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594"/>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0CA"/>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61F"/>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442"/>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484"/>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CEF"/>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2EE9"/>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00"/>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6E"/>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7A1"/>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12"/>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E4B"/>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D89"/>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4DEE"/>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7D8"/>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6F8"/>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ADC"/>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5D"/>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DBE"/>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3A"/>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0E4F"/>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6F9"/>
    <w:rsid w:val="003F6790"/>
    <w:rsid w:val="003F6936"/>
    <w:rsid w:val="003F6B0D"/>
    <w:rsid w:val="003F6C71"/>
    <w:rsid w:val="003F718F"/>
    <w:rsid w:val="003F7439"/>
    <w:rsid w:val="003F7647"/>
    <w:rsid w:val="003F76BD"/>
    <w:rsid w:val="003F7B16"/>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2AA"/>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D42"/>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9B8"/>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A98"/>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03B"/>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0B7"/>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258"/>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4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E75"/>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26"/>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8EA"/>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637"/>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2FB8"/>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07"/>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82"/>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817"/>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99"/>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10F"/>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60B"/>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6D2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61B"/>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BEC"/>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48D"/>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A1D"/>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33B"/>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300"/>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4A4"/>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7B"/>
    <w:rsid w:val="00953BCD"/>
    <w:rsid w:val="00953FE6"/>
    <w:rsid w:val="00954028"/>
    <w:rsid w:val="00954061"/>
    <w:rsid w:val="009540D1"/>
    <w:rsid w:val="009542D6"/>
    <w:rsid w:val="009542EE"/>
    <w:rsid w:val="009542F0"/>
    <w:rsid w:val="009548B8"/>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6F6"/>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597"/>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531"/>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94D"/>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6"/>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854"/>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7DA"/>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A2B"/>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4FAB"/>
    <w:rsid w:val="00AC504F"/>
    <w:rsid w:val="00AC56DD"/>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0E89"/>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221"/>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C99"/>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3FA6"/>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0F40"/>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C34"/>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43A"/>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61E"/>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50"/>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567"/>
    <w:rsid w:val="00BA559F"/>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092"/>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8B0"/>
    <w:rsid w:val="00C51B2C"/>
    <w:rsid w:val="00C51C5E"/>
    <w:rsid w:val="00C51C96"/>
    <w:rsid w:val="00C51CD3"/>
    <w:rsid w:val="00C52141"/>
    <w:rsid w:val="00C52849"/>
    <w:rsid w:val="00C53249"/>
    <w:rsid w:val="00C53309"/>
    <w:rsid w:val="00C534B4"/>
    <w:rsid w:val="00C537EC"/>
    <w:rsid w:val="00C53C62"/>
    <w:rsid w:val="00C54307"/>
    <w:rsid w:val="00C5437F"/>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56F"/>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4F1"/>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466"/>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259"/>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2DBA"/>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0E4"/>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95C"/>
    <w:rsid w:val="00CF5A2F"/>
    <w:rsid w:val="00CF5AD9"/>
    <w:rsid w:val="00CF668A"/>
    <w:rsid w:val="00CF697A"/>
    <w:rsid w:val="00CF6A79"/>
    <w:rsid w:val="00CF6C81"/>
    <w:rsid w:val="00CF720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22E"/>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44"/>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259"/>
    <w:rsid w:val="00DB7402"/>
    <w:rsid w:val="00DB7752"/>
    <w:rsid w:val="00DB7836"/>
    <w:rsid w:val="00DB7857"/>
    <w:rsid w:val="00DB78DD"/>
    <w:rsid w:val="00DB7F96"/>
    <w:rsid w:val="00DC056C"/>
    <w:rsid w:val="00DC0B83"/>
    <w:rsid w:val="00DC1B33"/>
    <w:rsid w:val="00DC1B51"/>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149"/>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43B"/>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122"/>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540"/>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B8B"/>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7"/>
    <w:rsid w:val="00EB1849"/>
    <w:rsid w:val="00EB1F08"/>
    <w:rsid w:val="00EB1F30"/>
    <w:rsid w:val="00EB1F81"/>
    <w:rsid w:val="00EB205E"/>
    <w:rsid w:val="00EB20B2"/>
    <w:rsid w:val="00EB24BA"/>
    <w:rsid w:val="00EB24E5"/>
    <w:rsid w:val="00EB2667"/>
    <w:rsid w:val="00EB2812"/>
    <w:rsid w:val="00EB2A35"/>
    <w:rsid w:val="00EB2AC5"/>
    <w:rsid w:val="00EB2BBD"/>
    <w:rsid w:val="00EB2C7E"/>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37E"/>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BA5"/>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4EB"/>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AF8"/>
    <w:rsid w:val="00F47D2D"/>
    <w:rsid w:val="00F47D57"/>
    <w:rsid w:val="00F47E7B"/>
    <w:rsid w:val="00F50141"/>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03F"/>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67"/>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17D"/>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166"/>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F1200"/>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E34122"/>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8F4300"/>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D9551C"/>
    <w:pPr>
      <w:numPr>
        <w:ilvl w:val="3"/>
      </w:numPr>
      <w:ind w:left="360"/>
      <w:outlineLvl w:val="3"/>
    </w:pPr>
    <w:rPr>
      <w:bCs w:val="0"/>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34122"/>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8F4300"/>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CB2DBA"/>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AF1221"/>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AF1221"/>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DB7259"/>
    <w:pPr>
      <w:tabs>
        <w:tab w:val="left" w:pos="864"/>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DB7259"/>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Normal"/>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DB7259"/>
    <w:pPr>
      <w:tabs>
        <w:tab w:val="right" w:leader="dot" w:pos="9360"/>
      </w:tabs>
      <w:spacing w:before="120"/>
      <w:ind w:left="634" w:hanging="634"/>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9548B8"/>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9548B8"/>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9548B8"/>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CB2DBA"/>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1"/>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2"/>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49"/>
      </w:numPr>
      <w:contextualSpacing/>
    </w:pPr>
  </w:style>
  <w:style w:type="paragraph" w:customStyle="1" w:styleId="Heading1-Number">
    <w:name w:val="Heading 1-Number"/>
    <w:basedOn w:val="Heading1"/>
    <w:rsid w:val="009B1597"/>
    <w:pPr>
      <w:numPr>
        <w:numId w:val="54"/>
      </w:numPr>
      <w:jc w:val="left"/>
    </w:pPr>
  </w:style>
  <w:style w:type="paragraph" w:customStyle="1" w:styleId="Heading2NoNumber">
    <w:name w:val="Heading2_NoNumber"/>
    <w:basedOn w:val="Heading2"/>
    <w:rsid w:val="009B1597"/>
  </w:style>
  <w:style w:type="paragraph" w:customStyle="1" w:styleId="Heading1-Section">
    <w:name w:val="Heading 1-Section"/>
    <w:basedOn w:val="Heading1NoNumber"/>
    <w:rsid w:val="000B061F"/>
    <w:pPr>
      <w:jc w:val="left"/>
    </w:pPr>
  </w:style>
  <w:style w:type="character" w:styleId="UnresolvedMention">
    <w:name w:val="Unresolved Mention"/>
    <w:basedOn w:val="DefaultParagraphFont"/>
    <w:uiPriority w:val="99"/>
    <w:semiHidden/>
    <w:unhideWhenUsed/>
    <w:rsid w:val="00B6561E"/>
    <w:rPr>
      <w:color w:val="605E5C"/>
      <w:shd w:val="clear" w:color="auto" w:fill="E1DFDD"/>
    </w:rPr>
  </w:style>
  <w:style w:type="paragraph" w:styleId="CommentText">
    <w:name w:val="annotation text"/>
    <w:basedOn w:val="Normal"/>
    <w:link w:val="CommentTextChar"/>
    <w:uiPriority w:val="99"/>
    <w:unhideWhenUsed/>
    <w:locked/>
    <w:rsid w:val="00261E4B"/>
    <w:rPr>
      <w:sz w:val="20"/>
      <w:szCs w:val="20"/>
    </w:rPr>
  </w:style>
  <w:style w:type="character" w:customStyle="1" w:styleId="CommentTextChar">
    <w:name w:val="Comment Text Char"/>
    <w:basedOn w:val="DefaultParagraphFont"/>
    <w:link w:val="CommentText"/>
    <w:uiPriority w:val="99"/>
    <w:rsid w:val="00261E4B"/>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261E4B"/>
    <w:rPr>
      <w:b/>
      <w:bCs/>
    </w:rPr>
  </w:style>
  <w:style w:type="character" w:customStyle="1" w:styleId="CommentSubjectChar">
    <w:name w:val="Comment Subject Char"/>
    <w:basedOn w:val="CommentTextChar"/>
    <w:link w:val="CommentSubject"/>
    <w:uiPriority w:val="99"/>
    <w:semiHidden/>
    <w:rsid w:val="00261E4B"/>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9" Type="http://schemas.openxmlformats.org/officeDocument/2006/relationships/hyperlink" Target="https://www.gpo.gov/fdsys/pkg/CFR-2011-title27-vol1/pdf/CFR-2011-title27-vol1-chapI.pdf" TargetMode="External"/><Relationship Id="rId21" Type="http://schemas.openxmlformats.org/officeDocument/2006/relationships/hyperlink" Target="http://www.nist.gov/pml/owm/metric-publications" TargetMode="External"/><Relationship Id="rId34" Type="http://schemas.openxmlformats.org/officeDocument/2006/relationships/header" Target="header5.xml"/><Relationship Id="rId42" Type="http://schemas.openxmlformats.org/officeDocument/2006/relationships/hyperlink" Target="http://www.fda.gov/" TargetMode="External"/><Relationship Id="rId47" Type="http://schemas.openxmlformats.org/officeDocument/2006/relationships/hyperlink" Target="https://www.gpo.gov/fdsys/pkg/CFR-2018-title9-vol2/pdf/CFR-2018-title9-vol2-sec317-2.pdf" TargetMode="External"/><Relationship Id="rId50" Type="http://schemas.openxmlformats.org/officeDocument/2006/relationships/hyperlink" Target="https://www.gpo.gov/fdsys/pkg/CFR-2018-title21-vol7/pdf/CFR-2018-title21-vol7-sec701-13.pdf" TargetMode="External"/><Relationship Id="rId55" Type="http://schemas.openxmlformats.org/officeDocument/2006/relationships/hyperlink" Target="http://www.fda.gov/" TargetMode="External"/><Relationship Id="rId63" Type="http://schemas.openxmlformats.org/officeDocument/2006/relationships/hyperlink" Target="https://www.ecfr.gov/current/title-40/chapter-I/subchapter-E/part-156/subpart-A/section-156.10" TargetMode="External"/><Relationship Id="rId68" Type="http://schemas.openxmlformats.org/officeDocument/2006/relationships/hyperlink" Target="https://www.govinfo.gov/app/collection/cfr"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cfr.gov/current/title-9/chapter-III/subchapter-A/part-317/subpart-A/section-317.2" TargetMode="External"/><Relationship Id="rId11" Type="http://schemas.openxmlformats.org/officeDocument/2006/relationships/hyperlink" Target="http://www.nist.gov/pml/owm/metric-publications" TargetMode="External"/><Relationship Id="rId24" Type="http://schemas.openxmlformats.org/officeDocument/2006/relationships/hyperlink" Target="https://www.ecfr.gov/current/title-40/chapter-I/subchapter-E/part-156/subpart-A/section-156.10" TargetMode="External"/><Relationship Id="rId32" Type="http://schemas.openxmlformats.org/officeDocument/2006/relationships/hyperlink" Target="https://www.ecfr.gov/current/title-9/chapter-III/subchapter-A/part-317/subpart-A/section-317.2" TargetMode="External"/><Relationship Id="rId37" Type="http://schemas.openxmlformats.org/officeDocument/2006/relationships/header" Target="header8.xml"/><Relationship Id="rId40" Type="http://schemas.openxmlformats.org/officeDocument/2006/relationships/hyperlink" Target="https://www.ttb.gov/distilled-spirits/beverage-alcohol-manual" TargetMode="External"/><Relationship Id="rId45" Type="http://schemas.openxmlformats.org/officeDocument/2006/relationships/hyperlink" Target="http://www.fsis.usda.gov/" TargetMode="External"/><Relationship Id="rId53" Type="http://schemas.openxmlformats.org/officeDocument/2006/relationships/hyperlink" Target="https://www.gpo.gov/fdsys/granule/CFR-2011-title9-vol2/CFR-2011-title9-vol2-part317" TargetMode="External"/><Relationship Id="rId58" Type="http://schemas.openxmlformats.org/officeDocument/2006/relationships/hyperlink" Target="http://www.fda.gov/" TargetMode="External"/><Relationship Id="rId66" Type="http://schemas.openxmlformats.org/officeDocument/2006/relationships/hyperlink" Target="https://www.fda.gov/tobacco-products/rules-regulations-and-guidance/section-903-federal-food-drug-and-cosmetic-act-misbranded-tobacco-products%20"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cfr.gov/current/title-21/chapter-I/subchapter-B/part-101/subpart-G/section-101.100" TargetMode="External"/><Relationship Id="rId28" Type="http://schemas.openxmlformats.org/officeDocument/2006/relationships/image" Target="media/image6.png"/><Relationship Id="rId36" Type="http://schemas.openxmlformats.org/officeDocument/2006/relationships/header" Target="header7.xml"/><Relationship Id="rId49" Type="http://schemas.openxmlformats.org/officeDocument/2006/relationships/hyperlink" Target="https://www.gpo.gov/fdsys/granule/CFR-1996-title21-vol7/CFR-1996-title21-vol7-part701" TargetMode="External"/><Relationship Id="rId57" Type="http://schemas.openxmlformats.org/officeDocument/2006/relationships/hyperlink" Target="https://www.govinfo.gov/app/details/CFR-2022-title21-vol8/CFR-2022-title21-vol8-sec801-62" TargetMode="External"/><Relationship Id="rId61" Type="http://schemas.openxmlformats.org/officeDocument/2006/relationships/hyperlink" Target="http://www.epa.gov"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bhgs.dca.ca.gov/" TargetMode="External"/><Relationship Id="rId44" Type="http://schemas.openxmlformats.org/officeDocument/2006/relationships/hyperlink" Target="https://www.accessdata.fda.gov/scripts/cdrh/cfdocs/cfcfr/CFRSearch.cfm?fr=501.105" TargetMode="External"/><Relationship Id="rId52" Type="http://schemas.openxmlformats.org/officeDocument/2006/relationships/hyperlink" Target="http://www.fsis.usda.gov" TargetMode="External"/><Relationship Id="rId60" Type="http://schemas.openxmlformats.org/officeDocument/2006/relationships/hyperlink" Target="https://www.govinfo.gov/app/details/CFR-2022-title21-vol4/CFR-2022-title21-vol4-sec201-62" TargetMode="External"/><Relationship Id="rId65" Type="http://schemas.openxmlformats.org/officeDocument/2006/relationships/hyperlink" Target="http://www.fda.gov/"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heSI@nist.gov" TargetMode="External"/><Relationship Id="rId27" Type="http://schemas.openxmlformats.org/officeDocument/2006/relationships/image" Target="media/image5.png"/><Relationship Id="rId30" Type="http://schemas.openxmlformats.org/officeDocument/2006/relationships/hyperlink" Target="http://iabflo.org" TargetMode="External"/><Relationship Id="rId35" Type="http://schemas.openxmlformats.org/officeDocument/2006/relationships/header" Target="header6.xml"/><Relationship Id="rId43" Type="http://schemas.openxmlformats.org/officeDocument/2006/relationships/hyperlink" Target="https://www.govinfo.gov/app/details/CFR-2022-title21-vol6/CFR-2022-title21-vol6-part501" TargetMode="External"/><Relationship Id="rId48" Type="http://schemas.openxmlformats.org/officeDocument/2006/relationships/hyperlink" Target="http://www.fda.gov/" TargetMode="External"/><Relationship Id="rId56" Type="http://schemas.openxmlformats.org/officeDocument/2006/relationships/hyperlink" Target="https://www.accessdata.fda.gov/scripts/cdrh/cfdocs/cfcfr/CFRSearch.cfm?CFRPart=801" TargetMode="External"/><Relationship Id="rId64" Type="http://schemas.openxmlformats.org/officeDocument/2006/relationships/hyperlink" Target="http://www.epa.gov/pesticide-registration/label-review-manual." TargetMode="External"/><Relationship Id="rId69"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fda.gov/cosmetics/cosmetics-labeling"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heSi@nist.gov" TargetMode="External"/><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header" Target="header4.xml"/><Relationship Id="rId38" Type="http://schemas.openxmlformats.org/officeDocument/2006/relationships/hyperlink" Target="https://www.ttb.gov/" TargetMode="External"/><Relationship Id="rId46" Type="http://schemas.openxmlformats.org/officeDocument/2006/relationships/hyperlink" Target="https://www.govinfo.gov/app/details/CFR-2022-title9-vol2/CFR-2022-title9-vol2-part532" TargetMode="External"/><Relationship Id="rId59" Type="http://schemas.openxmlformats.org/officeDocument/2006/relationships/hyperlink" Target="https://www.accessdata.fda.gov/scripts/cdrh/cfdocs/cfcfr/CFRSearch.cfm?CFRPart=201" TargetMode="External"/><Relationship Id="rId67" Type="http://schemas.openxmlformats.org/officeDocument/2006/relationships/hyperlink" Target="https://www.ecfr.gov/%20" TargetMode="External"/><Relationship Id="rId20" Type="http://schemas.openxmlformats.org/officeDocument/2006/relationships/image" Target="media/image2.png"/><Relationship Id="rId41" Type="http://schemas.openxmlformats.org/officeDocument/2006/relationships/hyperlink" Target="https://www.ttb.gov/beer/beverage-alcohol-manual" TargetMode="External"/><Relationship Id="rId54" Type="http://schemas.openxmlformats.org/officeDocument/2006/relationships/hyperlink" Target="https://www.govinfo.gov/app/details/CFR-2022-title9-vol2/CFR-2022-title9-vol2-sec317-2" TargetMode="External"/><Relationship Id="rId62" Type="http://schemas.openxmlformats.org/officeDocument/2006/relationships/hyperlink" Target="https://www.gpo.gov/fdsys/granule/CFR-2011-title40-vol24/CFR-2011-title40-vol24-part156" TargetMode="External"/><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1eeb16-c6fa-45a0-a257-15c91795993b"/>
    <ds:schemaRef ds:uri="9dd99a73-5057-4192-b603-0c7d2295417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48</Pages>
  <Words>19155</Words>
  <Characters>121971</Characters>
  <Application>Microsoft Office Word</Application>
  <DocSecurity>0</DocSecurity>
  <Lines>1016</Lines>
  <Paragraphs>281</Paragraphs>
  <ScaleCrop>false</ScaleCrop>
  <HeadingPairs>
    <vt:vector size="2" baseType="variant">
      <vt:variant>
        <vt:lpstr>Title</vt:lpstr>
      </vt:variant>
      <vt:variant>
        <vt:i4>1</vt:i4>
      </vt:variant>
    </vt:vector>
  </HeadingPairs>
  <TitlesOfParts>
    <vt:vector size="1" baseType="lpstr">
      <vt:lpstr>NIST  HB130-IV-A. Uniform Packaging and Labeling Regulation</vt:lpstr>
    </vt:vector>
  </TitlesOfParts>
  <Company>NIST</Company>
  <LinksUpToDate>false</LinksUpToDate>
  <CharactersWithSpaces>140845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HB130-IV-A. Uniform Packaging and Labeling Regulation</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13</cp:revision>
  <cp:lastPrinted>2025-12-22T19:20:00Z</cp:lastPrinted>
  <dcterms:created xsi:type="dcterms:W3CDTF">2025-09-25T15:00:00Z</dcterms:created>
  <dcterms:modified xsi:type="dcterms:W3CDTF">2025-12-22T19:23:00Z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