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D8E0" w14:textId="77777777" w:rsidR="00DB788C" w:rsidRDefault="00DB788C" w:rsidP="002E6848">
      <w:pPr>
        <w:pStyle w:val="Heading1"/>
      </w:pPr>
      <w:bookmarkStart w:id="0" w:name="berrybasketsboxes"/>
      <w:bookmarkEnd w:id="0"/>
      <w:r w:rsidRPr="006843B8">
        <w:t>Table of Contents</w:t>
      </w:r>
    </w:p>
    <w:p w14:paraId="497BE4F0" w14:textId="77777777" w:rsidR="006B715C" w:rsidRPr="001D6D24" w:rsidRDefault="006B715C" w:rsidP="006B715C">
      <w:pPr>
        <w:tabs>
          <w:tab w:val="left" w:pos="288"/>
          <w:tab w:val="right" w:pos="9720"/>
        </w:tabs>
        <w:jc w:val="right"/>
        <w:rPr>
          <w:b/>
        </w:rPr>
      </w:pPr>
      <w:r w:rsidRPr="001D6D24">
        <w:rPr>
          <w:b/>
        </w:rPr>
        <w:t>Page</w:t>
      </w:r>
    </w:p>
    <w:p w14:paraId="310AA3AE" w14:textId="0758A419" w:rsidR="007175A8" w:rsidRPr="00576EEC" w:rsidRDefault="009E78C3" w:rsidP="00CF40C1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r w:rsidRPr="00576EEC">
        <w:rPr>
          <w:b w:val="0"/>
        </w:rPr>
        <w:fldChar w:fldCharType="begin"/>
      </w:r>
      <w:r w:rsidR="005A79D8" w:rsidRPr="00576EEC">
        <w:rPr>
          <w:b w:val="0"/>
        </w:rPr>
        <w:instrText xml:space="preserve"> TOC \o "1-3" \h \z \u </w:instrText>
      </w:r>
      <w:r w:rsidRPr="00576EEC">
        <w:rPr>
          <w:b w:val="0"/>
        </w:rPr>
        <w:fldChar w:fldCharType="separate"/>
      </w:r>
      <w:hyperlink w:anchor="_Toc273451826" w:history="1">
        <w:r w:rsidR="007175A8" w:rsidRPr="00576EEC">
          <w:rPr>
            <w:rStyle w:val="Hyperlink"/>
            <w:noProof/>
          </w:rPr>
          <w:t>Section 4.46.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576EEC">
          <w:rPr>
            <w:rStyle w:val="Hyperlink"/>
            <w:noProof/>
          </w:rPr>
          <w:t>Berry Baskets and Boxes</w:t>
        </w:r>
        <w:r w:rsidR="007175A8" w:rsidRPr="00576EEC">
          <w:rPr>
            <w:noProof/>
            <w:webHidden/>
          </w:rPr>
          <w:tab/>
        </w:r>
        <w:r w:rsidR="00D810D7" w:rsidRPr="00576EEC">
          <w:rPr>
            <w:noProof/>
            <w:webHidden/>
          </w:rPr>
          <w:t>4-</w:t>
        </w:r>
        <w:r w:rsidRPr="00576EEC">
          <w:rPr>
            <w:noProof/>
            <w:webHidden/>
          </w:rPr>
          <w:fldChar w:fldCharType="begin"/>
        </w:r>
        <w:r w:rsidR="007175A8" w:rsidRPr="00576EEC">
          <w:rPr>
            <w:noProof/>
            <w:webHidden/>
          </w:rPr>
          <w:instrText xml:space="preserve"> PAGEREF _Toc273451826 \h </w:instrText>
        </w:r>
        <w:r w:rsidRPr="00576EEC">
          <w:rPr>
            <w:noProof/>
            <w:webHidden/>
          </w:rPr>
        </w:r>
        <w:r w:rsidRPr="00576EEC">
          <w:rPr>
            <w:noProof/>
            <w:webHidden/>
          </w:rPr>
          <w:fldChar w:fldCharType="separate"/>
        </w:r>
        <w:r w:rsidR="009F063E">
          <w:rPr>
            <w:noProof/>
            <w:webHidden/>
          </w:rPr>
          <w:t>39</w:t>
        </w:r>
        <w:r w:rsidRPr="00576EEC">
          <w:rPr>
            <w:noProof/>
            <w:webHidden/>
          </w:rPr>
          <w:fldChar w:fldCharType="end"/>
        </w:r>
      </w:hyperlink>
    </w:p>
    <w:p w14:paraId="0036118C" w14:textId="1BD905E9" w:rsidR="007175A8" w:rsidRPr="00576EEC" w:rsidRDefault="009F063E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27" w:history="1">
        <w:r w:rsidR="007175A8" w:rsidRPr="00D615A5">
          <w:rPr>
            <w:rStyle w:val="Hyperlink"/>
            <w:noProof/>
          </w:rPr>
          <w:t>A.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</w:rPr>
          <w:t>Application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_Toc273451827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354BD857" w14:textId="5D71EF3C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28" w:history="1">
        <w:r w:rsidR="007175A8" w:rsidRPr="00D615A5">
          <w:rPr>
            <w:rStyle w:val="Hyperlink"/>
            <w:noProof/>
          </w:rPr>
          <w:t>A.1.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General.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_Toc273451828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39B74917" w14:textId="7F2AA6C2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29" w:history="1">
        <w:r w:rsidR="007175A8" w:rsidRPr="00D615A5">
          <w:rPr>
            <w:rStyle w:val="Hyperlink"/>
            <w:noProof/>
          </w:rPr>
          <w:t>A.2.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Additional Code Requirements.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_Toc273451829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477BC428" w14:textId="68CF31D1" w:rsidR="007175A8" w:rsidRPr="00576EEC" w:rsidRDefault="009F063E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30" w:history="1">
        <w:r w:rsidR="007175A8" w:rsidRPr="00D615A5">
          <w:rPr>
            <w:rStyle w:val="Hyperlink"/>
            <w:noProof/>
          </w:rPr>
          <w:t>S.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</w:rPr>
          <w:t>Specifications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_Toc273451830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2211356" w14:textId="5B01D6E6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1" w:history="1">
        <w:r w:rsidR="007175A8" w:rsidRPr="00D615A5">
          <w:rPr>
            <w:rStyle w:val="Hyperlink"/>
            <w:noProof/>
          </w:rPr>
          <w:t>S.1.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Units.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_Toc273451831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9EFBE27" w14:textId="7B17A37B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2" w:history="1">
        <w:r w:rsidR="007175A8" w:rsidRPr="00D615A5">
          <w:rPr>
            <w:rStyle w:val="Hyperlink"/>
            <w:noProof/>
          </w:rPr>
          <w:t>S.2.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Materials.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_Toc273451832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D5EDE5E" w14:textId="547AD6BB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3" w:history="1">
        <w:r w:rsidR="007175A8" w:rsidRPr="00D615A5">
          <w:rPr>
            <w:rStyle w:val="Hyperlink"/>
            <w:noProof/>
          </w:rPr>
          <w:t>S.3.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Capacity Point.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_Toc273451833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3B85B442" w14:textId="38E6A298" w:rsidR="007175A8" w:rsidRPr="00576EEC" w:rsidRDefault="009F063E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34" w:history="1">
        <w:r w:rsidR="007175A8" w:rsidRPr="00D615A5">
          <w:rPr>
            <w:rStyle w:val="Hyperlink"/>
            <w:noProof/>
          </w:rPr>
          <w:t>N.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</w:rPr>
          <w:t>Notes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_Toc273451834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1361286A" w14:textId="0F9EB6C2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5" w:history="1">
        <w:r w:rsidR="007175A8" w:rsidRPr="00D615A5">
          <w:rPr>
            <w:rStyle w:val="Hyperlink"/>
            <w:noProof/>
          </w:rPr>
          <w:t>N.1.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Method of Test.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_Toc273451835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11581538" w14:textId="655D9E69" w:rsidR="007175A8" w:rsidRPr="00576EEC" w:rsidRDefault="009F063E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836" w:history="1">
        <w:r w:rsidR="007175A8" w:rsidRPr="00D615A5">
          <w:rPr>
            <w:rStyle w:val="Hyperlink"/>
            <w:noProof/>
            <w:lang w:val="fr-FR"/>
          </w:rPr>
          <w:t>T.</w:t>
        </w:r>
        <w:r w:rsidR="007175A8" w:rsidRPr="00576EEC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7175A8" w:rsidRPr="00D615A5">
          <w:rPr>
            <w:rStyle w:val="Hyperlink"/>
            <w:noProof/>
            <w:lang w:val="fr-FR"/>
          </w:rPr>
          <w:t>Tolerances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_Toc273451836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7B32CD59" w14:textId="4B8025B3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7" w:history="1">
        <w:r w:rsidR="007175A8" w:rsidRPr="00D615A5">
          <w:rPr>
            <w:rStyle w:val="Hyperlink"/>
            <w:noProof/>
          </w:rPr>
          <w:t>T.1.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Tolerances on Individual Measures.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_Toc273451837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66FCBE86" w14:textId="57F6F760" w:rsidR="007175A8" w:rsidRPr="00576EEC" w:rsidRDefault="009F063E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838" w:history="1">
        <w:r w:rsidR="007175A8" w:rsidRPr="00D615A5">
          <w:rPr>
            <w:rStyle w:val="Hyperlink"/>
            <w:noProof/>
          </w:rPr>
          <w:t>T.2.</w:t>
        </w:r>
        <w:r w:rsidR="007175A8" w:rsidRPr="00576EEC">
          <w:rPr>
            <w:rFonts w:asciiTheme="minorHAnsi" w:eastAsiaTheme="minorEastAsia" w:hAnsiTheme="minorHAnsi" w:cstheme="minorBidi"/>
            <w:noProof/>
          </w:rPr>
          <w:tab/>
        </w:r>
        <w:r w:rsidR="007175A8" w:rsidRPr="00D615A5">
          <w:rPr>
            <w:rStyle w:val="Hyperlink"/>
            <w:noProof/>
          </w:rPr>
          <w:t>Tolerances on Average Capacity.</w:t>
        </w:r>
        <w:r w:rsidR="007175A8" w:rsidRPr="00D615A5">
          <w:rPr>
            <w:noProof/>
            <w:webHidden/>
          </w:rPr>
          <w:tab/>
        </w:r>
        <w:r w:rsidR="00D810D7" w:rsidRPr="00D615A5">
          <w:rPr>
            <w:noProof/>
            <w:webHidden/>
          </w:rPr>
          <w:t>4-</w:t>
        </w:r>
        <w:r w:rsidR="009E78C3" w:rsidRPr="00D278F7">
          <w:rPr>
            <w:noProof/>
            <w:webHidden/>
          </w:rPr>
          <w:fldChar w:fldCharType="begin"/>
        </w:r>
        <w:r w:rsidR="007175A8" w:rsidRPr="00D615A5">
          <w:rPr>
            <w:noProof/>
            <w:webHidden/>
          </w:rPr>
          <w:instrText xml:space="preserve"> PAGEREF _Toc273451838 \h </w:instrText>
        </w:r>
        <w:r w:rsidR="009E78C3" w:rsidRPr="00D278F7">
          <w:rPr>
            <w:noProof/>
            <w:webHidden/>
          </w:rPr>
        </w:r>
        <w:r w:rsidR="009E78C3" w:rsidRPr="00D278F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9E78C3" w:rsidRPr="00D278F7">
          <w:rPr>
            <w:noProof/>
            <w:webHidden/>
          </w:rPr>
          <w:fldChar w:fldCharType="end"/>
        </w:r>
      </w:hyperlink>
    </w:p>
    <w:p w14:paraId="092609CD" w14:textId="77777777" w:rsidR="00DB788C" w:rsidRPr="006843B8" w:rsidRDefault="009E78C3">
      <w:r w:rsidRPr="00576EEC">
        <w:rPr>
          <w:b/>
        </w:rPr>
        <w:fldChar w:fldCharType="end"/>
      </w:r>
    </w:p>
    <w:p w14:paraId="1352BF43" w14:textId="77777777" w:rsidR="00CD4239" w:rsidRDefault="00DB788C" w:rsidP="009E6057">
      <w:r w:rsidRPr="006843B8">
        <w:br w:type="page"/>
      </w:r>
    </w:p>
    <w:p w14:paraId="6880333F" w14:textId="77777777" w:rsidR="00CD4239" w:rsidRDefault="00CD4239" w:rsidP="009E6057">
      <w:pPr>
        <w:spacing w:before="4060"/>
        <w:jc w:val="center"/>
      </w:pPr>
    </w:p>
    <w:p w14:paraId="193AE3C9" w14:textId="77777777" w:rsidR="00DB788C" w:rsidRPr="006843B8" w:rsidRDefault="00DB788C" w:rsidP="009E6057">
      <w:pPr>
        <w:spacing w:before="4060"/>
        <w:jc w:val="center"/>
      </w:pPr>
      <w:r w:rsidRPr="006843B8">
        <w:t>THIS PAGE INTENTIONALLY LEFT BLANK</w:t>
      </w:r>
    </w:p>
    <w:p w14:paraId="03415F14" w14:textId="77777777" w:rsidR="00DB788C" w:rsidRPr="00A41C52" w:rsidRDefault="00DB788C" w:rsidP="00C603E6">
      <w:pPr>
        <w:pStyle w:val="Heading1"/>
      </w:pPr>
      <w:r w:rsidRPr="006843B8">
        <w:br w:type="page"/>
      </w:r>
      <w:bookmarkStart w:id="1" w:name="_Toc273451826"/>
      <w:r w:rsidRPr="00A41C52">
        <w:lastRenderedPageBreak/>
        <w:t>Section 4.46.</w:t>
      </w:r>
      <w:r w:rsidRPr="00A41C52">
        <w:tab/>
        <w:t>Berry Baskets and Boxes</w:t>
      </w:r>
      <w:bookmarkEnd w:id="1"/>
    </w:p>
    <w:p w14:paraId="7DE9398F" w14:textId="77777777" w:rsidR="00DB788C" w:rsidRPr="006843B8" w:rsidRDefault="00DB788C" w:rsidP="00BC276D">
      <w:pPr>
        <w:pStyle w:val="Heading2"/>
        <w:spacing w:after="240"/>
      </w:pPr>
      <w:bookmarkStart w:id="2" w:name="_Toc273451827"/>
      <w:r w:rsidRPr="006843B8">
        <w:t>A.</w:t>
      </w:r>
      <w:r w:rsidRPr="006843B8">
        <w:tab/>
        <w:t>Application</w:t>
      </w:r>
      <w:bookmarkEnd w:id="2"/>
    </w:p>
    <w:p w14:paraId="199EBFA5" w14:textId="092DDA88" w:rsidR="00532CAD" w:rsidRPr="00532CAD" w:rsidRDefault="00DB788C" w:rsidP="00532CAD">
      <w:pPr>
        <w:pStyle w:val="Heading3"/>
        <w:rPr>
          <w:vanish/>
          <w:specVanish/>
        </w:rPr>
      </w:pPr>
      <w:bookmarkStart w:id="3" w:name="_Toc273451828"/>
      <w:r w:rsidRPr="00532CAD">
        <w:t>A.1</w:t>
      </w:r>
      <w:r w:rsidR="00A41C52">
        <w:t>. </w:t>
      </w:r>
      <w:r w:rsidR="005D6AF5" w:rsidRPr="00532CAD">
        <w:t>General.</w:t>
      </w:r>
      <w:bookmarkEnd w:id="3"/>
    </w:p>
    <w:p w14:paraId="77522519" w14:textId="38E3E396" w:rsidR="00DB788C" w:rsidRPr="006843B8" w:rsidRDefault="005D6AF5" w:rsidP="00BC276D">
      <w:pPr>
        <w:tabs>
          <w:tab w:val="left" w:pos="540"/>
        </w:tabs>
        <w:spacing w:after="240"/>
        <w:jc w:val="both"/>
      </w:pPr>
      <w:r w:rsidRPr="006843B8">
        <w:t xml:space="preserve"> – </w:t>
      </w:r>
      <w:r w:rsidR="00DB788C" w:rsidRPr="006843B8">
        <w:t>This code applies to baskets and boxes for berries and small fruits in capacities of 1 dry quart and less.</w:t>
      </w:r>
    </w:p>
    <w:p w14:paraId="584FFE42" w14:textId="1314A9AD" w:rsidR="00532CAD" w:rsidRPr="00532CAD" w:rsidRDefault="00DB788C" w:rsidP="00532CAD">
      <w:pPr>
        <w:pStyle w:val="Heading3"/>
        <w:rPr>
          <w:vanish/>
          <w:specVanish/>
        </w:rPr>
      </w:pPr>
      <w:bookmarkStart w:id="4" w:name="_Toc273451829"/>
      <w:r w:rsidRPr="00532CAD">
        <w:t>A.2</w:t>
      </w:r>
      <w:r w:rsidR="00A41C52">
        <w:t>. </w:t>
      </w:r>
      <w:r w:rsidR="005D6AF5" w:rsidRPr="00532CAD">
        <w:t>Additional Code Requirements.</w:t>
      </w:r>
      <w:bookmarkEnd w:id="4"/>
    </w:p>
    <w:p w14:paraId="2566347B" w14:textId="629A6636" w:rsidR="00DB788C" w:rsidRPr="006843B8" w:rsidRDefault="005D6AF5" w:rsidP="00BC276D">
      <w:pPr>
        <w:tabs>
          <w:tab w:val="left" w:pos="540"/>
        </w:tabs>
        <w:spacing w:after="240"/>
        <w:jc w:val="both"/>
      </w:pPr>
      <w:r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Pr="006843B8">
        <w:t xml:space="preserve">and </w:t>
      </w:r>
      <w:r w:rsidR="0048031E">
        <w:t>b</w:t>
      </w:r>
      <w:r w:rsidR="0048031E" w:rsidRPr="006843B8">
        <w:t xml:space="preserve">oxes </w:t>
      </w:r>
      <w:r w:rsidRPr="006843B8">
        <w:t xml:space="preserve">shall meet the requirements </w:t>
      </w:r>
      <w:r w:rsidR="000E0A18" w:rsidRPr="006843B8">
        <w:t>of Section</w:t>
      </w:r>
      <w:r w:rsidR="00DB788C" w:rsidRPr="006843B8">
        <w:t> 1.10. General Code.</w:t>
      </w:r>
    </w:p>
    <w:p w14:paraId="5CF82B06" w14:textId="06215B5D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5" w:name="_Toc273451830"/>
      <w:r w:rsidRPr="006843B8">
        <w:rPr>
          <w:szCs w:val="24"/>
        </w:rPr>
        <w:t>S</w:t>
      </w:r>
      <w:r w:rsidR="00A41C52">
        <w:rPr>
          <w:szCs w:val="24"/>
        </w:rPr>
        <w:t>. </w:t>
      </w:r>
      <w:r w:rsidRPr="006843B8">
        <w:rPr>
          <w:szCs w:val="24"/>
        </w:rPr>
        <w:t>Specifications</w:t>
      </w:r>
      <w:bookmarkEnd w:id="5"/>
    </w:p>
    <w:p w14:paraId="787FFA74" w14:textId="3DC880D7" w:rsidR="00532CAD" w:rsidRPr="00532CAD" w:rsidRDefault="00DB788C" w:rsidP="00532CAD">
      <w:pPr>
        <w:pStyle w:val="Heading3"/>
        <w:rPr>
          <w:vanish/>
          <w:specVanish/>
        </w:rPr>
      </w:pPr>
      <w:bookmarkStart w:id="6" w:name="_Toc273451831"/>
      <w:r w:rsidRPr="00532CAD">
        <w:t>S.1</w:t>
      </w:r>
      <w:r w:rsidR="00A41C52">
        <w:t>. </w:t>
      </w:r>
      <w:r w:rsidRPr="00532CAD">
        <w:t>Units.</w:t>
      </w:r>
      <w:bookmarkEnd w:id="6"/>
    </w:p>
    <w:p w14:paraId="379764F0" w14:textId="49485F61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The capacity of a berry basket or box shall be ½ dry pint, 1 dry pint, or 1 dry quart.</w:t>
      </w:r>
    </w:p>
    <w:p w14:paraId="0897DAE2" w14:textId="323C9705" w:rsidR="00532CAD" w:rsidRPr="00532CAD" w:rsidRDefault="00DB788C" w:rsidP="00532CAD">
      <w:pPr>
        <w:pStyle w:val="Heading3"/>
        <w:rPr>
          <w:vanish/>
          <w:specVanish/>
        </w:rPr>
      </w:pPr>
      <w:bookmarkStart w:id="7" w:name="_Toc273451832"/>
      <w:r w:rsidRPr="00532CAD">
        <w:t>S.2</w:t>
      </w:r>
      <w:r w:rsidR="00A41C52">
        <w:t>. </w:t>
      </w:r>
      <w:r w:rsidRPr="00532CAD">
        <w:t>Materials.</w:t>
      </w:r>
      <w:bookmarkEnd w:id="7"/>
    </w:p>
    <w:p w14:paraId="46082A45" w14:textId="440B8270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A berry basket or box shall be made of any suitable materials that will retain its shape during normal filling, storage, and handling.</w:t>
      </w:r>
    </w:p>
    <w:p w14:paraId="648C4446" w14:textId="49A0A54A" w:rsidR="00532CAD" w:rsidRPr="00532CAD" w:rsidRDefault="00DB788C" w:rsidP="00532CAD">
      <w:pPr>
        <w:pStyle w:val="Heading3"/>
        <w:rPr>
          <w:vanish/>
          <w:specVanish/>
        </w:rPr>
      </w:pPr>
      <w:bookmarkStart w:id="8" w:name="_Toc273451833"/>
      <w:r w:rsidRPr="00532CAD">
        <w:t>S.3</w:t>
      </w:r>
      <w:r w:rsidR="00A41C52">
        <w:t>. </w:t>
      </w:r>
      <w:r w:rsidRPr="00532CAD">
        <w:t>Capacity Point.</w:t>
      </w:r>
      <w:bookmarkEnd w:id="8"/>
    </w:p>
    <w:p w14:paraId="424A862A" w14:textId="44B4BB8F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The capacity of a berry basket or box shall be determined by its top edges.</w:t>
      </w:r>
    </w:p>
    <w:p w14:paraId="4009BEB7" w14:textId="05367ED4"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9" w:name="_Toc273451834"/>
      <w:r w:rsidRPr="006843B8">
        <w:rPr>
          <w:szCs w:val="24"/>
        </w:rPr>
        <w:t>N</w:t>
      </w:r>
      <w:r w:rsidR="00A41C52">
        <w:rPr>
          <w:szCs w:val="24"/>
        </w:rPr>
        <w:t>. </w:t>
      </w:r>
      <w:r w:rsidRPr="006843B8">
        <w:rPr>
          <w:szCs w:val="24"/>
        </w:rPr>
        <w:t>Notes</w:t>
      </w:r>
      <w:bookmarkEnd w:id="9"/>
    </w:p>
    <w:p w14:paraId="53C5F7FC" w14:textId="6B981A68" w:rsidR="00532CAD" w:rsidRPr="00532CAD" w:rsidRDefault="00DB788C" w:rsidP="00532CAD">
      <w:pPr>
        <w:pStyle w:val="Heading3"/>
        <w:rPr>
          <w:vanish/>
          <w:specVanish/>
        </w:rPr>
      </w:pPr>
      <w:bookmarkStart w:id="10" w:name="_Toc273451835"/>
      <w:r w:rsidRPr="00532CAD">
        <w:t>N.1</w:t>
      </w:r>
      <w:r w:rsidR="00A41C52">
        <w:t>. </w:t>
      </w:r>
      <w:r w:rsidRPr="00532CAD">
        <w:t>Method of Test.</w:t>
      </w:r>
      <w:bookmarkEnd w:id="10"/>
    </w:p>
    <w:p w14:paraId="50E65AEE" w14:textId="75122297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14:paraId="303B3E3E" w14:textId="59C214CC" w:rsidR="00DB788C" w:rsidRPr="006843B8" w:rsidRDefault="00DB788C" w:rsidP="00BC276D">
      <w:pPr>
        <w:pStyle w:val="Heading2"/>
        <w:spacing w:after="240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</w:t>
      </w:r>
      <w:r w:rsidR="00A41C52">
        <w:rPr>
          <w:szCs w:val="24"/>
          <w:lang w:val="fr-FR"/>
        </w:rPr>
        <w:t>. </w:t>
      </w:r>
      <w:r w:rsidRPr="006843B8">
        <w:rPr>
          <w:szCs w:val="24"/>
          <w:lang w:val="fr-FR"/>
        </w:rPr>
        <w:t>Tolerances</w:t>
      </w:r>
      <w:bookmarkEnd w:id="11"/>
    </w:p>
    <w:p w14:paraId="15BBA770" w14:textId="1E7F7B18" w:rsidR="00532CAD" w:rsidRPr="00532CAD" w:rsidRDefault="00DB788C" w:rsidP="00532CAD">
      <w:pPr>
        <w:pStyle w:val="Heading3"/>
        <w:rPr>
          <w:vanish/>
          <w:specVanish/>
        </w:rPr>
      </w:pPr>
      <w:bookmarkStart w:id="12" w:name="_Toc273451837"/>
      <w:r w:rsidRPr="00532CAD">
        <w:t>T.1</w:t>
      </w:r>
      <w:r w:rsidR="00A41C52">
        <w:t>. </w:t>
      </w:r>
      <w:r w:rsidRPr="00532CAD">
        <w:t>Tolerances on Individual Measures.</w:t>
      </w:r>
      <w:bookmarkEnd w:id="12"/>
    </w:p>
    <w:p w14:paraId="6BCFABEF" w14:textId="64AE81EF" w:rsidR="00DB788C" w:rsidRPr="006843B8" w:rsidRDefault="00DB788C" w:rsidP="00BC276D">
      <w:pPr>
        <w:tabs>
          <w:tab w:val="left" w:pos="540"/>
        </w:tabs>
        <w:spacing w:after="240"/>
        <w:jc w:val="both"/>
      </w:pPr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14:paraId="2C20044A" w14:textId="2FAD24A8" w:rsidR="00532CAD" w:rsidRPr="00532CAD" w:rsidRDefault="00DB788C" w:rsidP="00532CAD">
      <w:pPr>
        <w:pStyle w:val="Heading3"/>
        <w:rPr>
          <w:vanish/>
          <w:specVanish/>
        </w:rPr>
      </w:pPr>
      <w:bookmarkStart w:id="13" w:name="_Toc273451838"/>
      <w:r w:rsidRPr="00532CAD">
        <w:t>T.2</w:t>
      </w:r>
      <w:r w:rsidR="00A41C52">
        <w:t>. </w:t>
      </w:r>
      <w:r w:rsidRPr="00532CAD">
        <w:t>Tolerances on Average Capacity.</w:t>
      </w:r>
      <w:bookmarkEnd w:id="13"/>
    </w:p>
    <w:p w14:paraId="1903E0BE" w14:textId="77164347" w:rsidR="00DB788C" w:rsidRPr="006843B8" w:rsidRDefault="00DB788C">
      <w:pPr>
        <w:keepNext/>
        <w:tabs>
          <w:tab w:val="left" w:pos="540"/>
        </w:tabs>
        <w:jc w:val="both"/>
      </w:pPr>
      <w:r w:rsidRPr="006843B8">
        <w:t xml:space="preserve"> – The average capacity on a random sample of 10 measures selected from a lot of 25 or more shall be equal to or greater than the nominal capacity.</w:t>
      </w:r>
    </w:p>
    <w:p w14:paraId="3A40AB8C" w14:textId="4B597004" w:rsidR="00DB788C" w:rsidRPr="006843B8" w:rsidRDefault="00DB788C" w:rsidP="00F66B78">
      <w:pPr>
        <w:spacing w:before="60" w:after="240"/>
      </w:pPr>
      <w:r w:rsidRPr="006843B8">
        <w:t>(Amended 1979)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  <w:tblCaption w:val="Table 1.  Maintenance and Acceptance Tolerances in Excess and in Definiency "/>
        <w:tblDescription w:val="Nominal capacity and tolerances in excess cubic inches and in deficiency cubic inches."/>
      </w:tblPr>
      <w:tblGrid>
        <w:gridCol w:w="3148"/>
        <w:gridCol w:w="2928"/>
        <w:gridCol w:w="3283"/>
      </w:tblGrid>
      <w:tr w:rsidR="00DB788C" w:rsidRPr="006843B8" w14:paraId="2B2BD5F1" w14:textId="77777777" w:rsidTr="00F039CF">
        <w:trPr>
          <w:cantSplit/>
          <w:trHeight w:val="144"/>
        </w:trPr>
        <w:tc>
          <w:tcPr>
            <w:tcW w:w="93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1E443" w14:textId="77777777" w:rsidR="00DB788C" w:rsidRPr="006843B8" w:rsidRDefault="00DB788C" w:rsidP="00F66B78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14:paraId="099EC658" w14:textId="77777777" w:rsidR="00DB788C" w:rsidRPr="006843B8" w:rsidRDefault="00DB788C" w:rsidP="00F66B78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14:paraId="28822EFF" w14:textId="77777777" w:rsidTr="00F039CF">
        <w:trPr>
          <w:cantSplit/>
          <w:trHeight w:val="144"/>
        </w:trPr>
        <w:tc>
          <w:tcPr>
            <w:tcW w:w="314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B4C53" w14:textId="77777777"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6BFAD2" w14:textId="77777777"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14:paraId="25C935F1" w14:textId="77777777" w:rsidTr="00F039CF">
        <w:trPr>
          <w:cantSplit/>
          <w:trHeight w:val="144"/>
        </w:trPr>
        <w:tc>
          <w:tcPr>
            <w:tcW w:w="3148" w:type="dxa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51A4E9" w14:textId="77777777"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1EE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14:paraId="7E5E25A4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71124" w14:textId="77777777"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14:paraId="61B988FD" w14:textId="77777777"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14:paraId="479DB0A2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2724D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7C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13B1EE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14:paraId="55935CAE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8E0109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300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4E1B4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14:paraId="3971FDFF" w14:textId="77777777" w:rsidTr="00F039CF">
        <w:trPr>
          <w:cantSplit/>
          <w:trHeight w:val="144"/>
        </w:trPr>
        <w:tc>
          <w:tcPr>
            <w:tcW w:w="31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575216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F4C56C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469941" w14:textId="77777777"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14:paraId="6529FFFE" w14:textId="77777777" w:rsidR="00DB788C" w:rsidRPr="006843B8" w:rsidRDefault="00DB788C"/>
    <w:p w14:paraId="174EA3BE" w14:textId="0CDC2690"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14:paraId="3EEC7C27" w14:textId="77777777"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14:paraId="1163ACA0" w14:textId="77777777" w:rsidR="00DB788C" w:rsidRDefault="00DB788C" w:rsidP="00FA0DA4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6843B8">
        <w:t>THIS PAGE INTENTIONALLY LEFT BLANK</w:t>
      </w:r>
    </w:p>
    <w:p w14:paraId="37E24267" w14:textId="77777777" w:rsidR="00DB788C" w:rsidRDefault="00DB788C"/>
    <w:sectPr w:rsidR="00DB788C" w:rsidSect="00532CAD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pgNumType w:start="37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C92C" w14:textId="77777777" w:rsidR="00736277" w:rsidRDefault="00736277">
      <w:r>
        <w:separator/>
      </w:r>
    </w:p>
  </w:endnote>
  <w:endnote w:type="continuationSeparator" w:id="0">
    <w:p w14:paraId="487FB952" w14:textId="77777777" w:rsidR="00736277" w:rsidRDefault="0073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2C17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23D0" w14:textId="77777777"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96AC" w14:textId="77777777" w:rsidR="00736277" w:rsidRDefault="00736277">
      <w:r>
        <w:separator/>
      </w:r>
    </w:p>
  </w:footnote>
  <w:footnote w:type="continuationSeparator" w:id="0">
    <w:p w14:paraId="609E5355" w14:textId="77777777" w:rsidR="00736277" w:rsidRDefault="0073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763B" w14:textId="4FDE571A"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</w:t>
    </w:r>
    <w:r w:rsidR="00FD6A76">
      <w:t>2</w:t>
    </w:r>
    <w:r w:rsidR="00872BF8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9FA1" w14:textId="012A5BF1"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6077FF">
      <w:t>202</w:t>
    </w:r>
    <w:r w:rsidR="00872BF8">
      <w:t>5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00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B1EA5"/>
    <w:rsid w:val="000D6CB2"/>
    <w:rsid w:val="000D7783"/>
    <w:rsid w:val="000E0A18"/>
    <w:rsid w:val="000E3BA6"/>
    <w:rsid w:val="00131802"/>
    <w:rsid w:val="00136D85"/>
    <w:rsid w:val="001442C3"/>
    <w:rsid w:val="001664B3"/>
    <w:rsid w:val="001D6D24"/>
    <w:rsid w:val="001F145C"/>
    <w:rsid w:val="001F1FE5"/>
    <w:rsid w:val="00224B84"/>
    <w:rsid w:val="0022573D"/>
    <w:rsid w:val="00227AAF"/>
    <w:rsid w:val="00232977"/>
    <w:rsid w:val="00232C24"/>
    <w:rsid w:val="0023557E"/>
    <w:rsid w:val="00261F94"/>
    <w:rsid w:val="00271908"/>
    <w:rsid w:val="00294C11"/>
    <w:rsid w:val="002C7E79"/>
    <w:rsid w:val="002E6848"/>
    <w:rsid w:val="00314FDF"/>
    <w:rsid w:val="00362094"/>
    <w:rsid w:val="003710E7"/>
    <w:rsid w:val="00374743"/>
    <w:rsid w:val="00392A07"/>
    <w:rsid w:val="003A19F2"/>
    <w:rsid w:val="003A5203"/>
    <w:rsid w:val="003B40C1"/>
    <w:rsid w:val="003C5D5E"/>
    <w:rsid w:val="003C7816"/>
    <w:rsid w:val="003E7C69"/>
    <w:rsid w:val="004249D5"/>
    <w:rsid w:val="00471E7E"/>
    <w:rsid w:val="0048031E"/>
    <w:rsid w:val="00486E79"/>
    <w:rsid w:val="004B65AC"/>
    <w:rsid w:val="004C46CF"/>
    <w:rsid w:val="004C5FB1"/>
    <w:rsid w:val="004F177B"/>
    <w:rsid w:val="004F28A9"/>
    <w:rsid w:val="005145A8"/>
    <w:rsid w:val="00532CAD"/>
    <w:rsid w:val="0053530A"/>
    <w:rsid w:val="005547E1"/>
    <w:rsid w:val="00576EEC"/>
    <w:rsid w:val="005905DF"/>
    <w:rsid w:val="005A79D8"/>
    <w:rsid w:val="005D6AF5"/>
    <w:rsid w:val="005E45CA"/>
    <w:rsid w:val="005E4E95"/>
    <w:rsid w:val="006077FF"/>
    <w:rsid w:val="006359CD"/>
    <w:rsid w:val="00650DDA"/>
    <w:rsid w:val="006511FA"/>
    <w:rsid w:val="00664942"/>
    <w:rsid w:val="006843B8"/>
    <w:rsid w:val="0068450A"/>
    <w:rsid w:val="006B715C"/>
    <w:rsid w:val="006E2B70"/>
    <w:rsid w:val="006E5B06"/>
    <w:rsid w:val="007144CD"/>
    <w:rsid w:val="007175A8"/>
    <w:rsid w:val="00720791"/>
    <w:rsid w:val="007233D7"/>
    <w:rsid w:val="007260E2"/>
    <w:rsid w:val="007311FE"/>
    <w:rsid w:val="00736277"/>
    <w:rsid w:val="007379D5"/>
    <w:rsid w:val="0074603F"/>
    <w:rsid w:val="00781294"/>
    <w:rsid w:val="00872BF8"/>
    <w:rsid w:val="008B2608"/>
    <w:rsid w:val="008F0163"/>
    <w:rsid w:val="00925B07"/>
    <w:rsid w:val="00961A9C"/>
    <w:rsid w:val="009A67B9"/>
    <w:rsid w:val="009C0821"/>
    <w:rsid w:val="009C1ACC"/>
    <w:rsid w:val="009C4B4A"/>
    <w:rsid w:val="009D6E06"/>
    <w:rsid w:val="009E6057"/>
    <w:rsid w:val="009E78C3"/>
    <w:rsid w:val="009F063E"/>
    <w:rsid w:val="00A17BDA"/>
    <w:rsid w:val="00A2737D"/>
    <w:rsid w:val="00A33A71"/>
    <w:rsid w:val="00A41C52"/>
    <w:rsid w:val="00A651FF"/>
    <w:rsid w:val="00A675FD"/>
    <w:rsid w:val="00A7147A"/>
    <w:rsid w:val="00AA61E6"/>
    <w:rsid w:val="00AC51A7"/>
    <w:rsid w:val="00AE2D98"/>
    <w:rsid w:val="00B130EE"/>
    <w:rsid w:val="00B607A4"/>
    <w:rsid w:val="00BA0CD5"/>
    <w:rsid w:val="00BA3BA6"/>
    <w:rsid w:val="00BC276D"/>
    <w:rsid w:val="00BE00BB"/>
    <w:rsid w:val="00C23157"/>
    <w:rsid w:val="00C471E0"/>
    <w:rsid w:val="00C603E6"/>
    <w:rsid w:val="00C633C7"/>
    <w:rsid w:val="00C651B5"/>
    <w:rsid w:val="00C8116A"/>
    <w:rsid w:val="00CB38AD"/>
    <w:rsid w:val="00CD4239"/>
    <w:rsid w:val="00CE615C"/>
    <w:rsid w:val="00CF40C1"/>
    <w:rsid w:val="00D278F7"/>
    <w:rsid w:val="00D32E89"/>
    <w:rsid w:val="00D615A5"/>
    <w:rsid w:val="00D77717"/>
    <w:rsid w:val="00D810D7"/>
    <w:rsid w:val="00D907AF"/>
    <w:rsid w:val="00DB23E1"/>
    <w:rsid w:val="00DB788C"/>
    <w:rsid w:val="00E32609"/>
    <w:rsid w:val="00E36E1F"/>
    <w:rsid w:val="00E624AF"/>
    <w:rsid w:val="00E66688"/>
    <w:rsid w:val="00E717FD"/>
    <w:rsid w:val="00E749FC"/>
    <w:rsid w:val="00EE0857"/>
    <w:rsid w:val="00EE2470"/>
    <w:rsid w:val="00EE2490"/>
    <w:rsid w:val="00F039CF"/>
    <w:rsid w:val="00F21FAC"/>
    <w:rsid w:val="00F66B78"/>
    <w:rsid w:val="00F93C69"/>
    <w:rsid w:val="00FA0DA4"/>
    <w:rsid w:val="00FC19C7"/>
    <w:rsid w:val="00FC3B48"/>
    <w:rsid w:val="00FD3613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73D1F66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532CAD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532CAD"/>
    <w:pPr>
      <w:keepNext/>
      <w:spacing w:before="360" w:after="36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532CAD"/>
    <w:pPr>
      <w:keepNext/>
      <w:tabs>
        <w:tab w:val="left" w:pos="540"/>
      </w:tabs>
      <w:spacing w:after="24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532CAD"/>
    <w:pPr>
      <w:keepNext/>
      <w:tabs>
        <w:tab w:val="left" w:pos="1080"/>
      </w:tabs>
      <w:spacing w:after="240"/>
      <w:ind w:left="360"/>
      <w:jc w:val="both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2CAD"/>
    <w:pPr>
      <w:tabs>
        <w:tab w:val="left" w:pos="1620"/>
      </w:tabs>
      <w:spacing w:after="240"/>
      <w:ind w:left="72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32CAD"/>
    <w:rPr>
      <w:b/>
      <w:bCs/>
      <w:szCs w:val="24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32CAD"/>
    <w:pPr>
      <w:tabs>
        <w:tab w:val="left" w:pos="1260"/>
        <w:tab w:val="left" w:pos="1620"/>
        <w:tab w:val="right" w:leader="dot" w:pos="9350"/>
      </w:tabs>
      <w:spacing w:before="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32CAD"/>
    <w:pPr>
      <w:tabs>
        <w:tab w:val="right" w:leader="dot" w:pos="9350"/>
      </w:tabs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32CAD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532CAD"/>
    <w:pPr>
      <w:tabs>
        <w:tab w:val="left" w:pos="1800"/>
        <w:tab w:val="right" w:leader="dot" w:pos="9360"/>
      </w:tabs>
      <w:spacing w:before="20"/>
      <w:ind w:left="1800" w:hanging="72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8F7"/>
  </w:style>
  <w:style w:type="character" w:customStyle="1" w:styleId="Heading4Char">
    <w:name w:val="Heading 4 Char"/>
    <w:basedOn w:val="DefaultParagraphFont"/>
    <w:link w:val="Heading4"/>
    <w:rsid w:val="00532CAD"/>
    <w:rPr>
      <w:b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532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6F65-A6BC-4191-86F6-50B08242B6C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391eeb16-c6fa-45a0-a257-15c91795993b"/>
    <ds:schemaRef ds:uri="http://schemas.openxmlformats.org/package/2006/metadata/core-properties"/>
    <ds:schemaRef ds:uri="http://purl.org/dc/dcmitype/"/>
    <ds:schemaRef ds:uri="http://purl.org/dc/terms/"/>
    <ds:schemaRef ds:uri="9dd99a73-5057-4192-b603-0c7d22954171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889C22-882A-4AE5-A783-ED45DD7AC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19139-8A9E-4E4E-9880-F7A53DAFB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5BF22-341F-4CDC-B06B-B2CA858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315</Words>
  <Characters>1680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1949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4.46. Berry Baskets and Boxes</dc:title>
  <dc:subject>NIST HB-44 - 2025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4.46. Berry Baskets and Boxes</dc:description>
  <cp:lastModifiedBy>Baucom, Isabel Chavez (Fed)</cp:lastModifiedBy>
  <cp:revision>9</cp:revision>
  <cp:lastPrinted>2024-10-24T15:56:00Z</cp:lastPrinted>
  <dcterms:created xsi:type="dcterms:W3CDTF">2024-09-28T17:45:00Z</dcterms:created>
  <dcterms:modified xsi:type="dcterms:W3CDTF">2024-10-24T15:57:00Z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7f0ac5c531f6f8caed7898f446766fc62cd8647de693c21f339bcbcca7b8b648</vt:lpwstr>
  </property>
</Properties>
</file>