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E918" w14:textId="77777777" w:rsidR="00BF3716" w:rsidRPr="003D0FF6" w:rsidRDefault="00BF3716" w:rsidP="00BF3716">
      <w:pPr>
        <w:keepNext/>
        <w:pBdr>
          <w:top w:val="single" w:sz="36" w:space="1" w:color="auto"/>
          <w:bottom w:val="single" w:sz="12" w:space="1" w:color="auto"/>
        </w:pBdr>
        <w:jc w:val="center"/>
        <w:rPr>
          <w:rFonts w:eastAsiaTheme="minorHAnsi" w:cstheme="minorBidi"/>
          <w:color w:val="auto"/>
          <w:szCs w:val="22"/>
        </w:rPr>
      </w:pPr>
    </w:p>
    <w:p w14:paraId="7BF800A0" w14:textId="35A2EC3B" w:rsidR="00BF3716" w:rsidRPr="004C2F97" w:rsidRDefault="00BF3716" w:rsidP="00BF3716">
      <w:pPr>
        <w:pStyle w:val="Heading1"/>
      </w:pPr>
      <w:r>
        <w:t xml:space="preserve">Main </w:t>
      </w:r>
      <w:r w:rsidRPr="004C2F97">
        <w:t>Table of Contents</w:t>
      </w:r>
    </w:p>
    <w:p w14:paraId="2A3C58B1" w14:textId="1E856F92" w:rsidR="004C2F97" w:rsidRPr="003463B8" w:rsidRDefault="004C2F97" w:rsidP="004C2F97">
      <w:pPr>
        <w:spacing w:before="240" w:after="120"/>
        <w:jc w:val="right"/>
        <w:rPr>
          <w:b/>
        </w:rPr>
      </w:pPr>
      <w:r w:rsidRPr="004C2F97">
        <w:rPr>
          <w:b/>
        </w:rPr>
        <w:t>Page</w:t>
      </w:r>
      <w:r w:rsidRPr="004C2F97">
        <w:rPr>
          <w:bCs/>
        </w:rPr>
        <w:fldChar w:fldCharType="begin"/>
      </w:r>
      <w:r w:rsidRPr="004C2F97">
        <w:instrText xml:space="preserve"> TOC \o "1-7" \h \z \u </w:instrText>
      </w:r>
      <w:r w:rsidRPr="004C2F97">
        <w:rPr>
          <w:bCs/>
        </w:rPr>
        <w:fldChar w:fldCharType="separate"/>
      </w:r>
    </w:p>
    <w:p w14:paraId="721E968A" w14:textId="4EFAB1B6" w:rsidR="003463B8" w:rsidRPr="00E02F58" w:rsidRDefault="004C2F97" w:rsidP="00FB7E73">
      <w:pPr>
        <w:pStyle w:val="TOC1"/>
      </w:pPr>
      <w:r w:rsidRPr="004C2F97">
        <w:fldChar w:fldCharType="end"/>
      </w:r>
      <w:r w:rsidR="003463B8" w:rsidRPr="00E02F58">
        <w:t>Abstract</w:t>
      </w:r>
      <w:r w:rsidR="003463B8" w:rsidRPr="00E02F58">
        <w:tab/>
      </w:r>
      <w:r w:rsidR="00A211A7">
        <w:tab/>
      </w:r>
      <w:r w:rsidR="003463B8" w:rsidRPr="00E02F58">
        <w:t>i</w:t>
      </w:r>
    </w:p>
    <w:p w14:paraId="1A82327B" w14:textId="090441E2" w:rsidR="003463B8" w:rsidRPr="00E02F58" w:rsidRDefault="003463B8" w:rsidP="00A732DE">
      <w:pPr>
        <w:pStyle w:val="TOC1"/>
        <w:spacing w:before="40"/>
      </w:pPr>
      <w:r w:rsidRPr="00E02F58">
        <w:t>Author Contributions</w:t>
      </w:r>
      <w:r w:rsidRPr="00E02F58">
        <w:tab/>
        <w:t>i</w:t>
      </w:r>
    </w:p>
    <w:p w14:paraId="0FD76663" w14:textId="03602B36" w:rsidR="003463B8" w:rsidRPr="00E02F58" w:rsidRDefault="003463B8" w:rsidP="00A732DE">
      <w:pPr>
        <w:pStyle w:val="TOC1"/>
        <w:spacing w:before="40"/>
      </w:pPr>
      <w:r w:rsidRPr="00E02F58">
        <w:t>Acknowledgments</w:t>
      </w:r>
      <w:r w:rsidR="00FB7E73">
        <w:tab/>
      </w:r>
      <w:r w:rsidRPr="00E02F58">
        <w:t>ii</w:t>
      </w:r>
    </w:p>
    <w:p w14:paraId="557FA54D" w14:textId="6506DA13" w:rsidR="003463B8" w:rsidRPr="00E02F58" w:rsidRDefault="003463B8" w:rsidP="00A732DE">
      <w:pPr>
        <w:pStyle w:val="TOC1"/>
        <w:spacing w:before="40"/>
      </w:pPr>
      <w:r w:rsidRPr="00E02F58">
        <w:t>202</w:t>
      </w:r>
      <w:r w:rsidR="000130EC">
        <w:t>4</w:t>
      </w:r>
      <w:r w:rsidRPr="00E02F58">
        <w:t xml:space="preserve"> Amendment and Editorial Changes</w:t>
      </w:r>
      <w:r w:rsidRPr="00E02F58">
        <w:tab/>
      </w:r>
      <w:r w:rsidR="00940C71" w:rsidRPr="003D0FF6">
        <w:t>v</w:t>
      </w:r>
      <w:r w:rsidR="00A732DE" w:rsidRPr="003D0FF6">
        <w:t>i</w:t>
      </w:r>
      <w:r w:rsidR="00940C71" w:rsidRPr="003D0FF6">
        <w:t>i</w:t>
      </w:r>
    </w:p>
    <w:p w14:paraId="1CF563CD" w14:textId="77777777" w:rsidR="003463B8" w:rsidRPr="00E02F58" w:rsidRDefault="003463B8" w:rsidP="00FB7E73">
      <w:pPr>
        <w:pStyle w:val="TOC1"/>
      </w:pPr>
      <w:r w:rsidRPr="00E02F58">
        <w:t>Introduction</w:t>
      </w:r>
      <w:r w:rsidRPr="00E02F58">
        <w:tab/>
        <w:t>1</w:t>
      </w:r>
    </w:p>
    <w:p w14:paraId="25F06160" w14:textId="77777777" w:rsidR="00A211A7" w:rsidRPr="00A211A7" w:rsidRDefault="00A211A7" w:rsidP="00A211A7">
      <w:pPr>
        <w:pStyle w:val="TOC2"/>
      </w:pPr>
      <w:r w:rsidRPr="00A211A7">
        <w:t>A.</w:t>
      </w:r>
      <w:r w:rsidRPr="00A211A7">
        <w:tab/>
        <w:t>Source</w:t>
      </w:r>
      <w:r w:rsidRPr="00A211A7">
        <w:tab/>
        <w:t>3</w:t>
      </w:r>
    </w:p>
    <w:p w14:paraId="11D45C45" w14:textId="77777777" w:rsidR="00A211A7" w:rsidRPr="00A211A7" w:rsidRDefault="00A211A7" w:rsidP="00A211A7">
      <w:pPr>
        <w:pStyle w:val="TOC2"/>
      </w:pPr>
      <w:r w:rsidRPr="00A211A7">
        <w:t>B.</w:t>
      </w:r>
      <w:r w:rsidRPr="00A211A7">
        <w:tab/>
        <w:t>Purpose</w:t>
      </w:r>
      <w:r w:rsidRPr="00A211A7">
        <w:tab/>
        <w:t>3</w:t>
      </w:r>
    </w:p>
    <w:p w14:paraId="1AE485FB" w14:textId="78ABC419" w:rsidR="00A211A7" w:rsidRPr="00A211A7" w:rsidRDefault="00A211A7" w:rsidP="00A211A7">
      <w:pPr>
        <w:pStyle w:val="TOC2"/>
      </w:pPr>
      <w:r w:rsidRPr="00A211A7">
        <w:t>C.</w:t>
      </w:r>
      <w:r w:rsidRPr="00A211A7">
        <w:tab/>
        <w:t>Amendments</w:t>
      </w:r>
      <w:r w:rsidRPr="00A211A7">
        <w:tab/>
      </w:r>
      <w:r w:rsidR="00ED23EE">
        <w:t>4</w:t>
      </w:r>
    </w:p>
    <w:p w14:paraId="4BF4A987" w14:textId="77777777" w:rsidR="00A211A7" w:rsidRPr="00A211A7" w:rsidRDefault="00A211A7" w:rsidP="00A211A7">
      <w:pPr>
        <w:pStyle w:val="TOC2"/>
      </w:pPr>
      <w:r w:rsidRPr="00A211A7">
        <w:t>D.</w:t>
      </w:r>
      <w:r w:rsidRPr="00A211A7">
        <w:tab/>
        <w:t>Revisions to the Handbook</w:t>
      </w:r>
      <w:r w:rsidRPr="00A211A7">
        <w:tab/>
        <w:t>4</w:t>
      </w:r>
    </w:p>
    <w:p w14:paraId="0418747E" w14:textId="77777777" w:rsidR="00A211A7" w:rsidRPr="00A211A7" w:rsidRDefault="00A211A7" w:rsidP="00A211A7">
      <w:pPr>
        <w:pStyle w:val="TOC2"/>
      </w:pPr>
      <w:r w:rsidRPr="00A211A7">
        <w:t>E.</w:t>
      </w:r>
      <w:r w:rsidRPr="00A211A7">
        <w:tab/>
        <w:t>Annotation</w:t>
      </w:r>
      <w:r w:rsidRPr="00A211A7">
        <w:tab/>
        <w:t>4</w:t>
      </w:r>
    </w:p>
    <w:p w14:paraId="3939AE16" w14:textId="77777777" w:rsidR="00A211A7" w:rsidRPr="00A211A7" w:rsidRDefault="00A211A7" w:rsidP="00A211A7">
      <w:pPr>
        <w:pStyle w:val="TOC2"/>
      </w:pPr>
      <w:r w:rsidRPr="00A211A7">
        <w:t>F.</w:t>
      </w:r>
      <w:r w:rsidRPr="00A211A7">
        <w:tab/>
        <w:t>Effective Enforcement Dates of Regulations</w:t>
      </w:r>
      <w:r w:rsidRPr="00A211A7">
        <w:tab/>
        <w:t>4</w:t>
      </w:r>
    </w:p>
    <w:p w14:paraId="74D85130" w14:textId="77777777" w:rsidR="00A211A7" w:rsidRPr="00A211A7" w:rsidRDefault="00A211A7" w:rsidP="00A211A7">
      <w:pPr>
        <w:pStyle w:val="TOC2"/>
      </w:pPr>
      <w:r w:rsidRPr="00A211A7">
        <w:t>G.</w:t>
      </w:r>
      <w:r w:rsidRPr="00A211A7">
        <w:tab/>
        <w:t>Section References</w:t>
      </w:r>
      <w:r w:rsidRPr="00A211A7">
        <w:tab/>
        <w:t>4</w:t>
      </w:r>
    </w:p>
    <w:p w14:paraId="29AF9E6B" w14:textId="77777777" w:rsidR="00A211A7" w:rsidRPr="00A211A7" w:rsidRDefault="00A211A7" w:rsidP="00A211A7">
      <w:pPr>
        <w:pStyle w:val="TOC2"/>
      </w:pPr>
      <w:r w:rsidRPr="00A211A7">
        <w:t>H.</w:t>
      </w:r>
      <w:r w:rsidRPr="00A211A7">
        <w:tab/>
        <w:t>The International System of Units</w:t>
      </w:r>
      <w:r w:rsidRPr="00A211A7">
        <w:tab/>
        <w:t>4</w:t>
      </w:r>
    </w:p>
    <w:p w14:paraId="515D2BA3" w14:textId="77777777" w:rsidR="00A211A7" w:rsidRPr="00A211A7" w:rsidRDefault="00A211A7" w:rsidP="00A211A7">
      <w:pPr>
        <w:pStyle w:val="TOC2"/>
      </w:pPr>
      <w:r w:rsidRPr="00A211A7">
        <w:t>I.</w:t>
      </w:r>
      <w:r w:rsidRPr="00A211A7">
        <w:tab/>
        <w:t>“Mass” and “Weight”</w:t>
      </w:r>
      <w:r w:rsidRPr="00A211A7">
        <w:tab/>
        <w:t>5</w:t>
      </w:r>
    </w:p>
    <w:p w14:paraId="4426488E" w14:textId="77777777" w:rsidR="00A211A7" w:rsidRDefault="00A211A7" w:rsidP="00A211A7">
      <w:pPr>
        <w:pStyle w:val="TOC2"/>
        <w:rPr>
          <w:b/>
        </w:rPr>
      </w:pPr>
      <w:r w:rsidRPr="00A211A7">
        <w:t>J.</w:t>
      </w:r>
      <w:r w:rsidRPr="00A211A7">
        <w:tab/>
        <w:t>Use of the Terms “Mass” and “Weight”</w:t>
      </w:r>
      <w:r w:rsidRPr="00A211A7">
        <w:tab/>
        <w:t>5</w:t>
      </w:r>
    </w:p>
    <w:p w14:paraId="74A80CDD" w14:textId="63661134" w:rsidR="003463B8" w:rsidRPr="00E02F58" w:rsidRDefault="003463B8" w:rsidP="00A211A7">
      <w:pPr>
        <w:pStyle w:val="TOC1"/>
      </w:pPr>
      <w:r w:rsidRPr="00E02F58">
        <w:t>Chapter 1. General Information</w:t>
      </w:r>
      <w:r w:rsidRPr="00E02F58">
        <w:tab/>
      </w:r>
      <w:r w:rsidR="00ED23EE">
        <w:t>7</w:t>
      </w:r>
    </w:p>
    <w:p w14:paraId="3A175D64" w14:textId="77777777" w:rsidR="00ED23EE" w:rsidRPr="00ED23EE" w:rsidRDefault="00ED23EE" w:rsidP="00C06F63">
      <w:pPr>
        <w:pStyle w:val="TOC2"/>
      </w:pPr>
      <w:r w:rsidRPr="00ED23EE">
        <w:t>1.1.</w:t>
      </w:r>
      <w:r w:rsidRPr="00ED23EE">
        <w:tab/>
        <w:t>Scope</w:t>
      </w:r>
      <w:r w:rsidRPr="00ED23EE">
        <w:tab/>
        <w:t>9</w:t>
      </w:r>
    </w:p>
    <w:p w14:paraId="5981BA3C" w14:textId="77777777" w:rsidR="00ED23EE" w:rsidRPr="00ED23EE" w:rsidRDefault="00ED23EE" w:rsidP="00C06F63">
      <w:pPr>
        <w:pStyle w:val="TOC2"/>
      </w:pPr>
      <w:r w:rsidRPr="00ED23EE">
        <w:t>1.2.</w:t>
      </w:r>
      <w:r w:rsidRPr="00ED23EE">
        <w:tab/>
        <w:t>Package Requirements</w:t>
      </w:r>
      <w:r w:rsidRPr="00ED23EE">
        <w:tab/>
        <w:t>10</w:t>
      </w:r>
    </w:p>
    <w:p w14:paraId="55297B87" w14:textId="77777777" w:rsidR="00ED23EE" w:rsidRPr="00ED23EE" w:rsidRDefault="00ED23EE" w:rsidP="00C06F63">
      <w:pPr>
        <w:pStyle w:val="TOC2"/>
      </w:pPr>
      <w:r w:rsidRPr="00ED23EE">
        <w:t>1.3.</w:t>
      </w:r>
      <w:r w:rsidRPr="00ED23EE">
        <w:tab/>
        <w:t>Sampling Plans</w:t>
      </w:r>
      <w:r w:rsidRPr="00ED23EE">
        <w:tab/>
        <w:t>14</w:t>
      </w:r>
    </w:p>
    <w:p w14:paraId="22B39974" w14:textId="77777777" w:rsidR="00ED23EE" w:rsidRPr="00ED23EE" w:rsidRDefault="00ED23EE" w:rsidP="00C06F63">
      <w:pPr>
        <w:pStyle w:val="TOC2"/>
      </w:pPr>
      <w:r w:rsidRPr="00ED23EE">
        <w:t>1.4.</w:t>
      </w:r>
      <w:r w:rsidRPr="00ED23EE">
        <w:tab/>
        <w:t>Other Regulatory Agencies Responsible for Package Regulations and Applicable Requirements</w:t>
      </w:r>
      <w:r w:rsidRPr="00ED23EE">
        <w:tab/>
        <w:t>15</w:t>
      </w:r>
    </w:p>
    <w:p w14:paraId="6F77E3E6" w14:textId="77777777" w:rsidR="00ED23EE" w:rsidRPr="00ED23EE" w:rsidRDefault="00ED23EE" w:rsidP="00C06F63">
      <w:pPr>
        <w:pStyle w:val="TOC2"/>
      </w:pPr>
      <w:r w:rsidRPr="00ED23EE">
        <w:t>1.5.</w:t>
      </w:r>
      <w:r w:rsidRPr="00ED23EE">
        <w:tab/>
        <w:t>Assistance in Testing Operations</w:t>
      </w:r>
      <w:r w:rsidRPr="00ED23EE">
        <w:tab/>
        <w:t>16</w:t>
      </w:r>
    </w:p>
    <w:p w14:paraId="656ECF36" w14:textId="77777777" w:rsidR="00ED23EE" w:rsidRPr="00ED23EE" w:rsidRDefault="00ED23EE" w:rsidP="00C06F63">
      <w:pPr>
        <w:pStyle w:val="TOC2"/>
      </w:pPr>
      <w:r w:rsidRPr="00ED23EE">
        <w:t>1.6.</w:t>
      </w:r>
      <w:r w:rsidRPr="00ED23EE">
        <w:tab/>
        <w:t>Health and Safety</w:t>
      </w:r>
      <w:r w:rsidRPr="00ED23EE">
        <w:tab/>
        <w:t>16</w:t>
      </w:r>
    </w:p>
    <w:p w14:paraId="671030BE" w14:textId="77777777" w:rsidR="00ED23EE" w:rsidRPr="00ED23EE" w:rsidRDefault="00ED23EE" w:rsidP="00C06F63">
      <w:pPr>
        <w:pStyle w:val="TOC2"/>
      </w:pPr>
      <w:r w:rsidRPr="00ED23EE">
        <w:t>1.7.</w:t>
      </w:r>
      <w:r w:rsidRPr="00ED23EE">
        <w:tab/>
        <w:t>Good Measurement Practices</w:t>
      </w:r>
      <w:r w:rsidRPr="00ED23EE">
        <w:tab/>
        <w:t>16</w:t>
      </w:r>
    </w:p>
    <w:p w14:paraId="4306122D" w14:textId="5E3E9B29" w:rsidR="00327E4C" w:rsidRDefault="00327E4C" w:rsidP="00327E4C">
      <w:pPr>
        <w:pStyle w:val="TOC1"/>
      </w:pPr>
      <w:r>
        <w:t>Chapter 2. Test Procedures for Packages Labeled by Weight – Gravimetric Testing</w:t>
      </w:r>
      <w:r>
        <w:tab/>
        <w:t>17</w:t>
      </w:r>
    </w:p>
    <w:p w14:paraId="5AF427CE" w14:textId="77777777" w:rsidR="00327E4C" w:rsidRDefault="00327E4C" w:rsidP="00327E4C">
      <w:pPr>
        <w:pStyle w:val="TOC2"/>
      </w:pPr>
      <w:r>
        <w:t>2.1.</w:t>
      </w:r>
      <w:r>
        <w:tab/>
        <w:t>Scope</w:t>
      </w:r>
      <w:r>
        <w:tab/>
        <w:t>19</w:t>
      </w:r>
    </w:p>
    <w:p w14:paraId="63A7F368" w14:textId="77777777" w:rsidR="00327E4C" w:rsidRDefault="00327E4C" w:rsidP="00327E4C">
      <w:pPr>
        <w:pStyle w:val="TOC2"/>
      </w:pPr>
      <w:r>
        <w:t>2.2.</w:t>
      </w:r>
      <w:r>
        <w:tab/>
        <w:t>Measurement Standards and Test Equipment</w:t>
      </w:r>
      <w:r>
        <w:tab/>
        <w:t>19</w:t>
      </w:r>
    </w:p>
    <w:p w14:paraId="3D31DA5D" w14:textId="77777777" w:rsidR="00327E4C" w:rsidRDefault="00327E4C" w:rsidP="00327E4C">
      <w:pPr>
        <w:pStyle w:val="TOC2"/>
      </w:pPr>
      <w:r>
        <w:t>2.3.</w:t>
      </w:r>
      <w:r>
        <w:tab/>
        <w:t>Basic Test Procedure for Gravimetric Testing of Net Weight</w:t>
      </w:r>
      <w:r>
        <w:tab/>
        <w:t>23</w:t>
      </w:r>
    </w:p>
    <w:p w14:paraId="3C92E5BF" w14:textId="77777777" w:rsidR="00327E4C" w:rsidRDefault="00327E4C" w:rsidP="00327E4C">
      <w:pPr>
        <w:pStyle w:val="TOC2"/>
      </w:pPr>
      <w:r>
        <w:t>2.4.</w:t>
      </w:r>
      <w:r>
        <w:tab/>
        <w:t>Borax</w:t>
      </w:r>
      <w:r>
        <w:tab/>
        <w:t>37</w:t>
      </w:r>
    </w:p>
    <w:p w14:paraId="6A84A08F" w14:textId="77777777" w:rsidR="00327E4C" w:rsidRDefault="00327E4C" w:rsidP="00327E4C">
      <w:pPr>
        <w:pStyle w:val="TOC2"/>
      </w:pPr>
      <w:r>
        <w:t>2.5.</w:t>
      </w:r>
      <w:r>
        <w:tab/>
        <w:t>Determination of Drained Weight</w:t>
      </w:r>
      <w:r>
        <w:tab/>
        <w:t>39</w:t>
      </w:r>
    </w:p>
    <w:p w14:paraId="7D10756C" w14:textId="77777777" w:rsidR="00327E4C" w:rsidRDefault="00327E4C" w:rsidP="00327E4C">
      <w:pPr>
        <w:pStyle w:val="TOC2"/>
      </w:pPr>
      <w:r>
        <w:t>2.6.</w:t>
      </w:r>
      <w:r>
        <w:tab/>
        <w:t>Net Weight of Encased-in-Ice and Ice Glazed Products</w:t>
      </w:r>
      <w:r>
        <w:tab/>
        <w:t>40</w:t>
      </w:r>
    </w:p>
    <w:p w14:paraId="59174DB7" w14:textId="5E630599" w:rsidR="00327E4C" w:rsidRDefault="00327E4C" w:rsidP="00327E4C">
      <w:pPr>
        <w:pStyle w:val="TOC2"/>
      </w:pPr>
      <w:r>
        <w:t>2.7.</w:t>
      </w:r>
      <w:r>
        <w:tab/>
        <w:t xml:space="preserve">Determining the Net Weight and Percentage of Purge in Packages of Fresh </w:t>
      </w:r>
      <w:r>
        <w:br/>
        <w:t>and Frozen Chitterlings</w:t>
      </w:r>
      <w:r>
        <w:tab/>
        <w:t>43</w:t>
      </w:r>
    </w:p>
    <w:p w14:paraId="691391DF" w14:textId="7121F651" w:rsidR="003463B8" w:rsidRPr="00E02F58" w:rsidRDefault="003463B8" w:rsidP="00327E4C">
      <w:pPr>
        <w:pStyle w:val="TOC1"/>
      </w:pPr>
      <w:r w:rsidRPr="00E02F58">
        <w:t>Chapter 3. Test Procedures – For Packages Labeled by Volume</w:t>
      </w:r>
      <w:r w:rsidRPr="00E02F58">
        <w:tab/>
      </w:r>
      <w:r w:rsidR="00CB7AC3">
        <w:t>5</w:t>
      </w:r>
      <w:r w:rsidR="00327E4C">
        <w:t>1</w:t>
      </w:r>
    </w:p>
    <w:p w14:paraId="0684C77E" w14:textId="77777777" w:rsidR="0043090E" w:rsidRDefault="0043090E" w:rsidP="0043090E">
      <w:pPr>
        <w:pStyle w:val="TOC2"/>
      </w:pPr>
      <w:r>
        <w:t>3.1.</w:t>
      </w:r>
      <w:r>
        <w:tab/>
        <w:t>Scope</w:t>
      </w:r>
      <w:r>
        <w:tab/>
        <w:t>53</w:t>
      </w:r>
    </w:p>
    <w:p w14:paraId="2EE5E186" w14:textId="77777777" w:rsidR="0043090E" w:rsidRDefault="0043090E" w:rsidP="0043090E">
      <w:pPr>
        <w:pStyle w:val="TOC2"/>
      </w:pPr>
      <w:r>
        <w:t>3.2.</w:t>
      </w:r>
      <w:r>
        <w:tab/>
        <w:t>Gravimetric Test Procedure for Non-Viscous Liquids</w:t>
      </w:r>
      <w:r>
        <w:tab/>
        <w:t>54</w:t>
      </w:r>
    </w:p>
    <w:p w14:paraId="4409A6B9" w14:textId="77777777" w:rsidR="0043090E" w:rsidRDefault="0043090E" w:rsidP="0043090E">
      <w:pPr>
        <w:pStyle w:val="TOC2"/>
      </w:pPr>
      <w:r>
        <w:t>3.3.</w:t>
      </w:r>
      <w:r>
        <w:tab/>
        <w:t>Volumetric Test Procedure for Non-Viscous Liquids</w:t>
      </w:r>
      <w:r>
        <w:tab/>
        <w:t>58</w:t>
      </w:r>
    </w:p>
    <w:p w14:paraId="414DE744" w14:textId="77777777" w:rsidR="0043090E" w:rsidRDefault="0043090E" w:rsidP="0043090E">
      <w:pPr>
        <w:pStyle w:val="TOC2"/>
      </w:pPr>
      <w:r>
        <w:t>3.4.</w:t>
      </w:r>
      <w:r>
        <w:tab/>
        <w:t>Volumetric Test Procedures for Viscous Fluids – Headspace</w:t>
      </w:r>
      <w:r>
        <w:tab/>
        <w:t>59</w:t>
      </w:r>
    </w:p>
    <w:p w14:paraId="64ADF04C" w14:textId="77777777" w:rsidR="0043090E" w:rsidRDefault="0043090E" w:rsidP="0043090E">
      <w:pPr>
        <w:pStyle w:val="TOC2"/>
      </w:pPr>
      <w:r>
        <w:t>3.5.</w:t>
      </w:r>
      <w:r>
        <w:tab/>
        <w:t>Goods Labeled by Capacity – Volumetric Test Procedure</w:t>
      </w:r>
      <w:r>
        <w:tab/>
        <w:t>61</w:t>
      </w:r>
    </w:p>
    <w:p w14:paraId="7FE87038" w14:textId="77777777" w:rsidR="0043090E" w:rsidRDefault="0043090E" w:rsidP="0043090E">
      <w:pPr>
        <w:pStyle w:val="TOC2"/>
      </w:pPr>
      <w:r>
        <w:t>3.6.</w:t>
      </w:r>
      <w:r>
        <w:tab/>
        <w:t>Pressed and Blown Glass Tumblers and Stemware</w:t>
      </w:r>
      <w:r>
        <w:tab/>
        <w:t>62</w:t>
      </w:r>
    </w:p>
    <w:p w14:paraId="132601AB" w14:textId="77777777" w:rsidR="0043090E" w:rsidRDefault="0043090E" w:rsidP="0043090E">
      <w:pPr>
        <w:pStyle w:val="TOC2"/>
      </w:pPr>
      <w:r>
        <w:t>3.7.</w:t>
      </w:r>
      <w:r>
        <w:tab/>
        <w:t>Volumetric Test Procedure for Paint, Varnish, and Lacquers – Non-Aerosol</w:t>
      </w:r>
      <w:r>
        <w:tab/>
        <w:t>63</w:t>
      </w:r>
    </w:p>
    <w:p w14:paraId="341AB133" w14:textId="77777777" w:rsidR="0043090E" w:rsidRDefault="0043090E" w:rsidP="0043090E">
      <w:pPr>
        <w:pStyle w:val="TOC2"/>
      </w:pPr>
      <w:r>
        <w:t>3.8.</w:t>
      </w:r>
      <w:r>
        <w:tab/>
        <w:t>Testing Viscous Materials – Such As Caulking Compounds and Pastes</w:t>
      </w:r>
      <w:r>
        <w:tab/>
        <w:t>67</w:t>
      </w:r>
    </w:p>
    <w:p w14:paraId="7F0CAE37" w14:textId="77777777" w:rsidR="0043090E" w:rsidRDefault="0043090E" w:rsidP="0043090E">
      <w:pPr>
        <w:pStyle w:val="TOC2"/>
      </w:pPr>
      <w:r>
        <w:t>3.9.</w:t>
      </w:r>
      <w:r>
        <w:tab/>
        <w:t>Peat Moss</w:t>
      </w:r>
      <w:r>
        <w:tab/>
        <w:t>69</w:t>
      </w:r>
    </w:p>
    <w:p w14:paraId="24847921" w14:textId="77777777" w:rsidR="0043090E" w:rsidRDefault="0043090E" w:rsidP="0043090E">
      <w:pPr>
        <w:pStyle w:val="TOC2"/>
      </w:pPr>
      <w:r>
        <w:t>3.10.</w:t>
      </w:r>
      <w:r>
        <w:tab/>
        <w:t>Mulch and Soils Labeled by Volume</w:t>
      </w:r>
      <w:r>
        <w:tab/>
        <w:t>76</w:t>
      </w:r>
    </w:p>
    <w:p w14:paraId="0927B84A" w14:textId="77777777" w:rsidR="0043090E" w:rsidRDefault="0043090E" w:rsidP="0043090E">
      <w:pPr>
        <w:pStyle w:val="TOC2"/>
      </w:pPr>
      <w:r>
        <w:t>3.11.</w:t>
      </w:r>
      <w:r>
        <w:tab/>
        <w:t>Ice Cream, Ice Pops, and Similar Frozen Novelties</w:t>
      </w:r>
      <w:r>
        <w:tab/>
        <w:t>79</w:t>
      </w:r>
    </w:p>
    <w:p w14:paraId="53D5A56E" w14:textId="77777777" w:rsidR="0043090E" w:rsidRDefault="0043090E" w:rsidP="0043090E">
      <w:pPr>
        <w:pStyle w:val="TOC2"/>
      </w:pPr>
      <w:r>
        <w:t>3.12.</w:t>
      </w:r>
      <w:r>
        <w:tab/>
        <w:t>Fresh Oysters Labeled by Volume</w:t>
      </w:r>
      <w:r>
        <w:tab/>
        <w:t>85</w:t>
      </w:r>
    </w:p>
    <w:p w14:paraId="46384FCB" w14:textId="77777777" w:rsidR="0043090E" w:rsidRDefault="0043090E" w:rsidP="0043090E">
      <w:pPr>
        <w:pStyle w:val="TOC2"/>
      </w:pPr>
      <w:r>
        <w:t>3.13.</w:t>
      </w:r>
      <w:r>
        <w:tab/>
        <w:t>Determining the Net Contents of Compressed Gas in Cylinders</w:t>
      </w:r>
      <w:r>
        <w:tab/>
        <w:t>87</w:t>
      </w:r>
    </w:p>
    <w:p w14:paraId="7959E89F" w14:textId="415ECD55" w:rsidR="0043090E" w:rsidRDefault="0043090E" w:rsidP="0043090E">
      <w:pPr>
        <w:pStyle w:val="TOC2"/>
      </w:pPr>
      <w:r>
        <w:t>3.14.</w:t>
      </w:r>
      <w:r>
        <w:tab/>
        <w:t xml:space="preserve">Firewood – Volumetric Test Procedure for Packaged Firewood with a Labeled Volume of </w:t>
      </w:r>
      <w:r>
        <w:br/>
        <w:t>113 L [4 ft3] or Less and Stacked Firewood Sold by the Cord or Fractions of a Cord.</w:t>
      </w:r>
      <w:r>
        <w:tab/>
        <w:t>91</w:t>
      </w:r>
    </w:p>
    <w:p w14:paraId="2C4A6B36" w14:textId="77777777" w:rsidR="0043090E" w:rsidRDefault="0043090E" w:rsidP="0043090E">
      <w:pPr>
        <w:pStyle w:val="TOC2"/>
      </w:pPr>
      <w:r>
        <w:t>3.15.</w:t>
      </w:r>
      <w:r>
        <w:tab/>
        <w:t>Test Procedure for Verifying the Useable Volume Declaration on Packages of Animal Bedding</w:t>
      </w:r>
      <w:r>
        <w:tab/>
        <w:t>107</w:t>
      </w:r>
    </w:p>
    <w:p w14:paraId="1C119579" w14:textId="4256F809" w:rsidR="003463B8" w:rsidRPr="00E02F58" w:rsidRDefault="003463B8" w:rsidP="00FB7E73">
      <w:pPr>
        <w:pStyle w:val="TOC1"/>
      </w:pPr>
      <w:r w:rsidRPr="00E02F58">
        <w:t>Chapter 4. Test Procedures – Packages Labeled by Count, Linear Measure, Area, Thickness, and Combinations of Quantities</w:t>
      </w:r>
      <w:r w:rsidRPr="00E02F58">
        <w:tab/>
        <w:t>1</w:t>
      </w:r>
      <w:r w:rsidR="0043090E">
        <w:t>2</w:t>
      </w:r>
      <w:r w:rsidR="00363ADC">
        <w:t>3</w:t>
      </w:r>
    </w:p>
    <w:p w14:paraId="281EDBE7" w14:textId="77777777" w:rsidR="007E7D49" w:rsidRDefault="007E7D49" w:rsidP="007E7D49">
      <w:pPr>
        <w:pStyle w:val="TOC2"/>
      </w:pPr>
      <w:r>
        <w:t>4.1.</w:t>
      </w:r>
      <w:r>
        <w:tab/>
        <w:t>Scope</w:t>
      </w:r>
      <w:r>
        <w:tab/>
        <w:t>125</w:t>
      </w:r>
    </w:p>
    <w:p w14:paraId="42E6E6B0" w14:textId="77777777" w:rsidR="007E7D49" w:rsidRDefault="007E7D49" w:rsidP="007E7D49">
      <w:pPr>
        <w:pStyle w:val="TOC2"/>
      </w:pPr>
      <w:r>
        <w:t>4.2.</w:t>
      </w:r>
      <w:r>
        <w:tab/>
        <w:t>Packages Labeled by Count</w:t>
      </w:r>
      <w:r>
        <w:tab/>
        <w:t>125</w:t>
      </w:r>
    </w:p>
    <w:p w14:paraId="2F2CC980" w14:textId="77777777" w:rsidR="007E7D49" w:rsidRDefault="007E7D49" w:rsidP="007E7D49">
      <w:pPr>
        <w:pStyle w:val="TOC2"/>
      </w:pPr>
      <w:r>
        <w:t>4.3.</w:t>
      </w:r>
      <w:r>
        <w:tab/>
        <w:t>Paper Plates and Sanitary Paper Products</w:t>
      </w:r>
      <w:r>
        <w:tab/>
        <w:t>130</w:t>
      </w:r>
    </w:p>
    <w:p w14:paraId="643B0BFD" w14:textId="77777777" w:rsidR="007E7D49" w:rsidRDefault="007E7D49" w:rsidP="007E7D49">
      <w:pPr>
        <w:pStyle w:val="TOC2"/>
      </w:pPr>
      <w:r>
        <w:t>4.4.</w:t>
      </w:r>
      <w:r>
        <w:tab/>
        <w:t>Special Test Requirements for Packages Labeled by Linear or Square Measure (Area)</w:t>
      </w:r>
      <w:r>
        <w:tab/>
        <w:t>132</w:t>
      </w:r>
    </w:p>
    <w:p w14:paraId="4847D69B" w14:textId="77777777" w:rsidR="007E7D49" w:rsidRDefault="007E7D49" w:rsidP="007E7D49">
      <w:pPr>
        <w:pStyle w:val="TOC2"/>
      </w:pPr>
      <w:r>
        <w:t>4.5.</w:t>
      </w:r>
      <w:r>
        <w:tab/>
        <w:t>Polyethylene Sheeting, Bags, and Liners</w:t>
      </w:r>
      <w:r>
        <w:tab/>
        <w:t>132</w:t>
      </w:r>
    </w:p>
    <w:p w14:paraId="0700CF27" w14:textId="77777777" w:rsidR="007E7D49" w:rsidRDefault="007E7D49" w:rsidP="007E7D49">
      <w:pPr>
        <w:pStyle w:val="TOC2"/>
      </w:pPr>
      <w:r>
        <w:t>4.6.</w:t>
      </w:r>
      <w:r>
        <w:tab/>
        <w:t>Packages Labeled by Linear or Square (Area) Measure</w:t>
      </w:r>
      <w:r>
        <w:tab/>
        <w:t>139</w:t>
      </w:r>
    </w:p>
    <w:p w14:paraId="4517D2A6" w14:textId="77777777" w:rsidR="007E7D49" w:rsidRDefault="007E7D49" w:rsidP="007E7D49">
      <w:pPr>
        <w:pStyle w:val="TOC2"/>
      </w:pPr>
      <w:r>
        <w:t>4.7.</w:t>
      </w:r>
      <w:r>
        <w:tab/>
        <w:t>Baler Twine – Test Procedure for Length</w:t>
      </w:r>
      <w:r>
        <w:tab/>
        <w:t>141</w:t>
      </w:r>
    </w:p>
    <w:p w14:paraId="3DF90F15" w14:textId="77777777" w:rsidR="007E7D49" w:rsidRDefault="007E7D49" w:rsidP="007E7D49">
      <w:pPr>
        <w:pStyle w:val="TOC2"/>
      </w:pPr>
      <w:r>
        <w:t>4.8.</w:t>
      </w:r>
      <w:r>
        <w:tab/>
        <w:t>Procedure for Checking the Area Measurement of Chamois</w:t>
      </w:r>
      <w:r>
        <w:tab/>
        <w:t>143</w:t>
      </w:r>
    </w:p>
    <w:p w14:paraId="16C47E3C" w14:textId="77777777" w:rsidR="007E7D49" w:rsidRDefault="007E7D49" w:rsidP="007E7D49">
      <w:pPr>
        <w:pStyle w:val="TOC2"/>
      </w:pPr>
      <w:r>
        <w:t>4.9.</w:t>
      </w:r>
      <w:r>
        <w:tab/>
        <w:t>Procedure for Checking the Contents of Specific Agriculture Seed Packages Labeled by Count</w:t>
      </w:r>
      <w:r>
        <w:tab/>
        <w:t>146</w:t>
      </w:r>
    </w:p>
    <w:p w14:paraId="0B2B82F7" w14:textId="77777777" w:rsidR="007E7D49" w:rsidRDefault="007E7D49" w:rsidP="007E7D49">
      <w:pPr>
        <w:pStyle w:val="TOC2"/>
      </w:pPr>
      <w:r>
        <w:t>4.10.</w:t>
      </w:r>
      <w:r>
        <w:tab/>
        <w:t>Structural Plywood and Wood-Based Structural Panels</w:t>
      </w:r>
      <w:r>
        <w:tab/>
        <w:t>148</w:t>
      </w:r>
    </w:p>
    <w:p w14:paraId="5794600A" w14:textId="61911668" w:rsidR="003463B8" w:rsidRPr="00E02F58" w:rsidRDefault="007E7D49" w:rsidP="007E7D49">
      <w:pPr>
        <w:pStyle w:val="TOC2"/>
      </w:pPr>
      <w:r>
        <w:t>4.11.</w:t>
      </w:r>
      <w:r>
        <w:tab/>
        <w:t>Softwood Lumber</w:t>
      </w:r>
      <w:r>
        <w:tab/>
        <w:t>154</w:t>
      </w:r>
    </w:p>
    <w:p w14:paraId="21B76B9D" w14:textId="24C1216D" w:rsidR="003463B8" w:rsidRPr="00E02F58" w:rsidRDefault="003463B8" w:rsidP="00FB7E73">
      <w:pPr>
        <w:pStyle w:val="TOC1"/>
      </w:pPr>
      <w:r w:rsidRPr="00E02F58">
        <w:t>Chapter 5. Specialized Test Procedures</w:t>
      </w:r>
      <w:r w:rsidRPr="00E02F58">
        <w:tab/>
        <w:t>1</w:t>
      </w:r>
      <w:r w:rsidR="005D12FE">
        <w:t>59</w:t>
      </w:r>
    </w:p>
    <w:p w14:paraId="32123310" w14:textId="77777777" w:rsidR="002D3DB1" w:rsidRPr="002D3DB1" w:rsidRDefault="002D3DB1" w:rsidP="002D3DB1">
      <w:pPr>
        <w:pStyle w:val="TOC2"/>
      </w:pPr>
      <w:r w:rsidRPr="002D3DB1">
        <w:t>5.1.</w:t>
      </w:r>
      <w:r w:rsidRPr="002D3DB1">
        <w:tab/>
        <w:t>Scope</w:t>
      </w:r>
      <w:r w:rsidRPr="002D3DB1">
        <w:tab/>
        <w:t>161</w:t>
      </w:r>
    </w:p>
    <w:p w14:paraId="7F3DB950" w14:textId="77777777" w:rsidR="002D3DB1" w:rsidRPr="002D3DB1" w:rsidRDefault="002D3DB1" w:rsidP="002D3DB1">
      <w:pPr>
        <w:pStyle w:val="TOC2"/>
      </w:pPr>
      <w:r w:rsidRPr="002D3DB1">
        <w:t>5.2.</w:t>
      </w:r>
      <w:r w:rsidRPr="002D3DB1">
        <w:tab/>
        <w:t>Individual Package Quantity</w:t>
      </w:r>
      <w:r w:rsidRPr="002D3DB1">
        <w:tab/>
        <w:t>161</w:t>
      </w:r>
    </w:p>
    <w:p w14:paraId="7DFB1D5B" w14:textId="77777777" w:rsidR="002D3DB1" w:rsidRPr="002D3DB1" w:rsidRDefault="002D3DB1" w:rsidP="002D3DB1">
      <w:pPr>
        <w:pStyle w:val="TOC2"/>
      </w:pPr>
      <w:r w:rsidRPr="002D3DB1">
        <w:t>5.3.</w:t>
      </w:r>
      <w:r w:rsidRPr="002D3DB1">
        <w:tab/>
        <w:t>Total Quantity</w:t>
      </w:r>
      <w:r w:rsidRPr="002D3DB1">
        <w:tab/>
        <w:t>162</w:t>
      </w:r>
    </w:p>
    <w:p w14:paraId="25A23075" w14:textId="77777777" w:rsidR="002D3DB1" w:rsidRPr="002D3DB1" w:rsidRDefault="002D3DB1" w:rsidP="002D3DB1">
      <w:pPr>
        <w:pStyle w:val="TOC2"/>
      </w:pPr>
      <w:r w:rsidRPr="002D3DB1">
        <w:t>5.4.</w:t>
      </w:r>
      <w:r w:rsidRPr="002D3DB1">
        <w:tab/>
        <w:t>Exceptions for Multiunit Packages</w:t>
      </w:r>
      <w:r w:rsidRPr="002D3DB1">
        <w:tab/>
        <w:t>163</w:t>
      </w:r>
    </w:p>
    <w:p w14:paraId="113DCE3B" w14:textId="5A7E19DD" w:rsidR="002D3DB1" w:rsidRPr="002D3DB1" w:rsidRDefault="002D3DB1" w:rsidP="002D3DB1">
      <w:pPr>
        <w:pStyle w:val="TOC2"/>
      </w:pPr>
      <w:r w:rsidRPr="002D3DB1">
        <w:t>5.5.</w:t>
      </w:r>
      <w:r w:rsidRPr="002D3DB1">
        <w:tab/>
        <w:t xml:space="preserve">Test Procedure for Variety Packages Containing Individual Packages with Varying </w:t>
      </w:r>
      <w:r>
        <w:br/>
      </w:r>
      <w:r w:rsidRPr="002D3DB1">
        <w:t>Net Weights</w:t>
      </w:r>
      <w:r w:rsidRPr="002D3DB1">
        <w:tab/>
        <w:t>164</w:t>
      </w:r>
    </w:p>
    <w:p w14:paraId="3EE926C1" w14:textId="77777777" w:rsidR="002D3DB1" w:rsidRDefault="002D3DB1" w:rsidP="002D3DB1">
      <w:pPr>
        <w:pStyle w:val="TOC2"/>
        <w:rPr>
          <w:b/>
        </w:rPr>
      </w:pPr>
      <w:r w:rsidRPr="002D3DB1">
        <w:t>5.6.</w:t>
      </w:r>
      <w:r w:rsidRPr="002D3DB1">
        <w:tab/>
        <w:t>MAV Application</w:t>
      </w:r>
      <w:r w:rsidRPr="002D3DB1">
        <w:tab/>
        <w:t>165</w:t>
      </w:r>
    </w:p>
    <w:p w14:paraId="3DD3C287" w14:textId="345F1659" w:rsidR="003463B8" w:rsidRPr="00E02F58" w:rsidRDefault="003463B8" w:rsidP="002D3DB1">
      <w:pPr>
        <w:pStyle w:val="TOC1"/>
      </w:pPr>
      <w:r w:rsidRPr="00E02F58">
        <w:t>Appendix A.  Tables</w:t>
      </w:r>
      <w:r w:rsidRPr="00E02F58">
        <w:tab/>
        <w:t>1</w:t>
      </w:r>
      <w:r w:rsidR="005D12FE">
        <w:t>67</w:t>
      </w:r>
    </w:p>
    <w:p w14:paraId="26786C04" w14:textId="120F2CAC" w:rsidR="003463B8" w:rsidRPr="00E02F58" w:rsidRDefault="003463B8" w:rsidP="000130EC">
      <w:pPr>
        <w:pStyle w:val="TOC1"/>
      </w:pPr>
      <w:r w:rsidRPr="00E02F58">
        <w:t>Appendix B.  Random Number Tables</w:t>
      </w:r>
      <w:r w:rsidRPr="00E02F58">
        <w:tab/>
      </w:r>
      <w:r w:rsidR="00275A8A">
        <w:t>187</w:t>
      </w:r>
    </w:p>
    <w:p w14:paraId="6EEDB205" w14:textId="1BF64076" w:rsidR="003463B8" w:rsidRPr="00E02F58" w:rsidRDefault="003463B8" w:rsidP="000130EC">
      <w:pPr>
        <w:pStyle w:val="TOC1"/>
      </w:pPr>
      <w:r w:rsidRPr="00E02F58">
        <w:t>Appendix C.  Model Inspection Report Forms</w:t>
      </w:r>
      <w:r w:rsidRPr="00E02F58">
        <w:tab/>
        <w:t>1</w:t>
      </w:r>
      <w:r w:rsidR="00275A8A">
        <w:t>99</w:t>
      </w:r>
    </w:p>
    <w:p w14:paraId="3888C106" w14:textId="5EC4FDE2" w:rsidR="003463B8" w:rsidRPr="00E02F58" w:rsidRDefault="003463B8" w:rsidP="000130EC">
      <w:pPr>
        <w:pStyle w:val="TOC1"/>
      </w:pPr>
      <w:r w:rsidRPr="00E02F58">
        <w:t>Appendix D.  AOSA Rules for Testing Seeds</w:t>
      </w:r>
      <w:r w:rsidRPr="00E02F58">
        <w:tab/>
        <w:t>2</w:t>
      </w:r>
      <w:r w:rsidR="00756CFA">
        <w:t>25</w:t>
      </w:r>
    </w:p>
    <w:p w14:paraId="1C408F35" w14:textId="4B978C2B" w:rsidR="003463B8" w:rsidRPr="00E02F58" w:rsidRDefault="003463B8" w:rsidP="000130EC">
      <w:pPr>
        <w:pStyle w:val="TOC1"/>
      </w:pPr>
      <w:r w:rsidRPr="00E02F58">
        <w:t>Appendix E.  General Tables of Units of Measurement</w:t>
      </w:r>
      <w:r w:rsidRPr="00E02F58">
        <w:tab/>
        <w:t>2</w:t>
      </w:r>
      <w:r w:rsidR="003D0CEF">
        <w:t>33</w:t>
      </w:r>
    </w:p>
    <w:p w14:paraId="24029067" w14:textId="2AB750CC" w:rsidR="003463B8" w:rsidRPr="00E02F58" w:rsidRDefault="003463B8" w:rsidP="000130EC">
      <w:pPr>
        <w:pStyle w:val="TOC1"/>
      </w:pPr>
      <w:r w:rsidRPr="00E02F58">
        <w:t>Appendix F.  Glossary</w:t>
      </w:r>
      <w:r w:rsidRPr="00E02F58">
        <w:tab/>
        <w:t>2</w:t>
      </w:r>
      <w:r w:rsidR="00DE511C">
        <w:t>63</w:t>
      </w:r>
    </w:p>
    <w:p w14:paraId="116A87A7" w14:textId="09A30999" w:rsidR="003463B8" w:rsidRPr="00E02F58" w:rsidRDefault="003463B8" w:rsidP="000130EC">
      <w:pPr>
        <w:pStyle w:val="TOC1"/>
      </w:pPr>
      <w:r w:rsidRPr="00E02F58">
        <w:t>Appendix G.  Table of Acronyms</w:t>
      </w:r>
      <w:r w:rsidRPr="00E02F58">
        <w:tab/>
        <w:t>2</w:t>
      </w:r>
      <w:r w:rsidR="00090014">
        <w:t>73</w:t>
      </w:r>
    </w:p>
    <w:p w14:paraId="3EE2C90A" w14:textId="3C5C6D88" w:rsidR="003463B8" w:rsidRPr="00E02F58" w:rsidRDefault="003463B8" w:rsidP="00B37BDF">
      <w:pPr>
        <w:pStyle w:val="TOC1"/>
        <w:tabs>
          <w:tab w:val="clear" w:pos="907"/>
        </w:tabs>
      </w:pPr>
      <w:r w:rsidRPr="00E02F58">
        <w:lastRenderedPageBreak/>
        <w:t>Index</w:t>
      </w:r>
      <w:r w:rsidR="00A211A7">
        <w:tab/>
      </w:r>
      <w:r w:rsidRPr="00E02F58">
        <w:t>2</w:t>
      </w:r>
      <w:r w:rsidR="004E78D9">
        <w:t>7</w:t>
      </w:r>
      <w:r w:rsidR="002737DB">
        <w:t>7</w:t>
      </w:r>
    </w:p>
    <w:p w14:paraId="1D476764" w14:textId="29BED00F" w:rsidR="001911A4" w:rsidRDefault="003463B8" w:rsidP="000130EC">
      <w:pPr>
        <w:pStyle w:val="TOC1"/>
      </w:pPr>
      <w:r w:rsidRPr="00E02F58">
        <w:t>References</w:t>
      </w:r>
      <w:r w:rsidRPr="00E02F58">
        <w:tab/>
        <w:t>2</w:t>
      </w:r>
      <w:r w:rsidR="0073124F">
        <w:t>8</w:t>
      </w:r>
      <w:r w:rsidR="002737DB">
        <w:t>3</w:t>
      </w:r>
    </w:p>
    <w:p w14:paraId="5AD30C97" w14:textId="5C43BD17" w:rsidR="001911A4" w:rsidRDefault="001911A4" w:rsidP="00FA28D2"/>
    <w:p w14:paraId="72E98FFA" w14:textId="05454D54" w:rsidR="00A732DE" w:rsidRDefault="00A732DE">
      <w:pPr>
        <w:spacing w:after="160" w:line="259" w:lineRule="auto"/>
        <w:jc w:val="left"/>
      </w:pPr>
      <w:r>
        <w:br w:type="page"/>
      </w:r>
    </w:p>
    <w:p w14:paraId="43523F44" w14:textId="77777777" w:rsidR="00A732DE" w:rsidRDefault="00A732DE" w:rsidP="00FA28D2"/>
    <w:p w14:paraId="4EB44B62" w14:textId="7CC8EDA8" w:rsidR="00A732DE" w:rsidRPr="00FA28D2" w:rsidRDefault="00A732DE" w:rsidP="00A732DE">
      <w:pPr>
        <w:pStyle w:val="Errataupdate"/>
        <w:rPr>
          <w:rFonts w:cs="Times New Roman"/>
        </w:rPr>
      </w:pPr>
      <w:bookmarkStart w:id="0" w:name="_Hlk178786454"/>
      <w:r w:rsidRPr="00A732DE">
        <w:t>THIS PAGE INTENTIONALLY LEFT BLANK</w:t>
      </w:r>
      <w:bookmarkEnd w:id="0"/>
    </w:p>
    <w:sectPr w:rsidR="00A732DE" w:rsidRPr="00FA28D2" w:rsidSect="00FB7E73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3CDF" w14:textId="77777777" w:rsidR="00A31B8B" w:rsidRDefault="00A31B8B" w:rsidP="004C2F97">
      <w:r>
        <w:separator/>
      </w:r>
    </w:p>
  </w:endnote>
  <w:endnote w:type="continuationSeparator" w:id="0">
    <w:p w14:paraId="4706161C" w14:textId="77777777" w:rsidR="00A31B8B" w:rsidRDefault="00A31B8B" w:rsidP="004C2F97">
      <w:r>
        <w:continuationSeparator/>
      </w:r>
    </w:p>
  </w:endnote>
  <w:endnote w:type="continuationNotice" w:id="1">
    <w:p w14:paraId="21E11FB9" w14:textId="77777777" w:rsidR="00A31B8B" w:rsidRDefault="00A31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715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7C5FF" w14:textId="151E68D4" w:rsidR="000130EC" w:rsidRDefault="000130EC" w:rsidP="000130EC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11551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A7667FA" w14:textId="1C3486BB" w:rsidR="004A16FC" w:rsidRPr="00BF3716" w:rsidRDefault="004A16FC" w:rsidP="00BF3716">
        <w:pPr>
          <w:jc w:val="center"/>
          <w:rPr>
            <w:sz w:val="20"/>
          </w:rPr>
        </w:pPr>
        <w:r w:rsidRPr="004A16FC">
          <w:rPr>
            <w:sz w:val="20"/>
          </w:rPr>
          <w:fldChar w:fldCharType="begin"/>
        </w:r>
        <w:r w:rsidRPr="004A16FC">
          <w:rPr>
            <w:sz w:val="20"/>
          </w:rPr>
          <w:instrText xml:space="preserve"> PAGE   \* MERGEFORMAT </w:instrText>
        </w:r>
        <w:r w:rsidRPr="004A16FC">
          <w:rPr>
            <w:sz w:val="20"/>
          </w:rPr>
          <w:fldChar w:fldCharType="separate"/>
        </w:r>
        <w:r w:rsidRPr="004A16FC">
          <w:rPr>
            <w:noProof/>
            <w:sz w:val="20"/>
          </w:rPr>
          <w:t>2</w:t>
        </w:r>
        <w:r w:rsidRPr="004A16FC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A321" w14:textId="77777777" w:rsidR="00A31B8B" w:rsidRDefault="00A31B8B" w:rsidP="004C2F97">
      <w:r>
        <w:separator/>
      </w:r>
    </w:p>
  </w:footnote>
  <w:footnote w:type="continuationSeparator" w:id="0">
    <w:p w14:paraId="0F50F47F" w14:textId="77777777" w:rsidR="00A31B8B" w:rsidRDefault="00A31B8B" w:rsidP="004C2F97">
      <w:r>
        <w:continuationSeparator/>
      </w:r>
    </w:p>
  </w:footnote>
  <w:footnote w:type="continuationNotice" w:id="1">
    <w:p w14:paraId="056835F3" w14:textId="77777777" w:rsidR="00A31B8B" w:rsidRDefault="00A31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7023" w14:textId="014E65D7" w:rsidR="00052B66" w:rsidRPr="0061213D" w:rsidRDefault="00A732DE" w:rsidP="000130EC">
    <w:pPr>
      <w:tabs>
        <w:tab w:val="right" w:pos="9270"/>
      </w:tabs>
      <w:jc w:val="right"/>
      <w:rPr>
        <w:sz w:val="20"/>
      </w:rPr>
    </w:pPr>
    <w:r>
      <w:rPr>
        <w:sz w:val="20"/>
      </w:rPr>
      <w:t>Table of Contents</w:t>
    </w:r>
    <w:r>
      <w:rPr>
        <w:noProof/>
      </w:rPr>
      <w:t xml:space="preserve"> </w:t>
    </w:r>
    <w:r w:rsidR="000130EC">
      <w:rPr>
        <w:sz w:val="20"/>
      </w:rPr>
      <w:tab/>
    </w:r>
    <w:r w:rsidR="00052B66" w:rsidRPr="00FA28D2">
      <w:rPr>
        <w:sz w:val="20"/>
      </w:rPr>
      <w:t>NIST</w:t>
    </w:r>
    <w:r w:rsidR="000130EC">
      <w:rPr>
        <w:sz w:val="20"/>
      </w:rPr>
      <w:t xml:space="preserve"> </w:t>
    </w:r>
    <w:r w:rsidR="00052B66" w:rsidRPr="00FA28D2">
      <w:rPr>
        <w:sz w:val="20"/>
      </w:rPr>
      <w:t>HB 133-202</w:t>
    </w:r>
    <w:r w:rsidR="00052B66">
      <w:rPr>
        <w:sz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385A" w14:textId="1ECD194C" w:rsidR="00052B66" w:rsidRPr="00DB2421" w:rsidRDefault="00BF3716" w:rsidP="00BF3716">
    <w:pPr>
      <w:tabs>
        <w:tab w:val="right" w:pos="9270"/>
      </w:tabs>
      <w:jc w:val="left"/>
      <w:rPr>
        <w:sz w:val="20"/>
      </w:rPr>
    </w:pPr>
    <w:bookmarkStart w:id="1" w:name="_Hlk174949742"/>
    <w:bookmarkStart w:id="2" w:name="_Hlk174949743"/>
    <w:r w:rsidRPr="00BF3716">
      <w:rPr>
        <w:sz w:val="20"/>
      </w:rPr>
      <w:t>NIST HB 133 – 2025</w:t>
    </w:r>
    <w:r w:rsidRPr="00BF3716">
      <w:rPr>
        <w:sz w:val="20"/>
      </w:rPr>
      <w:tab/>
    </w:r>
    <w:bookmarkEnd w:id="1"/>
    <w:bookmarkEnd w:id="2"/>
    <w:r w:rsidR="00A732DE">
      <w:rPr>
        <w:sz w:val="20"/>
      </w:rP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A0D3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BE5662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C981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303D8"/>
    <w:multiLevelType w:val="multilevel"/>
    <w:tmpl w:val="D2161670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1F305B"/>
    <w:multiLevelType w:val="hybridMultilevel"/>
    <w:tmpl w:val="F1CEFC16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3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5BF4DFE"/>
    <w:multiLevelType w:val="multilevel"/>
    <w:tmpl w:val="E5B298EA"/>
    <w:lvl w:ilvl="0">
      <w:start w:val="1"/>
      <w:numFmt w:val="upperLetter"/>
      <w:pStyle w:val="Heading1-Appx"/>
      <w:lvlText w:val="Appendix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1" w15:restartNumberingAfterBreak="0">
    <w:nsid w:val="37A27BDA"/>
    <w:multiLevelType w:val="multilevel"/>
    <w:tmpl w:val="D2161670"/>
    <w:numStyleLink w:val="Chapter"/>
  </w:abstractNum>
  <w:abstractNum w:abstractNumId="22" w15:restartNumberingAfterBreak="0">
    <w:nsid w:val="3AC72B49"/>
    <w:multiLevelType w:val="multilevel"/>
    <w:tmpl w:val="D2161670"/>
    <w:numStyleLink w:val="Chapter"/>
  </w:abstractNum>
  <w:abstractNum w:abstractNumId="23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697AC0"/>
    <w:multiLevelType w:val="hybridMultilevel"/>
    <w:tmpl w:val="37B21036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74301774">
    <w:abstractNumId w:val="30"/>
  </w:num>
  <w:num w:numId="2" w16cid:durableId="938372288">
    <w:abstractNumId w:val="9"/>
  </w:num>
  <w:num w:numId="3" w16cid:durableId="1081024119">
    <w:abstractNumId w:val="21"/>
  </w:num>
  <w:num w:numId="4" w16cid:durableId="1488402169">
    <w:abstractNumId w:val="18"/>
  </w:num>
  <w:num w:numId="5" w16cid:durableId="1403524422">
    <w:abstractNumId w:val="23"/>
  </w:num>
  <w:num w:numId="6" w16cid:durableId="930360848">
    <w:abstractNumId w:val="22"/>
  </w:num>
  <w:num w:numId="7" w16cid:durableId="1230311415">
    <w:abstractNumId w:val="27"/>
  </w:num>
  <w:num w:numId="8" w16cid:durableId="417945378">
    <w:abstractNumId w:val="17"/>
  </w:num>
  <w:num w:numId="9" w16cid:durableId="230965231">
    <w:abstractNumId w:val="1"/>
  </w:num>
  <w:num w:numId="10" w16cid:durableId="1675493482">
    <w:abstractNumId w:val="13"/>
  </w:num>
  <w:num w:numId="11" w16cid:durableId="513885896">
    <w:abstractNumId w:val="16"/>
  </w:num>
  <w:num w:numId="12" w16cid:durableId="695274273">
    <w:abstractNumId w:val="29"/>
  </w:num>
  <w:num w:numId="13" w16cid:durableId="822891351">
    <w:abstractNumId w:val="20"/>
  </w:num>
  <w:num w:numId="14" w16cid:durableId="2003897232">
    <w:abstractNumId w:val="31"/>
  </w:num>
  <w:num w:numId="15" w16cid:durableId="136577367">
    <w:abstractNumId w:val="26"/>
  </w:num>
  <w:num w:numId="16" w16cid:durableId="67120657">
    <w:abstractNumId w:val="15"/>
  </w:num>
  <w:num w:numId="17" w16cid:durableId="724525832">
    <w:abstractNumId w:val="8"/>
  </w:num>
  <w:num w:numId="18" w16cid:durableId="1801344215">
    <w:abstractNumId w:val="6"/>
  </w:num>
  <w:num w:numId="19" w16cid:durableId="2137750085">
    <w:abstractNumId w:val="5"/>
  </w:num>
  <w:num w:numId="20" w16cid:durableId="2066247935">
    <w:abstractNumId w:val="4"/>
  </w:num>
  <w:num w:numId="21" w16cid:durableId="1006983759">
    <w:abstractNumId w:val="3"/>
  </w:num>
  <w:num w:numId="22" w16cid:durableId="163522004">
    <w:abstractNumId w:val="7"/>
  </w:num>
  <w:num w:numId="23" w16cid:durableId="1766879882">
    <w:abstractNumId w:val="2"/>
  </w:num>
  <w:num w:numId="24" w16cid:durableId="1549028236">
    <w:abstractNumId w:val="33"/>
  </w:num>
  <w:num w:numId="25" w16cid:durableId="1278371635">
    <w:abstractNumId w:val="0"/>
  </w:num>
  <w:num w:numId="26" w16cid:durableId="1829052533">
    <w:abstractNumId w:val="32"/>
  </w:num>
  <w:num w:numId="27" w16cid:durableId="1553154877">
    <w:abstractNumId w:val="25"/>
  </w:num>
  <w:num w:numId="28" w16cid:durableId="1169323158">
    <w:abstractNumId w:val="28"/>
  </w:num>
  <w:num w:numId="29" w16cid:durableId="46924443">
    <w:abstractNumId w:val="24"/>
  </w:num>
  <w:num w:numId="30" w16cid:durableId="443185665">
    <w:abstractNumId w:val="11"/>
  </w:num>
  <w:num w:numId="31" w16cid:durableId="1156459055">
    <w:abstractNumId w:val="19"/>
  </w:num>
  <w:num w:numId="32" w16cid:durableId="34276958">
    <w:abstractNumId w:val="12"/>
  </w:num>
  <w:num w:numId="33" w16cid:durableId="1918632183">
    <w:abstractNumId w:val="10"/>
  </w:num>
  <w:num w:numId="34" w16cid:durableId="869685466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97"/>
    <w:rsid w:val="000130EC"/>
    <w:rsid w:val="00024803"/>
    <w:rsid w:val="00040914"/>
    <w:rsid w:val="0004252B"/>
    <w:rsid w:val="00052B66"/>
    <w:rsid w:val="00063F51"/>
    <w:rsid w:val="00085E67"/>
    <w:rsid w:val="000874B3"/>
    <w:rsid w:val="00087EC7"/>
    <w:rsid w:val="00090014"/>
    <w:rsid w:val="000C4F57"/>
    <w:rsid w:val="000D1087"/>
    <w:rsid w:val="000E0D3D"/>
    <w:rsid w:val="000F7788"/>
    <w:rsid w:val="00106AEB"/>
    <w:rsid w:val="00111C82"/>
    <w:rsid w:val="00140607"/>
    <w:rsid w:val="0015231B"/>
    <w:rsid w:val="00163011"/>
    <w:rsid w:val="00165F62"/>
    <w:rsid w:val="001911A4"/>
    <w:rsid w:val="00191579"/>
    <w:rsid w:val="00196EF7"/>
    <w:rsid w:val="001A3103"/>
    <w:rsid w:val="001A68ED"/>
    <w:rsid w:val="001B0223"/>
    <w:rsid w:val="001B269D"/>
    <w:rsid w:val="001B3AAE"/>
    <w:rsid w:val="001B52AC"/>
    <w:rsid w:val="001C167E"/>
    <w:rsid w:val="001C3E60"/>
    <w:rsid w:val="001D2A19"/>
    <w:rsid w:val="001D335E"/>
    <w:rsid w:val="001D6C31"/>
    <w:rsid w:val="001E0FA9"/>
    <w:rsid w:val="001E52CD"/>
    <w:rsid w:val="00202C09"/>
    <w:rsid w:val="00204DFF"/>
    <w:rsid w:val="00230080"/>
    <w:rsid w:val="002432CA"/>
    <w:rsid w:val="00264090"/>
    <w:rsid w:val="00270E88"/>
    <w:rsid w:val="00272127"/>
    <w:rsid w:val="002737DB"/>
    <w:rsid w:val="00275A8A"/>
    <w:rsid w:val="002814CB"/>
    <w:rsid w:val="00286794"/>
    <w:rsid w:val="00296462"/>
    <w:rsid w:val="002A10B8"/>
    <w:rsid w:val="002A2D86"/>
    <w:rsid w:val="002A4B34"/>
    <w:rsid w:val="002C0959"/>
    <w:rsid w:val="002D3DB1"/>
    <w:rsid w:val="002E19C5"/>
    <w:rsid w:val="002F063F"/>
    <w:rsid w:val="002F0B2E"/>
    <w:rsid w:val="002F593C"/>
    <w:rsid w:val="003103D2"/>
    <w:rsid w:val="0031239C"/>
    <w:rsid w:val="0031480A"/>
    <w:rsid w:val="003255AB"/>
    <w:rsid w:val="00327E4C"/>
    <w:rsid w:val="00336CB0"/>
    <w:rsid w:val="003371E9"/>
    <w:rsid w:val="003463B8"/>
    <w:rsid w:val="00350F1C"/>
    <w:rsid w:val="00363ADC"/>
    <w:rsid w:val="003659BE"/>
    <w:rsid w:val="003946DC"/>
    <w:rsid w:val="0039587B"/>
    <w:rsid w:val="00396E93"/>
    <w:rsid w:val="00397085"/>
    <w:rsid w:val="003B2976"/>
    <w:rsid w:val="003B7C85"/>
    <w:rsid w:val="003C160E"/>
    <w:rsid w:val="003C4490"/>
    <w:rsid w:val="003D0307"/>
    <w:rsid w:val="003D0CEF"/>
    <w:rsid w:val="003D0FF6"/>
    <w:rsid w:val="003E63FF"/>
    <w:rsid w:val="0042441D"/>
    <w:rsid w:val="00425156"/>
    <w:rsid w:val="00426AA5"/>
    <w:rsid w:val="0043090E"/>
    <w:rsid w:val="00433103"/>
    <w:rsid w:val="004573AB"/>
    <w:rsid w:val="004675DD"/>
    <w:rsid w:val="00474CE5"/>
    <w:rsid w:val="00483058"/>
    <w:rsid w:val="00484DCF"/>
    <w:rsid w:val="00485755"/>
    <w:rsid w:val="00487177"/>
    <w:rsid w:val="00491D59"/>
    <w:rsid w:val="004A16FC"/>
    <w:rsid w:val="004A30C9"/>
    <w:rsid w:val="004B0E20"/>
    <w:rsid w:val="004B3B71"/>
    <w:rsid w:val="004B4D85"/>
    <w:rsid w:val="004B68ED"/>
    <w:rsid w:val="004C2F97"/>
    <w:rsid w:val="004C5748"/>
    <w:rsid w:val="004D27CB"/>
    <w:rsid w:val="004D461C"/>
    <w:rsid w:val="004D61CE"/>
    <w:rsid w:val="004E2859"/>
    <w:rsid w:val="004E3723"/>
    <w:rsid w:val="004E78D9"/>
    <w:rsid w:val="004F0C93"/>
    <w:rsid w:val="00504AE8"/>
    <w:rsid w:val="0051220A"/>
    <w:rsid w:val="00515A81"/>
    <w:rsid w:val="00526172"/>
    <w:rsid w:val="0053141C"/>
    <w:rsid w:val="00550005"/>
    <w:rsid w:val="005569BF"/>
    <w:rsid w:val="00556F46"/>
    <w:rsid w:val="005644C6"/>
    <w:rsid w:val="0057085D"/>
    <w:rsid w:val="0057432D"/>
    <w:rsid w:val="00584749"/>
    <w:rsid w:val="00587B35"/>
    <w:rsid w:val="00592205"/>
    <w:rsid w:val="005A0540"/>
    <w:rsid w:val="005A5222"/>
    <w:rsid w:val="005B2B25"/>
    <w:rsid w:val="005C06A7"/>
    <w:rsid w:val="005C55A0"/>
    <w:rsid w:val="005C5744"/>
    <w:rsid w:val="005D12FE"/>
    <w:rsid w:val="005D6E6F"/>
    <w:rsid w:val="005D7252"/>
    <w:rsid w:val="005F4338"/>
    <w:rsid w:val="005F4E9D"/>
    <w:rsid w:val="006045B8"/>
    <w:rsid w:val="00605868"/>
    <w:rsid w:val="0060682E"/>
    <w:rsid w:val="00611082"/>
    <w:rsid w:val="00613EBD"/>
    <w:rsid w:val="00614E20"/>
    <w:rsid w:val="00630811"/>
    <w:rsid w:val="006345E9"/>
    <w:rsid w:val="006443B1"/>
    <w:rsid w:val="006446D1"/>
    <w:rsid w:val="006506CA"/>
    <w:rsid w:val="006515C1"/>
    <w:rsid w:val="006662DB"/>
    <w:rsid w:val="00680197"/>
    <w:rsid w:val="0068293C"/>
    <w:rsid w:val="006956D4"/>
    <w:rsid w:val="00695964"/>
    <w:rsid w:val="006A7360"/>
    <w:rsid w:val="006A7478"/>
    <w:rsid w:val="006D2075"/>
    <w:rsid w:val="006E0049"/>
    <w:rsid w:val="006E0450"/>
    <w:rsid w:val="006E1180"/>
    <w:rsid w:val="006E2575"/>
    <w:rsid w:val="006F7329"/>
    <w:rsid w:val="0070324E"/>
    <w:rsid w:val="00722CCE"/>
    <w:rsid w:val="00724EBF"/>
    <w:rsid w:val="0073124F"/>
    <w:rsid w:val="00745794"/>
    <w:rsid w:val="00756CFA"/>
    <w:rsid w:val="00760F32"/>
    <w:rsid w:val="00762D57"/>
    <w:rsid w:val="007740A4"/>
    <w:rsid w:val="00785260"/>
    <w:rsid w:val="00787AC7"/>
    <w:rsid w:val="007A3FA0"/>
    <w:rsid w:val="007B2EEA"/>
    <w:rsid w:val="007B7192"/>
    <w:rsid w:val="007C32A7"/>
    <w:rsid w:val="007C41A2"/>
    <w:rsid w:val="007D5DA5"/>
    <w:rsid w:val="007D7B18"/>
    <w:rsid w:val="007E2D11"/>
    <w:rsid w:val="007E7D49"/>
    <w:rsid w:val="007F53ED"/>
    <w:rsid w:val="00820E71"/>
    <w:rsid w:val="008355EA"/>
    <w:rsid w:val="008416B8"/>
    <w:rsid w:val="00843806"/>
    <w:rsid w:val="00857394"/>
    <w:rsid w:val="00857E97"/>
    <w:rsid w:val="00872D2B"/>
    <w:rsid w:val="008737CB"/>
    <w:rsid w:val="00877BE9"/>
    <w:rsid w:val="00880351"/>
    <w:rsid w:val="0089008F"/>
    <w:rsid w:val="008962D3"/>
    <w:rsid w:val="008A2D7E"/>
    <w:rsid w:val="008A4028"/>
    <w:rsid w:val="008B0D18"/>
    <w:rsid w:val="008B2A93"/>
    <w:rsid w:val="008D42E8"/>
    <w:rsid w:val="008E1D5B"/>
    <w:rsid w:val="00904E4D"/>
    <w:rsid w:val="009115CB"/>
    <w:rsid w:val="00932543"/>
    <w:rsid w:val="00940C71"/>
    <w:rsid w:val="00946FDE"/>
    <w:rsid w:val="00950F8E"/>
    <w:rsid w:val="00957585"/>
    <w:rsid w:val="00957F64"/>
    <w:rsid w:val="00966FB6"/>
    <w:rsid w:val="00970AB6"/>
    <w:rsid w:val="00971BE6"/>
    <w:rsid w:val="00983E1F"/>
    <w:rsid w:val="00990B9F"/>
    <w:rsid w:val="009946ED"/>
    <w:rsid w:val="009950D1"/>
    <w:rsid w:val="009A7E33"/>
    <w:rsid w:val="009B2CED"/>
    <w:rsid w:val="009B67B9"/>
    <w:rsid w:val="009C1432"/>
    <w:rsid w:val="009D293D"/>
    <w:rsid w:val="009D7BB3"/>
    <w:rsid w:val="009E6D13"/>
    <w:rsid w:val="009F53F0"/>
    <w:rsid w:val="00A106DC"/>
    <w:rsid w:val="00A211A7"/>
    <w:rsid w:val="00A2295E"/>
    <w:rsid w:val="00A31B8B"/>
    <w:rsid w:val="00A34EBE"/>
    <w:rsid w:val="00A631E4"/>
    <w:rsid w:val="00A732DE"/>
    <w:rsid w:val="00A73353"/>
    <w:rsid w:val="00A87E15"/>
    <w:rsid w:val="00AD66E2"/>
    <w:rsid w:val="00AD7945"/>
    <w:rsid w:val="00AE4458"/>
    <w:rsid w:val="00AE4D90"/>
    <w:rsid w:val="00AF349B"/>
    <w:rsid w:val="00B04857"/>
    <w:rsid w:val="00B10813"/>
    <w:rsid w:val="00B14636"/>
    <w:rsid w:val="00B2224B"/>
    <w:rsid w:val="00B2252B"/>
    <w:rsid w:val="00B36B4C"/>
    <w:rsid w:val="00B37BDF"/>
    <w:rsid w:val="00B505C7"/>
    <w:rsid w:val="00B5201A"/>
    <w:rsid w:val="00B54CD7"/>
    <w:rsid w:val="00B804F4"/>
    <w:rsid w:val="00B84A73"/>
    <w:rsid w:val="00B8795F"/>
    <w:rsid w:val="00B907D7"/>
    <w:rsid w:val="00B94847"/>
    <w:rsid w:val="00BA6CCE"/>
    <w:rsid w:val="00BB58B7"/>
    <w:rsid w:val="00BC2AC0"/>
    <w:rsid w:val="00BC2D10"/>
    <w:rsid w:val="00BC7333"/>
    <w:rsid w:val="00BD3DB8"/>
    <w:rsid w:val="00BD3E48"/>
    <w:rsid w:val="00BD6D56"/>
    <w:rsid w:val="00BE1108"/>
    <w:rsid w:val="00BF0AA3"/>
    <w:rsid w:val="00BF3716"/>
    <w:rsid w:val="00BF7611"/>
    <w:rsid w:val="00BF7852"/>
    <w:rsid w:val="00C06F63"/>
    <w:rsid w:val="00C10D55"/>
    <w:rsid w:val="00C1103E"/>
    <w:rsid w:val="00C32491"/>
    <w:rsid w:val="00C4490C"/>
    <w:rsid w:val="00C602D2"/>
    <w:rsid w:val="00C60AFB"/>
    <w:rsid w:val="00C614B9"/>
    <w:rsid w:val="00C615B3"/>
    <w:rsid w:val="00C72E3A"/>
    <w:rsid w:val="00C863C4"/>
    <w:rsid w:val="00C87452"/>
    <w:rsid w:val="00C87DFF"/>
    <w:rsid w:val="00CA26F1"/>
    <w:rsid w:val="00CA47F5"/>
    <w:rsid w:val="00CB1945"/>
    <w:rsid w:val="00CB783B"/>
    <w:rsid w:val="00CB7AC3"/>
    <w:rsid w:val="00CD34AC"/>
    <w:rsid w:val="00CD3D84"/>
    <w:rsid w:val="00CD6E69"/>
    <w:rsid w:val="00CD7E1A"/>
    <w:rsid w:val="00CF3DC1"/>
    <w:rsid w:val="00CF70E4"/>
    <w:rsid w:val="00CF776F"/>
    <w:rsid w:val="00D018DD"/>
    <w:rsid w:val="00D2690A"/>
    <w:rsid w:val="00D26916"/>
    <w:rsid w:val="00D3194D"/>
    <w:rsid w:val="00D3764C"/>
    <w:rsid w:val="00D4189E"/>
    <w:rsid w:val="00D448FB"/>
    <w:rsid w:val="00D57BD7"/>
    <w:rsid w:val="00D6795E"/>
    <w:rsid w:val="00D72823"/>
    <w:rsid w:val="00D7288E"/>
    <w:rsid w:val="00D74AA5"/>
    <w:rsid w:val="00D82111"/>
    <w:rsid w:val="00D83C7E"/>
    <w:rsid w:val="00D849D9"/>
    <w:rsid w:val="00D918C7"/>
    <w:rsid w:val="00D93B80"/>
    <w:rsid w:val="00D9524A"/>
    <w:rsid w:val="00D96C16"/>
    <w:rsid w:val="00DA12C0"/>
    <w:rsid w:val="00DB496D"/>
    <w:rsid w:val="00DB4B5C"/>
    <w:rsid w:val="00DB5C96"/>
    <w:rsid w:val="00DB7EB9"/>
    <w:rsid w:val="00DC6072"/>
    <w:rsid w:val="00DD28D5"/>
    <w:rsid w:val="00DE063E"/>
    <w:rsid w:val="00DE511C"/>
    <w:rsid w:val="00DF433D"/>
    <w:rsid w:val="00DF5CC4"/>
    <w:rsid w:val="00E01926"/>
    <w:rsid w:val="00E024AC"/>
    <w:rsid w:val="00E0541E"/>
    <w:rsid w:val="00E05F7C"/>
    <w:rsid w:val="00E10F11"/>
    <w:rsid w:val="00E112A3"/>
    <w:rsid w:val="00E11CDB"/>
    <w:rsid w:val="00E33988"/>
    <w:rsid w:val="00E40886"/>
    <w:rsid w:val="00E415A9"/>
    <w:rsid w:val="00E50656"/>
    <w:rsid w:val="00E51B4D"/>
    <w:rsid w:val="00E523B4"/>
    <w:rsid w:val="00E546AD"/>
    <w:rsid w:val="00E568F2"/>
    <w:rsid w:val="00E56AEF"/>
    <w:rsid w:val="00E64598"/>
    <w:rsid w:val="00E64DAD"/>
    <w:rsid w:val="00E711B3"/>
    <w:rsid w:val="00E71977"/>
    <w:rsid w:val="00E77152"/>
    <w:rsid w:val="00E84A2D"/>
    <w:rsid w:val="00E8642E"/>
    <w:rsid w:val="00E866EC"/>
    <w:rsid w:val="00E87E54"/>
    <w:rsid w:val="00E915B8"/>
    <w:rsid w:val="00E965CE"/>
    <w:rsid w:val="00EA6837"/>
    <w:rsid w:val="00EB20F7"/>
    <w:rsid w:val="00EB3DB8"/>
    <w:rsid w:val="00EB4AA7"/>
    <w:rsid w:val="00ED0E45"/>
    <w:rsid w:val="00ED23EE"/>
    <w:rsid w:val="00ED2C05"/>
    <w:rsid w:val="00ED713C"/>
    <w:rsid w:val="00EE1C34"/>
    <w:rsid w:val="00EE48F7"/>
    <w:rsid w:val="00EF5676"/>
    <w:rsid w:val="00F0046E"/>
    <w:rsid w:val="00F03C61"/>
    <w:rsid w:val="00F03FCD"/>
    <w:rsid w:val="00F108BA"/>
    <w:rsid w:val="00F111F6"/>
    <w:rsid w:val="00F12AE3"/>
    <w:rsid w:val="00F22020"/>
    <w:rsid w:val="00F2204E"/>
    <w:rsid w:val="00F2502F"/>
    <w:rsid w:val="00F25157"/>
    <w:rsid w:val="00F30239"/>
    <w:rsid w:val="00F30F02"/>
    <w:rsid w:val="00F324B7"/>
    <w:rsid w:val="00F33190"/>
    <w:rsid w:val="00F477FA"/>
    <w:rsid w:val="00F507B7"/>
    <w:rsid w:val="00F5481A"/>
    <w:rsid w:val="00F62C9F"/>
    <w:rsid w:val="00F665EE"/>
    <w:rsid w:val="00F67D2C"/>
    <w:rsid w:val="00F717D2"/>
    <w:rsid w:val="00F7635C"/>
    <w:rsid w:val="00F83B5C"/>
    <w:rsid w:val="00F85541"/>
    <w:rsid w:val="00F9429D"/>
    <w:rsid w:val="00F96350"/>
    <w:rsid w:val="00FA00D2"/>
    <w:rsid w:val="00FA192D"/>
    <w:rsid w:val="00FA28D2"/>
    <w:rsid w:val="00FB29AA"/>
    <w:rsid w:val="00FB7655"/>
    <w:rsid w:val="00FB7E73"/>
    <w:rsid w:val="00FC69B1"/>
    <w:rsid w:val="00FD38B3"/>
    <w:rsid w:val="00FE37D4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59AD6"/>
  <w15:chartTrackingRefBased/>
  <w15:docId w15:val="{F8E27F91-FE0B-4988-B7A9-9692042F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F371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next w:val="Normal"/>
    <w:link w:val="Heading1Char"/>
    <w:autoRedefine/>
    <w:uiPriority w:val="9"/>
    <w:qFormat/>
    <w:rsid w:val="00BF3716"/>
    <w:pPr>
      <w:keepNext/>
      <w:pBdr>
        <w:bottom w:val="single" w:sz="18" w:space="1" w:color="auto"/>
      </w:pBdr>
      <w:spacing w:before="120" w:after="120" w:line="240" w:lineRule="auto"/>
      <w:jc w:val="center"/>
      <w:outlineLvl w:val="0"/>
    </w:pPr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F3716"/>
    <w:pPr>
      <w:keepNext/>
      <w:numPr>
        <w:ilvl w:val="1"/>
        <w:numId w:val="3"/>
      </w:numPr>
      <w:spacing w:before="240" w:after="240"/>
      <w:jc w:val="left"/>
      <w:outlineLvl w:val="1"/>
    </w:pPr>
    <w:rPr>
      <w:rFonts w:ascii="Times New Roman Bold" w:eastAsiaTheme="minorHAnsi" w:hAnsi="Times New Roman Bold" w:cstheme="minorBidi"/>
      <w:b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BF3716"/>
    <w:pPr>
      <w:keepNext/>
      <w:numPr>
        <w:ilvl w:val="2"/>
        <w:numId w:val="5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link w:val="Heading4Char"/>
    <w:autoRedefine/>
    <w:qFormat/>
    <w:rsid w:val="00BF3716"/>
    <w:pPr>
      <w:numPr>
        <w:ilvl w:val="3"/>
        <w:numId w:val="5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link w:val="Heading5Char"/>
    <w:autoRedefine/>
    <w:qFormat/>
    <w:rsid w:val="00BF3716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autoRedefine/>
    <w:qFormat/>
    <w:rsid w:val="00BF3716"/>
    <w:pPr>
      <w:numPr>
        <w:ilvl w:val="5"/>
        <w:numId w:val="6"/>
      </w:numPr>
      <w:tabs>
        <w:tab w:val="clear" w:pos="-1440"/>
        <w:tab w:val="clear" w:pos="-720"/>
        <w:tab w:val="clear" w:pos="0"/>
        <w:tab w:val="clear" w:pos="576"/>
        <w:tab w:val="clear" w:pos="806"/>
        <w:tab w:val="clear" w:pos="1036"/>
        <w:tab w:val="clear" w:pos="1267"/>
        <w:tab w:val="clear" w:pos="1447"/>
        <w:tab w:val="clear" w:pos="1680"/>
        <w:tab w:val="clear" w:pos="2340"/>
        <w:tab w:val="clear" w:pos="2880"/>
        <w:tab w:val="clear" w:pos="3110"/>
        <w:tab w:val="clear" w:pos="3326"/>
        <w:tab w:val="clear" w:pos="3571"/>
        <w:tab w:val="clear" w:pos="3801"/>
        <w:tab w:val="clear" w:pos="4032"/>
        <w:tab w:val="clear" w:pos="4276"/>
        <w:tab w:val="clear" w:pos="4608"/>
        <w:tab w:val="clear" w:pos="4838"/>
        <w:tab w:val="clear" w:pos="5068"/>
        <w:tab w:val="clear" w:pos="5299"/>
        <w:tab w:val="clear" w:pos="5414"/>
        <w:tab w:val="clear" w:pos="5529"/>
        <w:tab w:val="clear" w:pos="5644"/>
        <w:tab w:val="clear" w:pos="5760"/>
        <w:tab w:val="clear" w:pos="5990"/>
        <w:tab w:val="clear" w:pos="6220"/>
        <w:tab w:val="clear" w:pos="6451"/>
        <w:tab w:val="clear" w:pos="6681"/>
        <w:tab w:val="clear" w:pos="6912"/>
        <w:tab w:val="clear" w:pos="7128"/>
        <w:tab w:val="clear" w:pos="7603"/>
        <w:tab w:val="clear" w:pos="8078"/>
        <w:tab w:val="clear" w:pos="8553"/>
        <w:tab w:val="clear" w:pos="9028"/>
      </w:tabs>
      <w:outlineLvl w:val="5"/>
    </w:pPr>
    <w:rPr>
      <w:bCs/>
    </w:rPr>
  </w:style>
  <w:style w:type="paragraph" w:styleId="Heading7">
    <w:name w:val="heading 7"/>
    <w:next w:val="Normal"/>
    <w:link w:val="Heading7Char"/>
    <w:qFormat/>
    <w:rsid w:val="00BF3716"/>
    <w:pPr>
      <w:spacing w:before="120" w:after="120" w:line="24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8">
    <w:name w:val="heading 8"/>
    <w:next w:val="Normal"/>
    <w:link w:val="Heading8Char"/>
    <w:qFormat/>
    <w:rsid w:val="00BF371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Heading9">
    <w:name w:val="heading 9"/>
    <w:next w:val="Normal"/>
    <w:link w:val="Heading9Char"/>
    <w:autoRedefine/>
    <w:qFormat/>
    <w:rsid w:val="00BF3716"/>
    <w:pPr>
      <w:spacing w:after="0" w:line="240" w:lineRule="auto"/>
      <w:outlineLvl w:val="8"/>
    </w:pPr>
    <w:rPr>
      <w:rFonts w:ascii="Times New Roman" w:eastAsia="Times New Roman" w:hAnsi="Times New Roman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F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3716"/>
    <w:rPr>
      <w:rFonts w:ascii="Tahoma" w:eastAsia="Times New Roman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3716"/>
  </w:style>
  <w:style w:type="paragraph" w:styleId="BlockText">
    <w:name w:val="Block Text"/>
    <w:basedOn w:val="Normal"/>
    <w:link w:val="BlockTextChar"/>
    <w:rsid w:val="00BF3716"/>
    <w:pPr>
      <w:keepLines/>
      <w:widowControl w:val="0"/>
      <w:ind w:left="720" w:right="720"/>
    </w:pPr>
    <w:rPr>
      <w:sz w:val="18"/>
    </w:rPr>
  </w:style>
  <w:style w:type="character" w:customStyle="1" w:styleId="Heading1Char">
    <w:name w:val="Heading 1 Char"/>
    <w:link w:val="Heading1"/>
    <w:uiPriority w:val="9"/>
    <w:rsid w:val="00BF3716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BF3716"/>
    <w:rPr>
      <w:rFonts w:ascii="Times New Roman Bold" w:hAnsi="Times New Roman Bold"/>
      <w:b/>
      <w:bCs/>
      <w:sz w:val="24"/>
      <w:lang w:val="x-none" w:eastAsia="x-none"/>
    </w:rPr>
  </w:style>
  <w:style w:type="character" w:customStyle="1" w:styleId="Heading3Char">
    <w:name w:val="Heading 3 Char"/>
    <w:link w:val="Heading3"/>
    <w:rsid w:val="00BF3716"/>
    <w:rPr>
      <w:rFonts w:ascii="Times New Roman" w:hAnsi="Times New Roman"/>
      <w:b/>
      <w:bCs/>
      <w:noProof/>
    </w:rPr>
  </w:style>
  <w:style w:type="character" w:customStyle="1" w:styleId="Heading4Char">
    <w:name w:val="Heading 4 Char"/>
    <w:basedOn w:val="DefaultParagraphFont"/>
    <w:link w:val="Heading4"/>
    <w:rsid w:val="004C2F97"/>
    <w:rPr>
      <w:rFonts w:ascii="Times New Roman" w:hAnsi="Times New Roman" w:cs="Times New Roman"/>
      <w:b/>
    </w:rPr>
  </w:style>
  <w:style w:type="character" w:customStyle="1" w:styleId="Heading5Char">
    <w:name w:val="Heading 5 Char"/>
    <w:basedOn w:val="DefaultParagraphFont"/>
    <w:link w:val="Heading5"/>
    <w:rsid w:val="004C2F97"/>
    <w:rPr>
      <w:rFonts w:ascii="Times New Roman" w:hAnsi="Times New Roman" w:cs="Times New Roman"/>
      <w:b/>
      <w:snapToGrid w:val="0"/>
    </w:rPr>
  </w:style>
  <w:style w:type="character" w:customStyle="1" w:styleId="Heading6Char">
    <w:name w:val="Heading 6 Char"/>
    <w:basedOn w:val="DefaultParagraphFont"/>
    <w:link w:val="Heading6"/>
    <w:rsid w:val="00BF3716"/>
    <w:rPr>
      <w:rFonts w:ascii="Times New Roman" w:hAnsi="Times New Roman" w:cs="Times New Roman"/>
      <w:b/>
      <w:bCs/>
      <w:snapToGrid w:val="0"/>
    </w:rPr>
  </w:style>
  <w:style w:type="character" w:customStyle="1" w:styleId="Heading7Char">
    <w:name w:val="Heading 7 Char"/>
    <w:basedOn w:val="DefaultParagraphFont"/>
    <w:link w:val="Heading7"/>
    <w:rsid w:val="004C2F97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4C2F97"/>
    <w:rPr>
      <w:rFonts w:ascii="Times New Roman" w:eastAsia="Times New Roman" w:hAnsi="Times New Roman" w:cs="Times New Roman"/>
      <w:i/>
      <w:iCs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rsid w:val="004C2F97"/>
    <w:rPr>
      <w:rFonts w:ascii="Times New Roman" w:eastAsia="Times New Roman" w:hAnsi="Times New Roman" w:cs="Arial"/>
      <w:color w:val="000000"/>
      <w:sz w:val="16"/>
    </w:rPr>
  </w:style>
  <w:style w:type="character" w:customStyle="1" w:styleId="BlockTextChar">
    <w:name w:val="Block Text Char"/>
    <w:link w:val="BlockText"/>
    <w:rsid w:val="00BF3716"/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BodyStyle2">
    <w:name w:val="Body Style 2"/>
    <w:basedOn w:val="Normal"/>
    <w:rsid w:val="00BF3716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BF3716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BF3716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BF3716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BF3716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BF3716"/>
    <w:rPr>
      <w:rFonts w:ascii="Times New Roman" w:eastAsia="Times New Roman" w:hAnsi="Times New Roman" w:cs="Times New Roman"/>
      <w:b/>
      <w:color w:val="000000"/>
      <w:szCs w:val="20"/>
    </w:rPr>
  </w:style>
  <w:style w:type="paragraph" w:styleId="BodyText3">
    <w:name w:val="Body Text 3"/>
    <w:basedOn w:val="Normal"/>
    <w:link w:val="BodyText3Char"/>
    <w:rsid w:val="00BF3716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BF3716"/>
    <w:rPr>
      <w:rFonts w:ascii="Times New Roman" w:eastAsia="Times New Roman" w:hAnsi="Times New Roman" w:cs="Times New Roman"/>
      <w:b/>
      <w:bCs/>
      <w:color w:val="000000"/>
      <w:szCs w:val="20"/>
    </w:rPr>
  </w:style>
  <w:style w:type="paragraph" w:customStyle="1" w:styleId="BodyText4">
    <w:name w:val="Body Text 4"/>
    <w:basedOn w:val="BodyText3"/>
    <w:rsid w:val="00BF3716"/>
    <w:pPr>
      <w:ind w:left="1440"/>
    </w:pPr>
  </w:style>
  <w:style w:type="paragraph" w:customStyle="1" w:styleId="BodyText5">
    <w:name w:val="Body Text 5"/>
    <w:basedOn w:val="BodyText4"/>
    <w:rsid w:val="00BF3716"/>
    <w:pPr>
      <w:ind w:left="1800"/>
    </w:pPr>
  </w:style>
  <w:style w:type="paragraph" w:customStyle="1" w:styleId="BodyText6">
    <w:name w:val="Body Text 6"/>
    <w:basedOn w:val="BodyText5"/>
    <w:rsid w:val="00BF3716"/>
    <w:pPr>
      <w:ind w:left="2160"/>
    </w:pPr>
  </w:style>
  <w:style w:type="paragraph" w:styleId="BodyTextIndent">
    <w:name w:val="Body Text Indent"/>
    <w:basedOn w:val="Normal"/>
    <w:link w:val="BodyTextIndentChar"/>
    <w:rsid w:val="00BF3716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BodyTextFirstIndent2">
    <w:name w:val="Body Text First Indent 2"/>
    <w:basedOn w:val="Normal"/>
    <w:link w:val="BodyTextFirstIndent2Char"/>
    <w:rsid w:val="00BF3716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BF3716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BodyTextFirstIndent">
    <w:name w:val="Body Text First Indent"/>
    <w:basedOn w:val="BodyTextFirstIndent2"/>
    <w:link w:val="BodyTextFirstIndentChar"/>
    <w:rsid w:val="00BF3716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BF3716"/>
    <w:rPr>
      <w:rFonts w:ascii="Times New Roman" w:eastAsia="Times New Roman" w:hAnsi="Times New Roman" w:cs="Times New Roman"/>
      <w:i/>
      <w:iCs/>
      <w:color w:val="000000"/>
      <w:szCs w:val="20"/>
      <w:lang w:val="x-none" w:eastAsia="x-none"/>
    </w:rPr>
  </w:style>
  <w:style w:type="paragraph" w:customStyle="1" w:styleId="BodyTextFirstIndent3">
    <w:name w:val="Body Text First Indent 3"/>
    <w:basedOn w:val="BodyTextFirstIndent2"/>
    <w:rsid w:val="00BF3716"/>
    <w:pPr>
      <w:ind w:left="1080"/>
    </w:pPr>
  </w:style>
  <w:style w:type="paragraph" w:customStyle="1" w:styleId="BodyTextFirstIndent4">
    <w:name w:val="Body Text First Indent 4"/>
    <w:basedOn w:val="BodyTextFirstIndent3"/>
    <w:rsid w:val="00BF3716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BF3716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BF3716"/>
    <w:pPr>
      <w:spacing w:after="0"/>
    </w:pPr>
  </w:style>
  <w:style w:type="paragraph" w:customStyle="1" w:styleId="BodyTextFirstIndent6">
    <w:name w:val="Body Text First Indent 6"/>
    <w:basedOn w:val="BodyTextFirstIndent5"/>
    <w:rsid w:val="00BF3716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BF3716"/>
    <w:pPr>
      <w:spacing w:after="0"/>
    </w:pPr>
  </w:style>
  <w:style w:type="paragraph" w:styleId="BodyTextIndent2">
    <w:name w:val="Body Text Indent 2"/>
    <w:basedOn w:val="Normal"/>
    <w:link w:val="BodyTextIndent2Char"/>
    <w:rsid w:val="00BF3716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BF3716"/>
    <w:rPr>
      <w:rFonts w:ascii="Times New Roman" w:eastAsia="Times New Roman" w:hAnsi="Times New Roman" w:cs="Times New Roman"/>
      <w:color w:val="000000"/>
    </w:rPr>
  </w:style>
  <w:style w:type="paragraph" w:customStyle="1" w:styleId="BodyTextIndent2-NoSpace">
    <w:name w:val="Body Text Indent 2-No Space"/>
    <w:basedOn w:val="BodyTextIndent2"/>
    <w:rsid w:val="00BF3716"/>
    <w:pPr>
      <w:spacing w:after="0"/>
    </w:pPr>
  </w:style>
  <w:style w:type="paragraph" w:styleId="BodyTextIndent3">
    <w:name w:val="Body Text Indent 3"/>
    <w:basedOn w:val="Normal"/>
    <w:link w:val="BodyTextIndent3Char"/>
    <w:rsid w:val="00BF3716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BodyTextIndent3-NoSpace">
    <w:name w:val="Body Text Indent 3-No Space"/>
    <w:basedOn w:val="BodyTextIndent3"/>
    <w:rsid w:val="00BF3716"/>
    <w:pPr>
      <w:spacing w:after="0"/>
    </w:pPr>
  </w:style>
  <w:style w:type="paragraph" w:customStyle="1" w:styleId="BodyTextIndent4">
    <w:name w:val="Body Text Indent 4"/>
    <w:basedOn w:val="BodyTextIndent3"/>
    <w:rsid w:val="00BF3716"/>
    <w:pPr>
      <w:ind w:left="1440"/>
    </w:pPr>
  </w:style>
  <w:style w:type="paragraph" w:customStyle="1" w:styleId="BodyTextIndent4-NoSpace">
    <w:name w:val="Body Text Indent 4-No Space"/>
    <w:basedOn w:val="BodyTextIndent4"/>
    <w:rsid w:val="00BF3716"/>
    <w:pPr>
      <w:spacing w:after="0"/>
    </w:pPr>
  </w:style>
  <w:style w:type="paragraph" w:customStyle="1" w:styleId="BodyTextIndent5">
    <w:name w:val="Body Text Indent 5"/>
    <w:basedOn w:val="BodyTextIndent4"/>
    <w:rsid w:val="00BF3716"/>
    <w:pPr>
      <w:ind w:left="1800"/>
    </w:pPr>
  </w:style>
  <w:style w:type="paragraph" w:customStyle="1" w:styleId="BodyTextIndent-NoSpace">
    <w:name w:val="Body Text Indent -No Space"/>
    <w:basedOn w:val="BodyTextIndent"/>
    <w:rsid w:val="00BF3716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BF3716"/>
    <w:pPr>
      <w:spacing w:after="0"/>
    </w:pPr>
  </w:style>
  <w:style w:type="character" w:styleId="BookTitle">
    <w:name w:val="Book Title"/>
    <w:basedOn w:val="DefaultParagraphFont"/>
    <w:uiPriority w:val="33"/>
    <w:qFormat/>
    <w:rsid w:val="00BF3716"/>
    <w:rPr>
      <w:b/>
      <w:bCs/>
      <w:smallCaps/>
      <w:spacing w:val="5"/>
    </w:rPr>
  </w:style>
  <w:style w:type="paragraph" w:customStyle="1" w:styleId="Bullet">
    <w:name w:val="Bullet"/>
    <w:basedOn w:val="Normal"/>
    <w:rsid w:val="00BF3716"/>
    <w:pPr>
      <w:numPr>
        <w:numId w:val="1"/>
      </w:numPr>
    </w:pPr>
  </w:style>
  <w:style w:type="paragraph" w:styleId="Caption">
    <w:name w:val="caption"/>
    <w:basedOn w:val="Normal"/>
    <w:next w:val="Normal"/>
    <w:rsid w:val="00BF3716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BF3716"/>
    <w:pPr>
      <w:numPr>
        <w:numId w:val="2"/>
      </w:numPr>
    </w:pPr>
  </w:style>
  <w:style w:type="character" w:customStyle="1" w:styleId="CharChar">
    <w:name w:val="Char Char"/>
    <w:rsid w:val="00BF3716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BF3716"/>
  </w:style>
  <w:style w:type="character" w:customStyle="1" w:styleId="CharChar2">
    <w:name w:val="Char Char2"/>
    <w:rsid w:val="00BF3716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BF3716"/>
    <w:pPr>
      <w:ind w:left="4320"/>
    </w:pPr>
  </w:style>
  <w:style w:type="character" w:customStyle="1" w:styleId="ClosingChar">
    <w:name w:val="Closing Char"/>
    <w:basedOn w:val="DefaultParagraphFont"/>
    <w:link w:val="Closing"/>
    <w:rsid w:val="00BF3716"/>
    <w:rPr>
      <w:rFonts w:ascii="Times New Roman" w:eastAsia="Times New Roman" w:hAnsi="Times New Roman" w:cs="Times New Roman"/>
      <w:color w:val="000000"/>
      <w:szCs w:val="20"/>
    </w:rPr>
  </w:style>
  <w:style w:type="character" w:styleId="CommentReference">
    <w:name w:val="annotation reference"/>
    <w:uiPriority w:val="99"/>
    <w:rsid w:val="00BF3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3716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F3716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BF3716"/>
    <w:rPr>
      <w:b/>
      <w:bCs/>
    </w:rPr>
  </w:style>
  <w:style w:type="character" w:customStyle="1" w:styleId="CommentSubjectChar">
    <w:name w:val="Comment Subject Char"/>
    <w:link w:val="CommentSubject"/>
    <w:rsid w:val="00BF3716"/>
    <w:rPr>
      <w:rFonts w:ascii="Times New Roman" w:eastAsia="Times New Roman" w:hAnsi="Times New Roman" w:cs="Times New Roman"/>
      <w:b/>
      <w:bCs/>
      <w:color w:val="00000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rsid w:val="00BF3716"/>
  </w:style>
  <w:style w:type="character" w:customStyle="1" w:styleId="DateChar">
    <w:name w:val="Date Char"/>
    <w:basedOn w:val="DefaultParagraphFont"/>
    <w:link w:val="Date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DocumentMap">
    <w:name w:val="Document Map"/>
    <w:basedOn w:val="Normal"/>
    <w:link w:val="DocumentMapChar"/>
    <w:semiHidden/>
    <w:rsid w:val="00BF371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F3716"/>
    <w:rPr>
      <w:rFonts w:ascii="Tahoma" w:eastAsia="Times New Roman" w:hAnsi="Tahoma" w:cs="Tahoma"/>
      <w:color w:val="00000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BF3716"/>
  </w:style>
  <w:style w:type="character" w:customStyle="1" w:styleId="E-mailSignatureChar">
    <w:name w:val="E-mail Signature Char"/>
    <w:basedOn w:val="DefaultParagraphFont"/>
    <w:link w:val="E-mailSignature"/>
    <w:rsid w:val="00BF3716"/>
    <w:rPr>
      <w:rFonts w:ascii="Times New Roman" w:eastAsia="Times New Roman" w:hAnsi="Times New Roman" w:cs="Times New Roman"/>
      <w:color w:val="000000"/>
      <w:szCs w:val="20"/>
    </w:rPr>
  </w:style>
  <w:style w:type="character" w:styleId="EndnoteReference">
    <w:name w:val="endnote reference"/>
    <w:basedOn w:val="DefaultParagraphFont"/>
    <w:semiHidden/>
    <w:unhideWhenUsed/>
    <w:rsid w:val="00BF371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F371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F371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EnvelopeAddress">
    <w:name w:val="envelope address"/>
    <w:basedOn w:val="Normal"/>
    <w:rsid w:val="00BF371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F3716"/>
    <w:rPr>
      <w:rFonts w:ascii="Arial" w:hAnsi="Arial" w:cs="Arial"/>
      <w:sz w:val="20"/>
    </w:rPr>
  </w:style>
  <w:style w:type="paragraph" w:customStyle="1" w:styleId="Errataupdate">
    <w:name w:val="Errata_update"/>
    <w:basedOn w:val="Normal"/>
    <w:qFormat/>
    <w:rsid w:val="00BF3716"/>
    <w:pPr>
      <w:spacing w:before="5400"/>
      <w:jc w:val="center"/>
    </w:pPr>
    <w:rPr>
      <w:rFonts w:eastAsiaTheme="minorHAnsi" w:cstheme="minorBidi"/>
      <w:smallCaps/>
      <w:sz w:val="24"/>
      <w:szCs w:val="28"/>
    </w:rPr>
  </w:style>
  <w:style w:type="paragraph" w:customStyle="1" w:styleId="Exhibit">
    <w:name w:val="Exhibit"/>
    <w:basedOn w:val="Normal"/>
    <w:link w:val="ExhibitChar"/>
    <w:rsid w:val="00BF3716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BF3716"/>
    <w:rPr>
      <w:rFonts w:ascii="Times New Roman" w:eastAsia="Calibri" w:hAnsi="Times New Roman" w:cs="Times New Roman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BF3716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BF3716"/>
    <w:rPr>
      <w:rFonts w:ascii="Times New Roman" w:eastAsia="Times New Roman" w:hAnsi="Times New Roman" w:cs="Times New Roman"/>
      <w:b/>
      <w:color w:val="000000"/>
      <w:sz w:val="18"/>
      <w:szCs w:val="20"/>
    </w:rPr>
  </w:style>
  <w:style w:type="character" w:styleId="FollowedHyperlink">
    <w:name w:val="FollowedHyperlink"/>
    <w:rsid w:val="00BF3716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BF371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BF3716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styleId="FootnoteReference">
    <w:name w:val="footnote reference"/>
    <w:rsid w:val="00BF371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3716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BF3716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paragraph" w:customStyle="1" w:styleId="FormHeadings">
    <w:name w:val="Form Headings"/>
    <w:basedOn w:val="Heading2"/>
    <w:link w:val="FormHeadingsChar"/>
    <w:qFormat/>
    <w:rsid w:val="00BF3716"/>
    <w:pPr>
      <w:numPr>
        <w:ilvl w:val="0"/>
        <w:numId w:val="0"/>
      </w:numPr>
      <w:spacing w:before="0" w:after="0"/>
      <w:jc w:val="center"/>
    </w:pPr>
  </w:style>
  <w:style w:type="character" w:customStyle="1" w:styleId="FormHeadingsChar">
    <w:name w:val="Form Headings Char"/>
    <w:basedOn w:val="Heading2Char"/>
    <w:link w:val="FormHeadings"/>
    <w:rsid w:val="00BF3716"/>
    <w:rPr>
      <w:rFonts w:ascii="Times New Roman Bold" w:hAnsi="Times New Roman Bold"/>
      <w:b/>
      <w:bCs/>
      <w:sz w:val="24"/>
      <w:lang w:val="x-none" w:eastAsia="x-none"/>
    </w:rPr>
  </w:style>
  <w:style w:type="paragraph" w:customStyle="1" w:styleId="Frontmatterhead">
    <w:name w:val="Front_matter_head"/>
    <w:basedOn w:val="Normal"/>
    <w:qFormat/>
    <w:rsid w:val="00BF3716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BF371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BF3716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Heading1-Appx">
    <w:name w:val="Heading 1-Appx"/>
    <w:basedOn w:val="Heading1"/>
    <w:rsid w:val="00BF3716"/>
    <w:pPr>
      <w:numPr>
        <w:numId w:val="4"/>
      </w:numPr>
    </w:pPr>
  </w:style>
  <w:style w:type="paragraph" w:customStyle="1" w:styleId="Heading2-Hide">
    <w:name w:val="Heading 2-Hide"/>
    <w:basedOn w:val="Heading2"/>
    <w:autoRedefine/>
    <w:qFormat/>
    <w:rsid w:val="00BF3716"/>
    <w:pPr>
      <w:numPr>
        <w:ilvl w:val="0"/>
        <w:numId w:val="0"/>
      </w:numPr>
      <w:spacing w:before="0" w:after="0"/>
    </w:pPr>
    <w:rPr>
      <w:color w:val="FFFFFF" w:themeColor="background1"/>
      <w:sz w:val="12"/>
    </w:rPr>
  </w:style>
  <w:style w:type="paragraph" w:customStyle="1" w:styleId="Heading2-Appx">
    <w:name w:val="Heading 2-Appx"/>
    <w:basedOn w:val="Heading2-Hide"/>
    <w:autoRedefine/>
    <w:qFormat/>
    <w:rsid w:val="00BF3716"/>
    <w:pPr>
      <w:spacing w:before="240" w:after="240"/>
      <w:jc w:val="center"/>
    </w:pPr>
    <w:rPr>
      <w:color w:val="auto"/>
      <w:sz w:val="28"/>
      <w:lang w:val="en-US"/>
    </w:rPr>
  </w:style>
  <w:style w:type="paragraph" w:customStyle="1" w:styleId="Heading3-nolinespaceafter">
    <w:name w:val="Heading 3 -no line space after"/>
    <w:basedOn w:val="Heading3"/>
    <w:link w:val="Heading3-nolinespaceafterChar"/>
    <w:rsid w:val="00BF3716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BF3716"/>
    <w:rPr>
      <w:rFonts w:ascii="Times New Roman" w:hAnsi="Times New Roman"/>
      <w:b/>
      <w:bCs/>
      <w:noProof/>
    </w:rPr>
  </w:style>
  <w:style w:type="paragraph" w:styleId="ListParagraph">
    <w:name w:val="List Paragraph"/>
    <w:basedOn w:val="Normal"/>
    <w:link w:val="ListParagraphChar"/>
    <w:uiPriority w:val="34"/>
    <w:qFormat/>
    <w:rsid w:val="00BF3716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List">
    <w:name w:val="List"/>
    <w:basedOn w:val="Normal"/>
    <w:rsid w:val="00BF3716"/>
    <w:pPr>
      <w:numPr>
        <w:numId w:val="7"/>
      </w:numPr>
      <w:spacing w:after="240"/>
    </w:pPr>
  </w:style>
  <w:style w:type="paragraph" w:styleId="HTMLAddress">
    <w:name w:val="HTML Address"/>
    <w:basedOn w:val="Normal"/>
    <w:link w:val="HTMLAddressChar"/>
    <w:rsid w:val="00BF371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3716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HTMLPreformatted">
    <w:name w:val="HTML Preformatted"/>
    <w:basedOn w:val="Normal"/>
    <w:link w:val="HTMLPreformattedChar"/>
    <w:unhideWhenUsed/>
    <w:rsid w:val="00BF3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F3716"/>
    <w:rPr>
      <w:rFonts w:ascii="Courier New" w:eastAsia="Times New Roman" w:hAnsi="Courier New" w:cs="Courier New"/>
      <w:color w:val="000000"/>
      <w:szCs w:val="20"/>
    </w:rPr>
  </w:style>
  <w:style w:type="character" w:styleId="Hyperlink">
    <w:name w:val="Hyperlink"/>
    <w:uiPriority w:val="99"/>
    <w:rsid w:val="00BF3716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BF3716"/>
    <w:pPr>
      <w:ind w:left="220" w:hanging="220"/>
      <w:jc w:val="left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F3716"/>
    <w:pPr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BF3716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BF3716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BF3716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BF3716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BF3716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BF3716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BF3716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BF3716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BF3716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1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16"/>
    <w:rPr>
      <w:rFonts w:ascii="Times New Roman" w:eastAsia="Times New Roman" w:hAnsi="Times New Roman" w:cs="Times New Roman"/>
      <w:i/>
      <w:iCs/>
      <w:color w:val="4472C4" w:themeColor="accent1"/>
      <w:szCs w:val="20"/>
    </w:rPr>
  </w:style>
  <w:style w:type="paragraph" w:customStyle="1" w:styleId="InterpretationsGuidelinesTOC">
    <w:name w:val="InterpretationsGuidelinesTOC"/>
    <w:basedOn w:val="Heading6"/>
    <w:rsid w:val="00BF3716"/>
    <w:rPr>
      <w:sz w:val="20"/>
    </w:rPr>
  </w:style>
  <w:style w:type="character" w:styleId="LineNumber">
    <w:name w:val="line number"/>
    <w:basedOn w:val="DefaultParagraphFont"/>
    <w:semiHidden/>
    <w:unhideWhenUsed/>
    <w:rsid w:val="00BF3716"/>
  </w:style>
  <w:style w:type="paragraph" w:styleId="ListNumber3">
    <w:name w:val="List Number 3"/>
    <w:basedOn w:val="Normal"/>
    <w:rsid w:val="00BF3716"/>
    <w:pPr>
      <w:numPr>
        <w:numId w:val="8"/>
      </w:numPr>
      <w:spacing w:after="240"/>
    </w:pPr>
  </w:style>
  <w:style w:type="paragraph" w:styleId="List2">
    <w:name w:val="List 2"/>
    <w:basedOn w:val="ListNumber3"/>
    <w:rsid w:val="00BF3716"/>
    <w:pPr>
      <w:numPr>
        <w:numId w:val="9"/>
      </w:numPr>
    </w:pPr>
  </w:style>
  <w:style w:type="paragraph" w:styleId="List3">
    <w:name w:val="List 3"/>
    <w:basedOn w:val="List2"/>
    <w:rsid w:val="00BF3716"/>
    <w:pPr>
      <w:numPr>
        <w:ilvl w:val="1"/>
        <w:numId w:val="10"/>
      </w:numPr>
    </w:pPr>
  </w:style>
  <w:style w:type="paragraph" w:styleId="List4">
    <w:name w:val="List 4"/>
    <w:basedOn w:val="List2"/>
    <w:rsid w:val="00BF3716"/>
    <w:pPr>
      <w:numPr>
        <w:numId w:val="11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BF3716"/>
    <w:pPr>
      <w:numPr>
        <w:numId w:val="12"/>
      </w:numPr>
      <w:spacing w:after="240"/>
    </w:pPr>
  </w:style>
  <w:style w:type="paragraph" w:customStyle="1" w:styleId="List6">
    <w:name w:val="List 6"/>
    <w:basedOn w:val="Normal"/>
    <w:autoRedefine/>
    <w:rsid w:val="00BF3716"/>
    <w:pPr>
      <w:numPr>
        <w:numId w:val="13"/>
      </w:numPr>
      <w:spacing w:after="240"/>
    </w:pPr>
    <w:rPr>
      <w:b/>
    </w:rPr>
  </w:style>
  <w:style w:type="paragraph" w:customStyle="1" w:styleId="List7">
    <w:name w:val="List 7"/>
    <w:basedOn w:val="Normal"/>
    <w:rsid w:val="00BF3716"/>
    <w:pPr>
      <w:numPr>
        <w:numId w:val="14"/>
      </w:numPr>
      <w:spacing w:after="120"/>
    </w:pPr>
    <w:rPr>
      <w:sz w:val="20"/>
    </w:rPr>
  </w:style>
  <w:style w:type="paragraph" w:customStyle="1" w:styleId="List8">
    <w:name w:val="List 8"/>
    <w:basedOn w:val="Normal"/>
    <w:rsid w:val="00BF3716"/>
    <w:pPr>
      <w:numPr>
        <w:numId w:val="15"/>
      </w:numPr>
      <w:spacing w:after="240"/>
    </w:pPr>
  </w:style>
  <w:style w:type="paragraph" w:customStyle="1" w:styleId="List8-NoSpace">
    <w:name w:val="List 8-No Space"/>
    <w:basedOn w:val="List8"/>
    <w:rsid w:val="00BF3716"/>
    <w:pPr>
      <w:spacing w:after="0"/>
    </w:pPr>
  </w:style>
  <w:style w:type="paragraph" w:customStyle="1" w:styleId="List9">
    <w:name w:val="List 9"/>
    <w:basedOn w:val="Normal"/>
    <w:rsid w:val="00BF3716"/>
    <w:pPr>
      <w:numPr>
        <w:numId w:val="16"/>
      </w:numPr>
      <w:spacing w:after="240"/>
    </w:pPr>
  </w:style>
  <w:style w:type="paragraph" w:styleId="ListBullet">
    <w:name w:val="List Bullet"/>
    <w:basedOn w:val="Normal"/>
    <w:rsid w:val="00BF3716"/>
    <w:pPr>
      <w:numPr>
        <w:numId w:val="17"/>
      </w:numPr>
      <w:spacing w:after="240"/>
    </w:pPr>
  </w:style>
  <w:style w:type="paragraph" w:customStyle="1" w:styleId="ListBullet1">
    <w:name w:val="List Bullet 1"/>
    <w:basedOn w:val="ListBullet"/>
    <w:rsid w:val="00BF3716"/>
    <w:pPr>
      <w:ind w:left="720"/>
    </w:pPr>
  </w:style>
  <w:style w:type="paragraph" w:styleId="ListBullet2">
    <w:name w:val="List Bullet 2"/>
    <w:basedOn w:val="Normal"/>
    <w:rsid w:val="00BF3716"/>
    <w:pPr>
      <w:numPr>
        <w:numId w:val="18"/>
      </w:numPr>
      <w:spacing w:after="240"/>
    </w:pPr>
  </w:style>
  <w:style w:type="paragraph" w:styleId="ListBullet3">
    <w:name w:val="List Bullet 3"/>
    <w:basedOn w:val="Normal"/>
    <w:rsid w:val="00BF3716"/>
    <w:pPr>
      <w:numPr>
        <w:numId w:val="19"/>
      </w:numPr>
      <w:spacing w:after="240"/>
    </w:pPr>
  </w:style>
  <w:style w:type="paragraph" w:customStyle="1" w:styleId="ListBullet3-NoSpace">
    <w:name w:val="List Bullet 3-No Space"/>
    <w:basedOn w:val="ListBullet3"/>
    <w:rsid w:val="00BF3716"/>
    <w:pPr>
      <w:spacing w:after="0"/>
      <w:ind w:left="1440"/>
    </w:pPr>
  </w:style>
  <w:style w:type="paragraph" w:styleId="ListBullet4">
    <w:name w:val="List Bullet 4"/>
    <w:basedOn w:val="Normal"/>
    <w:rsid w:val="00BF3716"/>
    <w:pPr>
      <w:numPr>
        <w:numId w:val="20"/>
      </w:numPr>
      <w:spacing w:after="240"/>
    </w:pPr>
  </w:style>
  <w:style w:type="paragraph" w:styleId="ListBullet5">
    <w:name w:val="List Bullet 5"/>
    <w:basedOn w:val="Normal"/>
    <w:rsid w:val="00BF3716"/>
    <w:pPr>
      <w:numPr>
        <w:numId w:val="21"/>
      </w:numPr>
      <w:spacing w:after="240"/>
    </w:pPr>
  </w:style>
  <w:style w:type="paragraph" w:styleId="ListContinue">
    <w:name w:val="List Continue"/>
    <w:basedOn w:val="Normal"/>
    <w:rsid w:val="00BF3716"/>
    <w:pPr>
      <w:spacing w:after="120"/>
      <w:ind w:left="360"/>
    </w:pPr>
  </w:style>
  <w:style w:type="paragraph" w:styleId="ListContinue2">
    <w:name w:val="List Continue 2"/>
    <w:basedOn w:val="Normal"/>
    <w:rsid w:val="00BF3716"/>
    <w:pPr>
      <w:spacing w:after="120"/>
      <w:ind w:left="720"/>
    </w:pPr>
  </w:style>
  <w:style w:type="paragraph" w:styleId="ListContinue3">
    <w:name w:val="List Continue 3"/>
    <w:basedOn w:val="Normal"/>
    <w:rsid w:val="00BF3716"/>
    <w:pPr>
      <w:spacing w:after="120"/>
      <w:ind w:left="1080"/>
    </w:pPr>
  </w:style>
  <w:style w:type="paragraph" w:styleId="ListContinue4">
    <w:name w:val="List Continue 4"/>
    <w:basedOn w:val="Normal"/>
    <w:rsid w:val="00BF3716"/>
    <w:pPr>
      <w:spacing w:after="120"/>
      <w:ind w:left="1440"/>
    </w:pPr>
  </w:style>
  <w:style w:type="paragraph" w:styleId="ListContinue5">
    <w:name w:val="List Continue 5"/>
    <w:basedOn w:val="Normal"/>
    <w:rsid w:val="00BF3716"/>
    <w:pPr>
      <w:spacing w:after="120"/>
      <w:ind w:left="1800"/>
    </w:pPr>
  </w:style>
  <w:style w:type="paragraph" w:styleId="ListNumber">
    <w:name w:val="List Number"/>
    <w:basedOn w:val="Normal"/>
    <w:rsid w:val="00BF3716"/>
    <w:pPr>
      <w:numPr>
        <w:numId w:val="22"/>
      </w:numPr>
      <w:spacing w:after="240"/>
    </w:pPr>
  </w:style>
  <w:style w:type="paragraph" w:customStyle="1" w:styleId="ListNumber1">
    <w:name w:val="List Number 1"/>
    <w:basedOn w:val="ListNumber"/>
    <w:rsid w:val="00BF3716"/>
    <w:pPr>
      <w:ind w:left="720"/>
    </w:pPr>
  </w:style>
  <w:style w:type="paragraph" w:styleId="ListNumber2">
    <w:name w:val="List Number 2"/>
    <w:basedOn w:val="Normal"/>
    <w:rsid w:val="00BF3716"/>
    <w:pPr>
      <w:numPr>
        <w:numId w:val="23"/>
      </w:numPr>
      <w:spacing w:after="240"/>
    </w:pPr>
  </w:style>
  <w:style w:type="paragraph" w:customStyle="1" w:styleId="ListNumber2-NoSpace">
    <w:name w:val="List Number 2-No Space"/>
    <w:basedOn w:val="ListNumber2"/>
    <w:rsid w:val="00BF3716"/>
    <w:pPr>
      <w:spacing w:after="0"/>
      <w:ind w:left="1080"/>
    </w:pPr>
  </w:style>
  <w:style w:type="paragraph" w:styleId="ListNumber4">
    <w:name w:val="List Number 4"/>
    <w:basedOn w:val="Normal"/>
    <w:rsid w:val="00BF3716"/>
    <w:pPr>
      <w:numPr>
        <w:numId w:val="24"/>
      </w:numPr>
      <w:spacing w:after="240"/>
    </w:pPr>
  </w:style>
  <w:style w:type="paragraph" w:styleId="ListNumber5">
    <w:name w:val="List Number 5"/>
    <w:basedOn w:val="Normal"/>
    <w:rsid w:val="00BF3716"/>
    <w:pPr>
      <w:numPr>
        <w:numId w:val="25"/>
      </w:numPr>
      <w:spacing w:after="240"/>
    </w:pPr>
  </w:style>
  <w:style w:type="paragraph" w:customStyle="1" w:styleId="ListNumber6">
    <w:name w:val="List Number 6"/>
    <w:basedOn w:val="ListNumber5"/>
    <w:rsid w:val="00BF3716"/>
    <w:pPr>
      <w:ind w:left="2520"/>
    </w:pPr>
  </w:style>
  <w:style w:type="paragraph" w:customStyle="1" w:styleId="ListXXX">
    <w:name w:val="List X.X.X."/>
    <w:basedOn w:val="ListParagraph"/>
    <w:link w:val="ListXXXChar"/>
    <w:qFormat/>
    <w:rsid w:val="00BF3716"/>
    <w:pPr>
      <w:numPr>
        <w:numId w:val="26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MacroText">
    <w:name w:val="macro"/>
    <w:link w:val="MacroTextChar"/>
    <w:semiHidden/>
    <w:rsid w:val="00BF37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F3716"/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MainTOC">
    <w:name w:val="MainTOC"/>
    <w:basedOn w:val="Normal"/>
    <w:rsid w:val="00BF3716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3716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BF37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F3716"/>
    <w:rPr>
      <w:rFonts w:ascii="Arial" w:eastAsia="Times New Roman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F371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NormalWeb">
    <w:name w:val="Normal (Web)"/>
    <w:basedOn w:val="Normal"/>
    <w:uiPriority w:val="99"/>
    <w:rsid w:val="00BF3716"/>
    <w:rPr>
      <w:sz w:val="24"/>
      <w:szCs w:val="24"/>
    </w:rPr>
  </w:style>
  <w:style w:type="paragraph" w:styleId="NormalIndent">
    <w:name w:val="Normal Indent"/>
    <w:basedOn w:val="Normal"/>
    <w:rsid w:val="00BF3716"/>
    <w:pPr>
      <w:ind w:left="720"/>
    </w:pPr>
  </w:style>
  <w:style w:type="paragraph" w:customStyle="1" w:styleId="Normal10pt">
    <w:name w:val="Normal_10pt"/>
    <w:basedOn w:val="Normal"/>
    <w:rsid w:val="00BF3716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BF3716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BF3716"/>
  </w:style>
  <w:style w:type="character" w:customStyle="1" w:styleId="NoteHeadingChar">
    <w:name w:val="Note Heading Char"/>
    <w:basedOn w:val="DefaultParagraphFont"/>
    <w:link w:val="NoteHeading"/>
    <w:rsid w:val="00BF3716"/>
    <w:rPr>
      <w:rFonts w:ascii="Times New Roman" w:eastAsia="Times New Roman" w:hAnsi="Times New Roman" w:cs="Times New Roman"/>
      <w:color w:val="000000"/>
      <w:szCs w:val="20"/>
    </w:rPr>
  </w:style>
  <w:style w:type="character" w:styleId="PageNumber">
    <w:name w:val="page number"/>
    <w:rsid w:val="00BF3716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BF3716"/>
    <w:rPr>
      <w:color w:val="808080"/>
    </w:rPr>
  </w:style>
  <w:style w:type="paragraph" w:styleId="PlainText">
    <w:name w:val="Plain Text"/>
    <w:basedOn w:val="Normal"/>
    <w:link w:val="PlainTextChar"/>
    <w:rsid w:val="00BF371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F3716"/>
    <w:rPr>
      <w:rFonts w:ascii="Courier New" w:eastAsia="Times New Roman" w:hAnsi="Courier New" w:cs="Courier New"/>
      <w:color w:val="000000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F37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16"/>
    <w:rPr>
      <w:rFonts w:ascii="Times New Roman" w:eastAsia="Times New Roman" w:hAnsi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rsid w:val="00BF3716"/>
  </w:style>
  <w:style w:type="character" w:customStyle="1" w:styleId="SalutationChar">
    <w:name w:val="Salutation Char"/>
    <w:basedOn w:val="DefaultParagraphFont"/>
    <w:link w:val="Salutation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SecondLevel">
    <w:name w:val="Second Level"/>
    <w:basedOn w:val="Normal"/>
    <w:rsid w:val="00BF3716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BF3716"/>
    <w:pPr>
      <w:spacing w:after="0" w:line="240" w:lineRule="auto"/>
      <w:jc w:val="right"/>
    </w:pPr>
    <w:rPr>
      <w:rFonts w:ascii="Arial" w:eastAsia="Calibri" w:hAnsi="Arial" w:cs="Times New Roman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BF3716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Revision">
    <w:name w:val="Revision"/>
    <w:hidden/>
    <w:uiPriority w:val="99"/>
    <w:semiHidden/>
    <w:rsid w:val="004C2F9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styleId="Strong">
    <w:name w:val="Strong"/>
    <w:basedOn w:val="DefaultParagraphFont"/>
    <w:qFormat/>
    <w:rsid w:val="00BF3716"/>
    <w:rPr>
      <w:b/>
      <w:bCs/>
    </w:rPr>
  </w:style>
  <w:style w:type="numbering" w:customStyle="1" w:styleId="Style1">
    <w:name w:val="Style1"/>
    <w:rsid w:val="00BF3716"/>
    <w:pPr>
      <w:numPr>
        <w:numId w:val="27"/>
      </w:numPr>
    </w:pPr>
  </w:style>
  <w:style w:type="character" w:customStyle="1" w:styleId="Style1Char">
    <w:name w:val="Style1 Char"/>
    <w:basedOn w:val="DefaultParagraphFont"/>
    <w:rsid w:val="00BF3716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BF3716"/>
    <w:pPr>
      <w:numPr>
        <w:numId w:val="28"/>
      </w:numPr>
    </w:pPr>
  </w:style>
  <w:style w:type="paragraph" w:customStyle="1" w:styleId="Style2">
    <w:name w:val="Style2"/>
    <w:basedOn w:val="Normal"/>
    <w:rsid w:val="00BF3716"/>
    <w:pPr>
      <w:keepNext/>
      <w:numPr>
        <w:numId w:val="29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BF371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BF3716"/>
    <w:rPr>
      <w:rFonts w:ascii="Times New Roman" w:eastAsia="Times New Roman" w:hAnsi="Times New Roman" w:cs="Times New Roman"/>
      <w:b/>
      <w:color w:val="000000"/>
      <w:lang w:val="x-none" w:eastAsia="x-none"/>
    </w:rPr>
  </w:style>
  <w:style w:type="paragraph" w:customStyle="1" w:styleId="Style4">
    <w:name w:val="Style4"/>
    <w:basedOn w:val="Normal"/>
    <w:link w:val="Style4Char"/>
    <w:rsid w:val="00BF3716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BF3716"/>
    <w:rPr>
      <w:rFonts w:ascii="Times New Roman" w:eastAsia="Times New Roman" w:hAnsi="Times New Roman" w:cs="Times New Roman"/>
      <w:b/>
      <w:color w:val="000000"/>
      <w:lang w:val="x-none" w:eastAsia="x-none"/>
    </w:rPr>
  </w:style>
  <w:style w:type="numbering" w:customStyle="1" w:styleId="Style5">
    <w:name w:val="Style5"/>
    <w:uiPriority w:val="99"/>
    <w:rsid w:val="00BF3716"/>
    <w:pPr>
      <w:numPr>
        <w:numId w:val="30"/>
      </w:numPr>
    </w:pPr>
  </w:style>
  <w:style w:type="numbering" w:customStyle="1" w:styleId="Style6">
    <w:name w:val="Style6"/>
    <w:uiPriority w:val="99"/>
    <w:rsid w:val="00BF3716"/>
    <w:pPr>
      <w:numPr>
        <w:numId w:val="31"/>
      </w:numPr>
    </w:pPr>
  </w:style>
  <w:style w:type="numbering" w:customStyle="1" w:styleId="Style7">
    <w:name w:val="Style7"/>
    <w:uiPriority w:val="99"/>
    <w:rsid w:val="00BF3716"/>
    <w:pPr>
      <w:numPr>
        <w:numId w:val="32"/>
      </w:numPr>
    </w:pPr>
  </w:style>
  <w:style w:type="paragraph" w:customStyle="1" w:styleId="Style8">
    <w:name w:val="Style8"/>
    <w:basedOn w:val="Normal"/>
    <w:link w:val="Style8Char"/>
    <w:qFormat/>
    <w:rsid w:val="00BF3716"/>
    <w:pPr>
      <w:keepNext/>
      <w:numPr>
        <w:ilvl w:val="3"/>
        <w:numId w:val="33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BF3716"/>
    <w:rPr>
      <w:rFonts w:ascii="Times New Roman" w:eastAsia="Times New Roman" w:hAnsi="Times New Roman" w:cs="Times New Roman"/>
      <w:bCs/>
      <w:noProof/>
    </w:rPr>
  </w:style>
  <w:style w:type="numbering" w:customStyle="1" w:styleId="Style9">
    <w:name w:val="Style9"/>
    <w:uiPriority w:val="99"/>
    <w:rsid w:val="00BF3716"/>
    <w:pPr>
      <w:numPr>
        <w:numId w:val="34"/>
      </w:numPr>
    </w:pPr>
  </w:style>
  <w:style w:type="paragraph" w:customStyle="1" w:styleId="Subhead">
    <w:name w:val="Subhead"/>
    <w:basedOn w:val="Normal"/>
    <w:rsid w:val="00BF3716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BF3716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F3716"/>
    <w:rPr>
      <w:rFonts w:ascii="Times New Roman" w:eastAsia="Times New Roman" w:hAnsi="Times New Roman"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BF3716"/>
    <w:rPr>
      <w:i/>
      <w:iCs/>
    </w:rPr>
  </w:style>
  <w:style w:type="paragraph" w:customStyle="1" w:styleId="TableColumnHeadings">
    <w:name w:val="Table Column Headings"/>
    <w:basedOn w:val="Normal"/>
    <w:rsid w:val="00BF3716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BF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BF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BF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BF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BF3716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BF3716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BF3716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TableText"/>
    <w:rsid w:val="00BF3716"/>
    <w:pPr>
      <w:jc w:val="left"/>
    </w:pPr>
  </w:style>
  <w:style w:type="paragraph" w:customStyle="1" w:styleId="TableTitle">
    <w:name w:val="Table Title"/>
    <w:basedOn w:val="Normal"/>
    <w:link w:val="TableTitleChar"/>
    <w:qFormat/>
    <w:rsid w:val="00BF3716"/>
    <w:pPr>
      <w:keepNext/>
      <w:keepLines/>
      <w:jc w:val="center"/>
    </w:pPr>
    <w:rPr>
      <w:rFonts w:ascii="Times New Roman Bold" w:eastAsiaTheme="minorHAnsi" w:hAnsi="Times New Roman Bold" w:cstheme="minorBidi"/>
      <w:b/>
      <w:sz w:val="24"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BF3716"/>
    <w:rPr>
      <w:rFonts w:ascii="Times New Roman Bold" w:hAnsi="Times New Roman Bold"/>
      <w:b/>
      <w:bCs w:val="0"/>
      <w:color w:val="000000"/>
      <w:sz w:val="24"/>
      <w:lang w:val="x-none" w:eastAsia="x-none"/>
    </w:rPr>
  </w:style>
  <w:style w:type="paragraph" w:styleId="Title">
    <w:name w:val="Title"/>
    <w:basedOn w:val="Normal"/>
    <w:link w:val="TitleChar"/>
    <w:qFormat/>
    <w:rsid w:val="00BF371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F371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qFormat/>
    <w:rsid w:val="00BF3716"/>
    <w:pPr>
      <w:spacing w:before="240" w:after="240"/>
      <w:jc w:val="left"/>
    </w:pPr>
    <w:rPr>
      <w:rFonts w:ascii="Arial" w:hAnsi="Arial" w:cs="Arial"/>
      <w:b/>
      <w:bCs/>
      <w:caps/>
    </w:rPr>
  </w:style>
  <w:style w:type="paragraph" w:styleId="TOC1">
    <w:name w:val="toc 1"/>
    <w:basedOn w:val="Normal"/>
    <w:next w:val="Heading1"/>
    <w:uiPriority w:val="39"/>
    <w:qFormat/>
    <w:rsid w:val="00A211A7"/>
    <w:pPr>
      <w:tabs>
        <w:tab w:val="left" w:pos="907"/>
        <w:tab w:val="right" w:leader="dot" w:pos="9360"/>
      </w:tabs>
      <w:spacing w:before="180"/>
      <w:ind w:left="288" w:hanging="288"/>
      <w:jc w:val="left"/>
      <w:outlineLvl w:val="0"/>
    </w:pPr>
    <w:rPr>
      <w:rFonts w:ascii="Arial" w:hAnsi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A211A7"/>
    <w:pPr>
      <w:tabs>
        <w:tab w:val="left" w:pos="907"/>
        <w:tab w:val="right" w:leader="dot" w:pos="9360"/>
      </w:tabs>
      <w:spacing w:before="60"/>
      <w:ind w:left="547" w:hanging="547"/>
      <w:jc w:val="left"/>
      <w:outlineLvl w:val="1"/>
    </w:pPr>
    <w:rPr>
      <w:rFonts w:ascii="Arial" w:hAnsi="Arial"/>
      <w:bCs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A211A7"/>
    <w:pPr>
      <w:tabs>
        <w:tab w:val="left" w:pos="1440"/>
        <w:tab w:val="right" w:leader="dot" w:pos="9360"/>
      </w:tabs>
      <w:spacing w:before="60"/>
      <w:ind w:left="1440" w:hanging="720"/>
      <w:jc w:val="left"/>
    </w:pPr>
    <w:rPr>
      <w:rFonts w:ascii="Arial" w:hAnsi="Arial"/>
      <w:iCs/>
      <w:noProof/>
      <w:sz w:val="20"/>
    </w:rPr>
  </w:style>
  <w:style w:type="paragraph" w:styleId="TOC4">
    <w:name w:val="toc 4"/>
    <w:next w:val="Normal"/>
    <w:autoRedefine/>
    <w:uiPriority w:val="39"/>
    <w:qFormat/>
    <w:rsid w:val="00A211A7"/>
    <w:pPr>
      <w:tabs>
        <w:tab w:val="left" w:pos="2592"/>
        <w:tab w:val="right" w:leader="dot" w:pos="9360"/>
      </w:tabs>
      <w:spacing w:before="60" w:after="0" w:line="240" w:lineRule="auto"/>
      <w:ind w:left="1296" w:hanging="288"/>
    </w:pPr>
    <w:rPr>
      <w:rFonts w:ascii="Arial" w:hAnsi="Arial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rsid w:val="00A211A7"/>
    <w:pPr>
      <w:tabs>
        <w:tab w:val="left" w:pos="3024"/>
        <w:tab w:val="right" w:leader="dot" w:pos="9350"/>
      </w:tabs>
      <w:spacing w:before="60"/>
      <w:ind w:left="1728" w:hanging="288"/>
      <w:jc w:val="left"/>
      <w:outlineLvl w:val="4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iPriority w:val="39"/>
    <w:rsid w:val="00A211A7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A211A7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A211A7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A211A7"/>
    <w:pPr>
      <w:ind w:left="1400"/>
    </w:pPr>
  </w:style>
  <w:style w:type="paragraph" w:styleId="TOCHeading">
    <w:name w:val="TOC Heading"/>
    <w:next w:val="Normal"/>
    <w:uiPriority w:val="39"/>
    <w:semiHidden/>
    <w:unhideWhenUsed/>
    <w:qFormat/>
    <w:rsid w:val="00A211A7"/>
    <w:pPr>
      <w:spacing w:after="360" w:line="240" w:lineRule="auto"/>
      <w:jc w:val="center"/>
    </w:pPr>
    <w:rPr>
      <w:rFonts w:ascii="Arial" w:eastAsia="Times New Roman" w:hAnsi="Arial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Props1.xml><?xml version="1.0" encoding="utf-8"?>
<ds:datastoreItem xmlns:ds="http://schemas.openxmlformats.org/officeDocument/2006/customXml" ds:itemID="{1D73A43E-49D3-4E1D-84CB-43BD9C4D1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A1F29-6192-4A88-AE4F-7A26BD2B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4E833-58F6-4FC4-9F22-C7B5CAC1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A9A8B-1D59-457D-8B17-25BFCC5FCB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d99a73-5057-4192-b603-0c7d22954171"/>
    <ds:schemaRef ds:uri="http://purl.org/dc/elements/1.1/"/>
    <ds:schemaRef ds:uri="http://schemas.microsoft.com/office/2006/metadata/properties"/>
    <ds:schemaRef ds:uri="391eeb16-c6fa-45a0-a257-15c9179599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553</Words>
  <Characters>2999</Characters>
  <Application>Microsoft Office Word</Application>
  <DocSecurity>0</DocSecurity>
  <Lines>88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HB-133: Main Table of Contents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HB-133: Main Table of Contents</dc:title>
  <dc:subject>NIST HB-133 - 2025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10</cp:revision>
  <cp:lastPrinted>2024-10-21T15:06:00Z</cp:lastPrinted>
  <dcterms:created xsi:type="dcterms:W3CDTF">2024-10-02T15:28:00Z</dcterms:created>
  <dcterms:modified xsi:type="dcterms:W3CDTF">2024-10-21T15:20:00Z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d5e917c6a1ca639785fb5b25e22c169d59bd428bc7081527a99cf9208b787202</vt:lpwstr>
  </property>
</Properties>
</file>