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96E8" w14:textId="4554826D" w:rsidR="004C2F97" w:rsidRPr="004C2F97" w:rsidRDefault="004C2F97" w:rsidP="00B625A3">
      <w:pPr>
        <w:pStyle w:val="Agency"/>
      </w:pPr>
      <w:r w:rsidRPr="004C2F97">
        <w:t>NIST Handbook</w:t>
      </w:r>
      <w:r w:rsidRPr="004C2F97">
        <w:br/>
        <w:t>NIST HB 133-202</w:t>
      </w:r>
      <w:r w:rsidR="00C7163D">
        <w:t>5</w:t>
      </w:r>
    </w:p>
    <w:p w14:paraId="4E54112E" w14:textId="77777777" w:rsidR="004C2F97" w:rsidRPr="00B625A3" w:rsidRDefault="004C2F97" w:rsidP="004C2F97">
      <w:pPr>
        <w:spacing w:before="400" w:after="120"/>
        <w:jc w:val="right"/>
        <w:rPr>
          <w:rStyle w:val="BookTitle"/>
        </w:rPr>
      </w:pPr>
      <w:r w:rsidRPr="00B625A3">
        <w:rPr>
          <w:rStyle w:val="BookTitle"/>
        </w:rPr>
        <w:t>Checking the Net Contents of Packaged Goods</w:t>
      </w:r>
    </w:p>
    <w:p w14:paraId="0A23F5D2" w14:textId="5B2706EB" w:rsidR="004C2F97" w:rsidRDefault="004C2F97" w:rsidP="004C2F97">
      <w:pPr>
        <w:spacing w:after="400"/>
        <w:jc w:val="right"/>
        <w:rPr>
          <w:rFonts w:ascii="Arial" w:eastAsia="Calibri" w:hAnsi="Arial" w:cs="Times New Roman"/>
          <w:bCs/>
          <w:i/>
          <w:iCs/>
          <w:color w:val="000000"/>
          <w:szCs w:val="24"/>
        </w:rPr>
      </w:pPr>
      <w:r w:rsidRPr="004C2F97">
        <w:rPr>
          <w:rFonts w:ascii="Arial" w:eastAsia="Calibri" w:hAnsi="Arial" w:cs="Times New Roman"/>
          <w:bCs/>
          <w:i/>
          <w:iCs/>
          <w:color w:val="000000"/>
          <w:szCs w:val="24"/>
        </w:rPr>
        <w:t xml:space="preserve">as adopted by the </w:t>
      </w:r>
      <w:r w:rsidRPr="004C2F97">
        <w:rPr>
          <w:rFonts w:ascii="Arial" w:eastAsia="Calibri" w:hAnsi="Arial" w:cs="Times New Roman"/>
          <w:bCs/>
          <w:i/>
          <w:iCs/>
          <w:color w:val="000000"/>
          <w:szCs w:val="24"/>
        </w:rPr>
        <w:br/>
        <w:t>10</w:t>
      </w:r>
      <w:r w:rsidR="00B7102C">
        <w:rPr>
          <w:rFonts w:ascii="Arial" w:eastAsia="Calibri" w:hAnsi="Arial" w:cs="Times New Roman"/>
          <w:bCs/>
          <w:i/>
          <w:iCs/>
          <w:color w:val="000000"/>
          <w:szCs w:val="24"/>
        </w:rPr>
        <w:t>9</w:t>
      </w:r>
      <w:r w:rsidRPr="004C2F97">
        <w:rPr>
          <w:rFonts w:ascii="Arial" w:eastAsia="Calibri" w:hAnsi="Arial" w:cs="Times New Roman"/>
          <w:bCs/>
          <w:i/>
          <w:iCs/>
          <w:color w:val="000000"/>
          <w:szCs w:val="24"/>
          <w:vertAlign w:val="superscript"/>
        </w:rPr>
        <w:t>th</w:t>
      </w:r>
      <w:r w:rsidRPr="004C2F97">
        <w:rPr>
          <w:rFonts w:ascii="Arial" w:eastAsia="Calibri" w:hAnsi="Arial" w:cs="Times New Roman"/>
          <w:bCs/>
          <w:i/>
          <w:iCs/>
          <w:color w:val="000000"/>
          <w:szCs w:val="24"/>
        </w:rPr>
        <w:t xml:space="preserve"> National Conference on Weights and Measures</w:t>
      </w:r>
    </w:p>
    <w:p w14:paraId="3D40943D" w14:textId="77777777" w:rsidR="00C7163D" w:rsidRDefault="00C7163D" w:rsidP="00C7163D">
      <w:pPr>
        <w:pStyle w:val="Authors"/>
      </w:pPr>
    </w:p>
    <w:p w14:paraId="19586BB6" w14:textId="611D5486" w:rsidR="00C7163D" w:rsidRDefault="00C7163D" w:rsidP="00C7163D">
      <w:pPr>
        <w:pStyle w:val="Authors"/>
      </w:pPr>
      <w:r>
        <w:t>John T. McGuire</w:t>
      </w:r>
    </w:p>
    <w:p w14:paraId="7028F01E" w14:textId="77777777" w:rsidR="00C7163D" w:rsidRDefault="00C7163D" w:rsidP="00C7163D">
      <w:pPr>
        <w:pStyle w:val="Authors"/>
      </w:pPr>
      <w:r w:rsidRPr="004C2F97">
        <w:t>David A. Sefcik</w:t>
      </w:r>
    </w:p>
    <w:p w14:paraId="103DD07B" w14:textId="51997C3C" w:rsidR="00440B24" w:rsidRPr="00440B24" w:rsidRDefault="00440B24" w:rsidP="008A3581">
      <w:pPr>
        <w:pStyle w:val="Authors"/>
      </w:pPr>
      <w:r>
        <w:t>Loren Minnich</w:t>
      </w:r>
    </w:p>
    <w:p w14:paraId="6194B5E2" w14:textId="77777777" w:rsidR="00C7163D" w:rsidRPr="004C2F97" w:rsidRDefault="00C7163D" w:rsidP="00C7163D">
      <w:pPr>
        <w:pStyle w:val="Authors"/>
      </w:pPr>
      <w:r>
        <w:t>Isabel Chavez Baucom</w:t>
      </w:r>
    </w:p>
    <w:p w14:paraId="21129651" w14:textId="77777777" w:rsidR="00C7163D" w:rsidRPr="004C2F97" w:rsidRDefault="00C7163D" w:rsidP="00C7163D">
      <w:pPr>
        <w:pStyle w:val="Authors"/>
      </w:pPr>
      <w:r w:rsidRPr="004C2F97">
        <w:t>Katrice A. Lippa</w:t>
      </w:r>
    </w:p>
    <w:p w14:paraId="0CB21280" w14:textId="77777777" w:rsidR="004C2F97" w:rsidRPr="000F143A" w:rsidRDefault="00C7163D" w:rsidP="000F143A">
      <w:pPr>
        <w:pStyle w:val="AuthorAffiliations"/>
        <w:rPr>
          <w:i/>
          <w:iCs w:val="0"/>
          <w:sz w:val="24"/>
          <w:szCs w:val="40"/>
        </w:rPr>
      </w:pPr>
      <w:r w:rsidRPr="000F143A">
        <w:rPr>
          <w:i/>
          <w:iCs w:val="0"/>
          <w:sz w:val="24"/>
          <w:szCs w:val="40"/>
        </w:rPr>
        <w:t>Physical Measurement Laboratory</w:t>
      </w:r>
      <w:r w:rsidRPr="000F143A">
        <w:rPr>
          <w:i/>
          <w:iCs w:val="0"/>
          <w:sz w:val="24"/>
          <w:szCs w:val="40"/>
        </w:rPr>
        <w:br/>
        <w:t>Office of Weights and Measures</w:t>
      </w:r>
      <w:bookmarkStart w:id="0" w:name="_Hlk108700170"/>
    </w:p>
    <w:p w14:paraId="209A202E" w14:textId="6A08E303" w:rsidR="000F143A" w:rsidRPr="004C2F97" w:rsidRDefault="000F143A" w:rsidP="000F143A">
      <w:pPr>
        <w:pStyle w:val="BodyText"/>
        <w:rPr>
          <w:sz w:val="28"/>
        </w:rPr>
        <w:sectPr w:rsidR="000F143A" w:rsidRPr="004C2F97" w:rsidSect="00F844B9">
          <w:footerReference w:type="default" r:id="rId11"/>
          <w:footerReference w:type="first" r:id="rId12"/>
          <w:pgSz w:w="12240" w:h="15840"/>
          <w:pgMar w:top="1440" w:right="1440" w:bottom="1440" w:left="1440" w:header="720" w:footer="720" w:gutter="0"/>
          <w:pgNumType w:fmt="lowerRoman" w:start="1"/>
          <w:cols w:space="720"/>
          <w:titlePg/>
          <w:docGrid w:linePitch="360"/>
        </w:sectPr>
      </w:pPr>
    </w:p>
    <w:p w14:paraId="7C024E36" w14:textId="77777777" w:rsidR="00B625A3" w:rsidRDefault="00B625A3" w:rsidP="000F143A">
      <w:pPr>
        <w:pStyle w:val="BodyText"/>
      </w:pPr>
    </w:p>
    <w:p w14:paraId="7674AC4B" w14:textId="7F1199FB" w:rsidR="004C2F97" w:rsidRPr="004C2F97" w:rsidRDefault="00C7163D" w:rsidP="004C2F97">
      <w:pPr>
        <w:spacing w:before="400" w:after="120"/>
        <w:contextualSpacing/>
        <w:jc w:val="right"/>
        <w:rPr>
          <w:rFonts w:ascii="Times New Roman" w:eastAsia="Calibri" w:hAnsi="Times New Roman" w:cs="Times New Roman"/>
          <w:color w:val="000000"/>
          <w:szCs w:val="24"/>
        </w:rPr>
      </w:pPr>
      <w:r>
        <w:rPr>
          <w:rFonts w:ascii="Times New Roman" w:eastAsia="Calibri" w:hAnsi="Times New Roman" w:cs="Times New Roman"/>
          <w:color w:val="000000"/>
          <w:szCs w:val="24"/>
        </w:rPr>
        <w:t>T</w:t>
      </w:r>
      <w:r w:rsidR="004C2F97" w:rsidRPr="004C2F97">
        <w:rPr>
          <w:rFonts w:ascii="Times New Roman" w:eastAsia="Calibri" w:hAnsi="Times New Roman" w:cs="Times New Roman"/>
          <w:color w:val="000000"/>
          <w:szCs w:val="24"/>
        </w:rPr>
        <w:t xml:space="preserve">his publication is available free of charge from: </w:t>
      </w:r>
    </w:p>
    <w:p w14:paraId="7502A644" w14:textId="70D23CEA" w:rsidR="004C2F97" w:rsidRPr="004C2F97" w:rsidRDefault="00EE04F3" w:rsidP="004C2F97">
      <w:pPr>
        <w:spacing w:before="400" w:after="120"/>
        <w:contextualSpacing/>
        <w:jc w:val="right"/>
        <w:rPr>
          <w:rFonts w:ascii="Times New Roman" w:eastAsia="Calibri" w:hAnsi="Times New Roman" w:cs="Times New Roman"/>
          <w:color w:val="000000"/>
          <w:szCs w:val="24"/>
        </w:rPr>
      </w:pPr>
      <w:hyperlink r:id="rId13" w:history="1">
        <w:r w:rsidR="004C2F97" w:rsidRPr="004C2F97">
          <w:rPr>
            <w:rFonts w:ascii="Times New Roman" w:eastAsia="Calibri" w:hAnsi="Times New Roman" w:cs="Times New Roman"/>
            <w:bCs/>
            <w:szCs w:val="24"/>
          </w:rPr>
          <w:t>https://doi.org/10.6028/NIST.HB.133-202</w:t>
        </w:r>
      </w:hyperlink>
      <w:r w:rsidR="00C7163D">
        <w:rPr>
          <w:rFonts w:ascii="Times New Roman" w:eastAsia="Calibri" w:hAnsi="Times New Roman" w:cs="Times New Roman"/>
          <w:bCs/>
          <w:szCs w:val="24"/>
        </w:rPr>
        <w:t>5</w:t>
      </w:r>
    </w:p>
    <w:p w14:paraId="01B163A3" w14:textId="77777777" w:rsidR="004C2F97" w:rsidRDefault="004C2F97" w:rsidP="004C2F97">
      <w:pPr>
        <w:spacing w:before="400" w:after="120"/>
        <w:contextualSpacing/>
        <w:jc w:val="right"/>
        <w:rPr>
          <w:rFonts w:ascii="Times New Roman" w:eastAsia="Calibri" w:hAnsi="Times New Roman" w:cs="Times New Roman"/>
          <w:color w:val="000000"/>
          <w:szCs w:val="24"/>
        </w:rPr>
      </w:pPr>
    </w:p>
    <w:p w14:paraId="0D480B1B" w14:textId="22C93797" w:rsidR="004C2F97" w:rsidRPr="004C2F97" w:rsidRDefault="00EE04F3" w:rsidP="004C2F97">
      <w:pPr>
        <w:spacing w:before="400"/>
        <w:contextualSpacing/>
        <w:jc w:val="right"/>
        <w:rPr>
          <w:rFonts w:ascii="Times New Roman" w:eastAsia="Calibri" w:hAnsi="Times New Roman" w:cs="Times New Roman"/>
          <w:color w:val="000000"/>
          <w:szCs w:val="28"/>
        </w:rPr>
      </w:pPr>
      <w:r>
        <w:rPr>
          <w:rFonts w:ascii="Times New Roman" w:eastAsia="Calibri" w:hAnsi="Times New Roman" w:cs="Times New Roman"/>
          <w:color w:val="000000"/>
          <w:szCs w:val="28"/>
        </w:rPr>
        <w:t>December</w:t>
      </w:r>
      <w:r w:rsidR="006E1180">
        <w:rPr>
          <w:rFonts w:ascii="Times New Roman" w:eastAsia="Calibri" w:hAnsi="Times New Roman" w:cs="Times New Roman"/>
          <w:color w:val="000000"/>
          <w:szCs w:val="28"/>
        </w:rPr>
        <w:t xml:space="preserve"> 202</w:t>
      </w:r>
      <w:r w:rsidR="00055A84">
        <w:rPr>
          <w:rFonts w:ascii="Times New Roman" w:eastAsia="Calibri" w:hAnsi="Times New Roman" w:cs="Times New Roman"/>
          <w:color w:val="000000"/>
          <w:szCs w:val="28"/>
        </w:rPr>
        <w:t>4</w:t>
      </w:r>
    </w:p>
    <w:p w14:paraId="1FDEC8B4" w14:textId="77777777" w:rsidR="004C2F97" w:rsidRPr="004C2F97" w:rsidRDefault="004C2F97" w:rsidP="004C2F97">
      <w:pPr>
        <w:spacing w:before="200"/>
        <w:jc w:val="right"/>
        <w:rPr>
          <w:rFonts w:ascii="Times New Roman" w:eastAsia="Calibri" w:hAnsi="Times New Roman" w:cs="Times New Roman"/>
          <w:iCs/>
          <w:color w:val="000000"/>
          <w:sz w:val="18"/>
          <w:szCs w:val="28"/>
        </w:rPr>
      </w:pPr>
      <w:r w:rsidRPr="004C2F97">
        <w:rPr>
          <w:rFonts w:ascii="Times New Roman" w:eastAsia="Calibri" w:hAnsi="Times New Roman" w:cs="Times New Roman"/>
          <w:iCs/>
          <w:noProof/>
          <w:color w:val="000000"/>
          <w:sz w:val="18"/>
          <w:szCs w:val="28"/>
        </w:rPr>
        <w:drawing>
          <wp:inline distT="0" distB="0" distL="0" distR="0" wp14:anchorId="308449AC" wp14:editId="5E0B1B6E">
            <wp:extent cx="914400" cy="914400"/>
            <wp:effectExtent l="0" t="0" r="0" b="0"/>
            <wp:docPr id="25092" name="Picture 25092"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4"/>
                    <a:stretch>
                      <a:fillRect/>
                    </a:stretch>
                  </pic:blipFill>
                  <pic:spPr>
                    <a:xfrm>
                      <a:off x="0" y="0"/>
                      <a:ext cx="914400" cy="914400"/>
                    </a:xfrm>
                    <a:prstGeom prst="rect">
                      <a:avLst/>
                    </a:prstGeom>
                  </pic:spPr>
                </pic:pic>
              </a:graphicData>
            </a:graphic>
          </wp:inline>
        </w:drawing>
      </w:r>
    </w:p>
    <w:p w14:paraId="40C66D35" w14:textId="77777777" w:rsidR="004C2F97" w:rsidRPr="004C2F97" w:rsidRDefault="004C2F97" w:rsidP="004C2F97">
      <w:pPr>
        <w:spacing w:before="200"/>
        <w:jc w:val="right"/>
        <w:rPr>
          <w:rFonts w:ascii="Times New Roman" w:eastAsia="Calibri" w:hAnsi="Times New Roman" w:cs="Times New Roman"/>
          <w:iCs/>
          <w:color w:val="000000"/>
          <w:sz w:val="18"/>
          <w:szCs w:val="28"/>
        </w:rPr>
      </w:pPr>
      <w:r w:rsidRPr="004C2F97">
        <w:rPr>
          <w:rFonts w:ascii="Times New Roman" w:eastAsia="Calibri" w:hAnsi="Times New Roman" w:cs="Times New Roman"/>
          <w:iCs/>
          <w:color w:val="000000"/>
          <w:sz w:val="18"/>
          <w:szCs w:val="28"/>
        </w:rPr>
        <w:t xml:space="preserve">U.S. Department of Commerce </w:t>
      </w:r>
    </w:p>
    <w:p w14:paraId="17587451" w14:textId="77777777" w:rsidR="004C2F97" w:rsidRDefault="004C2F97" w:rsidP="004C2F97">
      <w:pPr>
        <w:jc w:val="right"/>
        <w:rPr>
          <w:rFonts w:ascii="Times New Roman" w:eastAsia="Calibri" w:hAnsi="Times New Roman" w:cs="Times New Roman"/>
          <w:i/>
          <w:color w:val="000000"/>
          <w:sz w:val="18"/>
          <w:szCs w:val="28"/>
        </w:rPr>
      </w:pPr>
      <w:r w:rsidRPr="004C2F97">
        <w:rPr>
          <w:rFonts w:ascii="Times New Roman" w:eastAsia="Calibri" w:hAnsi="Times New Roman" w:cs="Times New Roman"/>
          <w:i/>
          <w:color w:val="000000"/>
          <w:sz w:val="18"/>
          <w:szCs w:val="28"/>
        </w:rPr>
        <w:t>Gina M. Raimondo, Secretary</w:t>
      </w:r>
    </w:p>
    <w:p w14:paraId="19C56584" w14:textId="77777777" w:rsidR="00C7163D" w:rsidRPr="00C7163D" w:rsidRDefault="00C7163D" w:rsidP="000F143A">
      <w:pPr>
        <w:pStyle w:val="BodyText"/>
      </w:pPr>
    </w:p>
    <w:p w14:paraId="3773125B" w14:textId="77777777" w:rsidR="004C2F97" w:rsidRPr="00C7163D" w:rsidRDefault="004C2F97" w:rsidP="00C7163D">
      <w:pPr>
        <w:pStyle w:val="AuthorAffiliations"/>
      </w:pPr>
      <w:r w:rsidRPr="00C7163D">
        <w:t xml:space="preserve">National Institute of Standards and Technology </w:t>
      </w:r>
    </w:p>
    <w:p w14:paraId="5493F91C" w14:textId="77777777" w:rsidR="004C2F97" w:rsidRPr="00C7163D" w:rsidRDefault="004C2F97" w:rsidP="00C7163D">
      <w:pPr>
        <w:pStyle w:val="AuthorAffiliations"/>
      </w:pPr>
      <w:r w:rsidRPr="00C7163D">
        <w:t xml:space="preserve">Laurie E. Locascio, NIST Director and Under Secretary of Commerce for Standards and Technology </w:t>
      </w:r>
    </w:p>
    <w:p w14:paraId="4BC88F06" w14:textId="77777777" w:rsidR="004C2F97" w:rsidRPr="004C2F97" w:rsidRDefault="004C2F97" w:rsidP="004C2F97">
      <w:pPr>
        <w:jc w:val="right"/>
        <w:rPr>
          <w:rFonts w:ascii="Times New Roman" w:eastAsia="Calibri" w:hAnsi="Times New Roman" w:cs="Times New Roman"/>
          <w:i/>
          <w:color w:val="000000"/>
          <w:sz w:val="18"/>
          <w:szCs w:val="20"/>
        </w:rPr>
      </w:pPr>
    </w:p>
    <w:bookmarkEnd w:id="0"/>
    <w:p w14:paraId="6823A993" w14:textId="77777777" w:rsidR="004C2F97" w:rsidRPr="004C2F97" w:rsidRDefault="004C2F97" w:rsidP="004C2F97">
      <w:pPr>
        <w:jc w:val="both"/>
        <w:rPr>
          <w:rFonts w:ascii="Times New Roman" w:eastAsia="Times New Roman" w:hAnsi="Times New Roman" w:cs="Times New Roman"/>
          <w:iCs/>
          <w:color w:val="000000"/>
          <w:sz w:val="20"/>
          <w:szCs w:val="20"/>
        </w:rPr>
        <w:sectPr w:rsidR="004C2F97" w:rsidRPr="004C2F97" w:rsidSect="00413D24">
          <w:headerReference w:type="default" r:id="rId15"/>
          <w:type w:val="continuous"/>
          <w:pgSz w:w="12240" w:h="15840"/>
          <w:pgMar w:top="1440" w:right="1440" w:bottom="1440" w:left="1440" w:header="720" w:footer="720" w:gutter="0"/>
          <w:cols w:space="720"/>
          <w:titlePg/>
          <w:docGrid w:linePitch="360"/>
        </w:sectPr>
      </w:pPr>
    </w:p>
    <w:p w14:paraId="3B2D68C9" w14:textId="77777777" w:rsidR="004C2F97" w:rsidRDefault="004C2F97" w:rsidP="00C7163D">
      <w:pPr>
        <w:pStyle w:val="Disclaimer"/>
      </w:pPr>
      <w:r w:rsidRPr="00C7163D">
        <w:lastRenderedPageBreak/>
        <w:t xml:space="preserve">Certain commercial entities, equipment, or materials may be identified in this document </w:t>
      </w:r>
      <w:proofErr w:type="gramStart"/>
      <w:r w:rsidRPr="00C7163D">
        <w:t>in order to</w:t>
      </w:r>
      <w:proofErr w:type="gramEnd"/>
      <w:r w:rsidRPr="00C7163D">
        <w:t xml:space="preserve">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 </w:t>
      </w:r>
    </w:p>
    <w:p w14:paraId="29C270C7" w14:textId="63E09F4F" w:rsidR="00055A84" w:rsidRPr="00055A84" w:rsidRDefault="00055A84" w:rsidP="00055A84">
      <w:pPr>
        <w:pStyle w:val="Disclaimer"/>
      </w:pPr>
      <w:r w:rsidRPr="00ED7D7B">
        <w:t>This handbook conforms to the concept of primary use of SI (metric) measurements recommended in the Omnibus Trade and Competitiveness Act of 1988 by citing SI units before U.S. customary units where both units appear together and placing separate sections containing requirements in SI units before corresponding sections containing requirements in U.S. customary units.  In some cases, however, trade practice is currently restricted to the use of U.S. customary units; therefore, some requirements in this handbook will continue to specify only U.S. customary units until a broad consensus is achieved on the permitted SI units.</w:t>
      </w:r>
    </w:p>
    <w:p w14:paraId="5819AE93" w14:textId="77777777" w:rsidR="004C2F97" w:rsidRPr="00901A1D" w:rsidRDefault="004C2F97" w:rsidP="00901A1D">
      <w:pPr>
        <w:pStyle w:val="ReportTitle"/>
      </w:pPr>
      <w:bookmarkStart w:id="3" w:name="_Hlk100648426"/>
      <w:r w:rsidRPr="00901A1D">
        <w:t>NIST Technical Series Policies</w:t>
      </w:r>
    </w:p>
    <w:p w14:paraId="6C4B2926" w14:textId="77777777" w:rsidR="004C2F97" w:rsidRPr="004C2F97" w:rsidRDefault="00EE04F3" w:rsidP="004C2F97">
      <w:pPr>
        <w:rPr>
          <w:rFonts w:ascii="Times New Roman" w:eastAsia="Calibri" w:hAnsi="Times New Roman" w:cs="Times New Roman"/>
          <w:iCs/>
          <w:color w:val="0000FF"/>
          <w:sz w:val="20"/>
          <w:szCs w:val="28"/>
          <w:u w:val="single"/>
        </w:rPr>
      </w:pPr>
      <w:hyperlink r:id="rId16" w:history="1">
        <w:r w:rsidR="004C2F97" w:rsidRPr="004C2F97">
          <w:rPr>
            <w:rFonts w:ascii="Times New Roman" w:eastAsia="Calibri" w:hAnsi="Times New Roman" w:cs="Times New Roman"/>
            <w:iCs/>
            <w:color w:val="0000FF"/>
            <w:sz w:val="20"/>
            <w:szCs w:val="28"/>
            <w:u w:val="single"/>
          </w:rPr>
          <w:t>Copyright, Fair Use, and Licensing Statements</w:t>
        </w:r>
      </w:hyperlink>
    </w:p>
    <w:p w14:paraId="1A76784A" w14:textId="77777777" w:rsidR="004C2F97" w:rsidRPr="004C2F97" w:rsidRDefault="00EE04F3" w:rsidP="004C2F97">
      <w:pPr>
        <w:rPr>
          <w:rFonts w:ascii="Times New Roman" w:eastAsia="Calibri" w:hAnsi="Times New Roman" w:cs="Times New Roman"/>
          <w:iCs/>
          <w:color w:val="000000"/>
          <w:sz w:val="20"/>
          <w:szCs w:val="28"/>
        </w:rPr>
      </w:pPr>
      <w:hyperlink r:id="rId17" w:anchor="pubid" w:history="1">
        <w:r w:rsidR="004C2F97" w:rsidRPr="004C2F97">
          <w:rPr>
            <w:rFonts w:ascii="Times New Roman" w:eastAsia="Calibri" w:hAnsi="Times New Roman" w:cs="Times New Roman"/>
            <w:iCs/>
            <w:color w:val="0000FF"/>
            <w:sz w:val="20"/>
            <w:szCs w:val="28"/>
            <w:u w:val="single"/>
          </w:rPr>
          <w:t>NIST Technical Series Publication Identifier Syntax</w:t>
        </w:r>
      </w:hyperlink>
    </w:p>
    <w:bookmarkEnd w:id="3"/>
    <w:p w14:paraId="4DF16E7F" w14:textId="77777777" w:rsidR="004C2F97" w:rsidRPr="004C2F97" w:rsidRDefault="004C2F97" w:rsidP="00901A1D">
      <w:pPr>
        <w:pStyle w:val="ReportTitle"/>
      </w:pPr>
      <w:r w:rsidRPr="004C2F97">
        <w:t>Publication History</w:t>
      </w:r>
    </w:p>
    <w:p w14:paraId="4228E025" w14:textId="778F268A" w:rsidR="004C2F97" w:rsidRPr="00901A1D" w:rsidRDefault="004C2F97" w:rsidP="00901A1D">
      <w:pPr>
        <w:pStyle w:val="ReportUpdate"/>
      </w:pPr>
      <w:r w:rsidRPr="00901A1D">
        <w:t xml:space="preserve">Approved by the NIST Editorial Review Board on </w:t>
      </w:r>
      <w:r w:rsidR="005F4E9D" w:rsidRPr="00ED7D7B">
        <w:t>202</w:t>
      </w:r>
      <w:r w:rsidR="00EE0A2B">
        <w:t>4</w:t>
      </w:r>
      <w:r w:rsidR="005F4E9D" w:rsidRPr="00ED7D7B">
        <w:t>-1</w:t>
      </w:r>
      <w:r w:rsidR="00F409EF" w:rsidRPr="00ED7D7B">
        <w:t>0</w:t>
      </w:r>
      <w:r w:rsidR="00647891">
        <w:t>-25</w:t>
      </w:r>
      <w:r w:rsidRPr="00901A1D">
        <w:br/>
        <w:t xml:space="preserve">Supersedes NIST Handbook 133 </w:t>
      </w:r>
      <w:r w:rsidR="00515A81" w:rsidRPr="00901A1D">
        <w:t>- 202</w:t>
      </w:r>
      <w:r w:rsidR="00F409EF">
        <w:t>3</w:t>
      </w:r>
      <w:r w:rsidR="00515A81" w:rsidRPr="00901A1D">
        <w:t xml:space="preserve"> </w:t>
      </w:r>
      <w:r w:rsidRPr="00901A1D">
        <w:t>(</w:t>
      </w:r>
      <w:r w:rsidR="00F409EF">
        <w:t>January</w:t>
      </w:r>
      <w:r w:rsidRPr="00901A1D">
        <w:t xml:space="preserve"> 20</w:t>
      </w:r>
      <w:r w:rsidR="00F409EF">
        <w:t>23</w:t>
      </w:r>
      <w:r w:rsidRPr="00901A1D">
        <w:t>) https://doi.org/10.6028/NIST.HB.133-202</w:t>
      </w:r>
      <w:r w:rsidR="00F409EF">
        <w:t>3</w:t>
      </w:r>
    </w:p>
    <w:p w14:paraId="352BB566" w14:textId="77777777" w:rsidR="004C2F97" w:rsidRPr="004C2F97" w:rsidRDefault="004C2F97" w:rsidP="00901A1D">
      <w:pPr>
        <w:pStyle w:val="ReportTitle"/>
      </w:pPr>
      <w:r w:rsidRPr="004C2F97">
        <w:t>How to Cite this NIST Technical Series Publication</w:t>
      </w:r>
    </w:p>
    <w:p w14:paraId="68DAC83E" w14:textId="33008BA6" w:rsidR="004C2F97" w:rsidRPr="004C2F97" w:rsidRDefault="00C7163D" w:rsidP="00901A1D">
      <w:pPr>
        <w:pStyle w:val="ReportUpdate"/>
      </w:pPr>
      <w:r>
        <w:t>McGui</w:t>
      </w:r>
      <w:r w:rsidR="00901A1D">
        <w:t>re J</w:t>
      </w:r>
      <w:r w:rsidR="00ED7D7B">
        <w:t>T</w:t>
      </w:r>
      <w:r w:rsidR="004C2F97" w:rsidRPr="004C2F97">
        <w:t>, Sefcik D</w:t>
      </w:r>
      <w:r w:rsidR="00ED7D7B">
        <w:t>A</w:t>
      </w:r>
      <w:r w:rsidR="004C2F97" w:rsidRPr="004C2F97">
        <w:t xml:space="preserve">, </w:t>
      </w:r>
      <w:r w:rsidR="00302FB3">
        <w:t>Minnich L</w:t>
      </w:r>
      <w:r w:rsidR="00F409EF">
        <w:t>B</w:t>
      </w:r>
      <w:r w:rsidR="00AF349B">
        <w:t xml:space="preserve">, </w:t>
      </w:r>
      <w:r w:rsidR="00901A1D">
        <w:t>Baucom I</w:t>
      </w:r>
      <w:r w:rsidR="00D13AF1">
        <w:t>Ch</w:t>
      </w:r>
      <w:r w:rsidR="004C2F97" w:rsidRPr="004C2F97">
        <w:t>, and Lippa K</w:t>
      </w:r>
      <w:r w:rsidR="00F409EF">
        <w:t>A</w:t>
      </w:r>
      <w:r w:rsidR="004C2F97" w:rsidRPr="004C2F97">
        <w:t>, (202</w:t>
      </w:r>
      <w:r w:rsidR="00901A1D">
        <w:t>5</w:t>
      </w:r>
      <w:r w:rsidR="004C2F97" w:rsidRPr="004C2F97">
        <w:t xml:space="preserve">) </w:t>
      </w:r>
      <w:r w:rsidR="004C2F97" w:rsidRPr="00571CC8">
        <w:rPr>
          <w:u w:val="single"/>
        </w:rPr>
        <w:t>Checking the Net Contents of Packaged Goods</w:t>
      </w:r>
      <w:r w:rsidR="004C2F97" w:rsidRPr="004C2F97">
        <w:t xml:space="preserve">. (National Institute of Standards and Technology, Gaithersburg, MD), NIST Handbook (HB) </w:t>
      </w:r>
      <w:r w:rsidR="00E87E54">
        <w:t xml:space="preserve">NIST </w:t>
      </w:r>
      <w:r w:rsidR="004C2F97" w:rsidRPr="004C2F97">
        <w:t>HB 133</w:t>
      </w:r>
      <w:r w:rsidR="00E87E54">
        <w:t>-202</w:t>
      </w:r>
      <w:r w:rsidR="00901A1D">
        <w:t>5</w:t>
      </w:r>
      <w:r w:rsidR="004C2F97" w:rsidRPr="004C2F97">
        <w:t>. https://doi.org/10.6028/NIST.HB.133-202</w:t>
      </w:r>
      <w:r w:rsidR="00901A1D">
        <w:t>5</w:t>
      </w:r>
    </w:p>
    <w:p w14:paraId="54A96D36" w14:textId="77777777" w:rsidR="00901A1D" w:rsidRDefault="004C2F97" w:rsidP="00901A1D">
      <w:pPr>
        <w:pStyle w:val="ReportTitle"/>
      </w:pPr>
      <w:r w:rsidRPr="004C2F97">
        <w:t>NIST Author ORCID iDs</w:t>
      </w:r>
    </w:p>
    <w:p w14:paraId="554A5843" w14:textId="792DE5B0" w:rsidR="00302FB3" w:rsidRPr="00ED7D7B" w:rsidRDefault="00D13AF1" w:rsidP="00901A1D">
      <w:pPr>
        <w:pStyle w:val="ReportUpdate"/>
      </w:pPr>
      <w:r w:rsidRPr="00ED7D7B">
        <w:t>J</w:t>
      </w:r>
      <w:r w:rsidR="00ED7D7B" w:rsidRPr="00ED7D7B">
        <w:t>T</w:t>
      </w:r>
      <w:r w:rsidR="00302FB3" w:rsidRPr="00ED7D7B">
        <w:t xml:space="preserve"> McGuire 0009-0006-7396-155X </w:t>
      </w:r>
    </w:p>
    <w:p w14:paraId="19484047" w14:textId="70D17D48" w:rsidR="00D13AF1" w:rsidRDefault="004C2F97" w:rsidP="00D13AF1">
      <w:pPr>
        <w:pStyle w:val="ReportUpdate"/>
      </w:pPr>
      <w:r w:rsidRPr="00ED7D7B">
        <w:t>D</w:t>
      </w:r>
      <w:r w:rsidR="00ED7D7B" w:rsidRPr="00ED7D7B">
        <w:t>A</w:t>
      </w:r>
      <w:r w:rsidRPr="00ED7D7B">
        <w:t xml:space="preserve"> Se</w:t>
      </w:r>
      <w:r w:rsidRPr="004C2F97">
        <w:t>fcik: 0000-0001-7407-1950</w:t>
      </w:r>
      <w:r w:rsidRPr="004C2F97">
        <w:br/>
      </w:r>
      <w:r w:rsidR="00D13AF1">
        <w:t>L</w:t>
      </w:r>
      <w:r w:rsidR="00F409EF">
        <w:t>B</w:t>
      </w:r>
      <w:r w:rsidR="00D13AF1">
        <w:t xml:space="preserve"> Minnich: 0009-0006-8082-2726</w:t>
      </w:r>
    </w:p>
    <w:p w14:paraId="2C40E996" w14:textId="5EBE92A5" w:rsidR="004C2F97" w:rsidRDefault="00D13AF1" w:rsidP="00D13AF1">
      <w:pPr>
        <w:pStyle w:val="ReportUpdate"/>
      </w:pPr>
      <w:r>
        <w:t>ICh Baucom:  0009-0004-8989-2021</w:t>
      </w:r>
      <w:r w:rsidR="004C2F97" w:rsidRPr="004C2F97">
        <w:br/>
        <w:t>K</w:t>
      </w:r>
      <w:r w:rsidR="00F409EF">
        <w:t>A</w:t>
      </w:r>
      <w:r w:rsidR="004C2F97" w:rsidRPr="004C2F97">
        <w:t xml:space="preserve"> Lippa: 0000-0001-8651-8326</w:t>
      </w:r>
      <w:bookmarkStart w:id="4" w:name="_Hlk104891011"/>
    </w:p>
    <w:bookmarkEnd w:id="4"/>
    <w:p w14:paraId="514DEB05" w14:textId="625B2096" w:rsidR="004C2F97" w:rsidRPr="00901A1D" w:rsidRDefault="004C2F97" w:rsidP="00901A1D">
      <w:pPr>
        <w:pStyle w:val="ReportTitle"/>
      </w:pPr>
      <w:r w:rsidRPr="004C2F97">
        <w:t>Contact Information</w:t>
      </w:r>
    </w:p>
    <w:p w14:paraId="353DFC41" w14:textId="77777777" w:rsidR="004C2F97" w:rsidRPr="00F409EF" w:rsidRDefault="00EE04F3" w:rsidP="004C2F97">
      <w:pPr>
        <w:rPr>
          <w:rFonts w:ascii="Times New Roman" w:eastAsia="Calibri" w:hAnsi="Times New Roman" w:cs="Times New Roman"/>
          <w:b/>
          <w:sz w:val="20"/>
          <w:szCs w:val="28"/>
          <w:u w:val="single"/>
        </w:rPr>
      </w:pPr>
      <w:hyperlink r:id="rId18" w:history="1">
        <w:r w:rsidR="004C2F97" w:rsidRPr="00F409EF">
          <w:rPr>
            <w:rFonts w:ascii="Times New Roman" w:eastAsia="Calibri" w:hAnsi="Times New Roman" w:cs="Times New Roman"/>
            <w:b/>
            <w:sz w:val="20"/>
            <w:szCs w:val="28"/>
            <w:u w:val="single"/>
          </w:rPr>
          <w:t>owm@nist.gov</w:t>
        </w:r>
      </w:hyperlink>
      <w:r w:rsidR="004C2F97" w:rsidRPr="00F409EF">
        <w:rPr>
          <w:rFonts w:ascii="Times New Roman" w:eastAsia="Calibri" w:hAnsi="Times New Roman" w:cs="Times New Roman"/>
          <w:b/>
          <w:sz w:val="20"/>
          <w:szCs w:val="28"/>
          <w:u w:val="single"/>
        </w:rPr>
        <w:t xml:space="preserve"> </w:t>
      </w:r>
    </w:p>
    <w:p w14:paraId="133633E0" w14:textId="66B36862" w:rsidR="00CA47F5" w:rsidRPr="00504AE8" w:rsidRDefault="00CB783B" w:rsidP="00901A1D">
      <w:pPr>
        <w:pStyle w:val="ReportUpdate"/>
        <w:rPr>
          <w:szCs w:val="20"/>
        </w:rPr>
        <w:sectPr w:rsidR="00CA47F5" w:rsidRPr="00504AE8" w:rsidSect="003569B4">
          <w:headerReference w:type="even" r:id="rId19"/>
          <w:headerReference w:type="default" r:id="rId20"/>
          <w:footerReference w:type="even" r:id="rId21"/>
          <w:headerReference w:type="first" r:id="rId22"/>
          <w:footerReference w:type="first" r:id="rId23"/>
          <w:pgSz w:w="12240" w:h="15840" w:code="1"/>
          <w:pgMar w:top="1440" w:right="1440" w:bottom="1440" w:left="1440" w:header="720" w:footer="720" w:gutter="0"/>
          <w:pgNumType w:fmt="lowerRoman"/>
          <w:cols w:space="720"/>
          <w:titlePg/>
          <w:docGrid w:linePitch="326"/>
        </w:sectPr>
      </w:pPr>
      <w:r w:rsidRPr="00901A1D">
        <w:t>NIST O</w:t>
      </w:r>
      <w:r w:rsidR="00CD7E1A" w:rsidRPr="00901A1D">
        <w:t>ffice of Weights and Measures</w:t>
      </w:r>
      <w:r w:rsidRPr="00901A1D">
        <w:br/>
        <w:t xml:space="preserve">Attention: Publications Coordinator </w:t>
      </w:r>
      <w:r w:rsidRPr="00901A1D">
        <w:br/>
        <w:t>100 Bureau Drive, MS 2600</w:t>
      </w:r>
      <w:r w:rsidRPr="00901A1D">
        <w:br/>
        <w:t>Gaithersburg</w:t>
      </w:r>
      <w:r w:rsidR="00426AA5" w:rsidRPr="00901A1D">
        <w:t>,</w:t>
      </w:r>
      <w:r w:rsidRPr="00901A1D">
        <w:t xml:space="preserve"> MD 20899</w:t>
      </w:r>
      <w:r w:rsidR="00A631E4">
        <w:br/>
      </w:r>
    </w:p>
    <w:p w14:paraId="77E5EFD8" w14:textId="77777777" w:rsidR="004C2F97" w:rsidRPr="000F143A" w:rsidRDefault="004C2F97" w:rsidP="00237248">
      <w:pPr>
        <w:pStyle w:val="Heading1NoNumber"/>
        <w:ind w:left="360" w:hanging="360"/>
      </w:pPr>
      <w:r w:rsidRPr="000F143A">
        <w:lastRenderedPageBreak/>
        <w:t>Abstract</w:t>
      </w:r>
    </w:p>
    <w:p w14:paraId="3CF9779B" w14:textId="77777777" w:rsidR="003659BE" w:rsidRPr="000F143A" w:rsidRDefault="003659BE" w:rsidP="000F143A">
      <w:pPr>
        <w:pStyle w:val="BodyText"/>
      </w:pPr>
      <w:r w:rsidRPr="000F143A">
        <w:t xml:space="preserve">This handbook has been prepared as a procedural guide for the compliance testing of net content statements on packaged goods.  Compliance testing of packaged goods is the determination of the conformance results of packaging, distribution, and sale of commodities to specific legal requirements for net content declarations.  This handbook has been developed primarily for the use of state, local, and some federal officials.  However, it should be useful to commercial and industrial establishments areas of packaging, distribution, and sale of commodities.  </w:t>
      </w:r>
    </w:p>
    <w:p w14:paraId="496E3C44" w14:textId="08D47536" w:rsidR="003659BE" w:rsidRPr="004B0E20" w:rsidRDefault="003659BE" w:rsidP="000F143A">
      <w:pPr>
        <w:pStyle w:val="BodyText"/>
        <w:rPr>
          <w:iCs w:val="0"/>
        </w:rPr>
      </w:pPr>
      <w:r w:rsidRPr="004B0E20">
        <w:t>NIST has statutory responsibility for “cooperation with states in securing uniformity of weights and measures laws and methods of inspection and publishes this and other NIST Handbooks in partial fulfillment of this responsibility.  This 202</w:t>
      </w:r>
      <w:r w:rsidR="00B7102C">
        <w:t>5</w:t>
      </w:r>
      <w:r w:rsidRPr="004B0E20">
        <w:t xml:space="preserve"> edition includes amendments made </w:t>
      </w:r>
      <w:r w:rsidR="00B7102C">
        <w:t>through</w:t>
      </w:r>
      <w:r w:rsidR="00B7102C" w:rsidRPr="004B0E20">
        <w:t xml:space="preserve"> </w:t>
      </w:r>
      <w:r w:rsidRPr="004B0E20">
        <w:t>the Committee on Laws and Regulations of the National Conference on Weights and Measures (NCWM) with technical guidance from the Office of Weights and Measures (OWM) of the National Institute of Standards and Technology (NIST) and input from weights and measures officials and industry representatives.   These amendments were adopted by the NCWM at its 10</w:t>
      </w:r>
      <w:r w:rsidR="00B7102C">
        <w:t>9</w:t>
      </w:r>
      <w:r w:rsidRPr="004B0E20">
        <w:rPr>
          <w:vertAlign w:val="superscript"/>
        </w:rPr>
        <w:t>th</w:t>
      </w:r>
      <w:r w:rsidRPr="004B0E20">
        <w:t xml:space="preserve"> Annual Meeting in July 202</w:t>
      </w:r>
      <w:r w:rsidR="00B7102C">
        <w:t>4</w:t>
      </w:r>
      <w:r w:rsidRPr="004B0E20">
        <w:t>.  There may be years where there are no changes to this NIST Handbook 133; therefore, it would not be published on an annual basis in such instances.</w:t>
      </w:r>
    </w:p>
    <w:p w14:paraId="250AD712" w14:textId="77777777" w:rsidR="003659BE" w:rsidRPr="004B0E20" w:rsidRDefault="003659BE" w:rsidP="000F143A">
      <w:pPr>
        <w:pStyle w:val="BodyText"/>
        <w:rPr>
          <w:iCs w:val="0"/>
        </w:rPr>
      </w:pPr>
      <w:r w:rsidRPr="004B0E20">
        <w:t>In conducting compliance testing, the conversion of measured quantity values between systems of measurement (e.g., from the metric system to the U.S. customary system) should be handled with careful regard to the implied correspondence between measurement accuracy and the number of digits displayed.  For all conversions, the number of significant figures retained should be congruous with the accuracy of the corresponding measurement.  For this edition of NIST Handbook 133, all quantity values obtained from devices or through test procedures have been rounded to two significant digits (e.g., 2.5 cm to 1.0 in), or to a precision level applicable to the test equipment (e.g., 200 kPa for 25 psi or 35 MPs for 5000 psi).</w:t>
      </w:r>
    </w:p>
    <w:p w14:paraId="6CE1E19C" w14:textId="77777777" w:rsidR="004C2F97" w:rsidRPr="004C2F97" w:rsidRDefault="004C2F97" w:rsidP="00237248">
      <w:pPr>
        <w:pStyle w:val="Heading1NoNumber"/>
        <w:spacing w:before="360"/>
        <w:ind w:left="360" w:hanging="360"/>
      </w:pPr>
      <w:r w:rsidRPr="004C2F97">
        <w:t>Keywords</w:t>
      </w:r>
    </w:p>
    <w:p w14:paraId="27BA4A4F" w14:textId="364C7B73" w:rsidR="00BF7611" w:rsidRDefault="00D93B80" w:rsidP="000F143A">
      <w:pPr>
        <w:pStyle w:val="BodyText"/>
        <w:rPr>
          <w:iCs w:val="0"/>
        </w:rPr>
      </w:pPr>
      <w:r w:rsidRPr="00D93B80">
        <w:t xml:space="preserve">count; labeling; measures; packaging; testing procedures; testing methods; weight; volume; length; scale; area; thickness. </w:t>
      </w:r>
    </w:p>
    <w:p w14:paraId="46D5980F" w14:textId="77777777" w:rsidR="00BF7611" w:rsidRPr="00BF7611" w:rsidRDefault="00BF7611" w:rsidP="00783A96">
      <w:pPr>
        <w:pStyle w:val="Heading1NoNumber"/>
        <w:spacing w:before="360"/>
        <w:rPr>
          <w:rFonts w:eastAsia="Times New Roman" w:cs="Arial"/>
          <w:b w:val="0"/>
          <w:bCs w:val="0"/>
          <w:sz w:val="32"/>
          <w:szCs w:val="32"/>
        </w:rPr>
      </w:pPr>
      <w:bookmarkStart w:id="5" w:name="_Toc119490485"/>
      <w:bookmarkStart w:id="6" w:name="AuthorContributions"/>
      <w:r w:rsidRPr="009A70C4">
        <w:t>Author</w:t>
      </w:r>
      <w:r w:rsidRPr="00BF7611">
        <w:rPr>
          <w:rFonts w:eastAsia="Times New Roman" w:cs="Arial"/>
        </w:rPr>
        <w:t xml:space="preserve"> Contributions</w:t>
      </w:r>
      <w:bookmarkEnd w:id="5"/>
    </w:p>
    <w:bookmarkEnd w:id="6"/>
    <w:p w14:paraId="0B374634" w14:textId="6C1D5460" w:rsidR="00BF7611" w:rsidRPr="00783A96" w:rsidRDefault="003539E6" w:rsidP="00BF7611">
      <w:pPr>
        <w:spacing w:after="120"/>
        <w:jc w:val="both"/>
        <w:rPr>
          <w:rFonts w:ascii="Times New Roman" w:eastAsia="Calibri" w:hAnsi="Times New Roman" w:cs="Times New Roman"/>
          <w:iCs/>
          <w:szCs w:val="24"/>
        </w:rPr>
      </w:pPr>
      <w:r w:rsidRPr="00783A96">
        <w:rPr>
          <w:rFonts w:ascii="Times New Roman" w:eastAsia="Calibri" w:hAnsi="Times New Roman" w:cs="Times New Roman"/>
          <w:b/>
          <w:bCs/>
          <w:iCs/>
          <w:szCs w:val="24"/>
        </w:rPr>
        <w:t>John T. McGuire</w:t>
      </w:r>
      <w:r w:rsidR="00BF7611" w:rsidRPr="00783A96">
        <w:rPr>
          <w:rFonts w:ascii="Times New Roman" w:eastAsia="Calibri" w:hAnsi="Times New Roman" w:cs="Times New Roman"/>
          <w:iCs/>
          <w:szCs w:val="24"/>
        </w:rPr>
        <w:t xml:space="preserve">: </w:t>
      </w:r>
      <w:r w:rsidR="00440B24" w:rsidRPr="00783A96">
        <w:rPr>
          <w:rFonts w:ascii="Times New Roman" w:eastAsia="Calibri" w:hAnsi="Times New Roman" w:cs="Times New Roman"/>
          <w:iCs/>
          <w:szCs w:val="24"/>
        </w:rPr>
        <w:t xml:space="preserve">Data Curation, Writing - </w:t>
      </w:r>
      <w:r w:rsidR="00BF7611" w:rsidRPr="00783A96">
        <w:rPr>
          <w:rFonts w:ascii="Times New Roman" w:eastAsia="Calibri" w:hAnsi="Times New Roman" w:cs="Times New Roman"/>
          <w:iCs/>
          <w:szCs w:val="24"/>
        </w:rPr>
        <w:t xml:space="preserve">Reviewing and Editing; </w:t>
      </w:r>
      <w:r w:rsidR="00BF7611" w:rsidRPr="00783A96">
        <w:rPr>
          <w:rFonts w:ascii="Times New Roman" w:eastAsia="Calibri" w:hAnsi="Times New Roman" w:cs="Times New Roman"/>
          <w:b/>
          <w:bCs/>
          <w:iCs/>
          <w:szCs w:val="24"/>
        </w:rPr>
        <w:t>David A. Sefcik</w:t>
      </w:r>
      <w:r w:rsidR="00BF7611" w:rsidRPr="00783A96">
        <w:rPr>
          <w:rFonts w:ascii="Times New Roman" w:eastAsia="Calibri" w:hAnsi="Times New Roman" w:cs="Times New Roman"/>
          <w:iCs/>
          <w:szCs w:val="24"/>
        </w:rPr>
        <w:t xml:space="preserve">: </w:t>
      </w:r>
      <w:bookmarkStart w:id="7" w:name="_Hlk173487407"/>
      <w:r w:rsidR="00BF7611" w:rsidRPr="00783A96">
        <w:rPr>
          <w:rFonts w:ascii="Times New Roman" w:eastAsia="Calibri" w:hAnsi="Times New Roman" w:cs="Times New Roman"/>
          <w:iCs/>
          <w:szCs w:val="24"/>
        </w:rPr>
        <w:t xml:space="preserve">Data Curation, </w:t>
      </w:r>
      <w:bookmarkEnd w:id="7"/>
      <w:r w:rsidR="00BF7611" w:rsidRPr="00783A96">
        <w:rPr>
          <w:rFonts w:ascii="Times New Roman" w:eastAsia="Calibri" w:hAnsi="Times New Roman" w:cs="Times New Roman"/>
          <w:iCs/>
          <w:szCs w:val="24"/>
        </w:rPr>
        <w:t>Writing - Reviewing and Editing;</w:t>
      </w:r>
      <w:r w:rsidR="00FE4939" w:rsidRPr="00783A96">
        <w:rPr>
          <w:rFonts w:ascii="Times New Roman" w:eastAsia="Calibri" w:hAnsi="Times New Roman" w:cs="Times New Roman"/>
          <w:iCs/>
          <w:szCs w:val="24"/>
        </w:rPr>
        <w:t xml:space="preserve"> </w:t>
      </w:r>
      <w:r w:rsidR="00440B24" w:rsidRPr="00783A96">
        <w:rPr>
          <w:rFonts w:ascii="Times New Roman" w:eastAsia="Calibri" w:hAnsi="Times New Roman" w:cs="Times New Roman"/>
          <w:b/>
          <w:bCs/>
          <w:iCs/>
          <w:szCs w:val="24"/>
        </w:rPr>
        <w:t>Loren Minnich</w:t>
      </w:r>
      <w:r w:rsidR="00ED7D7B">
        <w:rPr>
          <w:rFonts w:ascii="Times New Roman" w:eastAsia="Calibri" w:hAnsi="Times New Roman" w:cs="Times New Roman"/>
          <w:b/>
          <w:bCs/>
          <w:iCs/>
          <w:szCs w:val="24"/>
        </w:rPr>
        <w:t>:</w:t>
      </w:r>
      <w:r w:rsidR="00440B24" w:rsidRPr="00783A96">
        <w:rPr>
          <w:rFonts w:ascii="Times New Roman" w:eastAsia="Calibri" w:hAnsi="Times New Roman" w:cs="Times New Roman"/>
          <w:iCs/>
          <w:szCs w:val="24"/>
        </w:rPr>
        <w:t xml:space="preserve"> Reviewing and Editing</w:t>
      </w:r>
      <w:r w:rsidR="00C614B9" w:rsidRPr="00783A96">
        <w:rPr>
          <w:rFonts w:ascii="Times New Roman" w:eastAsia="Calibri" w:hAnsi="Times New Roman" w:cs="Times New Roman"/>
          <w:iCs/>
          <w:szCs w:val="24"/>
        </w:rPr>
        <w:t xml:space="preserve">; </w:t>
      </w:r>
      <w:r w:rsidRPr="00783A96">
        <w:rPr>
          <w:rFonts w:ascii="Times New Roman" w:eastAsia="Calibri" w:hAnsi="Times New Roman" w:cs="Times New Roman"/>
          <w:b/>
          <w:bCs/>
          <w:iCs/>
          <w:szCs w:val="24"/>
        </w:rPr>
        <w:t xml:space="preserve">Isabel Chavez </w:t>
      </w:r>
      <w:r w:rsidR="00BF7611" w:rsidRPr="00783A96">
        <w:rPr>
          <w:rFonts w:ascii="Times New Roman" w:eastAsia="Calibri" w:hAnsi="Times New Roman" w:cs="Times New Roman"/>
          <w:b/>
          <w:bCs/>
          <w:iCs/>
          <w:szCs w:val="24"/>
        </w:rPr>
        <w:t>B</w:t>
      </w:r>
      <w:r w:rsidRPr="00783A96">
        <w:rPr>
          <w:rFonts w:ascii="Times New Roman" w:eastAsia="Calibri" w:hAnsi="Times New Roman" w:cs="Times New Roman"/>
          <w:b/>
          <w:bCs/>
          <w:iCs/>
          <w:szCs w:val="24"/>
        </w:rPr>
        <w:t>aucom</w:t>
      </w:r>
      <w:r w:rsidR="00BF7611" w:rsidRPr="00783A96">
        <w:rPr>
          <w:rFonts w:ascii="Times New Roman" w:eastAsia="Calibri" w:hAnsi="Times New Roman" w:cs="Times New Roman"/>
          <w:iCs/>
          <w:szCs w:val="24"/>
        </w:rPr>
        <w:t xml:space="preserve">: Reviewing and Editing; </w:t>
      </w:r>
      <w:r w:rsidR="00BF7611" w:rsidRPr="00783A96">
        <w:rPr>
          <w:rFonts w:ascii="Times New Roman" w:eastAsia="Calibri" w:hAnsi="Times New Roman" w:cs="Times New Roman"/>
          <w:b/>
          <w:bCs/>
          <w:iCs/>
          <w:szCs w:val="24"/>
        </w:rPr>
        <w:t>Katrice A. Lippa</w:t>
      </w:r>
      <w:r w:rsidR="00BF7611" w:rsidRPr="00783A96">
        <w:rPr>
          <w:rFonts w:ascii="Times New Roman" w:eastAsia="Calibri" w:hAnsi="Times New Roman" w:cs="Times New Roman"/>
          <w:iCs/>
          <w:szCs w:val="24"/>
        </w:rPr>
        <w:t xml:space="preserve">: Supervision. </w:t>
      </w:r>
    </w:p>
    <w:p w14:paraId="5085C111" w14:textId="77777777" w:rsidR="00D93B80" w:rsidRPr="00D93B80" w:rsidRDefault="00D93B80" w:rsidP="00D93B80">
      <w:pPr>
        <w:spacing w:after="120"/>
        <w:rPr>
          <w:rFonts w:ascii="Times New Roman" w:eastAsia="Calibri" w:hAnsi="Times New Roman" w:cs="Times New Roman"/>
          <w:iCs/>
          <w:szCs w:val="24"/>
        </w:rPr>
      </w:pPr>
    </w:p>
    <w:p w14:paraId="784AC3AD" w14:textId="77777777" w:rsidR="004C2F97" w:rsidRPr="003539E6" w:rsidRDefault="004C2F97" w:rsidP="003539E6">
      <w:pPr>
        <w:pStyle w:val="Heading1NoNumber"/>
        <w:rPr>
          <w:rFonts w:eastAsia="Times New Roman" w:cs="Arial"/>
          <w:bCs w:val="0"/>
        </w:rPr>
      </w:pPr>
      <w:r w:rsidRPr="004C2F97">
        <w:rPr>
          <w:rFonts w:ascii="Times New Roman" w:eastAsia="Times New Roman" w:hAnsi="Times New Roman"/>
          <w:color w:val="000000"/>
          <w:sz w:val="20"/>
          <w:szCs w:val="20"/>
        </w:rPr>
        <w:br w:type="page"/>
      </w:r>
      <w:bookmarkStart w:id="8" w:name="CommitteeMembers"/>
      <w:bookmarkEnd w:id="8"/>
      <w:r w:rsidRPr="003539E6">
        <w:rPr>
          <w:rFonts w:eastAsia="Times New Roman" w:cs="Arial"/>
        </w:rPr>
        <w:lastRenderedPageBreak/>
        <w:t>Acknowledgments</w:t>
      </w:r>
    </w:p>
    <w:p w14:paraId="6741AE65" w14:textId="015B6009" w:rsidR="004C2F97" w:rsidRPr="00536712" w:rsidRDefault="004C2F97" w:rsidP="00536712">
      <w:pPr>
        <w:pStyle w:val="TableColumnHeadings"/>
      </w:pPr>
      <w:r w:rsidRPr="00536712">
        <w:t xml:space="preserve">Committee on Laws and Regulations of the </w:t>
      </w:r>
      <w:r w:rsidRPr="00536712">
        <w:br/>
        <w:t>10</w:t>
      </w:r>
      <w:r w:rsidR="00440B24">
        <w:t>9</w:t>
      </w:r>
      <w:r w:rsidRPr="00536712">
        <w:t>th National Conference on Weights and Measures</w:t>
      </w:r>
    </w:p>
    <w:p w14:paraId="3973D570" w14:textId="77777777" w:rsidR="00536712" w:rsidRDefault="00536712" w:rsidP="004C2F97">
      <w:pPr>
        <w:jc w:val="center"/>
        <w:rPr>
          <w:rFonts w:ascii="Times New Roman" w:eastAsia="Times New Roman" w:hAnsi="Times New Roman" w:cs="Times New Roman"/>
          <w:bCs/>
          <w:color w:val="000000"/>
          <w:szCs w:val="20"/>
        </w:rPr>
      </w:pPr>
    </w:p>
    <w:p w14:paraId="60E57246" w14:textId="77777777" w:rsidR="00B7102C" w:rsidRDefault="00B7102C" w:rsidP="004C2F97">
      <w:pPr>
        <w:tabs>
          <w:tab w:val="center" w:pos="4680"/>
        </w:tabs>
        <w:jc w:val="center"/>
        <w:rPr>
          <w:rFonts w:ascii="Times New Roman" w:eastAsia="Times New Roman" w:hAnsi="Times New Roman" w:cs="Times New Roman"/>
          <w:bCs/>
          <w:color w:val="000000"/>
          <w:szCs w:val="20"/>
        </w:rPr>
      </w:pPr>
      <w:r>
        <w:rPr>
          <w:rFonts w:ascii="Times New Roman" w:eastAsia="Times New Roman" w:hAnsi="Times New Roman" w:cs="Times New Roman"/>
          <w:bCs/>
          <w:color w:val="000000"/>
          <w:szCs w:val="20"/>
        </w:rPr>
        <w:t xml:space="preserve">Mike Brooks, Arizona </w:t>
      </w:r>
    </w:p>
    <w:p w14:paraId="2E0C1727" w14:textId="59CE782E" w:rsidR="004C2F97" w:rsidRPr="004C2F97" w:rsidRDefault="004C2F97" w:rsidP="004C2F97">
      <w:pPr>
        <w:tabs>
          <w:tab w:val="center" w:pos="4680"/>
        </w:tabs>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Tory Brewer, West Virginia</w:t>
      </w:r>
    </w:p>
    <w:p w14:paraId="20E107B0" w14:textId="77777777" w:rsidR="004C2F97" w:rsidRDefault="004C2F97" w:rsidP="004C2F97">
      <w:pPr>
        <w:tabs>
          <w:tab w:val="center" w:pos="4680"/>
        </w:tabs>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Mauricio Mejia, Florida</w:t>
      </w:r>
    </w:p>
    <w:p w14:paraId="07A73005" w14:textId="77777777" w:rsidR="00B7102C" w:rsidRDefault="00B7102C" w:rsidP="0094424B">
      <w:pPr>
        <w:pStyle w:val="BodyText"/>
        <w:spacing w:after="0"/>
        <w:jc w:val="center"/>
      </w:pPr>
      <w:r>
        <w:t>Walt Remmert, Pennsylvania</w:t>
      </w:r>
    </w:p>
    <w:p w14:paraId="06B9B1B5" w14:textId="2A118E1A" w:rsidR="00B7102C" w:rsidRPr="0094424B" w:rsidRDefault="00B7102C" w:rsidP="0094424B">
      <w:pPr>
        <w:pStyle w:val="BodyText"/>
        <w:spacing w:after="0"/>
        <w:jc w:val="center"/>
      </w:pPr>
      <w:r>
        <w:t>Mike Harrington, Iowa</w:t>
      </w:r>
    </w:p>
    <w:p w14:paraId="73F0C094" w14:textId="77777777" w:rsidR="004C2F97" w:rsidRPr="004C2F97" w:rsidRDefault="004C2F97" w:rsidP="004C2F97">
      <w:pPr>
        <w:jc w:val="center"/>
        <w:rPr>
          <w:rFonts w:ascii="Times New Roman" w:eastAsia="Times New Roman" w:hAnsi="Times New Roman" w:cs="Times New Roman"/>
          <w:bCs/>
          <w:color w:val="000000"/>
          <w:szCs w:val="20"/>
        </w:rPr>
      </w:pPr>
    </w:p>
    <w:p w14:paraId="7618DF34" w14:textId="73901858" w:rsidR="004C2F97" w:rsidRPr="004C2F97" w:rsidRDefault="004C2F97" w:rsidP="004C2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Associate Membership Representative:  </w:t>
      </w:r>
      <w:r w:rsidR="00440B24">
        <w:rPr>
          <w:rFonts w:ascii="Times New Roman" w:eastAsia="Times New Roman" w:hAnsi="Times New Roman" w:cs="Times New Roman"/>
          <w:color w:val="000000"/>
          <w:szCs w:val="20"/>
        </w:rPr>
        <w:t xml:space="preserve"> Brent Price</w:t>
      </w:r>
      <w:r w:rsidRPr="004C2F97">
        <w:rPr>
          <w:rFonts w:ascii="Times New Roman" w:eastAsia="Times New Roman" w:hAnsi="Times New Roman" w:cs="Times New Roman"/>
          <w:color w:val="000000"/>
          <w:szCs w:val="20"/>
        </w:rPr>
        <w:t xml:space="preserve">, </w:t>
      </w:r>
      <w:r w:rsidR="00440B24">
        <w:rPr>
          <w:rFonts w:ascii="Times New Roman" w:eastAsia="Times New Roman" w:hAnsi="Times New Roman" w:cs="Times New Roman"/>
          <w:color w:val="000000"/>
          <w:szCs w:val="20"/>
        </w:rPr>
        <w:t>Gilbarco Inc.</w:t>
      </w:r>
    </w:p>
    <w:p w14:paraId="3337CE65" w14:textId="71163686" w:rsidR="004C2F97" w:rsidRPr="004C2F97" w:rsidRDefault="004C2F97" w:rsidP="004C2F97">
      <w:pPr>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Canadian Technical Advisor</w:t>
      </w:r>
      <w:r w:rsidR="006443B1">
        <w:rPr>
          <w:rFonts w:ascii="Times New Roman" w:eastAsia="Times New Roman" w:hAnsi="Times New Roman" w:cs="Times New Roman"/>
          <w:bCs/>
          <w:color w:val="000000"/>
          <w:szCs w:val="20"/>
        </w:rPr>
        <w:t>s</w:t>
      </w:r>
      <w:r w:rsidRPr="004C2F97">
        <w:rPr>
          <w:rFonts w:ascii="Times New Roman" w:eastAsia="Times New Roman" w:hAnsi="Times New Roman" w:cs="Times New Roman"/>
          <w:bCs/>
          <w:color w:val="000000"/>
          <w:szCs w:val="20"/>
        </w:rPr>
        <w:t>:  Rowan Hemsing, Measurement Canada</w:t>
      </w:r>
    </w:p>
    <w:p w14:paraId="05A1E8C9" w14:textId="55578970" w:rsidR="00C10D55" w:rsidRPr="00C10D55" w:rsidRDefault="004C2F97" w:rsidP="00C10D55">
      <w:pPr>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 xml:space="preserve">NIST Technical Advisors:  </w:t>
      </w:r>
      <w:r w:rsidR="00440B24" w:rsidRPr="00440B24">
        <w:rPr>
          <w:rFonts w:ascii="Times New Roman" w:eastAsia="Times New Roman" w:hAnsi="Times New Roman" w:cs="Times New Roman"/>
          <w:bCs/>
          <w:color w:val="000000"/>
          <w:szCs w:val="20"/>
        </w:rPr>
        <w:t xml:space="preserve"> </w:t>
      </w:r>
      <w:r w:rsidR="00440B24" w:rsidRPr="004C2F97">
        <w:rPr>
          <w:rFonts w:ascii="Times New Roman" w:eastAsia="Times New Roman" w:hAnsi="Times New Roman" w:cs="Times New Roman"/>
          <w:bCs/>
          <w:color w:val="000000"/>
          <w:szCs w:val="20"/>
        </w:rPr>
        <w:t>John McGuire</w:t>
      </w:r>
      <w:r w:rsidRPr="004C2F97">
        <w:rPr>
          <w:rFonts w:ascii="Times New Roman" w:eastAsia="Times New Roman" w:hAnsi="Times New Roman" w:cs="Times New Roman"/>
          <w:bCs/>
          <w:color w:val="000000"/>
          <w:szCs w:val="20"/>
        </w:rPr>
        <w:t xml:space="preserve">, </w:t>
      </w:r>
      <w:r w:rsidR="00C10D55">
        <w:rPr>
          <w:rFonts w:ascii="Times New Roman" w:eastAsia="Times New Roman" w:hAnsi="Times New Roman" w:cs="Times New Roman"/>
          <w:bCs/>
          <w:color w:val="000000"/>
          <w:szCs w:val="20"/>
        </w:rPr>
        <w:br/>
      </w:r>
      <w:r w:rsidR="00C10D55" w:rsidRPr="00C10D55">
        <w:rPr>
          <w:rFonts w:ascii="Times New Roman" w:eastAsia="Times New Roman" w:hAnsi="Times New Roman" w:cs="Times New Roman"/>
          <w:bCs/>
          <w:color w:val="000000"/>
          <w:szCs w:val="20"/>
        </w:rPr>
        <w:t>NCWM Committee Coordinator: Constantine Cotsoradis</w:t>
      </w:r>
    </w:p>
    <w:p w14:paraId="7EF5BFF2" w14:textId="2F6C134E" w:rsidR="004C2F97" w:rsidRPr="004C2F97" w:rsidRDefault="004C2F97" w:rsidP="004C2F97">
      <w:pPr>
        <w:jc w:val="center"/>
        <w:rPr>
          <w:rFonts w:ascii="Times New Roman" w:eastAsia="Times New Roman" w:hAnsi="Times New Roman" w:cs="Times New Roman"/>
          <w:bCs/>
          <w:color w:val="000000"/>
          <w:szCs w:val="20"/>
        </w:rPr>
      </w:pPr>
    </w:p>
    <w:p w14:paraId="05AF6B86" w14:textId="77777777" w:rsidR="004C2F97" w:rsidRDefault="004C2F97" w:rsidP="00536712">
      <w:pPr>
        <w:pStyle w:val="TableColumnHeadings"/>
      </w:pPr>
      <w:bookmarkStart w:id="9" w:name="PastCharimen"/>
      <w:bookmarkEnd w:id="9"/>
      <w:r w:rsidRPr="00536712">
        <w:t>Past Chairs of the Committee</w:t>
      </w:r>
    </w:p>
    <w:p w14:paraId="72E1B2B3" w14:textId="77777777" w:rsidR="00747101" w:rsidRPr="00536712" w:rsidRDefault="00747101" w:rsidP="00536712">
      <w:pPr>
        <w:pStyle w:val="TableColumnHeadings"/>
      </w:pPr>
    </w:p>
    <w:tbl>
      <w:tblPr>
        <w:tblW w:w="8731" w:type="dxa"/>
        <w:jc w:val="right"/>
        <w:tblLayout w:type="fixed"/>
        <w:tblCellMar>
          <w:left w:w="1" w:type="dxa"/>
          <w:right w:w="1" w:type="dxa"/>
        </w:tblCellMar>
        <w:tblLook w:val="0000" w:firstRow="0" w:lastRow="0" w:firstColumn="0" w:lastColumn="0" w:noHBand="0" w:noVBand="0"/>
      </w:tblPr>
      <w:tblGrid>
        <w:gridCol w:w="1800"/>
        <w:gridCol w:w="2855"/>
        <w:gridCol w:w="1555"/>
        <w:gridCol w:w="2521"/>
      </w:tblGrid>
      <w:tr w:rsidR="004C2F97" w:rsidRPr="009F46BF" w14:paraId="31C4945F" w14:textId="77777777" w:rsidTr="00747101">
        <w:trPr>
          <w:trHeight w:val="288"/>
          <w:jc w:val="right"/>
        </w:trPr>
        <w:tc>
          <w:tcPr>
            <w:tcW w:w="1800" w:type="dxa"/>
          </w:tcPr>
          <w:p w14:paraId="39559EE5" w14:textId="77777777" w:rsidR="004C2F97" w:rsidRPr="009F46BF" w:rsidRDefault="004C2F97" w:rsidP="009F46BF">
            <w:pPr>
              <w:pStyle w:val="TableColumnHeadings"/>
            </w:pPr>
            <w:r w:rsidRPr="009F46BF">
              <w:t>Conference</w:t>
            </w:r>
          </w:p>
        </w:tc>
        <w:tc>
          <w:tcPr>
            <w:tcW w:w="2855" w:type="dxa"/>
          </w:tcPr>
          <w:p w14:paraId="1549CA69" w14:textId="77777777" w:rsidR="004C2F97" w:rsidRPr="009F46BF" w:rsidRDefault="004C2F97" w:rsidP="009F46BF">
            <w:pPr>
              <w:pStyle w:val="TableColumnHeadings"/>
            </w:pPr>
            <w:r w:rsidRPr="009F46BF">
              <w:t>Chair</w:t>
            </w:r>
          </w:p>
        </w:tc>
        <w:tc>
          <w:tcPr>
            <w:tcW w:w="1555" w:type="dxa"/>
          </w:tcPr>
          <w:p w14:paraId="178B29D4" w14:textId="77777777" w:rsidR="004C2F97" w:rsidRPr="009F46BF" w:rsidRDefault="004C2F97" w:rsidP="009F46BF">
            <w:pPr>
              <w:pStyle w:val="TableColumnHeadings"/>
            </w:pPr>
            <w:r w:rsidRPr="009F46BF">
              <w:t>Conference</w:t>
            </w:r>
          </w:p>
        </w:tc>
        <w:tc>
          <w:tcPr>
            <w:tcW w:w="2521" w:type="dxa"/>
          </w:tcPr>
          <w:p w14:paraId="661AEB5F" w14:textId="77777777" w:rsidR="004C2F97" w:rsidRPr="009F46BF" w:rsidRDefault="004C2F97" w:rsidP="009F46BF">
            <w:pPr>
              <w:pStyle w:val="TableColumnHeadings"/>
            </w:pPr>
            <w:r w:rsidRPr="009F46BF">
              <w:t>Chair</w:t>
            </w:r>
          </w:p>
        </w:tc>
      </w:tr>
      <w:tr w:rsidR="009F46BF" w:rsidRPr="009F46BF" w14:paraId="099E39F5" w14:textId="77777777" w:rsidTr="00747101">
        <w:trPr>
          <w:trHeight w:val="288"/>
          <w:jc w:val="right"/>
        </w:trPr>
        <w:tc>
          <w:tcPr>
            <w:tcW w:w="1800" w:type="dxa"/>
          </w:tcPr>
          <w:p w14:paraId="5D7CD9D3"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41</w:t>
            </w:r>
          </w:p>
        </w:tc>
        <w:tc>
          <w:tcPr>
            <w:tcW w:w="2855" w:type="dxa"/>
          </w:tcPr>
          <w:p w14:paraId="19BD6146"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G. H. Leithauser, MD</w:t>
            </w:r>
          </w:p>
        </w:tc>
        <w:tc>
          <w:tcPr>
            <w:tcW w:w="1555" w:type="dxa"/>
          </w:tcPr>
          <w:p w14:paraId="4D4B9DF0" w14:textId="07914FD9"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79</w:t>
            </w:r>
          </w:p>
        </w:tc>
        <w:tc>
          <w:tcPr>
            <w:tcW w:w="2521" w:type="dxa"/>
          </w:tcPr>
          <w:p w14:paraId="62AC5DFA" w14:textId="6CB0DEDE"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B. Bloch, CA</w:t>
            </w:r>
          </w:p>
        </w:tc>
      </w:tr>
      <w:tr w:rsidR="009F46BF" w:rsidRPr="009F46BF" w14:paraId="32B79121" w14:textId="77777777" w:rsidTr="00747101">
        <w:trPr>
          <w:trHeight w:val="288"/>
          <w:jc w:val="right"/>
        </w:trPr>
        <w:tc>
          <w:tcPr>
            <w:tcW w:w="1800" w:type="dxa"/>
          </w:tcPr>
          <w:p w14:paraId="16222254"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42-43</w:t>
            </w:r>
          </w:p>
        </w:tc>
        <w:tc>
          <w:tcPr>
            <w:tcW w:w="2855" w:type="dxa"/>
          </w:tcPr>
          <w:p w14:paraId="368BBE71"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F. M. Greene, CT</w:t>
            </w:r>
          </w:p>
        </w:tc>
        <w:tc>
          <w:tcPr>
            <w:tcW w:w="1555" w:type="dxa"/>
          </w:tcPr>
          <w:p w14:paraId="2124D8B6" w14:textId="79393C5A"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80</w:t>
            </w:r>
          </w:p>
        </w:tc>
        <w:tc>
          <w:tcPr>
            <w:tcW w:w="2521" w:type="dxa"/>
          </w:tcPr>
          <w:p w14:paraId="49D95C52" w14:textId="23CD326C"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S. Rhoades, AZ</w:t>
            </w:r>
          </w:p>
        </w:tc>
      </w:tr>
      <w:tr w:rsidR="009F46BF" w:rsidRPr="009F46BF" w14:paraId="0D5190F8" w14:textId="77777777" w:rsidTr="00747101">
        <w:trPr>
          <w:trHeight w:val="288"/>
          <w:jc w:val="right"/>
        </w:trPr>
        <w:tc>
          <w:tcPr>
            <w:tcW w:w="1800" w:type="dxa"/>
          </w:tcPr>
          <w:p w14:paraId="47476293"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44</w:t>
            </w:r>
          </w:p>
        </w:tc>
        <w:tc>
          <w:tcPr>
            <w:tcW w:w="2855" w:type="dxa"/>
          </w:tcPr>
          <w:p w14:paraId="189D751A"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G. L. Johnson, KY</w:t>
            </w:r>
          </w:p>
        </w:tc>
        <w:tc>
          <w:tcPr>
            <w:tcW w:w="1555" w:type="dxa"/>
          </w:tcPr>
          <w:p w14:paraId="442B2B85" w14:textId="1214181A"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81</w:t>
            </w:r>
          </w:p>
        </w:tc>
        <w:tc>
          <w:tcPr>
            <w:tcW w:w="2521" w:type="dxa"/>
          </w:tcPr>
          <w:p w14:paraId="4CB9C1ED" w14:textId="27ED6022"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L. Straub, MD</w:t>
            </w:r>
          </w:p>
        </w:tc>
      </w:tr>
      <w:tr w:rsidR="009F46BF" w:rsidRPr="009F46BF" w14:paraId="51C6F8C4" w14:textId="77777777" w:rsidTr="00747101">
        <w:trPr>
          <w:trHeight w:val="288"/>
          <w:jc w:val="right"/>
        </w:trPr>
        <w:tc>
          <w:tcPr>
            <w:tcW w:w="1800" w:type="dxa"/>
          </w:tcPr>
          <w:p w14:paraId="0D3334D7"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45</w:t>
            </w:r>
          </w:p>
        </w:tc>
        <w:tc>
          <w:tcPr>
            <w:tcW w:w="2855" w:type="dxa"/>
          </w:tcPr>
          <w:p w14:paraId="007EDF2C"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Williams, NY</w:t>
            </w:r>
          </w:p>
        </w:tc>
        <w:tc>
          <w:tcPr>
            <w:tcW w:w="1555" w:type="dxa"/>
          </w:tcPr>
          <w:p w14:paraId="3B07931F" w14:textId="588DC52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82</w:t>
            </w:r>
          </w:p>
        </w:tc>
        <w:tc>
          <w:tcPr>
            <w:tcW w:w="2521" w:type="dxa"/>
          </w:tcPr>
          <w:p w14:paraId="26E8F335" w14:textId="51D149F9"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S. Millay, ME</w:t>
            </w:r>
          </w:p>
        </w:tc>
      </w:tr>
      <w:tr w:rsidR="009F46BF" w:rsidRPr="009F46BF" w14:paraId="27EA3173" w14:textId="77777777" w:rsidTr="00747101">
        <w:trPr>
          <w:trHeight w:val="288"/>
          <w:jc w:val="right"/>
        </w:trPr>
        <w:tc>
          <w:tcPr>
            <w:tcW w:w="1800" w:type="dxa"/>
          </w:tcPr>
          <w:p w14:paraId="626DAAAC"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46-49</w:t>
            </w:r>
          </w:p>
        </w:tc>
        <w:tc>
          <w:tcPr>
            <w:tcW w:w="2855" w:type="dxa"/>
          </w:tcPr>
          <w:p w14:paraId="4AC56192"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H. Lewis, WA</w:t>
            </w:r>
          </w:p>
        </w:tc>
        <w:tc>
          <w:tcPr>
            <w:tcW w:w="1555" w:type="dxa"/>
          </w:tcPr>
          <w:p w14:paraId="6C099861" w14:textId="650FC95F"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83-84</w:t>
            </w:r>
          </w:p>
        </w:tc>
        <w:tc>
          <w:tcPr>
            <w:tcW w:w="2521" w:type="dxa"/>
          </w:tcPr>
          <w:p w14:paraId="5B31FE00" w14:textId="29AD1B4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K. Angell, WV</w:t>
            </w:r>
          </w:p>
        </w:tc>
      </w:tr>
      <w:tr w:rsidR="009F46BF" w:rsidRPr="009F46BF" w14:paraId="37993C61" w14:textId="77777777" w:rsidTr="00747101">
        <w:trPr>
          <w:trHeight w:val="288"/>
          <w:jc w:val="right"/>
        </w:trPr>
        <w:tc>
          <w:tcPr>
            <w:tcW w:w="1800" w:type="dxa"/>
          </w:tcPr>
          <w:p w14:paraId="35357BFD"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50-51</w:t>
            </w:r>
          </w:p>
        </w:tc>
        <w:tc>
          <w:tcPr>
            <w:tcW w:w="2855" w:type="dxa"/>
          </w:tcPr>
          <w:p w14:paraId="0D4D81F1"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L. Barker, WV</w:t>
            </w:r>
          </w:p>
        </w:tc>
        <w:tc>
          <w:tcPr>
            <w:tcW w:w="1555" w:type="dxa"/>
          </w:tcPr>
          <w:p w14:paraId="264E388A" w14:textId="70FC3D7E"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85</w:t>
            </w:r>
          </w:p>
        </w:tc>
        <w:tc>
          <w:tcPr>
            <w:tcW w:w="2521" w:type="dxa"/>
          </w:tcPr>
          <w:p w14:paraId="0B2C2522" w14:textId="17D00EA6"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S. Morrison, CA</w:t>
            </w:r>
          </w:p>
        </w:tc>
      </w:tr>
      <w:tr w:rsidR="009F46BF" w:rsidRPr="009F46BF" w14:paraId="69041D56" w14:textId="77777777" w:rsidTr="00747101">
        <w:trPr>
          <w:trHeight w:val="288"/>
          <w:jc w:val="right"/>
        </w:trPr>
        <w:tc>
          <w:tcPr>
            <w:tcW w:w="1800" w:type="dxa"/>
          </w:tcPr>
          <w:p w14:paraId="0F9357FC"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52</w:t>
            </w:r>
          </w:p>
        </w:tc>
        <w:tc>
          <w:tcPr>
            <w:tcW w:w="2855" w:type="dxa"/>
          </w:tcPr>
          <w:p w14:paraId="68A3378F"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M. Jennings, TN</w:t>
            </w:r>
          </w:p>
        </w:tc>
        <w:tc>
          <w:tcPr>
            <w:tcW w:w="1555" w:type="dxa"/>
          </w:tcPr>
          <w:p w14:paraId="42DDB806" w14:textId="23CEC428"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86</w:t>
            </w:r>
          </w:p>
        </w:tc>
        <w:tc>
          <w:tcPr>
            <w:tcW w:w="2521" w:type="dxa"/>
          </w:tcPr>
          <w:p w14:paraId="704382F6" w14:textId="4E4801CE"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Williams, TN</w:t>
            </w:r>
          </w:p>
        </w:tc>
      </w:tr>
      <w:tr w:rsidR="009F46BF" w:rsidRPr="009F46BF" w14:paraId="79460D67" w14:textId="77777777" w:rsidTr="00747101">
        <w:trPr>
          <w:trHeight w:val="288"/>
          <w:jc w:val="right"/>
        </w:trPr>
        <w:tc>
          <w:tcPr>
            <w:tcW w:w="1800" w:type="dxa"/>
          </w:tcPr>
          <w:p w14:paraId="6A8DB216"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53</w:t>
            </w:r>
          </w:p>
        </w:tc>
        <w:tc>
          <w:tcPr>
            <w:tcW w:w="2855" w:type="dxa"/>
          </w:tcPr>
          <w:p w14:paraId="6BC8124E"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W. A. Kerlin, CA</w:t>
            </w:r>
          </w:p>
        </w:tc>
        <w:tc>
          <w:tcPr>
            <w:tcW w:w="1555" w:type="dxa"/>
          </w:tcPr>
          <w:p w14:paraId="75731EF6" w14:textId="3B7A1C6B"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87</w:t>
            </w:r>
          </w:p>
        </w:tc>
        <w:tc>
          <w:tcPr>
            <w:tcW w:w="2521" w:type="dxa"/>
          </w:tcPr>
          <w:p w14:paraId="5C77C178" w14:textId="56A113E1"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P. D’Errico, NJ</w:t>
            </w:r>
          </w:p>
        </w:tc>
      </w:tr>
      <w:tr w:rsidR="009F46BF" w:rsidRPr="009F46BF" w14:paraId="03477BF1" w14:textId="77777777" w:rsidTr="00747101">
        <w:trPr>
          <w:trHeight w:val="288"/>
          <w:jc w:val="right"/>
        </w:trPr>
        <w:tc>
          <w:tcPr>
            <w:tcW w:w="1800" w:type="dxa"/>
          </w:tcPr>
          <w:p w14:paraId="5091C1D0"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54-55</w:t>
            </w:r>
          </w:p>
        </w:tc>
        <w:tc>
          <w:tcPr>
            <w:tcW w:w="2855" w:type="dxa"/>
          </w:tcPr>
          <w:p w14:paraId="631594F0"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F. Lyles, VA</w:t>
            </w:r>
          </w:p>
        </w:tc>
        <w:tc>
          <w:tcPr>
            <w:tcW w:w="1555" w:type="dxa"/>
          </w:tcPr>
          <w:p w14:paraId="4DFFA07E" w14:textId="7C8484DD"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88-89</w:t>
            </w:r>
          </w:p>
        </w:tc>
        <w:tc>
          <w:tcPr>
            <w:tcW w:w="2521" w:type="dxa"/>
          </w:tcPr>
          <w:p w14:paraId="62BCE26E" w14:textId="02EA023B"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D. Johannes, CA</w:t>
            </w:r>
          </w:p>
        </w:tc>
      </w:tr>
      <w:tr w:rsidR="009F46BF" w:rsidRPr="009F46BF" w14:paraId="589A5032" w14:textId="77777777" w:rsidTr="00747101">
        <w:trPr>
          <w:trHeight w:val="288"/>
          <w:jc w:val="right"/>
        </w:trPr>
        <w:tc>
          <w:tcPr>
            <w:tcW w:w="1800" w:type="dxa"/>
          </w:tcPr>
          <w:p w14:paraId="59F7B01F"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56-58</w:t>
            </w:r>
          </w:p>
        </w:tc>
        <w:tc>
          <w:tcPr>
            <w:tcW w:w="2855" w:type="dxa"/>
          </w:tcPr>
          <w:p w14:paraId="58FCD222"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S. D. Andrews, FL</w:t>
            </w:r>
          </w:p>
        </w:tc>
        <w:tc>
          <w:tcPr>
            <w:tcW w:w="1555" w:type="dxa"/>
          </w:tcPr>
          <w:p w14:paraId="76165510" w14:textId="6664534B"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90</w:t>
            </w:r>
          </w:p>
        </w:tc>
        <w:tc>
          <w:tcPr>
            <w:tcW w:w="2521" w:type="dxa"/>
          </w:tcPr>
          <w:p w14:paraId="51CA4A89" w14:textId="31DC577D"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Gomez, NM</w:t>
            </w:r>
          </w:p>
        </w:tc>
      </w:tr>
      <w:tr w:rsidR="009F46BF" w:rsidRPr="009F46BF" w14:paraId="45BE5849" w14:textId="77777777" w:rsidTr="00747101">
        <w:trPr>
          <w:trHeight w:val="288"/>
          <w:jc w:val="right"/>
        </w:trPr>
        <w:tc>
          <w:tcPr>
            <w:tcW w:w="1800" w:type="dxa"/>
          </w:tcPr>
          <w:p w14:paraId="26774BFE"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59</w:t>
            </w:r>
          </w:p>
        </w:tc>
        <w:tc>
          <w:tcPr>
            <w:tcW w:w="2855" w:type="dxa"/>
          </w:tcPr>
          <w:p w14:paraId="42869B0C"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M. Leach, MI</w:t>
            </w:r>
          </w:p>
        </w:tc>
        <w:tc>
          <w:tcPr>
            <w:tcW w:w="1555" w:type="dxa"/>
          </w:tcPr>
          <w:p w14:paraId="40F704B5" w14:textId="6D152ED3"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91</w:t>
            </w:r>
          </w:p>
        </w:tc>
        <w:tc>
          <w:tcPr>
            <w:tcW w:w="2521" w:type="dxa"/>
          </w:tcPr>
          <w:p w14:paraId="5F7C7C6D" w14:textId="60B23B61"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Benavides, TX</w:t>
            </w:r>
          </w:p>
        </w:tc>
      </w:tr>
      <w:tr w:rsidR="009F46BF" w:rsidRPr="009F46BF" w14:paraId="5175ACFD" w14:textId="77777777" w:rsidTr="00747101">
        <w:trPr>
          <w:trHeight w:val="288"/>
          <w:jc w:val="right"/>
        </w:trPr>
        <w:tc>
          <w:tcPr>
            <w:tcW w:w="1800" w:type="dxa"/>
          </w:tcPr>
          <w:p w14:paraId="6A8827B7"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60</w:t>
            </w:r>
          </w:p>
        </w:tc>
        <w:tc>
          <w:tcPr>
            <w:tcW w:w="2855" w:type="dxa"/>
          </w:tcPr>
          <w:p w14:paraId="3870CA33"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L. Thompson, MD</w:t>
            </w:r>
          </w:p>
        </w:tc>
        <w:tc>
          <w:tcPr>
            <w:tcW w:w="1555" w:type="dxa"/>
          </w:tcPr>
          <w:p w14:paraId="5A09DAAC" w14:textId="309CD34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92</w:t>
            </w:r>
          </w:p>
        </w:tc>
        <w:tc>
          <w:tcPr>
            <w:tcW w:w="2521" w:type="dxa"/>
          </w:tcPr>
          <w:p w14:paraId="4716D1A6" w14:textId="0B6218DF"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Cassidy, MA</w:t>
            </w:r>
          </w:p>
        </w:tc>
      </w:tr>
      <w:tr w:rsidR="009F46BF" w:rsidRPr="009F46BF" w14:paraId="3571FE72" w14:textId="77777777" w:rsidTr="00747101">
        <w:trPr>
          <w:trHeight w:val="288"/>
          <w:jc w:val="right"/>
        </w:trPr>
        <w:tc>
          <w:tcPr>
            <w:tcW w:w="1800" w:type="dxa"/>
          </w:tcPr>
          <w:p w14:paraId="2EAA5D66"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61-62</w:t>
            </w:r>
          </w:p>
        </w:tc>
        <w:tc>
          <w:tcPr>
            <w:tcW w:w="2855" w:type="dxa"/>
          </w:tcPr>
          <w:p w14:paraId="6BC345AF"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C. H. Vincent, Dallas, TX</w:t>
            </w:r>
          </w:p>
        </w:tc>
        <w:tc>
          <w:tcPr>
            <w:tcW w:w="1555" w:type="dxa"/>
          </w:tcPr>
          <w:p w14:paraId="3D5540F6" w14:textId="4D60E0D4"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93</w:t>
            </w:r>
          </w:p>
        </w:tc>
        <w:tc>
          <w:tcPr>
            <w:tcW w:w="2521" w:type="dxa"/>
          </w:tcPr>
          <w:p w14:paraId="0AA9F6E9" w14:textId="189DF93D"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Vicky Dempsey, OH</w:t>
            </w:r>
          </w:p>
        </w:tc>
      </w:tr>
      <w:tr w:rsidR="009F46BF" w:rsidRPr="009F46BF" w14:paraId="067D5D92" w14:textId="77777777" w:rsidTr="00747101">
        <w:trPr>
          <w:trHeight w:val="288"/>
          <w:jc w:val="right"/>
        </w:trPr>
        <w:tc>
          <w:tcPr>
            <w:tcW w:w="1800" w:type="dxa"/>
          </w:tcPr>
          <w:p w14:paraId="041E36D4"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63</w:t>
            </w:r>
          </w:p>
        </w:tc>
        <w:tc>
          <w:tcPr>
            <w:tcW w:w="2855" w:type="dxa"/>
          </w:tcPr>
          <w:p w14:paraId="67ADB171"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T. Bennett, CT</w:t>
            </w:r>
          </w:p>
        </w:tc>
        <w:tc>
          <w:tcPr>
            <w:tcW w:w="1555" w:type="dxa"/>
          </w:tcPr>
          <w:p w14:paraId="0D7D3BCF" w14:textId="7F6F52ED"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94</w:t>
            </w:r>
          </w:p>
        </w:tc>
        <w:tc>
          <w:tcPr>
            <w:tcW w:w="2521" w:type="dxa"/>
          </w:tcPr>
          <w:p w14:paraId="186C1C10" w14:textId="6CCD5005"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Joe Gomez, NM</w:t>
            </w:r>
          </w:p>
        </w:tc>
      </w:tr>
      <w:tr w:rsidR="009F46BF" w:rsidRPr="009F46BF" w14:paraId="61F02033" w14:textId="77777777" w:rsidTr="00747101">
        <w:trPr>
          <w:trHeight w:val="288"/>
          <w:jc w:val="right"/>
        </w:trPr>
        <w:tc>
          <w:tcPr>
            <w:tcW w:w="1800" w:type="dxa"/>
          </w:tcPr>
          <w:p w14:paraId="127B4FA8"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64</w:t>
            </w:r>
          </w:p>
        </w:tc>
        <w:tc>
          <w:tcPr>
            <w:tcW w:w="2855" w:type="dxa"/>
          </w:tcPr>
          <w:p w14:paraId="1FAB9A8D"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W. Probst, WI</w:t>
            </w:r>
          </w:p>
        </w:tc>
        <w:tc>
          <w:tcPr>
            <w:tcW w:w="1555" w:type="dxa"/>
          </w:tcPr>
          <w:p w14:paraId="1554E7BF" w14:textId="1B83CED3"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95</w:t>
            </w:r>
          </w:p>
        </w:tc>
        <w:tc>
          <w:tcPr>
            <w:tcW w:w="2521" w:type="dxa"/>
          </w:tcPr>
          <w:p w14:paraId="754B39AA" w14:textId="2AA223A2"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Joe Benavides, TX</w:t>
            </w:r>
          </w:p>
        </w:tc>
      </w:tr>
      <w:tr w:rsidR="009F46BF" w:rsidRPr="009F46BF" w14:paraId="22F848EB" w14:textId="77777777" w:rsidTr="00747101">
        <w:trPr>
          <w:trHeight w:val="288"/>
          <w:jc w:val="right"/>
        </w:trPr>
        <w:tc>
          <w:tcPr>
            <w:tcW w:w="1800" w:type="dxa"/>
          </w:tcPr>
          <w:p w14:paraId="54101EAA"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65</w:t>
            </w:r>
          </w:p>
        </w:tc>
        <w:tc>
          <w:tcPr>
            <w:tcW w:w="2855" w:type="dxa"/>
          </w:tcPr>
          <w:p w14:paraId="09754D4E"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D. I. Offner, MO</w:t>
            </w:r>
          </w:p>
        </w:tc>
        <w:tc>
          <w:tcPr>
            <w:tcW w:w="1555" w:type="dxa"/>
          </w:tcPr>
          <w:p w14:paraId="7423723D" w14:textId="293DD36C"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96</w:t>
            </w:r>
          </w:p>
        </w:tc>
        <w:tc>
          <w:tcPr>
            <w:tcW w:w="2521" w:type="dxa"/>
          </w:tcPr>
          <w:p w14:paraId="0EE28440" w14:textId="43E49A58"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John Gaccione, NY</w:t>
            </w:r>
          </w:p>
        </w:tc>
      </w:tr>
      <w:tr w:rsidR="009F46BF" w:rsidRPr="009F46BF" w14:paraId="5DFE2A79" w14:textId="77777777" w:rsidTr="00747101">
        <w:trPr>
          <w:trHeight w:val="288"/>
          <w:jc w:val="right"/>
        </w:trPr>
        <w:tc>
          <w:tcPr>
            <w:tcW w:w="1800" w:type="dxa"/>
          </w:tcPr>
          <w:p w14:paraId="2A1225A8"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66-68</w:t>
            </w:r>
          </w:p>
        </w:tc>
        <w:tc>
          <w:tcPr>
            <w:tcW w:w="2855" w:type="dxa"/>
          </w:tcPr>
          <w:p w14:paraId="153B600C"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J. Bartfai, NY</w:t>
            </w:r>
          </w:p>
        </w:tc>
        <w:tc>
          <w:tcPr>
            <w:tcW w:w="1555" w:type="dxa"/>
          </w:tcPr>
          <w:p w14:paraId="21E060D0" w14:textId="34020014"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97-98</w:t>
            </w:r>
          </w:p>
        </w:tc>
        <w:tc>
          <w:tcPr>
            <w:tcW w:w="2521" w:type="dxa"/>
          </w:tcPr>
          <w:p w14:paraId="37EEC4BC" w14:textId="4BC9DE80"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 Cardin, WI</w:t>
            </w:r>
          </w:p>
        </w:tc>
      </w:tr>
      <w:tr w:rsidR="009F46BF" w:rsidRPr="009F46BF" w14:paraId="686F9259" w14:textId="77777777" w:rsidTr="00747101">
        <w:trPr>
          <w:trHeight w:val="288"/>
          <w:jc w:val="right"/>
        </w:trPr>
        <w:tc>
          <w:tcPr>
            <w:tcW w:w="1800" w:type="dxa"/>
          </w:tcPr>
          <w:p w14:paraId="5AFC9634"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69</w:t>
            </w:r>
          </w:p>
        </w:tc>
        <w:tc>
          <w:tcPr>
            <w:tcW w:w="2855" w:type="dxa"/>
          </w:tcPr>
          <w:p w14:paraId="5AD60627"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W. R. Mossberg, CA</w:t>
            </w:r>
          </w:p>
        </w:tc>
        <w:tc>
          <w:tcPr>
            <w:tcW w:w="1555" w:type="dxa"/>
          </w:tcPr>
          <w:p w14:paraId="5FB6DBF6" w14:textId="1A69A92C"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99</w:t>
            </w:r>
          </w:p>
        </w:tc>
        <w:tc>
          <w:tcPr>
            <w:tcW w:w="2521" w:type="dxa"/>
          </w:tcPr>
          <w:p w14:paraId="05214563" w14:textId="628BBA33"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Johnson, NM</w:t>
            </w:r>
          </w:p>
        </w:tc>
      </w:tr>
      <w:tr w:rsidR="009F46BF" w:rsidRPr="009F46BF" w14:paraId="02A3C3FC" w14:textId="77777777" w:rsidTr="00747101">
        <w:trPr>
          <w:trHeight w:val="288"/>
          <w:jc w:val="right"/>
        </w:trPr>
        <w:tc>
          <w:tcPr>
            <w:tcW w:w="1800" w:type="dxa"/>
          </w:tcPr>
          <w:p w14:paraId="24149068"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70</w:t>
            </w:r>
          </w:p>
        </w:tc>
        <w:tc>
          <w:tcPr>
            <w:tcW w:w="2855" w:type="dxa"/>
          </w:tcPr>
          <w:p w14:paraId="1D5A001A"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E. Skluzacek, MN</w:t>
            </w:r>
          </w:p>
        </w:tc>
        <w:tc>
          <w:tcPr>
            <w:tcW w:w="1555" w:type="dxa"/>
          </w:tcPr>
          <w:p w14:paraId="20C2B1B9" w14:textId="25731FBB"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100</w:t>
            </w:r>
          </w:p>
        </w:tc>
        <w:tc>
          <w:tcPr>
            <w:tcW w:w="2521" w:type="dxa"/>
          </w:tcPr>
          <w:p w14:paraId="6828DC99" w14:textId="4C94FD4F"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T. Lloyd, MT</w:t>
            </w:r>
          </w:p>
        </w:tc>
      </w:tr>
      <w:tr w:rsidR="009F46BF" w:rsidRPr="009F46BF" w14:paraId="5726C78D" w14:textId="77777777" w:rsidTr="00747101">
        <w:trPr>
          <w:trHeight w:val="288"/>
          <w:jc w:val="right"/>
        </w:trPr>
        <w:tc>
          <w:tcPr>
            <w:tcW w:w="1800" w:type="dxa"/>
          </w:tcPr>
          <w:p w14:paraId="70309282"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71</w:t>
            </w:r>
          </w:p>
        </w:tc>
        <w:tc>
          <w:tcPr>
            <w:tcW w:w="2855" w:type="dxa"/>
          </w:tcPr>
          <w:p w14:paraId="24F6A2B7"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D. Stagg, AL</w:t>
            </w:r>
          </w:p>
        </w:tc>
        <w:tc>
          <w:tcPr>
            <w:tcW w:w="1555" w:type="dxa"/>
          </w:tcPr>
          <w:p w14:paraId="24CD1EBF" w14:textId="0AC69845"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101</w:t>
            </w:r>
          </w:p>
        </w:tc>
        <w:tc>
          <w:tcPr>
            <w:tcW w:w="2521" w:type="dxa"/>
          </w:tcPr>
          <w:p w14:paraId="6C215E2D" w14:textId="7FCC3700"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R. Lewis, GA</w:t>
            </w:r>
          </w:p>
        </w:tc>
      </w:tr>
      <w:tr w:rsidR="009F46BF" w:rsidRPr="009F46BF" w14:paraId="6378E69A" w14:textId="77777777" w:rsidTr="00747101">
        <w:trPr>
          <w:trHeight w:val="288"/>
          <w:jc w:val="right"/>
        </w:trPr>
        <w:tc>
          <w:tcPr>
            <w:tcW w:w="1800" w:type="dxa"/>
          </w:tcPr>
          <w:p w14:paraId="0BDB04E6"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72</w:t>
            </w:r>
          </w:p>
        </w:tc>
        <w:tc>
          <w:tcPr>
            <w:tcW w:w="2855" w:type="dxa"/>
          </w:tcPr>
          <w:p w14:paraId="78040D02"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A. Nelson, CT</w:t>
            </w:r>
          </w:p>
        </w:tc>
        <w:tc>
          <w:tcPr>
            <w:tcW w:w="1555" w:type="dxa"/>
          </w:tcPr>
          <w:p w14:paraId="4E73F2BF" w14:textId="5866F415"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102-103</w:t>
            </w:r>
          </w:p>
        </w:tc>
        <w:tc>
          <w:tcPr>
            <w:tcW w:w="2521" w:type="dxa"/>
          </w:tcPr>
          <w:p w14:paraId="51346E50" w14:textId="00AEB7DA"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Ethan Bogren, NY</w:t>
            </w:r>
          </w:p>
        </w:tc>
      </w:tr>
      <w:tr w:rsidR="009F46BF" w:rsidRPr="009F46BF" w14:paraId="4E94F5FB" w14:textId="77777777" w:rsidTr="00747101">
        <w:trPr>
          <w:trHeight w:val="288"/>
          <w:jc w:val="right"/>
        </w:trPr>
        <w:tc>
          <w:tcPr>
            <w:tcW w:w="1800" w:type="dxa"/>
          </w:tcPr>
          <w:p w14:paraId="42A4D9BE"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73-74</w:t>
            </w:r>
          </w:p>
        </w:tc>
        <w:tc>
          <w:tcPr>
            <w:tcW w:w="2855" w:type="dxa"/>
          </w:tcPr>
          <w:p w14:paraId="0A4517DB"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 xml:space="preserve">K. </w:t>
            </w:r>
            <w:r w:rsidRPr="00747101">
              <w:rPr>
                <w:rFonts w:ascii="Times New Roman" w:eastAsia="Times New Roman" w:hAnsi="Times New Roman" w:cs="Times New Roman"/>
                <w:color w:val="000000"/>
                <w:sz w:val="22"/>
                <w:u w:color="82C42A"/>
              </w:rPr>
              <w:t>Simila</w:t>
            </w:r>
            <w:r w:rsidRPr="00747101">
              <w:rPr>
                <w:rFonts w:ascii="Times New Roman" w:eastAsia="Times New Roman" w:hAnsi="Times New Roman" w:cs="Times New Roman"/>
                <w:color w:val="000000"/>
                <w:sz w:val="22"/>
              </w:rPr>
              <w:t>, OR</w:t>
            </w:r>
          </w:p>
        </w:tc>
        <w:tc>
          <w:tcPr>
            <w:tcW w:w="1555" w:type="dxa"/>
          </w:tcPr>
          <w:p w14:paraId="17B0EFC6" w14:textId="49CFE11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104</w:t>
            </w:r>
          </w:p>
        </w:tc>
        <w:tc>
          <w:tcPr>
            <w:tcW w:w="2521" w:type="dxa"/>
          </w:tcPr>
          <w:p w14:paraId="79EB2FC8" w14:textId="46FB005B"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Michelle Wilson, AZ</w:t>
            </w:r>
          </w:p>
        </w:tc>
      </w:tr>
      <w:tr w:rsidR="009F46BF" w:rsidRPr="009F46BF" w14:paraId="670220FA" w14:textId="77777777" w:rsidTr="00747101">
        <w:trPr>
          <w:trHeight w:val="288"/>
          <w:jc w:val="right"/>
        </w:trPr>
        <w:tc>
          <w:tcPr>
            <w:tcW w:w="1800" w:type="dxa"/>
          </w:tcPr>
          <w:p w14:paraId="6F726067"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75</w:t>
            </w:r>
          </w:p>
        </w:tc>
        <w:tc>
          <w:tcPr>
            <w:tcW w:w="2855" w:type="dxa"/>
          </w:tcPr>
          <w:p w14:paraId="3D1F29D7"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 xml:space="preserve">S. B. </w:t>
            </w:r>
            <w:r w:rsidRPr="00747101">
              <w:rPr>
                <w:rFonts w:ascii="Times New Roman" w:eastAsia="Times New Roman" w:hAnsi="Times New Roman" w:cs="Times New Roman"/>
                <w:color w:val="000000"/>
                <w:sz w:val="22"/>
                <w:u w:color="82C42A"/>
              </w:rPr>
              <w:t>Colbrook</w:t>
            </w:r>
            <w:r w:rsidRPr="00747101">
              <w:rPr>
                <w:rFonts w:ascii="Times New Roman" w:eastAsia="Times New Roman" w:hAnsi="Times New Roman" w:cs="Times New Roman"/>
                <w:color w:val="000000"/>
                <w:sz w:val="22"/>
              </w:rPr>
              <w:t>, IL</w:t>
            </w:r>
          </w:p>
        </w:tc>
        <w:tc>
          <w:tcPr>
            <w:tcW w:w="1555" w:type="dxa"/>
          </w:tcPr>
          <w:p w14:paraId="3E51706D" w14:textId="26496F90"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105</w:t>
            </w:r>
          </w:p>
        </w:tc>
        <w:tc>
          <w:tcPr>
            <w:tcW w:w="2521" w:type="dxa"/>
          </w:tcPr>
          <w:p w14:paraId="5552DD56" w14:textId="6A49AC3F"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Ethan Bogren, NY</w:t>
            </w:r>
          </w:p>
        </w:tc>
      </w:tr>
      <w:tr w:rsidR="009F46BF" w:rsidRPr="009F46BF" w14:paraId="3E05910D" w14:textId="77777777" w:rsidTr="00747101">
        <w:trPr>
          <w:trHeight w:val="288"/>
          <w:jc w:val="right"/>
        </w:trPr>
        <w:tc>
          <w:tcPr>
            <w:tcW w:w="1800" w:type="dxa"/>
          </w:tcPr>
          <w:p w14:paraId="4C52531C"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76</w:t>
            </w:r>
          </w:p>
        </w:tc>
        <w:tc>
          <w:tcPr>
            <w:tcW w:w="2855" w:type="dxa"/>
          </w:tcPr>
          <w:p w14:paraId="1A1BBE50"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A. Nelson, CT</w:t>
            </w:r>
          </w:p>
        </w:tc>
        <w:tc>
          <w:tcPr>
            <w:tcW w:w="1555" w:type="dxa"/>
          </w:tcPr>
          <w:p w14:paraId="5EF927BF" w14:textId="2761CAEC"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106-107</w:t>
            </w:r>
          </w:p>
        </w:tc>
        <w:tc>
          <w:tcPr>
            <w:tcW w:w="2521" w:type="dxa"/>
          </w:tcPr>
          <w:p w14:paraId="1776A786" w14:textId="6DB297FF"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John McGuire, NJ</w:t>
            </w:r>
          </w:p>
        </w:tc>
      </w:tr>
      <w:tr w:rsidR="009F46BF" w:rsidRPr="009F46BF" w14:paraId="7E7A65F0" w14:textId="77777777" w:rsidTr="00747101">
        <w:trPr>
          <w:trHeight w:val="288"/>
          <w:jc w:val="right"/>
        </w:trPr>
        <w:tc>
          <w:tcPr>
            <w:tcW w:w="1800" w:type="dxa"/>
          </w:tcPr>
          <w:p w14:paraId="20B789A8" w14:textId="77777777"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77</w:t>
            </w:r>
          </w:p>
        </w:tc>
        <w:tc>
          <w:tcPr>
            <w:tcW w:w="2855" w:type="dxa"/>
          </w:tcPr>
          <w:p w14:paraId="01CC1696" w14:textId="77777777"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B. Bloch, CA</w:t>
            </w:r>
          </w:p>
        </w:tc>
        <w:tc>
          <w:tcPr>
            <w:tcW w:w="1555" w:type="dxa"/>
          </w:tcPr>
          <w:p w14:paraId="310B44C9" w14:textId="777E10C9"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108</w:t>
            </w:r>
          </w:p>
        </w:tc>
        <w:tc>
          <w:tcPr>
            <w:tcW w:w="2521" w:type="dxa"/>
          </w:tcPr>
          <w:p w14:paraId="0DE3FD55" w14:textId="3A56F8AA" w:rsidR="009F46BF" w:rsidRPr="00747101" w:rsidRDefault="009F46BF" w:rsidP="00747101">
            <w:pPr>
              <w:pStyle w:val="BodyText"/>
              <w:spacing w:after="0"/>
              <w:jc w:val="left"/>
              <w:rPr>
                <w:sz w:val="22"/>
                <w:szCs w:val="22"/>
              </w:rPr>
            </w:pPr>
            <w:r w:rsidRPr="00747101">
              <w:rPr>
                <w:sz w:val="22"/>
                <w:szCs w:val="22"/>
              </w:rPr>
              <w:t>Doug Rathbun</w:t>
            </w:r>
          </w:p>
        </w:tc>
      </w:tr>
      <w:tr w:rsidR="009F46BF" w:rsidRPr="009F46BF" w14:paraId="19B982D5" w14:textId="77777777" w:rsidTr="00747101">
        <w:trPr>
          <w:trHeight w:val="288"/>
          <w:jc w:val="right"/>
        </w:trPr>
        <w:tc>
          <w:tcPr>
            <w:tcW w:w="1800" w:type="dxa"/>
          </w:tcPr>
          <w:p w14:paraId="75D9FA97" w14:textId="42C124B9"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78</w:t>
            </w:r>
          </w:p>
        </w:tc>
        <w:tc>
          <w:tcPr>
            <w:tcW w:w="2855" w:type="dxa"/>
          </w:tcPr>
          <w:p w14:paraId="466F6978" w14:textId="5AB492BE" w:rsidR="009F46BF" w:rsidRPr="00747101" w:rsidRDefault="009F46BF" w:rsidP="00747101">
            <w:pP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F. Clem, OH</w:t>
            </w:r>
          </w:p>
        </w:tc>
        <w:tc>
          <w:tcPr>
            <w:tcW w:w="1555" w:type="dxa"/>
          </w:tcPr>
          <w:p w14:paraId="3B2DE8C0" w14:textId="2E1BE46C" w:rsidR="009F46BF" w:rsidRPr="00747101" w:rsidRDefault="009F46BF" w:rsidP="009F46BF">
            <w:pPr>
              <w:jc w:val="center"/>
              <w:rPr>
                <w:rFonts w:ascii="Times New Roman" w:eastAsia="Times New Roman" w:hAnsi="Times New Roman" w:cs="Times New Roman"/>
                <w:color w:val="000000"/>
                <w:sz w:val="22"/>
              </w:rPr>
            </w:pPr>
            <w:r w:rsidRPr="00747101">
              <w:rPr>
                <w:rFonts w:ascii="Times New Roman" w:eastAsia="Times New Roman" w:hAnsi="Times New Roman" w:cs="Times New Roman"/>
                <w:color w:val="000000"/>
                <w:sz w:val="22"/>
              </w:rPr>
              <w:t>109</w:t>
            </w:r>
          </w:p>
        </w:tc>
        <w:tc>
          <w:tcPr>
            <w:tcW w:w="2521" w:type="dxa"/>
          </w:tcPr>
          <w:p w14:paraId="6B46E484" w14:textId="2799DCB4" w:rsidR="009F46BF" w:rsidRPr="00747101" w:rsidRDefault="009F46BF" w:rsidP="00747101">
            <w:pPr>
              <w:pStyle w:val="BodyText"/>
              <w:spacing w:after="0"/>
              <w:jc w:val="left"/>
              <w:rPr>
                <w:sz w:val="22"/>
                <w:szCs w:val="22"/>
              </w:rPr>
            </w:pPr>
            <w:r w:rsidRPr="00747101">
              <w:rPr>
                <w:sz w:val="22"/>
                <w:szCs w:val="22"/>
              </w:rPr>
              <w:t>Mike Brooks</w:t>
            </w:r>
          </w:p>
        </w:tc>
      </w:tr>
    </w:tbl>
    <w:p w14:paraId="747653B9" w14:textId="3D9AE488" w:rsidR="00747101" w:rsidRDefault="00783A96" w:rsidP="00783A96">
      <w:pPr>
        <w:pStyle w:val="BodyText"/>
        <w:tabs>
          <w:tab w:val="left" w:pos="1801"/>
          <w:tab w:val="left" w:pos="4656"/>
          <w:tab w:val="left" w:pos="6211"/>
        </w:tabs>
        <w:spacing w:after="0"/>
        <w:ind w:left="1"/>
        <w:jc w:val="left"/>
        <w:rPr>
          <w:rFonts w:eastAsia="Times New Roman"/>
          <w:sz w:val="20"/>
        </w:rPr>
      </w:pPr>
      <w:r w:rsidRPr="00747101">
        <w:rPr>
          <w:rFonts w:eastAsia="Times New Roman"/>
          <w:iCs w:val="0"/>
          <w:color w:val="000000"/>
          <w:sz w:val="22"/>
          <w:szCs w:val="22"/>
        </w:rPr>
        <w:tab/>
      </w:r>
      <w:r w:rsidRPr="00747101">
        <w:rPr>
          <w:rFonts w:eastAsia="Times New Roman"/>
          <w:iCs w:val="0"/>
          <w:color w:val="000000"/>
          <w:sz w:val="22"/>
          <w:szCs w:val="22"/>
        </w:rPr>
        <w:tab/>
      </w:r>
      <w:r w:rsidRPr="00747101">
        <w:rPr>
          <w:rFonts w:eastAsia="Times New Roman"/>
          <w:iCs w:val="0"/>
          <w:color w:val="000000"/>
          <w:sz w:val="22"/>
          <w:szCs w:val="22"/>
        </w:rPr>
        <w:tab/>
      </w:r>
    </w:p>
    <w:sectPr w:rsidR="00747101" w:rsidSect="00055A84">
      <w:headerReference w:type="even" r:id="rId24"/>
      <w:headerReference w:type="default" r:id="rId25"/>
      <w:pgSz w:w="12240" w:h="15840" w:code="1"/>
      <w:pgMar w:top="1440" w:right="1440" w:bottom="1350" w:left="1440" w:header="720" w:footer="720" w:gutter="0"/>
      <w:pgNumType w:fmt="low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CDF" w14:textId="77777777" w:rsidR="00A31B8B" w:rsidRDefault="00A31B8B" w:rsidP="004C2F97">
      <w:r>
        <w:separator/>
      </w:r>
    </w:p>
  </w:endnote>
  <w:endnote w:type="continuationSeparator" w:id="0">
    <w:p w14:paraId="4706161C" w14:textId="77777777" w:rsidR="00A31B8B" w:rsidRDefault="00A31B8B" w:rsidP="004C2F97">
      <w:r>
        <w:continuationSeparator/>
      </w:r>
    </w:p>
  </w:endnote>
  <w:endnote w:type="continuationNotice" w:id="1">
    <w:p w14:paraId="21E11FB9" w14:textId="77777777" w:rsidR="00A31B8B" w:rsidRDefault="00A3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779531"/>
      <w:docPartObj>
        <w:docPartGallery w:val="Page Numbers (Bottom of Page)"/>
        <w:docPartUnique/>
      </w:docPartObj>
    </w:sdtPr>
    <w:sdtEndPr>
      <w:rPr>
        <w:noProof/>
      </w:rPr>
    </w:sdtEndPr>
    <w:sdtContent>
      <w:p w14:paraId="05725D77" w14:textId="4A03D6D4" w:rsidR="00055A84" w:rsidRDefault="00055A84" w:rsidP="00055A8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BF6B" w14:textId="34E138AC" w:rsidR="00055A84" w:rsidRDefault="00055A84" w:rsidP="00055A84">
    <w:pPr>
      <w:pStyle w:val="Footer"/>
      <w:jc w:val="right"/>
    </w:pPr>
    <w:bookmarkStart w:id="1" w:name="_Hlk108700120"/>
    <w:bookmarkStart w:id="2" w:name="_Hlk108700121"/>
    <w:r>
      <w:rPr>
        <w:noProof/>
      </w:rPr>
      <w:drawing>
        <wp:inline distT="0" distB="0" distL="0" distR="0" wp14:anchorId="3F47FF4B" wp14:editId="73C85D43">
          <wp:extent cx="2493314" cy="484848"/>
          <wp:effectExtent l="0" t="0" r="0" b="0"/>
          <wp:docPr id="6" name="Picture 6" descr="NIST OW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ST OWM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86574"/>
      <w:docPartObj>
        <w:docPartGallery w:val="Page Numbers (Bottom of Page)"/>
        <w:docPartUnique/>
      </w:docPartObj>
    </w:sdtPr>
    <w:sdtEndPr>
      <w:rPr>
        <w:noProof/>
      </w:rPr>
    </w:sdtEndPr>
    <w:sdtContent>
      <w:p w14:paraId="528889AC" w14:textId="6DF689F2" w:rsidR="00944E7D" w:rsidRPr="00944E7D" w:rsidRDefault="00944E7D" w:rsidP="00944E7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511D" w14:textId="77777777" w:rsidR="00F844B9" w:rsidRDefault="00F844B9" w:rsidP="008A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A321" w14:textId="77777777" w:rsidR="00A31B8B" w:rsidRDefault="00A31B8B" w:rsidP="004C2F97">
      <w:r>
        <w:separator/>
      </w:r>
    </w:p>
  </w:footnote>
  <w:footnote w:type="continuationSeparator" w:id="0">
    <w:p w14:paraId="0F50F47F" w14:textId="77777777" w:rsidR="00A31B8B" w:rsidRDefault="00A31B8B" w:rsidP="004C2F97">
      <w:r>
        <w:continuationSeparator/>
      </w:r>
    </w:p>
  </w:footnote>
  <w:footnote w:type="continuationNotice" w:id="1">
    <w:p w14:paraId="056835F3" w14:textId="77777777" w:rsidR="00A31B8B" w:rsidRDefault="00A31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EAA4" w14:textId="77777777" w:rsidR="00EC3F99" w:rsidRPr="007F5C8D" w:rsidRDefault="00F0046E" w:rsidP="008A3581">
    <w:pPr>
      <w:pStyle w:val="Header"/>
    </w:pPr>
    <w:r w:rsidRPr="00260D72">
      <w:t>NIST HB</w:t>
    </w:r>
    <w:r>
      <w:t xml:space="preserve"> </w:t>
    </w:r>
    <w:r w:rsidRPr="00260D72">
      <w:t>133-2023</w:t>
    </w:r>
    <w:r>
      <w:rPr>
        <w:highlight w:val="yellow"/>
      </w:rPr>
      <w:br/>
    </w:r>
    <w:r w:rsidRPr="00260D72">
      <w:rPr>
        <w:highlight w:val="yellow"/>
      </w:rPr>
      <w:t>November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907A" w14:textId="77777777" w:rsidR="00944E7D" w:rsidRPr="008A3581" w:rsidRDefault="00944E7D" w:rsidP="008A3581">
    <w:pPr>
      <w:pStyle w:val="Header"/>
    </w:pPr>
    <w:r w:rsidRPr="008A3581">
      <w:rPr>
        <w:noProof/>
      </w:rPr>
      <mc:AlternateContent>
        <mc:Choice Requires="wps">
          <w:drawing>
            <wp:anchor distT="0" distB="0" distL="114300" distR="114300" simplePos="0" relativeHeight="251661312" behindDoc="1" locked="0" layoutInCell="1" allowOverlap="1" wp14:anchorId="0747565D" wp14:editId="56C8F08C">
              <wp:simplePos x="0" y="0"/>
              <wp:positionH relativeFrom="page">
                <wp:posOffset>171450</wp:posOffset>
              </wp:positionH>
              <wp:positionV relativeFrom="page">
                <wp:posOffset>-190500</wp:posOffset>
              </wp:positionV>
              <wp:extent cx="368300" cy="10045065"/>
              <wp:effectExtent l="0" t="0" r="0" b="0"/>
              <wp:wrapSquare wrapText="bothSides"/>
              <wp:docPr id="2062174212" name="Text Box 2062174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3930F589" w14:textId="77777777" w:rsidR="00944E7D" w:rsidRPr="004F08D2" w:rsidRDefault="00944E7D" w:rsidP="0041554E">
                          <w:pPr>
                            <w:jc w:val="center"/>
                            <w:rPr>
                              <w:rFonts w:ascii="Arial" w:hAnsi="Arial" w:cs="Arial"/>
                              <w:color w:val="A6A6A6"/>
                            </w:rPr>
                          </w:pPr>
                          <w:r w:rsidRPr="004F08D2">
                            <w:rPr>
                              <w:rFonts w:ascii="Arial" w:hAnsi="Arial" w:cs="Arial"/>
                              <w:color w:val="A6A6A6"/>
                            </w:rPr>
                            <w:t>This publication is available free of charge from: https://doi.org/10.6028/NIST.HB.130-2023</w:t>
                          </w:r>
                        </w:p>
                        <w:p w14:paraId="26485007" w14:textId="77777777" w:rsidR="00944E7D" w:rsidRPr="00DF2A58" w:rsidRDefault="00944E7D" w:rsidP="0041554E">
                          <w:pPr>
                            <w:jc w:val="center"/>
                            <w:rPr>
                              <w:rFonts w:ascii="Arial" w:hAnsi="Arial" w:cs="Arial"/>
                              <w:color w:val="A6A6A6"/>
                              <w:szCs w:val="28"/>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7565D" id="_x0000_t202" coordsize="21600,21600" o:spt="202" path="m,l,21600r21600,l21600,xe">
              <v:stroke joinstyle="miter"/>
              <v:path gradientshapeok="t" o:connecttype="rect"/>
            </v:shapetype>
            <v:shape id="Text Box 2062174212" o:spid="_x0000_s1026" type="#_x0000_t202" style="position:absolute;margin-left:13.5pt;margin-top:-15pt;width:29pt;height:79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MuRgIAAI0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" fillcolor="window" stroked="f" strokeweight=".5pt">
              <v:textbox style="layout-flow:vertical">
                <w:txbxContent>
                  <w:p w14:paraId="3930F589" w14:textId="77777777" w:rsidR="00944E7D" w:rsidRPr="004F08D2" w:rsidRDefault="00944E7D" w:rsidP="0041554E">
                    <w:pPr>
                      <w:jc w:val="center"/>
                      <w:rPr>
                        <w:rFonts w:ascii="Arial" w:hAnsi="Arial" w:cs="Arial"/>
                        <w:color w:val="A6A6A6"/>
                      </w:rPr>
                    </w:pPr>
                    <w:r w:rsidRPr="004F08D2">
                      <w:rPr>
                        <w:rFonts w:ascii="Arial" w:hAnsi="Arial" w:cs="Arial"/>
                        <w:color w:val="A6A6A6"/>
                      </w:rPr>
                      <w:t>This publication is available free of charge from: https://doi.org/10.6028/NIST.HB.130-2023</w:t>
                    </w:r>
                  </w:p>
                  <w:p w14:paraId="26485007" w14:textId="77777777" w:rsidR="00944E7D" w:rsidRPr="00DF2A58" w:rsidRDefault="00944E7D" w:rsidP="0041554E">
                    <w:pPr>
                      <w:jc w:val="center"/>
                      <w:rPr>
                        <w:rFonts w:ascii="Arial" w:hAnsi="Arial" w:cs="Arial"/>
                        <w:color w:val="A6A6A6"/>
                        <w:szCs w:val="28"/>
                      </w:rPr>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3637" w14:textId="32960BBA" w:rsidR="004C2F97" w:rsidRPr="004A0631" w:rsidRDefault="00CA47F5" w:rsidP="008A3581">
    <w:pPr>
      <w:pStyle w:val="Header"/>
    </w:pPr>
    <w:r>
      <w:rPr>
        <w:noProof/>
      </w:rPr>
      <mc:AlternateContent>
        <mc:Choice Requires="wps">
          <w:drawing>
            <wp:anchor distT="0" distB="0" distL="114300" distR="114300" simplePos="0" relativeHeight="251654144" behindDoc="1" locked="0" layoutInCell="1" allowOverlap="1" wp14:anchorId="5C9F85CE" wp14:editId="7AE3FB8A">
              <wp:simplePos x="0" y="0"/>
              <wp:positionH relativeFrom="page">
                <wp:posOffset>181155</wp:posOffset>
              </wp:positionH>
              <wp:positionV relativeFrom="page">
                <wp:posOffset>17288</wp:posOffset>
              </wp:positionV>
              <wp:extent cx="368300" cy="10045065"/>
              <wp:effectExtent l="0" t="0" r="0" b="0"/>
              <wp:wrapSquare wrapText="bothSides"/>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7A9CC9A8" w14:textId="77777777" w:rsidR="00CA47F5" w:rsidRPr="00AD27A0" w:rsidRDefault="00CA47F5" w:rsidP="00CA47F5">
                          <w:pPr>
                            <w:jc w:val="center"/>
                            <w:rPr>
                              <w:rFonts w:ascii="Arial" w:hAnsi="Arial" w:cs="Arial"/>
                              <w:color w:val="A6A6A6"/>
                              <w:sz w:val="20"/>
                            </w:rPr>
                          </w:pPr>
                          <w:r w:rsidRPr="00AD27A0">
                            <w:rPr>
                              <w:rFonts w:ascii="Arial" w:hAnsi="Arial" w:cs="Arial"/>
                              <w:color w:val="A6A6A6"/>
                              <w:sz w:val="20"/>
                            </w:rPr>
                            <w:t>This publication is available free of charge from: https://doi.org/10.6028/NIST.HB.13</w:t>
                          </w:r>
                          <w:r>
                            <w:rPr>
                              <w:rFonts w:ascii="Arial" w:hAnsi="Arial" w:cs="Arial"/>
                              <w:color w:val="A6A6A6"/>
                              <w:sz w:val="20"/>
                            </w:rPr>
                            <w:t>3</w:t>
                          </w:r>
                          <w:r w:rsidRPr="00AD27A0">
                            <w:rPr>
                              <w:rFonts w:ascii="Arial" w:hAnsi="Arial" w:cs="Arial"/>
                              <w:color w:val="A6A6A6"/>
                              <w:sz w:val="20"/>
                            </w:rPr>
                            <w:t>-2023</w:t>
                          </w:r>
                        </w:p>
                        <w:p w14:paraId="6BF1342E" w14:textId="77777777" w:rsidR="00CA47F5" w:rsidRPr="00AD27A0" w:rsidRDefault="00CA47F5" w:rsidP="00CA47F5">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F85CE" id="_x0000_t202" coordsize="21600,21600" o:spt="202" path="m,l,21600r21600,l21600,xe">
              <v:stroke joinstyle="miter"/>
              <v:path gradientshapeok="t" o:connecttype="rect"/>
            </v:shapetype>
            <v:shape id="Text Box 318" o:spid="_x0000_s1027" type="#_x0000_t202" style="position:absolute;margin-left:14.25pt;margin-top:1.35pt;width:29pt;height:79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" fillcolor="window" stroked="f" strokeweight=".5pt">
              <v:textbox style="layout-flow:vertical">
                <w:txbxContent>
                  <w:p w14:paraId="7A9CC9A8" w14:textId="77777777" w:rsidR="00CA47F5" w:rsidRPr="00AD27A0" w:rsidRDefault="00CA47F5" w:rsidP="00CA47F5">
                    <w:pPr>
                      <w:jc w:val="center"/>
                      <w:rPr>
                        <w:rFonts w:ascii="Arial" w:hAnsi="Arial" w:cs="Arial"/>
                        <w:color w:val="A6A6A6"/>
                        <w:sz w:val="20"/>
                      </w:rPr>
                    </w:pPr>
                    <w:r w:rsidRPr="00AD27A0">
                      <w:rPr>
                        <w:rFonts w:ascii="Arial" w:hAnsi="Arial" w:cs="Arial"/>
                        <w:color w:val="A6A6A6"/>
                        <w:sz w:val="20"/>
                      </w:rPr>
                      <w:t>This publication is available free of charge from: https://doi.org/10.6028/NIST.HB.13</w:t>
                    </w:r>
                    <w:r>
                      <w:rPr>
                        <w:rFonts w:ascii="Arial" w:hAnsi="Arial" w:cs="Arial"/>
                        <w:color w:val="A6A6A6"/>
                        <w:sz w:val="20"/>
                      </w:rPr>
                      <w:t>3</w:t>
                    </w:r>
                    <w:r w:rsidRPr="00AD27A0">
                      <w:rPr>
                        <w:rFonts w:ascii="Arial" w:hAnsi="Arial" w:cs="Arial"/>
                        <w:color w:val="A6A6A6"/>
                        <w:sz w:val="20"/>
                      </w:rPr>
                      <w:t>-2023</w:t>
                    </w:r>
                  </w:p>
                  <w:p w14:paraId="6BF1342E" w14:textId="77777777" w:rsidR="00CA47F5" w:rsidRPr="00AD27A0" w:rsidRDefault="00CA47F5" w:rsidP="00CA47F5">
                    <w:pPr>
                      <w:jc w:val="center"/>
                      <w:rPr>
                        <w:rFonts w:ascii="Arial" w:hAnsi="Arial" w:cs="Arial"/>
                        <w:color w:val="A6A6A6"/>
                        <w:sz w:val="20"/>
                      </w:rPr>
                    </w:pPr>
                  </w:p>
                </w:txbxContent>
              </v:textbox>
              <w10:wrap type="square" anchorx="page" anchory="page"/>
            </v:shape>
          </w:pict>
        </mc:Fallback>
      </mc:AlternateContent>
    </w:r>
    <w:r w:rsidR="004C2F97" w:rsidRPr="0026256E">
      <w:t>NIST HB 133-2023</w:t>
    </w:r>
    <w:r w:rsidR="008A3581">
      <w:tab/>
    </w:r>
    <w:r w:rsidR="008A3581">
      <w:tab/>
    </w:r>
    <w:r w:rsidR="00E77152">
      <w:t>January 2023</w:t>
    </w:r>
    <w:r w:rsidR="004C2F9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321B" w14:textId="50CEDD19" w:rsidR="009D7BB3" w:rsidRDefault="00783A96" w:rsidP="008A3581">
    <w:pPr>
      <w:pStyle w:val="Header"/>
    </w:pPr>
    <w:r>
      <w:t>NIST HB 133 – 2025</w:t>
    </w:r>
    <w:r w:rsidR="008A3581">
      <w:tab/>
    </w:r>
    <w:r w:rsidR="008A3581">
      <w:tab/>
    </w:r>
    <w:r w:rsidR="00EE04F3">
      <w:t>December</w:t>
    </w:r>
    <w:r w:rsidR="00FE4939">
      <w:t xml:space="preserve"> </w:t>
    </w:r>
    <w:r w:rsidR="00E77152">
      <w:t>202</w:t>
    </w:r>
    <w:r w:rsidR="00055A84">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023" w14:textId="1C23862A" w:rsidR="00EC3F99" w:rsidRPr="0061213D" w:rsidRDefault="00F409EF" w:rsidP="008A3581">
    <w:pPr>
      <w:pStyle w:val="Header"/>
    </w:pPr>
    <w:r w:rsidRPr="00F409EF">
      <w:t xml:space="preserve"> </w:t>
    </w:r>
    <w:r w:rsidR="00EE04F3">
      <w:t xml:space="preserve">December </w:t>
    </w:r>
    <w:r>
      <w:t>2024</w:t>
    </w:r>
    <w:r w:rsidR="009C3775">
      <w:tab/>
    </w:r>
    <w:r w:rsidR="00F0046E">
      <w:tab/>
    </w:r>
    <w:r w:rsidR="00783A96">
      <w:t>NIST HB 133 – 2025</w:t>
    </w:r>
    <w:r w:rsidR="00F0046E">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85A" w14:textId="63B76815" w:rsidR="00EC3F99" w:rsidRPr="00DB2421" w:rsidRDefault="00783A96" w:rsidP="008A3581">
    <w:pPr>
      <w:pStyle w:val="Header"/>
    </w:pPr>
    <w:r w:rsidRPr="00783A96">
      <w:t xml:space="preserve"> </w:t>
    </w:r>
    <w:r>
      <w:t>NIST HB 133 – 2025</w:t>
    </w:r>
    <w:r w:rsidR="009C3775">
      <w:tab/>
    </w:r>
    <w:r w:rsidR="009C3775">
      <w:tab/>
    </w:r>
    <w:r w:rsidR="00EE04F3">
      <w:t xml:space="preserve">December </w:t>
    </w:r>
    <w:r w:rsidR="00F409EF">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7073AC"/>
    <w:multiLevelType w:val="multilevel"/>
    <w:tmpl w:val="B694C8E4"/>
    <w:numStyleLink w:val="Chapter"/>
  </w:abstractNum>
  <w:abstractNum w:abstractNumId="10"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pStyle w:val="Heading2"/>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5BF4DFE"/>
    <w:multiLevelType w:val="multilevel"/>
    <w:tmpl w:val="E5B298EA"/>
    <w:lvl w:ilvl="0">
      <w:start w:val="1"/>
      <w:numFmt w:val="upperLetter"/>
      <w:pStyle w:val="Heading1-Appx"/>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7" w15:restartNumberingAfterBreak="0">
    <w:nsid w:val="37A27BDA"/>
    <w:multiLevelType w:val="multilevel"/>
    <w:tmpl w:val="B694C8E4"/>
    <w:numStyleLink w:val="Chapter"/>
  </w:abstractNum>
  <w:abstractNum w:abstractNumId="18"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72B49"/>
    <w:multiLevelType w:val="multilevel"/>
    <w:tmpl w:val="B694C8E4"/>
    <w:numStyleLink w:val="Chapter"/>
  </w:abstractNum>
  <w:abstractNum w:abstractNumId="21"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2"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65014"/>
    <w:multiLevelType w:val="multilevel"/>
    <w:tmpl w:val="5036A34E"/>
    <w:lvl w:ilvl="0">
      <w:start w:val="1"/>
      <w:numFmt w:val="decimal"/>
      <w:suff w:val="space"/>
      <w:lvlText w:val="%1."/>
      <w:lvlJc w:val="left"/>
      <w:pPr>
        <w:ind w:left="720" w:hanging="720"/>
      </w:pPr>
      <w:rPr>
        <w:rFonts w:asciiTheme="majorHAnsi" w:hAnsiTheme="majorHAnsi" w:hint="default"/>
        <w:b/>
        <w:i w:val="0"/>
        <w:sz w:val="24"/>
        <w:specVanish w:val="0"/>
      </w:rPr>
    </w:lvl>
    <w:lvl w:ilvl="1">
      <w:start w:val="1"/>
      <w:numFmt w:val="decimal"/>
      <w:suff w:val="space"/>
      <w:lvlText w:val="%1.%2."/>
      <w:lvlJc w:val="left"/>
      <w:rPr>
        <w:rFonts w:asciiTheme="majorHAnsi" w:hAnsiTheme="majorHAnsi" w:cstheme="majorHAnsi" w:hint="default"/>
        <w:b/>
        <w:bCs/>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720" w:hanging="720"/>
      </w:pPr>
      <w:rPr>
        <w:rFonts w:asciiTheme="majorHAnsi" w:hAnsiTheme="majorHAnsi" w:hint="default"/>
        <w:b/>
        <w:i w:val="0"/>
        <w:sz w:val="24"/>
      </w:rPr>
    </w:lvl>
    <w:lvl w:ilvl="3">
      <w:start w:val="1"/>
      <w:numFmt w:val="decimal"/>
      <w:suff w:val="space"/>
      <w:lvlText w:val="%1.%2.%3.%4."/>
      <w:lvlJc w:val="left"/>
      <w:pPr>
        <w:ind w:left="720" w:hanging="720"/>
      </w:pPr>
      <w:rPr>
        <w:rFonts w:asciiTheme="majorHAnsi" w:hAnsiTheme="majorHAnsi" w:hint="default"/>
        <w:b/>
        <w:i w:val="0"/>
        <w:sz w:val="24"/>
      </w:rPr>
    </w:lvl>
    <w:lvl w:ilvl="4">
      <w:start w:val="1"/>
      <w:numFmt w:val="decimal"/>
      <w:lvlText w:val="%1.%2.%3.%4.%5."/>
      <w:lvlJc w:val="left"/>
      <w:pPr>
        <w:ind w:left="2232" w:hanging="792"/>
      </w:pPr>
      <w:rPr>
        <w:rFonts w:ascii="Calibri" w:hAnsi="Calibri"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045527">
    <w:abstractNumId w:val="14"/>
  </w:num>
  <w:num w:numId="2" w16cid:durableId="2119911357">
    <w:abstractNumId w:val="24"/>
  </w:num>
  <w:num w:numId="3" w16cid:durableId="1156801605">
    <w:abstractNumId w:val="8"/>
  </w:num>
  <w:num w:numId="4" w16cid:durableId="319963592">
    <w:abstractNumId w:val="6"/>
  </w:num>
  <w:num w:numId="5" w16cid:durableId="141890503">
    <w:abstractNumId w:val="5"/>
  </w:num>
  <w:num w:numId="6" w16cid:durableId="692000228">
    <w:abstractNumId w:val="4"/>
  </w:num>
  <w:num w:numId="7" w16cid:durableId="412630585">
    <w:abstractNumId w:val="3"/>
  </w:num>
  <w:num w:numId="8" w16cid:durableId="1006251258">
    <w:abstractNumId w:val="7"/>
  </w:num>
  <w:num w:numId="9" w16cid:durableId="674040806">
    <w:abstractNumId w:val="2"/>
  </w:num>
  <w:num w:numId="10" w16cid:durableId="663362634">
    <w:abstractNumId w:val="1"/>
  </w:num>
  <w:num w:numId="11" w16cid:durableId="910581200">
    <w:abstractNumId w:val="0"/>
  </w:num>
  <w:num w:numId="12" w16cid:durableId="402341187">
    <w:abstractNumId w:val="25"/>
  </w:num>
  <w:num w:numId="13" w16cid:durableId="933368536">
    <w:abstractNumId w:val="11"/>
  </w:num>
  <w:num w:numId="14" w16cid:durableId="683019247">
    <w:abstractNumId w:val="12"/>
  </w:num>
  <w:num w:numId="15" w16cid:durableId="692540684">
    <w:abstractNumId w:val="10"/>
  </w:num>
  <w:num w:numId="16" w16cid:durableId="1173490083">
    <w:abstractNumId w:val="16"/>
  </w:num>
  <w:num w:numId="17" w16cid:durableId="433786250">
    <w:abstractNumId w:val="13"/>
  </w:num>
  <w:num w:numId="18" w16cid:durableId="1695031437">
    <w:abstractNumId w:val="23"/>
  </w:num>
  <w:num w:numId="19" w16cid:durableId="1858158527">
    <w:abstractNumId w:val="22"/>
  </w:num>
  <w:num w:numId="20" w16cid:durableId="1039865912">
    <w:abstractNumId w:val="19"/>
  </w:num>
  <w:num w:numId="21" w16cid:durableId="1490487657">
    <w:abstractNumId w:val="18"/>
  </w:num>
  <w:num w:numId="22" w16cid:durableId="1705861043">
    <w:abstractNumId w:val="9"/>
    <w:lvlOverride w:ilvl="0">
      <w:lvl w:ilvl="0">
        <w:start w:val="1"/>
        <w:numFmt w:val="decimal"/>
        <w:pStyle w:val="Heading1"/>
        <w:suff w:val="space"/>
        <w:lvlText w:val="Chapter %1. "/>
        <w:lvlJc w:val="center"/>
        <w:pPr>
          <w:ind w:left="0" w:firstLine="0"/>
        </w:pPr>
        <w:rPr>
          <w:rFonts w:ascii="Times New Roman Bold" w:hAnsi="Times New Roman Bold" w:hint="default"/>
          <w:b/>
          <w:i w:val="0"/>
          <w:sz w:val="28"/>
        </w:rPr>
      </w:lvl>
    </w:lvlOverride>
  </w:num>
  <w:num w:numId="23" w16cid:durableId="265695183">
    <w:abstractNumId w:val="15"/>
  </w:num>
  <w:num w:numId="24" w16cid:durableId="1200975519">
    <w:abstractNumId w:val="17"/>
  </w:num>
  <w:num w:numId="25" w16cid:durableId="395130779">
    <w:abstractNumId w:val="21"/>
  </w:num>
  <w:num w:numId="26" w16cid:durableId="1882670855">
    <w:abstractNumId w:val="21"/>
  </w:num>
  <w:num w:numId="27" w16cid:durableId="712507898">
    <w:abstractNumId w:val="21"/>
  </w:num>
  <w:num w:numId="28" w16cid:durableId="270091873">
    <w:abstractNumId w:val="21"/>
  </w:num>
  <w:num w:numId="29" w16cid:durableId="128870733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8E4"/>
    <w:rsid w:val="00040914"/>
    <w:rsid w:val="0004252B"/>
    <w:rsid w:val="00055A84"/>
    <w:rsid w:val="00063F51"/>
    <w:rsid w:val="00085E67"/>
    <w:rsid w:val="000874B3"/>
    <w:rsid w:val="00087EC7"/>
    <w:rsid w:val="000C4F57"/>
    <w:rsid w:val="000D1087"/>
    <w:rsid w:val="000E0D3D"/>
    <w:rsid w:val="000F143A"/>
    <w:rsid w:val="00106AEB"/>
    <w:rsid w:val="001111B8"/>
    <w:rsid w:val="00111C82"/>
    <w:rsid w:val="00140607"/>
    <w:rsid w:val="0015231B"/>
    <w:rsid w:val="00165F62"/>
    <w:rsid w:val="001911A4"/>
    <w:rsid w:val="00191579"/>
    <w:rsid w:val="00196EF7"/>
    <w:rsid w:val="001A3103"/>
    <w:rsid w:val="001A68ED"/>
    <w:rsid w:val="001B0223"/>
    <w:rsid w:val="001B269D"/>
    <w:rsid w:val="001B3AAE"/>
    <w:rsid w:val="001B52AC"/>
    <w:rsid w:val="001C167E"/>
    <w:rsid w:val="001C3E60"/>
    <w:rsid w:val="001D2A19"/>
    <w:rsid w:val="001D335E"/>
    <w:rsid w:val="001D6C31"/>
    <w:rsid w:val="001E0FA9"/>
    <w:rsid w:val="001E52CD"/>
    <w:rsid w:val="001F00E8"/>
    <w:rsid w:val="00202C09"/>
    <w:rsid w:val="00204DFF"/>
    <w:rsid w:val="00230080"/>
    <w:rsid w:val="00237248"/>
    <w:rsid w:val="002432CA"/>
    <w:rsid w:val="00264090"/>
    <w:rsid w:val="00270E88"/>
    <w:rsid w:val="00272127"/>
    <w:rsid w:val="002737DB"/>
    <w:rsid w:val="002814CB"/>
    <w:rsid w:val="00286794"/>
    <w:rsid w:val="00296462"/>
    <w:rsid w:val="002A10B8"/>
    <w:rsid w:val="002A2D86"/>
    <w:rsid w:val="002A4B34"/>
    <w:rsid w:val="002C0959"/>
    <w:rsid w:val="002C6944"/>
    <w:rsid w:val="002E19C5"/>
    <w:rsid w:val="002F0B2E"/>
    <w:rsid w:val="002F593C"/>
    <w:rsid w:val="00302FB3"/>
    <w:rsid w:val="003103D2"/>
    <w:rsid w:val="0031239C"/>
    <w:rsid w:val="0031480A"/>
    <w:rsid w:val="00336CB0"/>
    <w:rsid w:val="003371E9"/>
    <w:rsid w:val="003463B8"/>
    <w:rsid w:val="00350F1C"/>
    <w:rsid w:val="003539E6"/>
    <w:rsid w:val="003569B4"/>
    <w:rsid w:val="00363ADC"/>
    <w:rsid w:val="003659BE"/>
    <w:rsid w:val="003946DC"/>
    <w:rsid w:val="0039587B"/>
    <w:rsid w:val="00396E93"/>
    <w:rsid w:val="00397085"/>
    <w:rsid w:val="003B2976"/>
    <w:rsid w:val="003B7C85"/>
    <w:rsid w:val="003C160E"/>
    <w:rsid w:val="003D0307"/>
    <w:rsid w:val="003E63FF"/>
    <w:rsid w:val="0042441D"/>
    <w:rsid w:val="00425156"/>
    <w:rsid w:val="00426AA5"/>
    <w:rsid w:val="00433103"/>
    <w:rsid w:val="00440B24"/>
    <w:rsid w:val="004573AB"/>
    <w:rsid w:val="004675DD"/>
    <w:rsid w:val="00474CE5"/>
    <w:rsid w:val="00483058"/>
    <w:rsid w:val="00485755"/>
    <w:rsid w:val="00487177"/>
    <w:rsid w:val="00491D59"/>
    <w:rsid w:val="004A30C9"/>
    <w:rsid w:val="004B0E20"/>
    <w:rsid w:val="004B3B71"/>
    <w:rsid w:val="004B4D85"/>
    <w:rsid w:val="004B68ED"/>
    <w:rsid w:val="004C2F97"/>
    <w:rsid w:val="004C5748"/>
    <w:rsid w:val="004C5E41"/>
    <w:rsid w:val="004D27CB"/>
    <w:rsid w:val="004D461C"/>
    <w:rsid w:val="004D61CE"/>
    <w:rsid w:val="004E2859"/>
    <w:rsid w:val="004F0C93"/>
    <w:rsid w:val="00504AE8"/>
    <w:rsid w:val="0051220A"/>
    <w:rsid w:val="00515A81"/>
    <w:rsid w:val="00526172"/>
    <w:rsid w:val="0053141C"/>
    <w:rsid w:val="00536712"/>
    <w:rsid w:val="00550005"/>
    <w:rsid w:val="005569BF"/>
    <w:rsid w:val="00556F46"/>
    <w:rsid w:val="005644C6"/>
    <w:rsid w:val="0057085D"/>
    <w:rsid w:val="00571CC8"/>
    <w:rsid w:val="0057432D"/>
    <w:rsid w:val="00584749"/>
    <w:rsid w:val="00587B35"/>
    <w:rsid w:val="00592205"/>
    <w:rsid w:val="005A0540"/>
    <w:rsid w:val="005A5222"/>
    <w:rsid w:val="005B2B25"/>
    <w:rsid w:val="005B4204"/>
    <w:rsid w:val="005C06A7"/>
    <w:rsid w:val="005C55A0"/>
    <w:rsid w:val="005C5744"/>
    <w:rsid w:val="005D6E6F"/>
    <w:rsid w:val="005D7252"/>
    <w:rsid w:val="005F4338"/>
    <w:rsid w:val="005F4E9D"/>
    <w:rsid w:val="006045B8"/>
    <w:rsid w:val="00605868"/>
    <w:rsid w:val="0060682E"/>
    <w:rsid w:val="00611082"/>
    <w:rsid w:val="00613EBD"/>
    <w:rsid w:val="00614E20"/>
    <w:rsid w:val="00630811"/>
    <w:rsid w:val="006345E9"/>
    <w:rsid w:val="006443B1"/>
    <w:rsid w:val="006446D1"/>
    <w:rsid w:val="00647891"/>
    <w:rsid w:val="006506CA"/>
    <w:rsid w:val="006515C1"/>
    <w:rsid w:val="006662DB"/>
    <w:rsid w:val="00680197"/>
    <w:rsid w:val="0068293C"/>
    <w:rsid w:val="006956D4"/>
    <w:rsid w:val="00695964"/>
    <w:rsid w:val="006A7360"/>
    <w:rsid w:val="006A7478"/>
    <w:rsid w:val="006D0B07"/>
    <w:rsid w:val="006D2075"/>
    <w:rsid w:val="006E0049"/>
    <w:rsid w:val="006E0450"/>
    <w:rsid w:val="006E1180"/>
    <w:rsid w:val="006E2575"/>
    <w:rsid w:val="006F7329"/>
    <w:rsid w:val="0070324E"/>
    <w:rsid w:val="00722CCE"/>
    <w:rsid w:val="00724EBF"/>
    <w:rsid w:val="00741903"/>
    <w:rsid w:val="00745794"/>
    <w:rsid w:val="00747101"/>
    <w:rsid w:val="00760F32"/>
    <w:rsid w:val="00762D57"/>
    <w:rsid w:val="007740A4"/>
    <w:rsid w:val="00783A96"/>
    <w:rsid w:val="00785260"/>
    <w:rsid w:val="00787AC7"/>
    <w:rsid w:val="007A3FA0"/>
    <w:rsid w:val="007B2EEA"/>
    <w:rsid w:val="007B7192"/>
    <w:rsid w:val="007C32A7"/>
    <w:rsid w:val="007C41A2"/>
    <w:rsid w:val="007D5DA5"/>
    <w:rsid w:val="007D7B18"/>
    <w:rsid w:val="007E2D11"/>
    <w:rsid w:val="007F53ED"/>
    <w:rsid w:val="00801330"/>
    <w:rsid w:val="00817E53"/>
    <w:rsid w:val="00820E71"/>
    <w:rsid w:val="008355EA"/>
    <w:rsid w:val="008416B8"/>
    <w:rsid w:val="00843806"/>
    <w:rsid w:val="00857394"/>
    <w:rsid w:val="00857E97"/>
    <w:rsid w:val="00872D2B"/>
    <w:rsid w:val="008737CB"/>
    <w:rsid w:val="00877BE9"/>
    <w:rsid w:val="00880351"/>
    <w:rsid w:val="0089008F"/>
    <w:rsid w:val="008962D3"/>
    <w:rsid w:val="008A2D7E"/>
    <w:rsid w:val="008A3581"/>
    <w:rsid w:val="008A4028"/>
    <w:rsid w:val="008B0D18"/>
    <w:rsid w:val="008B2A93"/>
    <w:rsid w:val="008D42E8"/>
    <w:rsid w:val="008E1D5B"/>
    <w:rsid w:val="00901A1D"/>
    <w:rsid w:val="00903F99"/>
    <w:rsid w:val="00904E4D"/>
    <w:rsid w:val="009115CB"/>
    <w:rsid w:val="00932543"/>
    <w:rsid w:val="00940C71"/>
    <w:rsid w:val="0094424B"/>
    <w:rsid w:val="00944E7D"/>
    <w:rsid w:val="00946FDE"/>
    <w:rsid w:val="00950F8E"/>
    <w:rsid w:val="00957585"/>
    <w:rsid w:val="00966FB6"/>
    <w:rsid w:val="00971BE6"/>
    <w:rsid w:val="00983E1F"/>
    <w:rsid w:val="00990B9F"/>
    <w:rsid w:val="009946ED"/>
    <w:rsid w:val="009950D1"/>
    <w:rsid w:val="009A70C4"/>
    <w:rsid w:val="009A7E33"/>
    <w:rsid w:val="009B2CED"/>
    <w:rsid w:val="009B67B9"/>
    <w:rsid w:val="009C1432"/>
    <w:rsid w:val="009C3775"/>
    <w:rsid w:val="009D293D"/>
    <w:rsid w:val="009D7BB3"/>
    <w:rsid w:val="009E6D13"/>
    <w:rsid w:val="009F46BF"/>
    <w:rsid w:val="009F53F0"/>
    <w:rsid w:val="00A106DC"/>
    <w:rsid w:val="00A2295E"/>
    <w:rsid w:val="00A31B8B"/>
    <w:rsid w:val="00A34EBE"/>
    <w:rsid w:val="00A631E4"/>
    <w:rsid w:val="00A73353"/>
    <w:rsid w:val="00A87E15"/>
    <w:rsid w:val="00AB5924"/>
    <w:rsid w:val="00AD66E2"/>
    <w:rsid w:val="00AD7945"/>
    <w:rsid w:val="00AE4458"/>
    <w:rsid w:val="00AE4D90"/>
    <w:rsid w:val="00AF349B"/>
    <w:rsid w:val="00B04857"/>
    <w:rsid w:val="00B10813"/>
    <w:rsid w:val="00B14636"/>
    <w:rsid w:val="00B2224B"/>
    <w:rsid w:val="00B2252B"/>
    <w:rsid w:val="00B36B4C"/>
    <w:rsid w:val="00B505C7"/>
    <w:rsid w:val="00B5201A"/>
    <w:rsid w:val="00B54CD7"/>
    <w:rsid w:val="00B625A3"/>
    <w:rsid w:val="00B7102C"/>
    <w:rsid w:val="00B804F4"/>
    <w:rsid w:val="00B84A73"/>
    <w:rsid w:val="00B8795F"/>
    <w:rsid w:val="00B907D7"/>
    <w:rsid w:val="00B94847"/>
    <w:rsid w:val="00BA6CCE"/>
    <w:rsid w:val="00BB58B7"/>
    <w:rsid w:val="00BC2D10"/>
    <w:rsid w:val="00BC7333"/>
    <w:rsid w:val="00BD3DB8"/>
    <w:rsid w:val="00BD3E48"/>
    <w:rsid w:val="00BD6D56"/>
    <w:rsid w:val="00BE1108"/>
    <w:rsid w:val="00BF0AA3"/>
    <w:rsid w:val="00BF7611"/>
    <w:rsid w:val="00BF7852"/>
    <w:rsid w:val="00C10D55"/>
    <w:rsid w:val="00C1103E"/>
    <w:rsid w:val="00C32491"/>
    <w:rsid w:val="00C36AF0"/>
    <w:rsid w:val="00C602D2"/>
    <w:rsid w:val="00C60AFB"/>
    <w:rsid w:val="00C614B9"/>
    <w:rsid w:val="00C615B3"/>
    <w:rsid w:val="00C7163D"/>
    <w:rsid w:val="00C72E3A"/>
    <w:rsid w:val="00C863C4"/>
    <w:rsid w:val="00C87452"/>
    <w:rsid w:val="00C87DFF"/>
    <w:rsid w:val="00CA26F1"/>
    <w:rsid w:val="00CA47F5"/>
    <w:rsid w:val="00CB1945"/>
    <w:rsid w:val="00CB783B"/>
    <w:rsid w:val="00CB7AC3"/>
    <w:rsid w:val="00CD34AC"/>
    <w:rsid w:val="00CD3D84"/>
    <w:rsid w:val="00CD6E69"/>
    <w:rsid w:val="00CD7E1A"/>
    <w:rsid w:val="00CF3DC1"/>
    <w:rsid w:val="00CF70E4"/>
    <w:rsid w:val="00CF776F"/>
    <w:rsid w:val="00D018DD"/>
    <w:rsid w:val="00D126E6"/>
    <w:rsid w:val="00D13AF1"/>
    <w:rsid w:val="00D2690A"/>
    <w:rsid w:val="00D26916"/>
    <w:rsid w:val="00D3194D"/>
    <w:rsid w:val="00D3764C"/>
    <w:rsid w:val="00D4189E"/>
    <w:rsid w:val="00D42E24"/>
    <w:rsid w:val="00D448FB"/>
    <w:rsid w:val="00D57BD7"/>
    <w:rsid w:val="00D6795E"/>
    <w:rsid w:val="00D72823"/>
    <w:rsid w:val="00D7288E"/>
    <w:rsid w:val="00D74AA5"/>
    <w:rsid w:val="00D82111"/>
    <w:rsid w:val="00D83C7E"/>
    <w:rsid w:val="00D849D9"/>
    <w:rsid w:val="00D918C7"/>
    <w:rsid w:val="00D93B80"/>
    <w:rsid w:val="00D9524A"/>
    <w:rsid w:val="00DA12C0"/>
    <w:rsid w:val="00DB496D"/>
    <w:rsid w:val="00DB4B5C"/>
    <w:rsid w:val="00DB5C96"/>
    <w:rsid w:val="00DB7EB9"/>
    <w:rsid w:val="00DC6072"/>
    <w:rsid w:val="00DD28D5"/>
    <w:rsid w:val="00DE063E"/>
    <w:rsid w:val="00DF5CC4"/>
    <w:rsid w:val="00E01926"/>
    <w:rsid w:val="00E024AC"/>
    <w:rsid w:val="00E0541E"/>
    <w:rsid w:val="00E05F7C"/>
    <w:rsid w:val="00E10F11"/>
    <w:rsid w:val="00E112A3"/>
    <w:rsid w:val="00E11CDB"/>
    <w:rsid w:val="00E162AB"/>
    <w:rsid w:val="00E33988"/>
    <w:rsid w:val="00E40886"/>
    <w:rsid w:val="00E415A9"/>
    <w:rsid w:val="00E50656"/>
    <w:rsid w:val="00E51B4D"/>
    <w:rsid w:val="00E523B4"/>
    <w:rsid w:val="00E546AD"/>
    <w:rsid w:val="00E568F2"/>
    <w:rsid w:val="00E56AEF"/>
    <w:rsid w:val="00E64598"/>
    <w:rsid w:val="00E64DAD"/>
    <w:rsid w:val="00E711B3"/>
    <w:rsid w:val="00E71977"/>
    <w:rsid w:val="00E77152"/>
    <w:rsid w:val="00E84A2D"/>
    <w:rsid w:val="00E8642E"/>
    <w:rsid w:val="00E866EC"/>
    <w:rsid w:val="00E87E54"/>
    <w:rsid w:val="00E915B8"/>
    <w:rsid w:val="00E965CE"/>
    <w:rsid w:val="00EA6837"/>
    <w:rsid w:val="00EB20F7"/>
    <w:rsid w:val="00EB3DB8"/>
    <w:rsid w:val="00EB4AA7"/>
    <w:rsid w:val="00EC3F99"/>
    <w:rsid w:val="00ED0E45"/>
    <w:rsid w:val="00ED2C05"/>
    <w:rsid w:val="00ED713C"/>
    <w:rsid w:val="00ED7D7B"/>
    <w:rsid w:val="00EE04F3"/>
    <w:rsid w:val="00EE0A2B"/>
    <w:rsid w:val="00EE1C34"/>
    <w:rsid w:val="00EE48F7"/>
    <w:rsid w:val="00EF5676"/>
    <w:rsid w:val="00F0046E"/>
    <w:rsid w:val="00F03C61"/>
    <w:rsid w:val="00F03FCD"/>
    <w:rsid w:val="00F108BA"/>
    <w:rsid w:val="00F111F6"/>
    <w:rsid w:val="00F12AE3"/>
    <w:rsid w:val="00F22020"/>
    <w:rsid w:val="00F2204E"/>
    <w:rsid w:val="00F2502F"/>
    <w:rsid w:val="00F25157"/>
    <w:rsid w:val="00F30239"/>
    <w:rsid w:val="00F30F02"/>
    <w:rsid w:val="00F324B7"/>
    <w:rsid w:val="00F33190"/>
    <w:rsid w:val="00F409EF"/>
    <w:rsid w:val="00F477FA"/>
    <w:rsid w:val="00F5481A"/>
    <w:rsid w:val="00F62C9F"/>
    <w:rsid w:val="00F665EE"/>
    <w:rsid w:val="00F67D2C"/>
    <w:rsid w:val="00F717D2"/>
    <w:rsid w:val="00F7635C"/>
    <w:rsid w:val="00F83B5C"/>
    <w:rsid w:val="00F844B9"/>
    <w:rsid w:val="00F85541"/>
    <w:rsid w:val="00F9429D"/>
    <w:rsid w:val="00F96350"/>
    <w:rsid w:val="00FA00D2"/>
    <w:rsid w:val="00FA192D"/>
    <w:rsid w:val="00FB29AA"/>
    <w:rsid w:val="00FB7655"/>
    <w:rsid w:val="00FC69B1"/>
    <w:rsid w:val="00FD38B3"/>
    <w:rsid w:val="00FE37D4"/>
    <w:rsid w:val="00FE4939"/>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EC3F99"/>
    <w:pPr>
      <w:spacing w:after="0" w:line="240" w:lineRule="auto"/>
    </w:pPr>
    <w:rPr>
      <w:sz w:val="24"/>
    </w:rPr>
  </w:style>
  <w:style w:type="paragraph" w:styleId="Heading1">
    <w:name w:val="heading 1"/>
    <w:next w:val="Normal"/>
    <w:link w:val="Heading1Char"/>
    <w:autoRedefine/>
    <w:uiPriority w:val="9"/>
    <w:qFormat/>
    <w:rsid w:val="00237248"/>
    <w:pPr>
      <w:keepNext/>
      <w:numPr>
        <w:numId w:val="22"/>
      </w:numPr>
      <w:pBdr>
        <w:bottom w:val="single" w:sz="18" w:space="1" w:color="auto"/>
      </w:pBdr>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basedOn w:val="Normal"/>
    <w:next w:val="Normal"/>
    <w:link w:val="Heading2Char"/>
    <w:qFormat/>
    <w:rsid w:val="00237248"/>
    <w:pPr>
      <w:keepNext/>
      <w:numPr>
        <w:ilvl w:val="1"/>
        <w:numId w:val="24"/>
      </w:numPr>
      <w:spacing w:before="240" w:after="240"/>
      <w:outlineLvl w:val="1"/>
    </w:pPr>
    <w:rPr>
      <w:rFonts w:ascii="Times New Roman Bold" w:hAnsi="Times New Roman Bold"/>
      <w:b/>
      <w:bCs/>
      <w:lang w:val="x-none" w:eastAsia="x-none"/>
    </w:rPr>
  </w:style>
  <w:style w:type="paragraph" w:styleId="Heading3">
    <w:name w:val="heading 3"/>
    <w:basedOn w:val="Normal"/>
    <w:next w:val="Normal"/>
    <w:link w:val="Heading3Char"/>
    <w:autoRedefine/>
    <w:qFormat/>
    <w:rsid w:val="00237248"/>
    <w:pPr>
      <w:keepNext/>
      <w:numPr>
        <w:ilvl w:val="2"/>
        <w:numId w:val="28"/>
      </w:numPr>
      <w:tabs>
        <w:tab w:val="left" w:pos="1800"/>
        <w:tab w:val="left" w:pos="5220"/>
      </w:tabs>
      <w:spacing w:before="360" w:after="240"/>
      <w:contextualSpacing/>
      <w:outlineLvl w:val="2"/>
    </w:pPr>
    <w:rPr>
      <w:rFonts w:ascii="Times New Roman" w:hAnsi="Times New Roman"/>
      <w:b/>
      <w:bCs/>
      <w:noProof/>
      <w:sz w:val="22"/>
    </w:rPr>
  </w:style>
  <w:style w:type="paragraph" w:styleId="Heading4">
    <w:name w:val="heading 4"/>
    <w:basedOn w:val="ListParagraph"/>
    <w:next w:val="List"/>
    <w:link w:val="Heading4Char"/>
    <w:autoRedefine/>
    <w:qFormat/>
    <w:rsid w:val="00237248"/>
    <w:pPr>
      <w:numPr>
        <w:ilvl w:val="3"/>
        <w:numId w:val="28"/>
      </w:numPr>
      <w:spacing w:before="60" w:after="240"/>
      <w:contextualSpacing w:val="0"/>
      <w:outlineLvl w:val="3"/>
    </w:pPr>
    <w:rPr>
      <w:rFonts w:ascii="Times New Roman" w:hAnsi="Times New Roman" w:cs="Times New Roman"/>
      <w:b/>
      <w:sz w:val="22"/>
    </w:rPr>
  </w:style>
  <w:style w:type="paragraph" w:styleId="Heading5">
    <w:name w:val="heading 5"/>
    <w:basedOn w:val="Heading4"/>
    <w:next w:val="Normal"/>
    <w:link w:val="Heading5Char"/>
    <w:autoRedefine/>
    <w:qFormat/>
    <w:rsid w:val="00237248"/>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autoRedefine/>
    <w:qFormat/>
    <w:rsid w:val="00237248"/>
    <w:pPr>
      <w:numPr>
        <w:ilvl w:val="5"/>
        <w:numId w:val="29"/>
      </w:numPr>
      <w:tabs>
        <w:tab w:val="clear" w:pos="-1440"/>
        <w:tab w:val="clear" w:pos="-720"/>
        <w:tab w:val="clear" w:pos="0"/>
        <w:tab w:val="clear" w:pos="576"/>
        <w:tab w:val="clear" w:pos="806"/>
        <w:tab w:val="clear" w:pos="1036"/>
        <w:tab w:val="clear" w:pos="1267"/>
        <w:tab w:val="clear" w:pos="1447"/>
        <w:tab w:val="clear" w:pos="1680"/>
        <w:tab w:val="clear" w:pos="2340"/>
        <w:tab w:val="clear" w:pos="2880"/>
        <w:tab w:val="clear" w:pos="3110"/>
        <w:tab w:val="clear" w:pos="3326"/>
        <w:tab w:val="clear" w:pos="3571"/>
        <w:tab w:val="clear" w:pos="3801"/>
        <w:tab w:val="clear" w:pos="4032"/>
        <w:tab w:val="clear" w:pos="4276"/>
        <w:tab w:val="clear" w:pos="4608"/>
        <w:tab w:val="clear" w:pos="4838"/>
        <w:tab w:val="clear" w:pos="5068"/>
        <w:tab w:val="clear" w:pos="5299"/>
        <w:tab w:val="clear" w:pos="5414"/>
        <w:tab w:val="clear" w:pos="5529"/>
        <w:tab w:val="clear" w:pos="5644"/>
        <w:tab w:val="clear" w:pos="5760"/>
        <w:tab w:val="clear" w:pos="5990"/>
        <w:tab w:val="clear" w:pos="6220"/>
        <w:tab w:val="clear" w:pos="6451"/>
        <w:tab w:val="clear" w:pos="6681"/>
        <w:tab w:val="clear" w:pos="6912"/>
        <w:tab w:val="clear" w:pos="7128"/>
        <w:tab w:val="clear" w:pos="7603"/>
        <w:tab w:val="clear" w:pos="8078"/>
        <w:tab w:val="clear" w:pos="8553"/>
        <w:tab w:val="clear" w:pos="9028"/>
      </w:tabs>
      <w:outlineLvl w:val="5"/>
    </w:pPr>
    <w:rPr>
      <w:bCs/>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13"/>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A3581"/>
    <w:pPr>
      <w:tabs>
        <w:tab w:val="center" w:pos="4680"/>
        <w:tab w:val="right" w:pos="9360"/>
      </w:tabs>
    </w:pPr>
    <w:rPr>
      <w:rFonts w:ascii="Times New Roman" w:hAnsi="Times New Roman"/>
      <w:sz w:val="20"/>
    </w:rPr>
  </w:style>
  <w:style w:type="character" w:customStyle="1" w:styleId="HeaderChar">
    <w:name w:val="Header Char"/>
    <w:basedOn w:val="DefaultParagraphFont"/>
    <w:link w:val="Header"/>
    <w:uiPriority w:val="99"/>
    <w:rsid w:val="008A3581"/>
    <w:rPr>
      <w:rFonts w:ascii="Times New Roman" w:hAnsi="Times New Roman"/>
      <w:sz w:val="20"/>
    </w:rPr>
  </w:style>
  <w:style w:type="paragraph" w:styleId="Footer">
    <w:name w:val="footer"/>
    <w:basedOn w:val="Header"/>
    <w:link w:val="FooterChar"/>
    <w:uiPriority w:val="99"/>
    <w:unhideWhenUsed/>
    <w:qFormat/>
    <w:rsid w:val="00D42E24"/>
    <w:pPr>
      <w:spacing w:before="280"/>
      <w:jc w:val="center"/>
    </w:pPr>
  </w:style>
  <w:style w:type="character" w:customStyle="1" w:styleId="FooterChar">
    <w:name w:val="Footer Char"/>
    <w:basedOn w:val="DefaultParagraphFont"/>
    <w:link w:val="Footer"/>
    <w:uiPriority w:val="99"/>
    <w:rsid w:val="00D42E24"/>
    <w:rPr>
      <w:sz w:val="20"/>
    </w:rPr>
  </w:style>
  <w:style w:type="character" w:customStyle="1" w:styleId="Heading1Char">
    <w:name w:val="Heading 1 Char"/>
    <w:link w:val="Heading1"/>
    <w:uiPriority w:val="9"/>
    <w:rsid w:val="00237248"/>
    <w:rPr>
      <w:rFonts w:ascii="Times New Roman Bold" w:eastAsia="Times New Roman" w:hAnsi="Times New Roman Bold" w:cs="Arial"/>
      <w:b/>
      <w:bCs/>
      <w:kern w:val="32"/>
      <w:sz w:val="28"/>
      <w:szCs w:val="32"/>
    </w:rPr>
  </w:style>
  <w:style w:type="character" w:customStyle="1" w:styleId="Heading2Char">
    <w:name w:val="Heading 2 Char"/>
    <w:link w:val="Heading2"/>
    <w:rsid w:val="00237248"/>
    <w:rPr>
      <w:rFonts w:ascii="Times New Roman Bold" w:hAnsi="Times New Roman Bold"/>
      <w:b/>
      <w:bCs/>
      <w:sz w:val="24"/>
      <w:lang w:val="x-none" w:eastAsia="x-none"/>
    </w:rPr>
  </w:style>
  <w:style w:type="character" w:customStyle="1" w:styleId="Heading3Char">
    <w:name w:val="Heading 3 Char"/>
    <w:link w:val="Heading3"/>
    <w:rsid w:val="00237248"/>
    <w:rPr>
      <w:rFonts w:ascii="Times New Roman" w:hAnsi="Times New Roman"/>
      <w:b/>
      <w:bCs/>
      <w:noProof/>
    </w:rPr>
  </w:style>
  <w:style w:type="character" w:customStyle="1" w:styleId="Heading4Char">
    <w:name w:val="Heading 4 Char"/>
    <w:basedOn w:val="DefaultParagraphFont"/>
    <w:link w:val="Heading4"/>
    <w:rsid w:val="00D42E24"/>
    <w:rPr>
      <w:rFonts w:ascii="Times New Roman" w:hAnsi="Times New Roman" w:cs="Times New Roman"/>
      <w:b/>
    </w:rPr>
  </w:style>
  <w:style w:type="character" w:customStyle="1" w:styleId="Heading5Char">
    <w:name w:val="Heading 5 Char"/>
    <w:basedOn w:val="DefaultParagraphFont"/>
    <w:link w:val="Heading5"/>
    <w:rsid w:val="004C2F97"/>
    <w:rPr>
      <w:rFonts w:ascii="Times New Roman" w:hAnsi="Times New Roman" w:cs="Times New Roman"/>
      <w:b/>
      <w:snapToGrid w:val="0"/>
    </w:rPr>
  </w:style>
  <w:style w:type="character" w:customStyle="1" w:styleId="Heading6Char">
    <w:name w:val="Heading 6 Char"/>
    <w:basedOn w:val="DefaultParagraphFont"/>
    <w:link w:val="Heading6"/>
    <w:rsid w:val="00237248"/>
    <w:rPr>
      <w:rFonts w:ascii="Times New Roman" w:hAnsi="Times New Roman" w:cs="Times New Roman"/>
      <w:b/>
      <w:bCs/>
      <w:snapToGrid w:val="0"/>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numbering" w:customStyle="1" w:styleId="NoList1">
    <w:name w:val="No List1"/>
    <w:next w:val="NoList"/>
    <w:uiPriority w:val="99"/>
    <w:semiHidden/>
    <w:unhideWhenUsed/>
    <w:rsid w:val="004C2F97"/>
  </w:style>
  <w:style w:type="paragraph" w:customStyle="1" w:styleId="Numbered1">
    <w:name w:val="Numbered_1"/>
    <w:basedOn w:val="Normal"/>
    <w:rsid w:val="004C2F97"/>
    <w:pPr>
      <w:numPr>
        <w:numId w:val="1"/>
      </w:numPr>
      <w:spacing w:after="120"/>
      <w:ind w:left="0" w:firstLine="0"/>
      <w:jc w:val="both"/>
    </w:pPr>
    <w:rPr>
      <w:rFonts w:ascii="Times New Roman" w:eastAsia="MS Mincho" w:hAnsi="Times New Roman" w:cs="Times New Roman"/>
      <w:color w:val="000000"/>
      <w:sz w:val="20"/>
      <w:szCs w:val="20"/>
    </w:rPr>
  </w:style>
  <w:style w:type="paragraph" w:styleId="TOC1">
    <w:name w:val="toc 1"/>
    <w:basedOn w:val="Normal"/>
    <w:next w:val="Normal"/>
    <w:uiPriority w:val="39"/>
    <w:unhideWhenUsed/>
    <w:qFormat/>
    <w:rsid w:val="00D42E24"/>
    <w:pPr>
      <w:spacing w:after="100"/>
    </w:pPr>
    <w:rPr>
      <w:rFonts w:ascii="Calibri" w:hAnsi="Calibri" w:cstheme="majorHAnsi"/>
      <w:b/>
      <w:bCs/>
      <w:sz w:val="22"/>
      <w:szCs w:val="24"/>
    </w:rPr>
  </w:style>
  <w:style w:type="paragraph" w:customStyle="1" w:styleId="Authors">
    <w:name w:val="Authors"/>
    <w:basedOn w:val="Normal"/>
    <w:next w:val="Normal"/>
    <w:qFormat/>
    <w:rsid w:val="00B625A3"/>
    <w:pPr>
      <w:jc w:val="right"/>
    </w:pPr>
    <w:rPr>
      <w:rFonts w:ascii="Times New Roman" w:eastAsia="Calibri" w:hAnsi="Times New Roman" w:cs="Times New Roman"/>
      <w:color w:val="000000"/>
      <w:sz w:val="28"/>
      <w:szCs w:val="28"/>
    </w:rPr>
  </w:style>
  <w:style w:type="character" w:styleId="Hyperlink">
    <w:name w:val="Hyperlink"/>
    <w:aliases w:val="PALHyperlink"/>
    <w:basedOn w:val="DefaultParagraphFont"/>
    <w:uiPriority w:val="99"/>
    <w:unhideWhenUsed/>
    <w:rsid w:val="00D42E24"/>
    <w:rPr>
      <w:color w:val="0000FF"/>
      <w:u w:val="single"/>
    </w:rPr>
  </w:style>
  <w:style w:type="paragraph" w:customStyle="1" w:styleId="Agents">
    <w:name w:val="Agents"/>
    <w:basedOn w:val="Authors"/>
    <w:next w:val="Normal"/>
    <w:rsid w:val="00D42E24"/>
    <w:rPr>
      <w:i/>
      <w:sz w:val="18"/>
    </w:rPr>
  </w:style>
  <w:style w:type="paragraph" w:styleId="TOC2">
    <w:name w:val="toc 2"/>
    <w:basedOn w:val="Normal"/>
    <w:next w:val="Normal"/>
    <w:uiPriority w:val="39"/>
    <w:unhideWhenUsed/>
    <w:qFormat/>
    <w:rsid w:val="00D42E24"/>
    <w:pPr>
      <w:tabs>
        <w:tab w:val="left" w:pos="880"/>
        <w:tab w:val="right" w:leader="dot" w:pos="9350"/>
      </w:tabs>
      <w:spacing w:after="100"/>
      <w:ind w:left="216"/>
    </w:pPr>
    <w:rPr>
      <w:rFonts w:ascii="Calibri" w:hAnsi="Calibri" w:cs="Arial"/>
      <w:bCs/>
      <w:noProof/>
      <w:sz w:val="22"/>
      <w:szCs w:val="20"/>
      <w14:scene3d>
        <w14:camera w14:prst="orthographicFront"/>
        <w14:lightRig w14:rig="threePt" w14:dir="t">
          <w14:rot w14:lat="0" w14:lon="0" w14:rev="0"/>
        </w14:lightRig>
      </w14:scene3d>
    </w:rPr>
  </w:style>
  <w:style w:type="paragraph" w:styleId="BodyText">
    <w:name w:val="Body Text"/>
    <w:basedOn w:val="Normal"/>
    <w:link w:val="BodyTextChar"/>
    <w:uiPriority w:val="1"/>
    <w:unhideWhenUsed/>
    <w:qFormat/>
    <w:rsid w:val="000F143A"/>
    <w:pPr>
      <w:spacing w:after="240"/>
      <w:jc w:val="both"/>
    </w:pPr>
    <w:rPr>
      <w:rFonts w:ascii="Times New Roman" w:eastAsia="Calibri" w:hAnsi="Times New Roman" w:cs="Times New Roman"/>
      <w:iCs/>
      <w:szCs w:val="24"/>
    </w:rPr>
  </w:style>
  <w:style w:type="character" w:customStyle="1" w:styleId="BodyTextChar">
    <w:name w:val="Body Text Char"/>
    <w:basedOn w:val="DefaultParagraphFont"/>
    <w:link w:val="BodyText"/>
    <w:uiPriority w:val="1"/>
    <w:rsid w:val="000F143A"/>
    <w:rPr>
      <w:rFonts w:ascii="Times New Roman" w:eastAsia="Calibri" w:hAnsi="Times New Roman" w:cs="Times New Roman"/>
      <w:iCs/>
      <w:sz w:val="24"/>
      <w:szCs w:val="24"/>
    </w:rPr>
  </w:style>
  <w:style w:type="paragraph" w:styleId="TOC3">
    <w:name w:val="toc 3"/>
    <w:basedOn w:val="Normal"/>
    <w:next w:val="Normal"/>
    <w:uiPriority w:val="39"/>
    <w:unhideWhenUsed/>
    <w:qFormat/>
    <w:rsid w:val="00D42E24"/>
    <w:pPr>
      <w:tabs>
        <w:tab w:val="left" w:pos="1100"/>
        <w:tab w:val="right" w:leader="dot" w:pos="9350"/>
      </w:tabs>
      <w:spacing w:after="100"/>
      <w:ind w:left="360"/>
    </w:pPr>
    <w:rPr>
      <w:rFonts w:ascii="Calibri" w:hAnsi="Calibri" w:cstheme="minorHAnsi"/>
      <w:noProof/>
      <w:sz w:val="22"/>
      <w:szCs w:val="20"/>
    </w:rPr>
  </w:style>
  <w:style w:type="paragraph" w:customStyle="1" w:styleId="Agency">
    <w:name w:val="Agency"/>
    <w:basedOn w:val="Agents"/>
    <w:next w:val="Agents"/>
    <w:rsid w:val="00817E53"/>
    <w:pPr>
      <w:spacing w:before="200"/>
    </w:pPr>
    <w:rPr>
      <w:rFonts w:ascii="Arial" w:hAnsi="Arial"/>
      <w:b/>
      <w:i w:val="0"/>
      <w:color w:val="auto"/>
      <w:sz w:val="40"/>
    </w:rPr>
  </w:style>
  <w:style w:type="paragraph" w:customStyle="1" w:styleId="AppendixText">
    <w:name w:val="Appendix Text"/>
    <w:basedOn w:val="BodyText"/>
    <w:qFormat/>
    <w:rsid w:val="00D42E24"/>
  </w:style>
  <w:style w:type="paragraph" w:customStyle="1" w:styleId="AppendixHead">
    <w:name w:val="Appendix_Head"/>
    <w:basedOn w:val="Heading1"/>
    <w:next w:val="AppendixText"/>
    <w:qFormat/>
    <w:rsid w:val="00D42E24"/>
    <w:pPr>
      <w:numPr>
        <w:numId w:val="16"/>
      </w:numPr>
    </w:pPr>
    <w:rPr>
      <w:rFonts w:ascii="Calibri" w:hAnsi="Calibri"/>
      <w:iCs/>
      <w:kern w:val="0"/>
    </w:rPr>
  </w:style>
  <w:style w:type="paragraph" w:customStyle="1" w:styleId="AppendixHead2">
    <w:name w:val="Appendix_Head2"/>
    <w:basedOn w:val="AppendixHead"/>
    <w:next w:val="AppendixText"/>
    <w:qFormat/>
    <w:rsid w:val="00D42E24"/>
    <w:pPr>
      <w:numPr>
        <w:ilvl w:val="1"/>
      </w:numPr>
      <w:outlineLvl w:val="1"/>
    </w:pPr>
  </w:style>
  <w:style w:type="paragraph" w:customStyle="1" w:styleId="AppendixHead3">
    <w:name w:val="Appendix_Head3"/>
    <w:basedOn w:val="AppendixHead"/>
    <w:next w:val="AppendixText"/>
    <w:qFormat/>
    <w:rsid w:val="00D42E24"/>
    <w:pPr>
      <w:numPr>
        <w:ilvl w:val="2"/>
      </w:numPr>
      <w:outlineLvl w:val="2"/>
    </w:pPr>
  </w:style>
  <w:style w:type="paragraph" w:customStyle="1" w:styleId="InterpretationsGuidelinesTOC">
    <w:name w:val="InterpretationsGuidelinesTOC"/>
    <w:basedOn w:val="Heading6"/>
    <w:rsid w:val="004C2F97"/>
    <w:rPr>
      <w:sz w:val="20"/>
    </w:rPr>
  </w:style>
  <w:style w:type="paragraph" w:customStyle="1" w:styleId="AppendixHead4">
    <w:name w:val="Appendix_Head4"/>
    <w:basedOn w:val="AppendixHead"/>
    <w:next w:val="AppendixText"/>
    <w:qFormat/>
    <w:rsid w:val="00D42E24"/>
    <w:pPr>
      <w:numPr>
        <w:ilvl w:val="3"/>
      </w:numPr>
      <w:outlineLvl w:val="3"/>
    </w:pPr>
  </w:style>
  <w:style w:type="paragraph" w:customStyle="1" w:styleId="AuthorAffiliations">
    <w:name w:val="Author_Affiliations"/>
    <w:basedOn w:val="Normal"/>
    <w:next w:val="Authors"/>
    <w:qFormat/>
    <w:rsid w:val="00C7163D"/>
    <w:pPr>
      <w:jc w:val="right"/>
    </w:pPr>
    <w:rPr>
      <w:rFonts w:ascii="Times New Roman" w:eastAsia="Calibri" w:hAnsi="Times New Roman" w:cs="Times New Roman"/>
      <w:iCs/>
      <w:color w:val="000000"/>
      <w:sz w:val="18"/>
      <w:szCs w:val="28"/>
    </w:rPr>
  </w:style>
  <w:style w:type="paragraph" w:customStyle="1" w:styleId="BulletListLevel1">
    <w:name w:val="Bullet List Level 1"/>
    <w:basedOn w:val="BodyText"/>
    <w:next w:val="Normal"/>
    <w:rsid w:val="00D42E24"/>
    <w:pPr>
      <w:numPr>
        <w:numId w:val="17"/>
      </w:numPr>
    </w:pPr>
  </w:style>
  <w:style w:type="paragraph" w:customStyle="1" w:styleId="BulletListLevel2">
    <w:name w:val="Bullet List Level 2"/>
    <w:basedOn w:val="BulletListLevel1"/>
    <w:next w:val="BodyText"/>
    <w:rsid w:val="00D42E24"/>
    <w:pPr>
      <w:numPr>
        <w:ilvl w:val="1"/>
      </w:numPr>
    </w:pPr>
  </w:style>
  <w:style w:type="paragraph" w:customStyle="1" w:styleId="BulletListLevel3">
    <w:name w:val="Bullet List Level 3"/>
    <w:basedOn w:val="BulletListLevel2"/>
    <w:next w:val="BodyText"/>
    <w:rsid w:val="00D42E24"/>
    <w:pPr>
      <w:numPr>
        <w:ilvl w:val="2"/>
      </w:numPr>
    </w:pPr>
  </w:style>
  <w:style w:type="paragraph" w:customStyle="1" w:styleId="Checklistheader">
    <w:name w:val="Checklist_header"/>
    <w:basedOn w:val="Series"/>
    <w:rsid w:val="00D42E24"/>
    <w:pPr>
      <w:spacing w:after="240"/>
      <w:jc w:val="left"/>
    </w:pPr>
  </w:style>
  <w:style w:type="paragraph" w:customStyle="1" w:styleId="Checklisttext">
    <w:name w:val="Checklist_text"/>
    <w:rsid w:val="00D42E24"/>
    <w:pPr>
      <w:spacing w:after="120" w:line="240" w:lineRule="auto"/>
    </w:pPr>
    <w:rPr>
      <w:rFonts w:cs="Times New Roman"/>
      <w:iCs/>
      <w:noProof/>
      <w:sz w:val="24"/>
      <w:szCs w:val="24"/>
    </w:rPr>
  </w:style>
  <w:style w:type="paragraph" w:customStyle="1" w:styleId="Definition">
    <w:name w:val="Definition"/>
    <w:basedOn w:val="BodyText"/>
    <w:qFormat/>
    <w:rsid w:val="00D42E24"/>
    <w:rPr>
      <w:sz w:val="20"/>
    </w:rPr>
  </w:style>
  <w:style w:type="paragraph" w:styleId="Index2">
    <w:name w:val="index 2"/>
    <w:basedOn w:val="Normal"/>
    <w:next w:val="Normal"/>
    <w:autoRedefine/>
    <w:uiPriority w:val="99"/>
    <w:semiHidden/>
    <w:rsid w:val="004C2F97"/>
    <w:pPr>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C2F97"/>
    <w:pPr>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C2F97"/>
    <w:pPr>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C2F97"/>
    <w:pPr>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C2F97"/>
    <w:pPr>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C2F97"/>
    <w:pPr>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C2F97"/>
    <w:pPr>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C2F97"/>
    <w:pPr>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C2F97"/>
    <w:pPr>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C2F97"/>
    <w:pPr>
      <w:spacing w:before="240" w:after="120"/>
      <w:jc w:val="center"/>
    </w:pPr>
    <w:rPr>
      <w:rFonts w:eastAsia="Times New Roman" w:cs="Times New Roman"/>
      <w:b/>
      <w:bCs/>
      <w:color w:val="000000"/>
      <w:sz w:val="26"/>
      <w:szCs w:val="26"/>
    </w:rPr>
  </w:style>
  <w:style w:type="paragraph" w:styleId="FootnoteText">
    <w:name w:val="footnote text"/>
    <w:basedOn w:val="Normal"/>
    <w:link w:val="FootnoteTextChar"/>
    <w:autoRedefine/>
    <w:uiPriority w:val="99"/>
    <w:unhideWhenUsed/>
    <w:qFormat/>
    <w:rsid w:val="00D42E24"/>
    <w:rPr>
      <w:sz w:val="16"/>
      <w:szCs w:val="20"/>
    </w:rPr>
  </w:style>
  <w:style w:type="character" w:customStyle="1" w:styleId="FootnoteTextChar">
    <w:name w:val="Footnote Text Char"/>
    <w:basedOn w:val="DefaultParagraphFont"/>
    <w:link w:val="FootnoteText"/>
    <w:uiPriority w:val="99"/>
    <w:rsid w:val="00D42E24"/>
    <w:rPr>
      <w:sz w:val="16"/>
      <w:szCs w:val="20"/>
    </w:rPr>
  </w:style>
  <w:style w:type="paragraph" w:styleId="TOC4">
    <w:name w:val="toc 4"/>
    <w:basedOn w:val="Normal"/>
    <w:next w:val="Normal"/>
    <w:uiPriority w:val="39"/>
    <w:unhideWhenUsed/>
    <w:qFormat/>
    <w:rsid w:val="00D42E24"/>
    <w:pPr>
      <w:tabs>
        <w:tab w:val="left" w:pos="1540"/>
        <w:tab w:val="right" w:leader="dot" w:pos="9350"/>
      </w:tabs>
      <w:spacing w:after="100"/>
      <w:ind w:left="504"/>
    </w:pPr>
    <w:rPr>
      <w:rFonts w:ascii="Calibri" w:hAnsi="Calibri" w:cstheme="minorHAnsi"/>
      <w:noProof/>
      <w:sz w:val="22"/>
      <w:szCs w:val="20"/>
    </w:rPr>
  </w:style>
  <w:style w:type="paragraph" w:styleId="BlockText">
    <w:name w:val="Block Text"/>
    <w:basedOn w:val="Normal"/>
    <w:link w:val="BlockTextChar"/>
    <w:unhideWhenUsed/>
    <w:qFormat/>
    <w:rsid w:val="00D42E24"/>
    <w:pPr>
      <w:shd w:val="clear" w:color="auto" w:fill="F2F2F2" w:themeFill="background1" w:themeFillShade="F2"/>
      <w:spacing w:before="120" w:after="120"/>
      <w:ind w:left="1152" w:right="1152"/>
    </w:pPr>
    <w:rPr>
      <w:rFonts w:eastAsiaTheme="minorEastAsia"/>
      <w:iCs/>
      <w:color w:val="000000" w:themeColor="text1"/>
    </w:rPr>
  </w:style>
  <w:style w:type="paragraph" w:styleId="BodyTextIndent">
    <w:name w:val="Body Text Indent"/>
    <w:basedOn w:val="Normal"/>
    <w:link w:val="BodyTextIndentChar"/>
    <w:rsid w:val="004C2F97"/>
    <w:pPr>
      <w:widowControl w:val="0"/>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C2F97"/>
    <w:rPr>
      <w:rFonts w:ascii="Times New Roman" w:eastAsia="Times New Roman" w:hAnsi="Times New Roman" w:cs="Times New Roman"/>
      <w:color w:val="000000"/>
      <w:szCs w:val="20"/>
    </w:rPr>
  </w:style>
  <w:style w:type="paragraph" w:styleId="BodyText3">
    <w:name w:val="Body Text 3"/>
    <w:basedOn w:val="Normal"/>
    <w:link w:val="BodyText3Char"/>
    <w:rsid w:val="004C2F97"/>
    <w:pPr>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C2F97"/>
    <w:rPr>
      <w:rFonts w:ascii="Times New Roman" w:eastAsia="Times New Roman" w:hAnsi="Times New Roman" w:cs="Times New Roman"/>
      <w:b/>
      <w:color w:val="000000"/>
      <w:szCs w:val="20"/>
    </w:rPr>
  </w:style>
  <w:style w:type="paragraph" w:styleId="Caption">
    <w:name w:val="caption"/>
    <w:basedOn w:val="BodyText"/>
    <w:next w:val="BodyText"/>
    <w:uiPriority w:val="35"/>
    <w:unhideWhenUsed/>
    <w:qFormat/>
    <w:rsid w:val="00D42E24"/>
    <w:pPr>
      <w:spacing w:before="180" w:after="180"/>
      <w:jc w:val="center"/>
    </w:pPr>
    <w:rPr>
      <w:b/>
      <w:sz w:val="20"/>
    </w:rPr>
  </w:style>
  <w:style w:type="paragraph" w:styleId="BodyTextIndent3">
    <w:name w:val="Body Text Indent 3"/>
    <w:basedOn w:val="Normal"/>
    <w:link w:val="BodyTextIndent3Char"/>
    <w:rsid w:val="004C2F97"/>
    <w:pPr>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C2F97"/>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C2F97"/>
    <w:pPr>
      <w:tabs>
        <w:tab w:val="left" w:pos="720"/>
      </w:tabs>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C2F97"/>
    <w:rPr>
      <w:rFonts w:ascii="Times New Roman" w:eastAsia="Times New Roman" w:hAnsi="Times New Roman" w:cs="Times New Roman"/>
      <w:color w:val="000000"/>
      <w:szCs w:val="20"/>
    </w:rPr>
  </w:style>
  <w:style w:type="character" w:styleId="PageNumber">
    <w:name w:val="page number"/>
    <w:rsid w:val="004C2F97"/>
    <w:rPr>
      <w:sz w:val="20"/>
    </w:rPr>
  </w:style>
  <w:style w:type="paragraph" w:styleId="BodyText2">
    <w:name w:val="Body Text 2"/>
    <w:basedOn w:val="Normal"/>
    <w:link w:val="BodyText2Char"/>
    <w:rsid w:val="004C2F97"/>
    <w:pPr>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C2F97"/>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C2F97"/>
    <w:pPr>
      <w:shd w:val="clear" w:color="auto" w:fill="000080"/>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C2F97"/>
    <w:rPr>
      <w:rFonts w:ascii="Tahoma" w:eastAsia="Times New Roman" w:hAnsi="Tahoma" w:cs="Tahoma"/>
      <w:color w:val="000000"/>
      <w:szCs w:val="20"/>
      <w:shd w:val="clear" w:color="auto" w:fill="000080"/>
    </w:rPr>
  </w:style>
  <w:style w:type="paragraph" w:styleId="BalloonText">
    <w:name w:val="Balloon Text"/>
    <w:basedOn w:val="Normal"/>
    <w:link w:val="BalloonTextChar"/>
    <w:uiPriority w:val="99"/>
    <w:unhideWhenUsed/>
    <w:rsid w:val="00D42E24"/>
    <w:rPr>
      <w:rFonts w:cs="Tahoma"/>
      <w:sz w:val="16"/>
      <w:szCs w:val="16"/>
    </w:rPr>
  </w:style>
  <w:style w:type="character" w:customStyle="1" w:styleId="BalloonTextChar">
    <w:name w:val="Balloon Text Char"/>
    <w:basedOn w:val="DefaultParagraphFont"/>
    <w:link w:val="BalloonText"/>
    <w:uiPriority w:val="99"/>
    <w:rsid w:val="00D42E24"/>
    <w:rPr>
      <w:rFonts w:cs="Tahoma"/>
      <w:sz w:val="16"/>
      <w:szCs w:val="16"/>
    </w:rPr>
  </w:style>
  <w:style w:type="paragraph" w:styleId="ListParagraph">
    <w:name w:val="List Paragraph"/>
    <w:basedOn w:val="Normal"/>
    <w:link w:val="ListParagraphChar"/>
    <w:uiPriority w:val="34"/>
    <w:rsid w:val="00D42E24"/>
    <w:pPr>
      <w:ind w:left="720"/>
      <w:contextualSpacing/>
    </w:pPr>
  </w:style>
  <w:style w:type="paragraph" w:styleId="HTMLPreformatted">
    <w:name w:val="HTML Preformatted"/>
    <w:basedOn w:val="Normal"/>
    <w:link w:val="HTMLPreformattedChar"/>
    <w:unhideWhenUsed/>
    <w:rsid w:val="004C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C2F97"/>
    <w:rPr>
      <w:rFonts w:ascii="Courier New" w:eastAsia="Times New Roman" w:hAnsi="Courier New" w:cs="Courier New"/>
      <w:color w:val="000000"/>
      <w:szCs w:val="20"/>
    </w:rPr>
  </w:style>
  <w:style w:type="character" w:customStyle="1" w:styleId="CharChar">
    <w:name w:val="Char Char"/>
    <w:rsid w:val="004C2F97"/>
    <w:rPr>
      <w:rFonts w:ascii="Courier New" w:hAnsi="Courier New" w:cs="Courier New"/>
    </w:rPr>
  </w:style>
  <w:style w:type="character" w:customStyle="1" w:styleId="CharChar1">
    <w:name w:val="Char Char1"/>
    <w:basedOn w:val="DefaultParagraphFont"/>
    <w:semiHidden/>
    <w:rsid w:val="004C2F97"/>
  </w:style>
  <w:style w:type="paragraph" w:customStyle="1" w:styleId="Versotext">
    <w:name w:val="Verso_text"/>
    <w:qFormat/>
    <w:rsid w:val="00D42E24"/>
    <w:pPr>
      <w:spacing w:after="0" w:line="240" w:lineRule="auto"/>
    </w:pPr>
    <w:rPr>
      <w:rFonts w:cs="Times New Roman"/>
      <w:iCs/>
      <w:color w:val="000000"/>
      <w:sz w:val="20"/>
      <w:szCs w:val="28"/>
    </w:rPr>
  </w:style>
  <w:style w:type="character" w:styleId="CommentReference">
    <w:name w:val="annotation reference"/>
    <w:basedOn w:val="DefaultParagraphFont"/>
    <w:uiPriority w:val="99"/>
    <w:unhideWhenUsed/>
    <w:rsid w:val="00D42E24"/>
    <w:rPr>
      <w:sz w:val="16"/>
      <w:szCs w:val="16"/>
    </w:rPr>
  </w:style>
  <w:style w:type="paragraph" w:styleId="CommentText">
    <w:name w:val="annotation text"/>
    <w:basedOn w:val="Normal"/>
    <w:link w:val="CommentTextChar"/>
    <w:uiPriority w:val="99"/>
    <w:unhideWhenUsed/>
    <w:rsid w:val="00D42E24"/>
    <w:rPr>
      <w:sz w:val="20"/>
      <w:szCs w:val="20"/>
    </w:rPr>
  </w:style>
  <w:style w:type="character" w:customStyle="1" w:styleId="CommentTextChar">
    <w:name w:val="Comment Text Char"/>
    <w:basedOn w:val="DefaultParagraphFont"/>
    <w:link w:val="CommentText"/>
    <w:uiPriority w:val="99"/>
    <w:rsid w:val="00D42E24"/>
    <w:rPr>
      <w:sz w:val="20"/>
      <w:szCs w:val="20"/>
    </w:rPr>
  </w:style>
  <w:style w:type="paragraph" w:styleId="CommentSubject">
    <w:name w:val="annotation subject"/>
    <w:basedOn w:val="CommentText"/>
    <w:next w:val="CommentText"/>
    <w:link w:val="CommentSubjectChar"/>
    <w:uiPriority w:val="99"/>
    <w:unhideWhenUsed/>
    <w:rsid w:val="00D42E24"/>
    <w:rPr>
      <w:b/>
      <w:bCs/>
    </w:rPr>
  </w:style>
  <w:style w:type="character" w:customStyle="1" w:styleId="CommentSubjectChar">
    <w:name w:val="Comment Subject Char"/>
    <w:basedOn w:val="CommentTextChar"/>
    <w:link w:val="CommentSubject"/>
    <w:uiPriority w:val="99"/>
    <w:rsid w:val="00D42E24"/>
    <w:rPr>
      <w:b/>
      <w:bCs/>
      <w:sz w:val="20"/>
      <w:szCs w:val="20"/>
    </w:rPr>
  </w:style>
  <w:style w:type="table" w:styleId="TableGrid">
    <w:name w:val="Table Grid"/>
    <w:basedOn w:val="TableNormal"/>
    <w:rsid w:val="00D42E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C2F97"/>
    <w:rPr>
      <w:b/>
      <w:sz w:val="22"/>
      <w:lang w:val="en-US" w:eastAsia="en-US" w:bidi="ar-SA"/>
    </w:rPr>
  </w:style>
  <w:style w:type="paragraph" w:customStyle="1" w:styleId="Disclaimer">
    <w:name w:val="Disclaimer"/>
    <w:basedOn w:val="Normal"/>
    <w:next w:val="Normal"/>
    <w:qFormat/>
    <w:rsid w:val="00C7163D"/>
    <w:pPr>
      <w:spacing w:before="180"/>
    </w:pPr>
    <w:rPr>
      <w:rFonts w:ascii="Times New Roman" w:eastAsia="Calibri" w:hAnsi="Times New Roman" w:cs="Times New Roman"/>
      <w:iCs/>
      <w:color w:val="000000"/>
      <w:sz w:val="20"/>
      <w:szCs w:val="28"/>
    </w:rPr>
  </w:style>
  <w:style w:type="paragraph" w:customStyle="1" w:styleId="DraftStage">
    <w:name w:val="Draft_Stage"/>
    <w:qFormat/>
    <w:rsid w:val="00D42E24"/>
    <w:pPr>
      <w:spacing w:after="400" w:line="240" w:lineRule="auto"/>
      <w:contextualSpacing/>
      <w:jc w:val="right"/>
    </w:pPr>
    <w:rPr>
      <w:rFonts w:cs="Times New Roman"/>
      <w:bCs/>
      <w:iCs/>
      <w:color w:val="000000"/>
      <w:sz w:val="32"/>
      <w:szCs w:val="36"/>
    </w:rPr>
  </w:style>
  <w:style w:type="paragraph" w:customStyle="1" w:styleId="ReportDate">
    <w:name w:val="Report_Date"/>
    <w:basedOn w:val="Authors"/>
    <w:qFormat/>
    <w:rsid w:val="00D42E24"/>
    <w:pPr>
      <w:spacing w:before="400"/>
      <w:contextualSpacing/>
    </w:pPr>
    <w:rPr>
      <w:sz w:val="24"/>
    </w:rPr>
  </w:style>
  <w:style w:type="paragraph" w:styleId="TOC5">
    <w:name w:val="toc 5"/>
    <w:basedOn w:val="Normal"/>
    <w:next w:val="Normal"/>
    <w:autoRedefine/>
    <w:unhideWhenUsed/>
    <w:rsid w:val="00D42E24"/>
    <w:pPr>
      <w:ind w:left="720"/>
    </w:pPr>
    <w:rPr>
      <w:rFonts w:cstheme="minorHAnsi"/>
      <w:sz w:val="20"/>
      <w:szCs w:val="20"/>
    </w:rPr>
  </w:style>
  <w:style w:type="paragraph" w:styleId="TOC6">
    <w:name w:val="toc 6"/>
    <w:basedOn w:val="Normal"/>
    <w:next w:val="Normal"/>
    <w:autoRedefine/>
    <w:unhideWhenUsed/>
    <w:rsid w:val="00D42E24"/>
    <w:pPr>
      <w:ind w:left="960"/>
    </w:pPr>
    <w:rPr>
      <w:rFonts w:cstheme="minorHAnsi"/>
      <w:sz w:val="20"/>
      <w:szCs w:val="20"/>
    </w:rPr>
  </w:style>
  <w:style w:type="paragraph" w:styleId="TOC7">
    <w:name w:val="toc 7"/>
    <w:basedOn w:val="Normal"/>
    <w:next w:val="Normal"/>
    <w:autoRedefine/>
    <w:unhideWhenUsed/>
    <w:rsid w:val="00D42E24"/>
    <w:pPr>
      <w:ind w:left="1200"/>
    </w:pPr>
    <w:rPr>
      <w:rFonts w:cstheme="minorHAnsi"/>
      <w:sz w:val="20"/>
      <w:szCs w:val="20"/>
    </w:rPr>
  </w:style>
  <w:style w:type="paragraph" w:styleId="TOC8">
    <w:name w:val="toc 8"/>
    <w:basedOn w:val="Normal"/>
    <w:next w:val="Normal"/>
    <w:autoRedefine/>
    <w:unhideWhenUsed/>
    <w:rsid w:val="00D42E24"/>
    <w:pPr>
      <w:ind w:left="1440"/>
    </w:pPr>
    <w:rPr>
      <w:rFonts w:cstheme="minorHAnsi"/>
      <w:sz w:val="20"/>
      <w:szCs w:val="20"/>
    </w:rPr>
  </w:style>
  <w:style w:type="paragraph" w:styleId="TOC9">
    <w:name w:val="toc 9"/>
    <w:basedOn w:val="Normal"/>
    <w:next w:val="Normal"/>
    <w:autoRedefine/>
    <w:unhideWhenUsed/>
    <w:rsid w:val="00D42E24"/>
    <w:pPr>
      <w:ind w:left="1680"/>
    </w:pPr>
    <w:rPr>
      <w:rFonts w:cstheme="minorHAnsi"/>
      <w:sz w:val="20"/>
      <w:szCs w:val="20"/>
    </w:rPr>
  </w:style>
  <w:style w:type="paragraph" w:customStyle="1" w:styleId="Errataupdate">
    <w:name w:val="Errata_update"/>
    <w:basedOn w:val="ReportDate"/>
    <w:qFormat/>
    <w:rsid w:val="00F844B9"/>
    <w:pPr>
      <w:spacing w:before="0"/>
      <w:jc w:val="center"/>
    </w:pPr>
    <w:rPr>
      <w:smallCaps/>
    </w:rPr>
  </w:style>
  <w:style w:type="character" w:styleId="FollowedHyperlink">
    <w:name w:val="FollowedHyperlink"/>
    <w:basedOn w:val="DefaultParagraphFont"/>
    <w:uiPriority w:val="99"/>
    <w:semiHidden/>
    <w:unhideWhenUsed/>
    <w:rsid w:val="00D42E24"/>
    <w:rPr>
      <w:color w:val="954F72" w:themeColor="followedHyperlink"/>
      <w:u w:val="single"/>
    </w:rPr>
  </w:style>
  <w:style w:type="paragraph" w:customStyle="1" w:styleId="frontmattertext">
    <w:name w:val="front_matter_text"/>
    <w:basedOn w:val="BodyText"/>
    <w:qFormat/>
    <w:rsid w:val="00D42E24"/>
  </w:style>
  <w:style w:type="paragraph" w:customStyle="1" w:styleId="Heading1NoNumber">
    <w:name w:val="Heading1_NoNumber"/>
    <w:basedOn w:val="Heading1-Appx"/>
    <w:rsid w:val="00237248"/>
    <w:pPr>
      <w:numPr>
        <w:numId w:val="0"/>
      </w:numPr>
      <w:pBdr>
        <w:bottom w:val="none" w:sz="0" w:space="0" w:color="auto"/>
      </w:pBdr>
      <w:spacing w:before="240" w:after="240"/>
      <w:jc w:val="left"/>
    </w:pPr>
    <w:rPr>
      <w:rFonts w:ascii="Arial" w:eastAsia="Calibri" w:hAnsi="Arial" w:cs="Times New Roman"/>
      <w:iCs/>
      <w:szCs w:val="24"/>
    </w:rPr>
  </w:style>
  <w:style w:type="paragraph" w:customStyle="1" w:styleId="Instructions">
    <w:name w:val="Instructions"/>
    <w:basedOn w:val="BlockText"/>
    <w:qFormat/>
    <w:rsid w:val="00D42E24"/>
    <w:pPr>
      <w:ind w:left="0" w:right="0"/>
      <w:jc w:val="center"/>
    </w:pPr>
    <w:rPr>
      <w:sz w:val="20"/>
      <w:szCs w:val="20"/>
    </w:rPr>
  </w:style>
  <w:style w:type="character" w:styleId="LineNumber">
    <w:name w:val="line number"/>
    <w:basedOn w:val="DefaultParagraphFont"/>
    <w:semiHidden/>
    <w:unhideWhenUsed/>
    <w:rsid w:val="00D42E24"/>
  </w:style>
  <w:style w:type="paragraph" w:customStyle="1" w:styleId="Bullet">
    <w:name w:val="Bullet"/>
    <w:basedOn w:val="Normal"/>
    <w:rsid w:val="004C2F97"/>
    <w:pPr>
      <w:numPr>
        <w:numId w:val="2"/>
      </w:numPr>
      <w:jc w:val="both"/>
    </w:pPr>
    <w:rPr>
      <w:rFonts w:ascii="Times New Roman" w:eastAsia="Times New Roman" w:hAnsi="Times New Roman" w:cs="Times New Roman"/>
      <w:color w:val="000000"/>
      <w:szCs w:val="20"/>
    </w:rPr>
  </w:style>
  <w:style w:type="paragraph" w:customStyle="1" w:styleId="InsideAddress">
    <w:name w:val="Inside Address"/>
    <w:basedOn w:val="Normal"/>
    <w:rsid w:val="004C2F97"/>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C2F97"/>
    <w:pPr>
      <w:ind w:firstLine="210"/>
    </w:pPr>
  </w:style>
  <w:style w:type="character" w:customStyle="1" w:styleId="BodyTextFirstIndentChar">
    <w:name w:val="Body Text First Indent Char"/>
    <w:basedOn w:val="BodyTextChar"/>
    <w:link w:val="BodyTextFirstIndent"/>
    <w:rsid w:val="004C2F97"/>
    <w:rPr>
      <w:rFonts w:ascii="Times New Roman" w:eastAsia="Times New Roman" w:hAnsi="Times New Roman" w:cs="Times New Roman"/>
      <w:iCs/>
      <w:color w:val="000000"/>
      <w:sz w:val="24"/>
      <w:szCs w:val="20"/>
      <w:lang w:val="x-none" w:eastAsia="x-none"/>
    </w:rPr>
  </w:style>
  <w:style w:type="paragraph" w:styleId="BodyTextFirstIndent2">
    <w:name w:val="Body Text First Indent 2"/>
    <w:basedOn w:val="BodyTextIndent"/>
    <w:link w:val="BodyTextFirstIndent2Char"/>
    <w:rsid w:val="004C2F97"/>
    <w:pPr>
      <w:widowControl/>
      <w:spacing w:after="120"/>
      <w:ind w:left="360" w:firstLine="210"/>
    </w:pPr>
  </w:style>
  <w:style w:type="character" w:customStyle="1" w:styleId="BodyTextFirstIndent2Char">
    <w:name w:val="Body Text First Indent 2 Char"/>
    <w:basedOn w:val="BodyTextIndentChar"/>
    <w:link w:val="BodyTextFirstIndent2"/>
    <w:rsid w:val="004C2F97"/>
    <w:rPr>
      <w:rFonts w:ascii="Times New Roman" w:eastAsia="Times New Roman" w:hAnsi="Times New Roman" w:cs="Times New Roman"/>
      <w:color w:val="000000"/>
      <w:szCs w:val="20"/>
    </w:rPr>
  </w:style>
  <w:style w:type="paragraph" w:styleId="Closing">
    <w:name w:val="Closing"/>
    <w:basedOn w:val="Normal"/>
    <w:link w:val="ClosingChar"/>
    <w:rsid w:val="004C2F97"/>
    <w:pPr>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C2F97"/>
    <w:rPr>
      <w:rFonts w:ascii="Times New Roman" w:eastAsia="Times New Roman" w:hAnsi="Times New Roman" w:cs="Times New Roman"/>
      <w:color w:val="000000"/>
      <w:szCs w:val="20"/>
    </w:rPr>
  </w:style>
  <w:style w:type="paragraph" w:styleId="Date">
    <w:name w:val="Date"/>
    <w:basedOn w:val="Normal"/>
    <w:next w:val="Normal"/>
    <w:link w:val="DateChar"/>
    <w:rsid w:val="004C2F97"/>
    <w:pPr>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C2F97"/>
    <w:rPr>
      <w:rFonts w:ascii="Times New Roman" w:eastAsia="Times New Roman" w:hAnsi="Times New Roman" w:cs="Times New Roman"/>
      <w:color w:val="000000"/>
      <w:szCs w:val="20"/>
    </w:rPr>
  </w:style>
  <w:style w:type="paragraph" w:styleId="E-mailSignature">
    <w:name w:val="E-mail Signature"/>
    <w:basedOn w:val="Normal"/>
    <w:link w:val="E-mailSignatureChar"/>
    <w:rsid w:val="004C2F97"/>
    <w:pPr>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C2F97"/>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C2F97"/>
    <w:pPr>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C2F97"/>
    <w:rPr>
      <w:rFonts w:ascii="Times New Roman" w:eastAsia="Times New Roman" w:hAnsi="Times New Roman" w:cs="Times New Roman"/>
      <w:color w:val="000000"/>
      <w:sz w:val="20"/>
      <w:szCs w:val="20"/>
    </w:rPr>
  </w:style>
  <w:style w:type="paragraph" w:styleId="EnvelopeAddress">
    <w:name w:val="envelope address"/>
    <w:basedOn w:val="Normal"/>
    <w:rsid w:val="004C2F97"/>
    <w:pPr>
      <w:framePr w:w="7920" w:h="1980" w:hRule="exact" w:hSpace="180" w:wrap="auto" w:hAnchor="page" w:xAlign="center" w:yAlign="bottom"/>
      <w:ind w:left="2880"/>
      <w:jc w:val="both"/>
    </w:pPr>
    <w:rPr>
      <w:rFonts w:ascii="Arial" w:eastAsia="Times New Roman" w:hAnsi="Arial" w:cs="Arial"/>
      <w:color w:val="000000"/>
      <w:szCs w:val="24"/>
    </w:rPr>
  </w:style>
  <w:style w:type="paragraph" w:styleId="EnvelopeReturn">
    <w:name w:val="envelope return"/>
    <w:basedOn w:val="Normal"/>
    <w:rsid w:val="004C2F97"/>
    <w:pPr>
      <w:jc w:val="both"/>
    </w:pPr>
    <w:rPr>
      <w:rFonts w:ascii="Arial" w:eastAsia="Times New Roman" w:hAnsi="Arial" w:cs="Arial"/>
      <w:color w:val="000000"/>
      <w:sz w:val="20"/>
      <w:szCs w:val="20"/>
    </w:rPr>
  </w:style>
  <w:style w:type="paragraph" w:styleId="HTMLAddress">
    <w:name w:val="HTML Address"/>
    <w:basedOn w:val="Normal"/>
    <w:link w:val="HTMLAddressChar"/>
    <w:rsid w:val="004C2F97"/>
    <w:pPr>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C2F97"/>
    <w:rPr>
      <w:rFonts w:ascii="Times New Roman" w:eastAsia="Times New Roman" w:hAnsi="Times New Roman" w:cs="Times New Roman"/>
      <w:i/>
      <w:iCs/>
      <w:color w:val="000000"/>
      <w:szCs w:val="20"/>
    </w:rPr>
  </w:style>
  <w:style w:type="paragraph" w:styleId="List">
    <w:name w:val="List"/>
    <w:basedOn w:val="Normal"/>
    <w:rsid w:val="004C2F97"/>
    <w:pPr>
      <w:ind w:left="360" w:hanging="360"/>
      <w:jc w:val="both"/>
    </w:pPr>
    <w:rPr>
      <w:rFonts w:ascii="Times New Roman" w:eastAsia="Times New Roman" w:hAnsi="Times New Roman" w:cs="Times New Roman"/>
      <w:color w:val="000000"/>
      <w:szCs w:val="20"/>
    </w:rPr>
  </w:style>
  <w:style w:type="paragraph" w:styleId="List2">
    <w:name w:val="List 2"/>
    <w:basedOn w:val="Normal"/>
    <w:rsid w:val="004C2F97"/>
    <w:pPr>
      <w:ind w:left="720" w:hanging="360"/>
      <w:jc w:val="both"/>
    </w:pPr>
    <w:rPr>
      <w:rFonts w:ascii="Times New Roman" w:eastAsia="Times New Roman" w:hAnsi="Times New Roman" w:cs="Times New Roman"/>
      <w:color w:val="000000"/>
      <w:szCs w:val="20"/>
    </w:rPr>
  </w:style>
  <w:style w:type="paragraph" w:styleId="List3">
    <w:name w:val="List 3"/>
    <w:basedOn w:val="Normal"/>
    <w:rsid w:val="004C2F97"/>
    <w:pPr>
      <w:ind w:left="1080" w:hanging="360"/>
      <w:jc w:val="both"/>
    </w:pPr>
    <w:rPr>
      <w:rFonts w:ascii="Times New Roman" w:eastAsia="Times New Roman" w:hAnsi="Times New Roman" w:cs="Times New Roman"/>
      <w:color w:val="000000"/>
      <w:szCs w:val="20"/>
    </w:rPr>
  </w:style>
  <w:style w:type="paragraph" w:styleId="List4">
    <w:name w:val="List 4"/>
    <w:basedOn w:val="Normal"/>
    <w:rsid w:val="004C2F97"/>
    <w:pPr>
      <w:ind w:left="1440" w:hanging="360"/>
      <w:jc w:val="both"/>
    </w:pPr>
    <w:rPr>
      <w:rFonts w:ascii="Times New Roman" w:eastAsia="Times New Roman" w:hAnsi="Times New Roman" w:cs="Times New Roman"/>
      <w:color w:val="000000"/>
      <w:szCs w:val="20"/>
    </w:rPr>
  </w:style>
  <w:style w:type="paragraph" w:styleId="List5">
    <w:name w:val="List 5"/>
    <w:basedOn w:val="Normal"/>
    <w:rsid w:val="004C2F97"/>
    <w:pPr>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C2F97"/>
    <w:pPr>
      <w:numPr>
        <w:numId w:val="3"/>
      </w:numPr>
      <w:jc w:val="both"/>
    </w:pPr>
    <w:rPr>
      <w:rFonts w:ascii="Times New Roman" w:eastAsia="Times New Roman" w:hAnsi="Times New Roman" w:cs="Times New Roman"/>
      <w:color w:val="000000"/>
      <w:szCs w:val="20"/>
    </w:rPr>
  </w:style>
  <w:style w:type="paragraph" w:styleId="ListBullet2">
    <w:name w:val="List Bullet 2"/>
    <w:basedOn w:val="Normal"/>
    <w:rsid w:val="004C2F97"/>
    <w:pPr>
      <w:numPr>
        <w:numId w:val="4"/>
      </w:numPr>
      <w:jc w:val="both"/>
    </w:pPr>
    <w:rPr>
      <w:rFonts w:ascii="Times New Roman" w:eastAsia="Times New Roman" w:hAnsi="Times New Roman" w:cs="Times New Roman"/>
      <w:color w:val="000000"/>
      <w:szCs w:val="20"/>
    </w:rPr>
  </w:style>
  <w:style w:type="paragraph" w:styleId="ListBullet3">
    <w:name w:val="List Bullet 3"/>
    <w:basedOn w:val="Normal"/>
    <w:rsid w:val="004C2F97"/>
    <w:pPr>
      <w:numPr>
        <w:numId w:val="5"/>
      </w:numPr>
      <w:jc w:val="both"/>
    </w:pPr>
    <w:rPr>
      <w:rFonts w:ascii="Times New Roman" w:eastAsia="Times New Roman" w:hAnsi="Times New Roman" w:cs="Times New Roman"/>
      <w:color w:val="000000"/>
      <w:szCs w:val="20"/>
    </w:rPr>
  </w:style>
  <w:style w:type="paragraph" w:styleId="ListBullet4">
    <w:name w:val="List Bullet 4"/>
    <w:basedOn w:val="Normal"/>
    <w:rsid w:val="004C2F97"/>
    <w:pPr>
      <w:numPr>
        <w:numId w:val="6"/>
      </w:numPr>
      <w:jc w:val="both"/>
    </w:pPr>
    <w:rPr>
      <w:rFonts w:ascii="Times New Roman" w:eastAsia="Times New Roman" w:hAnsi="Times New Roman" w:cs="Times New Roman"/>
      <w:color w:val="000000"/>
      <w:szCs w:val="20"/>
    </w:rPr>
  </w:style>
  <w:style w:type="paragraph" w:styleId="ListBullet5">
    <w:name w:val="List Bullet 5"/>
    <w:basedOn w:val="Normal"/>
    <w:rsid w:val="004C2F97"/>
    <w:pPr>
      <w:numPr>
        <w:numId w:val="7"/>
      </w:numPr>
      <w:jc w:val="both"/>
    </w:pPr>
    <w:rPr>
      <w:rFonts w:ascii="Times New Roman" w:eastAsia="Times New Roman" w:hAnsi="Times New Roman" w:cs="Times New Roman"/>
      <w:color w:val="000000"/>
      <w:szCs w:val="20"/>
    </w:rPr>
  </w:style>
  <w:style w:type="paragraph" w:styleId="ListContinue">
    <w:name w:val="List Continue"/>
    <w:basedOn w:val="Normal"/>
    <w:rsid w:val="004C2F97"/>
    <w:pPr>
      <w:spacing w:after="120"/>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C2F97"/>
    <w:pPr>
      <w:spacing w:after="120"/>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C2F97"/>
    <w:pPr>
      <w:spacing w:after="120"/>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C2F97"/>
    <w:pPr>
      <w:spacing w:after="120"/>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C2F97"/>
    <w:pPr>
      <w:spacing w:after="120"/>
      <w:ind w:left="1800"/>
      <w:jc w:val="both"/>
    </w:pPr>
    <w:rPr>
      <w:rFonts w:ascii="Times New Roman" w:eastAsia="Times New Roman" w:hAnsi="Times New Roman" w:cs="Times New Roman"/>
      <w:color w:val="000000"/>
      <w:szCs w:val="20"/>
    </w:rPr>
  </w:style>
  <w:style w:type="paragraph" w:styleId="ListNumber">
    <w:name w:val="List Number"/>
    <w:basedOn w:val="Normal"/>
    <w:rsid w:val="004C2F97"/>
    <w:pPr>
      <w:numPr>
        <w:numId w:val="8"/>
      </w:numPr>
      <w:jc w:val="both"/>
    </w:pPr>
    <w:rPr>
      <w:rFonts w:ascii="Times New Roman" w:eastAsia="Times New Roman" w:hAnsi="Times New Roman" w:cs="Times New Roman"/>
      <w:color w:val="000000"/>
      <w:szCs w:val="20"/>
    </w:rPr>
  </w:style>
  <w:style w:type="paragraph" w:styleId="ListNumber2">
    <w:name w:val="List Number 2"/>
    <w:basedOn w:val="Normal"/>
    <w:rsid w:val="004C2F97"/>
    <w:pPr>
      <w:numPr>
        <w:numId w:val="9"/>
      </w:numPr>
      <w:jc w:val="both"/>
    </w:pPr>
    <w:rPr>
      <w:rFonts w:ascii="Times New Roman" w:eastAsia="Times New Roman" w:hAnsi="Times New Roman" w:cs="Times New Roman"/>
      <w:color w:val="000000"/>
      <w:szCs w:val="20"/>
    </w:rPr>
  </w:style>
  <w:style w:type="paragraph" w:styleId="ListNumber3">
    <w:name w:val="List Number 3"/>
    <w:basedOn w:val="Normal"/>
    <w:rsid w:val="004C2F97"/>
    <w:pPr>
      <w:numPr>
        <w:numId w:val="10"/>
      </w:numPr>
      <w:jc w:val="both"/>
    </w:pPr>
    <w:rPr>
      <w:rFonts w:ascii="Times New Roman" w:eastAsia="Times New Roman" w:hAnsi="Times New Roman" w:cs="Times New Roman"/>
      <w:color w:val="000000"/>
      <w:szCs w:val="20"/>
    </w:rPr>
  </w:style>
  <w:style w:type="paragraph" w:styleId="ListNumber4">
    <w:name w:val="List Number 4"/>
    <w:basedOn w:val="Normal"/>
    <w:rsid w:val="004C2F97"/>
    <w:pPr>
      <w:jc w:val="both"/>
    </w:pPr>
    <w:rPr>
      <w:rFonts w:ascii="Times New Roman" w:eastAsia="Times New Roman" w:hAnsi="Times New Roman" w:cs="Times New Roman"/>
      <w:color w:val="000000"/>
      <w:szCs w:val="20"/>
    </w:rPr>
  </w:style>
  <w:style w:type="paragraph" w:styleId="ListNumber5">
    <w:name w:val="List Number 5"/>
    <w:basedOn w:val="Normal"/>
    <w:rsid w:val="004C2F97"/>
    <w:pPr>
      <w:numPr>
        <w:numId w:val="11"/>
      </w:numPr>
      <w:jc w:val="both"/>
    </w:pPr>
    <w:rPr>
      <w:rFonts w:ascii="Times New Roman" w:eastAsia="Times New Roman" w:hAnsi="Times New Roman" w:cs="Times New Roman"/>
      <w:color w:val="000000"/>
      <w:szCs w:val="20"/>
    </w:rPr>
  </w:style>
  <w:style w:type="paragraph" w:styleId="MacroText">
    <w:name w:val="macro"/>
    <w:link w:val="MacroTextChar"/>
    <w:semiHidden/>
    <w:rsid w:val="004C2F9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C2F97"/>
    <w:rPr>
      <w:rFonts w:ascii="Courier New" w:eastAsia="Times New Roman" w:hAnsi="Courier New" w:cs="Courier New"/>
      <w:color w:val="000000"/>
      <w:sz w:val="20"/>
      <w:szCs w:val="20"/>
    </w:rPr>
  </w:style>
  <w:style w:type="paragraph" w:styleId="MessageHeader">
    <w:name w:val="Message Header"/>
    <w:basedOn w:val="Normal"/>
    <w:link w:val="MessageHeaderChar"/>
    <w:rsid w:val="004C2F97"/>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color w:val="000000"/>
      <w:szCs w:val="24"/>
    </w:rPr>
  </w:style>
  <w:style w:type="character" w:customStyle="1" w:styleId="MessageHeaderChar">
    <w:name w:val="Message Header Char"/>
    <w:basedOn w:val="DefaultParagraphFont"/>
    <w:link w:val="MessageHeader"/>
    <w:rsid w:val="004C2F97"/>
    <w:rPr>
      <w:rFonts w:ascii="Arial" w:eastAsia="Times New Roman" w:hAnsi="Arial" w:cs="Arial"/>
      <w:color w:val="000000"/>
      <w:sz w:val="24"/>
      <w:szCs w:val="24"/>
      <w:shd w:val="pct20" w:color="auto" w:fill="auto"/>
    </w:rPr>
  </w:style>
  <w:style w:type="paragraph" w:styleId="NormalWeb">
    <w:name w:val="Normal (Web)"/>
    <w:basedOn w:val="Normal"/>
    <w:uiPriority w:val="99"/>
    <w:rsid w:val="004C2F97"/>
    <w:pPr>
      <w:jc w:val="both"/>
    </w:pPr>
    <w:rPr>
      <w:rFonts w:ascii="Times New Roman" w:eastAsia="Times New Roman" w:hAnsi="Times New Roman" w:cs="Times New Roman"/>
      <w:color w:val="000000"/>
      <w:szCs w:val="24"/>
    </w:rPr>
  </w:style>
  <w:style w:type="paragraph" w:styleId="NormalIndent">
    <w:name w:val="Normal Indent"/>
    <w:basedOn w:val="Normal"/>
    <w:rsid w:val="004C2F97"/>
    <w:pPr>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C2F97"/>
    <w:pPr>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C2F97"/>
    <w:rPr>
      <w:rFonts w:ascii="Times New Roman" w:eastAsia="Times New Roman" w:hAnsi="Times New Roman" w:cs="Times New Roman"/>
      <w:color w:val="000000"/>
      <w:szCs w:val="20"/>
    </w:rPr>
  </w:style>
  <w:style w:type="paragraph" w:styleId="PlainText">
    <w:name w:val="Plain Text"/>
    <w:basedOn w:val="Normal"/>
    <w:link w:val="PlainTextChar"/>
    <w:rsid w:val="004C2F97"/>
    <w:pPr>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C2F97"/>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C2F97"/>
    <w:pPr>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C2F97"/>
    <w:rPr>
      <w:rFonts w:ascii="Times New Roman" w:eastAsia="Times New Roman" w:hAnsi="Times New Roman" w:cs="Times New Roman"/>
      <w:color w:val="000000"/>
      <w:szCs w:val="20"/>
    </w:rPr>
  </w:style>
  <w:style w:type="paragraph" w:styleId="Signature">
    <w:name w:val="Signature"/>
    <w:basedOn w:val="Normal"/>
    <w:link w:val="SignatureChar"/>
    <w:rsid w:val="004C2F97"/>
    <w:pPr>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C2F97"/>
    <w:rPr>
      <w:rFonts w:ascii="Times New Roman" w:eastAsia="Times New Roman" w:hAnsi="Times New Roman" w:cs="Times New Roman"/>
      <w:color w:val="000000"/>
      <w:szCs w:val="20"/>
    </w:rPr>
  </w:style>
  <w:style w:type="paragraph" w:styleId="Subtitle">
    <w:name w:val="Subtitle"/>
    <w:basedOn w:val="Normal"/>
    <w:link w:val="SubtitleChar"/>
    <w:qFormat/>
    <w:rsid w:val="004C2F97"/>
    <w:pPr>
      <w:spacing w:after="60"/>
      <w:jc w:val="center"/>
      <w:outlineLvl w:val="1"/>
    </w:pPr>
    <w:rPr>
      <w:rFonts w:ascii="Times New Roman" w:eastAsia="Times New Roman" w:hAnsi="Times New Roman" w:cs="Arial"/>
      <w:b/>
      <w:color w:val="000000"/>
      <w:szCs w:val="24"/>
    </w:rPr>
  </w:style>
  <w:style w:type="character" w:customStyle="1" w:styleId="SubtitleChar">
    <w:name w:val="Subtitle Char"/>
    <w:basedOn w:val="DefaultParagraphFont"/>
    <w:link w:val="Subtitle"/>
    <w:rsid w:val="004C2F97"/>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C2F97"/>
    <w:pPr>
      <w:ind w:left="220" w:hanging="220"/>
    </w:pPr>
    <w:rPr>
      <w:rFonts w:eastAsia="Times New Roman" w:cs="Times New Roman"/>
      <w:color w:val="000000"/>
      <w:sz w:val="20"/>
      <w:szCs w:val="20"/>
    </w:rPr>
  </w:style>
  <w:style w:type="paragraph" w:styleId="TableofFigures">
    <w:name w:val="table of figures"/>
    <w:basedOn w:val="TOC1"/>
    <w:next w:val="frontmattertext"/>
    <w:uiPriority w:val="99"/>
    <w:unhideWhenUsed/>
    <w:rsid w:val="00D42E24"/>
  </w:style>
  <w:style w:type="paragraph" w:styleId="Title">
    <w:name w:val="Title"/>
    <w:basedOn w:val="Normal"/>
    <w:link w:val="TitleChar"/>
    <w:qFormat/>
    <w:rsid w:val="004C2F97"/>
    <w:pPr>
      <w:spacing w:before="240" w:after="60"/>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C2F97"/>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C2F97"/>
    <w:pPr>
      <w:spacing w:before="240" w:after="120"/>
    </w:pPr>
    <w:rPr>
      <w:rFonts w:eastAsia="Times New Roman" w:cs="Arial"/>
      <w:b/>
      <w:bCs/>
      <w:caps/>
      <w:color w:val="000000"/>
      <w:sz w:val="20"/>
      <w:szCs w:val="20"/>
    </w:rPr>
  </w:style>
  <w:style w:type="character" w:customStyle="1" w:styleId="BlockTextChar">
    <w:name w:val="Block Text Char"/>
    <w:link w:val="BlockText"/>
    <w:rsid w:val="004C2F97"/>
    <w:rPr>
      <w:rFonts w:eastAsiaTheme="minorEastAsia"/>
      <w:iCs/>
      <w:color w:val="000000" w:themeColor="text1"/>
      <w:sz w:val="24"/>
      <w:shd w:val="clear" w:color="auto" w:fill="F2F2F2" w:themeFill="background1" w:themeFillShade="F2"/>
    </w:rPr>
  </w:style>
  <w:style w:type="paragraph" w:styleId="TOCHeading">
    <w:name w:val="TOC Heading"/>
    <w:basedOn w:val="Heading1"/>
    <w:next w:val="Normal"/>
    <w:uiPriority w:val="39"/>
    <w:unhideWhenUsed/>
    <w:qFormat/>
    <w:rsid w:val="00D42E24"/>
    <w:pPr>
      <w:numPr>
        <w:numId w:val="0"/>
      </w:numPr>
      <w:spacing w:before="240" w:after="0" w:line="259" w:lineRule="auto"/>
      <w:outlineLvl w:val="9"/>
    </w:pPr>
    <w:rPr>
      <w:rFonts w:cstheme="majorBidi"/>
      <w:b w:val="0"/>
      <w:iCs/>
      <w:color w:val="2F5496" w:themeColor="accent1" w:themeShade="BF"/>
      <w:kern w:val="0"/>
      <w:sz w:val="32"/>
    </w:rPr>
  </w:style>
  <w:style w:type="paragraph" w:customStyle="1" w:styleId="MTDisplayEquation">
    <w:name w:val="MTDisplayEquation"/>
    <w:basedOn w:val="BodyText"/>
    <w:next w:val="Normal"/>
    <w:link w:val="MTDisplayEquationChar"/>
    <w:rsid w:val="00D42E24"/>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42E24"/>
    <w:rPr>
      <w:rFonts w:ascii="Times New Roman" w:eastAsia="Calibri" w:hAnsi="Times New Roman" w:cs="Times New Roman"/>
      <w:bCs/>
      <w:iCs/>
      <w:sz w:val="24"/>
      <w:szCs w:val="24"/>
    </w:rPr>
  </w:style>
  <w:style w:type="paragraph" w:customStyle="1" w:styleId="NumberedListLevel1">
    <w:name w:val="Numbered List Level 1"/>
    <w:basedOn w:val="BodyText"/>
    <w:next w:val="Normal"/>
    <w:rsid w:val="00D42E24"/>
    <w:pPr>
      <w:numPr>
        <w:numId w:val="19"/>
      </w:numPr>
    </w:pPr>
  </w:style>
  <w:style w:type="paragraph" w:customStyle="1" w:styleId="NumberedListLevel2">
    <w:name w:val="Numbered List Level 2"/>
    <w:basedOn w:val="NumberedListLevel1"/>
    <w:next w:val="Normal"/>
    <w:rsid w:val="00D42E24"/>
    <w:pPr>
      <w:numPr>
        <w:ilvl w:val="1"/>
      </w:numPr>
    </w:pPr>
  </w:style>
  <w:style w:type="paragraph" w:customStyle="1" w:styleId="NumberedListLevel3">
    <w:name w:val="Numbered List Level 3"/>
    <w:basedOn w:val="NumberedListLevel2"/>
    <w:next w:val="BodyText"/>
    <w:rsid w:val="00D42E24"/>
    <w:pPr>
      <w:numPr>
        <w:ilvl w:val="2"/>
      </w:numPr>
    </w:pPr>
  </w:style>
  <w:style w:type="table" w:styleId="PlainTable2">
    <w:name w:val="Plain Table 2"/>
    <w:aliases w:val="Report_Table"/>
    <w:basedOn w:val="TableNormal"/>
    <w:uiPriority w:val="42"/>
    <w:rsid w:val="00D42E2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42E24"/>
    <w:pPr>
      <w:numPr>
        <w:numId w:val="20"/>
      </w:numPr>
      <w:contextualSpacing w:val="0"/>
    </w:pPr>
    <w:rPr>
      <w:rFonts w:ascii="Calibri" w:hAnsi="Calibri"/>
      <w:szCs w:val="20"/>
    </w:rPr>
  </w:style>
  <w:style w:type="paragraph" w:customStyle="1" w:styleId="Subhead">
    <w:name w:val="Subhead"/>
    <w:basedOn w:val="Normal"/>
    <w:rsid w:val="004C2F97"/>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eastAsia="Times New Roman" w:hAnsi="Helvetica" w:cs="Times New Roman"/>
      <w:b/>
      <w:i/>
      <w:color w:val="000000"/>
      <w:sz w:val="20"/>
      <w:szCs w:val="20"/>
    </w:rPr>
  </w:style>
  <w:style w:type="paragraph" w:customStyle="1" w:styleId="SecondLevel">
    <w:name w:val="Second Level"/>
    <w:basedOn w:val="Normal"/>
    <w:rsid w:val="004C2F97"/>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Helvetica" w:eastAsia="Times New Roman" w:hAnsi="Helvetica" w:cs="Times New Roman"/>
      <w:color w:val="000000"/>
      <w:sz w:val="20"/>
      <w:szCs w:val="20"/>
    </w:rPr>
  </w:style>
  <w:style w:type="character" w:customStyle="1" w:styleId="ReferencesChar">
    <w:name w:val="References Char"/>
    <w:basedOn w:val="DefaultParagraphFont"/>
    <w:link w:val="References"/>
    <w:rsid w:val="00D42E24"/>
    <w:rPr>
      <w:rFonts w:ascii="Calibri" w:hAnsi="Calibri"/>
      <w:sz w:val="24"/>
      <w:szCs w:val="20"/>
    </w:rPr>
  </w:style>
  <w:style w:type="paragraph" w:customStyle="1" w:styleId="ReportDOI">
    <w:name w:val="Report_DOI"/>
    <w:qFormat/>
    <w:rsid w:val="00D42E24"/>
    <w:pPr>
      <w:spacing w:before="400" w:after="120" w:line="240" w:lineRule="auto"/>
      <w:contextualSpacing/>
      <w:jc w:val="right"/>
    </w:pPr>
    <w:rPr>
      <w:rFonts w:ascii="Calibri" w:hAnsi="Calibri" w:cs="Times New Roman"/>
      <w:color w:val="000000"/>
      <w:sz w:val="24"/>
      <w:szCs w:val="24"/>
    </w:rPr>
  </w:style>
  <w:style w:type="paragraph" w:customStyle="1" w:styleId="ReportTitle">
    <w:name w:val="Report_Title"/>
    <w:basedOn w:val="Normal"/>
    <w:qFormat/>
    <w:rsid w:val="00901A1D"/>
    <w:pPr>
      <w:autoSpaceDE w:val="0"/>
      <w:autoSpaceDN w:val="0"/>
      <w:adjustRightInd w:val="0"/>
      <w:spacing w:before="500"/>
    </w:pPr>
    <w:rPr>
      <w:rFonts w:ascii="Arial" w:eastAsia="Calibri" w:hAnsi="Arial" w:cs="Times New Roman"/>
      <w:b/>
      <w:bCs/>
      <w:color w:val="000000"/>
      <w:sz w:val="20"/>
      <w:szCs w:val="20"/>
    </w:rPr>
  </w:style>
  <w:style w:type="paragraph" w:customStyle="1" w:styleId="ReportSubtitle">
    <w:name w:val="Report_Subtitle"/>
    <w:basedOn w:val="ReportTitle"/>
    <w:qFormat/>
    <w:rsid w:val="00D42E24"/>
    <w:pPr>
      <w:spacing w:before="0" w:after="400"/>
    </w:pPr>
    <w:rPr>
      <w:b w:val="0"/>
      <w:i/>
      <w:iCs/>
      <w:sz w:val="36"/>
      <w:szCs w:val="36"/>
    </w:rPr>
  </w:style>
  <w:style w:type="paragraph" w:customStyle="1" w:styleId="ReportUpdate">
    <w:name w:val="Report_Update"/>
    <w:basedOn w:val="Normal"/>
    <w:rsid w:val="00901A1D"/>
    <w:rPr>
      <w:rFonts w:ascii="Times New Roman" w:eastAsia="Calibri" w:hAnsi="Times New Roman" w:cs="Times New Roman"/>
      <w:iCs/>
      <w:color w:val="000000"/>
      <w:sz w:val="20"/>
      <w:szCs w:val="28"/>
    </w:rPr>
  </w:style>
  <w:style w:type="paragraph" w:customStyle="1" w:styleId="TableText">
    <w:name w:val="Table Text"/>
    <w:basedOn w:val="BodyText"/>
    <w:qFormat/>
    <w:rsid w:val="00D42E24"/>
    <w:pPr>
      <w:spacing w:after="0"/>
    </w:pPr>
    <w:rPr>
      <w:sz w:val="20"/>
      <w:szCs w:val="20"/>
    </w:rPr>
  </w:style>
  <w:style w:type="character" w:styleId="FootnoteReference">
    <w:name w:val="footnote reference"/>
    <w:basedOn w:val="DefaultParagraphFont"/>
    <w:uiPriority w:val="99"/>
    <w:unhideWhenUsed/>
    <w:rsid w:val="00D42E24"/>
    <w:rPr>
      <w:vertAlign w:val="superscript"/>
    </w:rPr>
  </w:style>
  <w:style w:type="paragraph" w:customStyle="1" w:styleId="TableandFigureFootnotes">
    <w:name w:val="Table and Figure Footnotes"/>
    <w:basedOn w:val="TableText"/>
    <w:qFormat/>
    <w:rsid w:val="00D42E24"/>
    <w:pPr>
      <w:spacing w:after="120"/>
      <w:jc w:val="center"/>
    </w:pPr>
  </w:style>
  <w:style w:type="paragraph" w:customStyle="1" w:styleId="TableBullet">
    <w:name w:val="Table Bullet"/>
    <w:basedOn w:val="TableText"/>
    <w:rsid w:val="00D42E24"/>
    <w:pPr>
      <w:numPr>
        <w:numId w:val="21"/>
      </w:numPr>
    </w:p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paragraph" w:styleId="TableofAuthorities">
    <w:name w:val="table of authorities"/>
    <w:basedOn w:val="Normal"/>
    <w:next w:val="Normal"/>
    <w:semiHidden/>
    <w:unhideWhenUsed/>
    <w:rsid w:val="00D42E24"/>
    <w:pPr>
      <w:ind w:left="240" w:hanging="240"/>
    </w:pPr>
  </w:style>
  <w:style w:type="paragraph" w:customStyle="1" w:styleId="Term-Abbrev">
    <w:name w:val="Term-Abbrev"/>
    <w:basedOn w:val="Frontmatterhead"/>
    <w:qFormat/>
    <w:rsid w:val="00D42E24"/>
    <w:pPr>
      <w:spacing w:before="180" w:after="0"/>
    </w:pPr>
    <w:rPr>
      <w:sz w:val="20"/>
    </w:rPr>
  </w:style>
  <w:style w:type="character" w:styleId="UnresolvedMention">
    <w:name w:val="Unresolved Mention"/>
    <w:basedOn w:val="DefaultParagraphFont"/>
    <w:uiPriority w:val="99"/>
    <w:semiHidden/>
    <w:unhideWhenUsed/>
    <w:rsid w:val="00D42E24"/>
    <w:rPr>
      <w:color w:val="605E5C"/>
      <w:shd w:val="clear" w:color="auto" w:fill="E1DFDD"/>
    </w:rPr>
  </w:style>
  <w:style w:type="paragraph" w:customStyle="1" w:styleId="Versohead">
    <w:name w:val="Verso_head"/>
    <w:basedOn w:val="Normal"/>
    <w:qFormat/>
    <w:rsid w:val="00D42E24"/>
    <w:pPr>
      <w:autoSpaceDE w:val="0"/>
      <w:autoSpaceDN w:val="0"/>
      <w:adjustRightInd w:val="0"/>
      <w:spacing w:before="400"/>
    </w:pPr>
    <w:rPr>
      <w:rFonts w:cs="Times New Roman"/>
      <w:b/>
      <w:bCs/>
      <w:color w:val="000000"/>
      <w:sz w:val="20"/>
      <w:szCs w:val="20"/>
    </w:rPr>
  </w:style>
  <w:style w:type="paragraph" w:customStyle="1" w:styleId="TableColumnHeadings">
    <w:name w:val="Table Column Headings"/>
    <w:basedOn w:val="Normal"/>
    <w:rsid w:val="00536712"/>
    <w:pPr>
      <w:jc w:val="center"/>
    </w:pPr>
    <w:rPr>
      <w:rFonts w:ascii="Times New Roman" w:eastAsia="Times New Roman" w:hAnsi="Times New Roman" w:cs="Times New Roman"/>
      <w:b/>
      <w:szCs w:val="20"/>
    </w:rPr>
  </w:style>
  <w:style w:type="paragraph" w:customStyle="1" w:styleId="MainTOC">
    <w:name w:val="MainTOC"/>
    <w:basedOn w:val="Normal"/>
    <w:rsid w:val="004C2F97"/>
    <w:pPr>
      <w:autoSpaceDE w:val="0"/>
      <w:autoSpaceDN w:val="0"/>
      <w:adjustRightInd w:val="0"/>
      <w:jc w:val="center"/>
    </w:pPr>
    <w:rPr>
      <w:rFonts w:ascii="Times New Roman" w:eastAsia="Times New Roman" w:hAnsi="Times New Roman" w:cs="Times New Roman"/>
      <w:b/>
      <w:bCs/>
      <w:sz w:val="28"/>
      <w:szCs w:val="28"/>
    </w:rPr>
  </w:style>
  <w:style w:type="character" w:styleId="BookTitle">
    <w:name w:val="Book Title"/>
    <w:basedOn w:val="DefaultParagraphFont"/>
    <w:uiPriority w:val="33"/>
    <w:qFormat/>
    <w:rsid w:val="00B625A3"/>
    <w:rPr>
      <w:rFonts w:ascii="Arial" w:hAnsi="Arial"/>
      <w:b/>
      <w:bCs/>
      <w:i w:val="0"/>
      <w:caps w:val="0"/>
      <w:smallCaps w:val="0"/>
      <w:strike w:val="0"/>
      <w:dstrike w:val="0"/>
      <w:vanish w:val="0"/>
      <w:color w:val="auto"/>
      <w:spacing w:val="5"/>
      <w:sz w:val="56"/>
      <w:vertAlign w:val="baseline"/>
    </w:rPr>
  </w:style>
  <w:style w:type="table" w:customStyle="1" w:styleId="TableGrid1">
    <w:name w:val="Table Grid1"/>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C2F97"/>
    <w:rPr>
      <w:sz w:val="24"/>
    </w:rPr>
  </w:style>
  <w:style w:type="table" w:customStyle="1" w:styleId="TableGrid2">
    <w:name w:val="Table Grid2"/>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C2F97"/>
    <w:rPr>
      <w:b/>
      <w:bCs/>
    </w:rPr>
  </w:style>
  <w:style w:type="paragraph" w:customStyle="1" w:styleId="Exhibit">
    <w:name w:val="Exhibit"/>
    <w:basedOn w:val="Normal"/>
    <w:link w:val="ExhibitChar"/>
    <w:rsid w:val="004C2F97"/>
    <w:pPr>
      <w:keepNext/>
      <w:spacing w:after="240"/>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C2F97"/>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C2F97"/>
    <w:rPr>
      <w:color w:val="2B579A"/>
      <w:shd w:val="clear" w:color="auto" w:fill="E6E6E6"/>
    </w:rPr>
  </w:style>
  <w:style w:type="table" w:customStyle="1" w:styleId="TableGrid11">
    <w:name w:val="Table Grid11"/>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4C2F97"/>
    <w:rPr>
      <w:vertAlign w:val="superscript"/>
    </w:rPr>
  </w:style>
  <w:style w:type="paragraph" w:customStyle="1" w:styleId="ListXXX">
    <w:name w:val="List X.X.X."/>
    <w:basedOn w:val="ListParagraph"/>
    <w:link w:val="ListXXXChar"/>
    <w:qFormat/>
    <w:rsid w:val="004C2F97"/>
    <w:pPr>
      <w:numPr>
        <w:numId w:val="12"/>
      </w:numPr>
      <w:spacing w:after="240"/>
    </w:pPr>
  </w:style>
  <w:style w:type="character" w:customStyle="1" w:styleId="ListXXXChar">
    <w:name w:val="List X.X.X. Char"/>
    <w:basedOn w:val="ListParagraphChar"/>
    <w:link w:val="ListXXX"/>
    <w:rsid w:val="004C2F97"/>
    <w:rPr>
      <w:sz w:val="24"/>
    </w:rPr>
  </w:style>
  <w:style w:type="table" w:customStyle="1" w:styleId="TableGrid7">
    <w:name w:val="Table Grid7"/>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C2F97"/>
    <w:pPr>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4C2F97"/>
    <w:pPr>
      <w:pBdr>
        <w:top w:val="single" w:sz="4" w:space="10" w:color="4F81BD"/>
        <w:bottom w:val="single" w:sz="4" w:space="10" w:color="4F81BD"/>
      </w:pBdr>
      <w:spacing w:before="360" w:after="360"/>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4C2F97"/>
    <w:rPr>
      <w:i/>
      <w:iCs/>
      <w:color w:val="4F81BD"/>
      <w:sz w:val="22"/>
    </w:rPr>
  </w:style>
  <w:style w:type="paragraph" w:styleId="NoSpacing">
    <w:name w:val="No Spacing"/>
    <w:uiPriority w:val="1"/>
    <w:rsid w:val="00D42E24"/>
    <w:pPr>
      <w:spacing w:after="0" w:line="240" w:lineRule="auto"/>
    </w:pPr>
    <w:rPr>
      <w:sz w:val="24"/>
    </w:rPr>
  </w:style>
  <w:style w:type="paragraph" w:customStyle="1" w:styleId="Quote1">
    <w:name w:val="Quote1"/>
    <w:basedOn w:val="Normal"/>
    <w:next w:val="Normal"/>
    <w:uiPriority w:val="29"/>
    <w:qFormat/>
    <w:rsid w:val="004C2F97"/>
    <w:pPr>
      <w:spacing w:before="200"/>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C2F97"/>
    <w:rPr>
      <w:i/>
      <w:iCs/>
      <w:color w:val="404040"/>
      <w:sz w:val="22"/>
    </w:rPr>
  </w:style>
  <w:style w:type="numbering" w:customStyle="1" w:styleId="Chapter">
    <w:name w:val="Chapter"/>
    <w:uiPriority w:val="99"/>
    <w:rsid w:val="004C2F97"/>
    <w:pPr>
      <w:numPr>
        <w:numId w:val="15"/>
      </w:numPr>
    </w:pPr>
  </w:style>
  <w:style w:type="paragraph" w:customStyle="1" w:styleId="Intro-Lvl1">
    <w:name w:val="Intro-Lvl 1"/>
    <w:basedOn w:val="Heading2"/>
    <w:link w:val="Intro-Lvl1Char"/>
    <w:qFormat/>
    <w:rsid w:val="004C2F97"/>
    <w:pPr>
      <w:numPr>
        <w:ilvl w:val="0"/>
        <w:numId w:val="14"/>
      </w:numPr>
      <w:ind w:hanging="720"/>
    </w:pPr>
  </w:style>
  <w:style w:type="character" w:customStyle="1" w:styleId="Intro-Lvl1Char">
    <w:name w:val="Intro-Lvl 1 Char"/>
    <w:basedOn w:val="Heading2Char"/>
    <w:link w:val="Intro-Lvl1"/>
    <w:rsid w:val="004C2F97"/>
    <w:rPr>
      <w:rFonts w:asciiTheme="majorHAnsi" w:eastAsiaTheme="majorEastAsia" w:hAnsiTheme="majorHAnsi" w:cs="Times New Roman"/>
      <w:b/>
      <w:bCs/>
      <w:iCs w:val="0"/>
      <w:kern w:val="28"/>
      <w:sz w:val="24"/>
      <w:szCs w:val="24"/>
      <w:lang w:val="x-none" w:eastAsia="x-none"/>
    </w:rPr>
  </w:style>
  <w:style w:type="paragraph" w:customStyle="1" w:styleId="TableHeading">
    <w:name w:val="Table Heading"/>
    <w:basedOn w:val="Heading2"/>
    <w:link w:val="TableHeadingChar"/>
    <w:qFormat/>
    <w:rsid w:val="004C2F97"/>
    <w:pPr>
      <w:spacing w:before="60" w:after="60"/>
      <w:jc w:val="center"/>
    </w:pPr>
  </w:style>
  <w:style w:type="paragraph" w:customStyle="1" w:styleId="FormHeadings">
    <w:name w:val="Form Headings"/>
    <w:basedOn w:val="Heading2"/>
    <w:link w:val="FormHeadingsChar"/>
    <w:qFormat/>
    <w:rsid w:val="004C2F97"/>
    <w:pPr>
      <w:numPr>
        <w:ilvl w:val="0"/>
        <w:numId w:val="0"/>
      </w:numPr>
      <w:spacing w:before="0" w:after="0"/>
      <w:jc w:val="center"/>
    </w:pPr>
  </w:style>
  <w:style w:type="character" w:customStyle="1" w:styleId="TableHeadingChar">
    <w:name w:val="Table Heading Char"/>
    <w:basedOn w:val="Heading2Char"/>
    <w:link w:val="TableHeading"/>
    <w:rsid w:val="004C2F97"/>
    <w:rPr>
      <w:rFonts w:asciiTheme="majorHAnsi" w:eastAsiaTheme="majorEastAsia" w:hAnsiTheme="majorHAnsi" w:cs="Times New Roman"/>
      <w:b/>
      <w:bCs/>
      <w:iCs w:val="0"/>
      <w:kern w:val="28"/>
      <w:sz w:val="24"/>
      <w:szCs w:val="24"/>
      <w:lang w:val="x-none" w:eastAsia="x-none"/>
    </w:rPr>
  </w:style>
  <w:style w:type="character" w:customStyle="1" w:styleId="FormHeadingsChar">
    <w:name w:val="Form Headings Char"/>
    <w:basedOn w:val="Heading2Char"/>
    <w:link w:val="FormHeadings"/>
    <w:rsid w:val="004C2F97"/>
    <w:rPr>
      <w:rFonts w:ascii="Times New Roman Bold" w:eastAsia="Times New Roman" w:hAnsi="Times New Roman Bold" w:cs="Times New Roman"/>
      <w:b/>
      <w:bCs/>
      <w:iCs w:val="0"/>
      <w:color w:val="000000"/>
      <w:kern w:val="28"/>
      <w:sz w:val="24"/>
      <w:szCs w:val="24"/>
      <w:lang w:val="x-none" w:eastAsia="x-none"/>
    </w:rPr>
  </w:style>
  <w:style w:type="table" w:customStyle="1" w:styleId="TableGrid13">
    <w:name w:val="Table Grid13"/>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2E24"/>
    <w:rPr>
      <w:color w:val="808080"/>
    </w:rPr>
  </w:style>
  <w:style w:type="paragraph" w:customStyle="1" w:styleId="Series">
    <w:name w:val="Series"/>
    <w:qFormat/>
    <w:rsid w:val="00D42E24"/>
    <w:pPr>
      <w:spacing w:after="0" w:line="240" w:lineRule="auto"/>
      <w:jc w:val="right"/>
    </w:pPr>
    <w:rPr>
      <w:rFonts w:cs="Times New Roman"/>
      <w:b/>
      <w:bCs/>
      <w:color w:val="000000"/>
      <w:sz w:val="40"/>
      <w:szCs w:val="40"/>
    </w:rPr>
  </w:style>
  <w:style w:type="paragraph" w:customStyle="1" w:styleId="Frontmatterhead">
    <w:name w:val="Front_matter_head"/>
    <w:basedOn w:val="Normal"/>
    <w:qFormat/>
    <w:rsid w:val="00D42E24"/>
    <w:pPr>
      <w:spacing w:before="400" w:after="180"/>
    </w:pPr>
    <w:rPr>
      <w:rFonts w:asciiTheme="majorHAnsi" w:hAnsiTheme="majorHAnsi" w:cs="Times New Roman"/>
      <w:b/>
      <w:iCs/>
      <w:szCs w:val="24"/>
    </w:rPr>
  </w:style>
  <w:style w:type="paragraph" w:styleId="IntenseQuote">
    <w:name w:val="Intense Quote"/>
    <w:basedOn w:val="Normal"/>
    <w:next w:val="Normal"/>
    <w:link w:val="IntenseQuoteChar"/>
    <w:uiPriority w:val="30"/>
    <w:qFormat/>
    <w:rsid w:val="004C2F97"/>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4C2F97"/>
    <w:rPr>
      <w:i/>
      <w:iCs/>
      <w:color w:val="4472C4" w:themeColor="accent1"/>
    </w:rPr>
  </w:style>
  <w:style w:type="paragraph" w:styleId="Quote">
    <w:name w:val="Quote"/>
    <w:basedOn w:val="Normal"/>
    <w:next w:val="Normal"/>
    <w:link w:val="QuoteChar"/>
    <w:uiPriority w:val="29"/>
    <w:qFormat/>
    <w:rsid w:val="004C2F97"/>
    <w:pPr>
      <w:spacing w:before="200"/>
      <w:ind w:left="864" w:right="864"/>
      <w:jc w:val="center"/>
    </w:pPr>
    <w:rPr>
      <w:i/>
      <w:iCs/>
      <w:color w:val="404040"/>
    </w:rPr>
  </w:style>
  <w:style w:type="character" w:customStyle="1" w:styleId="QuoteChar1">
    <w:name w:val="Quote Char1"/>
    <w:basedOn w:val="DefaultParagraphFont"/>
    <w:uiPriority w:val="29"/>
    <w:rsid w:val="004C2F97"/>
    <w:rPr>
      <w:i/>
      <w:iCs/>
      <w:color w:val="404040" w:themeColor="text1" w:themeTint="BF"/>
    </w:rPr>
  </w:style>
  <w:style w:type="table" w:customStyle="1" w:styleId="TableGrid14">
    <w:name w:val="Table Grid14"/>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B67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ppx">
    <w:name w:val="Heading 1-Appx"/>
    <w:basedOn w:val="Heading1"/>
    <w:rsid w:val="00237248"/>
    <w:pPr>
      <w:numPr>
        <w:numId w:val="23"/>
      </w:numPr>
    </w:pPr>
  </w:style>
  <w:style w:type="paragraph" w:customStyle="1" w:styleId="Heading2-Hide">
    <w:name w:val="Heading 2-Hide"/>
    <w:basedOn w:val="Heading2"/>
    <w:autoRedefine/>
    <w:qFormat/>
    <w:rsid w:val="00237248"/>
    <w:pPr>
      <w:numPr>
        <w:ilvl w:val="0"/>
        <w:numId w:val="0"/>
      </w:numPr>
      <w:spacing w:before="0" w:after="0"/>
    </w:pPr>
    <w:rPr>
      <w:color w:val="FFFFFF" w:themeColor="background1"/>
      <w:sz w:val="12"/>
    </w:rPr>
  </w:style>
  <w:style w:type="paragraph" w:customStyle="1" w:styleId="Heading2-Appx">
    <w:name w:val="Heading 2-Appx"/>
    <w:basedOn w:val="Heading2-Hide"/>
    <w:autoRedefine/>
    <w:qFormat/>
    <w:rsid w:val="00237248"/>
    <w:pPr>
      <w:spacing w:before="240" w:after="240"/>
      <w:jc w:val="center"/>
    </w:pPr>
    <w:rPr>
      <w:color w:val="auto"/>
      <w:sz w:val="28"/>
      <w:lang w:val="en-US"/>
    </w:rPr>
  </w:style>
  <w:style w:type="paragraph" w:customStyle="1" w:styleId="Heading3-nolinespaceafter">
    <w:name w:val="Heading 3 -no line space after"/>
    <w:basedOn w:val="Heading3"/>
    <w:link w:val="Heading3-nolinespaceafterChar"/>
    <w:rsid w:val="00237248"/>
    <w:pPr>
      <w:spacing w:after="0"/>
      <w:contextualSpacing w:val="0"/>
    </w:pPr>
  </w:style>
  <w:style w:type="character" w:customStyle="1" w:styleId="Heading3-nolinespaceafterChar">
    <w:name w:val="Heading 3 -no line space after Char"/>
    <w:basedOn w:val="Heading3Char"/>
    <w:link w:val="Heading3-nolinespaceafter"/>
    <w:rsid w:val="00237248"/>
    <w:rPr>
      <w:rFonts w:ascii="Times New Roma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6028/NIST.HB.133-2023" TargetMode="External"/><Relationship Id="rId18" Type="http://schemas.openxmlformats.org/officeDocument/2006/relationships/hyperlink" Target="mailto:owm@nist.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nist.gov/nist-research-library/nist-technical-series-publications-author-instructions"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oi.org/10.6028/NIST-TECHPUBS.CROSSMARK-POLIC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2.xml><?xml version="1.0" encoding="utf-8"?>
<ds:datastoreItem xmlns:ds="http://schemas.openxmlformats.org/officeDocument/2006/customXml" ds:itemID="{967A9A8B-1D59-457D-8B17-25BFCC5FCB38}">
  <ds:schemaRefs>
    <ds:schemaRef ds:uri="9dd99a73-5057-4192-b603-0c7d22954171"/>
    <ds:schemaRef ds:uri="http://purl.org/dc/terms/"/>
    <ds:schemaRef ds:uri="http://schemas.microsoft.com/office/2006/documentManagement/types"/>
    <ds:schemaRef ds:uri="391eeb16-c6fa-45a0-a257-15c91795993b"/>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3FBCA-F534-4518-B05C-8922AE1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1018</Words>
  <Characters>5607</Characters>
  <Application>Microsoft Office Word</Application>
  <DocSecurity>0</DocSecurity>
  <Lines>220</Lines>
  <Paragraphs>159</Paragraphs>
  <ScaleCrop>false</ScaleCrop>
  <HeadingPairs>
    <vt:vector size="2" baseType="variant">
      <vt:variant>
        <vt:lpstr>Title</vt:lpstr>
      </vt:variant>
      <vt:variant>
        <vt:i4>1</vt:i4>
      </vt:variant>
    </vt:vector>
  </HeadingPairs>
  <TitlesOfParts>
    <vt:vector size="1" baseType="lpstr">
      <vt:lpstr>HB-133: Front Matter</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HB-133: Front Matter</dc:title>
  <dc:subject>NIST HB-133 - 2025 Edition</dc:subject>
  <dc:creator>McGuire, John T. (Fed);Baucom, Isabel Chavez (Fed);Sefcik, David (Fed);Minnich, Loren B. (Fed);Lippa, Katrice A. (Fed)</dc:creator>
  <cp:keywords>count, labeling, measures, packaging, testing procedures, testing methods, weight, volume, length, scale, area, thickness</cp:keywords>
  <dc:description/>
  <cp:lastModifiedBy>Baucom, Isabel Chavez (Fed)</cp:lastModifiedBy>
  <cp:revision>5</cp:revision>
  <cp:lastPrinted>2024-10-21T14:44:00Z</cp:lastPrinted>
  <dcterms:created xsi:type="dcterms:W3CDTF">2024-10-28T12:28:00Z</dcterms:created>
  <dcterms:modified xsi:type="dcterms:W3CDTF">2024-12-05T14:34:00Z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9d9472ac6f4617409271f90c94c7059b92a3045efc3957651847952ab57fef48</vt:lpwstr>
  </property>
</Properties>
</file>