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D67E" w14:textId="20E4D016" w:rsidR="00543906" w:rsidRPr="005B3602" w:rsidRDefault="00543906" w:rsidP="009B5F2E">
      <w:pPr>
        <w:spacing w:after="480"/>
        <w:jc w:val="center"/>
        <w:rPr>
          <w:b/>
        </w:rPr>
      </w:pPr>
      <w:r w:rsidRPr="00890698">
        <w:rPr>
          <w:b/>
          <w:sz w:val="28"/>
          <w:szCs w:val="28"/>
        </w:rPr>
        <w:t>Frequently Asked Questions about Baldrige Award Eligibility Conditions</w:t>
      </w:r>
    </w:p>
    <w:p w14:paraId="37BFCAE0" w14:textId="75B55551" w:rsidR="00874FA4" w:rsidRPr="005B3602" w:rsidRDefault="00BF7782" w:rsidP="00FF1D98">
      <w:pPr>
        <w:pStyle w:val="ListParagraph"/>
        <w:spacing w:after="240"/>
        <w:ind w:left="360"/>
        <w:contextualSpacing w:val="0"/>
      </w:pPr>
      <w:r>
        <w:rPr>
          <w:b/>
        </w:rPr>
        <w:t>Note: This information pertains to k</w:t>
      </w:r>
      <w:r w:rsidR="00890698" w:rsidRPr="00890698">
        <w:rPr>
          <w:b/>
        </w:rPr>
        <w:t xml:space="preserve">ey </w:t>
      </w:r>
      <w:r>
        <w:rPr>
          <w:b/>
        </w:rPr>
        <w:t>e</w:t>
      </w:r>
      <w:r w:rsidR="00890698" w:rsidRPr="00890698">
        <w:rPr>
          <w:b/>
        </w:rPr>
        <w:t xml:space="preserve">ligibility </w:t>
      </w:r>
      <w:r>
        <w:rPr>
          <w:b/>
        </w:rPr>
        <w:t>c</w:t>
      </w:r>
      <w:r w:rsidR="00890698" w:rsidRPr="00890698">
        <w:rPr>
          <w:b/>
        </w:rPr>
        <w:t xml:space="preserve">hanges </w:t>
      </w:r>
      <w:r>
        <w:rPr>
          <w:b/>
        </w:rPr>
        <w:t>i</w:t>
      </w:r>
      <w:r w:rsidR="00890698" w:rsidRPr="00890698">
        <w:rPr>
          <w:b/>
        </w:rPr>
        <w:t>mplemented in 2015</w:t>
      </w:r>
      <w:r>
        <w:rPr>
          <w:b/>
        </w:rPr>
        <w:t>, though the dates have been updated, as appropriate, to reflect current eligibility conditions for 202</w:t>
      </w:r>
      <w:r w:rsidR="00F719F6">
        <w:rPr>
          <w:b/>
        </w:rPr>
        <w:t>2</w:t>
      </w:r>
      <w:r>
        <w:rPr>
          <w:b/>
        </w:rPr>
        <w:t xml:space="preserve"> applicants. </w:t>
      </w:r>
    </w:p>
    <w:p w14:paraId="702D03F0" w14:textId="45F6471B" w:rsidR="00874FA4" w:rsidRPr="005B3602" w:rsidRDefault="00A348DA" w:rsidP="009B5F2E">
      <w:pPr>
        <w:pStyle w:val="ListParagraph"/>
        <w:numPr>
          <w:ilvl w:val="0"/>
          <w:numId w:val="31"/>
        </w:numPr>
        <w:spacing w:after="120"/>
        <w:ind w:left="547" w:hanging="187"/>
        <w:contextualSpacing w:val="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>the year of their award</w:t>
      </w:r>
      <w:r w:rsidR="00A71705">
        <w:t xml:space="preserve"> (in the sixth year)</w:t>
      </w:r>
      <w:r w:rsidR="00874FA4" w:rsidRPr="005B3602">
        <w:t xml:space="preserve">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4A211B0A" w14:textId="14129DC5" w:rsidR="00211D75" w:rsidRPr="005B3602" w:rsidRDefault="00211D75" w:rsidP="009B5F2E">
      <w:pPr>
        <w:pStyle w:val="ListParagraph"/>
        <w:numPr>
          <w:ilvl w:val="0"/>
          <w:numId w:val="31"/>
        </w:numPr>
        <w:tabs>
          <w:tab w:val="left" w:pos="540"/>
        </w:tabs>
        <w:spacing w:after="120"/>
        <w:ind w:left="547" w:hanging="187"/>
        <w:contextualSpacing w:val="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1DBC03C1" w14:textId="617590C3" w:rsidR="00543906" w:rsidRPr="005B3602" w:rsidRDefault="00A348DA" w:rsidP="009B5F2E">
      <w:pPr>
        <w:pStyle w:val="ListParagraph"/>
        <w:numPr>
          <w:ilvl w:val="0"/>
          <w:numId w:val="31"/>
        </w:numPr>
        <w:spacing w:after="240"/>
        <w:ind w:left="547" w:hanging="187"/>
        <w:contextualSpacing w:val="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0CC278BC" w14:textId="763F6BBE" w:rsidR="00874FA4" w:rsidRPr="005B3602" w:rsidRDefault="00874FA4" w:rsidP="009B5F2E">
      <w:pPr>
        <w:pStyle w:val="ListParagraph"/>
        <w:numPr>
          <w:ilvl w:val="0"/>
          <w:numId w:val="24"/>
        </w:numPr>
        <w:spacing w:after="240"/>
        <w:contextualSpacing w:val="0"/>
      </w:pPr>
      <w:r w:rsidRPr="005B3602">
        <w:rPr>
          <w:b/>
        </w:rPr>
        <w:t>What prompted these changes?</w:t>
      </w:r>
    </w:p>
    <w:p w14:paraId="2AAD69DC" w14:textId="7A154F3B" w:rsidR="005B3602" w:rsidRPr="005B3602" w:rsidRDefault="005B3602" w:rsidP="009B5F2E">
      <w:pPr>
        <w:spacing w:after="160"/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605F996" w14:textId="1E8D8A57" w:rsidR="005B3602" w:rsidRPr="005B3602" w:rsidRDefault="00874FA4" w:rsidP="009B5F2E">
      <w:pPr>
        <w:spacing w:after="240"/>
        <w:ind w:left="360"/>
      </w:pPr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</w:t>
      </w:r>
      <w:r w:rsidR="0091250F">
        <w:t xml:space="preserve"> </w:t>
      </w:r>
      <w:r w:rsidRPr="005B3602">
        <w:t xml:space="preserve">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3B240AA5" w14:textId="3700E17B" w:rsidR="001A0C4F" w:rsidRDefault="001A0C4F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70B92C30" w14:textId="37D6F62A" w:rsidR="001A0C4F" w:rsidRDefault="005B3602" w:rsidP="009B5F2E">
      <w:pPr>
        <w:spacing w:after="120"/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</w:p>
    <w:p w14:paraId="0AE11BE3" w14:textId="77777777" w:rsidR="001A0C4F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Two results measures with data responding to each of the five results items of the Baldrige Criteria for Performance Excellence—i.e., items 7.1, 7.2, 7.3, 7.4, and 7.5—for a total of 10 results measures. Within each measure provided, the two results should address different multiple-requirements areas. </w:t>
      </w:r>
    </w:p>
    <w:p w14:paraId="49852E4B" w14:textId="5B53057F" w:rsidR="001A0C4F" w:rsidRDefault="00EE6AC9" w:rsidP="009B5F2E">
      <w:pPr>
        <w:pStyle w:val="ListParagraph"/>
        <w:numPr>
          <w:ilvl w:val="0"/>
          <w:numId w:val="7"/>
        </w:numPr>
        <w:spacing w:after="240"/>
        <w:ind w:left="1166"/>
        <w:contextualSpacing w:val="0"/>
      </w:pPr>
      <w:r>
        <w:lastRenderedPageBreak/>
        <w:t>Whether the</w:t>
      </w:r>
      <w:r w:rsidR="00C849AC">
        <w:t xml:space="preserve"> organization is</w:t>
      </w:r>
      <w:r>
        <w:t xml:space="preserve"> a current or recent customer of</w:t>
      </w:r>
      <w:r w:rsidR="008533C6">
        <w:t xml:space="preserve"> </w:t>
      </w:r>
      <w:r w:rsidR="00743BFE">
        <w:t>the</w:t>
      </w:r>
      <w:r w:rsidR="002C2A95">
        <w:t xml:space="preserve"> </w:t>
      </w:r>
      <w:r>
        <w:t xml:space="preserve">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</w:p>
    <w:p w14:paraId="65BE8B48" w14:textId="1B06CDA7" w:rsidR="005B3602" w:rsidRDefault="005B3602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14:paraId="59F23786" w14:textId="6F0C4473" w:rsidR="001A0C4F" w:rsidRDefault="00BD76FE" w:rsidP="009B5F2E">
      <w:pPr>
        <w:spacing w:after="120"/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4897047A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</w:t>
      </w:r>
      <w:r w:rsidR="00926603">
        <w:t>questions</w:t>
      </w:r>
      <w:r>
        <w:t xml:space="preserve"> areas? For this purpose, results may be provided in the applicant’s desired format</w:t>
      </w:r>
      <w:r w:rsidR="00676EC1">
        <w:t xml:space="preserve"> (</w:t>
      </w:r>
      <w:r>
        <w:t>e.g., text, tables, graphs</w:t>
      </w:r>
      <w:r w:rsidR="00676EC1">
        <w:t>)</w:t>
      </w:r>
      <w:r>
        <w:t>.</w:t>
      </w:r>
    </w:p>
    <w:p w14:paraId="1719FA24" w14:textId="4952AA75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the results for each </w:t>
      </w:r>
      <w:r w:rsidR="00BF1459">
        <w:t xml:space="preserve">results </w:t>
      </w:r>
      <w:r>
        <w:t>item show all of the following:</w:t>
      </w:r>
    </w:p>
    <w:p w14:paraId="5A9DFCFC" w14:textId="0F671860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 xml:space="preserve">he basic </w:t>
      </w:r>
      <w:r w:rsidR="00926603">
        <w:t>questions</w:t>
      </w:r>
      <w:r w:rsidRPr="00FA0880">
        <w:t xml:space="preserve">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06D91113" w:rsidR="001A0C4F" w:rsidRDefault="001A0C4F" w:rsidP="009B5F2E">
      <w:pPr>
        <w:pStyle w:val="ListParagraph"/>
        <w:numPr>
          <w:ilvl w:val="0"/>
          <w:numId w:val="27"/>
        </w:numPr>
        <w:spacing w:after="240"/>
        <w:contextualSpacing w:val="0"/>
      </w:pPr>
      <w:r>
        <w:t>Segmentation: Results data are disaggregated in a way that allows for meaningful analysis of the organization’s performance</w:t>
      </w:r>
      <w:r w:rsidR="00926603">
        <w:t>, as appropriate based on the organization’s maturity level</w:t>
      </w:r>
      <w:r w:rsidR="00BD76FE">
        <w:t>.</w:t>
      </w:r>
      <w:r>
        <w:t xml:space="preserve">  </w:t>
      </w:r>
    </w:p>
    <w:p w14:paraId="34DD1757" w14:textId="6B4F92BE" w:rsidR="00A85EF5" w:rsidRDefault="00211D75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0FA1F61" w14:textId="22C4A1DA" w:rsidR="001A0C4F" w:rsidRDefault="00472669" w:rsidP="009B5F2E">
      <w:pPr>
        <w:spacing w:after="240"/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</w:t>
      </w:r>
      <w:r w:rsidR="004C15BD">
        <w:t>six</w:t>
      </w:r>
      <w:r w:rsidR="00FD12F0">
        <w:t>*</w:t>
      </w:r>
      <w:r w:rsidR="00FB035A">
        <w:t xml:space="preserve"> years</w:t>
      </w:r>
      <w:r w:rsidR="006B59E4">
        <w:t>.</w:t>
      </w:r>
      <w:r w:rsidR="00FB035A">
        <w:t xml:space="preserve"> </w:t>
      </w:r>
    </w:p>
    <w:p w14:paraId="6C81EB1B" w14:textId="0BF94556" w:rsidR="00FD12F0" w:rsidRDefault="00FD12F0" w:rsidP="009B5F2E">
      <w:pPr>
        <w:spacing w:after="240"/>
        <w:ind w:left="360"/>
      </w:pPr>
      <w:r w:rsidRPr="0060773F">
        <w:rPr>
          <w:rFonts w:ascii="Helvetica" w:eastAsia="Times New Roman" w:hAnsi="Helvetica" w:cs="Helvetica"/>
          <w:color w:val="000000"/>
        </w:rPr>
        <w:t>*</w:t>
      </w:r>
      <w:r>
        <w:t>We are extending the 5-year eligibility window to six years through the 2024 award cycle to allow state top-tier recipients whose efforts to apply at the local or national level were impacted by the global pandemic of 2020. The 5-year eligibility requirement will resume at the beginning of the 2025 Award Cycle.</w:t>
      </w:r>
    </w:p>
    <w:p w14:paraId="40AFB952" w14:textId="0A66B309" w:rsidR="001A0C4F" w:rsidRDefault="00543906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3A7630A1" w14:textId="19267E9B" w:rsidR="009E4286" w:rsidRDefault="00BD76FE" w:rsidP="009B5F2E">
      <w:pPr>
        <w:spacing w:after="240"/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D044A9">
        <w:rPr>
          <w:i/>
        </w:rPr>
        <w:t xml:space="preserve">submitted </w:t>
      </w:r>
      <w:r w:rsidR="00C07ED0">
        <w:rPr>
          <w:i/>
        </w:rPr>
        <w:t>by</w:t>
      </w:r>
      <w:r w:rsidR="00663011">
        <w:rPr>
          <w:i/>
        </w:rPr>
        <w:t xml:space="preserve"> </w:t>
      </w:r>
      <w:r w:rsidR="001238A2">
        <w:t xml:space="preserve">February </w:t>
      </w:r>
      <w:r w:rsidR="006F68C8">
        <w:t>1</w:t>
      </w:r>
      <w:r w:rsidR="00503B94">
        <w:t>6</w:t>
      </w:r>
      <w:r w:rsidR="001238A2">
        <w:t>, 20</w:t>
      </w:r>
      <w:r w:rsidR="006F68C8">
        <w:t>2</w:t>
      </w:r>
      <w:r w:rsidR="00503B94">
        <w:t>2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6931149B" w14:textId="49A34225" w:rsidR="003E42DD" w:rsidRPr="009B5F2E" w:rsidRDefault="00980ED2" w:rsidP="009B5F2E">
      <w:pPr>
        <w:pStyle w:val="ListParagraph"/>
        <w:numPr>
          <w:ilvl w:val="0"/>
          <w:numId w:val="24"/>
        </w:numPr>
        <w:spacing w:after="160"/>
        <w:contextualSpacing w:val="0"/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1AF060B1" w14:textId="172D747D" w:rsidR="00676EC1" w:rsidRDefault="00543906" w:rsidP="009B5F2E">
      <w:pPr>
        <w:spacing w:after="120"/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</w:p>
    <w:p w14:paraId="12BA2CBD" w14:textId="45DA9A3B" w:rsidR="00676EC1" w:rsidRDefault="00101476" w:rsidP="009E4286">
      <w:pPr>
        <w:pStyle w:val="ListParagraph"/>
        <w:numPr>
          <w:ilvl w:val="0"/>
          <w:numId w:val="28"/>
        </w:numPr>
      </w:pPr>
      <w:r>
        <w:lastRenderedPageBreak/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proofErr w:type="gramStart"/>
      <w:r w:rsidRPr="00FB035A">
        <w:t>)</w:t>
      </w:r>
      <w:r w:rsidR="00172A11">
        <w:t>;</w:t>
      </w:r>
      <w:proofErr w:type="gramEnd"/>
      <w:r w:rsidRPr="00FB035A">
        <w:t xml:space="preserve"> </w:t>
      </w:r>
    </w:p>
    <w:p w14:paraId="0B52F840" w14:textId="74D3CB9C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</w:t>
      </w:r>
      <w:r w:rsidR="00941BA9">
        <w:t>2</w:t>
      </w:r>
      <w:r w:rsidR="00503B94">
        <w:t>1</w:t>
      </w:r>
      <w:proofErr w:type="gramStart"/>
      <w:r w:rsidR="00101476" w:rsidRPr="00FB035A">
        <w:t>)</w:t>
      </w:r>
      <w:r w:rsidR="00172A11">
        <w:t>;</w:t>
      </w:r>
      <w:proofErr w:type="gramEnd"/>
      <w:r w:rsidR="00172A11">
        <w:t xml:space="preserve"> </w:t>
      </w:r>
    </w:p>
    <w:p w14:paraId="090A5B76" w14:textId="6E8325FA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</w:p>
    <w:p w14:paraId="6D6377C9" w14:textId="47B2A331" w:rsidR="00980ED2" w:rsidRDefault="00843A83" w:rsidP="009B5F2E">
      <w:pPr>
        <w:pStyle w:val="ListParagraph"/>
        <w:numPr>
          <w:ilvl w:val="0"/>
          <w:numId w:val="28"/>
        </w:numPr>
        <w:spacing w:after="240"/>
        <w:ind w:left="1166"/>
        <w:contextualSpacing w:val="0"/>
      </w:pPr>
      <w:r w:rsidRPr="00FB035A">
        <w:t xml:space="preserve">being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77E61590" w14:textId="7C371A10" w:rsidR="00980ED2" w:rsidRDefault="00392BA8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</w:t>
      </w:r>
      <w:r w:rsidR="00727302">
        <w:rPr>
          <w:b/>
        </w:rPr>
        <w:t>2</w:t>
      </w:r>
      <w:r w:rsidR="00503B94">
        <w:rPr>
          <w:b/>
        </w:rPr>
        <w:t>2</w:t>
      </w:r>
      <w:r>
        <w:rPr>
          <w:b/>
        </w:rPr>
        <w:t xml:space="preserve"> Baldrige Award? </w:t>
      </w:r>
    </w:p>
    <w:p w14:paraId="4226996D" w14:textId="6AB66F7E" w:rsidR="00980ED2" w:rsidRDefault="00980ED2" w:rsidP="009B5F2E">
      <w:pPr>
        <w:spacing w:after="240"/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5EDDFAE7" w14:textId="73E024A3" w:rsidR="00980ED2" w:rsidRDefault="006028EB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are applications for the Baldrige Award due? </w:t>
      </w:r>
    </w:p>
    <w:p w14:paraId="6D462E1E" w14:textId="36B3D34B" w:rsidR="00ED63E8" w:rsidRDefault="00472669" w:rsidP="009B5F2E">
      <w:pPr>
        <w:spacing w:after="160"/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 xml:space="preserve">must be </w:t>
      </w:r>
      <w:r w:rsidR="00D044A9">
        <w:t xml:space="preserve">submitted </w:t>
      </w:r>
      <w:r w:rsidR="009B608B">
        <w:t>by the following date</w:t>
      </w:r>
      <w:r w:rsidR="00ED63E8">
        <w:t>:</w:t>
      </w:r>
    </w:p>
    <w:p w14:paraId="74ACB6EA" w14:textId="1153A814" w:rsidR="006B59E4" w:rsidRDefault="00B13993" w:rsidP="009B5F2E">
      <w:pPr>
        <w:pStyle w:val="ListParagraph"/>
        <w:numPr>
          <w:ilvl w:val="0"/>
          <w:numId w:val="26"/>
        </w:numPr>
        <w:spacing w:after="240"/>
        <w:contextualSpacing w:val="0"/>
      </w:pPr>
      <w:r>
        <w:t>20</w:t>
      </w:r>
      <w:r w:rsidR="00727302">
        <w:t>2</w:t>
      </w:r>
      <w:r w:rsidR="00503B94">
        <w:t>2</w:t>
      </w:r>
      <w:r w:rsidR="00ED63E8">
        <w:t xml:space="preserve"> Baldrige Award a</w:t>
      </w:r>
      <w:r w:rsidR="00ED63E8" w:rsidRPr="00ED63E8">
        <w:t xml:space="preserve">pplications </w:t>
      </w:r>
      <w:r w:rsidR="0045101A">
        <w:t>(</w:t>
      </w:r>
      <w:r w:rsidR="00D044A9">
        <w:t>PDF file only</w:t>
      </w:r>
      <w:r w:rsidR="0045101A">
        <w:t xml:space="preserve">) </w:t>
      </w:r>
      <w:r w:rsidR="00ED63E8">
        <w:t>are due</w:t>
      </w:r>
      <w:r w:rsidR="00ED63E8" w:rsidRPr="00ED63E8">
        <w:t xml:space="preserve"> </w:t>
      </w:r>
      <w:r w:rsidR="008C3108" w:rsidRPr="009B5F2E">
        <w:rPr>
          <w:u w:val="single"/>
        </w:rPr>
        <w:t>April 2</w:t>
      </w:r>
      <w:r w:rsidR="00503B94">
        <w:rPr>
          <w:u w:val="single"/>
        </w:rPr>
        <w:t>6</w:t>
      </w:r>
      <w:r w:rsidR="008935D0" w:rsidRPr="003F20AA">
        <w:rPr>
          <w:u w:val="single"/>
        </w:rPr>
        <w:t>, 20</w:t>
      </w:r>
      <w:r w:rsidR="00727302">
        <w:rPr>
          <w:u w:val="single"/>
        </w:rPr>
        <w:t>2</w:t>
      </w:r>
      <w:r w:rsidR="00503B94">
        <w:rPr>
          <w:u w:val="single"/>
        </w:rPr>
        <w:t>2</w:t>
      </w:r>
      <w:r w:rsidR="00ED63E8">
        <w:t>.</w:t>
      </w:r>
    </w:p>
    <w:p w14:paraId="04F328FD" w14:textId="19460332" w:rsidR="00BD76FE" w:rsidRDefault="007075B3" w:rsidP="009B5F2E">
      <w:pPr>
        <w:pStyle w:val="ListParagraph"/>
        <w:numPr>
          <w:ilvl w:val="0"/>
          <w:numId w:val="24"/>
        </w:numPr>
        <w:spacing w:after="160"/>
        <w:contextualSpacing w:val="0"/>
      </w:pPr>
      <w:proofErr w:type="gramStart"/>
      <w:r>
        <w:rPr>
          <w:b/>
        </w:rPr>
        <w:t>May</w:t>
      </w:r>
      <w:proofErr w:type="gramEnd"/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14:paraId="5DE98916" w14:textId="1E8515E9" w:rsidR="000C6D60" w:rsidRPr="002204F4" w:rsidRDefault="000C6D60" w:rsidP="00C27D86">
      <w:pPr>
        <w:spacing w:after="160"/>
        <w:ind w:left="360"/>
      </w:pPr>
      <w:r w:rsidRPr="002204F4">
        <w:t>It depends. Organizations that apply using the alternate process must receive process and results</w:t>
      </w:r>
      <w:r w:rsidR="00A967AB">
        <w:t xml:space="preserve"> </w:t>
      </w:r>
      <w:r w:rsidRPr="002204F4">
        <w:t xml:space="preserve">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1230" w14:textId="77777777" w:rsidR="00A97292" w:rsidRDefault="00A97292" w:rsidP="00A97292">
      <w:r>
        <w:separator/>
      </w:r>
    </w:p>
  </w:endnote>
  <w:endnote w:type="continuationSeparator" w:id="0">
    <w:p w14:paraId="65ACAF1C" w14:textId="77777777" w:rsidR="00A97292" w:rsidRDefault="00A97292" w:rsidP="00A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CFDD" w14:textId="77777777" w:rsidR="00A97292" w:rsidRDefault="00A97292" w:rsidP="00A97292">
      <w:r>
        <w:separator/>
      </w:r>
    </w:p>
  </w:footnote>
  <w:footnote w:type="continuationSeparator" w:id="0">
    <w:p w14:paraId="1975B54B" w14:textId="77777777" w:rsidR="00A97292" w:rsidRDefault="00A97292" w:rsidP="00A9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 w15:restartNumberingAfterBreak="0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1BE8"/>
    <w:multiLevelType w:val="multilevel"/>
    <w:tmpl w:val="3C7A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F5"/>
    <w:rsid w:val="00011A87"/>
    <w:rsid w:val="00015DAA"/>
    <w:rsid w:val="00015EB7"/>
    <w:rsid w:val="00035564"/>
    <w:rsid w:val="000A4E13"/>
    <w:rsid w:val="000B5756"/>
    <w:rsid w:val="000C6D60"/>
    <w:rsid w:val="000D0DDE"/>
    <w:rsid w:val="000E2FB8"/>
    <w:rsid w:val="000F0BD9"/>
    <w:rsid w:val="00100521"/>
    <w:rsid w:val="00101476"/>
    <w:rsid w:val="001238A2"/>
    <w:rsid w:val="001575F3"/>
    <w:rsid w:val="0017076D"/>
    <w:rsid w:val="00172A11"/>
    <w:rsid w:val="00177A7B"/>
    <w:rsid w:val="00192C2B"/>
    <w:rsid w:val="001945AF"/>
    <w:rsid w:val="001A0C4F"/>
    <w:rsid w:val="001A64BC"/>
    <w:rsid w:val="001C0806"/>
    <w:rsid w:val="001C4A34"/>
    <w:rsid w:val="002042B5"/>
    <w:rsid w:val="00211D75"/>
    <w:rsid w:val="00225DAB"/>
    <w:rsid w:val="00265270"/>
    <w:rsid w:val="00266C92"/>
    <w:rsid w:val="002712C0"/>
    <w:rsid w:val="002937BA"/>
    <w:rsid w:val="002B4C7B"/>
    <w:rsid w:val="002C2A95"/>
    <w:rsid w:val="002F3AAF"/>
    <w:rsid w:val="002F6779"/>
    <w:rsid w:val="00315FF3"/>
    <w:rsid w:val="003174E1"/>
    <w:rsid w:val="0032023E"/>
    <w:rsid w:val="003503A6"/>
    <w:rsid w:val="0036724B"/>
    <w:rsid w:val="00374D45"/>
    <w:rsid w:val="00380262"/>
    <w:rsid w:val="00384E91"/>
    <w:rsid w:val="00392BA8"/>
    <w:rsid w:val="003E42DD"/>
    <w:rsid w:val="003E78D4"/>
    <w:rsid w:val="003F20AA"/>
    <w:rsid w:val="003F2556"/>
    <w:rsid w:val="00400742"/>
    <w:rsid w:val="00405E30"/>
    <w:rsid w:val="00421EFC"/>
    <w:rsid w:val="00442EEC"/>
    <w:rsid w:val="0045101A"/>
    <w:rsid w:val="0045183A"/>
    <w:rsid w:val="00463707"/>
    <w:rsid w:val="00464C2F"/>
    <w:rsid w:val="00472669"/>
    <w:rsid w:val="004731B4"/>
    <w:rsid w:val="004A5592"/>
    <w:rsid w:val="004B2B26"/>
    <w:rsid w:val="004C15BD"/>
    <w:rsid w:val="004C6C20"/>
    <w:rsid w:val="004D2B9A"/>
    <w:rsid w:val="00503B94"/>
    <w:rsid w:val="00506B4C"/>
    <w:rsid w:val="00514952"/>
    <w:rsid w:val="00543906"/>
    <w:rsid w:val="00592A59"/>
    <w:rsid w:val="00596CCA"/>
    <w:rsid w:val="005B3602"/>
    <w:rsid w:val="005E7C96"/>
    <w:rsid w:val="006028EB"/>
    <w:rsid w:val="00623DAA"/>
    <w:rsid w:val="00632B66"/>
    <w:rsid w:val="006433DA"/>
    <w:rsid w:val="00657B27"/>
    <w:rsid w:val="00663011"/>
    <w:rsid w:val="00664893"/>
    <w:rsid w:val="006649DD"/>
    <w:rsid w:val="00676EC1"/>
    <w:rsid w:val="006B59E4"/>
    <w:rsid w:val="006B6283"/>
    <w:rsid w:val="006F68C8"/>
    <w:rsid w:val="0070729A"/>
    <w:rsid w:val="007075B3"/>
    <w:rsid w:val="00727302"/>
    <w:rsid w:val="00743769"/>
    <w:rsid w:val="00743BFE"/>
    <w:rsid w:val="007641D5"/>
    <w:rsid w:val="007665C2"/>
    <w:rsid w:val="00785FEC"/>
    <w:rsid w:val="007A089D"/>
    <w:rsid w:val="007A23C0"/>
    <w:rsid w:val="007C544F"/>
    <w:rsid w:val="007D119E"/>
    <w:rsid w:val="007E0FC8"/>
    <w:rsid w:val="00800C04"/>
    <w:rsid w:val="008229FF"/>
    <w:rsid w:val="00834F0E"/>
    <w:rsid w:val="00843A83"/>
    <w:rsid w:val="00847961"/>
    <w:rsid w:val="00853216"/>
    <w:rsid w:val="008533C6"/>
    <w:rsid w:val="00861AEF"/>
    <w:rsid w:val="00867341"/>
    <w:rsid w:val="00874FA4"/>
    <w:rsid w:val="00883CE6"/>
    <w:rsid w:val="008904A3"/>
    <w:rsid w:val="00890698"/>
    <w:rsid w:val="008935D0"/>
    <w:rsid w:val="00894BEC"/>
    <w:rsid w:val="008C3108"/>
    <w:rsid w:val="008E5B00"/>
    <w:rsid w:val="0091250F"/>
    <w:rsid w:val="00912FBC"/>
    <w:rsid w:val="00917086"/>
    <w:rsid w:val="00921F15"/>
    <w:rsid w:val="00926603"/>
    <w:rsid w:val="00930D11"/>
    <w:rsid w:val="00934C93"/>
    <w:rsid w:val="00941BA9"/>
    <w:rsid w:val="00954C54"/>
    <w:rsid w:val="00980ED2"/>
    <w:rsid w:val="009B1536"/>
    <w:rsid w:val="009B5F2E"/>
    <w:rsid w:val="009B608B"/>
    <w:rsid w:val="009B7A6E"/>
    <w:rsid w:val="009C58FF"/>
    <w:rsid w:val="009E2646"/>
    <w:rsid w:val="009E4286"/>
    <w:rsid w:val="009F0284"/>
    <w:rsid w:val="00A27270"/>
    <w:rsid w:val="00A348DA"/>
    <w:rsid w:val="00A46E9E"/>
    <w:rsid w:val="00A53EE8"/>
    <w:rsid w:val="00A71705"/>
    <w:rsid w:val="00A7261E"/>
    <w:rsid w:val="00A802B3"/>
    <w:rsid w:val="00A85EF5"/>
    <w:rsid w:val="00A93F4B"/>
    <w:rsid w:val="00A967AB"/>
    <w:rsid w:val="00A96E17"/>
    <w:rsid w:val="00A97292"/>
    <w:rsid w:val="00AA5270"/>
    <w:rsid w:val="00AC113A"/>
    <w:rsid w:val="00AD6FD4"/>
    <w:rsid w:val="00AD7D75"/>
    <w:rsid w:val="00B13993"/>
    <w:rsid w:val="00B246B5"/>
    <w:rsid w:val="00B261EB"/>
    <w:rsid w:val="00B36B79"/>
    <w:rsid w:val="00B67791"/>
    <w:rsid w:val="00B85EE7"/>
    <w:rsid w:val="00BA4B7B"/>
    <w:rsid w:val="00BB5A29"/>
    <w:rsid w:val="00BC1F1C"/>
    <w:rsid w:val="00BC303D"/>
    <w:rsid w:val="00BD76FE"/>
    <w:rsid w:val="00BD79B1"/>
    <w:rsid w:val="00BE05A2"/>
    <w:rsid w:val="00BE0653"/>
    <w:rsid w:val="00BF1459"/>
    <w:rsid w:val="00BF7782"/>
    <w:rsid w:val="00C07ED0"/>
    <w:rsid w:val="00C20053"/>
    <w:rsid w:val="00C27D86"/>
    <w:rsid w:val="00C347C3"/>
    <w:rsid w:val="00C46A7A"/>
    <w:rsid w:val="00C6054A"/>
    <w:rsid w:val="00C70571"/>
    <w:rsid w:val="00C849AC"/>
    <w:rsid w:val="00CD499C"/>
    <w:rsid w:val="00CF4DCC"/>
    <w:rsid w:val="00D044A9"/>
    <w:rsid w:val="00D25F99"/>
    <w:rsid w:val="00D73C10"/>
    <w:rsid w:val="00D871DD"/>
    <w:rsid w:val="00D923AD"/>
    <w:rsid w:val="00DA3CD4"/>
    <w:rsid w:val="00DA5064"/>
    <w:rsid w:val="00DA67AE"/>
    <w:rsid w:val="00DC22CA"/>
    <w:rsid w:val="00DC3D9F"/>
    <w:rsid w:val="00DC44DA"/>
    <w:rsid w:val="00DD4748"/>
    <w:rsid w:val="00DE03EC"/>
    <w:rsid w:val="00DF7201"/>
    <w:rsid w:val="00E27D88"/>
    <w:rsid w:val="00E328FC"/>
    <w:rsid w:val="00E84C25"/>
    <w:rsid w:val="00EB2336"/>
    <w:rsid w:val="00EC7BDE"/>
    <w:rsid w:val="00ED4857"/>
    <w:rsid w:val="00ED63E8"/>
    <w:rsid w:val="00EE6AC9"/>
    <w:rsid w:val="00F32CAA"/>
    <w:rsid w:val="00F57B82"/>
    <w:rsid w:val="00F719F6"/>
    <w:rsid w:val="00FA0880"/>
    <w:rsid w:val="00FB035A"/>
    <w:rsid w:val="00FD12F0"/>
    <w:rsid w:val="00FD7602"/>
    <w:rsid w:val="00FF026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92"/>
  </w:style>
  <w:style w:type="paragraph" w:styleId="Footer">
    <w:name w:val="footer"/>
    <w:basedOn w:val="Normal"/>
    <w:link w:val="Foot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2805-019F-4E55-A161-7FBE497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2021-11-16T13:21:00Z</dcterms:created>
  <dcterms:modified xsi:type="dcterms:W3CDTF">2021-11-16T13:21:00Z</dcterms:modified>
</cp:coreProperties>
</file>